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tabs>
          <w:tab w:val="left" w:pos="0"/>
          <w:tab w:val="left" w:pos="2140"/>
          <w:tab w:val="center" w:pos="4753"/>
        </w:tabs>
        <w:kinsoku/>
        <w:overflowPunct/>
        <w:bidi w:val="0"/>
        <w:spacing w:beforeLines="10" w:line="360" w:lineRule="auto"/>
        <w:jc w:val="both"/>
        <w:rPr>
          <w:rFonts w:hint="eastAsia" w:ascii="宋体" w:hAnsi="宋体" w:eastAsia="宋体" w:cs="宋体"/>
          <w:color w:val="auto"/>
          <w:sz w:val="44"/>
          <w:highlight w:val="none"/>
        </w:rPr>
      </w:pPr>
    </w:p>
    <w:p>
      <w:pPr>
        <w:pStyle w:val="99"/>
        <w:jc w:val="center"/>
        <w:rPr>
          <w:rFonts w:hint="eastAsia" w:hAnsi="宋体" w:cs="宋体"/>
          <w:b/>
          <w:color w:val="auto"/>
          <w:kern w:val="2"/>
          <w:sz w:val="48"/>
          <w:szCs w:val="48"/>
          <w:highlight w:val="none"/>
          <w:lang w:val="en-US" w:eastAsia="zh-CN" w:bidi="ar-SA"/>
        </w:rPr>
      </w:pPr>
      <w:r>
        <w:rPr>
          <w:rFonts w:hint="eastAsia" w:hAnsi="宋体" w:cs="宋体"/>
          <w:b/>
          <w:color w:val="auto"/>
          <w:kern w:val="2"/>
          <w:sz w:val="48"/>
          <w:szCs w:val="48"/>
          <w:highlight w:val="none"/>
          <w:lang w:val="en-US" w:eastAsia="zh-CN" w:bidi="ar-SA"/>
        </w:rPr>
        <w:t>衢州机场设备更新改造提升项目电源车、气源车采购(第二次）</w:t>
      </w:r>
    </w:p>
    <w:p>
      <w:pPr>
        <w:pStyle w:val="2"/>
        <w:rPr>
          <w:rFonts w:hint="eastAsia"/>
          <w:color w:val="auto"/>
          <w:highlight w:val="none"/>
          <w:lang w:val="en-US" w:eastAsia="zh-CN"/>
        </w:rPr>
      </w:pPr>
    </w:p>
    <w:p>
      <w:pPr>
        <w:pStyle w:val="2"/>
        <w:rPr>
          <w:rFonts w:hint="eastAsia"/>
          <w:color w:val="auto"/>
          <w:sz w:val="48"/>
          <w:szCs w:val="48"/>
          <w:highlight w:val="none"/>
        </w:rPr>
      </w:pPr>
    </w:p>
    <w:p>
      <w:pPr>
        <w:tabs>
          <w:tab w:val="left" w:pos="4500"/>
        </w:tabs>
        <w:kinsoku/>
        <w:overflowPunct/>
        <w:autoSpaceDE w:val="0"/>
        <w:autoSpaceDN w:val="0"/>
        <w:bidi w:val="0"/>
        <w:adjustRightInd w:val="0"/>
        <w:snapToGrid w:val="0"/>
        <w:spacing w:line="360" w:lineRule="auto"/>
        <w:jc w:val="center"/>
        <w:textAlignment w:val="bottom"/>
        <w:rPr>
          <w:rFonts w:hint="eastAsia" w:ascii="宋体" w:hAnsi="宋体" w:eastAsia="宋体" w:cs="宋体"/>
          <w:color w:val="auto"/>
          <w:sz w:val="48"/>
          <w:szCs w:val="48"/>
          <w:highlight w:val="none"/>
        </w:rPr>
      </w:pPr>
      <w:r>
        <w:rPr>
          <w:rFonts w:hint="eastAsia" w:ascii="宋体" w:hAnsi="宋体" w:eastAsia="宋体" w:cs="宋体"/>
          <w:b/>
          <w:color w:val="auto"/>
          <w:sz w:val="48"/>
          <w:szCs w:val="48"/>
          <w:highlight w:val="none"/>
        </w:rPr>
        <w:t>公开招标采购文件</w:t>
      </w:r>
    </w:p>
    <w:p>
      <w:pPr>
        <w:pStyle w:val="60"/>
        <w:kinsoku/>
        <w:overflowPunct/>
        <w:bidi w:val="0"/>
        <w:spacing w:after="0" w:line="360" w:lineRule="auto"/>
        <w:rPr>
          <w:rFonts w:hint="eastAsia" w:ascii="宋体" w:hAnsi="宋体" w:eastAsia="宋体" w:cs="宋体"/>
          <w:color w:val="auto"/>
          <w:highlight w:val="none"/>
        </w:rPr>
      </w:pPr>
    </w:p>
    <w:p>
      <w:pPr>
        <w:kinsoku/>
        <w:overflowPunct/>
        <w:bidi w:val="0"/>
        <w:spacing w:beforeLines="10" w:line="360" w:lineRule="auto"/>
        <w:ind w:firstLine="361" w:firstLineChars="100"/>
        <w:jc w:val="left"/>
        <w:rPr>
          <w:rFonts w:hint="eastAsia" w:ascii="宋体" w:hAnsi="宋体" w:eastAsia="宋体" w:cs="宋体"/>
          <w:b/>
          <w:color w:val="auto"/>
          <w:sz w:val="36"/>
          <w:highlight w:val="none"/>
        </w:rPr>
      </w:pPr>
    </w:p>
    <w:p>
      <w:pPr>
        <w:kinsoku/>
        <w:overflowPunct/>
        <w:bidi w:val="0"/>
        <w:spacing w:beforeLines="10" w:line="360" w:lineRule="auto"/>
        <w:ind w:left="0" w:leftChars="0" w:firstLine="1402" w:firstLineChars="388"/>
        <w:jc w:val="left"/>
        <w:rPr>
          <w:rFonts w:hint="eastAsia" w:ascii="宋体" w:hAnsi="宋体" w:eastAsia="宋体" w:cs="宋体"/>
          <w:b/>
          <w:color w:val="auto"/>
          <w:sz w:val="36"/>
          <w:highlight w:val="none"/>
          <w:lang w:eastAsia="zh-CN"/>
        </w:rPr>
      </w:pPr>
      <w:r>
        <w:rPr>
          <w:rFonts w:hint="eastAsia" w:ascii="宋体" w:hAnsi="宋体" w:eastAsia="宋体" w:cs="宋体"/>
          <w:b/>
          <w:color w:val="auto"/>
          <w:sz w:val="36"/>
          <w:highlight w:val="none"/>
        </w:rPr>
        <w:t>项目编号：</w:t>
      </w:r>
      <w:r>
        <w:rPr>
          <w:rFonts w:hint="eastAsia" w:ascii="宋体" w:hAnsi="宋体" w:cs="宋体"/>
          <w:b/>
          <w:color w:val="auto"/>
          <w:sz w:val="36"/>
          <w:highlight w:val="none"/>
          <w:u w:val="single"/>
          <w:lang w:eastAsia="zh-CN"/>
        </w:rPr>
        <w:t>ZZCG2024117-1</w:t>
      </w:r>
    </w:p>
    <w:p>
      <w:pPr>
        <w:kinsoku/>
        <w:overflowPunct/>
        <w:bidi w:val="0"/>
        <w:spacing w:beforeLines="10" w:line="360" w:lineRule="auto"/>
        <w:ind w:left="3274" w:leftChars="512" w:hanging="1840" w:hangingChars="509"/>
        <w:jc w:val="left"/>
        <w:rPr>
          <w:rFonts w:hint="eastAsia" w:ascii="宋体" w:hAnsi="宋体" w:eastAsia="宋体" w:cs="宋体"/>
          <w:b/>
          <w:color w:val="auto"/>
          <w:sz w:val="36"/>
          <w:highlight w:val="none"/>
          <w:u w:val="single"/>
          <w:lang w:eastAsia="zh-CN"/>
        </w:rPr>
      </w:pPr>
      <w:r>
        <w:rPr>
          <w:rFonts w:hint="eastAsia" w:ascii="宋体" w:hAnsi="宋体" w:eastAsia="宋体" w:cs="宋体"/>
          <w:b/>
          <w:color w:val="auto"/>
          <w:sz w:val="36"/>
          <w:highlight w:val="none"/>
        </w:rPr>
        <w:t>项目名称：</w:t>
      </w:r>
      <w:r>
        <w:rPr>
          <w:rFonts w:hint="eastAsia" w:ascii="宋体" w:hAnsi="宋体" w:cs="宋体"/>
          <w:b/>
          <w:color w:val="auto"/>
          <w:sz w:val="36"/>
          <w:highlight w:val="none"/>
          <w:u w:val="single"/>
          <w:lang w:eastAsia="zh-CN"/>
        </w:rPr>
        <w:t>衢州机场设备更新改造提升项目电源车、气源车采购(第二次）</w:t>
      </w:r>
    </w:p>
    <w:p>
      <w:pPr>
        <w:widowControl/>
        <w:kinsoku/>
        <w:overflowPunct/>
        <w:bidi w:val="0"/>
        <w:spacing w:line="360" w:lineRule="auto"/>
        <w:ind w:left="0" w:leftChars="0" w:right="-2" w:firstLine="1402" w:firstLineChars="388"/>
        <w:jc w:val="center"/>
        <w:rPr>
          <w:rFonts w:hint="eastAsia" w:ascii="宋体" w:hAnsi="宋体" w:eastAsia="宋体" w:cs="宋体"/>
          <w:b/>
          <w:color w:val="auto"/>
          <w:highlight w:val="none"/>
        </w:rPr>
      </w:pPr>
      <w:r>
        <w:rPr>
          <w:rFonts w:hint="eastAsia" w:ascii="宋体" w:hAnsi="宋体" w:eastAsia="宋体" w:cs="宋体"/>
          <w:b/>
          <w:color w:val="auto"/>
          <w:sz w:val="36"/>
          <w:highlight w:val="none"/>
        </w:rPr>
        <w:t>（线上电子招投标）</w:t>
      </w:r>
    </w:p>
    <w:p>
      <w:pPr>
        <w:pStyle w:val="6"/>
        <w:kinsoku/>
        <w:overflowPunct/>
        <w:bidi w:val="0"/>
        <w:spacing w:line="360" w:lineRule="auto"/>
        <w:ind w:left="0" w:leftChars="0" w:firstLine="818" w:firstLineChars="388"/>
        <w:rPr>
          <w:rFonts w:hint="eastAsia" w:ascii="宋体" w:hAnsi="宋体" w:eastAsia="宋体" w:cs="宋体"/>
          <w:color w:val="auto"/>
          <w:highlight w:val="none"/>
        </w:rPr>
      </w:pPr>
    </w:p>
    <w:p>
      <w:pPr>
        <w:kinsoku/>
        <w:overflowPunct/>
        <w:autoSpaceDE w:val="0"/>
        <w:autoSpaceDN w:val="0"/>
        <w:bidi w:val="0"/>
        <w:adjustRightInd w:val="0"/>
        <w:snapToGrid w:val="0"/>
        <w:spacing w:beforeLines="10" w:line="360" w:lineRule="auto"/>
        <w:ind w:left="0" w:leftChars="0" w:firstLine="1091" w:firstLineChars="388"/>
        <w:jc w:val="center"/>
        <w:textAlignment w:val="bottom"/>
        <w:rPr>
          <w:rFonts w:hint="eastAsia" w:ascii="宋体" w:hAnsi="宋体" w:eastAsia="宋体" w:cs="宋体"/>
          <w:b/>
          <w:color w:val="auto"/>
          <w:highlight w:val="none"/>
        </w:rPr>
      </w:pPr>
    </w:p>
    <w:p>
      <w:pPr>
        <w:pStyle w:val="60"/>
        <w:kinsoku/>
        <w:overflowPunct/>
        <w:bidi w:val="0"/>
        <w:spacing w:after="0" w:line="360" w:lineRule="auto"/>
        <w:ind w:left="0" w:leftChars="0" w:firstLine="814" w:firstLineChars="388"/>
        <w:rPr>
          <w:rFonts w:hint="eastAsia" w:ascii="宋体" w:hAnsi="宋体" w:eastAsia="宋体" w:cs="宋体"/>
          <w:color w:val="auto"/>
          <w:highlight w:val="none"/>
        </w:rPr>
      </w:pPr>
    </w:p>
    <w:p>
      <w:pPr>
        <w:pStyle w:val="3"/>
        <w:kinsoku/>
        <w:overflowPunct/>
        <w:bidi w:val="0"/>
        <w:spacing w:after="0" w:line="360" w:lineRule="auto"/>
        <w:ind w:left="0" w:leftChars="0" w:firstLine="814" w:firstLineChars="388"/>
        <w:rPr>
          <w:rFonts w:hint="eastAsia" w:ascii="宋体" w:hAnsi="宋体" w:eastAsia="宋体" w:cs="宋体"/>
          <w:color w:val="auto"/>
          <w:highlight w:val="none"/>
        </w:rPr>
      </w:pPr>
    </w:p>
    <w:p>
      <w:pPr>
        <w:pStyle w:val="3"/>
        <w:kinsoku/>
        <w:overflowPunct/>
        <w:bidi w:val="0"/>
        <w:spacing w:after="0" w:line="360" w:lineRule="auto"/>
        <w:ind w:left="0" w:leftChars="0" w:firstLine="814" w:firstLineChars="388"/>
        <w:rPr>
          <w:rFonts w:hint="eastAsia" w:ascii="宋体" w:hAnsi="宋体" w:eastAsia="宋体" w:cs="宋体"/>
          <w:color w:val="auto"/>
          <w:highlight w:val="none"/>
        </w:rPr>
      </w:pPr>
    </w:p>
    <w:p>
      <w:pPr>
        <w:kinsoku/>
        <w:overflowPunct/>
        <w:autoSpaceDE w:val="0"/>
        <w:autoSpaceDN w:val="0"/>
        <w:bidi w:val="0"/>
        <w:adjustRightInd w:val="0"/>
        <w:snapToGrid w:val="0"/>
        <w:spacing w:beforeLines="10" w:line="360" w:lineRule="auto"/>
        <w:ind w:left="0" w:leftChars="0" w:firstLine="1091" w:firstLineChars="388"/>
        <w:jc w:val="center"/>
        <w:textAlignment w:val="bottom"/>
        <w:rPr>
          <w:rFonts w:hint="eastAsia" w:ascii="宋体" w:hAnsi="宋体" w:eastAsia="宋体" w:cs="宋体"/>
          <w:b/>
          <w:color w:val="auto"/>
          <w:highlight w:val="none"/>
        </w:rPr>
      </w:pPr>
    </w:p>
    <w:p>
      <w:pPr>
        <w:kinsoku/>
        <w:overflowPunct/>
        <w:autoSpaceDE w:val="0"/>
        <w:autoSpaceDN w:val="0"/>
        <w:bidi w:val="0"/>
        <w:adjustRightInd w:val="0"/>
        <w:snapToGrid w:val="0"/>
        <w:spacing w:line="360" w:lineRule="auto"/>
        <w:ind w:left="0" w:leftChars="0" w:firstLine="1124" w:firstLineChars="311"/>
        <w:textAlignment w:val="bottom"/>
        <w:rPr>
          <w:rFonts w:hint="eastAsia" w:ascii="宋体" w:hAnsi="宋体" w:eastAsia="宋体" w:cs="宋体"/>
          <w:b/>
          <w:color w:val="auto"/>
          <w:sz w:val="36"/>
          <w:highlight w:val="none"/>
        </w:rPr>
      </w:pPr>
      <w:r>
        <w:rPr>
          <w:rFonts w:hint="eastAsia" w:ascii="宋体" w:hAnsi="宋体" w:eastAsia="宋体" w:cs="宋体"/>
          <w:b/>
          <w:color w:val="auto"/>
          <w:sz w:val="36"/>
          <w:highlight w:val="none"/>
        </w:rPr>
        <w:t>招   标   人：</w:t>
      </w:r>
      <w:r>
        <w:rPr>
          <w:rFonts w:hint="eastAsia" w:ascii="宋体" w:hAnsi="宋体" w:cs="宋体"/>
          <w:b/>
          <w:color w:val="auto"/>
          <w:sz w:val="36"/>
          <w:highlight w:val="none"/>
          <w:lang w:eastAsia="zh-CN"/>
        </w:rPr>
        <w:t>衢州市民用航空管理局（衢州民航站）</w:t>
      </w:r>
    </w:p>
    <w:p>
      <w:pPr>
        <w:kinsoku/>
        <w:overflowPunct/>
        <w:autoSpaceDE w:val="0"/>
        <w:autoSpaceDN w:val="0"/>
        <w:bidi w:val="0"/>
        <w:adjustRightInd w:val="0"/>
        <w:snapToGrid w:val="0"/>
        <w:spacing w:line="360" w:lineRule="auto"/>
        <w:ind w:left="0" w:leftChars="0" w:firstLine="1124" w:firstLineChars="311"/>
        <w:textAlignment w:val="bottom"/>
        <w:rPr>
          <w:rFonts w:hint="eastAsia" w:ascii="宋体" w:hAnsi="宋体" w:eastAsia="宋体" w:cs="宋体"/>
          <w:b/>
          <w:color w:val="auto"/>
          <w:sz w:val="36"/>
          <w:highlight w:val="none"/>
        </w:rPr>
      </w:pPr>
      <w:r>
        <w:rPr>
          <w:rFonts w:hint="eastAsia" w:ascii="宋体" w:hAnsi="宋体" w:eastAsia="宋体" w:cs="宋体"/>
          <w:b/>
          <w:color w:val="auto"/>
          <w:sz w:val="36"/>
          <w:highlight w:val="none"/>
        </w:rPr>
        <w:t>招标代理机构：浙江中正工程项目管理有限公司</w:t>
      </w:r>
    </w:p>
    <w:p>
      <w:pPr>
        <w:pStyle w:val="54"/>
        <w:kinsoku/>
        <w:overflowPunct/>
        <w:bidi w:val="0"/>
        <w:spacing w:beforeLines="10" w:line="360" w:lineRule="auto"/>
        <w:jc w:val="center"/>
        <w:rPr>
          <w:rFonts w:hint="eastAsia" w:ascii="宋体" w:hAnsi="宋体" w:eastAsia="宋体" w:cs="宋体"/>
          <w:color w:val="auto"/>
          <w:highlight w:val="none"/>
        </w:rPr>
      </w:pPr>
      <w:r>
        <w:rPr>
          <w:rFonts w:hint="eastAsia" w:ascii="宋体" w:hAnsi="宋体" w:eastAsia="宋体" w:cs="宋体"/>
          <w:color w:val="auto"/>
          <w:sz w:val="36"/>
          <w:highlight w:val="none"/>
        </w:rPr>
        <w:t>日期：</w:t>
      </w:r>
      <w:r>
        <w:rPr>
          <w:rFonts w:hint="eastAsia" w:ascii="宋体" w:hAnsi="宋体" w:eastAsia="宋体" w:cs="宋体"/>
          <w:color w:val="auto"/>
          <w:sz w:val="36"/>
          <w:highlight w:val="none"/>
          <w:lang w:eastAsia="zh-CN"/>
        </w:rPr>
        <w:t>202</w:t>
      </w:r>
      <w:r>
        <w:rPr>
          <w:rFonts w:hint="eastAsia" w:ascii="宋体" w:hAnsi="宋体" w:eastAsia="宋体" w:cs="宋体"/>
          <w:color w:val="auto"/>
          <w:sz w:val="36"/>
          <w:highlight w:val="none"/>
          <w:lang w:val="en-US" w:eastAsia="zh-CN"/>
        </w:rPr>
        <w:t>5</w:t>
      </w:r>
      <w:r>
        <w:rPr>
          <w:rFonts w:hint="eastAsia" w:ascii="宋体" w:hAnsi="宋体" w:eastAsia="宋体" w:cs="宋体"/>
          <w:color w:val="auto"/>
          <w:sz w:val="36"/>
          <w:highlight w:val="none"/>
        </w:rPr>
        <w:t>年</w:t>
      </w:r>
      <w:r>
        <w:rPr>
          <w:rFonts w:hint="eastAsia" w:ascii="宋体" w:hAnsi="宋体" w:eastAsia="宋体" w:cs="宋体"/>
          <w:color w:val="auto"/>
          <w:sz w:val="36"/>
          <w:highlight w:val="none"/>
          <w:lang w:val="en-US" w:eastAsia="zh-CN"/>
        </w:rPr>
        <w:t>3</w:t>
      </w:r>
      <w:r>
        <w:rPr>
          <w:rFonts w:hint="eastAsia" w:ascii="宋体" w:hAnsi="宋体" w:eastAsia="宋体" w:cs="宋体"/>
          <w:color w:val="auto"/>
          <w:sz w:val="36"/>
          <w:highlight w:val="none"/>
        </w:rPr>
        <w:t>月</w:t>
      </w:r>
      <w:r>
        <w:rPr>
          <w:rFonts w:hint="eastAsia" w:ascii="宋体" w:hAnsi="宋体" w:eastAsia="宋体" w:cs="宋体"/>
          <w:color w:val="auto"/>
          <w:highlight w:val="none"/>
        </w:rPr>
        <w:br w:type="page"/>
      </w:r>
    </w:p>
    <w:p>
      <w:pPr>
        <w:pStyle w:val="54"/>
        <w:kinsoku/>
        <w:overflowPunct/>
        <w:bidi w:val="0"/>
        <w:spacing w:beforeLines="10" w:line="360" w:lineRule="auto"/>
        <w:ind w:firstLine="361" w:firstLineChars="100"/>
        <w:jc w:val="center"/>
        <w:rPr>
          <w:rFonts w:hint="eastAsia" w:ascii="宋体" w:hAnsi="宋体" w:eastAsia="宋体" w:cs="宋体"/>
          <w:b/>
          <w:bCs/>
          <w:color w:val="auto"/>
          <w:sz w:val="36"/>
          <w:highlight w:val="none"/>
        </w:rPr>
      </w:pPr>
      <w:r>
        <w:rPr>
          <w:rFonts w:hint="eastAsia" w:ascii="宋体" w:hAnsi="宋体" w:eastAsia="宋体" w:cs="宋体"/>
          <w:b/>
          <w:bCs/>
          <w:color w:val="auto"/>
          <w:sz w:val="36"/>
          <w:highlight w:val="none"/>
        </w:rPr>
        <w:t>目  录</w:t>
      </w:r>
    </w:p>
    <w:p>
      <w:pPr>
        <w:kinsoku/>
        <w:overflowPunct/>
        <w:bidi w:val="0"/>
        <w:spacing w:line="360" w:lineRule="auto"/>
        <w:rPr>
          <w:rFonts w:hint="eastAsia" w:ascii="宋体" w:hAnsi="宋体" w:eastAsia="宋体" w:cs="宋体"/>
          <w:color w:val="auto"/>
          <w:highlight w:val="none"/>
        </w:rPr>
      </w:pPr>
    </w:p>
    <w:p>
      <w:pPr>
        <w:pStyle w:val="63"/>
        <w:tabs>
          <w:tab w:val="right" w:leader="dot" w:pos="9026"/>
          <w:tab w:val="clear" w:pos="8364"/>
        </w:tabs>
        <w:kinsoku/>
        <w:overflowPunct/>
        <w:bidi w:val="0"/>
        <w:spacing w:after="0" w:line="360" w:lineRule="auto"/>
        <w:rPr>
          <w:rFonts w:hint="eastAsia" w:ascii="宋体" w:hAnsi="宋体" w:eastAsia="宋体" w:cs="宋体"/>
          <w:color w:val="auto"/>
          <w:sz w:val="24"/>
          <w:szCs w:val="24"/>
          <w:highlight w:val="none"/>
        </w:rPr>
      </w:pPr>
      <w:r>
        <w:rPr>
          <w:rFonts w:hint="eastAsia" w:ascii="宋体" w:hAnsi="宋体" w:eastAsia="宋体" w:cs="宋体"/>
          <w:b w:val="0"/>
          <w:color w:val="auto"/>
          <w:sz w:val="24"/>
          <w:szCs w:val="24"/>
          <w:highlight w:val="none"/>
        </w:rPr>
        <w:fldChar w:fldCharType="begin"/>
      </w:r>
      <w:r>
        <w:rPr>
          <w:rFonts w:hint="eastAsia" w:ascii="宋体" w:hAnsi="宋体" w:eastAsia="宋体" w:cs="宋体"/>
          <w:b w:val="0"/>
          <w:color w:val="auto"/>
          <w:sz w:val="24"/>
          <w:szCs w:val="24"/>
          <w:highlight w:val="none"/>
        </w:rPr>
        <w:instrText xml:space="preserve">TOC \o "1-2" \h \z \u</w:instrText>
      </w:r>
      <w:r>
        <w:rPr>
          <w:rFonts w:hint="eastAsia" w:ascii="宋体" w:hAnsi="宋体" w:eastAsia="宋体" w:cs="宋体"/>
          <w:b w:val="0"/>
          <w:color w:val="auto"/>
          <w:sz w:val="24"/>
          <w:szCs w:val="24"/>
          <w:highlight w:val="none"/>
        </w:rPr>
        <w:fldChar w:fldCharType="separate"/>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"_Toc32624" </w:instrText>
      </w:r>
      <w:r>
        <w:rPr>
          <w:rFonts w:hint="eastAsia" w:ascii="宋体" w:hAnsi="宋体" w:eastAsia="宋体" w:cs="宋体"/>
          <w:color w:val="auto"/>
          <w:highlight w:val="none"/>
        </w:rPr>
        <w:fldChar w:fldCharType="separate"/>
      </w:r>
      <w:r>
        <w:rPr>
          <w:rFonts w:hint="eastAsia" w:ascii="宋体" w:hAnsi="宋体" w:eastAsia="宋体" w:cs="宋体"/>
          <w:color w:val="auto"/>
          <w:sz w:val="24"/>
          <w:szCs w:val="24"/>
          <w:highlight w:val="none"/>
        </w:rPr>
        <w:t>第一部分  招标公告</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_Toc32624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rPr>
        <w:fldChar w:fldCharType="end"/>
      </w:r>
    </w:p>
    <w:p>
      <w:pPr>
        <w:pStyle w:val="63"/>
        <w:tabs>
          <w:tab w:val="right" w:leader="dot" w:pos="9026"/>
          <w:tab w:val="clear" w:pos="8364"/>
        </w:tabs>
        <w:kinsoku/>
        <w:overflowPunct/>
        <w:bidi w:val="0"/>
        <w:spacing w:after="0" w:line="360" w:lineRule="auto"/>
        <w:rPr>
          <w:rFonts w:hint="eastAsia" w:ascii="宋体" w:hAnsi="宋体" w:eastAsia="宋体" w:cs="宋体"/>
          <w:color w:val="auto"/>
          <w:sz w:val="24"/>
          <w:szCs w:val="24"/>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"_Toc31506" </w:instrText>
      </w:r>
      <w:r>
        <w:rPr>
          <w:rFonts w:hint="eastAsia" w:ascii="宋体" w:hAnsi="宋体" w:eastAsia="宋体" w:cs="宋体"/>
          <w:color w:val="auto"/>
          <w:highlight w:val="none"/>
        </w:rPr>
        <w:fldChar w:fldCharType="separate"/>
      </w:r>
      <w:r>
        <w:rPr>
          <w:rFonts w:hint="eastAsia" w:ascii="宋体" w:hAnsi="宋体" w:eastAsia="宋体" w:cs="宋体"/>
          <w:color w:val="auto"/>
          <w:sz w:val="24"/>
          <w:szCs w:val="24"/>
          <w:highlight w:val="none"/>
        </w:rPr>
        <w:t>第二部分  投标人须知</w:t>
      </w:r>
      <w:r>
        <w:rPr>
          <w:rFonts w:hint="eastAsia" w:ascii="宋体" w:hAnsi="宋体" w:eastAsia="宋体" w:cs="宋体"/>
          <w:color w:val="auto"/>
          <w:sz w:val="24"/>
          <w:szCs w:val="24"/>
          <w:highlight w:val="none"/>
        </w:rPr>
        <w:tab/>
      </w:r>
      <w:r>
        <w:rPr>
          <w:rFonts w:hint="eastAsia" w:ascii="宋体" w:hAnsi="宋体" w:cs="宋体"/>
          <w:color w:val="auto"/>
          <w:sz w:val="24"/>
          <w:szCs w:val="24"/>
          <w:highlight w:val="none"/>
          <w:lang w:val="en-US" w:eastAsia="zh-CN"/>
        </w:rPr>
        <w:t>8</w:t>
      </w:r>
      <w:r>
        <w:rPr>
          <w:rFonts w:hint="eastAsia" w:ascii="宋体" w:hAnsi="宋体" w:eastAsia="宋体" w:cs="宋体"/>
          <w:color w:val="auto"/>
          <w:sz w:val="24"/>
          <w:szCs w:val="24"/>
          <w:highlight w:val="none"/>
        </w:rPr>
        <w:fldChar w:fldCharType="end"/>
      </w:r>
    </w:p>
    <w:p>
      <w:pPr>
        <w:pStyle w:val="63"/>
        <w:tabs>
          <w:tab w:val="right" w:leader="dot" w:pos="9026"/>
          <w:tab w:val="clear" w:pos="8364"/>
        </w:tabs>
        <w:kinsoku/>
        <w:overflowPunct/>
        <w:bidi w:val="0"/>
        <w:spacing w:after="0" w:line="360" w:lineRule="auto"/>
        <w:rPr>
          <w:rFonts w:hint="eastAsia" w:ascii="宋体" w:hAnsi="宋体" w:eastAsia="宋体" w:cs="宋体"/>
          <w:color w:val="auto"/>
          <w:sz w:val="24"/>
          <w:szCs w:val="24"/>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"_Toc4895" </w:instrText>
      </w:r>
      <w:r>
        <w:rPr>
          <w:rFonts w:hint="eastAsia" w:ascii="宋体" w:hAnsi="宋体" w:eastAsia="宋体" w:cs="宋体"/>
          <w:color w:val="auto"/>
          <w:highlight w:val="none"/>
        </w:rPr>
        <w:fldChar w:fldCharType="separate"/>
      </w:r>
      <w:r>
        <w:rPr>
          <w:rFonts w:hint="eastAsia" w:ascii="宋体" w:hAnsi="宋体" w:eastAsia="宋体" w:cs="宋体"/>
          <w:color w:val="auto"/>
          <w:sz w:val="24"/>
          <w:szCs w:val="24"/>
          <w:highlight w:val="none"/>
        </w:rPr>
        <w:t>第三部分  采购需求</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rPr>
        <w:fldChar w:fldCharType="end"/>
      </w:r>
      <w:r>
        <w:rPr>
          <w:rFonts w:hint="eastAsia" w:ascii="宋体" w:hAnsi="宋体" w:cs="宋体"/>
          <w:color w:val="auto"/>
          <w:sz w:val="24"/>
          <w:szCs w:val="24"/>
          <w:highlight w:val="none"/>
          <w:lang w:val="en-US" w:eastAsia="zh-CN"/>
        </w:rPr>
        <w:t>8</w:t>
      </w:r>
    </w:p>
    <w:p>
      <w:pPr>
        <w:pStyle w:val="63"/>
        <w:tabs>
          <w:tab w:val="right" w:leader="dot" w:pos="9026"/>
          <w:tab w:val="clear" w:pos="8364"/>
        </w:tabs>
        <w:kinsoku/>
        <w:overflowPunct/>
        <w:bidi w:val="0"/>
        <w:spacing w:after="0" w:line="360" w:lineRule="auto"/>
        <w:rPr>
          <w:rFonts w:hint="eastAsia" w:ascii="宋体" w:hAnsi="宋体" w:cs="宋体"/>
          <w:color w:val="auto"/>
          <w:sz w:val="24"/>
          <w:szCs w:val="24"/>
          <w:highlight w:val="none"/>
          <w:lang w:val="en-US" w:eastAsia="zh-CN"/>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"_Toc1203" </w:instrText>
      </w:r>
      <w:r>
        <w:rPr>
          <w:rFonts w:hint="eastAsia" w:ascii="宋体" w:hAnsi="宋体" w:eastAsia="宋体" w:cs="宋体"/>
          <w:color w:val="auto"/>
          <w:highlight w:val="none"/>
        </w:rPr>
        <w:fldChar w:fldCharType="separate"/>
      </w:r>
      <w:r>
        <w:rPr>
          <w:rFonts w:hint="eastAsia" w:ascii="宋体" w:hAnsi="宋体" w:eastAsia="宋体" w:cs="宋体"/>
          <w:color w:val="auto"/>
          <w:sz w:val="24"/>
          <w:szCs w:val="24"/>
          <w:highlight w:val="none"/>
        </w:rPr>
        <w:t>第四部分  合同文本</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end"/>
      </w:r>
      <w:r>
        <w:rPr>
          <w:rFonts w:hint="eastAsia" w:ascii="宋体" w:hAnsi="宋体" w:cs="宋体"/>
          <w:color w:val="auto"/>
          <w:sz w:val="24"/>
          <w:szCs w:val="24"/>
          <w:highlight w:val="none"/>
          <w:lang w:val="en-US" w:eastAsia="zh-CN"/>
        </w:rPr>
        <w:t>32</w:t>
      </w:r>
    </w:p>
    <w:p>
      <w:pPr>
        <w:pStyle w:val="63"/>
        <w:tabs>
          <w:tab w:val="right" w:leader="dot" w:pos="9026"/>
          <w:tab w:val="clear" w:pos="8364"/>
        </w:tabs>
        <w:kinsoku/>
        <w:overflowPunct/>
        <w:bidi w:val="0"/>
        <w:spacing w:after="0" w:line="360" w:lineRule="auto"/>
        <w:rPr>
          <w:rFonts w:hint="eastAsia" w:ascii="宋体" w:hAnsi="宋体" w:eastAsia="宋体" w:cs="宋体"/>
          <w:color w:val="auto"/>
          <w:szCs w:val="24"/>
          <w:highlight w:val="none"/>
        </w:rPr>
      </w:pPr>
      <w:r>
        <w:rPr>
          <w:rFonts w:hint="eastAsia" w:ascii="宋体" w:hAnsi="宋体" w:eastAsia="宋体" w:cs="宋体"/>
          <w:color w:val="auto"/>
          <w:sz w:val="24"/>
          <w:szCs w:val="24"/>
          <w:highlight w:val="none"/>
        </w:rPr>
        <w:t xml:space="preserve">第五部分  </w:t>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HYPERLINK \l "_Toc2553"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投标文件部分格式文件</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lang w:val="en-US" w:eastAsia="zh-CN"/>
        </w:rPr>
        <w:t>8</w:t>
      </w:r>
    </w:p>
    <w:p>
      <w:pPr>
        <w:pStyle w:val="63"/>
        <w:tabs>
          <w:tab w:val="right" w:leader="dot" w:pos="9026"/>
          <w:tab w:val="clear" w:pos="8364"/>
        </w:tabs>
        <w:kinsoku/>
        <w:overflowPunct/>
        <w:bidi w:val="0"/>
        <w:spacing w:after="0" w:line="360" w:lineRule="auto"/>
        <w:rPr>
          <w:rFonts w:hint="eastAsia" w:ascii="宋体" w:hAnsi="宋体" w:eastAsia="宋体" w:cs="宋体"/>
          <w:color w:val="auto"/>
          <w:sz w:val="24"/>
          <w:szCs w:val="24"/>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"_Toc15453" </w:instrText>
      </w:r>
      <w:r>
        <w:rPr>
          <w:rFonts w:hint="eastAsia" w:ascii="宋体" w:hAnsi="宋体" w:eastAsia="宋体" w:cs="宋体"/>
          <w:color w:val="auto"/>
          <w:highlight w:val="none"/>
        </w:rPr>
        <w:fldChar w:fldCharType="separate"/>
      </w:r>
      <w:r>
        <w:rPr>
          <w:rFonts w:hint="eastAsia" w:ascii="宋体" w:hAnsi="宋体" w:eastAsia="宋体" w:cs="宋体"/>
          <w:color w:val="auto"/>
          <w:sz w:val="24"/>
          <w:szCs w:val="24"/>
          <w:highlight w:val="none"/>
        </w:rPr>
        <w:t>第六部分  评分办法</w:t>
      </w:r>
      <w:r>
        <w:rPr>
          <w:rFonts w:hint="eastAsia" w:ascii="宋体" w:hAnsi="宋体" w:eastAsia="宋体" w:cs="宋体"/>
          <w:color w:val="auto"/>
          <w:sz w:val="24"/>
          <w:szCs w:val="24"/>
          <w:highlight w:val="none"/>
        </w:rPr>
        <w:tab/>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rPr>
        <w:fldChar w:fldCharType="end"/>
      </w:r>
      <w:r>
        <w:rPr>
          <w:rFonts w:hint="eastAsia" w:ascii="宋体" w:hAnsi="宋体" w:cs="宋体"/>
          <w:color w:val="auto"/>
          <w:sz w:val="24"/>
          <w:szCs w:val="24"/>
          <w:highlight w:val="none"/>
          <w:lang w:val="en-US" w:eastAsia="zh-CN"/>
        </w:rPr>
        <w:t>6</w:t>
      </w:r>
    </w:p>
    <w:p>
      <w:pPr>
        <w:kinsoku/>
        <w:overflowPunct/>
        <w:bidi w:val="0"/>
        <w:spacing w:line="360" w:lineRule="auto"/>
        <w:rPr>
          <w:rFonts w:hint="eastAsia" w:ascii="宋体" w:hAnsi="宋体" w:eastAsia="宋体" w:cs="宋体"/>
          <w:color w:val="auto"/>
          <w:sz w:val="24"/>
          <w:szCs w:val="24"/>
          <w:highlight w:val="none"/>
        </w:rPr>
      </w:pPr>
    </w:p>
    <w:p>
      <w:pPr>
        <w:pStyle w:val="48"/>
        <w:pageBreakBefore/>
        <w:kinsoku/>
        <w:overflowPunct/>
        <w:bidi w:val="0"/>
        <w:adjustRightInd w:val="0"/>
        <w:snapToGrid w:val="0"/>
        <w:spacing w:line="360" w:lineRule="auto"/>
        <w:jc w:val="center"/>
        <w:outlineLvl w:val="0"/>
        <w:rPr>
          <w:rFonts w:hint="eastAsia" w:ascii="宋体" w:hAnsi="宋体" w:eastAsia="宋体" w:cs="宋体"/>
          <w:b/>
          <w:color w:val="auto"/>
          <w:sz w:val="36"/>
          <w:highlight w:val="none"/>
        </w:rPr>
      </w:pPr>
      <w:r>
        <w:rPr>
          <w:rFonts w:hint="eastAsia" w:ascii="宋体" w:hAnsi="宋体" w:eastAsia="宋体" w:cs="宋体"/>
          <w:color w:val="auto"/>
          <w:sz w:val="24"/>
          <w:szCs w:val="24"/>
          <w:highlight w:val="none"/>
        </w:rPr>
        <w:fldChar w:fldCharType="end"/>
      </w:r>
      <w:bookmarkStart w:id="0" w:name="_Toc32624"/>
      <w:r>
        <w:rPr>
          <w:rFonts w:hint="eastAsia" w:ascii="宋体" w:hAnsi="宋体" w:eastAsia="宋体" w:cs="宋体"/>
          <w:b/>
          <w:color w:val="auto"/>
          <w:sz w:val="36"/>
          <w:highlight w:val="none"/>
        </w:rPr>
        <w:t xml:space="preserve"> 第一部分  招标公告</w:t>
      </w:r>
      <w:bookmarkEnd w:id="0"/>
      <w:bookmarkStart w:id="1" w:name="_Toc225840107"/>
    </w:p>
    <w:tbl>
      <w:tblPr>
        <w:tblStyle w:val="98"/>
        <w:tblW w:w="924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4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c>
          <w:tcPr>
            <w:tcW w:w="9242" w:type="dxa"/>
          </w:tcPr>
          <w:p>
            <w:pPr>
              <w:pStyle w:val="84"/>
              <w:keepNext w:val="0"/>
              <w:keepLines w:val="0"/>
              <w:pageBreakBefore w:val="0"/>
              <w:kinsoku/>
              <w:wordWrap/>
              <w:overflowPunct/>
              <w:topLinePunct w:val="0"/>
              <w:bidi w:val="0"/>
              <w:spacing w:before="0" w:beforeAutospacing="0" w:after="0" w:afterAutospacing="0"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项目概况：</w:t>
            </w:r>
          </w:p>
          <w:p>
            <w:pPr>
              <w:pStyle w:val="84"/>
              <w:keepNext w:val="0"/>
              <w:keepLines w:val="0"/>
              <w:pageBreakBefore w:val="0"/>
              <w:kinsoku/>
              <w:wordWrap/>
              <w:overflowPunct/>
              <w:topLinePunct w:val="0"/>
              <w:bidi w:val="0"/>
              <w:spacing w:before="0" w:beforeAutospacing="0" w:after="0" w:afterAutospacing="0" w:line="360" w:lineRule="auto"/>
              <w:ind w:left="0" w:leftChars="0" w:firstLine="480" w:firstLineChars="200"/>
              <w:textAlignment w:val="auto"/>
              <w:rPr>
                <w:rFonts w:hint="eastAsia" w:ascii="宋体" w:hAnsi="宋体" w:eastAsia="宋体" w:cs="宋体"/>
                <w:b/>
                <w:bCs/>
                <w:color w:val="auto"/>
                <w:sz w:val="24"/>
                <w:szCs w:val="24"/>
                <w:highlight w:val="none"/>
              </w:rPr>
            </w:pPr>
            <w:r>
              <w:rPr>
                <w:rFonts w:hint="eastAsia" w:cs="宋体"/>
                <w:color w:val="auto"/>
                <w:sz w:val="24"/>
                <w:szCs w:val="24"/>
                <w:highlight w:val="none"/>
                <w:u w:val="single"/>
                <w:lang w:eastAsia="zh-CN"/>
              </w:rPr>
              <w:t>衢州机场设备更新改造提升项目电源车、气源车采购(第二次）</w:t>
            </w:r>
            <w:r>
              <w:rPr>
                <w:rFonts w:hint="eastAsia" w:ascii="宋体" w:hAnsi="宋体" w:eastAsia="宋体" w:cs="宋体"/>
                <w:color w:val="auto"/>
                <w:sz w:val="24"/>
                <w:szCs w:val="24"/>
                <w:highlight w:val="none"/>
              </w:rPr>
              <w:t>的潜在投标人应在政采云平台（http://zfcg.czt.zj.gov.cn）获取（下载）招标文件，并于</w:t>
            </w:r>
            <w:r>
              <w:rPr>
                <w:rFonts w:hint="eastAsia" w:ascii="宋体" w:hAnsi="宋体" w:eastAsia="宋体" w:cs="宋体"/>
                <w:color w:val="auto"/>
                <w:sz w:val="24"/>
                <w:szCs w:val="24"/>
                <w:highlight w:val="none"/>
                <w:lang w:val="en-US" w:eastAsia="zh-CN"/>
              </w:rPr>
              <w:t>2025</w:t>
            </w:r>
            <w:r>
              <w:rPr>
                <w:rFonts w:hint="eastAsia" w:ascii="宋体" w:hAnsi="宋体" w:eastAsia="宋体" w:cs="宋体"/>
                <w:color w:val="auto"/>
                <w:sz w:val="24"/>
                <w:szCs w:val="24"/>
                <w:highlight w:val="none"/>
              </w:rPr>
              <w:t>年</w:t>
            </w: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rPr>
              <w:t>月</w:t>
            </w:r>
            <w:r>
              <w:rPr>
                <w:rFonts w:hint="eastAsia" w:ascii="宋体" w:hAnsi="宋体" w:cs="宋体"/>
                <w:color w:val="auto"/>
                <w:sz w:val="24"/>
                <w:szCs w:val="24"/>
                <w:highlight w:val="none"/>
                <w:lang w:val="en-US" w:eastAsia="zh-CN"/>
              </w:rPr>
              <w:t>18</w:t>
            </w:r>
            <w:r>
              <w:rPr>
                <w:rFonts w:hint="eastAsia" w:ascii="宋体" w:hAnsi="宋体" w:eastAsia="宋体" w:cs="宋体"/>
                <w:color w:val="auto"/>
                <w:sz w:val="24"/>
                <w:szCs w:val="24"/>
                <w:highlight w:val="none"/>
              </w:rPr>
              <w:t>日</w:t>
            </w:r>
            <w:r>
              <w:rPr>
                <w:rFonts w:hint="eastAsia" w:ascii="宋体" w:hAnsi="宋体" w:cs="宋体"/>
                <w:color w:val="auto"/>
                <w:sz w:val="24"/>
                <w:szCs w:val="24"/>
                <w:highlight w:val="none"/>
                <w:lang w:val="en-US" w:eastAsia="zh-CN"/>
              </w:rPr>
              <w:t>14</w:t>
            </w: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lang w:val="en-US" w:eastAsia="zh-CN"/>
              </w:rPr>
              <w:t>30</w:t>
            </w:r>
            <w:r>
              <w:rPr>
                <w:rFonts w:hint="eastAsia" w:ascii="宋体" w:hAnsi="宋体" w:eastAsia="宋体" w:cs="宋体"/>
                <w:color w:val="auto"/>
                <w:sz w:val="24"/>
                <w:szCs w:val="24"/>
                <w:highlight w:val="none"/>
              </w:rPr>
              <w:t>（北京时间）前提交（上传）</w:t>
            </w:r>
            <w:r>
              <w:rPr>
                <w:rFonts w:hint="eastAsia" w:ascii="宋体" w:hAnsi="宋体" w:eastAsia="宋体" w:cs="宋体"/>
                <w:color w:val="auto"/>
                <w:sz w:val="24"/>
                <w:szCs w:val="24"/>
                <w:highlight w:val="none"/>
                <w:lang w:val="en-US" w:eastAsia="zh-CN"/>
              </w:rPr>
              <w:t>投标</w:t>
            </w:r>
            <w:r>
              <w:rPr>
                <w:rFonts w:hint="eastAsia" w:ascii="宋体" w:hAnsi="宋体" w:eastAsia="宋体" w:cs="宋体"/>
                <w:color w:val="auto"/>
                <w:sz w:val="24"/>
                <w:szCs w:val="24"/>
                <w:highlight w:val="none"/>
              </w:rPr>
              <w:t>文件。</w:t>
            </w:r>
          </w:p>
        </w:tc>
      </w:tr>
    </w:tbl>
    <w:p>
      <w:pPr>
        <w:keepNext w:val="0"/>
        <w:keepLines w:val="0"/>
        <w:pageBreakBefore w:val="0"/>
        <w:numPr>
          <w:ilvl w:val="0"/>
          <w:numId w:val="2"/>
        </w:numPr>
        <w:kinsoku/>
        <w:wordWrap/>
        <w:overflowPunct/>
        <w:topLinePunct w:val="0"/>
        <w:autoSpaceDE w:val="0"/>
        <w:autoSpaceDN w:val="0"/>
        <w:bidi w:val="0"/>
        <w:adjustRightInd w:val="0"/>
        <w:spacing w:line="360" w:lineRule="auto"/>
        <w:ind w:left="0" w:leftChars="0" w:right="-23" w:firstLine="482" w:firstLineChars="200"/>
        <w:textAlignment w:val="auto"/>
        <w:rPr>
          <w:rStyle w:val="89"/>
          <w:rFonts w:hint="eastAsia" w:ascii="宋体" w:hAnsi="宋体" w:eastAsia="宋体" w:cs="宋体"/>
          <w:color w:val="auto"/>
          <w:sz w:val="24"/>
          <w:szCs w:val="24"/>
          <w:highlight w:val="none"/>
        </w:rPr>
      </w:pPr>
      <w:r>
        <w:rPr>
          <w:rStyle w:val="89"/>
          <w:rFonts w:hint="eastAsia" w:ascii="宋体" w:hAnsi="宋体" w:eastAsia="宋体" w:cs="宋体"/>
          <w:color w:val="auto"/>
          <w:sz w:val="24"/>
          <w:szCs w:val="24"/>
          <w:highlight w:val="none"/>
        </w:rPr>
        <w:t>项目基本情况</w:t>
      </w:r>
    </w:p>
    <w:p>
      <w:pPr>
        <w:pStyle w:val="60"/>
        <w:keepNext w:val="0"/>
        <w:keepLines w:val="0"/>
        <w:pageBreakBefore w:val="0"/>
        <w:numPr>
          <w:ilvl w:val="0"/>
          <w:numId w:val="0"/>
        </w:numPr>
        <w:kinsoku/>
        <w:wordWrap/>
        <w:overflowPunct/>
        <w:topLinePunct w:val="0"/>
        <w:autoSpaceDE/>
        <w:autoSpaceDN/>
        <w:bidi w:val="0"/>
        <w:adjustRightInd/>
        <w:spacing w:after="0" w:line="360" w:lineRule="auto"/>
        <w:ind w:left="0" w:leftChars="0" w:firstLine="480" w:firstLineChars="20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项目编号：</w:t>
      </w:r>
      <w:r>
        <w:rPr>
          <w:rFonts w:hint="eastAsia" w:ascii="宋体" w:hAnsi="宋体" w:eastAsia="宋体" w:cs="宋体"/>
          <w:color w:val="auto"/>
          <w:kern w:val="2"/>
          <w:sz w:val="24"/>
          <w:szCs w:val="24"/>
          <w:highlight w:val="none"/>
          <w:lang w:val="en-US" w:eastAsia="zh-CN" w:bidi="ar-SA"/>
        </w:rPr>
        <w:t>ZZCG2024117-1</w:t>
      </w:r>
    </w:p>
    <w:p>
      <w:pPr>
        <w:keepNext w:val="0"/>
        <w:keepLines w:val="0"/>
        <w:pageBreakBefore w:val="0"/>
        <w:kinsoku/>
        <w:wordWrap/>
        <w:overflowPunct/>
        <w:topLinePunct w:val="0"/>
        <w:autoSpaceDE w:val="0"/>
        <w:autoSpaceDN w:val="0"/>
        <w:bidi w:val="0"/>
        <w:adjustRightInd w:val="0"/>
        <w:spacing w:line="360" w:lineRule="auto"/>
        <w:ind w:left="0" w:leftChars="0" w:right="-2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项目名称：</w:t>
      </w:r>
      <w:r>
        <w:rPr>
          <w:rFonts w:hint="eastAsia" w:ascii="宋体" w:hAnsi="宋体" w:cs="宋体"/>
          <w:color w:val="auto"/>
          <w:sz w:val="24"/>
          <w:szCs w:val="24"/>
          <w:highlight w:val="none"/>
          <w:u w:val="single"/>
          <w:lang w:eastAsia="zh-CN"/>
        </w:rPr>
        <w:t>衢州机场设备更新改造提升项目电源车、气源车采购(第二次）</w:t>
      </w:r>
    </w:p>
    <w:p>
      <w:pPr>
        <w:keepNext w:val="0"/>
        <w:keepLines w:val="0"/>
        <w:pageBreakBefore w:val="0"/>
        <w:kinsoku/>
        <w:wordWrap/>
        <w:overflowPunct/>
        <w:topLinePunct w:val="0"/>
        <w:autoSpaceDE w:val="0"/>
        <w:autoSpaceDN w:val="0"/>
        <w:bidi w:val="0"/>
        <w:adjustRightInd w:val="0"/>
        <w:spacing w:line="360" w:lineRule="auto"/>
        <w:ind w:left="0" w:leftChars="0" w:right="-20" w:firstLine="480" w:firstLineChars="200"/>
        <w:textAlignment w:val="auto"/>
        <w:rPr>
          <w:rFonts w:hint="eastAsia" w:ascii="宋体" w:hAnsi="宋体" w:cs="宋体"/>
          <w:color w:val="auto"/>
          <w:sz w:val="24"/>
          <w:szCs w:val="24"/>
          <w:highlight w:val="none"/>
          <w:lang w:val="en-US" w:eastAsia="zh-CN"/>
        </w:rPr>
      </w:pPr>
      <w:r>
        <w:rPr>
          <w:rFonts w:hint="eastAsia" w:ascii="宋体" w:hAnsi="宋体" w:eastAsia="宋体" w:cs="宋体"/>
          <w:color w:val="auto"/>
          <w:sz w:val="24"/>
          <w:szCs w:val="24"/>
          <w:highlight w:val="none"/>
        </w:rPr>
        <w:t>预算金额（元）：</w:t>
      </w:r>
      <w:r>
        <w:rPr>
          <w:rFonts w:hint="eastAsia" w:ascii="宋体" w:hAnsi="宋体" w:cs="宋体"/>
          <w:color w:val="auto"/>
          <w:sz w:val="24"/>
          <w:szCs w:val="24"/>
          <w:highlight w:val="none"/>
          <w:lang w:val="en-US" w:eastAsia="zh-CN"/>
        </w:rPr>
        <w:t>3200000</w:t>
      </w:r>
      <w:r>
        <w:rPr>
          <w:rFonts w:hint="eastAsia" w:ascii="宋体" w:hAnsi="宋体" w:cs="宋体"/>
          <w:color w:val="auto"/>
          <w:sz w:val="24"/>
          <w:szCs w:val="24"/>
          <w:highlight w:val="none"/>
          <w:u w:val="none"/>
          <w:lang w:val="en-US" w:eastAsia="zh-CN"/>
        </w:rPr>
        <w:t>（其中</w:t>
      </w:r>
      <w:r>
        <w:rPr>
          <w:rFonts w:hint="eastAsia" w:ascii="宋体" w:hAnsi="宋体" w:cs="宋体"/>
          <w:color w:val="auto"/>
          <w:sz w:val="24"/>
          <w:szCs w:val="24"/>
          <w:highlight w:val="none"/>
          <w:u w:val="none"/>
          <w:lang w:eastAsia="zh-CN"/>
        </w:rPr>
        <w:t>电源车为</w:t>
      </w:r>
      <w:r>
        <w:rPr>
          <w:rFonts w:hint="eastAsia" w:ascii="宋体" w:hAnsi="宋体" w:cs="宋体"/>
          <w:color w:val="auto"/>
          <w:sz w:val="24"/>
          <w:szCs w:val="24"/>
          <w:highlight w:val="none"/>
          <w:u w:val="none"/>
          <w:lang w:val="en-US" w:eastAsia="zh-CN"/>
        </w:rPr>
        <w:t>1000000元</w:t>
      </w:r>
      <w:r>
        <w:rPr>
          <w:rFonts w:hint="eastAsia" w:ascii="宋体" w:hAnsi="宋体" w:cs="宋体"/>
          <w:color w:val="auto"/>
          <w:sz w:val="24"/>
          <w:szCs w:val="24"/>
          <w:highlight w:val="none"/>
          <w:u w:val="none"/>
          <w:lang w:eastAsia="zh-CN"/>
        </w:rPr>
        <w:t>、气源车为</w:t>
      </w:r>
      <w:r>
        <w:rPr>
          <w:rFonts w:hint="eastAsia" w:ascii="宋体" w:hAnsi="宋体" w:cs="宋体"/>
          <w:color w:val="auto"/>
          <w:sz w:val="24"/>
          <w:szCs w:val="24"/>
          <w:highlight w:val="none"/>
          <w:u w:val="none"/>
          <w:lang w:val="en-US" w:eastAsia="zh-CN"/>
        </w:rPr>
        <w:t>2200000元）</w:t>
      </w:r>
    </w:p>
    <w:p>
      <w:pPr>
        <w:keepNext w:val="0"/>
        <w:keepLines w:val="0"/>
        <w:pageBreakBefore w:val="0"/>
        <w:kinsoku/>
        <w:wordWrap/>
        <w:overflowPunct/>
        <w:topLinePunct w:val="0"/>
        <w:autoSpaceDE w:val="0"/>
        <w:autoSpaceDN w:val="0"/>
        <w:bidi w:val="0"/>
        <w:adjustRightInd w:val="0"/>
        <w:spacing w:line="360" w:lineRule="auto"/>
        <w:ind w:left="0" w:leftChars="0" w:right="-20" w:firstLine="480" w:firstLineChars="200"/>
        <w:textAlignment w:val="auto"/>
        <w:rPr>
          <w:rFonts w:hint="eastAsia" w:ascii="宋体" w:hAnsi="宋体" w:cs="宋体"/>
          <w:color w:val="auto"/>
          <w:sz w:val="24"/>
          <w:szCs w:val="24"/>
          <w:highlight w:val="none"/>
          <w:u w:val="none"/>
          <w:lang w:val="en-US" w:eastAsia="zh-CN"/>
        </w:rPr>
      </w:pPr>
      <w:r>
        <w:rPr>
          <w:rFonts w:hint="eastAsia" w:ascii="宋体" w:hAnsi="宋体" w:eastAsia="宋体" w:cs="宋体"/>
          <w:color w:val="auto"/>
          <w:sz w:val="24"/>
          <w:szCs w:val="24"/>
          <w:highlight w:val="none"/>
        </w:rPr>
        <w:t>最高限价（元）：</w:t>
      </w:r>
      <w:r>
        <w:rPr>
          <w:rFonts w:hint="eastAsia" w:ascii="宋体" w:hAnsi="宋体" w:cs="宋体"/>
          <w:color w:val="auto"/>
          <w:sz w:val="24"/>
          <w:szCs w:val="24"/>
          <w:highlight w:val="none"/>
          <w:lang w:val="en-US" w:eastAsia="zh-CN"/>
        </w:rPr>
        <w:t>3200000</w:t>
      </w:r>
      <w:r>
        <w:rPr>
          <w:rFonts w:hint="eastAsia" w:ascii="宋体" w:hAnsi="宋体" w:cs="宋体"/>
          <w:color w:val="auto"/>
          <w:sz w:val="24"/>
          <w:szCs w:val="24"/>
          <w:highlight w:val="none"/>
          <w:u w:val="none"/>
          <w:lang w:val="en-US" w:eastAsia="zh-CN"/>
        </w:rPr>
        <w:t>（其中</w:t>
      </w:r>
      <w:r>
        <w:rPr>
          <w:rFonts w:hint="eastAsia" w:ascii="宋体" w:hAnsi="宋体" w:cs="宋体"/>
          <w:color w:val="auto"/>
          <w:sz w:val="24"/>
          <w:szCs w:val="24"/>
          <w:highlight w:val="none"/>
          <w:u w:val="none"/>
          <w:lang w:eastAsia="zh-CN"/>
        </w:rPr>
        <w:t>电源车为</w:t>
      </w:r>
      <w:r>
        <w:rPr>
          <w:rFonts w:hint="eastAsia" w:ascii="宋体" w:hAnsi="宋体" w:cs="宋体"/>
          <w:color w:val="auto"/>
          <w:sz w:val="24"/>
          <w:szCs w:val="24"/>
          <w:highlight w:val="none"/>
          <w:u w:val="none"/>
          <w:lang w:val="en-US" w:eastAsia="zh-CN"/>
        </w:rPr>
        <w:t>1000000元</w:t>
      </w:r>
      <w:r>
        <w:rPr>
          <w:rFonts w:hint="eastAsia" w:ascii="宋体" w:hAnsi="宋体" w:cs="宋体"/>
          <w:color w:val="auto"/>
          <w:sz w:val="24"/>
          <w:szCs w:val="24"/>
          <w:highlight w:val="none"/>
          <w:u w:val="none"/>
          <w:lang w:eastAsia="zh-CN"/>
        </w:rPr>
        <w:t>、气源车为</w:t>
      </w:r>
      <w:r>
        <w:rPr>
          <w:rFonts w:hint="eastAsia" w:ascii="宋体" w:hAnsi="宋体" w:cs="宋体"/>
          <w:color w:val="auto"/>
          <w:sz w:val="24"/>
          <w:szCs w:val="24"/>
          <w:highlight w:val="none"/>
          <w:u w:val="none"/>
          <w:lang w:val="en-US" w:eastAsia="zh-CN"/>
        </w:rPr>
        <w:t>2200000元）</w:t>
      </w:r>
    </w:p>
    <w:p>
      <w:pPr>
        <w:keepNext w:val="0"/>
        <w:keepLines w:val="0"/>
        <w:pageBreakBefore w:val="0"/>
        <w:kinsoku/>
        <w:wordWrap/>
        <w:overflowPunct/>
        <w:topLinePunct w:val="0"/>
        <w:autoSpaceDE w:val="0"/>
        <w:autoSpaceDN w:val="0"/>
        <w:bidi w:val="0"/>
        <w:adjustRightInd w:val="0"/>
        <w:spacing w:line="360" w:lineRule="auto"/>
        <w:ind w:left="0" w:leftChars="0" w:right="-20"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标项</w:t>
      </w:r>
      <w:r>
        <w:rPr>
          <w:rFonts w:hint="eastAsia" w:ascii="宋体" w:hAnsi="宋体" w:eastAsia="宋体" w:cs="宋体"/>
          <w:color w:val="auto"/>
          <w:sz w:val="24"/>
          <w:szCs w:val="24"/>
          <w:highlight w:val="none"/>
          <w:lang w:eastAsia="zh-CN"/>
        </w:rPr>
        <w:t>一</w:t>
      </w:r>
    </w:p>
    <w:p>
      <w:pPr>
        <w:keepNext w:val="0"/>
        <w:keepLines w:val="0"/>
        <w:pageBreakBefore w:val="0"/>
        <w:kinsoku/>
        <w:wordWrap/>
        <w:overflowPunct/>
        <w:topLinePunct w:val="0"/>
        <w:autoSpaceDE w:val="0"/>
        <w:autoSpaceDN w:val="0"/>
        <w:bidi w:val="0"/>
        <w:adjustRightInd w:val="0"/>
        <w:spacing w:line="360" w:lineRule="auto"/>
        <w:ind w:left="0" w:leftChars="0" w:right="-20" w:firstLine="480" w:firstLineChars="200"/>
        <w:textAlignment w:val="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标项名称:</w:t>
      </w:r>
      <w:r>
        <w:rPr>
          <w:rFonts w:hint="eastAsia" w:ascii="宋体" w:hAnsi="宋体" w:cs="宋体"/>
          <w:color w:val="auto"/>
          <w:sz w:val="24"/>
          <w:szCs w:val="24"/>
          <w:highlight w:val="none"/>
          <w:u w:val="single"/>
          <w:lang w:eastAsia="zh-CN"/>
        </w:rPr>
        <w:t>衢州机场设备更新改造提升项目电源车、气源车采购(第二次）</w:t>
      </w:r>
    </w:p>
    <w:p>
      <w:pPr>
        <w:keepNext w:val="0"/>
        <w:keepLines w:val="0"/>
        <w:pageBreakBefore w:val="0"/>
        <w:kinsoku/>
        <w:wordWrap/>
        <w:overflowPunct/>
        <w:topLinePunct w:val="0"/>
        <w:autoSpaceDE w:val="0"/>
        <w:autoSpaceDN w:val="0"/>
        <w:bidi w:val="0"/>
        <w:adjustRightInd w:val="0"/>
        <w:spacing w:line="360" w:lineRule="auto"/>
        <w:ind w:left="0" w:leftChars="0" w:right="-2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数量: 1</w:t>
      </w:r>
    </w:p>
    <w:p>
      <w:pPr>
        <w:snapToGrid w:val="0"/>
        <w:spacing w:line="360" w:lineRule="auto"/>
        <w:ind w:firstLine="480" w:firstLineChars="200"/>
        <w:jc w:val="left"/>
        <w:outlineLvl w:val="0"/>
        <w:rPr>
          <w:rFonts w:hint="eastAsia" w:ascii="宋体" w:hAnsi="宋体" w:cs="宋体"/>
          <w:color w:val="auto"/>
          <w:sz w:val="24"/>
          <w:szCs w:val="24"/>
          <w:highlight w:val="none"/>
          <w:lang w:val="en-US" w:eastAsia="zh-CN"/>
        </w:rPr>
      </w:pPr>
      <w:r>
        <w:rPr>
          <w:rFonts w:hint="eastAsia" w:ascii="宋体" w:hAnsi="宋体" w:eastAsia="宋体" w:cs="宋体"/>
          <w:color w:val="auto"/>
          <w:sz w:val="24"/>
          <w:szCs w:val="24"/>
          <w:highlight w:val="none"/>
        </w:rPr>
        <w:t>预算金额（元）:</w:t>
      </w:r>
      <w:r>
        <w:rPr>
          <w:rFonts w:hint="eastAsia" w:ascii="宋体" w:hAnsi="宋体" w:cs="宋体"/>
          <w:color w:val="auto"/>
          <w:sz w:val="24"/>
          <w:szCs w:val="24"/>
          <w:highlight w:val="none"/>
          <w:lang w:val="en-US" w:eastAsia="zh-CN"/>
        </w:rPr>
        <w:t>3200000</w:t>
      </w:r>
      <w:r>
        <w:rPr>
          <w:rFonts w:hint="eastAsia" w:ascii="宋体" w:hAnsi="宋体" w:cs="宋体"/>
          <w:color w:val="auto"/>
          <w:sz w:val="24"/>
          <w:szCs w:val="24"/>
          <w:highlight w:val="none"/>
          <w:u w:val="none"/>
          <w:lang w:val="en-US" w:eastAsia="zh-CN"/>
        </w:rPr>
        <w:t>（其中</w:t>
      </w:r>
      <w:r>
        <w:rPr>
          <w:rFonts w:hint="eastAsia" w:ascii="宋体" w:hAnsi="宋体" w:cs="宋体"/>
          <w:color w:val="auto"/>
          <w:sz w:val="24"/>
          <w:szCs w:val="24"/>
          <w:highlight w:val="none"/>
          <w:u w:val="none"/>
          <w:lang w:eastAsia="zh-CN"/>
        </w:rPr>
        <w:t>电源车为</w:t>
      </w:r>
      <w:r>
        <w:rPr>
          <w:rFonts w:hint="eastAsia" w:ascii="宋体" w:hAnsi="宋体" w:cs="宋体"/>
          <w:color w:val="auto"/>
          <w:sz w:val="24"/>
          <w:szCs w:val="24"/>
          <w:highlight w:val="none"/>
          <w:u w:val="none"/>
          <w:lang w:val="en-US" w:eastAsia="zh-CN"/>
        </w:rPr>
        <w:t>1000000元</w:t>
      </w:r>
      <w:r>
        <w:rPr>
          <w:rFonts w:hint="eastAsia" w:ascii="宋体" w:hAnsi="宋体" w:cs="宋体"/>
          <w:color w:val="auto"/>
          <w:sz w:val="24"/>
          <w:szCs w:val="24"/>
          <w:highlight w:val="none"/>
          <w:u w:val="none"/>
          <w:lang w:eastAsia="zh-CN"/>
        </w:rPr>
        <w:t>、气源车为</w:t>
      </w:r>
      <w:r>
        <w:rPr>
          <w:rFonts w:hint="eastAsia" w:ascii="宋体" w:hAnsi="宋体" w:cs="宋体"/>
          <w:color w:val="auto"/>
          <w:sz w:val="24"/>
          <w:szCs w:val="24"/>
          <w:highlight w:val="none"/>
          <w:u w:val="none"/>
          <w:lang w:val="en-US" w:eastAsia="zh-CN"/>
        </w:rPr>
        <w:t>2200000元）</w:t>
      </w:r>
      <w:r>
        <w:rPr>
          <w:rFonts w:hint="eastAsia" w:ascii="宋体" w:hAnsi="宋体" w:cs="宋体"/>
          <w:color w:val="auto"/>
          <w:sz w:val="24"/>
          <w:szCs w:val="24"/>
          <w:highlight w:val="none"/>
          <w:lang w:val="en-US" w:eastAsia="zh-CN"/>
        </w:rPr>
        <w:t xml:space="preserve"> </w:t>
      </w:r>
    </w:p>
    <w:p>
      <w:pPr>
        <w:snapToGrid w:val="0"/>
        <w:spacing w:line="360" w:lineRule="auto"/>
        <w:ind w:firstLine="480" w:firstLineChars="200"/>
        <w:jc w:val="left"/>
        <w:outlineLvl w:val="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简要规格描述或项目基本概况介绍、用途：主要针对</w:t>
      </w:r>
      <w:r>
        <w:rPr>
          <w:rFonts w:hint="eastAsia" w:ascii="宋体" w:hAnsi="宋体" w:cs="宋体"/>
          <w:color w:val="auto"/>
          <w:sz w:val="24"/>
          <w:szCs w:val="24"/>
          <w:highlight w:val="none"/>
          <w:lang w:eastAsia="zh-CN"/>
        </w:rPr>
        <w:t>衢州机场设备更新采购电源车、气源车</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rPr>
        <w:t>具体详见第三部分采购需求</w:t>
      </w:r>
      <w:r>
        <w:rPr>
          <w:rFonts w:hint="eastAsia" w:ascii="宋体" w:hAnsi="宋体" w:eastAsia="宋体" w:cs="宋体"/>
          <w:color w:val="auto"/>
          <w:sz w:val="24"/>
          <w:szCs w:val="24"/>
          <w:highlight w:val="none"/>
          <w:lang w:eastAsia="zh-CN"/>
        </w:rPr>
        <w:t>。</w:t>
      </w:r>
    </w:p>
    <w:p>
      <w:pPr>
        <w:pageBreakBefore w:val="0"/>
        <w:widowControl w:val="0"/>
        <w:kinsoku/>
        <w:wordWrap/>
        <w:overflowPunct/>
        <w:topLinePunct w:val="0"/>
        <w:autoSpaceDE/>
        <w:autoSpaceDN/>
        <w:bidi w:val="0"/>
        <w:spacing w:line="360" w:lineRule="auto"/>
        <w:ind w:firstLine="480" w:firstLineChars="200"/>
        <w:jc w:val="left"/>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eastAsia="zh-CN"/>
        </w:rPr>
        <w:t>合同履约期</w:t>
      </w:r>
      <w:r>
        <w:rPr>
          <w:rFonts w:hint="eastAsia" w:ascii="宋体" w:hAnsi="宋体" w:eastAsia="宋体" w:cs="宋体"/>
          <w:color w:val="auto"/>
          <w:sz w:val="24"/>
          <w:szCs w:val="24"/>
          <w:highlight w:val="none"/>
          <w:lang w:eastAsia="zh-CN"/>
        </w:rPr>
        <w:t>限：</w:t>
      </w:r>
      <w:r>
        <w:rPr>
          <w:rFonts w:hint="eastAsia" w:ascii="宋体" w:hAnsi="宋体" w:eastAsia="宋体" w:cs="宋体"/>
          <w:color w:val="auto"/>
          <w:sz w:val="24"/>
          <w:szCs w:val="24"/>
          <w:highlight w:val="none"/>
          <w:lang w:val="en-US" w:eastAsia="zh-CN"/>
        </w:rPr>
        <w:t>合同签订后3个月内完成供货及安装、调试，并由中标人提交验收申请，采购人组织验收，验收通过则视为验收合格。本项目要求提供整车质保期质保2年，动力电池5年质保，驱动电机及控制器5年质保。自验收合格并正式移交招标人之日开始计算。服务期满无质量、服务问题视为履约完成。</w:t>
      </w:r>
    </w:p>
    <w:p>
      <w:pPr>
        <w:keepNext w:val="0"/>
        <w:keepLines w:val="0"/>
        <w:pageBreakBefore w:val="0"/>
        <w:kinsoku/>
        <w:wordWrap/>
        <w:overflowPunct/>
        <w:topLinePunct w:val="0"/>
        <w:autoSpaceDE w:val="0"/>
        <w:autoSpaceDN w:val="0"/>
        <w:bidi w:val="0"/>
        <w:adjustRightInd w:val="0"/>
        <w:spacing w:line="360" w:lineRule="auto"/>
        <w:ind w:left="0" w:leftChars="0" w:right="-20" w:firstLine="480" w:firstLineChars="20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本项目（否）接受联合体投标</w:t>
      </w:r>
      <w:r>
        <w:rPr>
          <w:rFonts w:hint="eastAsia" w:ascii="宋体" w:hAnsi="宋体" w:eastAsia="宋体" w:cs="宋体"/>
          <w:color w:val="auto"/>
          <w:sz w:val="24"/>
          <w:szCs w:val="24"/>
          <w:highlight w:val="none"/>
          <w:lang w:eastAsia="zh-CN"/>
        </w:rPr>
        <w:t>。</w:t>
      </w:r>
    </w:p>
    <w:p>
      <w:pPr>
        <w:keepNext w:val="0"/>
        <w:keepLines w:val="0"/>
        <w:pageBreakBefore w:val="0"/>
        <w:kinsoku/>
        <w:wordWrap/>
        <w:overflowPunct/>
        <w:topLinePunct w:val="0"/>
        <w:autoSpaceDE w:val="0"/>
        <w:autoSpaceDN w:val="0"/>
        <w:bidi w:val="0"/>
        <w:adjustRightInd w:val="0"/>
        <w:spacing w:line="360" w:lineRule="auto"/>
        <w:ind w:left="0" w:leftChars="0" w:right="-23" w:firstLine="482" w:firstLineChars="200"/>
        <w:textAlignment w:val="auto"/>
        <w:rPr>
          <w:rFonts w:hint="eastAsia" w:ascii="宋体" w:hAnsi="宋体" w:eastAsia="宋体" w:cs="宋体"/>
          <w:color w:val="auto"/>
          <w:sz w:val="24"/>
          <w:szCs w:val="24"/>
          <w:highlight w:val="none"/>
        </w:rPr>
      </w:pPr>
      <w:r>
        <w:rPr>
          <w:rStyle w:val="89"/>
          <w:rFonts w:hint="eastAsia" w:ascii="宋体" w:hAnsi="宋体" w:eastAsia="宋体" w:cs="宋体"/>
          <w:color w:val="auto"/>
          <w:sz w:val="24"/>
          <w:szCs w:val="24"/>
          <w:highlight w:val="none"/>
        </w:rPr>
        <w:t>二、申请人的资格要求</w:t>
      </w:r>
    </w:p>
    <w:p>
      <w:pPr>
        <w:keepNext w:val="0"/>
        <w:keepLines w:val="0"/>
        <w:pageBreakBefore w:val="0"/>
        <w:widowControl w:val="0"/>
        <w:kinsoku/>
        <w:wordWrap/>
        <w:overflowPunct/>
        <w:topLinePunct w:val="0"/>
        <w:autoSpaceDE w:val="0"/>
        <w:autoSpaceDN w:val="0"/>
        <w:bidi w:val="0"/>
        <w:adjustRightInd w:val="0"/>
        <w:snapToGrid/>
        <w:spacing w:line="360" w:lineRule="auto"/>
        <w:ind w:left="0" w:leftChars="0" w:right="-23" w:firstLine="480" w:firstLineChars="200"/>
        <w:jc w:val="both"/>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1.满足《中华人民共和国政府采购法》第二十二条规定；未被“信用中国”（www.creditchina.gov.cn)、中国政府采购网（www.ccgp.gov.cn）列入失信被执行人、重大税收违法案件当事人名单、政府采购严重违法失信行为记录名单。</w:t>
      </w:r>
    </w:p>
    <w:p>
      <w:pPr>
        <w:keepNext w:val="0"/>
        <w:keepLines w:val="0"/>
        <w:pageBreakBefore w:val="0"/>
        <w:widowControl w:val="0"/>
        <w:kinsoku/>
        <w:wordWrap/>
        <w:overflowPunct/>
        <w:topLinePunct w:val="0"/>
        <w:autoSpaceDE w:val="0"/>
        <w:autoSpaceDN w:val="0"/>
        <w:bidi w:val="0"/>
        <w:adjustRightInd w:val="0"/>
        <w:snapToGrid/>
        <w:spacing w:line="360" w:lineRule="auto"/>
        <w:ind w:left="0" w:leftChars="0" w:right="-20" w:firstLine="480" w:firstLineChars="200"/>
        <w:jc w:val="both"/>
        <w:textAlignment w:val="auto"/>
        <w:outlineLvl w:val="9"/>
        <w:rPr>
          <w:rFonts w:hint="eastAsia" w:ascii="宋体" w:hAnsi="宋体" w:eastAsia="宋体" w:cs="宋体"/>
          <w:b/>
          <w:bCs/>
          <w:color w:val="auto"/>
          <w:sz w:val="24"/>
          <w:szCs w:val="24"/>
          <w:highlight w:val="none"/>
        </w:rPr>
      </w:pPr>
      <w:r>
        <w:rPr>
          <w:rFonts w:hint="eastAsia" w:ascii="宋体" w:hAnsi="宋体" w:eastAsia="宋体" w:cs="宋体"/>
          <w:color w:val="auto"/>
          <w:sz w:val="24"/>
          <w:szCs w:val="24"/>
          <w:highlight w:val="none"/>
        </w:rPr>
        <w:t>2.落实政府采购政策需满足的资格要求：</w:t>
      </w:r>
      <w:r>
        <w:rPr>
          <w:rFonts w:hint="eastAsia" w:ascii="宋体" w:hAnsi="宋体" w:eastAsia="宋体" w:cs="宋体"/>
          <w:b/>
          <w:bCs/>
          <w:color w:val="auto"/>
          <w:sz w:val="24"/>
          <w:szCs w:val="24"/>
          <w:highlight w:val="none"/>
        </w:rPr>
        <w:t>本项目属于专门面向中小微企业采购的项目,供应商应为中小微企业</w:t>
      </w:r>
      <w:r>
        <w:rPr>
          <w:rFonts w:hint="eastAsia" w:ascii="宋体" w:hAnsi="宋体" w:eastAsia="宋体" w:cs="宋体"/>
          <w:b/>
          <w:bCs/>
          <w:color w:val="auto"/>
          <w:sz w:val="24"/>
          <w:szCs w:val="24"/>
          <w:highlight w:val="none"/>
          <w:lang w:eastAsia="zh-CN"/>
        </w:rPr>
        <w:t>或</w:t>
      </w:r>
      <w:r>
        <w:rPr>
          <w:rFonts w:hint="eastAsia" w:ascii="宋体" w:hAnsi="宋体" w:eastAsia="宋体" w:cs="宋体"/>
          <w:b/>
          <w:bCs/>
          <w:color w:val="auto"/>
          <w:sz w:val="24"/>
          <w:szCs w:val="24"/>
          <w:highlight w:val="none"/>
        </w:rPr>
        <w:t>监狱企业</w:t>
      </w:r>
      <w:r>
        <w:rPr>
          <w:rFonts w:hint="eastAsia" w:ascii="宋体" w:hAnsi="宋体" w:eastAsia="宋体" w:cs="宋体"/>
          <w:b/>
          <w:bCs/>
          <w:color w:val="auto"/>
          <w:sz w:val="24"/>
          <w:szCs w:val="24"/>
          <w:highlight w:val="none"/>
          <w:lang w:eastAsia="zh-CN"/>
        </w:rPr>
        <w:t>或</w:t>
      </w:r>
      <w:r>
        <w:rPr>
          <w:rFonts w:hint="eastAsia" w:ascii="宋体" w:hAnsi="宋体" w:eastAsia="宋体" w:cs="宋体"/>
          <w:b/>
          <w:bCs/>
          <w:color w:val="auto"/>
          <w:sz w:val="24"/>
          <w:szCs w:val="24"/>
          <w:highlight w:val="none"/>
        </w:rPr>
        <w:t>残疾人福利性单位。</w:t>
      </w:r>
    </w:p>
    <w:p>
      <w:pPr>
        <w:keepNext w:val="0"/>
        <w:keepLines w:val="0"/>
        <w:pageBreakBefore w:val="0"/>
        <w:widowControl w:val="0"/>
        <w:kinsoku/>
        <w:wordWrap/>
        <w:overflowPunct/>
        <w:topLinePunct w:val="0"/>
        <w:autoSpaceDE w:val="0"/>
        <w:autoSpaceDN w:val="0"/>
        <w:bidi w:val="0"/>
        <w:adjustRightInd w:val="0"/>
        <w:snapToGrid/>
        <w:spacing w:line="360" w:lineRule="auto"/>
        <w:ind w:left="0" w:leftChars="0" w:right="-23" w:firstLine="480" w:firstLineChars="200"/>
        <w:jc w:val="both"/>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3.本项目的特定资格要求：</w:t>
      </w:r>
    </w:p>
    <w:p>
      <w:pPr>
        <w:keepNext w:val="0"/>
        <w:keepLines w:val="0"/>
        <w:pageBreakBefore w:val="0"/>
        <w:widowControl w:val="0"/>
        <w:kinsoku/>
        <w:wordWrap/>
        <w:overflowPunct/>
        <w:topLinePunct w:val="0"/>
        <w:autoSpaceDE w:val="0"/>
        <w:autoSpaceDN w:val="0"/>
        <w:bidi w:val="0"/>
        <w:adjustRightInd w:val="0"/>
        <w:snapToGrid/>
        <w:spacing w:line="360" w:lineRule="auto"/>
        <w:ind w:left="0" w:leftChars="0" w:right="-20" w:firstLine="480" w:firstLineChars="200"/>
        <w:jc w:val="both"/>
        <w:textAlignment w:val="auto"/>
        <w:outlineLvl w:val="9"/>
        <w:rPr>
          <w:rFonts w:hint="eastAsia" w:ascii="宋体" w:hAnsi="宋体" w:eastAsia="宋体" w:cs="宋体"/>
          <w:color w:val="auto"/>
          <w:kern w:val="0"/>
          <w:sz w:val="24"/>
          <w:szCs w:val="24"/>
          <w:highlight w:val="none"/>
        </w:rPr>
      </w:pPr>
      <w:r>
        <w:rPr>
          <w:rFonts w:hint="eastAsia" w:ascii="宋体" w:hAnsi="宋体" w:cs="宋体"/>
          <w:color w:val="auto"/>
          <w:kern w:val="0"/>
          <w:sz w:val="24"/>
          <w:szCs w:val="24"/>
          <w:highlight w:val="none"/>
          <w:lang w:eastAsia="zh-CN"/>
        </w:rPr>
        <w:t>（</w:t>
      </w:r>
      <w:r>
        <w:rPr>
          <w:rFonts w:hint="eastAsia" w:ascii="宋体" w:hAnsi="宋体" w:cs="宋体"/>
          <w:color w:val="auto"/>
          <w:kern w:val="0"/>
          <w:sz w:val="24"/>
          <w:szCs w:val="24"/>
          <w:highlight w:val="none"/>
          <w:lang w:val="en-US" w:eastAsia="zh-CN"/>
        </w:rPr>
        <w:t>1</w:t>
      </w:r>
      <w:r>
        <w:rPr>
          <w:rFonts w:hint="eastAsia" w:ascii="宋体" w:hAnsi="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单位负责人为同一人或者存在直接控股、管理关系的不同投标人，不得参加同一合同项下的政府采购活动；</w:t>
      </w:r>
    </w:p>
    <w:p>
      <w:pPr>
        <w:keepNext w:val="0"/>
        <w:keepLines w:val="0"/>
        <w:pageBreakBefore w:val="0"/>
        <w:widowControl w:val="0"/>
        <w:kinsoku/>
        <w:wordWrap/>
        <w:overflowPunct/>
        <w:topLinePunct w:val="0"/>
        <w:autoSpaceDE w:val="0"/>
        <w:autoSpaceDN w:val="0"/>
        <w:bidi w:val="0"/>
        <w:adjustRightInd w:val="0"/>
        <w:snapToGrid/>
        <w:spacing w:line="360" w:lineRule="auto"/>
        <w:ind w:left="0" w:leftChars="0" w:right="-20" w:firstLine="480" w:firstLineChars="200"/>
        <w:jc w:val="both"/>
        <w:textAlignment w:val="auto"/>
        <w:outlineLvl w:val="9"/>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w:t>
      </w:r>
      <w:r>
        <w:rPr>
          <w:rFonts w:hint="eastAsia" w:ascii="宋体" w:hAnsi="宋体" w:cs="宋体"/>
          <w:color w:val="auto"/>
          <w:kern w:val="0"/>
          <w:sz w:val="24"/>
          <w:szCs w:val="24"/>
          <w:highlight w:val="none"/>
          <w:lang w:val="en-US" w:eastAsia="zh-CN" w:bidi="ar-SA"/>
        </w:rPr>
        <w:t>2</w:t>
      </w:r>
      <w:r>
        <w:rPr>
          <w:rFonts w:hint="eastAsia" w:ascii="宋体" w:hAnsi="宋体" w:eastAsia="宋体" w:cs="宋体"/>
          <w:color w:val="auto"/>
          <w:kern w:val="0"/>
          <w:sz w:val="24"/>
          <w:szCs w:val="24"/>
          <w:highlight w:val="none"/>
          <w:lang w:val="en-US" w:eastAsia="zh-CN" w:bidi="ar-SA"/>
        </w:rPr>
        <w:t>）非联合体投标。</w:t>
      </w:r>
    </w:p>
    <w:p>
      <w:pPr>
        <w:keepNext w:val="0"/>
        <w:keepLines w:val="0"/>
        <w:pageBreakBefore w:val="0"/>
        <w:widowControl w:val="0"/>
        <w:kinsoku/>
        <w:wordWrap/>
        <w:overflowPunct/>
        <w:topLinePunct w:val="0"/>
        <w:autoSpaceDE w:val="0"/>
        <w:autoSpaceDN w:val="0"/>
        <w:bidi w:val="0"/>
        <w:adjustRightInd w:val="0"/>
        <w:snapToGrid/>
        <w:spacing w:line="360" w:lineRule="auto"/>
        <w:ind w:left="0" w:leftChars="0" w:right="-23" w:firstLine="482" w:firstLineChars="200"/>
        <w:textAlignment w:val="auto"/>
        <w:rPr>
          <w:rStyle w:val="89"/>
          <w:rFonts w:hint="eastAsia" w:ascii="宋体" w:hAnsi="宋体" w:eastAsia="宋体" w:cs="宋体"/>
          <w:color w:val="auto"/>
          <w:sz w:val="24"/>
          <w:szCs w:val="24"/>
          <w:highlight w:val="none"/>
        </w:rPr>
      </w:pPr>
      <w:r>
        <w:rPr>
          <w:rStyle w:val="89"/>
          <w:rFonts w:hint="eastAsia" w:ascii="宋体" w:hAnsi="宋体" w:eastAsia="宋体" w:cs="宋体"/>
          <w:color w:val="auto"/>
          <w:sz w:val="24"/>
          <w:szCs w:val="24"/>
          <w:highlight w:val="none"/>
        </w:rPr>
        <w:t>三、获取采购文件</w:t>
      </w:r>
    </w:p>
    <w:p>
      <w:pPr>
        <w:keepNext w:val="0"/>
        <w:keepLines w:val="0"/>
        <w:pageBreakBefore w:val="0"/>
        <w:widowControl w:val="0"/>
        <w:kinsoku/>
        <w:wordWrap/>
        <w:overflowPunct/>
        <w:topLinePunct w:val="0"/>
        <w:autoSpaceDE w:val="0"/>
        <w:autoSpaceDN w:val="0"/>
        <w:bidi w:val="0"/>
        <w:adjustRightInd w:val="0"/>
        <w:snapToGrid/>
        <w:spacing w:line="360" w:lineRule="auto"/>
        <w:ind w:left="0" w:leftChars="0" w:right="-23"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时间：/至2025年4月18日，每天上午00:00至12:00，下午12:00至23:59（北京时间，线上获取法定节假日均可，线下获取文件法定节假日除外）</w:t>
      </w:r>
    </w:p>
    <w:p>
      <w:pPr>
        <w:keepNext w:val="0"/>
        <w:keepLines w:val="0"/>
        <w:pageBreakBefore w:val="0"/>
        <w:widowControl w:val="0"/>
        <w:kinsoku/>
        <w:wordWrap/>
        <w:overflowPunct/>
        <w:topLinePunct w:val="0"/>
        <w:autoSpaceDE w:val="0"/>
        <w:autoSpaceDN w:val="0"/>
        <w:bidi w:val="0"/>
        <w:adjustRightInd w:val="0"/>
        <w:snapToGrid/>
        <w:spacing w:line="360" w:lineRule="auto"/>
        <w:ind w:left="0" w:leftChars="0" w:right="-23"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地点（网址）：政采云平台（http://zfcg.czt.zj.gov.cn） </w:t>
      </w:r>
    </w:p>
    <w:p>
      <w:pPr>
        <w:keepNext w:val="0"/>
        <w:keepLines w:val="0"/>
        <w:pageBreakBefore w:val="0"/>
        <w:widowControl w:val="0"/>
        <w:kinsoku/>
        <w:wordWrap/>
        <w:overflowPunct/>
        <w:topLinePunct w:val="0"/>
        <w:autoSpaceDE w:val="0"/>
        <w:autoSpaceDN w:val="0"/>
        <w:bidi w:val="0"/>
        <w:adjustRightInd w:val="0"/>
        <w:snapToGrid/>
        <w:spacing w:line="360" w:lineRule="auto"/>
        <w:ind w:left="0" w:leftChars="0" w:right="-23"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方式： 潜在投标人登陆政采云平台，在线申请获取招标文件（进入“项目采购”应用，在获取招标文件菜单中选择项目，申请获取招标文件，本项目招标文件不收取工本费；仅需浏览招标文件的投标人可点击“游客，浏览招标文件”直接下载招标文件浏览）。 </w:t>
      </w:r>
    </w:p>
    <w:p>
      <w:pPr>
        <w:keepNext w:val="0"/>
        <w:keepLines w:val="0"/>
        <w:pageBreakBefore w:val="0"/>
        <w:widowControl w:val="0"/>
        <w:kinsoku/>
        <w:wordWrap/>
        <w:overflowPunct/>
        <w:topLinePunct w:val="0"/>
        <w:autoSpaceDE w:val="0"/>
        <w:autoSpaceDN w:val="0"/>
        <w:bidi w:val="0"/>
        <w:adjustRightInd w:val="0"/>
        <w:snapToGrid/>
        <w:spacing w:line="360" w:lineRule="auto"/>
        <w:ind w:left="0" w:leftChars="0" w:right="-23"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售价（元）：0 </w:t>
      </w:r>
    </w:p>
    <w:p>
      <w:pPr>
        <w:keepNext w:val="0"/>
        <w:keepLines w:val="0"/>
        <w:pageBreakBefore w:val="0"/>
        <w:widowControl w:val="0"/>
        <w:kinsoku/>
        <w:wordWrap/>
        <w:overflowPunct/>
        <w:topLinePunct w:val="0"/>
        <w:autoSpaceDE w:val="0"/>
        <w:autoSpaceDN w:val="0"/>
        <w:bidi w:val="0"/>
        <w:adjustRightInd w:val="0"/>
        <w:snapToGrid/>
        <w:spacing w:line="360" w:lineRule="auto"/>
        <w:ind w:left="0" w:leftChars="0" w:right="-23"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提示：招标公告附件内的招标文件（或采购需求）仅供阅览使用，供应商只有在“政府采购云平台”完成获取招标文件申请并下载了招标文件后才视作依法获取招标文件（法律法规所指的供应商获取招标文件时间以供应商完成获取招标文件申请后下载招标文件的时间为准）。</w:t>
      </w:r>
    </w:p>
    <w:p>
      <w:pPr>
        <w:keepNext w:val="0"/>
        <w:keepLines w:val="0"/>
        <w:pageBreakBefore w:val="0"/>
        <w:widowControl w:val="0"/>
        <w:kinsoku/>
        <w:wordWrap/>
        <w:overflowPunct/>
        <w:topLinePunct w:val="0"/>
        <w:autoSpaceDE w:val="0"/>
        <w:autoSpaceDN w:val="0"/>
        <w:bidi w:val="0"/>
        <w:adjustRightInd w:val="0"/>
        <w:snapToGrid/>
        <w:spacing w:line="360" w:lineRule="auto"/>
        <w:ind w:left="0" w:leftChars="0" w:right="-23"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注：请供应商按上述要求获取招标文件，如未在“政采云”系统内完成相关流程，引起的投标无效责任自负。</w:t>
      </w:r>
    </w:p>
    <w:p>
      <w:pPr>
        <w:keepNext w:val="0"/>
        <w:keepLines w:val="0"/>
        <w:pageBreakBefore w:val="0"/>
        <w:widowControl w:val="0"/>
        <w:kinsoku/>
        <w:wordWrap/>
        <w:overflowPunct/>
        <w:topLinePunct w:val="0"/>
        <w:autoSpaceDE w:val="0"/>
        <w:autoSpaceDN w:val="0"/>
        <w:bidi w:val="0"/>
        <w:adjustRightInd w:val="0"/>
        <w:snapToGrid/>
        <w:spacing w:line="360" w:lineRule="auto"/>
        <w:ind w:left="0" w:leftChars="0" w:right="-23" w:firstLine="482" w:firstLineChars="200"/>
        <w:textAlignment w:val="auto"/>
        <w:rPr>
          <w:rStyle w:val="89"/>
          <w:rFonts w:hint="eastAsia" w:ascii="宋体" w:hAnsi="宋体" w:eastAsia="宋体" w:cs="宋体"/>
          <w:color w:val="auto"/>
          <w:sz w:val="24"/>
          <w:szCs w:val="24"/>
          <w:highlight w:val="none"/>
        </w:rPr>
      </w:pPr>
      <w:r>
        <w:rPr>
          <w:rStyle w:val="89"/>
          <w:rFonts w:hint="eastAsia" w:ascii="宋体" w:hAnsi="宋体" w:eastAsia="宋体" w:cs="宋体"/>
          <w:color w:val="auto"/>
          <w:sz w:val="24"/>
          <w:szCs w:val="24"/>
          <w:highlight w:val="none"/>
        </w:rPr>
        <w:t>四、提交投标文件截止时间、开标时间和地点</w:t>
      </w:r>
    </w:p>
    <w:p>
      <w:pPr>
        <w:keepNext w:val="0"/>
        <w:keepLines w:val="0"/>
        <w:pageBreakBefore w:val="0"/>
        <w:widowControl w:val="0"/>
        <w:kinsoku/>
        <w:wordWrap/>
        <w:overflowPunct/>
        <w:topLinePunct w:val="0"/>
        <w:autoSpaceDE w:val="0"/>
        <w:autoSpaceDN w:val="0"/>
        <w:bidi w:val="0"/>
        <w:adjustRightInd w:val="0"/>
        <w:snapToGrid/>
        <w:spacing w:line="360" w:lineRule="auto"/>
        <w:ind w:left="0" w:leftChars="0" w:right="-23"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提交投标文件截止时间：于2025年4月18日14:30（北京时间）</w:t>
      </w:r>
    </w:p>
    <w:p>
      <w:pPr>
        <w:keepNext w:val="0"/>
        <w:keepLines w:val="0"/>
        <w:pageBreakBefore w:val="0"/>
        <w:widowControl w:val="0"/>
        <w:kinsoku/>
        <w:wordWrap/>
        <w:overflowPunct/>
        <w:topLinePunct w:val="0"/>
        <w:autoSpaceDE w:val="0"/>
        <w:autoSpaceDN w:val="0"/>
        <w:bidi w:val="0"/>
        <w:adjustRightInd w:val="0"/>
        <w:snapToGrid/>
        <w:spacing w:line="360" w:lineRule="auto"/>
        <w:ind w:left="0" w:leftChars="0" w:right="-23"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人应当在投标截止时间前完成电子投标文件的传输递交，投标截止时间前可以补充、修改或者撤回电子投标文件。补充或者修改电子投标文件的，应当先行撤回原文件，补充、修改后重新传输递交。投标截止时间前未完成传输的，视为撤回投标文件。</w:t>
      </w:r>
    </w:p>
    <w:p>
      <w:pPr>
        <w:keepNext w:val="0"/>
        <w:keepLines w:val="0"/>
        <w:pageBreakBefore w:val="0"/>
        <w:widowControl w:val="0"/>
        <w:kinsoku/>
        <w:wordWrap/>
        <w:overflowPunct/>
        <w:topLinePunct w:val="0"/>
        <w:autoSpaceDE w:val="0"/>
        <w:autoSpaceDN w:val="0"/>
        <w:bidi w:val="0"/>
        <w:adjustRightInd w:val="0"/>
        <w:snapToGrid/>
        <w:spacing w:line="360" w:lineRule="auto"/>
        <w:ind w:left="0" w:leftChars="0" w:right="-23"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投标地点（网址）：政采云平台（http://zfcg.czt.zj.gov.cn） </w:t>
      </w:r>
    </w:p>
    <w:p>
      <w:pPr>
        <w:keepNext w:val="0"/>
        <w:keepLines w:val="0"/>
        <w:pageBreakBefore w:val="0"/>
        <w:widowControl w:val="0"/>
        <w:kinsoku/>
        <w:wordWrap/>
        <w:overflowPunct/>
        <w:topLinePunct w:val="0"/>
        <w:autoSpaceDE w:val="0"/>
        <w:autoSpaceDN w:val="0"/>
        <w:bidi w:val="0"/>
        <w:adjustRightInd w:val="0"/>
        <w:snapToGrid/>
        <w:spacing w:line="360" w:lineRule="auto"/>
        <w:ind w:left="0" w:leftChars="0" w:right="-23" w:firstLine="480"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color w:val="auto"/>
          <w:sz w:val="24"/>
          <w:szCs w:val="24"/>
          <w:highlight w:val="none"/>
        </w:rPr>
        <w:t>开标时间：于</w:t>
      </w:r>
      <w:r>
        <w:rPr>
          <w:rFonts w:hint="eastAsia" w:ascii="宋体" w:hAnsi="宋体" w:eastAsia="宋体" w:cs="宋体"/>
          <w:color w:val="auto"/>
          <w:sz w:val="24"/>
          <w:szCs w:val="24"/>
          <w:highlight w:val="none"/>
          <w:lang w:val="en-US" w:eastAsia="zh-CN"/>
        </w:rPr>
        <w:t>2025</w:t>
      </w:r>
      <w:r>
        <w:rPr>
          <w:rFonts w:hint="eastAsia" w:ascii="宋体" w:hAnsi="宋体" w:eastAsia="宋体" w:cs="宋体"/>
          <w:color w:val="auto"/>
          <w:sz w:val="24"/>
          <w:szCs w:val="24"/>
          <w:highlight w:val="none"/>
        </w:rPr>
        <w:t>年</w:t>
      </w: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rPr>
        <w:t>月</w:t>
      </w:r>
      <w:r>
        <w:rPr>
          <w:rFonts w:hint="eastAsia" w:ascii="宋体" w:hAnsi="宋体" w:cs="宋体"/>
          <w:color w:val="auto"/>
          <w:sz w:val="24"/>
          <w:szCs w:val="24"/>
          <w:highlight w:val="none"/>
          <w:lang w:val="en-US" w:eastAsia="zh-CN"/>
        </w:rPr>
        <w:t>18</w:t>
      </w:r>
      <w:r>
        <w:rPr>
          <w:rFonts w:hint="eastAsia" w:ascii="宋体" w:hAnsi="宋体" w:eastAsia="宋体" w:cs="宋体"/>
          <w:color w:val="auto"/>
          <w:sz w:val="24"/>
          <w:szCs w:val="24"/>
          <w:highlight w:val="none"/>
        </w:rPr>
        <w:t>日</w:t>
      </w:r>
      <w:r>
        <w:rPr>
          <w:rFonts w:hint="eastAsia" w:ascii="宋体" w:hAnsi="宋体" w:cs="宋体"/>
          <w:color w:val="auto"/>
          <w:sz w:val="24"/>
          <w:szCs w:val="24"/>
          <w:highlight w:val="none"/>
          <w:lang w:val="en-US" w:eastAsia="zh-CN"/>
        </w:rPr>
        <w:t>14</w:t>
      </w: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lang w:val="en-US" w:eastAsia="zh-CN"/>
        </w:rPr>
        <w:t>30</w:t>
      </w:r>
      <w:r>
        <w:rPr>
          <w:rFonts w:hint="eastAsia" w:ascii="宋体" w:hAnsi="宋体" w:eastAsia="宋体" w:cs="宋体"/>
          <w:color w:val="auto"/>
          <w:sz w:val="24"/>
          <w:szCs w:val="24"/>
          <w:highlight w:val="none"/>
        </w:rPr>
        <w:t xml:space="preserve">（北京时间） </w:t>
      </w:r>
    </w:p>
    <w:p>
      <w:pPr>
        <w:autoSpaceDE w:val="0"/>
        <w:autoSpaceDN w:val="0"/>
        <w:adjustRightInd w:val="0"/>
        <w:spacing w:line="360" w:lineRule="auto"/>
        <w:ind w:right="-23"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开标地点（网址）：</w:t>
      </w:r>
      <w:r>
        <w:rPr>
          <w:rFonts w:hint="eastAsia" w:ascii="宋体" w:hAnsi="宋体" w:eastAsia="宋体" w:cs="宋体"/>
          <w:color w:val="auto"/>
          <w:sz w:val="24"/>
          <w:szCs w:val="24"/>
          <w:highlight w:val="none"/>
          <w:shd w:val="clear" w:color="auto" w:fill="auto"/>
        </w:rPr>
        <w:t>浙江中正工程项目管理有限公司衢州分公司（衢州市九华北大道509号合屹大厦2号楼2单元9楼）</w:t>
      </w:r>
      <w:r>
        <w:rPr>
          <w:rFonts w:hint="eastAsia" w:ascii="宋体" w:hAnsi="宋体" w:eastAsia="宋体" w:cs="宋体"/>
          <w:color w:val="auto"/>
          <w:sz w:val="24"/>
          <w:szCs w:val="24"/>
          <w:highlight w:val="none"/>
        </w:rPr>
        <w:t>。</w:t>
      </w:r>
    </w:p>
    <w:p>
      <w:pPr>
        <w:keepNext w:val="0"/>
        <w:keepLines w:val="0"/>
        <w:pageBreakBefore w:val="0"/>
        <w:kinsoku/>
        <w:wordWrap/>
        <w:overflowPunct/>
        <w:topLinePunct w:val="0"/>
        <w:autoSpaceDE w:val="0"/>
        <w:autoSpaceDN w:val="0"/>
        <w:bidi w:val="0"/>
        <w:adjustRightInd w:val="0"/>
        <w:spacing w:line="360" w:lineRule="auto"/>
        <w:ind w:left="0" w:leftChars="0" w:right="-23" w:firstLine="482" w:firstLineChars="200"/>
        <w:textAlignment w:val="auto"/>
        <w:rPr>
          <w:rStyle w:val="89"/>
          <w:rFonts w:hint="eastAsia" w:ascii="宋体" w:hAnsi="宋体" w:eastAsia="宋体" w:cs="宋体"/>
          <w:color w:val="auto"/>
          <w:sz w:val="24"/>
          <w:szCs w:val="24"/>
          <w:highlight w:val="none"/>
        </w:rPr>
      </w:pPr>
      <w:r>
        <w:rPr>
          <w:rStyle w:val="89"/>
          <w:rFonts w:hint="eastAsia" w:ascii="宋体" w:hAnsi="宋体" w:cs="宋体"/>
          <w:color w:val="auto"/>
          <w:sz w:val="24"/>
          <w:szCs w:val="24"/>
          <w:highlight w:val="none"/>
          <w:lang w:eastAsia="zh-CN"/>
        </w:rPr>
        <w:t>五</w:t>
      </w:r>
      <w:r>
        <w:rPr>
          <w:rStyle w:val="89"/>
          <w:rFonts w:hint="eastAsia" w:ascii="宋体" w:hAnsi="宋体" w:eastAsia="宋体" w:cs="宋体"/>
          <w:color w:val="auto"/>
          <w:sz w:val="24"/>
          <w:szCs w:val="24"/>
          <w:highlight w:val="none"/>
          <w:lang w:eastAsia="zh-CN"/>
        </w:rPr>
        <w:t>、</w:t>
      </w:r>
      <w:r>
        <w:rPr>
          <w:rStyle w:val="89"/>
          <w:rFonts w:hint="eastAsia" w:ascii="宋体" w:hAnsi="宋体" w:eastAsia="宋体" w:cs="宋体"/>
          <w:color w:val="auto"/>
          <w:sz w:val="24"/>
          <w:szCs w:val="24"/>
          <w:highlight w:val="none"/>
        </w:rPr>
        <w:t>公告期限：</w:t>
      </w:r>
    </w:p>
    <w:p>
      <w:pPr>
        <w:keepNext w:val="0"/>
        <w:keepLines w:val="0"/>
        <w:pageBreakBefore w:val="0"/>
        <w:kinsoku/>
        <w:wordWrap/>
        <w:overflowPunct/>
        <w:topLinePunct w:val="0"/>
        <w:autoSpaceDE w:val="0"/>
        <w:autoSpaceDN w:val="0"/>
        <w:bidi w:val="0"/>
        <w:adjustRightInd w:val="0"/>
        <w:spacing w:line="360" w:lineRule="auto"/>
        <w:ind w:left="0" w:leftChars="0" w:right="-23"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自本公告发布之日起5个工作日。</w:t>
      </w:r>
    </w:p>
    <w:p>
      <w:pPr>
        <w:keepNext w:val="0"/>
        <w:keepLines w:val="0"/>
        <w:pageBreakBefore w:val="0"/>
        <w:kinsoku/>
        <w:wordWrap/>
        <w:overflowPunct/>
        <w:topLinePunct w:val="0"/>
        <w:autoSpaceDE w:val="0"/>
        <w:autoSpaceDN w:val="0"/>
        <w:bidi w:val="0"/>
        <w:adjustRightInd w:val="0"/>
        <w:spacing w:line="360" w:lineRule="auto"/>
        <w:ind w:left="0" w:leftChars="0" w:right="-23" w:firstLine="482" w:firstLineChars="200"/>
        <w:textAlignment w:val="auto"/>
        <w:rPr>
          <w:rFonts w:hint="eastAsia" w:ascii="宋体" w:hAnsi="宋体" w:eastAsia="宋体" w:cs="宋体"/>
          <w:b/>
          <w:bCs/>
          <w:color w:val="auto"/>
          <w:sz w:val="24"/>
          <w:szCs w:val="24"/>
          <w:highlight w:val="none"/>
        </w:rPr>
      </w:pPr>
      <w:r>
        <w:rPr>
          <w:rFonts w:hint="eastAsia" w:ascii="宋体" w:hAnsi="宋体" w:cs="宋体"/>
          <w:b/>
          <w:bCs/>
          <w:color w:val="auto"/>
          <w:sz w:val="24"/>
          <w:szCs w:val="24"/>
          <w:highlight w:val="none"/>
          <w:lang w:eastAsia="zh-CN"/>
        </w:rPr>
        <w:t>六</w:t>
      </w:r>
      <w:r>
        <w:rPr>
          <w:rFonts w:hint="eastAsia" w:ascii="宋体" w:hAnsi="宋体" w:eastAsia="宋体" w:cs="宋体"/>
          <w:b/>
          <w:bCs/>
          <w:color w:val="auto"/>
          <w:sz w:val="24"/>
          <w:szCs w:val="24"/>
          <w:highlight w:val="none"/>
        </w:rPr>
        <w:t>、其他补充事宜</w:t>
      </w:r>
    </w:p>
    <w:p>
      <w:pPr>
        <w:keepNext w:val="0"/>
        <w:keepLines w:val="0"/>
        <w:pageBreakBefore w:val="0"/>
        <w:kinsoku/>
        <w:wordWrap/>
        <w:overflowPunct/>
        <w:topLinePunct w:val="0"/>
        <w:autoSpaceDE w:val="0"/>
        <w:autoSpaceDN w:val="0"/>
        <w:bidi w:val="0"/>
        <w:adjustRightInd w:val="0"/>
        <w:spacing w:line="360" w:lineRule="auto"/>
        <w:ind w:left="0" w:leftChars="0" w:right="-23"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1.《浙江省财政厅关于进一步发挥政府采购政策功能全力推动经济稳进提质的通知》（浙财采监（2022）3号）</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浙江省财政厅关于进一步促进政府采购公平竞争打造最优营商环境的通知》（浙财采监（2021）22号）已分别于2022年1月29日和2022年2月1日开始实施，此前有关规定与上述文件内容不一致的，按上述文件要求执行。</w:t>
      </w:r>
    </w:p>
    <w:p>
      <w:pPr>
        <w:keepNext w:val="0"/>
        <w:keepLines w:val="0"/>
        <w:pageBreakBefore w:val="0"/>
        <w:kinsoku/>
        <w:wordWrap/>
        <w:overflowPunct/>
        <w:topLinePunct w:val="0"/>
        <w:autoSpaceDE w:val="0"/>
        <w:autoSpaceDN w:val="0"/>
        <w:bidi w:val="0"/>
        <w:adjustRightInd w:val="0"/>
        <w:spacing w:line="360" w:lineRule="auto"/>
        <w:ind w:left="0" w:leftChars="0" w:right="-23"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2.根据《浙江省财政厅关于进一步促进政府采购公平竞争打造最优营商环境的通 知》（浙财采监（2021）22号）文件关于“健全行政裁决机制”要求，鼓励供应商在线提起询问，路径为</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政采云-项目采购-询问质疑投诉-询问列表:鼓励供应商在线提起质 疑，路径为：政采云-项目采购-询问质疑投诉-质疑列表。质疑供应商对在线质疑答复 不满意的，可在线提起投诉，路径为：浙江政府服务网-政府采购投诉处理-在线办理。</w:t>
      </w:r>
    </w:p>
    <w:p>
      <w:pPr>
        <w:keepNext w:val="0"/>
        <w:keepLines w:val="0"/>
        <w:pageBreakBefore w:val="0"/>
        <w:kinsoku/>
        <w:wordWrap/>
        <w:overflowPunct/>
        <w:topLinePunct w:val="0"/>
        <w:autoSpaceDE w:val="0"/>
        <w:autoSpaceDN w:val="0"/>
        <w:bidi w:val="0"/>
        <w:adjustRightInd w:val="0"/>
        <w:spacing w:line="360" w:lineRule="auto"/>
        <w:ind w:left="0" w:leftChars="0" w:right="-23"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3.供应商认为采购文件使自己的权益受到损害的，可以自获取采购文件之日或者 采购公告期限届满之日（公告期限届满后获取采购文件的，以公告期限届满之日为准）起 7 个工作日内，对采购文件需求的以书面形式向招标人提出质疑，对其他内容的以书 面形式向招标人和采购代理机构提出质疑。质疑供应商对招标人、采购代理机构的答复 不满意或者招标人、采购代理机构未在规定的时间内作出答复的，可以在答复期满后十 五个工作日内向同级政府采购监督管理部门投诉。质疑函范本、投诉书范本请到浙江政 府采购网下载专区下载。</w:t>
      </w:r>
    </w:p>
    <w:p>
      <w:pPr>
        <w:keepNext w:val="0"/>
        <w:keepLines w:val="0"/>
        <w:pageBreakBefore w:val="0"/>
        <w:kinsoku/>
        <w:wordWrap/>
        <w:overflowPunct/>
        <w:topLinePunct w:val="0"/>
        <w:autoSpaceDE w:val="0"/>
        <w:autoSpaceDN w:val="0"/>
        <w:bidi w:val="0"/>
        <w:adjustRightInd w:val="0"/>
        <w:spacing w:line="360" w:lineRule="auto"/>
        <w:ind w:left="0" w:leftChars="0" w:right="-23"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.其他事项：</w:t>
      </w:r>
    </w:p>
    <w:p>
      <w:pPr>
        <w:keepNext w:val="0"/>
        <w:keepLines w:val="0"/>
        <w:pageBreakBefore w:val="0"/>
        <w:kinsoku/>
        <w:wordWrap/>
        <w:overflowPunct/>
        <w:topLinePunct w:val="0"/>
        <w:autoSpaceDE w:val="0"/>
        <w:autoSpaceDN w:val="0"/>
        <w:bidi w:val="0"/>
        <w:adjustRightInd w:val="0"/>
        <w:spacing w:line="360" w:lineRule="auto"/>
        <w:ind w:left="0" w:leftChars="0" w:right="-23"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（1）包括节约资源、保护环境、支持创新、促进中小企业发展等。 详见招标文件的第二部分总则。</w:t>
      </w:r>
    </w:p>
    <w:p>
      <w:pPr>
        <w:keepNext w:val="0"/>
        <w:keepLines w:val="0"/>
        <w:pageBreakBefore w:val="0"/>
        <w:kinsoku/>
        <w:wordWrap/>
        <w:overflowPunct/>
        <w:topLinePunct w:val="0"/>
        <w:autoSpaceDE w:val="0"/>
        <w:autoSpaceDN w:val="0"/>
        <w:bidi w:val="0"/>
        <w:adjustRightInd w:val="0"/>
        <w:spacing w:line="360" w:lineRule="auto"/>
        <w:ind w:left="0" w:leftChars="0" w:right="-23"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经招标人确认，本项目属于专门面向中小企业采购项目。</w:t>
      </w:r>
    </w:p>
    <w:p>
      <w:pPr>
        <w:keepNext w:val="0"/>
        <w:keepLines w:val="0"/>
        <w:pageBreakBefore w:val="0"/>
        <w:kinsoku/>
        <w:wordWrap/>
        <w:overflowPunct/>
        <w:topLinePunct w:val="0"/>
        <w:autoSpaceDE w:val="0"/>
        <w:autoSpaceDN w:val="0"/>
        <w:bidi w:val="0"/>
        <w:adjustRightInd w:val="0"/>
        <w:spacing w:line="360" w:lineRule="auto"/>
        <w:ind w:left="0" w:leftChars="0" w:right="-23"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（2）在线投标响应（电子投标）说明：</w:t>
      </w:r>
    </w:p>
    <w:p>
      <w:pPr>
        <w:keepNext w:val="0"/>
        <w:keepLines w:val="0"/>
        <w:pageBreakBefore w:val="0"/>
        <w:kinsoku/>
        <w:wordWrap/>
        <w:overflowPunct/>
        <w:topLinePunct w:val="0"/>
        <w:autoSpaceDE w:val="0"/>
        <w:autoSpaceDN w:val="0"/>
        <w:bidi w:val="0"/>
        <w:adjustRightInd w:val="0"/>
        <w:spacing w:line="360" w:lineRule="auto"/>
        <w:ind w:left="0" w:leftChars="0" w:right="-23" w:firstLine="240" w:firstLineChars="1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1）本项目通过“政府采购云平台（www.zcygov.cn）”实行在线投标响应（电子投标），供应商应先安装“政采云电子交易客户端”，并按照本招标文件和“政府采购云平台”的要求，通过“政采云电子交易客户端”编制并加密投标文件。供应商未按规定加密的投标文件，“政府采购云平台”将予以拒收。“政采云电子交易客户端”请自行前往“浙江政府采购网-下载专区-电子交易客户端”进行下载；通过“政府采购云平台”参与在线投标时如遇平台技术问题详询95763）为确保网上操作合法、有效和安全，投标供应商应当在投标截止时间前完成在“政府采购云平台”的身份认证，确保在电子投标过程中能够对相关数据电文进行加密和使用电子签章。使用“政采云电子交易客户端”需要提前申领CA数字证书，申领流程请自行前往“浙江政府采购网-下载专区-电子交易客户端-CA驱动和申领流程”进行查阅。3）投标供应商应当在投标截止时间前，将生成的“电子加密投标文件”上传递交至“政府采购云平台”。投标截止时间以后上传递交的投标文件将被“政府采购云平台”拒收。4）投标供应商在“政府采购云平台”完成“电子加密投标文件”的上传递交后，还可以（EMS或顺丰邮寄形式）在投标截止时间前递交以介质（U盘）存储的数据电文形式的“备份投标文件”，“备份投标文件”应当密封包装并在包装上标注投标项目名称、投标单位名称并加盖公章。5）通过“政府采购云平台”上传递交的“电子加密投标文件”无法按时解密，投标供应商递交了备份投标文件的，以备份投标文件为依据，否则视为投标文件撤回。通过“政府采购云平台”上传递交的“电子加密投标文件”已按时解密的，“备份投标文件”自动失效。投标供应商仅递交备份投标文件的，投标无效。6）投标人无需到现场投标，但须准时在线参加，直至评审结束。投标截止时间后投标人凭CA数字证书登录政采云平台完成投标文件解密。投标人的联系电话在投标当天保持通信畅通，因通信问题无法联系到投标人造成的后果由投标人自行承担。</w:t>
      </w:r>
    </w:p>
    <w:p>
      <w:pPr>
        <w:keepNext w:val="0"/>
        <w:keepLines w:val="0"/>
        <w:pageBreakBefore w:val="0"/>
        <w:kinsoku/>
        <w:wordWrap/>
        <w:overflowPunct/>
        <w:topLinePunct w:val="0"/>
        <w:autoSpaceDE w:val="0"/>
        <w:autoSpaceDN w:val="0"/>
        <w:bidi w:val="0"/>
        <w:adjustRightInd w:val="0"/>
        <w:spacing w:line="360" w:lineRule="auto"/>
        <w:ind w:left="0" w:leftChars="0" w:right="-20" w:firstLine="240" w:firstLineChars="1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）采购项目需要落实的政府采购政策：</w:t>
      </w:r>
    </w:p>
    <w:p>
      <w:pPr>
        <w:keepNext w:val="0"/>
        <w:keepLines w:val="0"/>
        <w:pageBreakBefore w:val="0"/>
        <w:kinsoku/>
        <w:wordWrap/>
        <w:overflowPunct/>
        <w:topLinePunct w:val="0"/>
        <w:autoSpaceDE w:val="0"/>
        <w:autoSpaceDN w:val="0"/>
        <w:bidi w:val="0"/>
        <w:adjustRightInd w:val="0"/>
        <w:spacing w:line="360" w:lineRule="auto"/>
        <w:ind w:left="0" w:leftChars="0" w:right="-2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1）《财政部发展改革委 生态环境部 市场监管总局关于调整优化节能产品、环境标志产品政府采购执行机制的通知》（财库〔2019〕9号）；</w:t>
      </w:r>
    </w:p>
    <w:p>
      <w:pPr>
        <w:keepNext w:val="0"/>
        <w:keepLines w:val="0"/>
        <w:pageBreakBefore w:val="0"/>
        <w:kinsoku/>
        <w:wordWrap/>
        <w:overflowPunct/>
        <w:topLinePunct w:val="0"/>
        <w:bidi w:val="0"/>
        <w:spacing w:line="360" w:lineRule="auto"/>
        <w:ind w:left="0"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2）《政府采购促进中小企业发展管理办法》（财库[2020]46号）。</w:t>
      </w:r>
    </w:p>
    <w:p>
      <w:pPr>
        <w:keepNext w:val="0"/>
        <w:keepLines w:val="0"/>
        <w:pageBreakBefore w:val="0"/>
        <w:kinsoku/>
        <w:wordWrap/>
        <w:overflowPunct/>
        <w:topLinePunct w:val="0"/>
        <w:autoSpaceDE w:val="0"/>
        <w:autoSpaceDN w:val="0"/>
        <w:bidi w:val="0"/>
        <w:adjustRightInd w:val="0"/>
        <w:spacing w:line="360" w:lineRule="auto"/>
        <w:ind w:left="0" w:leftChars="0" w:right="-2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3）本次采购为专门面向中小企业。</w:t>
      </w:r>
    </w:p>
    <w:p>
      <w:pPr>
        <w:keepNext w:val="0"/>
        <w:keepLines w:val="0"/>
        <w:pageBreakBefore w:val="0"/>
        <w:kinsoku/>
        <w:wordWrap/>
        <w:overflowPunct/>
        <w:topLinePunct w:val="0"/>
        <w:autoSpaceDE w:val="0"/>
        <w:autoSpaceDN w:val="0"/>
        <w:bidi w:val="0"/>
        <w:adjustRightInd w:val="0"/>
        <w:spacing w:line="360" w:lineRule="auto"/>
        <w:ind w:left="0" w:leftChars="0" w:right="-2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4）根据财政部发布的《政府采购促进中小企业发展管理办法》 （财库[2020]46号）的规定规定执行。投标文件中须提供《中小企业声明函》。</w:t>
      </w:r>
    </w:p>
    <w:p>
      <w:pPr>
        <w:keepNext w:val="0"/>
        <w:keepLines w:val="0"/>
        <w:pageBreakBefore w:val="0"/>
        <w:kinsoku/>
        <w:wordWrap/>
        <w:overflowPunct/>
        <w:topLinePunct w:val="0"/>
        <w:autoSpaceDE w:val="0"/>
        <w:autoSpaceDN w:val="0"/>
        <w:bidi w:val="0"/>
        <w:adjustRightInd w:val="0"/>
        <w:spacing w:line="360" w:lineRule="auto"/>
        <w:ind w:left="0" w:leftChars="0" w:right="-2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5）对于专门面向中、小、微型企业或者监狱企业或者残疾人福利性单位的政府采购货物或服务项目或工程项目，符合资格条件的不再执行价格评审优惠的扶持政策。</w:t>
      </w:r>
    </w:p>
    <w:p>
      <w:pPr>
        <w:keepNext w:val="0"/>
        <w:keepLines w:val="0"/>
        <w:pageBreakBefore w:val="0"/>
        <w:kinsoku/>
        <w:wordWrap/>
        <w:overflowPunct/>
        <w:topLinePunct w:val="0"/>
        <w:autoSpaceDE w:val="0"/>
        <w:autoSpaceDN w:val="0"/>
        <w:bidi w:val="0"/>
        <w:adjustRightInd w:val="0"/>
        <w:spacing w:line="360" w:lineRule="auto"/>
        <w:ind w:left="0" w:leftChars="0" w:right="-2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 xml:space="preserve">中标供应商为中小企业、残疾人福利性单位、监狱企业的，应当随中标结果同时公告其《中小企业声明函》、《残疾人福利性单位声明函》、《监狱企业声明函》，接受社会监督。）属于小型、微型企业的残疾人福利性单位、监狱企业，不重复享受政策。供应商提供的《中小企业声明函》、《残疾人福利性单位声明函》、《监狱企业声明函》与事实不符的，依照《政府采购法》第七十七条第一款的规定追究法律责任。 </w:t>
      </w:r>
    </w:p>
    <w:p>
      <w:pPr>
        <w:keepNext w:val="0"/>
        <w:keepLines w:val="0"/>
        <w:pageBreakBefore w:val="0"/>
        <w:kinsoku/>
        <w:wordWrap/>
        <w:overflowPunct/>
        <w:topLinePunct w:val="0"/>
        <w:autoSpaceDE w:val="0"/>
        <w:autoSpaceDN w:val="0"/>
        <w:bidi w:val="0"/>
        <w:adjustRightInd w:val="0"/>
        <w:spacing w:line="360" w:lineRule="auto"/>
        <w:ind w:left="0" w:leftChars="0" w:right="-2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）信用记录：根据财库[2016]125号《关于在政府采购活动中查询及使用信用记录有关问题的通知》要求，采购代理机构会对供应商信用记录进行查询并甄别。</w:t>
      </w:r>
    </w:p>
    <w:p>
      <w:pPr>
        <w:keepNext w:val="0"/>
        <w:keepLines w:val="0"/>
        <w:pageBreakBefore w:val="0"/>
        <w:kinsoku/>
        <w:wordWrap/>
        <w:overflowPunct/>
        <w:topLinePunct w:val="0"/>
        <w:autoSpaceDE w:val="0"/>
        <w:autoSpaceDN w:val="0"/>
        <w:bidi w:val="0"/>
        <w:adjustRightInd w:val="0"/>
        <w:spacing w:line="360" w:lineRule="auto"/>
        <w:ind w:left="0" w:leftChars="0" w:right="-2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1）信用信息查询的截止时点：投标截止时间；</w:t>
      </w:r>
    </w:p>
    <w:p>
      <w:pPr>
        <w:keepNext w:val="0"/>
        <w:keepLines w:val="0"/>
        <w:pageBreakBefore w:val="0"/>
        <w:kinsoku/>
        <w:wordWrap/>
        <w:overflowPunct/>
        <w:topLinePunct w:val="0"/>
        <w:autoSpaceDE w:val="0"/>
        <w:autoSpaceDN w:val="0"/>
        <w:bidi w:val="0"/>
        <w:adjustRightInd w:val="0"/>
        <w:spacing w:line="360" w:lineRule="auto"/>
        <w:ind w:left="0" w:leftChars="0" w:right="-2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2）查询渠道：“信用中国”（www.creditchina.gov.cn）、“中国政府采购网”（www.ccgp.gov.cn）；</w:t>
      </w:r>
    </w:p>
    <w:p>
      <w:pPr>
        <w:keepNext w:val="0"/>
        <w:keepLines w:val="0"/>
        <w:pageBreakBefore w:val="0"/>
        <w:kinsoku/>
        <w:wordWrap/>
        <w:overflowPunct/>
        <w:topLinePunct w:val="0"/>
        <w:autoSpaceDE w:val="0"/>
        <w:autoSpaceDN w:val="0"/>
        <w:bidi w:val="0"/>
        <w:adjustRightInd w:val="0"/>
        <w:spacing w:line="360" w:lineRule="auto"/>
        <w:ind w:left="0" w:leftChars="0" w:right="-2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3）信用信息查询记录和证据留存具体方式：采购代理机构经办人将查询网页打印与其他采购文件一并保存；</w:t>
      </w:r>
    </w:p>
    <w:p>
      <w:pPr>
        <w:keepNext w:val="0"/>
        <w:keepLines w:val="0"/>
        <w:pageBreakBefore w:val="0"/>
        <w:kinsoku/>
        <w:wordWrap/>
        <w:overflowPunct/>
        <w:topLinePunct w:val="0"/>
        <w:autoSpaceDE w:val="0"/>
        <w:autoSpaceDN w:val="0"/>
        <w:bidi w:val="0"/>
        <w:adjustRightInd w:val="0"/>
        <w:spacing w:line="360" w:lineRule="auto"/>
        <w:ind w:left="0" w:leftChars="0" w:right="-2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信用信息的使用规则：供应商存在不良信用记录的，其投标将被作为无效投标被拒绝。不良信用记录指：被列入失信被执行人、重大税收违法案件当事人名单、政府采购严重违法失信行为记录名单或浙江政府采购网曝光台中尚在行政处罚期内的。</w:t>
      </w:r>
    </w:p>
    <w:p>
      <w:pPr>
        <w:keepNext w:val="0"/>
        <w:keepLines w:val="0"/>
        <w:pageBreakBefore w:val="0"/>
        <w:kinsoku/>
        <w:wordWrap/>
        <w:overflowPunct/>
        <w:topLinePunct w:val="0"/>
        <w:autoSpaceDE w:val="0"/>
        <w:autoSpaceDN w:val="0"/>
        <w:bidi w:val="0"/>
        <w:adjustRightInd w:val="0"/>
        <w:spacing w:line="360" w:lineRule="auto"/>
        <w:ind w:left="0" w:leftChars="0" w:right="-23" w:firstLine="240" w:firstLineChars="1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）本项目相关公告（包括招标公告、中标公告及更正公告等）均以浙江政府采购网（http://zfcg.czt.zj.gov.cn/）发布的为准。</w:t>
      </w:r>
    </w:p>
    <w:p>
      <w:pPr>
        <w:keepNext w:val="0"/>
        <w:keepLines w:val="0"/>
        <w:pageBreakBefore w:val="0"/>
        <w:kinsoku/>
        <w:wordWrap/>
        <w:overflowPunct/>
        <w:topLinePunct w:val="0"/>
        <w:autoSpaceDE w:val="0"/>
        <w:autoSpaceDN w:val="0"/>
        <w:bidi w:val="0"/>
        <w:adjustRightInd w:val="0"/>
        <w:spacing w:line="360" w:lineRule="auto"/>
        <w:ind w:left="0" w:leftChars="0" w:right="-23" w:firstLine="482" w:firstLineChars="200"/>
        <w:textAlignment w:val="auto"/>
        <w:rPr>
          <w:rStyle w:val="89"/>
          <w:rFonts w:hint="eastAsia" w:ascii="宋体" w:hAnsi="宋体" w:eastAsia="宋体" w:cs="宋体"/>
          <w:color w:val="auto"/>
          <w:sz w:val="24"/>
          <w:szCs w:val="24"/>
          <w:highlight w:val="none"/>
        </w:rPr>
      </w:pPr>
      <w:r>
        <w:rPr>
          <w:rStyle w:val="89"/>
          <w:rFonts w:hint="eastAsia" w:ascii="宋体" w:hAnsi="宋体" w:cs="宋体"/>
          <w:color w:val="auto"/>
          <w:sz w:val="24"/>
          <w:szCs w:val="24"/>
          <w:highlight w:val="none"/>
          <w:lang w:eastAsia="zh-CN"/>
        </w:rPr>
        <w:t>七</w:t>
      </w:r>
      <w:r>
        <w:rPr>
          <w:rStyle w:val="89"/>
          <w:rFonts w:hint="eastAsia" w:ascii="宋体" w:hAnsi="宋体" w:eastAsia="宋体" w:cs="宋体"/>
          <w:color w:val="auto"/>
          <w:sz w:val="24"/>
          <w:szCs w:val="24"/>
          <w:highlight w:val="none"/>
        </w:rPr>
        <w:t>、对本次采购提出询问、质疑、投诉，请按以下方式联系</w:t>
      </w:r>
    </w:p>
    <w:p>
      <w:pPr>
        <w:pStyle w:val="84"/>
        <w:spacing w:before="0" w:beforeAutospacing="0" w:after="0" w:afterAutospacing="0" w:line="360" w:lineRule="auto"/>
        <w:ind w:firstLine="482"/>
        <w:rPr>
          <w:rFonts w:hint="eastAsia" w:eastAsia="宋体" w:cs="宋体"/>
          <w:color w:val="auto"/>
          <w:szCs w:val="24"/>
          <w:highlight w:val="none"/>
          <w:lang w:eastAsia="zh-CN"/>
        </w:rPr>
      </w:pPr>
      <w:r>
        <w:rPr>
          <w:rFonts w:hint="eastAsia" w:cs="宋体"/>
          <w:color w:val="auto"/>
          <w:szCs w:val="24"/>
          <w:highlight w:val="none"/>
        </w:rPr>
        <w:t>1.采购人信息：</w:t>
      </w:r>
      <w:r>
        <w:rPr>
          <w:rFonts w:hint="eastAsia" w:cs="宋体"/>
          <w:color w:val="auto"/>
          <w:szCs w:val="24"/>
          <w:highlight w:val="none"/>
          <w:lang w:eastAsia="zh-CN"/>
        </w:rPr>
        <w:t>衢州市民用航空管理局（衢州民航站）</w:t>
      </w:r>
    </w:p>
    <w:p>
      <w:pPr>
        <w:autoSpaceDE w:val="0"/>
        <w:autoSpaceDN w:val="0"/>
        <w:adjustRightInd w:val="0"/>
        <w:spacing w:line="360" w:lineRule="auto"/>
        <w:ind w:firstLine="480" w:firstLineChars="200"/>
        <w:rPr>
          <w:rFonts w:ascii="宋体" w:hAnsi="宋体" w:cs="宋体"/>
          <w:color w:val="auto"/>
          <w:sz w:val="24"/>
          <w:szCs w:val="24"/>
          <w:highlight w:val="none"/>
        </w:rPr>
      </w:pPr>
      <w:r>
        <w:rPr>
          <w:rFonts w:hint="eastAsia" w:cs="宋体"/>
          <w:color w:val="auto"/>
          <w:sz w:val="24"/>
          <w:szCs w:val="24"/>
          <w:highlight w:val="none"/>
        </w:rPr>
        <w:t>地址：衢州市柯城区三江中路2号</w:t>
      </w:r>
    </w:p>
    <w:p>
      <w:pPr>
        <w:pStyle w:val="84"/>
        <w:spacing w:before="0" w:beforeAutospacing="0" w:after="0" w:afterAutospacing="0" w:line="360" w:lineRule="auto"/>
        <w:ind w:firstLine="482"/>
        <w:rPr>
          <w:rFonts w:cs="宋体"/>
          <w:color w:val="auto"/>
          <w:szCs w:val="24"/>
          <w:highlight w:val="none"/>
        </w:rPr>
      </w:pPr>
      <w:r>
        <w:rPr>
          <w:rFonts w:hint="eastAsia" w:cs="宋体"/>
          <w:color w:val="auto"/>
          <w:szCs w:val="24"/>
          <w:highlight w:val="none"/>
        </w:rPr>
        <w:t xml:space="preserve">传    真：/ </w:t>
      </w:r>
    </w:p>
    <w:p>
      <w:pPr>
        <w:pStyle w:val="84"/>
        <w:spacing w:before="0" w:beforeAutospacing="0" w:after="0" w:afterAutospacing="0" w:line="360" w:lineRule="auto"/>
        <w:ind w:firstLine="482"/>
        <w:rPr>
          <w:rFonts w:cs="宋体"/>
          <w:color w:val="auto"/>
          <w:szCs w:val="24"/>
          <w:highlight w:val="none"/>
        </w:rPr>
      </w:pPr>
      <w:r>
        <w:rPr>
          <w:rFonts w:hint="eastAsia" w:cs="宋体"/>
          <w:color w:val="auto"/>
          <w:szCs w:val="24"/>
          <w:highlight w:val="none"/>
        </w:rPr>
        <w:t>项目联系人（询问）：</w:t>
      </w:r>
      <w:r>
        <w:rPr>
          <w:rFonts w:hint="eastAsia" w:cs="宋体"/>
          <w:color w:val="auto"/>
          <w:szCs w:val="24"/>
          <w:highlight w:val="none"/>
          <w:lang w:eastAsia="zh-CN"/>
        </w:rPr>
        <w:t>陈先生</w:t>
      </w:r>
    </w:p>
    <w:p>
      <w:pPr>
        <w:pStyle w:val="84"/>
        <w:spacing w:before="0" w:beforeAutospacing="0" w:after="0" w:afterAutospacing="0" w:line="360" w:lineRule="auto"/>
        <w:ind w:firstLine="482"/>
        <w:rPr>
          <w:rFonts w:hint="default" w:eastAsia="宋体" w:cs="宋体"/>
          <w:color w:val="auto"/>
          <w:szCs w:val="24"/>
          <w:highlight w:val="none"/>
          <w:lang w:val="en-US" w:eastAsia="zh-CN"/>
        </w:rPr>
      </w:pPr>
      <w:r>
        <w:rPr>
          <w:rFonts w:hint="eastAsia" w:cs="宋体"/>
          <w:color w:val="auto"/>
          <w:szCs w:val="24"/>
          <w:highlight w:val="none"/>
        </w:rPr>
        <w:t>项目联系方式（询问）：0570-</w:t>
      </w:r>
      <w:r>
        <w:rPr>
          <w:rFonts w:hint="eastAsia" w:cs="宋体"/>
          <w:color w:val="auto"/>
          <w:szCs w:val="24"/>
          <w:highlight w:val="none"/>
          <w:lang w:val="en-US" w:eastAsia="zh-CN"/>
        </w:rPr>
        <w:t>3032109</w:t>
      </w:r>
    </w:p>
    <w:p>
      <w:pPr>
        <w:keepNext w:val="0"/>
        <w:keepLines w:val="0"/>
        <w:pageBreakBefore w:val="0"/>
        <w:kinsoku/>
        <w:wordWrap/>
        <w:overflowPunct/>
        <w:topLinePunct w:val="0"/>
        <w:autoSpaceDE w:val="0"/>
        <w:autoSpaceDN w:val="0"/>
        <w:bidi w:val="0"/>
        <w:adjustRightInd w:val="0"/>
        <w:spacing w:line="360" w:lineRule="auto"/>
        <w:ind w:left="0" w:leftChars="0" w:right="-2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质疑联系人：余先生</w:t>
      </w:r>
    </w:p>
    <w:p>
      <w:pPr>
        <w:keepNext w:val="0"/>
        <w:keepLines w:val="0"/>
        <w:pageBreakBefore w:val="0"/>
        <w:kinsoku/>
        <w:wordWrap/>
        <w:overflowPunct/>
        <w:topLinePunct w:val="0"/>
        <w:autoSpaceDE w:val="0"/>
        <w:autoSpaceDN w:val="0"/>
        <w:bidi w:val="0"/>
        <w:adjustRightInd w:val="0"/>
        <w:spacing w:line="360" w:lineRule="auto"/>
        <w:ind w:left="0" w:leftChars="0" w:right="-2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质疑联系方式：0570-3032883</w:t>
      </w:r>
    </w:p>
    <w:p>
      <w:pPr>
        <w:keepNext w:val="0"/>
        <w:keepLines w:val="0"/>
        <w:pageBreakBefore w:val="0"/>
        <w:kinsoku/>
        <w:wordWrap/>
        <w:overflowPunct/>
        <w:topLinePunct w:val="0"/>
        <w:autoSpaceDE w:val="0"/>
        <w:autoSpaceDN w:val="0"/>
        <w:bidi w:val="0"/>
        <w:adjustRightInd w:val="0"/>
        <w:spacing w:line="360" w:lineRule="auto"/>
        <w:ind w:left="0" w:leftChars="0" w:right="-2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2.采购代理机构信息            </w:t>
      </w:r>
    </w:p>
    <w:p>
      <w:pPr>
        <w:keepNext w:val="0"/>
        <w:keepLines w:val="0"/>
        <w:pageBreakBefore w:val="0"/>
        <w:kinsoku/>
        <w:wordWrap/>
        <w:overflowPunct/>
        <w:topLinePunct w:val="0"/>
        <w:autoSpaceDE w:val="0"/>
        <w:autoSpaceDN w:val="0"/>
        <w:bidi w:val="0"/>
        <w:adjustRightInd w:val="0"/>
        <w:spacing w:line="360" w:lineRule="auto"/>
        <w:ind w:left="0" w:leftChars="0" w:right="-2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名称：浙江中正工程项目管理有限公司             </w:t>
      </w:r>
    </w:p>
    <w:p>
      <w:pPr>
        <w:keepNext w:val="0"/>
        <w:keepLines w:val="0"/>
        <w:pageBreakBefore w:val="0"/>
        <w:kinsoku/>
        <w:wordWrap/>
        <w:overflowPunct/>
        <w:topLinePunct w:val="0"/>
        <w:autoSpaceDE w:val="0"/>
        <w:autoSpaceDN w:val="0"/>
        <w:bidi w:val="0"/>
        <w:adjustRightInd w:val="0"/>
        <w:spacing w:line="360" w:lineRule="auto"/>
        <w:ind w:left="0" w:leftChars="0" w:right="-2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地址：</w:t>
      </w:r>
      <w:r>
        <w:rPr>
          <w:rFonts w:hint="eastAsia" w:ascii="宋体" w:hAnsi="宋体" w:eastAsia="宋体" w:cs="宋体"/>
          <w:color w:val="auto"/>
          <w:sz w:val="24"/>
          <w:szCs w:val="24"/>
          <w:highlight w:val="none"/>
          <w:lang w:eastAsia="zh-CN"/>
        </w:rPr>
        <w:t>衢州市九华北大道509号合屹大厦2号楼2单元9楼</w:t>
      </w:r>
      <w:r>
        <w:rPr>
          <w:rFonts w:hint="eastAsia" w:ascii="宋体" w:hAnsi="宋体" w:eastAsia="宋体" w:cs="宋体"/>
          <w:color w:val="auto"/>
          <w:sz w:val="24"/>
          <w:szCs w:val="24"/>
          <w:highlight w:val="none"/>
        </w:rPr>
        <w:t xml:space="preserve">             </w:t>
      </w:r>
    </w:p>
    <w:p>
      <w:pPr>
        <w:keepNext w:val="0"/>
        <w:keepLines w:val="0"/>
        <w:pageBreakBefore w:val="0"/>
        <w:kinsoku/>
        <w:wordWrap/>
        <w:overflowPunct/>
        <w:topLinePunct w:val="0"/>
        <w:autoSpaceDE w:val="0"/>
        <w:autoSpaceDN w:val="0"/>
        <w:bidi w:val="0"/>
        <w:adjustRightInd w:val="0"/>
        <w:spacing w:line="360" w:lineRule="auto"/>
        <w:ind w:left="0" w:leftChars="0" w:right="-2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传真：0570-3850156             </w:t>
      </w:r>
    </w:p>
    <w:p>
      <w:pPr>
        <w:keepNext w:val="0"/>
        <w:keepLines w:val="0"/>
        <w:pageBreakBefore w:val="0"/>
        <w:kinsoku/>
        <w:wordWrap/>
        <w:overflowPunct/>
        <w:topLinePunct w:val="0"/>
        <w:autoSpaceDE w:val="0"/>
        <w:autoSpaceDN w:val="0"/>
        <w:bidi w:val="0"/>
        <w:adjustRightInd w:val="0"/>
        <w:spacing w:line="360" w:lineRule="auto"/>
        <w:ind w:left="0" w:leftChars="0" w:right="-20"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项目联系人（询问）：</w:t>
      </w:r>
      <w:r>
        <w:rPr>
          <w:rFonts w:hint="eastAsia" w:ascii="宋体" w:hAnsi="宋体" w:eastAsia="宋体" w:cs="宋体"/>
          <w:color w:val="auto"/>
          <w:sz w:val="24"/>
          <w:szCs w:val="24"/>
          <w:highlight w:val="none"/>
          <w:lang w:eastAsia="zh-CN"/>
        </w:rPr>
        <w:t>留云霞</w:t>
      </w:r>
    </w:p>
    <w:p>
      <w:pPr>
        <w:keepNext w:val="0"/>
        <w:keepLines w:val="0"/>
        <w:pageBreakBefore w:val="0"/>
        <w:kinsoku/>
        <w:wordWrap/>
        <w:overflowPunct/>
        <w:topLinePunct w:val="0"/>
        <w:autoSpaceDE w:val="0"/>
        <w:autoSpaceDN w:val="0"/>
        <w:bidi w:val="0"/>
        <w:adjustRightInd w:val="0"/>
        <w:spacing w:line="360" w:lineRule="auto"/>
        <w:ind w:left="0" w:leftChars="0" w:right="-2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项目联系方式（询问）：0570-3850116 </w:t>
      </w:r>
    </w:p>
    <w:p>
      <w:pPr>
        <w:keepNext w:val="0"/>
        <w:keepLines w:val="0"/>
        <w:pageBreakBefore w:val="0"/>
        <w:kinsoku/>
        <w:wordWrap/>
        <w:overflowPunct/>
        <w:topLinePunct w:val="0"/>
        <w:autoSpaceDE w:val="0"/>
        <w:autoSpaceDN w:val="0"/>
        <w:bidi w:val="0"/>
        <w:adjustRightInd w:val="0"/>
        <w:spacing w:line="360" w:lineRule="auto"/>
        <w:ind w:left="0" w:leftChars="0" w:right="-2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质疑联系人：周丽爱             </w:t>
      </w:r>
    </w:p>
    <w:p>
      <w:pPr>
        <w:keepNext w:val="0"/>
        <w:keepLines w:val="0"/>
        <w:pageBreakBefore w:val="0"/>
        <w:kinsoku/>
        <w:wordWrap/>
        <w:overflowPunct/>
        <w:topLinePunct w:val="0"/>
        <w:autoSpaceDE w:val="0"/>
        <w:autoSpaceDN w:val="0"/>
        <w:bidi w:val="0"/>
        <w:adjustRightInd w:val="0"/>
        <w:spacing w:line="360" w:lineRule="auto"/>
        <w:ind w:left="0" w:leftChars="0" w:right="-2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质疑联系方式：0570-3850117 　　　　　　</w:t>
      </w:r>
    </w:p>
    <w:p>
      <w:pPr>
        <w:pStyle w:val="60"/>
        <w:kinsoku/>
        <w:overflowPunct/>
        <w:bidi w:val="0"/>
        <w:spacing w:after="0" w:line="360" w:lineRule="auto"/>
        <w:ind w:left="0" w:leftChars="0" w:firstLine="480" w:firstLineChars="200"/>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2"/>
          <w:highlight w:val="none"/>
        </w:rPr>
        <w:t>3.</w:t>
      </w:r>
      <w:r>
        <w:rPr>
          <w:rFonts w:hint="eastAsia" w:ascii="宋体" w:hAnsi="宋体" w:eastAsia="宋体" w:cs="宋体"/>
          <w:color w:val="auto"/>
          <w:kern w:val="2"/>
          <w:sz w:val="24"/>
          <w:szCs w:val="24"/>
          <w:highlight w:val="none"/>
          <w:lang w:val="en-US" w:eastAsia="zh-CN" w:bidi="ar-SA"/>
        </w:rPr>
        <w:t xml:space="preserve">同级政府采购监督管理部门            </w:t>
      </w:r>
    </w:p>
    <w:p>
      <w:pPr>
        <w:pStyle w:val="60"/>
        <w:keepNext w:val="0"/>
        <w:keepLines w:val="0"/>
        <w:pageBreakBefore w:val="0"/>
        <w:widowControl w:val="0"/>
        <w:kinsoku/>
        <w:wordWrap/>
        <w:overflowPunct/>
        <w:topLinePunct w:val="0"/>
        <w:bidi w:val="0"/>
        <w:snapToGrid/>
        <w:spacing w:after="0" w:line="360" w:lineRule="auto"/>
        <w:ind w:left="0" w:leftChars="0" w:firstLine="480" w:firstLineChars="200"/>
        <w:jc w:val="left"/>
        <w:textAlignment w:val="auto"/>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 xml:space="preserve">名    称：衢州市财政局             </w:t>
      </w:r>
    </w:p>
    <w:p>
      <w:pPr>
        <w:pStyle w:val="60"/>
        <w:keepNext w:val="0"/>
        <w:keepLines w:val="0"/>
        <w:pageBreakBefore w:val="0"/>
        <w:widowControl w:val="0"/>
        <w:kinsoku/>
        <w:wordWrap/>
        <w:overflowPunct/>
        <w:topLinePunct w:val="0"/>
        <w:bidi w:val="0"/>
        <w:snapToGrid/>
        <w:spacing w:after="0" w:line="360" w:lineRule="auto"/>
        <w:ind w:left="0" w:leftChars="0" w:firstLine="480" w:firstLineChars="200"/>
        <w:jc w:val="left"/>
        <w:textAlignment w:val="auto"/>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 xml:space="preserve">地    址：衢州市三江东路28号             </w:t>
      </w:r>
    </w:p>
    <w:p>
      <w:pPr>
        <w:pStyle w:val="60"/>
        <w:keepNext w:val="0"/>
        <w:keepLines w:val="0"/>
        <w:pageBreakBefore w:val="0"/>
        <w:widowControl w:val="0"/>
        <w:kinsoku/>
        <w:wordWrap/>
        <w:overflowPunct/>
        <w:topLinePunct w:val="0"/>
        <w:bidi w:val="0"/>
        <w:snapToGrid/>
        <w:spacing w:after="0" w:line="360" w:lineRule="auto"/>
        <w:ind w:left="0" w:leftChars="0" w:firstLine="480" w:firstLineChars="200"/>
        <w:jc w:val="left"/>
        <w:textAlignment w:val="auto"/>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 xml:space="preserve">传    真：/            </w:t>
      </w:r>
    </w:p>
    <w:p>
      <w:pPr>
        <w:pStyle w:val="60"/>
        <w:keepNext w:val="0"/>
        <w:keepLines w:val="0"/>
        <w:pageBreakBefore w:val="0"/>
        <w:widowControl w:val="0"/>
        <w:kinsoku/>
        <w:wordWrap/>
        <w:overflowPunct/>
        <w:topLinePunct w:val="0"/>
        <w:bidi w:val="0"/>
        <w:snapToGrid/>
        <w:spacing w:after="0" w:line="360" w:lineRule="auto"/>
        <w:ind w:left="0" w:leftChars="0" w:firstLine="480" w:firstLineChars="200"/>
        <w:jc w:val="left"/>
        <w:textAlignment w:val="auto"/>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 xml:space="preserve">联系人 ：黄女士             </w:t>
      </w:r>
    </w:p>
    <w:p>
      <w:pPr>
        <w:pStyle w:val="60"/>
        <w:keepNext w:val="0"/>
        <w:keepLines w:val="0"/>
        <w:pageBreakBefore w:val="0"/>
        <w:widowControl w:val="0"/>
        <w:kinsoku/>
        <w:wordWrap/>
        <w:overflowPunct/>
        <w:topLinePunct w:val="0"/>
        <w:bidi w:val="0"/>
        <w:snapToGrid/>
        <w:spacing w:after="0" w:line="360" w:lineRule="auto"/>
        <w:ind w:left="0" w:leftChars="0" w:firstLine="480" w:firstLineChars="200"/>
        <w:jc w:val="left"/>
        <w:textAlignment w:val="auto"/>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监督投诉电话：19957000570</w:t>
      </w:r>
    </w:p>
    <w:p>
      <w:pPr>
        <w:pStyle w:val="60"/>
        <w:kinsoku/>
        <w:overflowPunct/>
        <w:bidi w:val="0"/>
        <w:spacing w:after="0" w:line="400" w:lineRule="exact"/>
        <w:ind w:left="0" w:leftChars="0" w:firstLine="420" w:firstLineChars="200"/>
        <w:jc w:val="left"/>
        <w:rPr>
          <w:rFonts w:hint="eastAsia" w:ascii="宋体" w:hAnsi="宋体" w:eastAsia="宋体" w:cs="宋体"/>
          <w:color w:val="auto"/>
          <w:sz w:val="21"/>
          <w:szCs w:val="21"/>
          <w:highlight w:val="none"/>
          <w:lang w:val="en-US" w:eastAsia="zh-CN"/>
        </w:rPr>
      </w:pPr>
    </w:p>
    <w:p>
      <w:pPr>
        <w:autoSpaceDE w:val="0"/>
        <w:autoSpaceDN w:val="0"/>
        <w:adjustRightInd w:val="0"/>
        <w:spacing w:line="360" w:lineRule="auto"/>
        <w:ind w:right="-20" w:firstLine="480" w:firstLineChars="200"/>
        <w:rPr>
          <w:rFonts w:hint="eastAsia" w:ascii="宋体" w:hAnsi="宋体" w:eastAsia="宋体" w:cs="宋体"/>
          <w:color w:val="auto"/>
          <w:sz w:val="24"/>
          <w:szCs w:val="22"/>
          <w:highlight w:val="none"/>
          <w:lang w:val="en-US" w:eastAsia="zh-CN"/>
        </w:rPr>
      </w:pPr>
    </w:p>
    <w:p>
      <w:pPr>
        <w:pStyle w:val="60"/>
        <w:kinsoku/>
        <w:overflowPunct/>
        <w:bidi w:val="0"/>
        <w:spacing w:after="0" w:line="400" w:lineRule="exact"/>
        <w:ind w:left="0" w:leftChars="0" w:firstLine="420" w:firstLineChars="200"/>
        <w:jc w:val="left"/>
        <w:rPr>
          <w:rFonts w:hint="eastAsia" w:ascii="宋体" w:hAnsi="宋体" w:eastAsia="宋体" w:cs="宋体"/>
          <w:color w:val="auto"/>
          <w:sz w:val="21"/>
          <w:szCs w:val="21"/>
          <w:highlight w:val="none"/>
          <w:lang w:val="en-US" w:eastAsia="zh-CN"/>
        </w:rPr>
      </w:pPr>
    </w:p>
    <w:p>
      <w:pPr>
        <w:pStyle w:val="48"/>
        <w:pageBreakBefore/>
        <w:kinsoku/>
        <w:overflowPunct/>
        <w:bidi w:val="0"/>
        <w:adjustRightInd w:val="0"/>
        <w:snapToGrid w:val="0"/>
        <w:spacing w:line="400" w:lineRule="exact"/>
        <w:jc w:val="center"/>
        <w:outlineLvl w:val="0"/>
        <w:rPr>
          <w:rFonts w:hint="eastAsia" w:ascii="宋体" w:hAnsi="宋体" w:eastAsia="宋体" w:cs="宋体"/>
          <w:b/>
          <w:color w:val="auto"/>
          <w:sz w:val="36"/>
          <w:highlight w:val="none"/>
        </w:rPr>
      </w:pPr>
      <w:bookmarkStart w:id="2" w:name="_Toc31506"/>
      <w:r>
        <w:rPr>
          <w:rFonts w:hint="eastAsia" w:ascii="宋体" w:hAnsi="宋体" w:eastAsia="宋体" w:cs="宋体"/>
          <w:b/>
          <w:color w:val="auto"/>
          <w:sz w:val="36"/>
          <w:highlight w:val="none"/>
        </w:rPr>
        <w:t>第二部分  投标人须知</w:t>
      </w:r>
      <w:bookmarkEnd w:id="2"/>
    </w:p>
    <w:p>
      <w:pPr>
        <w:pStyle w:val="6"/>
        <w:kinsoku/>
        <w:overflowPunct/>
        <w:bidi w:val="0"/>
        <w:spacing w:line="400" w:lineRule="exact"/>
        <w:ind w:left="560" w:firstLine="0"/>
        <w:jc w:val="center"/>
        <w:rPr>
          <w:rFonts w:hint="eastAsia" w:ascii="宋体" w:hAnsi="宋体" w:eastAsia="宋体" w:cs="宋体"/>
          <w:color w:val="auto"/>
          <w:sz w:val="32"/>
          <w:highlight w:val="none"/>
        </w:rPr>
      </w:pPr>
      <w:bookmarkStart w:id="3" w:name="_Toc16117"/>
      <w:bookmarkStart w:id="4" w:name="_Toc519670190"/>
      <w:bookmarkStart w:id="5" w:name="_Toc522530040"/>
      <w:r>
        <w:rPr>
          <w:rFonts w:hint="eastAsia" w:ascii="宋体" w:hAnsi="宋体" w:eastAsia="宋体" w:cs="宋体"/>
          <w:color w:val="auto"/>
          <w:sz w:val="32"/>
          <w:highlight w:val="none"/>
        </w:rPr>
        <w:t>前 附 表</w:t>
      </w:r>
      <w:bookmarkEnd w:id="3"/>
      <w:bookmarkEnd w:id="4"/>
      <w:bookmarkEnd w:id="5"/>
    </w:p>
    <w:tbl>
      <w:tblPr>
        <w:tblStyle w:val="97"/>
        <w:tblW w:w="10718" w:type="dxa"/>
        <w:jc w:val="center"/>
        <w:tblInd w:w="0" w:type="dxa"/>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
      <w:tblGrid>
        <w:gridCol w:w="780"/>
        <w:gridCol w:w="1254"/>
        <w:gridCol w:w="8684"/>
      </w:tblGrid>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tblHeader/>
          <w:jc w:val="center"/>
        </w:trPr>
        <w:tc>
          <w:tcPr>
            <w:tcW w:w="780" w:type="dxa"/>
            <w:vAlign w:val="center"/>
          </w:tcPr>
          <w:p>
            <w:pPr>
              <w:keepNext w:val="0"/>
              <w:keepLines w:val="0"/>
              <w:pageBreakBefore w:val="0"/>
              <w:widowControl w:val="0"/>
              <w:kinsoku/>
              <w:wordWrap/>
              <w:overflowPunct/>
              <w:topLinePunct w:val="0"/>
              <w:bidi w:val="0"/>
              <w:spacing w:line="400" w:lineRule="exact"/>
              <w:ind w:left="0" w:leftChars="0"/>
              <w:jc w:val="center"/>
              <w:textAlignment w:val="auto"/>
              <w:outlineLvl w:val="9"/>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序号</w:t>
            </w:r>
          </w:p>
        </w:tc>
        <w:tc>
          <w:tcPr>
            <w:tcW w:w="1254" w:type="dxa"/>
            <w:vAlign w:val="center"/>
          </w:tcPr>
          <w:p>
            <w:pPr>
              <w:keepNext w:val="0"/>
              <w:keepLines w:val="0"/>
              <w:pageBreakBefore w:val="0"/>
              <w:widowControl w:val="0"/>
              <w:kinsoku/>
              <w:wordWrap/>
              <w:overflowPunct/>
              <w:topLinePunct w:val="0"/>
              <w:bidi w:val="0"/>
              <w:spacing w:line="400" w:lineRule="exact"/>
              <w:ind w:left="0" w:leftChars="0"/>
              <w:jc w:val="center"/>
              <w:textAlignment w:val="auto"/>
              <w:outlineLvl w:val="9"/>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名称</w:t>
            </w:r>
          </w:p>
        </w:tc>
        <w:tc>
          <w:tcPr>
            <w:tcW w:w="8684" w:type="dxa"/>
            <w:vAlign w:val="center"/>
          </w:tcPr>
          <w:p>
            <w:pPr>
              <w:keepNext w:val="0"/>
              <w:keepLines w:val="0"/>
              <w:pageBreakBefore w:val="0"/>
              <w:widowControl w:val="0"/>
              <w:kinsoku/>
              <w:wordWrap/>
              <w:overflowPunct/>
              <w:topLinePunct w:val="0"/>
              <w:bidi w:val="0"/>
              <w:spacing w:line="400" w:lineRule="exact"/>
              <w:ind w:left="0" w:leftChars="0"/>
              <w:jc w:val="center"/>
              <w:textAlignment w:val="auto"/>
              <w:outlineLvl w:val="9"/>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内容</w:t>
            </w: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80" w:type="dxa"/>
            <w:vAlign w:val="center"/>
          </w:tcPr>
          <w:p>
            <w:pPr>
              <w:keepNext w:val="0"/>
              <w:keepLines w:val="0"/>
              <w:pageBreakBefore w:val="0"/>
              <w:widowControl w:val="0"/>
              <w:kinsoku/>
              <w:wordWrap/>
              <w:overflowPunct/>
              <w:topLinePunct w:val="0"/>
              <w:bidi w:val="0"/>
              <w:spacing w:line="400" w:lineRule="exact"/>
              <w:ind w:left="0" w:leftChars="0"/>
              <w:jc w:val="center"/>
              <w:textAlignment w:val="auto"/>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p>
        </w:tc>
        <w:tc>
          <w:tcPr>
            <w:tcW w:w="1254" w:type="dxa"/>
            <w:vAlign w:val="center"/>
          </w:tcPr>
          <w:p>
            <w:pPr>
              <w:keepNext w:val="0"/>
              <w:keepLines w:val="0"/>
              <w:pageBreakBefore w:val="0"/>
              <w:widowControl w:val="0"/>
              <w:kinsoku/>
              <w:wordWrap/>
              <w:overflowPunct/>
              <w:topLinePunct w:val="0"/>
              <w:bidi w:val="0"/>
              <w:spacing w:line="400" w:lineRule="exact"/>
              <w:ind w:left="0" w:leftChars="0"/>
              <w:jc w:val="center"/>
              <w:textAlignment w:val="auto"/>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是否允许分包</w:t>
            </w:r>
          </w:p>
        </w:tc>
        <w:tc>
          <w:tcPr>
            <w:tcW w:w="8684" w:type="dxa"/>
            <w:vAlign w:val="center"/>
          </w:tcPr>
          <w:p>
            <w:pPr>
              <w:keepNext w:val="0"/>
              <w:keepLines w:val="0"/>
              <w:pageBreakBefore w:val="0"/>
              <w:widowControl w:val="0"/>
              <w:kinsoku/>
              <w:wordWrap/>
              <w:overflowPunct/>
              <w:topLinePunct w:val="0"/>
              <w:bidi w:val="0"/>
              <w:spacing w:line="400" w:lineRule="exact"/>
              <w:ind w:left="0" w:leftChars="0"/>
              <w:textAlignment w:val="auto"/>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☑不允许</w:t>
            </w:r>
          </w:p>
          <w:p>
            <w:pPr>
              <w:keepNext w:val="0"/>
              <w:keepLines w:val="0"/>
              <w:pageBreakBefore w:val="0"/>
              <w:widowControl w:val="0"/>
              <w:kinsoku/>
              <w:wordWrap/>
              <w:overflowPunct/>
              <w:topLinePunct w:val="0"/>
              <w:bidi w:val="0"/>
              <w:spacing w:line="400" w:lineRule="exact"/>
              <w:ind w:left="0" w:leftChars="0"/>
              <w:textAlignment w:val="auto"/>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sym w:font="Wingdings" w:char="00A8"/>
            </w:r>
            <w:r>
              <w:rPr>
                <w:rFonts w:hint="eastAsia" w:ascii="宋体" w:hAnsi="宋体" w:eastAsia="宋体" w:cs="宋体"/>
                <w:color w:val="auto"/>
                <w:sz w:val="24"/>
                <w:highlight w:val="none"/>
              </w:rPr>
              <w:t>允许  分包内容要求：      分包金额要求：</w:t>
            </w:r>
          </w:p>
          <w:p>
            <w:pPr>
              <w:keepNext w:val="0"/>
              <w:keepLines w:val="0"/>
              <w:pageBreakBefore w:val="0"/>
              <w:widowControl w:val="0"/>
              <w:kinsoku/>
              <w:wordWrap/>
              <w:overflowPunct/>
              <w:topLinePunct w:val="0"/>
              <w:bidi w:val="0"/>
              <w:spacing w:line="400" w:lineRule="exact"/>
              <w:ind w:left="0" w:leftChars="0"/>
              <w:textAlignment w:val="auto"/>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接受分包的第三人资质要求：</w:t>
            </w: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tblHeader/>
          <w:jc w:val="center"/>
        </w:trPr>
        <w:tc>
          <w:tcPr>
            <w:tcW w:w="780" w:type="dxa"/>
            <w:vAlign w:val="center"/>
          </w:tcPr>
          <w:p>
            <w:pPr>
              <w:keepNext w:val="0"/>
              <w:keepLines w:val="0"/>
              <w:pageBreakBefore w:val="0"/>
              <w:widowControl w:val="0"/>
              <w:kinsoku/>
              <w:wordWrap/>
              <w:overflowPunct/>
              <w:topLinePunct w:val="0"/>
              <w:bidi w:val="0"/>
              <w:spacing w:line="400" w:lineRule="exact"/>
              <w:ind w:left="0" w:leftChars="0"/>
              <w:jc w:val="center"/>
              <w:textAlignment w:val="auto"/>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p>
        </w:tc>
        <w:tc>
          <w:tcPr>
            <w:tcW w:w="1254" w:type="dxa"/>
            <w:vAlign w:val="center"/>
          </w:tcPr>
          <w:p>
            <w:pPr>
              <w:keepNext w:val="0"/>
              <w:keepLines w:val="0"/>
              <w:pageBreakBefore w:val="0"/>
              <w:widowControl w:val="0"/>
              <w:kinsoku/>
              <w:wordWrap/>
              <w:overflowPunct/>
              <w:topLinePunct w:val="0"/>
              <w:bidi w:val="0"/>
              <w:spacing w:line="400" w:lineRule="exact"/>
              <w:ind w:left="0" w:leftChars="0"/>
              <w:jc w:val="center"/>
              <w:textAlignment w:val="auto"/>
              <w:outlineLvl w:val="9"/>
              <w:rPr>
                <w:rFonts w:hint="eastAsia" w:ascii="宋体" w:hAnsi="宋体" w:eastAsia="宋体" w:cs="宋体"/>
                <w:color w:val="auto"/>
                <w:spacing w:val="-2"/>
                <w:kern w:val="0"/>
                <w:position w:val="-3"/>
                <w:sz w:val="24"/>
                <w:highlight w:val="none"/>
              </w:rPr>
            </w:pPr>
            <w:r>
              <w:rPr>
                <w:rFonts w:hint="eastAsia" w:ascii="宋体" w:hAnsi="宋体" w:eastAsia="宋体" w:cs="宋体"/>
                <w:color w:val="auto"/>
                <w:spacing w:val="-2"/>
                <w:kern w:val="0"/>
                <w:position w:val="-3"/>
                <w:sz w:val="24"/>
                <w:highlight w:val="none"/>
              </w:rPr>
              <w:t>踏勘现场</w:t>
            </w:r>
          </w:p>
        </w:tc>
        <w:tc>
          <w:tcPr>
            <w:tcW w:w="8684" w:type="dxa"/>
            <w:vAlign w:val="center"/>
          </w:tcPr>
          <w:p>
            <w:pPr>
              <w:keepNext w:val="0"/>
              <w:keepLines w:val="0"/>
              <w:pageBreakBefore w:val="0"/>
              <w:widowControl w:val="0"/>
              <w:kinsoku/>
              <w:wordWrap/>
              <w:overflowPunct/>
              <w:topLinePunct w:val="0"/>
              <w:bidi w:val="0"/>
              <w:spacing w:line="400" w:lineRule="exact"/>
              <w:ind w:left="0" w:leftChars="0"/>
              <w:textAlignment w:val="auto"/>
              <w:outlineLvl w:val="9"/>
              <w:rPr>
                <w:rFonts w:hint="eastAsia" w:ascii="宋体" w:hAnsi="宋体" w:eastAsia="宋体" w:cs="宋体"/>
                <w:color w:val="auto"/>
                <w:spacing w:val="-2"/>
                <w:kern w:val="0"/>
                <w:position w:val="-3"/>
                <w:sz w:val="24"/>
                <w:highlight w:val="none"/>
              </w:rPr>
            </w:pPr>
            <w:r>
              <w:rPr>
                <w:rFonts w:hint="eastAsia" w:ascii="宋体" w:hAnsi="宋体" w:eastAsia="宋体" w:cs="宋体"/>
                <w:color w:val="auto"/>
                <w:spacing w:val="-2"/>
                <w:kern w:val="0"/>
                <w:position w:val="-3"/>
                <w:sz w:val="24"/>
                <w:highlight w:val="none"/>
              </w:rPr>
              <w:sym w:font="Wingdings" w:char="F0FE"/>
            </w:r>
            <w:r>
              <w:rPr>
                <w:rFonts w:hint="eastAsia" w:ascii="宋体" w:hAnsi="宋体" w:eastAsia="宋体" w:cs="宋体"/>
                <w:color w:val="auto"/>
                <w:spacing w:val="-2"/>
                <w:kern w:val="0"/>
                <w:position w:val="-3"/>
                <w:sz w:val="24"/>
                <w:highlight w:val="none"/>
              </w:rPr>
              <w:t>不组织  投标人如有需要可自行前往踏勘，联系方式见招标公告。</w:t>
            </w:r>
          </w:p>
          <w:p>
            <w:pPr>
              <w:keepNext w:val="0"/>
              <w:keepLines w:val="0"/>
              <w:pageBreakBefore w:val="0"/>
              <w:widowControl w:val="0"/>
              <w:kinsoku/>
              <w:wordWrap/>
              <w:overflowPunct/>
              <w:topLinePunct w:val="0"/>
              <w:bidi w:val="0"/>
              <w:spacing w:line="400" w:lineRule="exact"/>
              <w:ind w:left="0" w:leftChars="0"/>
              <w:textAlignment w:val="auto"/>
              <w:outlineLvl w:val="9"/>
              <w:rPr>
                <w:rFonts w:hint="eastAsia" w:ascii="宋体" w:hAnsi="宋体" w:eastAsia="宋体" w:cs="宋体"/>
                <w:color w:val="auto"/>
                <w:spacing w:val="-2"/>
                <w:kern w:val="0"/>
                <w:position w:val="-3"/>
                <w:sz w:val="24"/>
                <w:highlight w:val="none"/>
              </w:rPr>
            </w:pPr>
            <w:r>
              <w:rPr>
                <w:rFonts w:hint="eastAsia" w:ascii="宋体" w:hAnsi="宋体" w:eastAsia="宋体" w:cs="宋体"/>
                <w:color w:val="auto"/>
                <w:spacing w:val="-2"/>
                <w:kern w:val="0"/>
                <w:position w:val="-3"/>
                <w:sz w:val="24"/>
                <w:highlight w:val="none"/>
              </w:rPr>
              <w:t xml:space="preserve">□统一组织踏勘时间：踏勘集中地点： </w:t>
            </w: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tblHeader/>
          <w:jc w:val="center"/>
        </w:trPr>
        <w:tc>
          <w:tcPr>
            <w:tcW w:w="780" w:type="dxa"/>
            <w:vAlign w:val="center"/>
          </w:tcPr>
          <w:p>
            <w:pPr>
              <w:keepNext w:val="0"/>
              <w:keepLines w:val="0"/>
              <w:pageBreakBefore w:val="0"/>
              <w:widowControl w:val="0"/>
              <w:kinsoku/>
              <w:wordWrap/>
              <w:overflowPunct/>
              <w:topLinePunct w:val="0"/>
              <w:bidi w:val="0"/>
              <w:spacing w:line="400" w:lineRule="exact"/>
              <w:ind w:left="0" w:leftChars="0"/>
              <w:jc w:val="center"/>
              <w:textAlignment w:val="auto"/>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3</w:t>
            </w:r>
          </w:p>
        </w:tc>
        <w:tc>
          <w:tcPr>
            <w:tcW w:w="1254" w:type="dxa"/>
            <w:vAlign w:val="center"/>
          </w:tcPr>
          <w:p>
            <w:pPr>
              <w:keepNext w:val="0"/>
              <w:keepLines w:val="0"/>
              <w:pageBreakBefore w:val="0"/>
              <w:widowControl w:val="0"/>
              <w:kinsoku/>
              <w:wordWrap/>
              <w:overflowPunct/>
              <w:topLinePunct w:val="0"/>
              <w:bidi w:val="0"/>
              <w:spacing w:line="400" w:lineRule="exact"/>
              <w:ind w:left="0" w:leftChars="0"/>
              <w:jc w:val="center"/>
              <w:textAlignment w:val="auto"/>
              <w:outlineLvl w:val="9"/>
              <w:rPr>
                <w:rFonts w:hint="eastAsia" w:ascii="宋体" w:hAnsi="宋体" w:eastAsia="宋体" w:cs="宋体"/>
                <w:color w:val="auto"/>
                <w:spacing w:val="-2"/>
                <w:kern w:val="0"/>
                <w:position w:val="-3"/>
                <w:sz w:val="24"/>
                <w:highlight w:val="none"/>
              </w:rPr>
            </w:pPr>
            <w:r>
              <w:rPr>
                <w:rFonts w:hint="eastAsia" w:ascii="宋体" w:hAnsi="宋体" w:eastAsia="宋体" w:cs="宋体"/>
                <w:color w:val="auto"/>
                <w:spacing w:val="-2"/>
                <w:kern w:val="0"/>
                <w:position w:val="-3"/>
                <w:sz w:val="24"/>
                <w:highlight w:val="none"/>
              </w:rPr>
              <w:t>投标预备答疑会</w:t>
            </w:r>
          </w:p>
        </w:tc>
        <w:tc>
          <w:tcPr>
            <w:tcW w:w="8684" w:type="dxa"/>
            <w:vAlign w:val="center"/>
          </w:tcPr>
          <w:p>
            <w:pPr>
              <w:keepNext w:val="0"/>
              <w:keepLines w:val="0"/>
              <w:pageBreakBefore w:val="0"/>
              <w:widowControl w:val="0"/>
              <w:kinsoku/>
              <w:wordWrap/>
              <w:overflowPunct/>
              <w:topLinePunct w:val="0"/>
              <w:bidi w:val="0"/>
              <w:spacing w:line="400" w:lineRule="exact"/>
              <w:ind w:left="0" w:leftChars="0"/>
              <w:textAlignment w:val="auto"/>
              <w:outlineLvl w:val="9"/>
              <w:rPr>
                <w:rFonts w:hint="eastAsia" w:ascii="宋体" w:hAnsi="宋体" w:eastAsia="宋体" w:cs="宋体"/>
                <w:color w:val="auto"/>
                <w:spacing w:val="-2"/>
                <w:kern w:val="0"/>
                <w:position w:val="-3"/>
                <w:sz w:val="24"/>
                <w:highlight w:val="none"/>
              </w:rPr>
            </w:pPr>
            <w:r>
              <w:rPr>
                <w:rFonts w:hint="eastAsia" w:ascii="宋体" w:hAnsi="宋体" w:eastAsia="宋体" w:cs="宋体"/>
                <w:color w:val="auto"/>
                <w:spacing w:val="-2"/>
                <w:kern w:val="0"/>
                <w:position w:val="-3"/>
                <w:sz w:val="24"/>
                <w:highlight w:val="none"/>
              </w:rPr>
              <w:sym w:font="Wingdings" w:char="F0FE"/>
            </w:r>
            <w:r>
              <w:rPr>
                <w:rFonts w:hint="eastAsia" w:ascii="宋体" w:hAnsi="宋体" w:eastAsia="宋体" w:cs="宋体"/>
                <w:color w:val="auto"/>
                <w:spacing w:val="-2"/>
                <w:kern w:val="0"/>
                <w:position w:val="-3"/>
                <w:sz w:val="24"/>
                <w:highlight w:val="none"/>
              </w:rPr>
              <w:t>不召开</w:t>
            </w:r>
          </w:p>
          <w:p>
            <w:pPr>
              <w:keepNext w:val="0"/>
              <w:keepLines w:val="0"/>
              <w:pageBreakBefore w:val="0"/>
              <w:widowControl w:val="0"/>
              <w:kinsoku/>
              <w:wordWrap/>
              <w:overflowPunct/>
              <w:topLinePunct w:val="0"/>
              <w:bidi w:val="0"/>
              <w:spacing w:line="400" w:lineRule="exact"/>
              <w:ind w:left="0" w:leftChars="0"/>
              <w:textAlignment w:val="auto"/>
              <w:outlineLvl w:val="9"/>
              <w:rPr>
                <w:rFonts w:hint="eastAsia" w:ascii="宋体" w:hAnsi="宋体" w:eastAsia="宋体" w:cs="宋体"/>
                <w:color w:val="auto"/>
                <w:spacing w:val="-2"/>
                <w:kern w:val="0"/>
                <w:position w:val="-3"/>
                <w:sz w:val="24"/>
                <w:highlight w:val="none"/>
              </w:rPr>
            </w:pPr>
            <w:r>
              <w:rPr>
                <w:rFonts w:hint="eastAsia" w:ascii="宋体" w:hAnsi="宋体" w:eastAsia="宋体" w:cs="宋体"/>
                <w:color w:val="auto"/>
                <w:spacing w:val="-2"/>
                <w:kern w:val="0"/>
                <w:position w:val="-3"/>
                <w:sz w:val="24"/>
                <w:highlight w:val="none"/>
              </w:rPr>
              <w:t>□召开时间：召开地点：</w:t>
            </w: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tblHeader/>
          <w:jc w:val="center"/>
        </w:trPr>
        <w:tc>
          <w:tcPr>
            <w:tcW w:w="780" w:type="dxa"/>
            <w:vAlign w:val="center"/>
          </w:tcPr>
          <w:p>
            <w:pPr>
              <w:keepNext w:val="0"/>
              <w:keepLines w:val="0"/>
              <w:pageBreakBefore w:val="0"/>
              <w:widowControl w:val="0"/>
              <w:kinsoku/>
              <w:wordWrap/>
              <w:overflowPunct/>
              <w:topLinePunct w:val="0"/>
              <w:bidi w:val="0"/>
              <w:spacing w:line="400" w:lineRule="exact"/>
              <w:ind w:left="0" w:leftChars="0"/>
              <w:jc w:val="center"/>
              <w:textAlignment w:val="auto"/>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4</w:t>
            </w:r>
          </w:p>
        </w:tc>
        <w:tc>
          <w:tcPr>
            <w:tcW w:w="1254" w:type="dxa"/>
            <w:vAlign w:val="center"/>
          </w:tcPr>
          <w:p>
            <w:pPr>
              <w:keepNext w:val="0"/>
              <w:keepLines w:val="0"/>
              <w:pageBreakBefore w:val="0"/>
              <w:widowControl w:val="0"/>
              <w:kinsoku/>
              <w:wordWrap/>
              <w:overflowPunct/>
              <w:topLinePunct w:val="0"/>
              <w:bidi w:val="0"/>
              <w:spacing w:line="400" w:lineRule="exact"/>
              <w:ind w:left="0" w:leftChars="0"/>
              <w:jc w:val="center"/>
              <w:textAlignment w:val="auto"/>
              <w:outlineLvl w:val="9"/>
              <w:rPr>
                <w:rFonts w:hint="eastAsia" w:ascii="宋体" w:hAnsi="宋体" w:eastAsia="宋体" w:cs="宋体"/>
                <w:color w:val="auto"/>
                <w:sz w:val="24"/>
                <w:highlight w:val="none"/>
              </w:rPr>
            </w:pPr>
            <w:r>
              <w:rPr>
                <w:rFonts w:hint="eastAsia" w:ascii="宋体" w:hAnsi="宋体" w:eastAsia="宋体" w:cs="宋体"/>
                <w:color w:val="auto"/>
                <w:kern w:val="0"/>
                <w:position w:val="-3"/>
                <w:sz w:val="24"/>
                <w:highlight w:val="none"/>
              </w:rPr>
              <w:t>是否</w:t>
            </w:r>
            <w:r>
              <w:rPr>
                <w:rFonts w:hint="eastAsia" w:ascii="宋体" w:hAnsi="宋体" w:eastAsia="宋体" w:cs="宋体"/>
                <w:color w:val="auto"/>
                <w:spacing w:val="-2"/>
                <w:kern w:val="0"/>
                <w:position w:val="-3"/>
                <w:sz w:val="24"/>
                <w:highlight w:val="none"/>
              </w:rPr>
              <w:t>接</w:t>
            </w:r>
            <w:r>
              <w:rPr>
                <w:rFonts w:hint="eastAsia" w:ascii="宋体" w:hAnsi="宋体" w:eastAsia="宋体" w:cs="宋体"/>
                <w:color w:val="auto"/>
                <w:kern w:val="0"/>
                <w:position w:val="-3"/>
                <w:sz w:val="24"/>
                <w:highlight w:val="none"/>
              </w:rPr>
              <w:t>受</w:t>
            </w:r>
            <w:r>
              <w:rPr>
                <w:rFonts w:hint="eastAsia" w:ascii="宋体" w:hAnsi="宋体" w:eastAsia="宋体" w:cs="宋体"/>
                <w:color w:val="auto"/>
                <w:spacing w:val="-2"/>
                <w:kern w:val="0"/>
                <w:position w:val="-3"/>
                <w:sz w:val="24"/>
                <w:highlight w:val="none"/>
              </w:rPr>
              <w:t>联</w:t>
            </w:r>
            <w:r>
              <w:rPr>
                <w:rFonts w:hint="eastAsia" w:ascii="宋体" w:hAnsi="宋体" w:eastAsia="宋体" w:cs="宋体"/>
                <w:color w:val="auto"/>
                <w:kern w:val="0"/>
                <w:position w:val="-3"/>
                <w:sz w:val="24"/>
                <w:highlight w:val="none"/>
              </w:rPr>
              <w:t>合</w:t>
            </w:r>
            <w:r>
              <w:rPr>
                <w:rFonts w:hint="eastAsia" w:ascii="宋体" w:hAnsi="宋体" w:eastAsia="宋体" w:cs="宋体"/>
                <w:color w:val="auto"/>
                <w:spacing w:val="-2"/>
                <w:kern w:val="0"/>
                <w:position w:val="-3"/>
                <w:sz w:val="24"/>
                <w:highlight w:val="none"/>
              </w:rPr>
              <w:t>体</w:t>
            </w:r>
            <w:r>
              <w:rPr>
                <w:rFonts w:hint="eastAsia" w:ascii="宋体" w:hAnsi="宋体" w:eastAsia="宋体" w:cs="宋体"/>
                <w:color w:val="auto"/>
                <w:kern w:val="0"/>
                <w:position w:val="-3"/>
                <w:sz w:val="24"/>
                <w:highlight w:val="none"/>
              </w:rPr>
              <w:t>投标</w:t>
            </w:r>
          </w:p>
        </w:tc>
        <w:tc>
          <w:tcPr>
            <w:tcW w:w="8684" w:type="dxa"/>
            <w:vAlign w:val="center"/>
          </w:tcPr>
          <w:p>
            <w:pPr>
              <w:keepNext w:val="0"/>
              <w:keepLines w:val="0"/>
              <w:pageBreakBefore w:val="0"/>
              <w:widowControl w:val="0"/>
              <w:kinsoku/>
              <w:wordWrap/>
              <w:overflowPunct/>
              <w:topLinePunct w:val="0"/>
              <w:autoSpaceDE w:val="0"/>
              <w:autoSpaceDN w:val="0"/>
              <w:bidi w:val="0"/>
              <w:adjustRightInd w:val="0"/>
              <w:spacing w:line="400" w:lineRule="exact"/>
              <w:ind w:left="0" w:leftChars="0" w:right="-20"/>
              <w:textAlignment w:val="auto"/>
              <w:outlineLvl w:val="9"/>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rPr>
              <w:sym w:font="Wingdings" w:char="F0FE"/>
            </w:r>
            <w:r>
              <w:rPr>
                <w:rFonts w:hint="eastAsia" w:ascii="宋体" w:hAnsi="宋体" w:eastAsia="宋体" w:cs="宋体"/>
                <w:color w:val="auto"/>
                <w:sz w:val="24"/>
                <w:highlight w:val="none"/>
                <w:lang w:val="zh-CN"/>
              </w:rPr>
              <w:t>否。</w:t>
            </w:r>
          </w:p>
          <w:p>
            <w:pPr>
              <w:keepNext w:val="0"/>
              <w:keepLines w:val="0"/>
              <w:pageBreakBefore w:val="0"/>
              <w:widowControl w:val="0"/>
              <w:kinsoku/>
              <w:wordWrap/>
              <w:overflowPunct/>
              <w:topLinePunct w:val="0"/>
              <w:bidi w:val="0"/>
              <w:spacing w:line="400" w:lineRule="exact"/>
              <w:ind w:left="0" w:leftChars="0"/>
              <w:textAlignment w:val="auto"/>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□是。</w:t>
            </w: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tblHeader/>
          <w:jc w:val="center"/>
        </w:trPr>
        <w:tc>
          <w:tcPr>
            <w:tcW w:w="780" w:type="dxa"/>
            <w:vAlign w:val="center"/>
          </w:tcPr>
          <w:p>
            <w:pPr>
              <w:keepNext w:val="0"/>
              <w:keepLines w:val="0"/>
              <w:pageBreakBefore w:val="0"/>
              <w:widowControl w:val="0"/>
              <w:kinsoku/>
              <w:wordWrap/>
              <w:overflowPunct/>
              <w:topLinePunct w:val="0"/>
              <w:bidi w:val="0"/>
              <w:spacing w:line="400" w:lineRule="exact"/>
              <w:ind w:left="0" w:leftChars="0"/>
              <w:jc w:val="center"/>
              <w:textAlignment w:val="auto"/>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5</w:t>
            </w:r>
          </w:p>
        </w:tc>
        <w:tc>
          <w:tcPr>
            <w:tcW w:w="1254" w:type="dxa"/>
            <w:vAlign w:val="center"/>
          </w:tcPr>
          <w:p>
            <w:pPr>
              <w:keepNext w:val="0"/>
              <w:keepLines w:val="0"/>
              <w:pageBreakBefore w:val="0"/>
              <w:widowControl w:val="0"/>
              <w:kinsoku/>
              <w:wordWrap/>
              <w:overflowPunct/>
              <w:topLinePunct w:val="0"/>
              <w:bidi w:val="0"/>
              <w:spacing w:line="400" w:lineRule="exact"/>
              <w:ind w:left="0" w:leftChars="0"/>
              <w:jc w:val="center"/>
              <w:textAlignment w:val="auto"/>
              <w:outlineLvl w:val="9"/>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是否允许进口产品投标</w:t>
            </w:r>
          </w:p>
        </w:tc>
        <w:tc>
          <w:tcPr>
            <w:tcW w:w="8684" w:type="dxa"/>
            <w:vAlign w:val="center"/>
          </w:tcPr>
          <w:p>
            <w:pPr>
              <w:keepNext w:val="0"/>
              <w:keepLines w:val="0"/>
              <w:pageBreakBefore w:val="0"/>
              <w:widowControl w:val="0"/>
              <w:kinsoku/>
              <w:wordWrap/>
              <w:overflowPunct/>
              <w:topLinePunct w:val="0"/>
              <w:autoSpaceDE w:val="0"/>
              <w:autoSpaceDN w:val="0"/>
              <w:bidi w:val="0"/>
              <w:adjustRightInd w:val="0"/>
              <w:spacing w:line="400" w:lineRule="exact"/>
              <w:ind w:left="0" w:leftChars="0" w:right="-20"/>
              <w:textAlignment w:val="auto"/>
              <w:outlineLvl w:val="9"/>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rPr>
              <w:sym w:font="Wingdings" w:char="F0FE"/>
            </w:r>
            <w:r>
              <w:rPr>
                <w:rFonts w:hint="eastAsia" w:ascii="宋体" w:hAnsi="宋体" w:eastAsia="宋体" w:cs="宋体"/>
                <w:color w:val="auto"/>
                <w:sz w:val="24"/>
                <w:highlight w:val="none"/>
                <w:lang w:val="zh-CN"/>
              </w:rPr>
              <w:t>不允许。</w:t>
            </w:r>
          </w:p>
          <w:p>
            <w:pPr>
              <w:keepNext w:val="0"/>
              <w:keepLines w:val="0"/>
              <w:pageBreakBefore w:val="0"/>
              <w:widowControl w:val="0"/>
              <w:kinsoku/>
              <w:wordWrap/>
              <w:overflowPunct/>
              <w:topLinePunct w:val="0"/>
              <w:autoSpaceDE w:val="0"/>
              <w:autoSpaceDN w:val="0"/>
              <w:bidi w:val="0"/>
              <w:adjustRightInd w:val="0"/>
              <w:spacing w:line="400" w:lineRule="exact"/>
              <w:ind w:left="0" w:leftChars="0" w:right="-20"/>
              <w:textAlignment w:val="auto"/>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□允许，详见招标文件第三部分 采购需求。</w:t>
            </w:r>
          </w:p>
          <w:p>
            <w:pPr>
              <w:keepNext w:val="0"/>
              <w:keepLines w:val="0"/>
              <w:pageBreakBefore w:val="0"/>
              <w:widowControl w:val="0"/>
              <w:kinsoku/>
              <w:wordWrap/>
              <w:overflowPunct/>
              <w:topLinePunct w:val="0"/>
              <w:autoSpaceDE w:val="0"/>
              <w:autoSpaceDN w:val="0"/>
              <w:bidi w:val="0"/>
              <w:adjustRightInd w:val="0"/>
              <w:spacing w:line="400" w:lineRule="exact"/>
              <w:ind w:left="0" w:leftChars="0" w:right="-20"/>
              <w:textAlignment w:val="auto"/>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□部分允许，详见招标文件第三部分 采购需求。</w:t>
            </w:r>
          </w:p>
          <w:p>
            <w:pPr>
              <w:keepNext w:val="0"/>
              <w:keepLines w:val="0"/>
              <w:pageBreakBefore w:val="0"/>
              <w:widowControl w:val="0"/>
              <w:kinsoku/>
              <w:wordWrap/>
              <w:overflowPunct/>
              <w:topLinePunct w:val="0"/>
              <w:autoSpaceDE w:val="0"/>
              <w:autoSpaceDN w:val="0"/>
              <w:bidi w:val="0"/>
              <w:adjustRightInd w:val="0"/>
              <w:spacing w:line="400" w:lineRule="exact"/>
              <w:ind w:left="0" w:leftChars="0" w:right="-20"/>
              <w:textAlignment w:val="auto"/>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报价及交货方式：□CIP</w:t>
            </w: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rPr>
              <w:t>□CIF。</w:t>
            </w: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80" w:type="dxa"/>
            <w:vAlign w:val="center"/>
          </w:tcPr>
          <w:p>
            <w:pPr>
              <w:keepNext w:val="0"/>
              <w:keepLines w:val="0"/>
              <w:pageBreakBefore w:val="0"/>
              <w:widowControl w:val="0"/>
              <w:kinsoku/>
              <w:wordWrap/>
              <w:overflowPunct/>
              <w:topLinePunct w:val="0"/>
              <w:bidi w:val="0"/>
              <w:spacing w:line="400" w:lineRule="exact"/>
              <w:ind w:left="0" w:leftChars="0"/>
              <w:jc w:val="center"/>
              <w:textAlignment w:val="auto"/>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6</w:t>
            </w:r>
          </w:p>
        </w:tc>
        <w:tc>
          <w:tcPr>
            <w:tcW w:w="1254" w:type="dxa"/>
            <w:vAlign w:val="center"/>
          </w:tcPr>
          <w:p>
            <w:pPr>
              <w:keepNext w:val="0"/>
              <w:keepLines w:val="0"/>
              <w:pageBreakBefore w:val="0"/>
              <w:widowControl w:val="0"/>
              <w:kinsoku/>
              <w:wordWrap/>
              <w:overflowPunct/>
              <w:topLinePunct w:val="0"/>
              <w:bidi w:val="0"/>
              <w:spacing w:line="400" w:lineRule="exact"/>
              <w:ind w:left="0" w:leftChars="0"/>
              <w:jc w:val="center"/>
              <w:textAlignment w:val="auto"/>
              <w:outlineLvl w:val="9"/>
              <w:rPr>
                <w:rFonts w:hint="eastAsia" w:ascii="宋体" w:hAnsi="宋体" w:eastAsia="宋体" w:cs="宋体"/>
                <w:color w:val="auto"/>
                <w:sz w:val="24"/>
                <w:highlight w:val="none"/>
              </w:rPr>
            </w:pPr>
            <w:r>
              <w:rPr>
                <w:rFonts w:hint="eastAsia" w:ascii="宋体" w:hAnsi="宋体" w:eastAsia="宋体" w:cs="宋体"/>
                <w:color w:val="auto"/>
                <w:kern w:val="0"/>
                <w:position w:val="-5"/>
                <w:sz w:val="24"/>
                <w:highlight w:val="none"/>
              </w:rPr>
              <w:t>投标</w:t>
            </w:r>
            <w:r>
              <w:rPr>
                <w:rFonts w:hint="eastAsia" w:ascii="宋体" w:hAnsi="宋体" w:eastAsia="宋体" w:cs="宋体"/>
                <w:color w:val="auto"/>
                <w:spacing w:val="-2"/>
                <w:kern w:val="0"/>
                <w:position w:val="-5"/>
                <w:sz w:val="24"/>
                <w:highlight w:val="none"/>
              </w:rPr>
              <w:t>文</w:t>
            </w:r>
            <w:r>
              <w:rPr>
                <w:rFonts w:hint="eastAsia" w:ascii="宋体" w:hAnsi="宋体" w:eastAsia="宋体" w:cs="宋体"/>
                <w:color w:val="auto"/>
                <w:kern w:val="0"/>
                <w:position w:val="-5"/>
                <w:sz w:val="24"/>
                <w:highlight w:val="none"/>
              </w:rPr>
              <w:t>件</w:t>
            </w:r>
            <w:r>
              <w:rPr>
                <w:rFonts w:hint="eastAsia" w:ascii="宋体" w:hAnsi="宋体" w:eastAsia="宋体" w:cs="宋体"/>
                <w:color w:val="auto"/>
                <w:spacing w:val="-2"/>
                <w:kern w:val="0"/>
                <w:position w:val="-5"/>
                <w:sz w:val="24"/>
                <w:highlight w:val="none"/>
              </w:rPr>
              <w:t>份</w:t>
            </w:r>
            <w:r>
              <w:rPr>
                <w:rFonts w:hint="eastAsia" w:ascii="宋体" w:hAnsi="宋体" w:eastAsia="宋体" w:cs="宋体"/>
                <w:color w:val="auto"/>
                <w:kern w:val="0"/>
                <w:position w:val="-5"/>
                <w:sz w:val="24"/>
                <w:highlight w:val="none"/>
              </w:rPr>
              <w:t>数</w:t>
            </w:r>
          </w:p>
        </w:tc>
        <w:tc>
          <w:tcPr>
            <w:tcW w:w="8684" w:type="dxa"/>
            <w:vAlign w:val="center"/>
          </w:tcPr>
          <w:p>
            <w:pPr>
              <w:keepNext w:val="0"/>
              <w:keepLines w:val="0"/>
              <w:pageBreakBefore w:val="0"/>
              <w:widowControl w:val="0"/>
              <w:numPr>
                <w:ilvl w:val="0"/>
                <w:numId w:val="3"/>
              </w:numPr>
              <w:kinsoku/>
              <w:wordWrap/>
              <w:overflowPunct/>
              <w:topLinePunct w:val="0"/>
              <w:bidi w:val="0"/>
              <w:spacing w:line="400" w:lineRule="exact"/>
              <w:ind w:left="0" w:leftChars="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“电子加密投标文件”：在线上传递交、一份。</w:t>
            </w:r>
          </w:p>
          <w:p>
            <w:pPr>
              <w:keepNext w:val="0"/>
              <w:keepLines w:val="0"/>
              <w:pageBreakBefore w:val="0"/>
              <w:widowControl w:val="0"/>
              <w:numPr>
                <w:ilvl w:val="0"/>
                <w:numId w:val="3"/>
              </w:numPr>
              <w:kinsoku/>
              <w:wordWrap/>
              <w:overflowPunct/>
              <w:topLinePunct w:val="0"/>
              <w:bidi w:val="0"/>
              <w:spacing w:line="400" w:lineRule="exact"/>
              <w:ind w:left="0" w:leftChars="0"/>
              <w:textAlignment w:val="auto"/>
              <w:outlineLvl w:val="9"/>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“备份投标文件”</w:t>
            </w:r>
            <w:r>
              <w:rPr>
                <w:rFonts w:hint="eastAsia" w:ascii="宋体" w:hAnsi="宋体" w:cs="宋体"/>
                <w:color w:val="auto"/>
                <w:sz w:val="24"/>
                <w:szCs w:val="24"/>
                <w:highlight w:val="none"/>
                <w:lang w:eastAsia="zh-CN"/>
              </w:rPr>
              <w:t>（</w:t>
            </w:r>
            <w:r>
              <w:rPr>
                <w:rFonts w:hint="eastAsia" w:ascii="宋体" w:hAnsi="宋体" w:eastAsia="宋体" w:cs="宋体"/>
                <w:b/>
                <w:bCs/>
                <w:color w:val="auto"/>
                <w:sz w:val="24"/>
                <w:szCs w:val="22"/>
                <w:highlight w:val="none"/>
              </w:rPr>
              <w:t>由投标人决定是否递交</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rPr>
              <w:t>：密封包装后（建议顺丰邮寄）投标截止时间前递交一份，邮寄地址：衢州市九华北大道509号2#楼二单元九楼。</w:t>
            </w: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jc w:val="center"/>
        </w:trPr>
        <w:tc>
          <w:tcPr>
            <w:tcW w:w="780" w:type="dxa"/>
            <w:vAlign w:val="center"/>
          </w:tcPr>
          <w:p>
            <w:pPr>
              <w:keepNext w:val="0"/>
              <w:keepLines w:val="0"/>
              <w:pageBreakBefore w:val="0"/>
              <w:widowControl w:val="0"/>
              <w:kinsoku/>
              <w:wordWrap/>
              <w:overflowPunct/>
              <w:topLinePunct w:val="0"/>
              <w:bidi w:val="0"/>
              <w:spacing w:line="400" w:lineRule="exact"/>
              <w:ind w:left="0" w:leftChars="0"/>
              <w:jc w:val="center"/>
              <w:textAlignment w:val="auto"/>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7</w:t>
            </w:r>
          </w:p>
        </w:tc>
        <w:tc>
          <w:tcPr>
            <w:tcW w:w="1254" w:type="dxa"/>
            <w:vAlign w:val="center"/>
          </w:tcPr>
          <w:p>
            <w:pPr>
              <w:keepNext w:val="0"/>
              <w:keepLines w:val="0"/>
              <w:pageBreakBefore w:val="0"/>
              <w:widowControl w:val="0"/>
              <w:kinsoku/>
              <w:wordWrap/>
              <w:overflowPunct/>
              <w:topLinePunct w:val="0"/>
              <w:autoSpaceDE w:val="0"/>
              <w:autoSpaceDN w:val="0"/>
              <w:bidi w:val="0"/>
              <w:adjustRightInd w:val="0"/>
              <w:spacing w:line="400" w:lineRule="exact"/>
              <w:ind w:left="0" w:leftChars="0" w:right="-20"/>
              <w:jc w:val="center"/>
              <w:textAlignment w:val="auto"/>
              <w:outlineLvl w:val="9"/>
              <w:rPr>
                <w:rFonts w:hint="eastAsia" w:ascii="宋体" w:hAnsi="宋体" w:eastAsia="宋体" w:cs="宋体"/>
                <w:color w:val="auto"/>
                <w:kern w:val="0"/>
                <w:sz w:val="24"/>
                <w:highlight w:val="none"/>
              </w:rPr>
            </w:pPr>
            <w:r>
              <w:rPr>
                <w:rFonts w:hint="eastAsia" w:ascii="宋体" w:hAnsi="宋体" w:eastAsia="宋体" w:cs="宋体"/>
                <w:color w:val="auto"/>
                <w:kern w:val="0"/>
                <w:position w:val="-5"/>
                <w:sz w:val="24"/>
                <w:szCs w:val="22"/>
                <w:highlight w:val="none"/>
              </w:rPr>
              <w:t>投标文件的组成和编制</w:t>
            </w:r>
          </w:p>
        </w:tc>
        <w:tc>
          <w:tcPr>
            <w:tcW w:w="8684" w:type="dxa"/>
            <w:vAlign w:val="center"/>
          </w:tcPr>
          <w:p>
            <w:pPr>
              <w:keepNext w:val="0"/>
              <w:keepLines w:val="0"/>
              <w:pageBreakBefore w:val="0"/>
              <w:widowControl w:val="0"/>
              <w:kinsoku/>
              <w:wordWrap/>
              <w:overflowPunct/>
              <w:topLinePunct w:val="0"/>
              <w:autoSpaceDE w:val="0"/>
              <w:autoSpaceDN w:val="0"/>
              <w:bidi w:val="0"/>
              <w:adjustRightInd w:val="0"/>
              <w:spacing w:line="400" w:lineRule="exact"/>
              <w:ind w:left="0" w:leftChars="0" w:right="-2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本项目完整的《投标文件》由“资格文件”、“商务技术文件”和“报价文件”三个部分组成。</w:t>
            </w:r>
          </w:p>
          <w:p>
            <w:pPr>
              <w:keepNext w:val="0"/>
              <w:keepLines w:val="0"/>
              <w:pageBreakBefore w:val="0"/>
              <w:widowControl w:val="0"/>
              <w:kinsoku/>
              <w:wordWrap/>
              <w:overflowPunct/>
              <w:topLinePunct w:val="0"/>
              <w:autoSpaceDE w:val="0"/>
              <w:autoSpaceDN w:val="0"/>
              <w:bidi w:val="0"/>
              <w:adjustRightInd w:val="0"/>
              <w:spacing w:line="400" w:lineRule="exact"/>
              <w:ind w:left="0" w:leftChars="0" w:right="-20"/>
              <w:textAlignment w:val="auto"/>
              <w:outlineLvl w:val="9"/>
              <w:rPr>
                <w:rFonts w:hint="eastAsia" w:ascii="宋体" w:hAnsi="宋体" w:eastAsia="宋体" w:cs="宋体"/>
                <w:color w:val="auto"/>
                <w:kern w:val="0"/>
                <w:sz w:val="24"/>
                <w:szCs w:val="24"/>
                <w:highlight w:val="none"/>
              </w:rPr>
            </w:pPr>
            <w:r>
              <w:rPr>
                <w:rFonts w:hint="eastAsia" w:ascii="宋体" w:hAnsi="宋体" w:eastAsia="宋体" w:cs="宋体"/>
                <w:color w:val="auto"/>
                <w:sz w:val="24"/>
                <w:szCs w:val="24"/>
                <w:highlight w:val="none"/>
              </w:rPr>
              <w:t>投标人应先安装“政采云电子交易客户端”，并按照本招标文件和“政府采购云平台”的要求，通过“政采云电子交易客户端”编制并加密投标文件。</w:t>
            </w: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80" w:type="dxa"/>
            <w:vAlign w:val="center"/>
          </w:tcPr>
          <w:p>
            <w:pPr>
              <w:keepNext w:val="0"/>
              <w:keepLines w:val="0"/>
              <w:pageBreakBefore w:val="0"/>
              <w:widowControl w:val="0"/>
              <w:kinsoku/>
              <w:wordWrap/>
              <w:overflowPunct/>
              <w:topLinePunct w:val="0"/>
              <w:bidi w:val="0"/>
              <w:spacing w:line="400" w:lineRule="exact"/>
              <w:ind w:left="0" w:leftChars="0"/>
              <w:jc w:val="center"/>
              <w:textAlignment w:val="auto"/>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8</w:t>
            </w:r>
          </w:p>
        </w:tc>
        <w:tc>
          <w:tcPr>
            <w:tcW w:w="1254" w:type="dxa"/>
            <w:vAlign w:val="center"/>
          </w:tcPr>
          <w:p>
            <w:pPr>
              <w:keepNext w:val="0"/>
              <w:keepLines w:val="0"/>
              <w:pageBreakBefore w:val="0"/>
              <w:widowControl w:val="0"/>
              <w:kinsoku/>
              <w:wordWrap/>
              <w:overflowPunct/>
              <w:topLinePunct w:val="0"/>
              <w:autoSpaceDE w:val="0"/>
              <w:autoSpaceDN w:val="0"/>
              <w:bidi w:val="0"/>
              <w:adjustRightInd w:val="0"/>
              <w:spacing w:line="400" w:lineRule="exact"/>
              <w:ind w:left="0" w:leftChars="0" w:right="-20"/>
              <w:jc w:val="center"/>
              <w:textAlignment w:val="auto"/>
              <w:outlineLvl w:val="9"/>
              <w:rPr>
                <w:rFonts w:hint="eastAsia" w:ascii="宋体" w:hAnsi="宋体" w:eastAsia="宋体" w:cs="宋体"/>
                <w:color w:val="auto"/>
                <w:kern w:val="0"/>
                <w:position w:val="-3"/>
                <w:sz w:val="24"/>
                <w:highlight w:val="none"/>
              </w:rPr>
            </w:pPr>
            <w:r>
              <w:rPr>
                <w:rFonts w:hint="eastAsia" w:ascii="宋体" w:hAnsi="宋体" w:eastAsia="宋体" w:cs="宋体"/>
                <w:color w:val="auto"/>
                <w:kern w:val="0"/>
                <w:position w:val="-5"/>
                <w:sz w:val="24"/>
                <w:szCs w:val="22"/>
                <w:highlight w:val="none"/>
              </w:rPr>
              <w:t>投标文件的签章</w:t>
            </w:r>
          </w:p>
        </w:tc>
        <w:tc>
          <w:tcPr>
            <w:tcW w:w="8684" w:type="dxa"/>
            <w:vAlign w:val="center"/>
          </w:tcPr>
          <w:p>
            <w:pPr>
              <w:keepNext w:val="0"/>
              <w:keepLines w:val="0"/>
              <w:pageBreakBefore w:val="0"/>
              <w:widowControl w:val="0"/>
              <w:kinsoku/>
              <w:wordWrap/>
              <w:overflowPunct/>
              <w:topLinePunct w:val="0"/>
              <w:autoSpaceDE w:val="0"/>
              <w:autoSpaceDN w:val="0"/>
              <w:bidi w:val="0"/>
              <w:adjustRightInd w:val="0"/>
              <w:spacing w:line="400" w:lineRule="exact"/>
              <w:ind w:left="0" w:leftChars="0" w:right="-20"/>
              <w:textAlignment w:val="auto"/>
              <w:outlineLvl w:val="9"/>
              <w:rPr>
                <w:rFonts w:hint="eastAsia" w:ascii="宋体" w:hAnsi="宋体" w:eastAsia="宋体" w:cs="宋体"/>
                <w:color w:val="auto"/>
                <w:kern w:val="0"/>
                <w:position w:val="-2"/>
                <w:sz w:val="24"/>
                <w:highlight w:val="none"/>
              </w:rPr>
            </w:pPr>
            <w:r>
              <w:rPr>
                <w:rFonts w:hint="eastAsia" w:ascii="宋体" w:hAnsi="宋体" w:eastAsia="宋体" w:cs="宋体"/>
                <w:color w:val="auto"/>
                <w:sz w:val="24"/>
                <w:highlight w:val="none"/>
              </w:rPr>
              <w:t>电子签章</w:t>
            </w: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trHeight w:val="623" w:hRule="atLeast"/>
          <w:jc w:val="center"/>
        </w:trPr>
        <w:tc>
          <w:tcPr>
            <w:tcW w:w="780" w:type="dxa"/>
            <w:vAlign w:val="center"/>
          </w:tcPr>
          <w:p>
            <w:pPr>
              <w:keepNext w:val="0"/>
              <w:keepLines w:val="0"/>
              <w:pageBreakBefore w:val="0"/>
              <w:widowControl w:val="0"/>
              <w:kinsoku/>
              <w:wordWrap/>
              <w:overflowPunct/>
              <w:topLinePunct w:val="0"/>
              <w:bidi w:val="0"/>
              <w:spacing w:line="400" w:lineRule="exact"/>
              <w:ind w:left="0" w:leftChars="0"/>
              <w:jc w:val="center"/>
              <w:textAlignment w:val="auto"/>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9</w:t>
            </w:r>
          </w:p>
        </w:tc>
        <w:tc>
          <w:tcPr>
            <w:tcW w:w="1254" w:type="dxa"/>
            <w:vAlign w:val="center"/>
          </w:tcPr>
          <w:p>
            <w:pPr>
              <w:keepNext w:val="0"/>
              <w:keepLines w:val="0"/>
              <w:pageBreakBefore w:val="0"/>
              <w:widowControl w:val="0"/>
              <w:kinsoku/>
              <w:wordWrap/>
              <w:overflowPunct/>
              <w:topLinePunct w:val="0"/>
              <w:autoSpaceDE w:val="0"/>
              <w:autoSpaceDN w:val="0"/>
              <w:bidi w:val="0"/>
              <w:adjustRightInd w:val="0"/>
              <w:spacing w:line="400" w:lineRule="exact"/>
              <w:ind w:left="0" w:leftChars="0" w:right="-20"/>
              <w:jc w:val="center"/>
              <w:textAlignment w:val="auto"/>
              <w:outlineLvl w:val="9"/>
              <w:rPr>
                <w:rFonts w:hint="eastAsia" w:ascii="宋体" w:hAnsi="宋体" w:eastAsia="宋体" w:cs="宋体"/>
                <w:color w:val="auto"/>
                <w:kern w:val="0"/>
                <w:sz w:val="24"/>
                <w:highlight w:val="none"/>
              </w:rPr>
            </w:pPr>
            <w:r>
              <w:rPr>
                <w:rFonts w:hint="eastAsia" w:ascii="宋体" w:hAnsi="宋体" w:eastAsia="宋体" w:cs="宋体"/>
                <w:color w:val="auto"/>
                <w:kern w:val="0"/>
                <w:position w:val="-3"/>
                <w:sz w:val="24"/>
                <w:highlight w:val="none"/>
              </w:rPr>
              <w:t>投标</w:t>
            </w:r>
            <w:r>
              <w:rPr>
                <w:rFonts w:hint="eastAsia" w:ascii="宋体" w:hAnsi="宋体" w:eastAsia="宋体" w:cs="宋体"/>
                <w:color w:val="auto"/>
                <w:spacing w:val="-2"/>
                <w:kern w:val="0"/>
                <w:position w:val="-3"/>
                <w:sz w:val="24"/>
                <w:highlight w:val="none"/>
              </w:rPr>
              <w:t>文</w:t>
            </w:r>
            <w:r>
              <w:rPr>
                <w:rFonts w:hint="eastAsia" w:ascii="宋体" w:hAnsi="宋体" w:eastAsia="宋体" w:cs="宋体"/>
                <w:color w:val="auto"/>
                <w:kern w:val="0"/>
                <w:position w:val="-3"/>
                <w:sz w:val="24"/>
                <w:highlight w:val="none"/>
              </w:rPr>
              <w:t>件</w:t>
            </w:r>
            <w:r>
              <w:rPr>
                <w:rFonts w:hint="eastAsia" w:ascii="宋体" w:hAnsi="宋体" w:eastAsia="宋体" w:cs="宋体"/>
                <w:color w:val="auto"/>
                <w:spacing w:val="-2"/>
                <w:kern w:val="0"/>
                <w:position w:val="-3"/>
                <w:sz w:val="24"/>
                <w:highlight w:val="none"/>
              </w:rPr>
              <w:t>有</w:t>
            </w:r>
            <w:r>
              <w:rPr>
                <w:rFonts w:hint="eastAsia" w:ascii="宋体" w:hAnsi="宋体" w:eastAsia="宋体" w:cs="宋体"/>
                <w:color w:val="auto"/>
                <w:kern w:val="0"/>
                <w:position w:val="-3"/>
                <w:sz w:val="24"/>
                <w:highlight w:val="none"/>
              </w:rPr>
              <w:t>效期</w:t>
            </w:r>
          </w:p>
        </w:tc>
        <w:tc>
          <w:tcPr>
            <w:tcW w:w="8684" w:type="dxa"/>
            <w:vAlign w:val="center"/>
          </w:tcPr>
          <w:p>
            <w:pPr>
              <w:keepNext w:val="0"/>
              <w:keepLines w:val="0"/>
              <w:pageBreakBefore w:val="0"/>
              <w:widowControl w:val="0"/>
              <w:kinsoku/>
              <w:wordWrap/>
              <w:overflowPunct/>
              <w:topLinePunct w:val="0"/>
              <w:autoSpaceDE w:val="0"/>
              <w:autoSpaceDN w:val="0"/>
              <w:bidi w:val="0"/>
              <w:adjustRightInd w:val="0"/>
              <w:spacing w:line="400" w:lineRule="exact"/>
              <w:ind w:left="0" w:leftChars="0" w:right="-20"/>
              <w:textAlignment w:val="auto"/>
              <w:outlineLvl w:val="9"/>
              <w:rPr>
                <w:rFonts w:hint="eastAsia" w:ascii="宋体" w:hAnsi="宋体" w:eastAsia="宋体" w:cs="宋体"/>
                <w:color w:val="auto"/>
                <w:kern w:val="0"/>
                <w:sz w:val="24"/>
                <w:highlight w:val="none"/>
              </w:rPr>
            </w:pPr>
            <w:r>
              <w:rPr>
                <w:rFonts w:hint="eastAsia" w:ascii="宋体" w:hAnsi="宋体" w:eastAsia="宋体" w:cs="宋体"/>
                <w:color w:val="auto"/>
                <w:kern w:val="0"/>
                <w:position w:val="-2"/>
                <w:sz w:val="24"/>
                <w:highlight w:val="none"/>
              </w:rPr>
              <w:t>自投</w:t>
            </w:r>
            <w:r>
              <w:rPr>
                <w:rFonts w:hint="eastAsia" w:ascii="宋体" w:hAnsi="宋体" w:eastAsia="宋体" w:cs="宋体"/>
                <w:color w:val="auto"/>
                <w:spacing w:val="-2"/>
                <w:kern w:val="0"/>
                <w:position w:val="-2"/>
                <w:sz w:val="24"/>
                <w:highlight w:val="none"/>
              </w:rPr>
              <w:t>标</w:t>
            </w:r>
            <w:r>
              <w:rPr>
                <w:rFonts w:hint="eastAsia" w:ascii="宋体" w:hAnsi="宋体" w:eastAsia="宋体" w:cs="宋体"/>
                <w:color w:val="auto"/>
                <w:kern w:val="0"/>
                <w:position w:val="-2"/>
                <w:sz w:val="24"/>
                <w:highlight w:val="none"/>
              </w:rPr>
              <w:t>截</w:t>
            </w:r>
            <w:r>
              <w:rPr>
                <w:rFonts w:hint="eastAsia" w:ascii="宋体" w:hAnsi="宋体" w:eastAsia="宋体" w:cs="宋体"/>
                <w:color w:val="auto"/>
                <w:spacing w:val="-2"/>
                <w:kern w:val="0"/>
                <w:position w:val="-2"/>
                <w:sz w:val="24"/>
                <w:highlight w:val="none"/>
              </w:rPr>
              <w:t>止</w:t>
            </w:r>
            <w:r>
              <w:rPr>
                <w:rFonts w:hint="eastAsia" w:ascii="宋体" w:hAnsi="宋体" w:eastAsia="宋体" w:cs="宋体"/>
                <w:color w:val="auto"/>
                <w:kern w:val="0"/>
                <w:position w:val="-2"/>
                <w:sz w:val="24"/>
                <w:highlight w:val="none"/>
              </w:rPr>
              <w:t>时</w:t>
            </w:r>
            <w:r>
              <w:rPr>
                <w:rFonts w:hint="eastAsia" w:ascii="宋体" w:hAnsi="宋体" w:eastAsia="宋体" w:cs="宋体"/>
                <w:color w:val="auto"/>
                <w:spacing w:val="-2"/>
                <w:kern w:val="0"/>
                <w:position w:val="-2"/>
                <w:sz w:val="24"/>
                <w:highlight w:val="none"/>
              </w:rPr>
              <w:t>间</w:t>
            </w:r>
            <w:r>
              <w:rPr>
                <w:rFonts w:hint="eastAsia" w:ascii="宋体" w:hAnsi="宋体" w:eastAsia="宋体" w:cs="宋体"/>
                <w:color w:val="auto"/>
                <w:kern w:val="0"/>
                <w:position w:val="-2"/>
                <w:sz w:val="24"/>
                <w:highlight w:val="none"/>
              </w:rPr>
              <w:t>起不少于</w:t>
            </w:r>
            <w:r>
              <w:rPr>
                <w:rFonts w:hint="eastAsia" w:ascii="宋体" w:hAnsi="宋体" w:eastAsia="宋体" w:cs="宋体"/>
                <w:color w:val="auto"/>
                <w:spacing w:val="-2"/>
                <w:kern w:val="0"/>
                <w:position w:val="-2"/>
                <w:sz w:val="24"/>
                <w:highlight w:val="none"/>
              </w:rPr>
              <w:t>90天。</w:t>
            </w: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80" w:type="dxa"/>
            <w:vAlign w:val="center"/>
          </w:tcPr>
          <w:p>
            <w:pPr>
              <w:keepNext w:val="0"/>
              <w:keepLines w:val="0"/>
              <w:pageBreakBefore w:val="0"/>
              <w:widowControl w:val="0"/>
              <w:kinsoku/>
              <w:wordWrap/>
              <w:overflowPunct/>
              <w:topLinePunct w:val="0"/>
              <w:bidi w:val="0"/>
              <w:spacing w:line="400" w:lineRule="exact"/>
              <w:ind w:left="0" w:leftChars="0"/>
              <w:jc w:val="center"/>
              <w:textAlignment w:val="auto"/>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10</w:t>
            </w:r>
          </w:p>
        </w:tc>
        <w:tc>
          <w:tcPr>
            <w:tcW w:w="1254" w:type="dxa"/>
            <w:vAlign w:val="center"/>
          </w:tcPr>
          <w:p>
            <w:pPr>
              <w:keepNext w:val="0"/>
              <w:keepLines w:val="0"/>
              <w:pageBreakBefore w:val="0"/>
              <w:widowControl w:val="0"/>
              <w:kinsoku/>
              <w:wordWrap/>
              <w:overflowPunct/>
              <w:topLinePunct w:val="0"/>
              <w:autoSpaceDE w:val="0"/>
              <w:autoSpaceDN w:val="0"/>
              <w:bidi w:val="0"/>
              <w:adjustRightInd w:val="0"/>
              <w:spacing w:line="400" w:lineRule="exact"/>
              <w:ind w:left="0" w:leftChars="0" w:right="-20"/>
              <w:jc w:val="center"/>
              <w:textAlignment w:val="auto"/>
              <w:outlineLvl w:val="9"/>
              <w:rPr>
                <w:rFonts w:hint="eastAsia" w:ascii="宋体" w:hAnsi="宋体" w:eastAsia="宋体" w:cs="宋体"/>
                <w:color w:val="auto"/>
                <w:kern w:val="0"/>
                <w:sz w:val="24"/>
                <w:highlight w:val="none"/>
              </w:rPr>
            </w:pPr>
            <w:r>
              <w:rPr>
                <w:rFonts w:hint="eastAsia" w:ascii="宋体" w:hAnsi="宋体" w:eastAsia="宋体" w:cs="宋体"/>
                <w:color w:val="auto"/>
                <w:kern w:val="0"/>
                <w:position w:val="-3"/>
                <w:sz w:val="24"/>
                <w:szCs w:val="22"/>
                <w:highlight w:val="none"/>
              </w:rPr>
              <w:t>投标文件的形式</w:t>
            </w:r>
          </w:p>
        </w:tc>
        <w:tc>
          <w:tcPr>
            <w:tcW w:w="8684" w:type="dxa"/>
            <w:vAlign w:val="center"/>
          </w:tcPr>
          <w:p>
            <w:pPr>
              <w:keepNext w:val="0"/>
              <w:keepLines w:val="0"/>
              <w:pageBreakBefore w:val="0"/>
              <w:widowControl w:val="0"/>
              <w:kinsoku/>
              <w:wordWrap/>
              <w:overflowPunct/>
              <w:topLinePunct w:val="0"/>
              <w:bidi w:val="0"/>
              <w:spacing w:line="400" w:lineRule="exact"/>
              <w:ind w:left="0" w:leftChars="0"/>
              <w:textAlignment w:val="auto"/>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☑电子投标文件（包括“电子加密投标文件”和“备份投标文件”，在投标文件编制完成后同时生成）；</w:t>
            </w:r>
          </w:p>
          <w:p>
            <w:pPr>
              <w:keepNext w:val="0"/>
              <w:keepLines w:val="0"/>
              <w:pageBreakBefore w:val="0"/>
              <w:widowControl w:val="0"/>
              <w:kinsoku/>
              <w:wordWrap/>
              <w:overflowPunct/>
              <w:topLinePunct w:val="0"/>
              <w:bidi w:val="0"/>
              <w:spacing w:line="400" w:lineRule="exact"/>
              <w:ind w:left="0" w:leftChars="0"/>
              <w:textAlignment w:val="auto"/>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（1）“电子加密投标文件”是指通过“政采云电子交易客户端”完成投标文件编制后生成并加密的数据电文形式的投标文件。</w:t>
            </w:r>
          </w:p>
          <w:p>
            <w:pPr>
              <w:keepNext w:val="0"/>
              <w:keepLines w:val="0"/>
              <w:pageBreakBefore w:val="0"/>
              <w:widowControl w:val="0"/>
              <w:kinsoku/>
              <w:wordWrap/>
              <w:overflowPunct/>
              <w:topLinePunct w:val="0"/>
              <w:autoSpaceDE w:val="0"/>
              <w:autoSpaceDN w:val="0"/>
              <w:bidi w:val="0"/>
              <w:adjustRightInd w:val="0"/>
              <w:spacing w:line="400" w:lineRule="exact"/>
              <w:ind w:left="0" w:leftChars="0" w:right="-20"/>
              <w:textAlignment w:val="auto"/>
              <w:outlineLvl w:val="9"/>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（2）“备份投标文件”是指与“电子加密投标文件”同时生成的数据电文形式的电子文件（备份标书），其他方式编制的备份投标文件视为无效备份投标文件。</w:t>
            </w: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80" w:type="dxa"/>
            <w:vAlign w:val="center"/>
          </w:tcPr>
          <w:p>
            <w:pPr>
              <w:keepNext w:val="0"/>
              <w:keepLines w:val="0"/>
              <w:pageBreakBefore w:val="0"/>
              <w:widowControl w:val="0"/>
              <w:kinsoku/>
              <w:wordWrap/>
              <w:overflowPunct/>
              <w:topLinePunct w:val="0"/>
              <w:bidi w:val="0"/>
              <w:spacing w:line="400" w:lineRule="exact"/>
              <w:ind w:left="0" w:leftChars="0"/>
              <w:jc w:val="center"/>
              <w:textAlignment w:val="auto"/>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11</w:t>
            </w:r>
          </w:p>
        </w:tc>
        <w:tc>
          <w:tcPr>
            <w:tcW w:w="1254" w:type="dxa"/>
            <w:vAlign w:val="center"/>
          </w:tcPr>
          <w:p>
            <w:pPr>
              <w:keepNext w:val="0"/>
              <w:keepLines w:val="0"/>
              <w:pageBreakBefore w:val="0"/>
              <w:widowControl w:val="0"/>
              <w:kinsoku/>
              <w:wordWrap/>
              <w:overflowPunct/>
              <w:topLinePunct w:val="0"/>
              <w:autoSpaceDE w:val="0"/>
              <w:autoSpaceDN w:val="0"/>
              <w:bidi w:val="0"/>
              <w:adjustRightInd w:val="0"/>
              <w:spacing w:line="400" w:lineRule="exact"/>
              <w:ind w:left="0" w:leftChars="0" w:right="-20"/>
              <w:jc w:val="center"/>
              <w:textAlignment w:val="auto"/>
              <w:outlineLvl w:val="9"/>
              <w:rPr>
                <w:rFonts w:hint="eastAsia" w:ascii="宋体" w:hAnsi="宋体" w:eastAsia="宋体" w:cs="宋体"/>
                <w:color w:val="auto"/>
                <w:kern w:val="0"/>
                <w:position w:val="-3"/>
                <w:sz w:val="24"/>
                <w:highlight w:val="none"/>
              </w:rPr>
            </w:pPr>
            <w:r>
              <w:rPr>
                <w:rFonts w:hint="eastAsia" w:ascii="宋体" w:hAnsi="宋体" w:eastAsia="宋体" w:cs="宋体"/>
                <w:color w:val="auto"/>
                <w:kern w:val="0"/>
                <w:position w:val="-3"/>
                <w:sz w:val="24"/>
                <w:highlight w:val="none"/>
              </w:rPr>
              <w:t>投标样品</w:t>
            </w:r>
          </w:p>
        </w:tc>
        <w:tc>
          <w:tcPr>
            <w:tcW w:w="8684" w:type="dxa"/>
            <w:vAlign w:val="center"/>
          </w:tcPr>
          <w:p>
            <w:pPr>
              <w:keepNext w:val="0"/>
              <w:keepLines w:val="0"/>
              <w:pageBreakBefore w:val="0"/>
              <w:widowControl w:val="0"/>
              <w:kinsoku/>
              <w:wordWrap/>
              <w:overflowPunct/>
              <w:topLinePunct w:val="0"/>
              <w:autoSpaceDE w:val="0"/>
              <w:autoSpaceDN w:val="0"/>
              <w:bidi w:val="0"/>
              <w:adjustRightInd w:val="0"/>
              <w:spacing w:line="400" w:lineRule="exact"/>
              <w:ind w:left="0" w:leftChars="0" w:right="-20"/>
              <w:textAlignment w:val="auto"/>
              <w:outlineLvl w:val="9"/>
              <w:rPr>
                <w:rFonts w:hint="eastAsia" w:ascii="宋体" w:hAnsi="宋体" w:eastAsia="宋体" w:cs="宋体"/>
                <w:color w:val="auto"/>
                <w:kern w:val="2"/>
                <w:sz w:val="24"/>
                <w:szCs w:val="24"/>
                <w:highlight w:val="none"/>
                <w:lang w:val="zh-CN" w:eastAsia="zh-CN" w:bidi="ar-SA"/>
              </w:rPr>
            </w:pPr>
            <w:r>
              <w:rPr>
                <w:rFonts w:hint="eastAsia" w:ascii="宋体" w:hAnsi="宋体" w:eastAsia="宋体" w:cs="宋体"/>
                <w:color w:val="auto"/>
                <w:kern w:val="2"/>
                <w:sz w:val="24"/>
                <w:szCs w:val="24"/>
                <w:highlight w:val="none"/>
                <w:lang w:val="en-US" w:eastAsia="zh-CN" w:bidi="ar-SA"/>
              </w:rPr>
              <w:t>1、本项目是否需要样品：☑</w:t>
            </w:r>
            <w:r>
              <w:rPr>
                <w:rFonts w:hint="eastAsia" w:ascii="宋体" w:hAnsi="宋体" w:eastAsia="宋体" w:cs="宋体"/>
                <w:color w:val="auto"/>
                <w:kern w:val="2"/>
                <w:sz w:val="24"/>
                <w:szCs w:val="24"/>
                <w:highlight w:val="none"/>
                <w:lang w:val="zh-CN" w:eastAsia="zh-CN" w:bidi="ar-SA"/>
              </w:rPr>
              <w:t>否；</w:t>
            </w:r>
            <w:r>
              <w:rPr>
                <w:rFonts w:hint="eastAsia" w:ascii="宋体" w:hAnsi="宋体" w:eastAsia="宋体" w:cs="宋体"/>
                <w:color w:val="auto"/>
                <w:kern w:val="2"/>
                <w:sz w:val="24"/>
                <w:szCs w:val="24"/>
                <w:highlight w:val="none"/>
                <w:lang w:val="en-US" w:eastAsia="zh-CN" w:bidi="ar-SA"/>
              </w:rPr>
              <w:t>□是，详见第三部分要求。</w:t>
            </w:r>
          </w:p>
          <w:p>
            <w:pPr>
              <w:keepNext w:val="0"/>
              <w:keepLines w:val="0"/>
              <w:pageBreakBefore w:val="0"/>
              <w:widowControl w:val="0"/>
              <w:kinsoku/>
              <w:wordWrap/>
              <w:overflowPunct/>
              <w:topLinePunct w:val="0"/>
              <w:autoSpaceDE w:val="0"/>
              <w:autoSpaceDN w:val="0"/>
              <w:bidi w:val="0"/>
              <w:adjustRightInd w:val="0"/>
              <w:spacing w:line="400" w:lineRule="exact"/>
              <w:ind w:left="0" w:leftChars="0" w:right="-20"/>
              <w:textAlignment w:val="auto"/>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2、样品标识：□</w:t>
            </w:r>
            <w:r>
              <w:rPr>
                <w:rFonts w:hint="eastAsia" w:ascii="宋体" w:hAnsi="宋体" w:eastAsia="宋体" w:cs="宋体"/>
                <w:color w:val="auto"/>
                <w:kern w:val="2"/>
                <w:sz w:val="24"/>
                <w:szCs w:val="24"/>
                <w:highlight w:val="none"/>
                <w:lang w:val="zh-CN" w:eastAsia="zh-CN" w:bidi="ar-SA"/>
              </w:rPr>
              <w:t>明标；</w:t>
            </w:r>
            <w:r>
              <w:rPr>
                <w:rFonts w:hint="eastAsia" w:ascii="宋体" w:hAnsi="宋体" w:eastAsia="宋体" w:cs="宋体"/>
                <w:color w:val="auto"/>
                <w:kern w:val="2"/>
                <w:sz w:val="24"/>
                <w:szCs w:val="24"/>
                <w:highlight w:val="none"/>
                <w:lang w:val="en-US" w:eastAsia="zh-CN" w:bidi="ar-SA"/>
              </w:rPr>
              <w:t>□暗标。</w:t>
            </w:r>
          </w:p>
          <w:p>
            <w:pPr>
              <w:keepNext w:val="0"/>
              <w:keepLines w:val="0"/>
              <w:pageBreakBefore w:val="0"/>
              <w:widowControl w:val="0"/>
              <w:kinsoku/>
              <w:wordWrap/>
              <w:overflowPunct/>
              <w:topLinePunct w:val="0"/>
              <w:autoSpaceDE w:val="0"/>
              <w:autoSpaceDN w:val="0"/>
              <w:bidi w:val="0"/>
              <w:adjustRightInd w:val="0"/>
              <w:spacing w:line="400" w:lineRule="exact"/>
              <w:ind w:left="0" w:leftChars="0" w:right="-20"/>
              <w:textAlignment w:val="auto"/>
              <w:outlineLvl w:val="9"/>
              <w:rPr>
                <w:rFonts w:hint="eastAsia" w:ascii="宋体" w:hAnsi="宋体" w:cs="宋体"/>
                <w:color w:val="auto"/>
                <w:kern w:val="2"/>
                <w:sz w:val="24"/>
                <w:szCs w:val="24"/>
                <w:highlight w:val="none"/>
                <w:u w:val="single"/>
                <w:lang w:val="en-US" w:eastAsia="zh-CN" w:bidi="ar-SA"/>
              </w:rPr>
            </w:pPr>
            <w:r>
              <w:rPr>
                <w:rFonts w:hint="eastAsia" w:ascii="宋体" w:hAnsi="宋体" w:eastAsia="宋体" w:cs="宋体"/>
                <w:color w:val="auto"/>
                <w:kern w:val="2"/>
                <w:sz w:val="24"/>
                <w:szCs w:val="24"/>
                <w:highlight w:val="none"/>
                <w:lang w:val="en-US" w:eastAsia="zh-CN" w:bidi="ar-SA"/>
              </w:rPr>
              <w:t>3、样品送至地点：</w:t>
            </w:r>
            <w:r>
              <w:rPr>
                <w:rFonts w:hint="eastAsia" w:ascii="宋体" w:hAnsi="宋体" w:cs="宋体"/>
                <w:color w:val="auto"/>
                <w:kern w:val="2"/>
                <w:sz w:val="24"/>
                <w:szCs w:val="24"/>
                <w:highlight w:val="none"/>
                <w:u w:val="single"/>
                <w:lang w:val="en-US" w:eastAsia="zh-CN" w:bidi="ar-SA"/>
              </w:rPr>
              <w:t xml:space="preserve">        </w:t>
            </w:r>
          </w:p>
          <w:p>
            <w:pPr>
              <w:keepNext w:val="0"/>
              <w:keepLines w:val="0"/>
              <w:pageBreakBefore w:val="0"/>
              <w:widowControl w:val="0"/>
              <w:kinsoku/>
              <w:wordWrap/>
              <w:overflowPunct/>
              <w:topLinePunct w:val="0"/>
              <w:autoSpaceDE w:val="0"/>
              <w:autoSpaceDN w:val="0"/>
              <w:bidi w:val="0"/>
              <w:adjustRightInd w:val="0"/>
              <w:spacing w:line="400" w:lineRule="exact"/>
              <w:ind w:left="0" w:leftChars="0" w:right="-20"/>
              <w:textAlignment w:val="auto"/>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4、中标人样品处理：□退还；☑封存至验收；□抵扣采购数量。</w:t>
            </w:r>
          </w:p>
          <w:p>
            <w:pPr>
              <w:keepNext w:val="0"/>
              <w:keepLines w:val="0"/>
              <w:pageBreakBefore w:val="0"/>
              <w:widowControl w:val="0"/>
              <w:kinsoku/>
              <w:wordWrap/>
              <w:overflowPunct/>
              <w:topLinePunct w:val="0"/>
              <w:autoSpaceDE w:val="0"/>
              <w:autoSpaceDN w:val="0"/>
              <w:bidi w:val="0"/>
              <w:adjustRightInd w:val="0"/>
              <w:spacing w:line="400" w:lineRule="exact"/>
              <w:ind w:left="0" w:leftChars="0" w:right="-20"/>
              <w:textAlignment w:val="auto"/>
              <w:outlineLvl w:val="9"/>
              <w:rPr>
                <w:rFonts w:hint="eastAsia" w:eastAsia="宋体"/>
                <w:color w:val="auto"/>
                <w:highlight w:val="none"/>
                <w:lang w:val="en-US" w:eastAsia="zh-CN"/>
              </w:rPr>
            </w:pPr>
            <w:r>
              <w:rPr>
                <w:rFonts w:hint="eastAsia" w:ascii="宋体" w:hAnsi="宋体" w:eastAsia="宋体" w:cs="宋体"/>
                <w:color w:val="auto"/>
                <w:kern w:val="2"/>
                <w:sz w:val="24"/>
                <w:szCs w:val="24"/>
                <w:highlight w:val="none"/>
                <w:lang w:val="en-US" w:eastAsia="zh-CN" w:bidi="ar-SA"/>
              </w:rPr>
              <w:t>5、样品退还时间：</w:t>
            </w:r>
            <w:r>
              <w:rPr>
                <w:rFonts w:hint="eastAsia" w:ascii="宋体" w:hAnsi="宋体" w:cs="宋体"/>
                <w:color w:val="auto"/>
                <w:kern w:val="2"/>
                <w:sz w:val="24"/>
                <w:szCs w:val="24"/>
                <w:highlight w:val="none"/>
                <w:u w:val="single"/>
                <w:lang w:val="en-US" w:eastAsia="zh-CN" w:bidi="ar-SA"/>
              </w:rPr>
              <w:t xml:space="preserve"> </w:t>
            </w:r>
            <w:r>
              <w:rPr>
                <w:rFonts w:hint="eastAsia" w:ascii="宋体" w:hAnsi="宋体" w:eastAsia="宋体" w:cs="宋体"/>
                <w:color w:val="auto"/>
                <w:kern w:val="2"/>
                <w:sz w:val="24"/>
                <w:szCs w:val="24"/>
                <w:highlight w:val="none"/>
                <w:u w:val="single"/>
                <w:lang w:val="en-US" w:eastAsia="zh-CN" w:bidi="ar-SA"/>
              </w:rPr>
              <w:t xml:space="preserve">（另行通知）  </w:t>
            </w:r>
            <w:r>
              <w:rPr>
                <w:rFonts w:hint="eastAsia" w:ascii="宋体" w:hAnsi="宋体" w:eastAsia="宋体" w:cs="宋体"/>
                <w:color w:val="auto"/>
                <w:kern w:val="2"/>
                <w:sz w:val="24"/>
                <w:szCs w:val="24"/>
                <w:highlight w:val="none"/>
                <w:lang w:val="en-US" w:eastAsia="zh-CN" w:bidi="ar-SA"/>
              </w:rPr>
              <w:t xml:space="preserve">       </w:t>
            </w:r>
            <w:r>
              <w:rPr>
                <w:rFonts w:hint="eastAsia"/>
                <w:color w:val="auto"/>
                <w:highlight w:val="none"/>
              </w:rPr>
              <w:t xml:space="preserve">       </w:t>
            </w: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trHeight w:val="690" w:hRule="atLeast"/>
          <w:jc w:val="center"/>
        </w:trPr>
        <w:tc>
          <w:tcPr>
            <w:tcW w:w="780" w:type="dxa"/>
            <w:vAlign w:val="center"/>
          </w:tcPr>
          <w:p>
            <w:pPr>
              <w:keepNext w:val="0"/>
              <w:keepLines w:val="0"/>
              <w:pageBreakBefore w:val="0"/>
              <w:widowControl w:val="0"/>
              <w:kinsoku/>
              <w:wordWrap/>
              <w:overflowPunct/>
              <w:topLinePunct w:val="0"/>
              <w:bidi w:val="0"/>
              <w:spacing w:line="400" w:lineRule="exact"/>
              <w:ind w:left="0" w:leftChars="0"/>
              <w:jc w:val="center"/>
              <w:textAlignment w:val="auto"/>
              <w:outlineLvl w:val="9"/>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12</w:t>
            </w:r>
          </w:p>
        </w:tc>
        <w:tc>
          <w:tcPr>
            <w:tcW w:w="1254" w:type="dxa"/>
            <w:vAlign w:val="center"/>
          </w:tcPr>
          <w:p>
            <w:pPr>
              <w:pStyle w:val="48"/>
              <w:keepNext w:val="0"/>
              <w:keepLines w:val="0"/>
              <w:pageBreakBefore w:val="0"/>
              <w:widowControl w:val="0"/>
              <w:kinsoku/>
              <w:wordWrap/>
              <w:overflowPunct/>
              <w:topLinePunct w:val="0"/>
              <w:bidi w:val="0"/>
              <w:snapToGrid w:val="0"/>
              <w:spacing w:line="360" w:lineRule="auto"/>
              <w:ind w:left="0" w:leftChars="0"/>
              <w:textAlignment w:val="auto"/>
              <w:outlineLvl w:val="9"/>
              <w:rPr>
                <w:rFonts w:hint="eastAsia"/>
                <w:color w:val="auto"/>
                <w:highlight w:val="none"/>
                <w:lang w:val="en-US" w:eastAsia="zh-CN"/>
              </w:rPr>
            </w:pPr>
            <w:r>
              <w:rPr>
                <w:rFonts w:hint="eastAsia"/>
                <w:color w:val="auto"/>
                <w:highlight w:val="none"/>
                <w:lang w:val="en-US" w:eastAsia="zh-CN"/>
              </w:rPr>
              <w:t>履约担保</w:t>
            </w:r>
          </w:p>
        </w:tc>
        <w:tc>
          <w:tcPr>
            <w:tcW w:w="8684" w:type="dxa"/>
            <w:vAlign w:val="center"/>
          </w:tcPr>
          <w:p>
            <w:pPr>
              <w:pStyle w:val="48"/>
              <w:keepNext w:val="0"/>
              <w:keepLines w:val="0"/>
              <w:pageBreakBefore w:val="0"/>
              <w:widowControl w:val="0"/>
              <w:numPr>
                <w:ilvl w:val="0"/>
                <w:numId w:val="0"/>
              </w:numPr>
              <w:kinsoku/>
              <w:wordWrap/>
              <w:overflowPunct/>
              <w:topLinePunct w:val="0"/>
              <w:bidi w:val="0"/>
              <w:snapToGrid w:val="0"/>
              <w:spacing w:line="360" w:lineRule="auto"/>
              <w:textAlignment w:val="auto"/>
              <w:outlineLvl w:val="9"/>
              <w:rPr>
                <w:rFonts w:hint="eastAsia" w:hAnsi="宋体" w:cs="宋体"/>
                <w:color w:val="auto"/>
                <w:sz w:val="24"/>
                <w:szCs w:val="24"/>
                <w:highlight w:val="none"/>
                <w:lang w:eastAsia="zh-CN"/>
              </w:rPr>
            </w:pPr>
            <w:r>
              <w:rPr>
                <w:rFonts w:hint="eastAsia" w:hAnsi="宋体" w:cs="宋体"/>
                <w:color w:val="auto"/>
                <w:sz w:val="24"/>
                <w:szCs w:val="24"/>
                <w:highlight w:val="none"/>
                <w:lang w:val="en-US" w:eastAsia="zh-CN"/>
              </w:rPr>
              <w:t>1、</w:t>
            </w:r>
            <w:r>
              <w:rPr>
                <w:rFonts w:hint="eastAsia" w:hAnsi="宋体" w:cs="宋体"/>
                <w:color w:val="auto"/>
                <w:sz w:val="24"/>
                <w:szCs w:val="24"/>
                <w:highlight w:val="none"/>
                <w:lang w:eastAsia="zh-CN"/>
              </w:rPr>
              <w:t>履约担保的形式：银行保函或保险保函。</w:t>
            </w:r>
          </w:p>
          <w:p>
            <w:pPr>
              <w:pStyle w:val="48"/>
              <w:keepNext w:val="0"/>
              <w:keepLines w:val="0"/>
              <w:pageBreakBefore w:val="0"/>
              <w:widowControl w:val="0"/>
              <w:numPr>
                <w:ilvl w:val="0"/>
                <w:numId w:val="0"/>
              </w:numPr>
              <w:kinsoku/>
              <w:wordWrap/>
              <w:overflowPunct/>
              <w:topLinePunct w:val="0"/>
              <w:bidi w:val="0"/>
              <w:snapToGrid w:val="0"/>
              <w:spacing w:line="360" w:lineRule="auto"/>
              <w:textAlignment w:val="auto"/>
              <w:outlineLvl w:val="9"/>
              <w:rPr>
                <w:rFonts w:hint="eastAsia" w:ascii="宋体" w:hAnsi="宋体" w:eastAsia="宋体" w:cs="宋体"/>
                <w:color w:val="auto"/>
                <w:kern w:val="2"/>
                <w:sz w:val="24"/>
                <w:szCs w:val="20"/>
                <w:highlight w:val="none"/>
                <w:lang w:val="en-US" w:eastAsia="zh-CN" w:bidi="ar-SA"/>
              </w:rPr>
            </w:pPr>
            <w:r>
              <w:rPr>
                <w:rFonts w:hint="eastAsia" w:hAnsi="宋体" w:cs="宋体"/>
                <w:color w:val="auto"/>
                <w:sz w:val="24"/>
                <w:szCs w:val="24"/>
                <w:highlight w:val="none"/>
                <w:lang w:val="en-US" w:eastAsia="zh-CN"/>
              </w:rPr>
              <w:t>2、</w:t>
            </w:r>
            <w:r>
              <w:rPr>
                <w:rFonts w:hint="eastAsia" w:hAnsi="宋体" w:cs="宋体"/>
                <w:color w:val="auto"/>
                <w:sz w:val="24"/>
                <w:szCs w:val="24"/>
                <w:highlight w:val="none"/>
                <w:lang w:eastAsia="zh-CN"/>
              </w:rPr>
              <w:t>履约担保的金额：中标价1%的履约担保。</w:t>
            </w:r>
          </w:p>
          <w:p>
            <w:pPr>
              <w:pStyle w:val="48"/>
              <w:keepNext w:val="0"/>
              <w:keepLines w:val="0"/>
              <w:pageBreakBefore w:val="0"/>
              <w:widowControl w:val="0"/>
              <w:numPr>
                <w:ilvl w:val="0"/>
                <w:numId w:val="0"/>
              </w:numPr>
              <w:kinsoku/>
              <w:wordWrap/>
              <w:overflowPunct/>
              <w:topLinePunct w:val="0"/>
              <w:bidi w:val="0"/>
              <w:snapToGrid w:val="0"/>
              <w:spacing w:line="360" w:lineRule="auto"/>
              <w:textAlignment w:val="auto"/>
              <w:outlineLvl w:val="9"/>
              <w:rPr>
                <w:rFonts w:hint="eastAsia" w:ascii="宋体" w:hAnsi="宋体" w:eastAsia="宋体" w:cs="宋体"/>
                <w:color w:val="auto"/>
                <w:kern w:val="2"/>
                <w:sz w:val="24"/>
                <w:szCs w:val="20"/>
                <w:highlight w:val="none"/>
                <w:lang w:val="en-US" w:eastAsia="zh-CN" w:bidi="ar-SA"/>
              </w:rPr>
            </w:pPr>
            <w:r>
              <w:rPr>
                <w:rFonts w:hint="eastAsia" w:hAnsi="宋体" w:cs="宋体"/>
                <w:color w:val="auto"/>
                <w:sz w:val="24"/>
                <w:szCs w:val="24"/>
                <w:highlight w:val="none"/>
                <w:lang w:val="en-US" w:eastAsia="zh-CN"/>
              </w:rPr>
              <w:t>3、</w:t>
            </w:r>
            <w:r>
              <w:rPr>
                <w:rFonts w:hint="eastAsia" w:hAnsi="宋体" w:cs="宋体"/>
                <w:color w:val="auto"/>
                <w:sz w:val="24"/>
                <w:szCs w:val="24"/>
                <w:highlight w:val="none"/>
                <w:lang w:eastAsia="zh-CN"/>
              </w:rPr>
              <w:t>履约担保的缴纳时间：在合同签订后15日历天内提交采用履约保函。</w:t>
            </w:r>
          </w:p>
          <w:p>
            <w:pPr>
              <w:pStyle w:val="48"/>
              <w:keepNext w:val="0"/>
              <w:keepLines w:val="0"/>
              <w:pageBreakBefore w:val="0"/>
              <w:widowControl w:val="0"/>
              <w:numPr>
                <w:ilvl w:val="0"/>
                <w:numId w:val="0"/>
              </w:numPr>
              <w:kinsoku/>
              <w:wordWrap/>
              <w:overflowPunct/>
              <w:topLinePunct w:val="0"/>
              <w:bidi w:val="0"/>
              <w:snapToGrid w:val="0"/>
              <w:spacing w:line="360" w:lineRule="auto"/>
              <w:textAlignment w:val="auto"/>
              <w:outlineLvl w:val="9"/>
              <w:rPr>
                <w:rFonts w:hint="eastAsia" w:ascii="宋体" w:hAnsi="宋体" w:eastAsia="宋体" w:cs="宋体"/>
                <w:color w:val="auto"/>
                <w:kern w:val="2"/>
                <w:sz w:val="24"/>
                <w:szCs w:val="20"/>
                <w:highlight w:val="none"/>
                <w:lang w:val="en-US" w:eastAsia="zh-CN" w:bidi="ar-SA"/>
              </w:rPr>
            </w:pPr>
            <w:r>
              <w:rPr>
                <w:rFonts w:hint="eastAsia" w:hAnsi="宋体" w:cs="宋体"/>
                <w:color w:val="auto"/>
                <w:sz w:val="24"/>
                <w:szCs w:val="24"/>
                <w:highlight w:val="none"/>
                <w:lang w:val="en-US" w:eastAsia="zh-CN"/>
              </w:rPr>
              <w:t>4、</w:t>
            </w:r>
            <w:r>
              <w:rPr>
                <w:rFonts w:hint="eastAsia" w:hAnsi="宋体" w:cs="宋体"/>
                <w:color w:val="auto"/>
                <w:sz w:val="24"/>
                <w:szCs w:val="24"/>
                <w:highlight w:val="none"/>
                <w:lang w:eastAsia="zh-CN"/>
              </w:rPr>
              <w:t>履约担保在合同约定期间内或服务期、质量保证期的履约过程中内不予退还或者应完全有效，待合同履约期满后，无质量、服务问题，保函到期自动失效。</w:t>
            </w:r>
          </w:p>
          <w:p>
            <w:pPr>
              <w:pStyle w:val="48"/>
              <w:keepNext w:val="0"/>
              <w:keepLines w:val="0"/>
              <w:pageBreakBefore w:val="0"/>
              <w:widowControl w:val="0"/>
              <w:numPr>
                <w:ilvl w:val="0"/>
                <w:numId w:val="0"/>
              </w:numPr>
              <w:kinsoku/>
              <w:wordWrap/>
              <w:overflowPunct/>
              <w:topLinePunct w:val="0"/>
              <w:bidi w:val="0"/>
              <w:snapToGrid w:val="0"/>
              <w:spacing w:line="360" w:lineRule="auto"/>
              <w:textAlignment w:val="auto"/>
              <w:outlineLvl w:val="9"/>
              <w:rPr>
                <w:rFonts w:hint="eastAsia" w:ascii="宋体" w:hAnsi="宋体" w:eastAsia="宋体" w:cs="宋体"/>
                <w:color w:val="auto"/>
                <w:kern w:val="2"/>
                <w:sz w:val="24"/>
                <w:szCs w:val="20"/>
                <w:highlight w:val="none"/>
                <w:lang w:val="en-US" w:eastAsia="zh-CN" w:bidi="ar-SA"/>
              </w:rPr>
            </w:pPr>
            <w:r>
              <w:rPr>
                <w:rFonts w:hint="eastAsia" w:hAnsi="宋体" w:cs="宋体"/>
                <w:color w:val="auto"/>
                <w:sz w:val="24"/>
                <w:szCs w:val="24"/>
                <w:highlight w:val="none"/>
                <w:lang w:val="en-US" w:eastAsia="zh-CN"/>
              </w:rPr>
              <w:t>5、</w:t>
            </w:r>
            <w:r>
              <w:rPr>
                <w:rFonts w:hint="eastAsia" w:hAnsi="宋体" w:cs="宋体"/>
                <w:color w:val="auto"/>
                <w:sz w:val="24"/>
                <w:szCs w:val="24"/>
                <w:highlight w:val="none"/>
                <w:lang w:eastAsia="zh-CN"/>
              </w:rPr>
              <w:t>如有履约担保被扣除，导致履约担保额度不足的，须重新补足履约担保额度。</w:t>
            </w:r>
          </w:p>
          <w:p>
            <w:pPr>
              <w:pStyle w:val="48"/>
              <w:keepNext w:val="0"/>
              <w:keepLines w:val="0"/>
              <w:pageBreakBefore w:val="0"/>
              <w:widowControl w:val="0"/>
              <w:numPr>
                <w:ilvl w:val="0"/>
                <w:numId w:val="0"/>
              </w:numPr>
              <w:kinsoku/>
              <w:wordWrap/>
              <w:overflowPunct/>
              <w:topLinePunct w:val="0"/>
              <w:bidi w:val="0"/>
              <w:snapToGrid w:val="0"/>
              <w:spacing w:line="360" w:lineRule="auto"/>
              <w:ind w:left="0" w:leftChars="0" w:firstLine="0" w:firstLineChars="0"/>
              <w:textAlignment w:val="auto"/>
              <w:outlineLvl w:val="9"/>
              <w:rPr>
                <w:rFonts w:hint="eastAsia" w:ascii="宋体" w:hAnsi="宋体" w:eastAsia="宋体" w:cs="宋体"/>
                <w:color w:val="auto"/>
                <w:kern w:val="2"/>
                <w:sz w:val="24"/>
                <w:szCs w:val="20"/>
                <w:highlight w:val="none"/>
                <w:lang w:val="en-US" w:eastAsia="zh-CN" w:bidi="ar-SA"/>
              </w:rPr>
            </w:pPr>
            <w:r>
              <w:rPr>
                <w:rFonts w:hint="eastAsia" w:hAnsi="宋体" w:cs="宋体"/>
                <w:color w:val="auto"/>
                <w:sz w:val="24"/>
                <w:szCs w:val="24"/>
                <w:highlight w:val="none"/>
                <w:lang w:val="en-US" w:eastAsia="zh-CN"/>
              </w:rPr>
              <w:t>6、</w:t>
            </w:r>
            <w:r>
              <w:rPr>
                <w:rFonts w:hint="eastAsia" w:hAnsi="宋体" w:cs="宋体"/>
                <w:color w:val="auto"/>
                <w:sz w:val="24"/>
                <w:szCs w:val="24"/>
                <w:highlight w:val="none"/>
                <w:lang w:eastAsia="zh-CN"/>
              </w:rPr>
              <w:t>质保期满后，无质量、服务问题视为合同履行完成”。</w:t>
            </w: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trHeight w:val="690" w:hRule="atLeast"/>
          <w:jc w:val="center"/>
        </w:trPr>
        <w:tc>
          <w:tcPr>
            <w:tcW w:w="780" w:type="dxa"/>
            <w:vAlign w:val="center"/>
          </w:tcPr>
          <w:p>
            <w:pPr>
              <w:keepNext w:val="0"/>
              <w:keepLines w:val="0"/>
              <w:pageBreakBefore w:val="0"/>
              <w:widowControl w:val="0"/>
              <w:kinsoku/>
              <w:wordWrap/>
              <w:overflowPunct/>
              <w:topLinePunct w:val="0"/>
              <w:bidi w:val="0"/>
              <w:spacing w:line="400" w:lineRule="exact"/>
              <w:ind w:left="0" w:leftChars="0"/>
              <w:jc w:val="center"/>
              <w:textAlignment w:val="auto"/>
              <w:outlineLvl w:val="9"/>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13</w:t>
            </w:r>
          </w:p>
        </w:tc>
        <w:tc>
          <w:tcPr>
            <w:tcW w:w="1254" w:type="dxa"/>
            <w:vAlign w:val="center"/>
          </w:tcPr>
          <w:p>
            <w:pPr>
              <w:keepNext w:val="0"/>
              <w:keepLines w:val="0"/>
              <w:pageBreakBefore w:val="0"/>
              <w:widowControl w:val="0"/>
              <w:kinsoku/>
              <w:wordWrap/>
              <w:overflowPunct/>
              <w:topLinePunct w:val="0"/>
              <w:bidi w:val="0"/>
              <w:spacing w:line="400" w:lineRule="exact"/>
              <w:ind w:left="0" w:leftChars="0"/>
              <w:jc w:val="center"/>
              <w:textAlignment w:val="auto"/>
              <w:outlineLvl w:val="9"/>
              <w:rPr>
                <w:rFonts w:hint="eastAsia"/>
                <w:color w:val="auto"/>
                <w:highlight w:val="none"/>
                <w:lang w:val="en-US" w:eastAsia="zh-CN"/>
              </w:rPr>
            </w:pPr>
            <w:r>
              <w:rPr>
                <w:rFonts w:hint="eastAsia" w:ascii="宋体" w:hAnsi="宋体" w:eastAsia="宋体" w:cs="宋体"/>
                <w:color w:val="auto"/>
                <w:sz w:val="24"/>
                <w:highlight w:val="none"/>
              </w:rPr>
              <w:t>招标代理服务费</w:t>
            </w:r>
          </w:p>
        </w:tc>
        <w:tc>
          <w:tcPr>
            <w:tcW w:w="8684" w:type="dxa"/>
            <w:vAlign w:val="center"/>
          </w:tcPr>
          <w:p>
            <w:pPr>
              <w:autoSpaceDE w:val="0"/>
              <w:autoSpaceDN w:val="0"/>
              <w:adjustRightInd w:val="0"/>
              <w:spacing w:line="288" w:lineRule="auto"/>
              <w:ind w:right="-20"/>
              <w:rPr>
                <w:rFonts w:hint="eastAsia" w:ascii="宋体" w:hAnsi="宋体" w:eastAsia="宋体" w:cs="宋体"/>
                <w:color w:val="auto"/>
                <w:sz w:val="24"/>
                <w:highlight w:val="none"/>
              </w:rPr>
            </w:pPr>
            <w:r>
              <w:rPr>
                <w:rFonts w:hint="eastAsia" w:ascii="宋体" w:hAnsi="宋体" w:eastAsia="宋体" w:cs="宋体"/>
                <w:color w:val="auto"/>
                <w:sz w:val="24"/>
                <w:highlight w:val="none"/>
              </w:rPr>
              <w:t>1、本项目根据中标价，参照原国家计委关于印发《招标代理服务收费管理暂行办法》的通知（计价格[2002]1980号）的收费标准向</w:t>
            </w:r>
            <w:r>
              <w:rPr>
                <w:rFonts w:hint="eastAsia" w:ascii="宋体" w:hAnsi="宋体" w:eastAsia="宋体" w:cs="宋体"/>
                <w:color w:val="auto"/>
                <w:sz w:val="24"/>
                <w:highlight w:val="none"/>
                <w:u w:val="single"/>
              </w:rPr>
              <w:t>中标人</w:t>
            </w:r>
            <w:r>
              <w:rPr>
                <w:rFonts w:hint="eastAsia" w:ascii="宋体" w:hAnsi="宋体" w:eastAsia="宋体" w:cs="宋体"/>
                <w:color w:val="auto"/>
                <w:sz w:val="24"/>
                <w:highlight w:val="none"/>
              </w:rPr>
              <w:t>收取招标代理服务费</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不足2000元的，按2000元计取</w:t>
            </w:r>
            <w:r>
              <w:rPr>
                <w:rFonts w:hint="eastAsia" w:ascii="宋体" w:hAnsi="宋体" w:cs="宋体"/>
                <w:color w:val="auto"/>
                <w:sz w:val="24"/>
                <w:highlight w:val="none"/>
                <w:lang w:val="en-US" w:eastAsia="zh-CN"/>
              </w:rPr>
              <w:t>,</w:t>
            </w:r>
            <w:r>
              <w:rPr>
                <w:rFonts w:hint="eastAsia" w:ascii="宋体" w:hAnsi="宋体"/>
                <w:color w:val="auto"/>
                <w:sz w:val="24"/>
                <w:szCs w:val="22"/>
                <w:highlight w:val="none"/>
                <w:shd w:val="clear" w:color="auto" w:fill="auto"/>
              </w:rPr>
              <w:t>其他相关费用可咨询采购代理</w:t>
            </w:r>
            <w:r>
              <w:rPr>
                <w:rFonts w:hint="eastAsia" w:ascii="宋体" w:hAnsi="宋体" w:eastAsia="宋体" w:cs="宋体"/>
                <w:color w:val="auto"/>
                <w:sz w:val="24"/>
                <w:highlight w:val="none"/>
              </w:rPr>
              <w:t>。</w:t>
            </w:r>
          </w:p>
          <w:p>
            <w:pPr>
              <w:autoSpaceDE w:val="0"/>
              <w:autoSpaceDN w:val="0"/>
              <w:adjustRightInd w:val="0"/>
              <w:spacing w:line="288" w:lineRule="auto"/>
              <w:ind w:right="-2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1）收款单位（户名）：浙江中正工程项目管理有限公司衢州分公司</w:t>
            </w:r>
          </w:p>
          <w:p>
            <w:pPr>
              <w:autoSpaceDE w:val="0"/>
              <w:autoSpaceDN w:val="0"/>
              <w:adjustRightInd w:val="0"/>
              <w:spacing w:line="288" w:lineRule="auto"/>
              <w:ind w:right="-2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2）开  户：工行衢州市南区支行</w:t>
            </w:r>
          </w:p>
          <w:p>
            <w:pPr>
              <w:autoSpaceDE w:val="0"/>
              <w:autoSpaceDN w:val="0"/>
              <w:adjustRightInd w:val="0"/>
              <w:spacing w:line="288" w:lineRule="auto"/>
              <w:ind w:right="-20"/>
              <w:rPr>
                <w:rFonts w:hint="eastAsia" w:ascii="宋体" w:hAnsi="宋体" w:eastAsia="宋体" w:cs="宋体"/>
                <w:color w:val="auto"/>
                <w:highlight w:val="none"/>
              </w:rPr>
            </w:pPr>
            <w:r>
              <w:rPr>
                <w:rFonts w:hint="eastAsia" w:ascii="宋体" w:hAnsi="宋体" w:eastAsia="宋体" w:cs="宋体"/>
                <w:color w:val="auto"/>
                <w:sz w:val="24"/>
                <w:szCs w:val="22"/>
                <w:highlight w:val="none"/>
              </w:rPr>
              <w:t>3）账  号：1209 2700 0920 0172 837</w:t>
            </w:r>
          </w:p>
          <w:p>
            <w:pPr>
              <w:adjustRightInd w:val="0"/>
              <w:snapToGrid w:val="0"/>
              <w:spacing w:line="276"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2、</w:t>
            </w:r>
            <w:r>
              <w:rPr>
                <w:rFonts w:hint="eastAsia" w:ascii="宋体" w:hAnsi="宋体" w:eastAsia="宋体" w:cs="宋体"/>
                <w:color w:val="auto"/>
                <w:sz w:val="24"/>
                <w:highlight w:val="none"/>
              </w:rPr>
              <w:t>以上费用均不在报价中单列，请供应商在</w:t>
            </w:r>
            <w:r>
              <w:rPr>
                <w:rFonts w:hint="eastAsia" w:ascii="宋体" w:hAnsi="宋体" w:eastAsia="宋体" w:cs="宋体"/>
                <w:color w:val="auto"/>
                <w:sz w:val="24"/>
                <w:highlight w:val="none"/>
                <w:lang w:val="en-US" w:eastAsia="zh-CN"/>
              </w:rPr>
              <w:t>投标</w:t>
            </w:r>
            <w:r>
              <w:rPr>
                <w:rFonts w:hint="eastAsia" w:ascii="宋体" w:hAnsi="宋体" w:eastAsia="宋体" w:cs="宋体"/>
                <w:color w:val="auto"/>
                <w:sz w:val="24"/>
                <w:highlight w:val="none"/>
              </w:rPr>
              <w:t>报价中予以考虑。</w:t>
            </w:r>
          </w:p>
          <w:p>
            <w:pPr>
              <w:keepNext w:val="0"/>
              <w:keepLines w:val="0"/>
              <w:pageBreakBefore w:val="0"/>
              <w:widowControl w:val="0"/>
              <w:kinsoku/>
              <w:wordWrap/>
              <w:overflowPunct/>
              <w:topLinePunct w:val="0"/>
              <w:bidi w:val="0"/>
              <w:adjustRightInd w:val="0"/>
              <w:snapToGrid w:val="0"/>
              <w:spacing w:line="400" w:lineRule="exact"/>
              <w:ind w:left="0" w:leftChars="0"/>
              <w:textAlignment w:val="auto"/>
              <w:outlineLvl w:val="9"/>
              <w:rPr>
                <w:rFonts w:hint="eastAsia" w:hAnsi="宋体" w:cs="宋体"/>
                <w:color w:val="auto"/>
                <w:sz w:val="24"/>
                <w:szCs w:val="24"/>
                <w:highlight w:val="none"/>
                <w:lang w:eastAsia="zh-CN"/>
              </w:rPr>
            </w:pP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结算方式及时间为：在领取成交通知书时由成交人一次性向采购代理机构付清。</w:t>
            </w: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trHeight w:val="961" w:hRule="atLeast"/>
          <w:jc w:val="center"/>
        </w:trPr>
        <w:tc>
          <w:tcPr>
            <w:tcW w:w="780" w:type="dxa"/>
            <w:vMerge w:val="restart"/>
            <w:vAlign w:val="center"/>
          </w:tcPr>
          <w:p>
            <w:pPr>
              <w:keepNext w:val="0"/>
              <w:keepLines w:val="0"/>
              <w:pageBreakBefore w:val="0"/>
              <w:widowControl w:val="0"/>
              <w:kinsoku/>
              <w:wordWrap/>
              <w:overflowPunct/>
              <w:topLinePunct w:val="0"/>
              <w:bidi w:val="0"/>
              <w:spacing w:line="400" w:lineRule="exact"/>
              <w:ind w:left="0" w:leftChars="0"/>
              <w:jc w:val="center"/>
              <w:textAlignment w:val="auto"/>
              <w:outlineLvl w:val="9"/>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w:t>
            </w:r>
            <w:r>
              <w:rPr>
                <w:rFonts w:hint="eastAsia" w:ascii="宋体" w:hAnsi="宋体" w:cs="宋体"/>
                <w:color w:val="auto"/>
                <w:sz w:val="24"/>
                <w:highlight w:val="none"/>
                <w:lang w:val="en-US" w:eastAsia="zh-CN"/>
              </w:rPr>
              <w:t>4</w:t>
            </w:r>
          </w:p>
        </w:tc>
        <w:tc>
          <w:tcPr>
            <w:tcW w:w="1254" w:type="dxa"/>
            <w:vMerge w:val="restart"/>
            <w:vAlign w:val="center"/>
          </w:tcPr>
          <w:p>
            <w:pPr>
              <w:keepNext w:val="0"/>
              <w:keepLines w:val="0"/>
              <w:pageBreakBefore w:val="0"/>
              <w:widowControl w:val="0"/>
              <w:kinsoku/>
              <w:wordWrap/>
              <w:overflowPunct/>
              <w:topLinePunct w:val="0"/>
              <w:bidi w:val="0"/>
              <w:adjustRightInd w:val="0"/>
              <w:snapToGrid w:val="0"/>
              <w:spacing w:line="400" w:lineRule="exact"/>
              <w:ind w:left="0" w:leftChars="0"/>
              <w:jc w:val="center"/>
              <w:textAlignment w:val="auto"/>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其他注意事项</w:t>
            </w:r>
          </w:p>
        </w:tc>
        <w:tc>
          <w:tcPr>
            <w:tcW w:w="8684" w:type="dxa"/>
            <w:vAlign w:val="center"/>
          </w:tcPr>
          <w:p>
            <w:pPr>
              <w:keepNext w:val="0"/>
              <w:keepLines w:val="0"/>
              <w:pageBreakBefore w:val="0"/>
              <w:widowControl w:val="0"/>
              <w:kinsoku/>
              <w:wordWrap/>
              <w:overflowPunct/>
              <w:topLinePunct w:val="0"/>
              <w:bidi w:val="0"/>
              <w:adjustRightInd w:val="0"/>
              <w:snapToGrid w:val="0"/>
              <w:spacing w:line="400" w:lineRule="exact"/>
              <w:ind w:left="0" w:leftChars="0"/>
              <w:textAlignment w:val="auto"/>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招标文件中部分加“▲”的条款，属于招标文件的实质性要求和条件，着重提醒各投标人注意，并认真查看招标文件中的每一个条款及要求，因误读招标文件而造成的后果，招标人概不负责。</w:t>
            </w: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trHeight w:val="716" w:hRule="atLeast"/>
          <w:jc w:val="center"/>
        </w:trPr>
        <w:tc>
          <w:tcPr>
            <w:tcW w:w="780" w:type="dxa"/>
            <w:vMerge w:val="continue"/>
            <w:vAlign w:val="center"/>
          </w:tcPr>
          <w:p>
            <w:pPr>
              <w:keepNext w:val="0"/>
              <w:keepLines w:val="0"/>
              <w:pageBreakBefore w:val="0"/>
              <w:widowControl w:val="0"/>
              <w:kinsoku/>
              <w:wordWrap/>
              <w:overflowPunct/>
              <w:topLinePunct w:val="0"/>
              <w:bidi w:val="0"/>
              <w:spacing w:line="400" w:lineRule="exact"/>
              <w:ind w:left="0" w:leftChars="0"/>
              <w:jc w:val="center"/>
              <w:textAlignment w:val="auto"/>
              <w:outlineLvl w:val="9"/>
              <w:rPr>
                <w:rFonts w:hint="eastAsia" w:ascii="宋体" w:hAnsi="宋体" w:eastAsia="宋体" w:cs="宋体"/>
                <w:color w:val="auto"/>
                <w:sz w:val="24"/>
                <w:highlight w:val="none"/>
              </w:rPr>
            </w:pPr>
          </w:p>
        </w:tc>
        <w:tc>
          <w:tcPr>
            <w:tcW w:w="1254" w:type="dxa"/>
            <w:vMerge w:val="continue"/>
            <w:vAlign w:val="center"/>
          </w:tcPr>
          <w:p>
            <w:pPr>
              <w:keepNext w:val="0"/>
              <w:keepLines w:val="0"/>
              <w:pageBreakBefore w:val="0"/>
              <w:widowControl w:val="0"/>
              <w:kinsoku/>
              <w:wordWrap/>
              <w:overflowPunct/>
              <w:topLinePunct w:val="0"/>
              <w:bidi w:val="0"/>
              <w:spacing w:line="400" w:lineRule="exact"/>
              <w:ind w:left="0" w:leftChars="0"/>
              <w:textAlignment w:val="auto"/>
              <w:outlineLvl w:val="9"/>
              <w:rPr>
                <w:rFonts w:hint="eastAsia" w:ascii="宋体" w:hAnsi="宋体" w:eastAsia="宋体" w:cs="宋体"/>
                <w:color w:val="auto"/>
                <w:sz w:val="24"/>
                <w:highlight w:val="none"/>
              </w:rPr>
            </w:pPr>
          </w:p>
        </w:tc>
        <w:tc>
          <w:tcPr>
            <w:tcW w:w="8684" w:type="dxa"/>
            <w:vAlign w:val="center"/>
          </w:tcPr>
          <w:p>
            <w:pPr>
              <w:keepNext w:val="0"/>
              <w:keepLines w:val="0"/>
              <w:pageBreakBefore w:val="0"/>
              <w:widowControl w:val="0"/>
              <w:kinsoku/>
              <w:wordWrap/>
              <w:overflowPunct/>
              <w:topLinePunct w:val="0"/>
              <w:bidi w:val="0"/>
              <w:adjustRightInd w:val="0"/>
              <w:snapToGrid w:val="0"/>
              <w:spacing w:line="400" w:lineRule="exact"/>
              <w:ind w:left="0" w:leftChars="0"/>
              <w:textAlignment w:val="auto"/>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以上内容如有变化将另行通知，如通知其中某一项内容发生变化，其余未提及的内容将不作变动。</w:t>
            </w: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trHeight w:val="1053" w:hRule="atLeast"/>
          <w:jc w:val="center"/>
        </w:trPr>
        <w:tc>
          <w:tcPr>
            <w:tcW w:w="780" w:type="dxa"/>
            <w:vMerge w:val="continue"/>
            <w:vAlign w:val="center"/>
          </w:tcPr>
          <w:p>
            <w:pPr>
              <w:keepNext w:val="0"/>
              <w:keepLines w:val="0"/>
              <w:pageBreakBefore w:val="0"/>
              <w:widowControl w:val="0"/>
              <w:kinsoku/>
              <w:wordWrap/>
              <w:overflowPunct/>
              <w:topLinePunct w:val="0"/>
              <w:bidi w:val="0"/>
              <w:spacing w:line="400" w:lineRule="exact"/>
              <w:ind w:left="0" w:leftChars="0"/>
              <w:jc w:val="center"/>
              <w:textAlignment w:val="auto"/>
              <w:outlineLvl w:val="9"/>
              <w:rPr>
                <w:rFonts w:hint="eastAsia" w:ascii="宋体" w:hAnsi="宋体" w:eastAsia="宋体" w:cs="宋体"/>
                <w:color w:val="auto"/>
                <w:sz w:val="24"/>
                <w:highlight w:val="none"/>
              </w:rPr>
            </w:pPr>
          </w:p>
        </w:tc>
        <w:tc>
          <w:tcPr>
            <w:tcW w:w="1254" w:type="dxa"/>
            <w:vMerge w:val="continue"/>
            <w:vAlign w:val="center"/>
          </w:tcPr>
          <w:p>
            <w:pPr>
              <w:keepNext w:val="0"/>
              <w:keepLines w:val="0"/>
              <w:pageBreakBefore w:val="0"/>
              <w:widowControl w:val="0"/>
              <w:kinsoku/>
              <w:wordWrap/>
              <w:overflowPunct/>
              <w:topLinePunct w:val="0"/>
              <w:bidi w:val="0"/>
              <w:spacing w:line="400" w:lineRule="exact"/>
              <w:ind w:left="0" w:leftChars="0"/>
              <w:textAlignment w:val="auto"/>
              <w:outlineLvl w:val="9"/>
              <w:rPr>
                <w:rFonts w:hint="eastAsia" w:ascii="宋体" w:hAnsi="宋体" w:eastAsia="宋体" w:cs="宋体"/>
                <w:color w:val="auto"/>
                <w:sz w:val="24"/>
                <w:highlight w:val="none"/>
              </w:rPr>
            </w:pPr>
          </w:p>
        </w:tc>
        <w:tc>
          <w:tcPr>
            <w:tcW w:w="8684" w:type="dxa"/>
            <w:vAlign w:val="center"/>
          </w:tcPr>
          <w:p>
            <w:pPr>
              <w:keepNext w:val="0"/>
              <w:keepLines w:val="0"/>
              <w:pageBreakBefore w:val="0"/>
              <w:widowControl w:val="0"/>
              <w:kinsoku/>
              <w:wordWrap/>
              <w:overflowPunct/>
              <w:topLinePunct w:val="0"/>
              <w:bidi w:val="0"/>
              <w:adjustRightInd w:val="0"/>
              <w:snapToGrid w:val="0"/>
              <w:spacing w:line="400" w:lineRule="exact"/>
              <w:ind w:left="0" w:leftChars="0"/>
              <w:textAlignment w:val="auto"/>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根据浙江省财政厅文件浙财采监[2015]13号文件《关于印发浙江省政府采购活动现场组织管理办法的通知》要求，本项目按浙江省政府采购活动现场组织管理办法实施。</w:t>
            </w: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80" w:type="dxa"/>
            <w:vMerge w:val="continue"/>
            <w:vAlign w:val="center"/>
          </w:tcPr>
          <w:p>
            <w:pPr>
              <w:keepNext w:val="0"/>
              <w:keepLines w:val="0"/>
              <w:pageBreakBefore w:val="0"/>
              <w:widowControl w:val="0"/>
              <w:kinsoku/>
              <w:wordWrap/>
              <w:overflowPunct/>
              <w:topLinePunct w:val="0"/>
              <w:bidi w:val="0"/>
              <w:spacing w:line="400" w:lineRule="exact"/>
              <w:ind w:left="0" w:leftChars="0"/>
              <w:jc w:val="center"/>
              <w:textAlignment w:val="auto"/>
              <w:outlineLvl w:val="9"/>
              <w:rPr>
                <w:rFonts w:hint="eastAsia" w:ascii="宋体" w:hAnsi="宋体" w:eastAsia="宋体" w:cs="宋体"/>
                <w:color w:val="auto"/>
                <w:sz w:val="24"/>
                <w:highlight w:val="none"/>
              </w:rPr>
            </w:pPr>
          </w:p>
        </w:tc>
        <w:tc>
          <w:tcPr>
            <w:tcW w:w="1254" w:type="dxa"/>
            <w:vMerge w:val="continue"/>
            <w:vAlign w:val="center"/>
          </w:tcPr>
          <w:p>
            <w:pPr>
              <w:keepNext w:val="0"/>
              <w:keepLines w:val="0"/>
              <w:pageBreakBefore w:val="0"/>
              <w:widowControl w:val="0"/>
              <w:kinsoku/>
              <w:wordWrap/>
              <w:overflowPunct/>
              <w:topLinePunct w:val="0"/>
              <w:bidi w:val="0"/>
              <w:spacing w:line="400" w:lineRule="exact"/>
              <w:ind w:left="0" w:leftChars="0"/>
              <w:textAlignment w:val="auto"/>
              <w:outlineLvl w:val="9"/>
              <w:rPr>
                <w:rFonts w:hint="eastAsia" w:ascii="宋体" w:hAnsi="宋体" w:eastAsia="宋体" w:cs="宋体"/>
                <w:color w:val="auto"/>
                <w:sz w:val="24"/>
                <w:highlight w:val="none"/>
              </w:rPr>
            </w:pPr>
          </w:p>
        </w:tc>
        <w:tc>
          <w:tcPr>
            <w:tcW w:w="8684" w:type="dxa"/>
            <w:vAlign w:val="center"/>
          </w:tcPr>
          <w:p>
            <w:pPr>
              <w:keepNext w:val="0"/>
              <w:keepLines w:val="0"/>
              <w:pageBreakBefore w:val="0"/>
              <w:widowControl w:val="0"/>
              <w:kinsoku/>
              <w:wordWrap/>
              <w:overflowPunct/>
              <w:topLinePunct w:val="0"/>
              <w:bidi w:val="0"/>
              <w:adjustRightInd w:val="0"/>
              <w:snapToGrid w:val="0"/>
              <w:spacing w:line="400" w:lineRule="exact"/>
              <w:ind w:left="0" w:leftChars="0"/>
              <w:textAlignment w:val="auto"/>
              <w:outlineLvl w:val="9"/>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企业质押融资：取得衢州市政府采购合同的供应商，均可在政采云里实施政采贷或凭政府采购合同及应收账款收益权，向银行申请质押融资。申请质押融资时，供应商需先注册“衢州金融服务信用信息平台”用户，登录后通过“中征融资”模快进入“中征应收账款融资服务平台”，完善企业信息后，向合作银行推送中标采购信息。</w:t>
            </w:r>
          </w:p>
          <w:p>
            <w:pPr>
              <w:keepNext w:val="0"/>
              <w:keepLines w:val="0"/>
              <w:pageBreakBefore w:val="0"/>
              <w:widowControl w:val="0"/>
              <w:kinsoku/>
              <w:wordWrap/>
              <w:overflowPunct/>
              <w:topLinePunct w:val="0"/>
              <w:bidi w:val="0"/>
              <w:adjustRightInd w:val="0"/>
              <w:snapToGrid w:val="0"/>
              <w:spacing w:line="400" w:lineRule="exact"/>
              <w:ind w:left="0" w:leftChars="0"/>
              <w:textAlignment w:val="auto"/>
              <w:outlineLvl w:val="9"/>
              <w:rPr>
                <w:rFonts w:hint="eastAsia" w:ascii="宋体" w:hAnsi="宋体" w:eastAsia="宋体" w:cs="宋体"/>
                <w:color w:val="auto"/>
                <w:sz w:val="24"/>
                <w:highlight w:val="none"/>
              </w:rPr>
            </w:pPr>
            <w:r>
              <w:rPr>
                <w:rFonts w:hint="eastAsia" w:ascii="宋体" w:hAnsi="宋体" w:eastAsia="宋体" w:cs="宋体"/>
                <w:color w:val="auto"/>
                <w:sz w:val="24"/>
                <w:szCs w:val="22"/>
                <w:highlight w:val="none"/>
              </w:rPr>
              <w:t>采购合同签订前已与银行机构达成融资意向的，供应商应向采购单位或采购代理机构申明该合同将用于质押融资，并在合同中注明融资银行机构名称及在该银行机构的唯一收款账号。供应商在合同签订后出现融资需求的，供应商应根据银行机构要求向采购单位申请修改合同收款账号，并在开具发票时提供给采购人用于支付合同款项。</w:t>
            </w: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trHeight w:val="4684" w:hRule="atLeast"/>
          <w:jc w:val="center"/>
        </w:trPr>
        <w:tc>
          <w:tcPr>
            <w:tcW w:w="780" w:type="dxa"/>
            <w:vMerge w:val="continue"/>
            <w:vAlign w:val="center"/>
          </w:tcPr>
          <w:p>
            <w:pPr>
              <w:keepNext w:val="0"/>
              <w:keepLines w:val="0"/>
              <w:pageBreakBefore w:val="0"/>
              <w:widowControl w:val="0"/>
              <w:kinsoku/>
              <w:wordWrap/>
              <w:overflowPunct/>
              <w:topLinePunct w:val="0"/>
              <w:bidi w:val="0"/>
              <w:spacing w:line="400" w:lineRule="exact"/>
              <w:ind w:left="0" w:leftChars="0"/>
              <w:jc w:val="center"/>
              <w:textAlignment w:val="auto"/>
              <w:outlineLvl w:val="9"/>
              <w:rPr>
                <w:rFonts w:hint="eastAsia" w:ascii="宋体" w:hAnsi="宋体" w:eastAsia="宋体" w:cs="宋体"/>
                <w:color w:val="auto"/>
                <w:sz w:val="24"/>
                <w:highlight w:val="none"/>
              </w:rPr>
            </w:pPr>
          </w:p>
        </w:tc>
        <w:tc>
          <w:tcPr>
            <w:tcW w:w="1254" w:type="dxa"/>
            <w:vMerge w:val="continue"/>
            <w:vAlign w:val="center"/>
          </w:tcPr>
          <w:p>
            <w:pPr>
              <w:keepNext w:val="0"/>
              <w:keepLines w:val="0"/>
              <w:pageBreakBefore w:val="0"/>
              <w:widowControl w:val="0"/>
              <w:kinsoku/>
              <w:wordWrap/>
              <w:overflowPunct/>
              <w:topLinePunct w:val="0"/>
              <w:bidi w:val="0"/>
              <w:spacing w:line="400" w:lineRule="exact"/>
              <w:ind w:left="0" w:leftChars="0"/>
              <w:textAlignment w:val="auto"/>
              <w:outlineLvl w:val="9"/>
              <w:rPr>
                <w:rFonts w:hint="eastAsia" w:ascii="宋体" w:hAnsi="宋体" w:eastAsia="宋体" w:cs="宋体"/>
                <w:color w:val="auto"/>
                <w:sz w:val="24"/>
                <w:highlight w:val="none"/>
              </w:rPr>
            </w:pPr>
          </w:p>
        </w:tc>
        <w:tc>
          <w:tcPr>
            <w:tcW w:w="8684" w:type="dxa"/>
            <w:vAlign w:val="center"/>
          </w:tcPr>
          <w:p>
            <w:pPr>
              <w:keepNext w:val="0"/>
              <w:keepLines w:val="0"/>
              <w:pageBreakBefore w:val="0"/>
              <w:widowControl w:val="0"/>
              <w:kinsoku/>
              <w:wordWrap/>
              <w:overflowPunct/>
              <w:topLinePunct w:val="0"/>
              <w:bidi w:val="0"/>
              <w:adjustRightInd w:val="0"/>
              <w:snapToGrid w:val="0"/>
              <w:spacing w:line="400" w:lineRule="exact"/>
              <w:ind w:left="0" w:leftChars="0"/>
              <w:textAlignment w:val="auto"/>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根据《关于在政府采购活动中查询及使用信用记录有关问题的通知》财库[2016]125号的规定：</w:t>
            </w:r>
          </w:p>
          <w:p>
            <w:pPr>
              <w:keepNext w:val="0"/>
              <w:keepLines w:val="0"/>
              <w:pageBreakBefore w:val="0"/>
              <w:widowControl w:val="0"/>
              <w:kinsoku/>
              <w:wordWrap/>
              <w:overflowPunct/>
              <w:topLinePunct w:val="0"/>
              <w:bidi w:val="0"/>
              <w:adjustRightInd w:val="0"/>
              <w:snapToGrid w:val="0"/>
              <w:spacing w:line="400" w:lineRule="exact"/>
              <w:ind w:left="0" w:leftChars="0"/>
              <w:textAlignment w:val="auto"/>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1）采购人或采购代理机构将对本项目投标人的信用记录进行查询。查询渠道为信用中国网站（www.creditchina.gov.cn）、中国政府采购网（www.ccgp.gov.cn）；</w:t>
            </w:r>
          </w:p>
          <w:p>
            <w:pPr>
              <w:keepNext w:val="0"/>
              <w:keepLines w:val="0"/>
              <w:pageBreakBefore w:val="0"/>
              <w:widowControl w:val="0"/>
              <w:kinsoku/>
              <w:wordWrap/>
              <w:overflowPunct/>
              <w:topLinePunct w:val="0"/>
              <w:bidi w:val="0"/>
              <w:adjustRightInd w:val="0"/>
              <w:snapToGrid w:val="0"/>
              <w:spacing w:line="400" w:lineRule="exact"/>
              <w:ind w:left="0" w:leftChars="0"/>
              <w:textAlignment w:val="auto"/>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2）截止时点：提交投标文件（响应文件）截止时间前3年内；</w:t>
            </w:r>
          </w:p>
          <w:p>
            <w:pPr>
              <w:keepNext w:val="0"/>
              <w:keepLines w:val="0"/>
              <w:pageBreakBefore w:val="0"/>
              <w:widowControl w:val="0"/>
              <w:kinsoku/>
              <w:wordWrap/>
              <w:overflowPunct/>
              <w:topLinePunct w:val="0"/>
              <w:bidi w:val="0"/>
              <w:adjustRightInd w:val="0"/>
              <w:snapToGrid w:val="0"/>
              <w:spacing w:line="400" w:lineRule="exact"/>
              <w:ind w:left="0" w:leftChars="0"/>
              <w:textAlignment w:val="auto"/>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3）查询记录和证据的留存：信用信息查询记录和证据以网页截图等方式留存。</w:t>
            </w:r>
          </w:p>
          <w:p>
            <w:pPr>
              <w:keepNext w:val="0"/>
              <w:keepLines w:val="0"/>
              <w:pageBreakBefore w:val="0"/>
              <w:widowControl w:val="0"/>
              <w:kinsoku/>
              <w:wordWrap/>
              <w:overflowPunct/>
              <w:topLinePunct w:val="0"/>
              <w:bidi w:val="0"/>
              <w:adjustRightInd w:val="0"/>
              <w:snapToGrid w:val="0"/>
              <w:spacing w:line="400" w:lineRule="exact"/>
              <w:ind w:left="0" w:leftChars="0"/>
              <w:textAlignment w:val="auto"/>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4）使用规则：被列入失信被执行人、重大税收违法案件当事人名单、政府采购严重违法失信行为记录名单及其它不符合《中华人民共和国政府采购法》第二十二条规定条件的，其投标将被拒绝。</w:t>
            </w:r>
          </w:p>
          <w:p>
            <w:pPr>
              <w:keepNext w:val="0"/>
              <w:keepLines w:val="0"/>
              <w:pageBreakBefore w:val="0"/>
              <w:widowControl w:val="0"/>
              <w:kinsoku/>
              <w:wordWrap/>
              <w:overflowPunct/>
              <w:topLinePunct w:val="0"/>
              <w:bidi w:val="0"/>
              <w:adjustRightInd w:val="0"/>
              <w:snapToGrid w:val="0"/>
              <w:spacing w:line="400" w:lineRule="exact"/>
              <w:ind w:left="0" w:leftChars="0"/>
              <w:textAlignment w:val="auto"/>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5）联合体成员任意一方存在不良信用记录的，视同联合体存在不良信用记录。</w:t>
            </w: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trHeight w:val="1768" w:hRule="atLeast"/>
          <w:jc w:val="center"/>
        </w:trPr>
        <w:tc>
          <w:tcPr>
            <w:tcW w:w="780" w:type="dxa"/>
            <w:vMerge w:val="continue"/>
            <w:vAlign w:val="center"/>
          </w:tcPr>
          <w:p>
            <w:pPr>
              <w:keepNext w:val="0"/>
              <w:keepLines w:val="0"/>
              <w:pageBreakBefore w:val="0"/>
              <w:widowControl w:val="0"/>
              <w:kinsoku/>
              <w:wordWrap/>
              <w:overflowPunct/>
              <w:topLinePunct w:val="0"/>
              <w:bidi w:val="0"/>
              <w:spacing w:line="400" w:lineRule="exact"/>
              <w:ind w:left="0" w:leftChars="0"/>
              <w:jc w:val="center"/>
              <w:textAlignment w:val="auto"/>
              <w:outlineLvl w:val="9"/>
              <w:rPr>
                <w:rFonts w:hint="eastAsia" w:ascii="宋体" w:hAnsi="宋体" w:eastAsia="宋体" w:cs="宋体"/>
                <w:color w:val="auto"/>
                <w:sz w:val="24"/>
                <w:highlight w:val="none"/>
              </w:rPr>
            </w:pPr>
          </w:p>
        </w:tc>
        <w:tc>
          <w:tcPr>
            <w:tcW w:w="1254" w:type="dxa"/>
            <w:vMerge w:val="continue"/>
            <w:vAlign w:val="center"/>
          </w:tcPr>
          <w:p>
            <w:pPr>
              <w:keepNext w:val="0"/>
              <w:keepLines w:val="0"/>
              <w:pageBreakBefore w:val="0"/>
              <w:widowControl w:val="0"/>
              <w:kinsoku/>
              <w:wordWrap/>
              <w:overflowPunct/>
              <w:topLinePunct w:val="0"/>
              <w:bidi w:val="0"/>
              <w:spacing w:line="400" w:lineRule="exact"/>
              <w:ind w:left="0" w:leftChars="0"/>
              <w:textAlignment w:val="auto"/>
              <w:outlineLvl w:val="9"/>
              <w:rPr>
                <w:rFonts w:hint="eastAsia" w:ascii="宋体" w:hAnsi="宋体" w:eastAsia="宋体" w:cs="宋体"/>
                <w:color w:val="auto"/>
                <w:sz w:val="24"/>
                <w:highlight w:val="none"/>
              </w:rPr>
            </w:pPr>
          </w:p>
        </w:tc>
        <w:tc>
          <w:tcPr>
            <w:tcW w:w="8684" w:type="dxa"/>
            <w:vAlign w:val="center"/>
          </w:tcPr>
          <w:p>
            <w:pPr>
              <w:keepNext w:val="0"/>
              <w:keepLines w:val="0"/>
              <w:pageBreakBefore w:val="0"/>
              <w:widowControl w:val="0"/>
              <w:kinsoku/>
              <w:wordWrap/>
              <w:overflowPunct/>
              <w:topLinePunct w:val="0"/>
              <w:bidi w:val="0"/>
              <w:adjustRightInd w:val="0"/>
              <w:snapToGrid w:val="0"/>
              <w:spacing w:line="400" w:lineRule="exact"/>
              <w:ind w:left="0" w:leftChars="0"/>
              <w:textAlignment w:val="auto"/>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本项目需要落实的政府采购政策：</w:t>
            </w:r>
          </w:p>
          <w:p>
            <w:pPr>
              <w:keepNext w:val="0"/>
              <w:keepLines w:val="0"/>
              <w:pageBreakBefore w:val="0"/>
              <w:widowControl w:val="0"/>
              <w:kinsoku/>
              <w:wordWrap/>
              <w:overflowPunct/>
              <w:topLinePunct w:val="0"/>
              <w:bidi w:val="0"/>
              <w:adjustRightInd w:val="0"/>
              <w:snapToGrid w:val="0"/>
              <w:spacing w:line="400" w:lineRule="exact"/>
              <w:ind w:left="0" w:leftChars="0"/>
              <w:textAlignment w:val="auto"/>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（1）《财政部发展改革委 生态环境部 市场监管总局关于调整优化节能产品、环境标志产品政府采购执行机制的通知》（财库〔2019〕9号）；</w:t>
            </w:r>
          </w:p>
          <w:p>
            <w:pPr>
              <w:keepNext w:val="0"/>
              <w:keepLines w:val="0"/>
              <w:pageBreakBefore w:val="0"/>
              <w:widowControl w:val="0"/>
              <w:kinsoku/>
              <w:wordWrap/>
              <w:overflowPunct/>
              <w:topLinePunct w:val="0"/>
              <w:bidi w:val="0"/>
              <w:adjustRightInd w:val="0"/>
              <w:snapToGrid w:val="0"/>
              <w:spacing w:line="400" w:lineRule="exact"/>
              <w:ind w:left="0" w:leftChars="0"/>
              <w:textAlignment w:val="auto"/>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（2）《政府采购促进中小企业发展管理办法》（财库[2020]46号）。</w:t>
            </w:r>
          </w:p>
          <w:p>
            <w:pPr>
              <w:keepNext w:val="0"/>
              <w:keepLines w:val="0"/>
              <w:pageBreakBefore w:val="0"/>
              <w:widowControl w:val="0"/>
              <w:kinsoku/>
              <w:wordWrap/>
              <w:overflowPunct/>
              <w:topLinePunct w:val="0"/>
              <w:bidi w:val="0"/>
              <w:adjustRightInd w:val="0"/>
              <w:snapToGrid w:val="0"/>
              <w:spacing w:line="400" w:lineRule="exact"/>
              <w:ind w:left="0" w:leftChars="0"/>
              <w:textAlignment w:val="auto"/>
              <w:outlineLvl w:val="9"/>
              <w:rPr>
                <w:rFonts w:hint="eastAsia"/>
                <w:color w:val="auto"/>
                <w:highlight w:val="none"/>
              </w:rPr>
            </w:pP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lang w:eastAsia="zh-CN"/>
              </w:rPr>
              <w:t>）本项目所属行</w:t>
            </w:r>
            <w:r>
              <w:rPr>
                <w:rFonts w:hint="eastAsia" w:ascii="宋体" w:hAnsi="宋体" w:eastAsia="宋体" w:cs="宋体"/>
                <w:color w:val="auto"/>
                <w:sz w:val="24"/>
                <w:highlight w:val="none"/>
                <w:u w:val="none"/>
                <w:lang w:eastAsia="zh-CN"/>
              </w:rPr>
              <w:t>业</w:t>
            </w:r>
            <w:r>
              <w:rPr>
                <w:rFonts w:hint="eastAsia" w:ascii="宋体" w:hAnsi="宋体" w:eastAsia="宋体" w:cs="宋体"/>
                <w:b/>
                <w:bCs/>
                <w:color w:val="auto"/>
                <w:sz w:val="24"/>
                <w:highlight w:val="none"/>
                <w:u w:val="none"/>
                <w:lang w:val="en-US" w:eastAsia="zh-CN"/>
              </w:rPr>
              <w:t xml:space="preserve"> </w:t>
            </w:r>
            <w:r>
              <w:rPr>
                <w:rFonts w:hint="eastAsia" w:ascii="宋体" w:hAnsi="宋体" w:eastAsia="宋体" w:cs="宋体"/>
                <w:b/>
                <w:bCs/>
                <w:color w:val="auto"/>
                <w:sz w:val="24"/>
                <w:highlight w:val="none"/>
                <w:u w:val="single"/>
                <w:lang w:val="en-US" w:eastAsia="zh-CN"/>
              </w:rPr>
              <w:t>工业</w:t>
            </w:r>
            <w:r>
              <w:rPr>
                <w:rFonts w:hint="eastAsia" w:ascii="宋体" w:hAnsi="宋体" w:eastAsia="宋体" w:cs="宋体"/>
                <w:b/>
                <w:bCs/>
                <w:color w:val="auto"/>
                <w:sz w:val="24"/>
                <w:highlight w:val="none"/>
                <w:lang w:val="en-US" w:eastAsia="zh-CN"/>
              </w:rPr>
              <w:t>：</w:t>
            </w:r>
            <w:r>
              <w:rPr>
                <w:rFonts w:hint="eastAsia" w:ascii="宋体" w:hAnsi="宋体" w:eastAsia="宋体" w:cs="宋体"/>
                <w:b/>
                <w:bCs/>
                <w:color w:val="auto"/>
                <w:sz w:val="24"/>
                <w:highlight w:val="none"/>
              </w:rPr>
              <w:t>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r>
              <w:rPr>
                <w:rFonts w:hint="eastAsia" w:ascii="宋体" w:hAnsi="宋体" w:eastAsia="宋体" w:cs="宋体"/>
                <w:b/>
                <w:bCs/>
                <w:color w:val="auto"/>
                <w:sz w:val="24"/>
                <w:highlight w:val="none"/>
                <w:lang w:val="en-US" w:eastAsia="zh-CN"/>
              </w:rPr>
              <w:t xml:space="preserve"> </w:t>
            </w: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trHeight w:val="4854" w:hRule="atLeast"/>
          <w:jc w:val="center"/>
        </w:trPr>
        <w:tc>
          <w:tcPr>
            <w:tcW w:w="780" w:type="dxa"/>
            <w:vMerge w:val="continue"/>
            <w:vAlign w:val="center"/>
          </w:tcPr>
          <w:p>
            <w:pPr>
              <w:keepNext w:val="0"/>
              <w:keepLines w:val="0"/>
              <w:pageBreakBefore w:val="0"/>
              <w:widowControl w:val="0"/>
              <w:kinsoku/>
              <w:wordWrap/>
              <w:overflowPunct/>
              <w:topLinePunct w:val="0"/>
              <w:bidi w:val="0"/>
              <w:spacing w:line="400" w:lineRule="exact"/>
              <w:ind w:left="0" w:leftChars="0"/>
              <w:jc w:val="center"/>
              <w:textAlignment w:val="auto"/>
              <w:outlineLvl w:val="9"/>
              <w:rPr>
                <w:rFonts w:hint="eastAsia" w:ascii="宋体" w:hAnsi="宋体" w:eastAsia="宋体" w:cs="宋体"/>
                <w:color w:val="auto"/>
                <w:sz w:val="24"/>
                <w:highlight w:val="none"/>
              </w:rPr>
            </w:pPr>
          </w:p>
        </w:tc>
        <w:tc>
          <w:tcPr>
            <w:tcW w:w="1254" w:type="dxa"/>
            <w:vMerge w:val="continue"/>
            <w:vAlign w:val="center"/>
          </w:tcPr>
          <w:p>
            <w:pPr>
              <w:keepNext w:val="0"/>
              <w:keepLines w:val="0"/>
              <w:pageBreakBefore w:val="0"/>
              <w:widowControl w:val="0"/>
              <w:kinsoku/>
              <w:wordWrap/>
              <w:overflowPunct/>
              <w:topLinePunct w:val="0"/>
              <w:bidi w:val="0"/>
              <w:spacing w:line="400" w:lineRule="exact"/>
              <w:ind w:left="0" w:leftChars="0"/>
              <w:textAlignment w:val="auto"/>
              <w:outlineLvl w:val="9"/>
              <w:rPr>
                <w:rFonts w:hint="eastAsia" w:ascii="宋体" w:hAnsi="宋体" w:eastAsia="宋体" w:cs="宋体"/>
                <w:color w:val="auto"/>
                <w:sz w:val="24"/>
                <w:highlight w:val="none"/>
              </w:rPr>
            </w:pPr>
          </w:p>
        </w:tc>
        <w:tc>
          <w:tcPr>
            <w:tcW w:w="8684" w:type="dxa"/>
            <w:vAlign w:val="center"/>
          </w:tcPr>
          <w:p>
            <w:pPr>
              <w:keepNext w:val="0"/>
              <w:keepLines w:val="0"/>
              <w:pageBreakBefore w:val="0"/>
              <w:widowControl w:val="0"/>
              <w:kinsoku/>
              <w:wordWrap/>
              <w:overflowPunct/>
              <w:topLinePunct w:val="0"/>
              <w:autoSpaceDE/>
              <w:autoSpaceDN/>
              <w:bidi w:val="0"/>
              <w:spacing w:line="400" w:lineRule="exact"/>
              <w:ind w:left="0" w:leftChars="0"/>
              <w:textAlignment w:val="auto"/>
              <w:outlineLvl w:val="9"/>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1、本次采购为专门面向中小企业。</w:t>
            </w:r>
          </w:p>
          <w:p>
            <w:pPr>
              <w:keepNext w:val="0"/>
              <w:keepLines w:val="0"/>
              <w:pageBreakBefore w:val="0"/>
              <w:widowControl w:val="0"/>
              <w:kinsoku/>
              <w:wordWrap/>
              <w:overflowPunct/>
              <w:topLinePunct w:val="0"/>
              <w:autoSpaceDE/>
              <w:autoSpaceDN/>
              <w:bidi w:val="0"/>
              <w:spacing w:line="400" w:lineRule="exact"/>
              <w:ind w:left="0" w:leftChars="0"/>
              <w:textAlignment w:val="auto"/>
              <w:outlineLvl w:val="9"/>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2、根据财政部发布的《政府采购促进中小企业发展管理办法》 （财库[2020]46号）的规定规定执行。投标文件中须提供《中小企业声明函》。</w:t>
            </w:r>
          </w:p>
          <w:p>
            <w:pPr>
              <w:keepNext w:val="0"/>
              <w:keepLines w:val="0"/>
              <w:pageBreakBefore w:val="0"/>
              <w:widowControl w:val="0"/>
              <w:kinsoku/>
              <w:wordWrap/>
              <w:overflowPunct/>
              <w:topLinePunct w:val="0"/>
              <w:autoSpaceDE/>
              <w:autoSpaceDN/>
              <w:bidi w:val="0"/>
              <w:adjustRightInd w:val="0"/>
              <w:snapToGrid w:val="0"/>
              <w:spacing w:line="400" w:lineRule="exact"/>
              <w:ind w:left="0" w:leftChars="0"/>
              <w:textAlignment w:val="auto"/>
              <w:outlineLvl w:val="9"/>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3、对于专门面向中、小、微型企业或者监狱企业或者残疾人福利性单位的政府采购货物或服务项目或工程项目，符合资格条件的不再执行价格评审优惠的扶持政策。</w:t>
            </w:r>
          </w:p>
          <w:p>
            <w:pPr>
              <w:keepNext w:val="0"/>
              <w:keepLines w:val="0"/>
              <w:pageBreakBefore w:val="0"/>
              <w:widowControl w:val="0"/>
              <w:kinsoku/>
              <w:wordWrap/>
              <w:overflowPunct/>
              <w:topLinePunct w:val="0"/>
              <w:bidi w:val="0"/>
              <w:adjustRightInd w:val="0"/>
              <w:snapToGrid w:val="0"/>
              <w:spacing w:line="400" w:lineRule="exact"/>
              <w:ind w:left="0" w:leftChars="0"/>
              <w:textAlignment w:val="auto"/>
              <w:outlineLvl w:val="9"/>
              <w:rPr>
                <w:rFonts w:hint="eastAsia" w:ascii="宋体" w:hAnsi="宋体" w:eastAsia="宋体" w:cs="宋体"/>
                <w:color w:val="auto"/>
                <w:sz w:val="24"/>
                <w:szCs w:val="22"/>
                <w:highlight w:val="none"/>
              </w:rPr>
            </w:pPr>
            <w:r>
              <w:rPr>
                <w:rFonts w:hint="eastAsia" w:ascii="宋体" w:hAnsi="宋体" w:eastAsia="宋体" w:cs="宋体"/>
                <w:b/>
                <w:bCs/>
                <w:color w:val="auto"/>
                <w:kern w:val="0"/>
                <w:sz w:val="24"/>
                <w:szCs w:val="24"/>
                <w:highlight w:val="none"/>
              </w:rPr>
              <w:t xml:space="preserve">中标供应商为中小企业、残疾人福利性单位、监狱企业的，应当随中标结果同时公告其《中小企业声明函》、《残疾人福利性单位声明函》、《监狱企业声明函》，接受社会监督。）属于小型、微型企业的残疾人福利性单位、监狱企业，不重复享受政策。供应商提供的《中小企业声明函》、《残疾人福利性单位声明函》、《监狱企业声明函》与事实不符的，依照《政府采购法》第七十七条第一款的规定追究法律责任。 </w:t>
            </w: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trHeight w:val="2550" w:hRule="atLeast"/>
          <w:jc w:val="center"/>
        </w:trPr>
        <w:tc>
          <w:tcPr>
            <w:tcW w:w="780" w:type="dxa"/>
            <w:vAlign w:val="center"/>
          </w:tcPr>
          <w:p>
            <w:pPr>
              <w:keepNext w:val="0"/>
              <w:keepLines w:val="0"/>
              <w:pageBreakBefore w:val="0"/>
              <w:widowControl w:val="0"/>
              <w:kinsoku/>
              <w:wordWrap/>
              <w:overflowPunct/>
              <w:topLinePunct w:val="0"/>
              <w:bidi w:val="0"/>
              <w:spacing w:line="400" w:lineRule="exact"/>
              <w:ind w:left="0" w:leftChars="0"/>
              <w:jc w:val="center"/>
              <w:textAlignment w:val="auto"/>
              <w:outlineLvl w:val="9"/>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w:t>
            </w:r>
            <w:r>
              <w:rPr>
                <w:rFonts w:hint="eastAsia" w:ascii="宋体" w:hAnsi="宋体" w:cs="宋体"/>
                <w:color w:val="auto"/>
                <w:sz w:val="24"/>
                <w:highlight w:val="none"/>
                <w:lang w:val="en-US" w:eastAsia="zh-CN"/>
              </w:rPr>
              <w:t>4</w:t>
            </w:r>
          </w:p>
        </w:tc>
        <w:tc>
          <w:tcPr>
            <w:tcW w:w="1254" w:type="dxa"/>
            <w:vAlign w:val="center"/>
          </w:tcPr>
          <w:p>
            <w:pPr>
              <w:pStyle w:val="48"/>
              <w:keepNext w:val="0"/>
              <w:keepLines w:val="0"/>
              <w:pageBreakBefore w:val="0"/>
              <w:widowControl w:val="0"/>
              <w:kinsoku/>
              <w:wordWrap/>
              <w:overflowPunct/>
              <w:topLinePunct w:val="0"/>
              <w:bidi w:val="0"/>
              <w:snapToGrid w:val="0"/>
              <w:spacing w:line="400" w:lineRule="exact"/>
              <w:ind w:left="0" w:leftChars="0"/>
              <w:textAlignment w:val="auto"/>
              <w:outlineLvl w:val="9"/>
              <w:rPr>
                <w:rFonts w:hint="eastAsia" w:ascii="宋体" w:hAnsi="宋体" w:eastAsia="宋体" w:cs="宋体"/>
                <w:color w:val="auto"/>
                <w:sz w:val="24"/>
                <w:highlight w:val="none"/>
              </w:rPr>
            </w:pPr>
            <w:r>
              <w:rPr>
                <w:rFonts w:hint="eastAsia" w:ascii="宋体" w:hAnsi="宋体" w:eastAsia="宋体" w:cs="宋体"/>
                <w:b/>
                <w:bCs/>
                <w:color w:val="auto"/>
                <w:sz w:val="24"/>
                <w:szCs w:val="24"/>
                <w:highlight w:val="none"/>
                <w:lang w:eastAsia="zh-CN"/>
              </w:rPr>
              <w:t>特别提醒</w:t>
            </w:r>
          </w:p>
        </w:tc>
        <w:tc>
          <w:tcPr>
            <w:tcW w:w="8684" w:type="dxa"/>
            <w:vAlign w:val="center"/>
          </w:tcPr>
          <w:p>
            <w:pPr>
              <w:pStyle w:val="48"/>
              <w:keepNext w:val="0"/>
              <w:keepLines w:val="0"/>
              <w:pageBreakBefore w:val="0"/>
              <w:widowControl w:val="0"/>
              <w:kinsoku/>
              <w:wordWrap/>
              <w:overflowPunct/>
              <w:topLinePunct w:val="0"/>
              <w:bidi w:val="0"/>
              <w:snapToGrid w:val="0"/>
              <w:spacing w:line="360" w:lineRule="auto"/>
              <w:ind w:left="0" w:leftChars="0"/>
              <w:jc w:val="both"/>
              <w:textAlignment w:val="auto"/>
              <w:outlineLvl w:val="9"/>
              <w:rPr>
                <w:rFonts w:hint="eastAsia" w:ascii="宋体" w:hAnsi="宋体" w:eastAsia="宋体" w:cs="宋体"/>
                <w:b/>
                <w:bCs/>
                <w:smallCaps/>
                <w:color w:val="auto"/>
                <w:kern w:val="2"/>
                <w:sz w:val="24"/>
                <w:szCs w:val="24"/>
                <w:highlight w:val="none"/>
                <w:lang w:val="en-US" w:eastAsia="zh-CN" w:bidi="ar-SA"/>
              </w:rPr>
            </w:pPr>
            <w:r>
              <w:rPr>
                <w:rFonts w:hint="eastAsia" w:ascii="宋体" w:hAnsi="宋体" w:eastAsia="宋体" w:cs="宋体"/>
                <w:b/>
                <w:bCs/>
                <w:smallCaps/>
                <w:color w:val="auto"/>
                <w:kern w:val="2"/>
                <w:sz w:val="24"/>
                <w:szCs w:val="24"/>
                <w:highlight w:val="none"/>
                <w:lang w:val="en-US" w:eastAsia="zh-CN" w:bidi="ar-SA"/>
              </w:rPr>
              <w:t>1.所有询标流程，均在线上完成，请各投标人务必不要离开电脑太久，并留意手机短信。（请提前检查“政采云”内，关于“项目采购”的岗位权限是否已勾选上。如有问题，请致电95763）</w:t>
            </w:r>
          </w:p>
          <w:p>
            <w:pPr>
              <w:pStyle w:val="48"/>
              <w:keepNext w:val="0"/>
              <w:keepLines w:val="0"/>
              <w:pageBreakBefore w:val="0"/>
              <w:widowControl w:val="0"/>
              <w:kinsoku/>
              <w:wordWrap/>
              <w:overflowPunct/>
              <w:topLinePunct w:val="0"/>
              <w:bidi w:val="0"/>
              <w:snapToGrid w:val="0"/>
              <w:spacing w:line="360" w:lineRule="auto"/>
              <w:ind w:left="0" w:leftChars="0"/>
              <w:jc w:val="both"/>
              <w:textAlignment w:val="auto"/>
              <w:outlineLvl w:val="9"/>
              <w:rPr>
                <w:rFonts w:hint="eastAsia"/>
                <w:color w:val="auto"/>
                <w:highlight w:val="none"/>
                <w:lang w:val="en-US" w:eastAsia="zh-CN"/>
              </w:rPr>
            </w:pPr>
            <w:r>
              <w:rPr>
                <w:rFonts w:hint="eastAsia" w:ascii="宋体" w:hAnsi="宋体" w:eastAsia="宋体" w:cs="宋体"/>
                <w:b/>
                <w:bCs/>
                <w:smallCaps/>
                <w:color w:val="auto"/>
                <w:kern w:val="2"/>
                <w:sz w:val="24"/>
                <w:szCs w:val="24"/>
                <w:highlight w:val="none"/>
                <w:lang w:val="en-US" w:eastAsia="zh-CN" w:bidi="ar-SA"/>
              </w:rPr>
              <w:t>2.投标人无须到开标现场，只需自备电脑在规定时间前进行在线解密文件即可。</w:t>
            </w:r>
          </w:p>
        </w:tc>
      </w:tr>
      <w:bookmarkEnd w:id="1"/>
    </w:tbl>
    <w:p>
      <w:pPr>
        <w:keepNext w:val="0"/>
        <w:keepLines w:val="0"/>
        <w:pageBreakBefore w:val="0"/>
        <w:kinsoku/>
        <w:wordWrap/>
        <w:overflowPunct/>
        <w:topLinePunct w:val="0"/>
        <w:bidi w:val="0"/>
        <w:adjustRightInd w:val="0"/>
        <w:snapToGrid w:val="0"/>
        <w:spacing w:line="400" w:lineRule="exact"/>
        <w:jc w:val="center"/>
        <w:textAlignment w:val="auto"/>
        <w:outlineLvl w:val="1"/>
        <w:rPr>
          <w:rFonts w:hint="eastAsia" w:ascii="宋体" w:hAnsi="宋体" w:eastAsia="宋体" w:cs="宋体"/>
          <w:b/>
          <w:color w:val="auto"/>
          <w:sz w:val="32"/>
          <w:highlight w:val="none"/>
        </w:rPr>
      </w:pPr>
      <w:bookmarkStart w:id="6" w:name="_Toc233618972"/>
      <w:bookmarkStart w:id="7" w:name="_Toc994"/>
      <w:bookmarkStart w:id="8" w:name="_Toc522530041"/>
      <w:bookmarkStart w:id="9" w:name="_Toc226106516"/>
      <w:bookmarkStart w:id="10" w:name="_Toc226106467"/>
      <w:bookmarkStart w:id="11" w:name="_Toc226521904"/>
      <w:bookmarkStart w:id="12" w:name="_Toc225840109"/>
      <w:r>
        <w:rPr>
          <w:rFonts w:hint="eastAsia" w:ascii="宋体" w:hAnsi="宋体" w:eastAsia="宋体" w:cs="宋体"/>
          <w:b/>
          <w:color w:val="auto"/>
          <w:sz w:val="32"/>
          <w:highlight w:val="none"/>
        </w:rPr>
        <w:t>一、总 则</w:t>
      </w:r>
      <w:bookmarkEnd w:id="6"/>
      <w:bookmarkEnd w:id="7"/>
      <w:bookmarkEnd w:id="8"/>
    </w:p>
    <w:p>
      <w:pPr>
        <w:pStyle w:val="48"/>
        <w:keepNext w:val="0"/>
        <w:keepLines w:val="0"/>
        <w:pageBreakBefore w:val="0"/>
        <w:kinsoku/>
        <w:wordWrap/>
        <w:overflowPunct/>
        <w:topLinePunct w:val="0"/>
        <w:bidi w:val="0"/>
        <w:adjustRightInd w:val="0"/>
        <w:snapToGrid w:val="0"/>
        <w:spacing w:line="400" w:lineRule="exact"/>
        <w:textAlignment w:val="auto"/>
        <w:rPr>
          <w:rFonts w:hint="eastAsia" w:ascii="宋体" w:hAnsi="宋体" w:eastAsia="宋体" w:cs="宋体"/>
          <w:b/>
          <w:color w:val="auto"/>
          <w:sz w:val="24"/>
          <w:highlight w:val="none"/>
        </w:rPr>
      </w:pPr>
      <w:bookmarkStart w:id="13" w:name="_Hlt74730295"/>
      <w:bookmarkEnd w:id="13"/>
      <w:bookmarkStart w:id="14" w:name="_Hlt74714665"/>
      <w:bookmarkEnd w:id="14"/>
      <w:bookmarkStart w:id="15" w:name="_Hlt74730208"/>
      <w:bookmarkStart w:id="16" w:name="_Hlt74730112"/>
      <w:r>
        <w:rPr>
          <w:rFonts w:hint="eastAsia" w:ascii="宋体" w:hAnsi="宋体" w:eastAsia="宋体" w:cs="宋体"/>
          <w:b/>
          <w:color w:val="auto"/>
          <w:sz w:val="24"/>
          <w:highlight w:val="none"/>
        </w:rPr>
        <w:t>（一）实施依据</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本次招标工作按照《中华人民共和国政府采购法》等政府采购有关法律、法规、规章、文件的规定组织和实施。</w:t>
      </w:r>
    </w:p>
    <w:p>
      <w:pPr>
        <w:pStyle w:val="48"/>
        <w:keepNext w:val="0"/>
        <w:keepLines w:val="0"/>
        <w:pageBreakBefore w:val="0"/>
        <w:kinsoku/>
        <w:wordWrap/>
        <w:overflowPunct/>
        <w:topLinePunct w:val="0"/>
        <w:bidi w:val="0"/>
        <w:adjustRightInd w:val="0"/>
        <w:snapToGrid w:val="0"/>
        <w:spacing w:line="400" w:lineRule="exact"/>
        <w:textAlignment w:val="auto"/>
        <w:rPr>
          <w:rFonts w:hint="eastAsia" w:ascii="宋体" w:hAnsi="宋体" w:eastAsia="宋体" w:cs="宋体"/>
          <w:b/>
          <w:color w:val="auto"/>
          <w:sz w:val="24"/>
          <w:highlight w:val="none"/>
        </w:rPr>
      </w:pPr>
      <w:bookmarkStart w:id="17" w:name="_Toc91899873"/>
      <w:r>
        <w:rPr>
          <w:rFonts w:hint="eastAsia" w:ascii="宋体" w:hAnsi="宋体" w:eastAsia="宋体" w:cs="宋体"/>
          <w:b/>
          <w:color w:val="auto"/>
          <w:sz w:val="24"/>
          <w:highlight w:val="none"/>
        </w:rPr>
        <w:t>（二）采购方式</w:t>
      </w:r>
      <w:bookmarkEnd w:id="17"/>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公开招标。</w:t>
      </w:r>
      <w:bookmarkEnd w:id="15"/>
      <w:bookmarkEnd w:id="16"/>
      <w:bookmarkStart w:id="18" w:name="_Hlt68516771"/>
      <w:bookmarkEnd w:id="18"/>
      <w:bookmarkStart w:id="19" w:name="_Hlt74388212"/>
      <w:bookmarkEnd w:id="19"/>
    </w:p>
    <w:p>
      <w:pPr>
        <w:keepNext w:val="0"/>
        <w:keepLines w:val="0"/>
        <w:pageBreakBefore w:val="0"/>
        <w:kinsoku/>
        <w:wordWrap/>
        <w:overflowPunct/>
        <w:topLinePunct w:val="0"/>
        <w:bidi w:val="0"/>
        <w:adjustRightInd w:val="0"/>
        <w:snapToGrid w:val="0"/>
        <w:spacing w:line="400" w:lineRule="exact"/>
        <w:textAlignment w:val="auto"/>
        <w:rPr>
          <w:rFonts w:hint="eastAsia" w:ascii="宋体" w:hAnsi="宋体" w:eastAsia="宋体" w:cs="宋体"/>
          <w:b/>
          <w:color w:val="auto"/>
          <w:kern w:val="0"/>
          <w:sz w:val="24"/>
          <w:highlight w:val="none"/>
          <w:lang w:val="zh-CN"/>
        </w:rPr>
      </w:pPr>
      <w:bookmarkStart w:id="20" w:name="_Toc91899877"/>
      <w:bookmarkStart w:id="21" w:name="_Hlt74730303"/>
      <w:r>
        <w:rPr>
          <w:rFonts w:hint="eastAsia" w:ascii="宋体" w:hAnsi="宋体" w:eastAsia="宋体" w:cs="宋体"/>
          <w:b/>
          <w:color w:val="auto"/>
          <w:sz w:val="24"/>
          <w:highlight w:val="none"/>
        </w:rPr>
        <w:t>（三）</w:t>
      </w:r>
      <w:r>
        <w:rPr>
          <w:rFonts w:hint="eastAsia" w:ascii="宋体" w:hAnsi="宋体" w:eastAsia="宋体" w:cs="宋体"/>
          <w:b/>
          <w:color w:val="auto"/>
          <w:kern w:val="0"/>
          <w:sz w:val="24"/>
          <w:highlight w:val="none"/>
          <w:lang w:val="zh-CN"/>
        </w:rPr>
        <w:t>定义</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招标（采购）人：是指依法进行政府采购的国家机关、事业单位、团体组织，见本项目“招标公告”；</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招标（采购）代理机构：受招标人委托，在委托的范围内办理政府采购事宜并组织招标活动的机构，见本项目“招标公告”；</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投标人（投标人）：是指参加本政府采购项目投标的投标人；</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中标人：是指经评审获得本项目最终合同签订资格的投标人。</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买方（甲方）：是指合同签订的一方，一般与招标人、用户相同；</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卖方（乙方）：是指合同签订的另一方，一般与中标人相同；</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制造商：包括是指拥有投标产品自主知识产权的单位；</w:t>
      </w:r>
    </w:p>
    <w:p>
      <w:pPr>
        <w:keepNext w:val="0"/>
        <w:keepLines w:val="0"/>
        <w:pageBreakBefore w:val="0"/>
        <w:kinsoku/>
        <w:wordWrap/>
        <w:overflowPunct/>
        <w:topLinePunct w:val="0"/>
        <w:bidi w:val="0"/>
        <w:spacing w:line="40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政府采购监管部门：</w:t>
      </w:r>
      <w:r>
        <w:rPr>
          <w:rFonts w:hint="eastAsia" w:ascii="宋体" w:hAnsi="宋体" w:eastAsia="宋体" w:cs="宋体"/>
          <w:color w:val="auto"/>
          <w:sz w:val="24"/>
          <w:szCs w:val="22"/>
          <w:highlight w:val="none"/>
        </w:rPr>
        <w:t>衢州市财政局</w:t>
      </w:r>
      <w:r>
        <w:rPr>
          <w:rFonts w:hint="eastAsia" w:ascii="宋体" w:hAnsi="宋体" w:eastAsia="宋体" w:cs="宋体"/>
          <w:color w:val="auto"/>
          <w:sz w:val="24"/>
          <w:highlight w:val="none"/>
        </w:rPr>
        <w:t>；</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产品（货物）：系指按招标文件规定，须向招标人提供的一切设备及配套备品备件、工具、手册及其他有关技术资料和材料；</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投标人应保证提供的产品为合法企业生产的合法产品，符合中华人民共和国有关法律、法规、规章、文件、标准、规范的规定。按国家规定应通过有关部门鉴定（批准）的产品，应保证已按国家规定通过了鉴定（批准）；实行产品许可证制度的产品须获得国家许可；实行强制性认证的产品须通过国家认可认证；产品应符合国家节能环保要求；投标人在投标文件中提供相关证明材料。</w:t>
      </w:r>
    </w:p>
    <w:p>
      <w:pPr>
        <w:keepNext w:val="0"/>
        <w:keepLines w:val="0"/>
        <w:pageBreakBefore w:val="0"/>
        <w:tabs>
          <w:tab w:val="left" w:pos="0"/>
        </w:tabs>
        <w:kinsoku/>
        <w:wordWrap/>
        <w:overflowPunct/>
        <w:topLinePunct w:val="0"/>
        <w:autoSpaceDE w:val="0"/>
        <w:autoSpaceDN w:val="0"/>
        <w:bidi w:val="0"/>
        <w:adjustRightInd w:val="0"/>
        <w:spacing w:line="400" w:lineRule="exact"/>
        <w:ind w:firstLine="480" w:firstLineChars="200"/>
        <w:textAlignment w:val="auto"/>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服务：</w:t>
      </w:r>
      <w:r>
        <w:rPr>
          <w:rFonts w:hint="eastAsia" w:ascii="宋体" w:hAnsi="宋体" w:eastAsia="宋体" w:cs="宋体"/>
          <w:color w:val="auto"/>
          <w:kern w:val="0"/>
          <w:sz w:val="24"/>
          <w:highlight w:val="none"/>
          <w:lang w:val="zh-CN"/>
        </w:rPr>
        <w:t>系指按招标文件规定，须向招标人提供</w:t>
      </w:r>
      <w:r>
        <w:rPr>
          <w:rFonts w:hint="eastAsia" w:ascii="宋体" w:hAnsi="宋体" w:eastAsia="宋体" w:cs="宋体"/>
          <w:color w:val="auto"/>
          <w:sz w:val="24"/>
          <w:highlight w:val="none"/>
          <w:lang w:val="zh-CN"/>
        </w:rPr>
        <w:t xml:space="preserve">的与供货有关的辅助服务，如运输、保险、培训安装、调试、验收、技术支持和交付使用后质保期内应履行的售后服务等义务； </w:t>
      </w:r>
    </w:p>
    <w:p>
      <w:pPr>
        <w:keepNext w:val="0"/>
        <w:keepLines w:val="0"/>
        <w:pageBreakBefore w:val="0"/>
        <w:tabs>
          <w:tab w:val="left" w:pos="0"/>
        </w:tabs>
        <w:kinsoku/>
        <w:wordWrap/>
        <w:overflowPunct/>
        <w:topLinePunct w:val="0"/>
        <w:autoSpaceDE w:val="0"/>
        <w:autoSpaceDN w:val="0"/>
        <w:bidi w:val="0"/>
        <w:adjustRightInd w:val="0"/>
        <w:spacing w:line="400" w:lineRule="exact"/>
        <w:ind w:firstLine="480" w:firstLineChars="200"/>
        <w:textAlignment w:val="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培训：系指按招标文件规定，向招标人提供操作使用培训、系统管理培训和其他相关培训等。</w:t>
      </w:r>
    </w:p>
    <w:p>
      <w:pPr>
        <w:keepNext w:val="0"/>
        <w:keepLines w:val="0"/>
        <w:pageBreakBefore w:val="0"/>
        <w:tabs>
          <w:tab w:val="left" w:pos="0"/>
        </w:tabs>
        <w:kinsoku/>
        <w:wordWrap/>
        <w:overflowPunct/>
        <w:topLinePunct w:val="0"/>
        <w:autoSpaceDE w:val="0"/>
        <w:autoSpaceDN w:val="0"/>
        <w:bidi w:val="0"/>
        <w:adjustRightInd w:val="0"/>
        <w:spacing w:line="400" w:lineRule="exact"/>
        <w:ind w:firstLine="480" w:firstLineChars="200"/>
        <w:textAlignment w:val="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书面形式：包括纸质文件、电子邮件、传真、信函、电报等。</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实质性响应:系指投标文件符合招标文件规定的实质性内容、条件和规定。</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重大偏离或保留：系指将会影响到招标文件规定的服务范围、质量标准，或会给合同中规定的招标人的权利和投标人的责任造成实质性限制，而纠正这些偏离或保留将对其他提交了实质性响应的投标文件的投标人产生不公平影响的。</w:t>
      </w:r>
    </w:p>
    <w:p>
      <w:pPr>
        <w:keepNext w:val="0"/>
        <w:keepLines w:val="0"/>
        <w:pageBreakBefore w:val="0"/>
        <w:tabs>
          <w:tab w:val="left" w:pos="0"/>
        </w:tabs>
        <w:kinsoku/>
        <w:wordWrap/>
        <w:overflowPunct/>
        <w:topLinePunct w:val="0"/>
        <w:autoSpaceDE w:val="0"/>
        <w:autoSpaceDN w:val="0"/>
        <w:bidi w:val="0"/>
        <w:adjustRightInd w:val="0"/>
        <w:spacing w:line="400" w:lineRule="exact"/>
        <w:ind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lang w:val="zh-CN"/>
        </w:rPr>
        <w:t>细微偏离：系指投标文件对招标文件的非实质性内容存在不完全响应或不响应。</w:t>
      </w:r>
    </w:p>
    <w:p>
      <w:pPr>
        <w:pStyle w:val="48"/>
        <w:keepNext w:val="0"/>
        <w:keepLines w:val="0"/>
        <w:pageBreakBefore w:val="0"/>
        <w:kinsoku/>
        <w:wordWrap/>
        <w:overflowPunct/>
        <w:topLinePunct w:val="0"/>
        <w:bidi w:val="0"/>
        <w:adjustRightInd w:val="0"/>
        <w:snapToGrid w:val="0"/>
        <w:spacing w:line="400" w:lineRule="exact"/>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（四）投标费用</w:t>
      </w:r>
    </w:p>
    <w:p>
      <w:pPr>
        <w:keepNext w:val="0"/>
        <w:keepLines w:val="0"/>
        <w:pageBreakBefore w:val="0"/>
        <w:kinsoku/>
        <w:wordWrap/>
        <w:overflowPunct/>
        <w:topLinePunct w:val="0"/>
        <w:bidi w:val="0"/>
        <w:adjustRightInd w:val="0"/>
        <w:snapToGrid w:val="0"/>
        <w:spacing w:line="400" w:lineRule="exact"/>
        <w:ind w:firstLine="523" w:firstLineChars="218"/>
        <w:textAlignment w:val="auto"/>
        <w:rPr>
          <w:rFonts w:hint="eastAsia" w:ascii="宋体" w:hAnsi="宋体" w:eastAsia="宋体" w:cs="宋体"/>
          <w:color w:val="auto"/>
          <w:kern w:val="0"/>
          <w:position w:val="-5"/>
          <w:sz w:val="24"/>
          <w:highlight w:val="none"/>
        </w:rPr>
      </w:pPr>
      <w:r>
        <w:rPr>
          <w:rFonts w:hint="eastAsia" w:ascii="宋体" w:hAnsi="宋体" w:eastAsia="宋体" w:cs="宋体"/>
          <w:color w:val="auto"/>
          <w:kern w:val="0"/>
          <w:position w:val="-5"/>
          <w:sz w:val="24"/>
          <w:highlight w:val="none"/>
        </w:rPr>
        <w:t>无论招投标过程中的做法和结果如何，投标人自行承担招投标活动中所发生的全部费用。</w:t>
      </w:r>
    </w:p>
    <w:p>
      <w:pPr>
        <w:keepNext w:val="0"/>
        <w:keepLines w:val="0"/>
        <w:pageBreakBefore w:val="0"/>
        <w:kinsoku/>
        <w:wordWrap/>
        <w:overflowPunct/>
        <w:topLinePunct w:val="0"/>
        <w:bidi w:val="0"/>
        <w:adjustRightInd w:val="0"/>
        <w:snapToGrid w:val="0"/>
        <w:spacing w:line="400" w:lineRule="exact"/>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（五）语言文字</w:t>
      </w:r>
    </w:p>
    <w:bookmarkEnd w:id="20"/>
    <w:bookmarkEnd w:id="21"/>
    <w:p>
      <w:pPr>
        <w:keepNext w:val="0"/>
        <w:keepLines w:val="0"/>
        <w:pageBreakBefore w:val="0"/>
        <w:kinsoku/>
        <w:wordWrap/>
        <w:overflowPunct/>
        <w:topLinePunct w:val="0"/>
        <w:bidi w:val="0"/>
        <w:adjustRightInd w:val="0"/>
        <w:snapToGrid w:val="0"/>
        <w:spacing w:line="400" w:lineRule="exact"/>
        <w:ind w:firstLine="523" w:firstLineChars="218"/>
        <w:textAlignment w:val="auto"/>
        <w:rPr>
          <w:rFonts w:hint="eastAsia" w:ascii="宋体" w:hAnsi="宋体" w:eastAsia="宋体" w:cs="宋体"/>
          <w:color w:val="auto"/>
          <w:sz w:val="24"/>
          <w:highlight w:val="none"/>
        </w:rPr>
      </w:pPr>
      <w:bookmarkStart w:id="22" w:name="_Hlt74729768"/>
      <w:bookmarkEnd w:id="22"/>
      <w:bookmarkStart w:id="23" w:name="_Hlt68072990"/>
      <w:bookmarkEnd w:id="23"/>
      <w:bookmarkStart w:id="24" w:name="_Hlt75236290"/>
      <w:bookmarkEnd w:id="24"/>
      <w:bookmarkStart w:id="25" w:name="_Hlt74707468"/>
      <w:bookmarkEnd w:id="25"/>
      <w:bookmarkStart w:id="26" w:name="_Hlt68057669"/>
      <w:bookmarkEnd w:id="26"/>
      <w:bookmarkStart w:id="27" w:name="_Toc91899879"/>
      <w:r>
        <w:rPr>
          <w:rFonts w:hint="eastAsia" w:ascii="宋体" w:hAnsi="宋体" w:eastAsia="宋体" w:cs="宋体"/>
          <w:color w:val="auto"/>
          <w:sz w:val="24"/>
          <w:highlight w:val="none"/>
        </w:rPr>
        <w:t>1、招标投标有关的语言使用中文。</w:t>
      </w:r>
    </w:p>
    <w:p>
      <w:pPr>
        <w:keepNext w:val="0"/>
        <w:keepLines w:val="0"/>
        <w:pageBreakBefore w:val="0"/>
        <w:kinsoku/>
        <w:wordWrap/>
        <w:overflowPunct/>
        <w:topLinePunct w:val="0"/>
        <w:bidi w:val="0"/>
        <w:adjustRightInd w:val="0"/>
        <w:snapToGrid w:val="0"/>
        <w:spacing w:line="400" w:lineRule="exact"/>
        <w:ind w:firstLine="523" w:firstLineChars="218"/>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外文专用术语应附有中文注释。招投标文件及相关往来文件中有外文资料的（如质疑函、进口产品厂商授权书等），资料提供方应当将其翻译为中文，注明翻译人员姓名、工作单位、联系方式等信息，并对译文的完整性、客观性、真实性负责。</w:t>
      </w:r>
    </w:p>
    <w:p>
      <w:pPr>
        <w:keepNext w:val="0"/>
        <w:keepLines w:val="0"/>
        <w:pageBreakBefore w:val="0"/>
        <w:kinsoku/>
        <w:wordWrap/>
        <w:overflowPunct/>
        <w:topLinePunct w:val="0"/>
        <w:bidi w:val="0"/>
        <w:adjustRightInd w:val="0"/>
        <w:snapToGrid w:val="0"/>
        <w:spacing w:line="400" w:lineRule="exact"/>
        <w:textAlignment w:val="auto"/>
        <w:rPr>
          <w:rFonts w:hint="eastAsia" w:ascii="宋体" w:hAnsi="宋体" w:eastAsia="宋体" w:cs="宋体"/>
          <w:color w:val="auto"/>
          <w:sz w:val="24"/>
          <w:highlight w:val="none"/>
        </w:rPr>
      </w:pPr>
      <w:r>
        <w:rPr>
          <w:rFonts w:hint="eastAsia" w:ascii="宋体" w:hAnsi="宋体" w:eastAsia="宋体" w:cs="宋体"/>
          <w:b/>
          <w:color w:val="auto"/>
          <w:sz w:val="24"/>
          <w:highlight w:val="none"/>
        </w:rPr>
        <w:t>（六）计量单位</w:t>
      </w:r>
    </w:p>
    <w:p>
      <w:pPr>
        <w:keepNext w:val="0"/>
        <w:keepLines w:val="0"/>
        <w:pageBreakBefore w:val="0"/>
        <w:kinsoku/>
        <w:wordWrap/>
        <w:overflowPunct/>
        <w:topLinePunct w:val="0"/>
        <w:bidi w:val="0"/>
        <w:adjustRightInd w:val="0"/>
        <w:snapToGrid w:val="0"/>
        <w:spacing w:line="400" w:lineRule="exact"/>
        <w:ind w:firstLine="523" w:firstLineChars="218"/>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招标文件有明确规定的，适用招标文件规定的计量单位；招标文件没有规定的，应采用中华人民共和国法定计量单位，否则视同未响应。</w:t>
      </w:r>
    </w:p>
    <w:p>
      <w:pPr>
        <w:keepNext w:val="0"/>
        <w:keepLines w:val="0"/>
        <w:pageBreakBefore w:val="0"/>
        <w:kinsoku/>
        <w:wordWrap/>
        <w:overflowPunct/>
        <w:topLinePunct w:val="0"/>
        <w:bidi w:val="0"/>
        <w:adjustRightInd w:val="0"/>
        <w:snapToGrid w:val="0"/>
        <w:spacing w:line="400" w:lineRule="exact"/>
        <w:textAlignment w:val="auto"/>
        <w:rPr>
          <w:rFonts w:hint="eastAsia" w:ascii="宋体" w:hAnsi="宋体" w:eastAsia="宋体" w:cs="宋体"/>
          <w:color w:val="auto"/>
          <w:sz w:val="24"/>
          <w:highlight w:val="none"/>
        </w:rPr>
      </w:pPr>
      <w:r>
        <w:rPr>
          <w:rFonts w:hint="eastAsia" w:ascii="宋体" w:hAnsi="宋体" w:eastAsia="宋体" w:cs="宋体"/>
          <w:b/>
          <w:color w:val="auto"/>
          <w:sz w:val="24"/>
          <w:highlight w:val="none"/>
        </w:rPr>
        <w:t>（七）转包与分包</w:t>
      </w:r>
    </w:p>
    <w:p>
      <w:pPr>
        <w:keepNext w:val="0"/>
        <w:keepLines w:val="0"/>
        <w:pageBreakBefore w:val="0"/>
        <w:kinsoku/>
        <w:wordWrap/>
        <w:overflowPunct/>
        <w:topLinePunct w:val="0"/>
        <w:bidi w:val="0"/>
        <w:adjustRightInd w:val="0"/>
        <w:snapToGrid w:val="0"/>
        <w:spacing w:line="400" w:lineRule="exact"/>
        <w:ind w:firstLine="523" w:firstLineChars="218"/>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本项目不允许转包。本须知“前附表”规定允许分包的，投标人应当在投标文件载明分包的具体情况，应符合招标人在本须知“前附表”规定的分包内容、分包金额和接受分包的第三人资质要求等限制条件。</w:t>
      </w:r>
    </w:p>
    <w:p>
      <w:pPr>
        <w:keepNext w:val="0"/>
        <w:keepLines w:val="0"/>
        <w:pageBreakBefore w:val="0"/>
        <w:kinsoku/>
        <w:wordWrap/>
        <w:overflowPunct/>
        <w:topLinePunct w:val="0"/>
        <w:bidi w:val="0"/>
        <w:adjustRightInd w:val="0"/>
        <w:snapToGrid w:val="0"/>
        <w:spacing w:line="400" w:lineRule="exact"/>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（八）踏勘现场</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1、若本须知“前附表”规定统一组织的，投标人应按规定的时间、地点准时出席，否则将不予单独安排；</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2、投标人踏勘现场发生的费用自理。</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3、除招标人的原因外，投标人自行负责在踏勘现场中可能发生的人员伤亡和财产损失。</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4、招标人在踏勘现场中介绍的场地和相关的周边环境情况，投标人在编制投标文件时参考，招标人不对投标人据此作出的判断和决策负责。</w:t>
      </w:r>
    </w:p>
    <w:p>
      <w:pPr>
        <w:keepNext w:val="0"/>
        <w:keepLines w:val="0"/>
        <w:pageBreakBefore w:val="0"/>
        <w:kinsoku/>
        <w:wordWrap/>
        <w:overflowPunct/>
        <w:topLinePunct w:val="0"/>
        <w:bidi w:val="0"/>
        <w:adjustRightInd w:val="0"/>
        <w:snapToGrid w:val="0"/>
        <w:spacing w:line="400" w:lineRule="exact"/>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（九）投标预备会（答疑会）</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1、若本须知“前附表”规定召开答疑会的，招标人将按规定的时间、地点准时召开答疑会，澄清投标人提出的问题，投标人应按规定准时出席，否则将不予单独安排答疑。</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2、投标人应在答疑会时间的前一天，以书面形式将提出的问题送达招标人，以便招标人在会议期间澄清。</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3、答疑会后，招标人将按规定对投标人所提问题进行书面澄清答复。</w:t>
      </w:r>
    </w:p>
    <w:p>
      <w:pPr>
        <w:keepNext w:val="0"/>
        <w:keepLines w:val="0"/>
        <w:pageBreakBefore w:val="0"/>
        <w:kinsoku/>
        <w:wordWrap/>
        <w:overflowPunct/>
        <w:topLinePunct w:val="0"/>
        <w:bidi w:val="0"/>
        <w:adjustRightInd w:val="0"/>
        <w:snapToGrid w:val="0"/>
        <w:spacing w:line="400" w:lineRule="exact"/>
        <w:textAlignment w:val="auto"/>
        <w:rPr>
          <w:rFonts w:hint="eastAsia" w:ascii="宋体" w:hAnsi="宋体" w:eastAsia="宋体" w:cs="宋体"/>
          <w:color w:val="auto"/>
          <w:sz w:val="24"/>
          <w:highlight w:val="none"/>
        </w:rPr>
      </w:pPr>
      <w:r>
        <w:rPr>
          <w:rFonts w:hint="eastAsia" w:ascii="宋体" w:hAnsi="宋体" w:eastAsia="宋体" w:cs="宋体"/>
          <w:b/>
          <w:color w:val="auto"/>
          <w:sz w:val="24"/>
          <w:highlight w:val="none"/>
        </w:rPr>
        <w:t>（十）对投标人的限制</w:t>
      </w:r>
    </w:p>
    <w:p>
      <w:pPr>
        <w:keepNext w:val="0"/>
        <w:keepLines w:val="0"/>
        <w:pageBreakBefore w:val="0"/>
        <w:kinsoku/>
        <w:wordWrap/>
        <w:overflowPunct/>
        <w:topLinePunct w:val="0"/>
        <w:bidi w:val="0"/>
        <w:adjustRightInd w:val="0"/>
        <w:snapToGrid w:val="0"/>
        <w:spacing w:line="400" w:lineRule="exact"/>
        <w:ind w:firstLine="523" w:firstLineChars="218"/>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单位负责人（指法定代表人或者法律、行政法规规定代表单位行使职权的主要负责人）为同一人或者存在直接控股、管理关系的不同投标人不得分别参加同一合同项下的采购活动。违反本条规定的，相关投标均无效；</w:t>
      </w:r>
    </w:p>
    <w:p>
      <w:pPr>
        <w:keepNext w:val="0"/>
        <w:keepLines w:val="0"/>
        <w:pageBreakBefore w:val="0"/>
        <w:kinsoku/>
        <w:wordWrap/>
        <w:overflowPunct/>
        <w:topLinePunct w:val="0"/>
        <w:bidi w:val="0"/>
        <w:adjustRightInd w:val="0"/>
        <w:snapToGrid w:val="0"/>
        <w:spacing w:line="400" w:lineRule="exact"/>
        <w:ind w:firstLine="523" w:firstLineChars="218"/>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2、为本项目提供过整体设计、规范编制或者项目管理、监理、检测等服务的投标人，不得再参加该采购项目的其他采购活动（不包括为该项目提供整体设计、规范编制或者项目管理、监理、检测等服务）；</w:t>
      </w:r>
    </w:p>
    <w:p>
      <w:pPr>
        <w:keepNext w:val="0"/>
        <w:keepLines w:val="0"/>
        <w:pageBreakBefore w:val="0"/>
        <w:kinsoku/>
        <w:wordWrap/>
        <w:overflowPunct/>
        <w:topLinePunct w:val="0"/>
        <w:bidi w:val="0"/>
        <w:adjustRightInd w:val="0"/>
        <w:snapToGrid w:val="0"/>
        <w:spacing w:line="400" w:lineRule="exact"/>
        <w:ind w:firstLine="523" w:firstLineChars="218"/>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3、以联合体形式参加政府采购活动的，联合体各方不得再单独参加或者与其他投标人另外组成联合体参加同一合同项下的政府采购活动；</w:t>
      </w:r>
    </w:p>
    <w:p>
      <w:pPr>
        <w:keepNext w:val="0"/>
        <w:keepLines w:val="0"/>
        <w:pageBreakBefore w:val="0"/>
        <w:kinsoku/>
        <w:wordWrap/>
        <w:overflowPunct/>
        <w:topLinePunct w:val="0"/>
        <w:bidi w:val="0"/>
        <w:spacing w:line="40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4、为证明投标人拥有的业绩、荣誉、知识产权、项目案例等而在投标文件中提供的证明材料必须为投标人自身所有。不同法人、其他组织的资料与投标人无关。</w:t>
      </w:r>
    </w:p>
    <w:p>
      <w:pPr>
        <w:keepNext w:val="0"/>
        <w:keepLines w:val="0"/>
        <w:pageBreakBefore w:val="0"/>
        <w:kinsoku/>
        <w:wordWrap/>
        <w:overflowPunct/>
        <w:topLinePunct w:val="0"/>
        <w:bidi w:val="0"/>
        <w:spacing w:line="40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5、投标人之间的利害关系：</w:t>
      </w:r>
    </w:p>
    <w:p>
      <w:pPr>
        <w:keepNext w:val="0"/>
        <w:keepLines w:val="0"/>
        <w:pageBreakBefore w:val="0"/>
        <w:kinsoku/>
        <w:wordWrap/>
        <w:overflowPunct/>
        <w:topLinePunct w:val="0"/>
        <w:bidi w:val="0"/>
        <w:spacing w:line="40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（1）法定代表人或负责人或实际控制人是夫妻关系；</w:t>
      </w:r>
    </w:p>
    <w:p>
      <w:pPr>
        <w:keepNext w:val="0"/>
        <w:keepLines w:val="0"/>
        <w:pageBreakBefore w:val="0"/>
        <w:kinsoku/>
        <w:wordWrap/>
        <w:overflowPunct/>
        <w:topLinePunct w:val="0"/>
        <w:bidi w:val="0"/>
        <w:spacing w:line="40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（2）法定代表人或负责人或实际控制人是直系血亲关系；</w:t>
      </w:r>
    </w:p>
    <w:p>
      <w:pPr>
        <w:keepNext w:val="0"/>
        <w:keepLines w:val="0"/>
        <w:pageBreakBefore w:val="0"/>
        <w:kinsoku/>
        <w:wordWrap/>
        <w:overflowPunct/>
        <w:topLinePunct w:val="0"/>
        <w:bidi w:val="0"/>
        <w:spacing w:line="40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（3）法定代表人或负责人或实际控制人存在三代以内旁系血亲关系；</w:t>
      </w:r>
    </w:p>
    <w:p>
      <w:pPr>
        <w:keepNext w:val="0"/>
        <w:keepLines w:val="0"/>
        <w:pageBreakBefore w:val="0"/>
        <w:kinsoku/>
        <w:wordWrap/>
        <w:overflowPunct/>
        <w:topLinePunct w:val="0"/>
        <w:bidi w:val="0"/>
        <w:spacing w:line="40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（4）法定代表人或负责人或实际控制人存在近姻亲关系；</w:t>
      </w:r>
    </w:p>
    <w:p>
      <w:pPr>
        <w:keepNext w:val="0"/>
        <w:keepLines w:val="0"/>
        <w:pageBreakBefore w:val="0"/>
        <w:kinsoku/>
        <w:wordWrap/>
        <w:overflowPunct/>
        <w:topLinePunct w:val="0"/>
        <w:bidi w:val="0"/>
        <w:spacing w:line="40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（5）法定代表人或负责人或实际控制人存在股份控制或实际控制关系；</w:t>
      </w:r>
    </w:p>
    <w:p>
      <w:pPr>
        <w:keepNext w:val="0"/>
        <w:keepLines w:val="0"/>
        <w:pageBreakBefore w:val="0"/>
        <w:kinsoku/>
        <w:wordWrap/>
        <w:overflowPunct/>
        <w:topLinePunct w:val="0"/>
        <w:bidi w:val="0"/>
        <w:spacing w:line="40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（6）存在共同直接或间接投资设立子公司、联营企业和合营企业情况；</w:t>
      </w:r>
    </w:p>
    <w:p>
      <w:pPr>
        <w:keepNext w:val="0"/>
        <w:keepLines w:val="0"/>
        <w:pageBreakBefore w:val="0"/>
        <w:kinsoku/>
        <w:wordWrap/>
        <w:overflowPunct/>
        <w:topLinePunct w:val="0"/>
        <w:bidi w:val="0"/>
        <w:spacing w:line="40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（7）存在分级代理或代销关系、同一生产制造商关系、管理关系、重要业务（占主营业务收入 50%以上）或重要财务往来关系（如融资）等其他实质性控制关系； 如投标人之间存在以上利害关系并且存在影响政府采购公平竞争的行为的相关投标人的投标均无效。 </w:t>
      </w:r>
    </w:p>
    <w:p>
      <w:pPr>
        <w:keepNext w:val="0"/>
        <w:keepLines w:val="0"/>
        <w:pageBreakBefore w:val="0"/>
        <w:kinsoku/>
        <w:wordWrap/>
        <w:overflowPunct/>
        <w:topLinePunct w:val="0"/>
        <w:bidi w:val="0"/>
        <w:spacing w:line="40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6、采购人若有核心产品，请根据采购项目实际需求确定核心产品，并在采购文件第三部分“采购需求”中明确标注，若没有则不需要确定及注明。</w:t>
      </w:r>
    </w:p>
    <w:p>
      <w:pPr>
        <w:keepNext w:val="0"/>
        <w:keepLines w:val="0"/>
        <w:pageBreakBefore w:val="0"/>
        <w:kinsoku/>
        <w:wordWrap/>
        <w:overflowPunct/>
        <w:topLinePunct w:val="0"/>
        <w:bidi w:val="0"/>
        <w:spacing w:line="40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1）采用最低评标价法的采购项目，提供相同品牌产品（含核心产品）的不同投标人参加同一合同项下投标的，以其中通过资格审查、符合性审查且报价最低的参加评标；报价相同的，随机抽取方式确定，其他投标无效。 </w:t>
      </w:r>
    </w:p>
    <w:p>
      <w:pPr>
        <w:keepNext w:val="0"/>
        <w:keepLines w:val="0"/>
        <w:pageBreakBefore w:val="0"/>
        <w:kinsoku/>
        <w:wordWrap/>
        <w:overflowPunct/>
        <w:topLinePunct w:val="0"/>
        <w:bidi w:val="0"/>
        <w:spacing w:line="400" w:lineRule="exact"/>
        <w:ind w:firstLine="600" w:firstLineChars="25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（2）使用综合评分法的采购项目，提供相同品牌产品（含核心产品）且通过资格审查、符合性审查的不同投标人参加同一合同项下投标的，按一家投标人计算，评审后得分最高的同品牌（含核心产品） 投标人获得中标人推荐资格；评审得分相同的，随机抽取方式确定，其他同品牌投标人不作为中标候选人。</w:t>
      </w:r>
    </w:p>
    <w:p>
      <w:pPr>
        <w:keepNext w:val="0"/>
        <w:keepLines w:val="0"/>
        <w:pageBreakBefore w:val="0"/>
        <w:kinsoku/>
        <w:wordWrap/>
        <w:overflowPunct/>
        <w:topLinePunct w:val="0"/>
        <w:bidi w:val="0"/>
        <w:adjustRightInd w:val="0"/>
        <w:snapToGrid w:val="0"/>
        <w:spacing w:line="400" w:lineRule="exact"/>
        <w:ind w:firstLine="523" w:firstLineChars="218"/>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7、因特殊情况指定单一品牌采购的或本须知“前附表”规定投标人中标后提供制造商授权的，制造商授权文件将不再作为实质性响应条款，投标人可在中标后取得制造商针对该项目的授权文件。如制造商无故不予授权的，招标人可在中标人作出保证供货且保证产品质量和售后服务的承诺后授予其合同，招标人将在合同的验收、结算和违约责任中补充增加相应的制约性条款；</w:t>
      </w:r>
    </w:p>
    <w:p>
      <w:pPr>
        <w:keepNext w:val="0"/>
        <w:keepLines w:val="0"/>
        <w:pageBreakBefore w:val="0"/>
        <w:kinsoku/>
        <w:wordWrap/>
        <w:overflowPunct/>
        <w:topLinePunct w:val="0"/>
        <w:bidi w:val="0"/>
        <w:adjustRightInd w:val="0"/>
        <w:snapToGrid w:val="0"/>
        <w:spacing w:line="400" w:lineRule="exact"/>
        <w:ind w:firstLine="523" w:firstLineChars="218"/>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8、招标公告中明确专门面向中小微企业采购的项目，只能由中小企业或微型企业参加。</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9、投标截止前被“信用中国”网站(</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"http://www.creditchina.gov.cn" </w:instrText>
      </w:r>
      <w:r>
        <w:rPr>
          <w:rFonts w:hint="eastAsia" w:ascii="宋体" w:hAnsi="宋体" w:eastAsia="宋体" w:cs="宋体"/>
          <w:color w:val="auto"/>
          <w:highlight w:val="none"/>
        </w:rPr>
        <w:fldChar w:fldCharType="separate"/>
      </w:r>
      <w:r>
        <w:rPr>
          <w:rFonts w:hint="eastAsia" w:ascii="宋体" w:hAnsi="宋体" w:eastAsia="宋体" w:cs="宋体"/>
          <w:color w:val="auto"/>
          <w:highlight w:val="none"/>
        </w:rPr>
        <w:t>www.creditchina.gov.cn</w:t>
      </w:r>
      <w:r>
        <w:rPr>
          <w:rFonts w:hint="eastAsia" w:ascii="宋体" w:hAnsi="宋体" w:eastAsia="宋体" w:cs="宋体"/>
          <w:color w:val="auto"/>
          <w:highlight w:val="none"/>
        </w:rPr>
        <w:fldChar w:fldCharType="end"/>
      </w:r>
      <w:r>
        <w:rPr>
          <w:rFonts w:hint="eastAsia" w:ascii="宋体" w:hAnsi="宋体" w:eastAsia="宋体" w:cs="宋体"/>
          <w:color w:val="auto"/>
          <w:sz w:val="24"/>
          <w:highlight w:val="none"/>
        </w:rPr>
        <w:t>)列入失信被执行人、重大税收违法案件当事人名单或被“中国政府采购网”(</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"http://www.ccgp.gov.cn" </w:instrText>
      </w:r>
      <w:r>
        <w:rPr>
          <w:rFonts w:hint="eastAsia" w:ascii="宋体" w:hAnsi="宋体" w:eastAsia="宋体" w:cs="宋体"/>
          <w:color w:val="auto"/>
          <w:highlight w:val="none"/>
        </w:rPr>
        <w:fldChar w:fldCharType="separate"/>
      </w:r>
      <w:r>
        <w:rPr>
          <w:rFonts w:hint="eastAsia" w:ascii="宋体" w:hAnsi="宋体" w:eastAsia="宋体" w:cs="宋体"/>
          <w:color w:val="auto"/>
          <w:highlight w:val="none"/>
        </w:rPr>
        <w:t>www.ccgp.gov.cn</w:t>
      </w:r>
      <w:r>
        <w:rPr>
          <w:rFonts w:hint="eastAsia" w:ascii="宋体" w:hAnsi="宋体" w:eastAsia="宋体" w:cs="宋体"/>
          <w:color w:val="auto"/>
          <w:highlight w:val="none"/>
        </w:rPr>
        <w:fldChar w:fldCharType="end"/>
      </w:r>
      <w:r>
        <w:rPr>
          <w:rFonts w:hint="eastAsia" w:ascii="宋体" w:hAnsi="宋体" w:eastAsia="宋体" w:cs="宋体"/>
          <w:color w:val="auto"/>
          <w:sz w:val="24"/>
          <w:highlight w:val="none"/>
        </w:rPr>
        <w:t>)列入政府采购严重违法失信行为记录名单等存在不良信用记录的投标人将被拒绝参加本项目采购活动。具体以投标截止当日招标代理机构在上述两个网站上查询到的信息为准。</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两个以上的自然人、法人或者其他组织组成一个联合体，以一个投标人的身份共同参加政府采购活动的，将对所有联合体成员进行信用记录查询，联合体成员存在不良信用记录的，视同联合体存在不良信用记录。</w:t>
      </w:r>
    </w:p>
    <w:p>
      <w:pPr>
        <w:keepNext w:val="0"/>
        <w:keepLines w:val="0"/>
        <w:pageBreakBefore w:val="0"/>
        <w:kinsoku/>
        <w:wordWrap/>
        <w:overflowPunct/>
        <w:topLinePunct w:val="0"/>
        <w:bidi w:val="0"/>
        <w:adjustRightInd w:val="0"/>
        <w:snapToGrid w:val="0"/>
        <w:spacing w:line="400" w:lineRule="exact"/>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（十一）质疑与投诉</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投标人认为招标文件、招标过程或中标结果使自己的合法权益受到损害的，应当在知道或者应知其权益受到损害之日起七个工作日内，以书面形式向招标人、招标代理机构提出质疑，逾期提出的，招标人与招标代理机构可以不予受理、答复。“知道或者应知其权益受到损害之日”是指：</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（1）对招标文件提出质疑的，为招标公告期限届满之日（公告期限为公告发布后5个工作日，不含发布当日）；</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（2）对采购过程提出质疑的，为各招标程序环节结束之日；</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（3）对评标结果提出质疑的，为中标结果公告期限届满之日（公告期限为公告发布后1个工作日，不含发布当日）。</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质疑、投诉应当采用书面形式，其中质疑书、投诉书均应当明确阐述招标文件、招标过程或者中标结果中使自己合法权益受到损害的实质性内容，并提供相关事实、依据和证据及其来源或线索，便于有关单位调查、答复和处理。</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3、质疑（投诉）函应载明质疑（投诉）人全称、地址、邮编、传真、联系人、联系电话，电子邮箱；联系人必须为投标人的在职职工，须提供法定代表人授权文件、法定代表人及联系人的身份证复印件、以及投标人为该联系人缴纳的社保凭证，联系人为法定代表人的须提供法定代表人资格证明及身份证复印件；质疑（投诉）函必须有联系人署名且加盖公章，否则不予受理（一式三份）。</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4、质疑、投诉函以电子邮件或传真形式提交的，还须在提交后以邮寄的方式提交质疑书纸质原件，以实际收到原件之日作为收到质疑之日。</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5、未按上述要求提供的质疑（投诉）函，采购组织机构有权不予受理。</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6、质疑投标人对招标人、招标代理机构的答复不满意或者招标人、招标代理机构未在规定时间内作出答复的，可以在答复期满后十五个工作日内向同级采购监管部门投诉。</w:t>
      </w:r>
    </w:p>
    <w:p>
      <w:pPr>
        <w:keepNext w:val="0"/>
        <w:keepLines w:val="0"/>
        <w:pageBreakBefore w:val="0"/>
        <w:kinsoku/>
        <w:wordWrap/>
        <w:overflowPunct/>
        <w:topLinePunct w:val="0"/>
        <w:bidi w:val="0"/>
        <w:adjustRightInd w:val="0"/>
        <w:snapToGrid w:val="0"/>
        <w:spacing w:line="400" w:lineRule="exact"/>
        <w:textAlignment w:val="auto"/>
        <w:rPr>
          <w:rFonts w:hint="eastAsia" w:ascii="宋体" w:hAnsi="宋体" w:eastAsia="宋体" w:cs="宋体"/>
          <w:color w:val="auto"/>
          <w:sz w:val="24"/>
          <w:highlight w:val="none"/>
        </w:rPr>
      </w:pPr>
      <w:r>
        <w:rPr>
          <w:rFonts w:hint="eastAsia" w:ascii="宋体" w:hAnsi="宋体" w:eastAsia="宋体" w:cs="宋体"/>
          <w:b/>
          <w:color w:val="auto"/>
          <w:sz w:val="24"/>
          <w:highlight w:val="none"/>
        </w:rPr>
        <w:t>（十二）其他注意事项</w:t>
      </w:r>
    </w:p>
    <w:p>
      <w:pPr>
        <w:keepNext w:val="0"/>
        <w:keepLines w:val="0"/>
        <w:pageBreakBefore w:val="0"/>
        <w:kinsoku/>
        <w:wordWrap/>
        <w:overflowPunct/>
        <w:topLinePunct w:val="0"/>
        <w:bidi w:val="0"/>
        <w:adjustRightInd w:val="0"/>
        <w:snapToGrid w:val="0"/>
        <w:spacing w:line="400" w:lineRule="exact"/>
        <w:ind w:firstLine="523" w:firstLineChars="218"/>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见本须知“前附表”，同时还需注意以下事项：</w:t>
      </w:r>
    </w:p>
    <w:p>
      <w:pPr>
        <w:keepNext w:val="0"/>
        <w:keepLines w:val="0"/>
        <w:pageBreakBefore w:val="0"/>
        <w:kinsoku/>
        <w:wordWrap/>
        <w:overflowPunct/>
        <w:topLinePunct w:val="0"/>
        <w:bidi w:val="0"/>
        <w:adjustRightInd w:val="0"/>
        <w:snapToGrid w:val="0"/>
        <w:spacing w:line="400" w:lineRule="exact"/>
        <w:ind w:firstLine="523" w:firstLineChars="218"/>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1、法定代表人授权代表须为投标人</w:t>
      </w:r>
      <w:r>
        <w:rPr>
          <w:rFonts w:hint="eastAsia" w:ascii="宋体" w:hAnsi="宋体" w:eastAsia="宋体" w:cs="宋体"/>
          <w:b/>
          <w:color w:val="auto"/>
          <w:sz w:val="24"/>
          <w:highlight w:val="none"/>
        </w:rPr>
        <w:t>在职职工</w:t>
      </w:r>
      <w:r>
        <w:rPr>
          <w:rFonts w:hint="eastAsia" w:ascii="宋体" w:hAnsi="宋体" w:eastAsia="宋体" w:cs="宋体"/>
          <w:color w:val="auto"/>
          <w:sz w:val="24"/>
          <w:highlight w:val="none"/>
        </w:rPr>
        <w:t>，投标人须在投标文件中提供附有该授权代表为投标人</w:t>
      </w:r>
      <w:r>
        <w:rPr>
          <w:rFonts w:hint="eastAsia" w:ascii="宋体" w:hAnsi="宋体" w:eastAsia="宋体" w:cs="宋体"/>
          <w:b/>
          <w:color w:val="auto"/>
          <w:sz w:val="24"/>
          <w:highlight w:val="none"/>
        </w:rPr>
        <w:t>在职员工相关证明文件（如投标人为该员工缴纳的社保记录或劳务合同等）</w:t>
      </w:r>
      <w:r>
        <w:rPr>
          <w:rFonts w:hint="eastAsia" w:ascii="宋体" w:hAnsi="宋体" w:eastAsia="宋体" w:cs="宋体"/>
          <w:color w:val="auto"/>
          <w:sz w:val="24"/>
          <w:highlight w:val="none"/>
        </w:rPr>
        <w:t>的《法定代表人授权书》。</w:t>
      </w:r>
    </w:p>
    <w:p>
      <w:pPr>
        <w:keepNext w:val="0"/>
        <w:keepLines w:val="0"/>
        <w:pageBreakBefore w:val="0"/>
        <w:kinsoku/>
        <w:wordWrap/>
        <w:overflowPunct/>
        <w:topLinePunct w:val="0"/>
        <w:bidi w:val="0"/>
        <w:adjustRightInd w:val="0"/>
        <w:snapToGrid w:val="0"/>
        <w:spacing w:line="400" w:lineRule="exact"/>
        <w:ind w:firstLine="523" w:firstLineChars="218"/>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根据政府采购相关法律、法规、规章、文件规定并满足招标文件规定资格条件的区域性分支机构、个体工商户、个人独资企业、合伙企业参加本项目投标并由单位负责人签署的相关投标资料与本招标文件规定由法定代表人签署的的文件材料具有同等效力。</w:t>
      </w:r>
    </w:p>
    <w:p>
      <w:pPr>
        <w:keepNext w:val="0"/>
        <w:keepLines w:val="0"/>
        <w:pageBreakBefore w:val="0"/>
        <w:kinsoku/>
        <w:wordWrap/>
        <w:overflowPunct/>
        <w:topLinePunct w:val="0"/>
        <w:bidi w:val="0"/>
        <w:adjustRightInd w:val="0"/>
        <w:snapToGrid w:val="0"/>
        <w:spacing w:line="400" w:lineRule="exact"/>
        <w:ind w:firstLine="523" w:firstLineChars="218"/>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3、▲投标人对所的采购内容必须全部进行投标。</w:t>
      </w:r>
    </w:p>
    <w:p>
      <w:pPr>
        <w:keepNext w:val="0"/>
        <w:keepLines w:val="0"/>
        <w:pageBreakBefore w:val="0"/>
        <w:kinsoku/>
        <w:wordWrap/>
        <w:overflowPunct/>
        <w:topLinePunct w:val="0"/>
        <w:bidi w:val="0"/>
        <w:adjustRightInd w:val="0"/>
        <w:snapToGrid w:val="0"/>
        <w:spacing w:line="400" w:lineRule="exact"/>
        <w:ind w:firstLine="523" w:firstLineChars="218"/>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4、不论招标人、招标代理机构向投标人发送的资料文件，还是投标人提出的问题，均采用书面形式，任何口头提问及答复一律无效。</w:t>
      </w:r>
    </w:p>
    <w:p>
      <w:pPr>
        <w:keepNext w:val="0"/>
        <w:keepLines w:val="0"/>
        <w:pageBreakBefore w:val="0"/>
        <w:kinsoku/>
        <w:wordWrap/>
        <w:overflowPunct/>
        <w:topLinePunct w:val="0"/>
        <w:bidi w:val="0"/>
        <w:adjustRightInd w:val="0"/>
        <w:snapToGrid w:val="0"/>
        <w:spacing w:line="400" w:lineRule="exact"/>
        <w:ind w:firstLine="523" w:firstLineChars="218"/>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5、若明确本项目为资格入围项目的，若出现有效投标人少于或等于入围需求家数时，将采用“末位淘汰制”，淘汰评审结果排名最后一名的投标人，其他有效投标人获得入围资格。只有二家及以下有效投标人的则重新组织招标。</w:t>
      </w:r>
    </w:p>
    <w:p>
      <w:pPr>
        <w:keepNext w:val="0"/>
        <w:keepLines w:val="0"/>
        <w:pageBreakBefore w:val="0"/>
        <w:kinsoku/>
        <w:wordWrap/>
        <w:overflowPunct/>
        <w:topLinePunct w:val="0"/>
        <w:bidi w:val="0"/>
        <w:adjustRightInd w:val="0"/>
        <w:snapToGrid w:val="0"/>
        <w:spacing w:line="400" w:lineRule="exact"/>
        <w:ind w:firstLine="523" w:firstLineChars="218"/>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6、招标文件中所涉及的产品品牌或型号均为建议性要求或为档次选择要求或为代替部分技术指标描述，投标人可以选择其他品牌型号的产品参加投标，但投标产品须具有相当于或优于招标文件要求的指标、性能、档次。否则，评标委员会将可能对其作出不利的评审。</w:t>
      </w:r>
    </w:p>
    <w:p>
      <w:pPr>
        <w:keepNext w:val="0"/>
        <w:keepLines w:val="0"/>
        <w:pageBreakBefore w:val="0"/>
        <w:kinsoku/>
        <w:wordWrap/>
        <w:overflowPunct/>
        <w:topLinePunct w:val="0"/>
        <w:bidi w:val="0"/>
        <w:adjustRightInd w:val="0"/>
        <w:snapToGrid w:val="0"/>
        <w:spacing w:line="400" w:lineRule="exact"/>
        <w:ind w:firstLine="523" w:firstLineChars="218"/>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7、▲投标人应保证所投产品整体或其任一部分，均免受第三方提出的侵犯其专利权、商标权、著作权或其他知识产权的起诉。投标人应承担由此可能产生的一切法律责任和费用。</w:t>
      </w:r>
    </w:p>
    <w:p>
      <w:pPr>
        <w:keepNext w:val="0"/>
        <w:keepLines w:val="0"/>
        <w:pageBreakBefore w:val="0"/>
        <w:kinsoku/>
        <w:wordWrap/>
        <w:overflowPunct/>
        <w:topLinePunct w:val="0"/>
        <w:bidi w:val="0"/>
        <w:adjustRightInd w:val="0"/>
        <w:snapToGrid w:val="0"/>
        <w:spacing w:line="400" w:lineRule="exact"/>
        <w:ind w:firstLine="523" w:firstLineChars="218"/>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8、若本须知“前附表”规定允许进口产品投标且该货物需从中华人民共和国境外提供的，货物的最终用户须为招标人，投标人应委托招标人指定机构或者经招标人同意后自行委托具有进出口代理权的机构办理相关进口事宜，并承担因此产生的所有费用。</w:t>
      </w:r>
    </w:p>
    <w:p>
      <w:pPr>
        <w:keepNext w:val="0"/>
        <w:keepLines w:val="0"/>
        <w:pageBreakBefore w:val="0"/>
        <w:kinsoku/>
        <w:wordWrap/>
        <w:overflowPunct/>
        <w:topLinePunct w:val="0"/>
        <w:bidi w:val="0"/>
        <w:adjustRightInd w:val="0"/>
        <w:snapToGrid w:val="0"/>
        <w:spacing w:line="400" w:lineRule="exact"/>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（十三）保密</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参与招标投标活动的各方应对招标文件和投标文件中的商业和技术等秘密保密，违者应对此造成的后果承担法律责任。</w:t>
      </w:r>
    </w:p>
    <w:bookmarkEnd w:id="27"/>
    <w:p>
      <w:pPr>
        <w:keepNext w:val="0"/>
        <w:keepLines w:val="0"/>
        <w:pageBreakBefore w:val="0"/>
        <w:kinsoku/>
        <w:wordWrap/>
        <w:overflowPunct/>
        <w:topLinePunct w:val="0"/>
        <w:bidi w:val="0"/>
        <w:adjustRightInd w:val="0"/>
        <w:snapToGrid w:val="0"/>
        <w:spacing w:line="400" w:lineRule="exact"/>
        <w:jc w:val="center"/>
        <w:textAlignment w:val="auto"/>
        <w:outlineLvl w:val="1"/>
        <w:rPr>
          <w:rFonts w:hint="eastAsia" w:ascii="宋体" w:hAnsi="宋体" w:eastAsia="宋体" w:cs="宋体"/>
          <w:b/>
          <w:color w:val="auto"/>
          <w:sz w:val="32"/>
          <w:highlight w:val="none"/>
        </w:rPr>
      </w:pPr>
      <w:bookmarkStart w:id="28" w:name="_Toc9352"/>
      <w:bookmarkStart w:id="29" w:name="_Toc522530042"/>
      <w:bookmarkStart w:id="30" w:name="_Toc233618973"/>
      <w:r>
        <w:rPr>
          <w:rFonts w:hint="eastAsia" w:ascii="宋体" w:hAnsi="宋体" w:eastAsia="宋体" w:cs="宋体"/>
          <w:b/>
          <w:color w:val="auto"/>
          <w:sz w:val="32"/>
          <w:highlight w:val="none"/>
        </w:rPr>
        <w:t>二、招标文件</w:t>
      </w:r>
      <w:bookmarkEnd w:id="28"/>
      <w:bookmarkEnd w:id="29"/>
      <w:bookmarkEnd w:id="30"/>
    </w:p>
    <w:p>
      <w:pPr>
        <w:pStyle w:val="48"/>
        <w:keepNext w:val="0"/>
        <w:keepLines w:val="0"/>
        <w:pageBreakBefore w:val="0"/>
        <w:kinsoku/>
        <w:wordWrap/>
        <w:overflowPunct/>
        <w:topLinePunct w:val="0"/>
        <w:bidi w:val="0"/>
        <w:adjustRightInd w:val="0"/>
        <w:snapToGrid w:val="0"/>
        <w:spacing w:line="400" w:lineRule="exact"/>
        <w:textAlignment w:val="auto"/>
        <w:rPr>
          <w:rFonts w:hint="eastAsia" w:ascii="宋体" w:hAnsi="宋体" w:eastAsia="宋体" w:cs="宋体"/>
          <w:b/>
          <w:color w:val="auto"/>
          <w:sz w:val="24"/>
          <w:highlight w:val="none"/>
        </w:rPr>
      </w:pPr>
      <w:bookmarkStart w:id="31" w:name="_Toc91899880"/>
      <w:bookmarkStart w:id="32" w:name="_Hlt74730307"/>
      <w:r>
        <w:rPr>
          <w:rFonts w:hint="eastAsia" w:ascii="宋体" w:hAnsi="宋体" w:eastAsia="宋体" w:cs="宋体"/>
          <w:b/>
          <w:color w:val="auto"/>
          <w:sz w:val="24"/>
          <w:highlight w:val="none"/>
        </w:rPr>
        <w:t>（一）招标文件的</w:t>
      </w:r>
      <w:bookmarkEnd w:id="31"/>
      <w:r>
        <w:rPr>
          <w:rFonts w:hint="eastAsia" w:ascii="宋体" w:hAnsi="宋体" w:eastAsia="宋体" w:cs="宋体"/>
          <w:b/>
          <w:color w:val="auto"/>
          <w:sz w:val="24"/>
          <w:highlight w:val="none"/>
        </w:rPr>
        <w:t>组成</w:t>
      </w:r>
    </w:p>
    <w:bookmarkEnd w:id="32"/>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 招标文件包括下列文件及附件</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第一部分  招标公告</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第二部分  投标人须知</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第三部分  采购需求</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第四部分  合同文本</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第五部分  投标文件部分格式文件</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第六部分  评分办法</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补充文件（如果有，包括相关的补充、更正、澄清公告和文件）</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其他附件（如果有，如图纸等）</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2、投标人应认真审阅上述招标文件组成中所有的内容。如果投标人编制的投标文件没有从实质上响应招标文件的要求，其投标文件将被拒绝。</w:t>
      </w:r>
    </w:p>
    <w:p>
      <w:pPr>
        <w:pStyle w:val="48"/>
        <w:keepNext w:val="0"/>
        <w:keepLines w:val="0"/>
        <w:pageBreakBefore w:val="0"/>
        <w:kinsoku/>
        <w:wordWrap/>
        <w:overflowPunct/>
        <w:topLinePunct w:val="0"/>
        <w:bidi w:val="0"/>
        <w:adjustRightInd w:val="0"/>
        <w:snapToGrid w:val="0"/>
        <w:spacing w:line="400" w:lineRule="exact"/>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（二）招标文件的解释</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1、投标人一旦参与本次招标活动，即被视为接受了本招标文件的所有内容，如有任何异议，均应在答疑截止时间前提出。</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2、招标文件澄清、答复、修改、补充等书面内容均作为招标文件的补充文件，是招标文件的组成部分，将以传真、网上公告、电子邮件等形式书面告知所有购买招标文件的投标人，并对所有投标人均有约束力。当招标文件与补充文件就同一内容的表述不一致时，以最后发出的书面文件为准。</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3、招标文件的解释权归招标人、招标代理机构所有。</w:t>
      </w:r>
    </w:p>
    <w:p>
      <w:pPr>
        <w:keepNext w:val="0"/>
        <w:keepLines w:val="0"/>
        <w:pageBreakBefore w:val="0"/>
        <w:tabs>
          <w:tab w:val="left" w:pos="3780"/>
        </w:tabs>
        <w:kinsoku/>
        <w:wordWrap/>
        <w:overflowPunct/>
        <w:topLinePunct w:val="0"/>
        <w:bidi w:val="0"/>
        <w:spacing w:line="400" w:lineRule="exact"/>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（三）招标文件的澄清</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1、投标人对招标文件如有疑问要求澄清，或认为有必要与招标人、招标代理机构进行技术交流的，投标人需将书面资料（《（项目名称）询问函》）在招标公告规定的询问截止时间前（对补充文件如有疑问要求澄清的，应在 24 小时内）以书面形式送达至招标代理机构，并与招标代理机构进行确认。招标代理机构有权对逾期收到疑问将不予受理、答复。</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2、投标人要求澄清的资料应写明投标人全称、地址、邮编、传真、联系人、联系电话、电子邮箱、询疑日期并加盖投标人公章。</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3、 如有必要，招标人和招标代理机构对投标人所有要求澄清的问题都予以书面解答，澄清答复的文件为招标补充文件，作为招标文件的组成部分。</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4、 投标人在招标文件规定的询疑截止时间前内未对招标文件提出疑问的，招标代理机构将视其对招标文件无异议。</w:t>
      </w:r>
    </w:p>
    <w:p>
      <w:pPr>
        <w:pStyle w:val="48"/>
        <w:keepNext w:val="0"/>
        <w:keepLines w:val="0"/>
        <w:pageBreakBefore w:val="0"/>
        <w:kinsoku/>
        <w:wordWrap/>
        <w:overflowPunct/>
        <w:topLinePunct w:val="0"/>
        <w:bidi w:val="0"/>
        <w:adjustRightInd w:val="0"/>
        <w:snapToGrid w:val="0"/>
        <w:spacing w:line="400" w:lineRule="exact"/>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（四）招标文件的修改</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1、由于各种原因招标人可能在投标截止时间前以澄清、答复、修改、补充文件的形式修改完善招标文件。</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2、澄清、答复、修改、补充文件发出后，原则上不改变招标文件规定的投标截止时间及开标时间。投标人如认为澄清、答复、修改、补充文件内容影响投标文件编制，须延长投标截止时间的，必须在收到澄清、答复、修改、补充文件后24小时内将意见和理由以书面形式向招标代理机构提出，否则，招标代理机构视投标人完全接受并有足够的时间编制投标文件且按规定时间进行投标。</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3、投标人在收到澄清、答复、修改、补充文件后，应在24小时内以书面形式向招标代理机构确认已收到该澄清、答复、修改、补充文件，逾期未确认的招标代理机构有权视其已收到。对澄清、答复、修改、补充文件如有疑问要求澄清，应在24小时内将书面送达招标代理机构，并与招标代理机构进行确认，逾期提出的，招标代理机构可不予受理。如有必要，招标代理机构将以书面形式回复询疑人。</w:t>
      </w:r>
    </w:p>
    <w:p>
      <w:pPr>
        <w:keepNext w:val="0"/>
        <w:keepLines w:val="0"/>
        <w:pageBreakBefore w:val="0"/>
        <w:kinsoku/>
        <w:wordWrap/>
        <w:overflowPunct/>
        <w:topLinePunct w:val="0"/>
        <w:bidi w:val="0"/>
        <w:adjustRightInd w:val="0"/>
        <w:snapToGrid w:val="0"/>
        <w:spacing w:line="400" w:lineRule="exact"/>
        <w:jc w:val="center"/>
        <w:textAlignment w:val="auto"/>
        <w:outlineLvl w:val="1"/>
        <w:rPr>
          <w:rFonts w:hint="eastAsia" w:ascii="宋体" w:hAnsi="宋体" w:eastAsia="宋体" w:cs="宋体"/>
          <w:b/>
          <w:color w:val="auto"/>
          <w:sz w:val="32"/>
          <w:highlight w:val="none"/>
        </w:rPr>
      </w:pPr>
      <w:bookmarkStart w:id="33" w:name="_Toc91899884"/>
      <w:bookmarkStart w:id="34" w:name="_Toc233618974"/>
      <w:bookmarkStart w:id="35" w:name="_Toc20674"/>
      <w:bookmarkStart w:id="36" w:name="_Toc522530043"/>
    </w:p>
    <w:p>
      <w:pPr>
        <w:keepNext w:val="0"/>
        <w:keepLines w:val="0"/>
        <w:pageBreakBefore w:val="0"/>
        <w:kinsoku/>
        <w:wordWrap/>
        <w:overflowPunct/>
        <w:topLinePunct w:val="0"/>
        <w:bidi w:val="0"/>
        <w:adjustRightInd w:val="0"/>
        <w:snapToGrid w:val="0"/>
        <w:spacing w:line="400" w:lineRule="exact"/>
        <w:jc w:val="center"/>
        <w:textAlignment w:val="auto"/>
        <w:outlineLvl w:val="1"/>
        <w:rPr>
          <w:rFonts w:hint="eastAsia" w:ascii="宋体" w:hAnsi="宋体" w:eastAsia="宋体" w:cs="宋体"/>
          <w:b/>
          <w:color w:val="auto"/>
          <w:sz w:val="32"/>
          <w:highlight w:val="none"/>
        </w:rPr>
      </w:pPr>
      <w:r>
        <w:rPr>
          <w:rFonts w:hint="eastAsia" w:ascii="宋体" w:hAnsi="宋体" w:eastAsia="宋体" w:cs="宋体"/>
          <w:b/>
          <w:color w:val="auto"/>
          <w:sz w:val="32"/>
          <w:highlight w:val="none"/>
        </w:rPr>
        <w:t>三、投标文件</w:t>
      </w:r>
      <w:bookmarkEnd w:id="33"/>
      <w:bookmarkEnd w:id="34"/>
      <w:bookmarkEnd w:id="35"/>
      <w:bookmarkEnd w:id="36"/>
    </w:p>
    <w:p>
      <w:pPr>
        <w:keepNext w:val="0"/>
        <w:keepLines w:val="0"/>
        <w:pageBreakBefore w:val="0"/>
        <w:kinsoku/>
        <w:wordWrap/>
        <w:overflowPunct/>
        <w:topLinePunct w:val="0"/>
        <w:bidi w:val="0"/>
        <w:adjustRightInd w:val="0"/>
        <w:snapToGrid w:val="0"/>
        <w:spacing w:line="400" w:lineRule="exact"/>
        <w:textAlignment w:val="auto"/>
        <w:rPr>
          <w:rFonts w:hint="eastAsia" w:ascii="宋体" w:hAnsi="宋体" w:eastAsia="宋体" w:cs="宋体"/>
          <w:b/>
          <w:bCs/>
          <w:color w:val="auto"/>
          <w:sz w:val="24"/>
          <w:szCs w:val="22"/>
          <w:highlight w:val="none"/>
          <w:lang w:val="zh-CN"/>
        </w:rPr>
      </w:pPr>
      <w:r>
        <w:rPr>
          <w:rFonts w:hint="eastAsia" w:ascii="宋体" w:hAnsi="宋体" w:eastAsia="宋体" w:cs="宋体"/>
          <w:b/>
          <w:bCs/>
          <w:color w:val="auto"/>
          <w:sz w:val="24"/>
          <w:szCs w:val="22"/>
          <w:highlight w:val="none"/>
        </w:rPr>
        <w:t>（一）投标文件的编制</w:t>
      </w:r>
    </w:p>
    <w:p>
      <w:pPr>
        <w:keepNext w:val="0"/>
        <w:keepLines w:val="0"/>
        <w:pageBreakBefore w:val="0"/>
        <w:kinsoku/>
        <w:wordWrap/>
        <w:overflowPunct/>
        <w:topLinePunct w:val="0"/>
        <w:bidi w:val="0"/>
        <w:adjustRightInd w:val="0"/>
        <w:snapToGrid w:val="0"/>
        <w:spacing w:line="400" w:lineRule="exact"/>
        <w:ind w:firstLine="482" w:firstLineChars="200"/>
        <w:textAlignment w:val="auto"/>
        <w:rPr>
          <w:rFonts w:hint="eastAsia" w:ascii="宋体" w:hAnsi="宋体" w:eastAsia="宋体" w:cs="宋体"/>
          <w:b/>
          <w:bCs/>
          <w:color w:val="auto"/>
          <w:sz w:val="24"/>
          <w:szCs w:val="22"/>
          <w:highlight w:val="none"/>
        </w:rPr>
      </w:pPr>
      <w:r>
        <w:rPr>
          <w:rFonts w:hint="eastAsia" w:ascii="宋体" w:hAnsi="宋体" w:eastAsia="宋体" w:cs="宋体"/>
          <w:b/>
          <w:bCs/>
          <w:color w:val="auto"/>
          <w:sz w:val="24"/>
          <w:szCs w:val="22"/>
          <w:highlight w:val="none"/>
        </w:rPr>
        <w:t>1、本项目通过“政府采购云平台（www.zcygov.cn）”实行在线投标响应（电子投标）。投标人应通过“政采云电子交易客户端”，并按照本招标文件和“政府采购云平台”的要求编制并加密投标文件并进行关联定位。</w:t>
      </w:r>
    </w:p>
    <w:p>
      <w:pPr>
        <w:keepNext w:val="0"/>
        <w:keepLines w:val="0"/>
        <w:pageBreakBefore w:val="0"/>
        <w:kinsoku/>
        <w:wordWrap/>
        <w:overflowPunct/>
        <w:topLinePunct w:val="0"/>
        <w:bidi w:val="0"/>
        <w:adjustRightInd w:val="0"/>
        <w:snapToGrid w:val="0"/>
        <w:spacing w:line="400" w:lineRule="exact"/>
        <w:ind w:firstLine="482" w:firstLineChars="200"/>
        <w:textAlignment w:val="auto"/>
        <w:rPr>
          <w:rFonts w:hint="eastAsia" w:ascii="宋体" w:hAnsi="宋体" w:eastAsia="宋体" w:cs="宋体"/>
          <w:b/>
          <w:bCs/>
          <w:color w:val="auto"/>
          <w:sz w:val="24"/>
          <w:szCs w:val="22"/>
          <w:highlight w:val="none"/>
        </w:rPr>
      </w:pPr>
      <w:r>
        <w:rPr>
          <w:rFonts w:hint="eastAsia" w:ascii="宋体" w:hAnsi="宋体" w:eastAsia="宋体" w:cs="宋体"/>
          <w:b/>
          <w:bCs/>
          <w:color w:val="auto"/>
          <w:sz w:val="24"/>
          <w:szCs w:val="22"/>
          <w:highlight w:val="none"/>
        </w:rPr>
        <w:t>2、投标人应当按照本章节 “投标文件组成”规定的内容及顺序在“政采云电子交易客户端”编制投标文件。其中《资格文件》和《商务技术文件》中不得出现本项目投标报价，如因投标人原因提前泄露投标报价，是投标人的责任。</w:t>
      </w:r>
    </w:p>
    <w:p>
      <w:pPr>
        <w:keepNext w:val="0"/>
        <w:keepLines w:val="0"/>
        <w:pageBreakBefore w:val="0"/>
        <w:kinsoku/>
        <w:wordWrap/>
        <w:overflowPunct/>
        <w:topLinePunct w:val="0"/>
        <w:bidi w:val="0"/>
        <w:adjustRightInd w:val="0"/>
        <w:snapToGrid w:val="0"/>
        <w:spacing w:line="400" w:lineRule="exact"/>
        <w:ind w:firstLine="482" w:firstLineChars="200"/>
        <w:textAlignment w:val="auto"/>
        <w:rPr>
          <w:rFonts w:hint="eastAsia" w:ascii="宋体" w:hAnsi="宋体" w:eastAsia="宋体" w:cs="宋体"/>
          <w:b/>
          <w:bCs/>
          <w:color w:val="auto"/>
          <w:sz w:val="24"/>
          <w:szCs w:val="22"/>
          <w:highlight w:val="none"/>
        </w:rPr>
      </w:pPr>
      <w:r>
        <w:rPr>
          <w:rFonts w:hint="eastAsia" w:ascii="宋体" w:hAnsi="宋体" w:eastAsia="宋体" w:cs="宋体"/>
          <w:b/>
          <w:bCs/>
          <w:color w:val="auto"/>
          <w:sz w:val="24"/>
          <w:szCs w:val="22"/>
          <w:highlight w:val="none"/>
        </w:rPr>
        <w:t>3、本文件《第五部分  投标文件部分格式文件》中有提供格式的，投标人须参照格式进行编制（格式中要求提供相关证明材料的还需后附相关证明材料），并按格式要求在指定位置根据要求进行签章，否则视为未提供；本文件《第五部分  投标文件部分格式文件》未提供格式的，请各投标单位自行拟定格式，并加盖单位公章并由法定代表人或其授权代表签署（签字或盖章），否则视为未提供。</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4、《投标文件》内容不完整、编排混乱导致《投标文件》被误读、漏读或者查找不到相关内容的，是投标人的责任。</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5、《投标文件》因字迹潦草或表达不清所引起的后果由投标人负责。</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6、投标人没有按照本章节 “投标文件组成”要求提供全部资料，或者没有仔细阅读招标文件，或者没有对招标文件在各方面的要求作出实质性响应是投标人的风险，由此造成的一切后果由投标人自行承担。</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7、投标文件必须按招标文件提供的格式签字或盖章。授权代表签字的，投标文件应附法定代表人签署的授权委托书。</w:t>
      </w:r>
    </w:p>
    <w:p>
      <w:pPr>
        <w:keepNext w:val="0"/>
        <w:keepLines w:val="0"/>
        <w:pageBreakBefore w:val="0"/>
        <w:kinsoku/>
        <w:wordWrap/>
        <w:overflowPunct/>
        <w:topLinePunct w:val="0"/>
        <w:bidi w:val="0"/>
        <w:adjustRightInd w:val="0"/>
        <w:snapToGrid w:val="0"/>
        <w:spacing w:line="400" w:lineRule="exact"/>
        <w:textAlignment w:val="auto"/>
        <w:rPr>
          <w:rFonts w:hint="eastAsia" w:ascii="宋体" w:hAnsi="宋体" w:eastAsia="宋体" w:cs="宋体"/>
          <w:b/>
          <w:bCs/>
          <w:color w:val="auto"/>
          <w:sz w:val="24"/>
          <w:szCs w:val="22"/>
          <w:highlight w:val="none"/>
        </w:rPr>
      </w:pPr>
      <w:r>
        <w:rPr>
          <w:rFonts w:hint="eastAsia" w:ascii="宋体" w:hAnsi="宋体" w:eastAsia="宋体" w:cs="宋体"/>
          <w:b/>
          <w:bCs/>
          <w:color w:val="auto"/>
          <w:sz w:val="24"/>
          <w:szCs w:val="22"/>
          <w:highlight w:val="none"/>
        </w:rPr>
        <w:t>（二）投标文件的签章</w:t>
      </w:r>
    </w:p>
    <w:p>
      <w:pPr>
        <w:keepNext w:val="0"/>
        <w:keepLines w:val="0"/>
        <w:pageBreakBefore w:val="0"/>
        <w:kinsoku/>
        <w:wordWrap/>
        <w:overflowPunct/>
        <w:topLinePunct w:val="0"/>
        <w:bidi w:val="0"/>
        <w:adjustRightInd w:val="0"/>
        <w:snapToGrid w:val="0"/>
        <w:spacing w:line="400" w:lineRule="exact"/>
        <w:ind w:firstLine="482" w:firstLineChars="200"/>
        <w:textAlignment w:val="auto"/>
        <w:rPr>
          <w:rFonts w:hint="eastAsia" w:ascii="宋体" w:hAnsi="宋体" w:eastAsia="宋体" w:cs="宋体"/>
          <w:b/>
          <w:bCs/>
          <w:color w:val="auto"/>
          <w:sz w:val="24"/>
          <w:szCs w:val="22"/>
          <w:highlight w:val="none"/>
        </w:rPr>
      </w:pPr>
      <w:r>
        <w:rPr>
          <w:rFonts w:hint="eastAsia" w:ascii="宋体" w:hAnsi="宋体" w:eastAsia="宋体" w:cs="宋体"/>
          <w:b/>
          <w:bCs/>
          <w:color w:val="auto"/>
          <w:sz w:val="24"/>
          <w:szCs w:val="22"/>
          <w:highlight w:val="none"/>
        </w:rPr>
        <w:t>1、《投标文件》的签章：见《前附表》；</w:t>
      </w:r>
    </w:p>
    <w:p>
      <w:pPr>
        <w:keepNext w:val="0"/>
        <w:keepLines w:val="0"/>
        <w:pageBreakBefore w:val="0"/>
        <w:kinsoku/>
        <w:wordWrap/>
        <w:overflowPunct/>
        <w:topLinePunct w:val="0"/>
        <w:bidi w:val="0"/>
        <w:adjustRightInd w:val="0"/>
        <w:snapToGrid w:val="0"/>
        <w:spacing w:line="400" w:lineRule="exact"/>
        <w:ind w:firstLine="482" w:firstLineChars="200"/>
        <w:textAlignment w:val="auto"/>
        <w:rPr>
          <w:rFonts w:hint="eastAsia" w:ascii="宋体" w:hAnsi="宋体" w:eastAsia="宋体" w:cs="宋体"/>
          <w:b/>
          <w:bCs/>
          <w:color w:val="auto"/>
          <w:sz w:val="24"/>
          <w:szCs w:val="22"/>
          <w:highlight w:val="none"/>
        </w:rPr>
      </w:pPr>
      <w:r>
        <w:rPr>
          <w:rFonts w:hint="eastAsia" w:ascii="宋体" w:hAnsi="宋体" w:eastAsia="宋体" w:cs="宋体"/>
          <w:b/>
          <w:bCs/>
          <w:color w:val="auto"/>
          <w:sz w:val="24"/>
          <w:szCs w:val="22"/>
          <w:highlight w:val="none"/>
        </w:rPr>
        <w:t>2、《投标文件》应由投标人法定代表人或其授权代表签字（或盖章），并加盖投标人公章。</w:t>
      </w:r>
    </w:p>
    <w:p>
      <w:pPr>
        <w:keepNext w:val="0"/>
        <w:keepLines w:val="0"/>
        <w:pageBreakBefore w:val="0"/>
        <w:kinsoku/>
        <w:wordWrap/>
        <w:overflowPunct/>
        <w:topLinePunct w:val="0"/>
        <w:bidi w:val="0"/>
        <w:adjustRightInd w:val="0"/>
        <w:snapToGrid w:val="0"/>
        <w:spacing w:line="400" w:lineRule="exact"/>
        <w:ind w:firstLine="482" w:firstLineChars="200"/>
        <w:textAlignment w:val="auto"/>
        <w:rPr>
          <w:rFonts w:hint="eastAsia" w:ascii="宋体" w:hAnsi="宋体" w:eastAsia="宋体" w:cs="宋体"/>
          <w:b/>
          <w:bCs/>
          <w:color w:val="auto"/>
          <w:sz w:val="24"/>
          <w:szCs w:val="22"/>
          <w:highlight w:val="none"/>
        </w:rPr>
      </w:pPr>
      <w:r>
        <w:rPr>
          <w:rFonts w:hint="eastAsia" w:ascii="宋体" w:hAnsi="宋体" w:eastAsia="宋体" w:cs="宋体"/>
          <w:b/>
          <w:bCs/>
          <w:color w:val="auto"/>
          <w:sz w:val="24"/>
          <w:szCs w:val="22"/>
          <w:highlight w:val="none"/>
        </w:rPr>
        <w:t>3、电子签章操作指南详见采购公告附件《供应商项目采购-电子招投标操作指南》。</w:t>
      </w:r>
    </w:p>
    <w:p>
      <w:pPr>
        <w:keepNext w:val="0"/>
        <w:keepLines w:val="0"/>
        <w:pageBreakBefore w:val="0"/>
        <w:kinsoku/>
        <w:wordWrap/>
        <w:overflowPunct/>
        <w:topLinePunct w:val="0"/>
        <w:bidi w:val="0"/>
        <w:adjustRightInd w:val="0"/>
        <w:snapToGrid w:val="0"/>
        <w:spacing w:line="400" w:lineRule="exact"/>
        <w:textAlignment w:val="auto"/>
        <w:rPr>
          <w:rFonts w:hint="eastAsia" w:ascii="宋体" w:hAnsi="宋体" w:eastAsia="宋体" w:cs="宋体"/>
          <w:b/>
          <w:bCs/>
          <w:color w:val="auto"/>
          <w:sz w:val="24"/>
          <w:szCs w:val="22"/>
          <w:highlight w:val="none"/>
        </w:rPr>
      </w:pPr>
      <w:r>
        <w:rPr>
          <w:rFonts w:hint="eastAsia" w:ascii="宋体" w:hAnsi="宋体" w:eastAsia="宋体" w:cs="宋体"/>
          <w:b/>
          <w:bCs/>
          <w:color w:val="auto"/>
          <w:sz w:val="24"/>
          <w:szCs w:val="22"/>
          <w:highlight w:val="none"/>
        </w:rPr>
        <w:t>（三）</w:t>
      </w:r>
      <w:r>
        <w:rPr>
          <w:rFonts w:hint="eastAsia" w:ascii="宋体" w:hAnsi="宋体" w:eastAsia="宋体" w:cs="宋体"/>
          <w:b/>
          <w:color w:val="auto"/>
          <w:sz w:val="24"/>
          <w:highlight w:val="none"/>
        </w:rPr>
        <w:t>）投标文件</w:t>
      </w:r>
      <w:r>
        <w:rPr>
          <w:rFonts w:hint="eastAsia" w:ascii="宋体" w:hAnsi="宋体" w:eastAsia="宋体" w:cs="宋体"/>
          <w:b/>
          <w:bCs/>
          <w:color w:val="auto"/>
          <w:sz w:val="24"/>
          <w:szCs w:val="22"/>
          <w:highlight w:val="none"/>
        </w:rPr>
        <w:t>的组成</w:t>
      </w:r>
    </w:p>
    <w:p>
      <w:pPr>
        <w:pStyle w:val="48"/>
        <w:keepNext w:val="0"/>
        <w:keepLines w:val="0"/>
        <w:pageBreakBefore w:val="0"/>
        <w:kinsoku/>
        <w:wordWrap/>
        <w:overflowPunct/>
        <w:topLinePunct w:val="0"/>
        <w:bidi w:val="0"/>
        <w:adjustRightInd w:val="0"/>
        <w:snapToGrid w:val="0"/>
        <w:spacing w:line="400" w:lineRule="exact"/>
        <w:ind w:firstLine="482" w:firstLineChars="200"/>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1、资格文件</w:t>
      </w:r>
    </w:p>
    <w:p>
      <w:pPr>
        <w:keepNext w:val="0"/>
        <w:keepLines w:val="0"/>
        <w:pageBreakBefore w:val="0"/>
        <w:widowControl/>
        <w:tabs>
          <w:tab w:val="left" w:pos="3780"/>
        </w:tabs>
        <w:kinsoku/>
        <w:wordWrap/>
        <w:overflowPunct/>
        <w:topLinePunct w:val="0"/>
        <w:bidi w:val="0"/>
        <w:spacing w:line="400" w:lineRule="exact"/>
        <w:ind w:firstLine="480" w:firstLineChars="200"/>
        <w:jc w:val="left"/>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（1）资格审查材料（按第五部分格式一要求提供）；</w:t>
      </w:r>
    </w:p>
    <w:p>
      <w:pPr>
        <w:pStyle w:val="48"/>
        <w:keepNext w:val="0"/>
        <w:keepLines w:val="0"/>
        <w:pageBreakBefore w:val="0"/>
        <w:kinsoku/>
        <w:wordWrap/>
        <w:overflowPunct/>
        <w:topLinePunct w:val="0"/>
        <w:bidi w:val="0"/>
        <w:adjustRightInd w:val="0"/>
        <w:snapToGrid w:val="0"/>
        <w:spacing w:line="400" w:lineRule="exact"/>
        <w:ind w:firstLine="482" w:firstLineChars="200"/>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2、商务技术文件</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（1）投标声明函（格式见第五部分格式二）；</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（2）法定代表人身份证明或附有法定代表人身份证明及授权代表为投标人在职员工的证明文件（投标人为其缴纳的社保记录或劳务合同等）的授权委托书（格式见第五部分格式三）</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（3）商务评分中所需的材料（如有，详见评标办法）；</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（4）以往业绩情况（如有，具体要求见评标办法，并按第五部分格式四要求编排）</w:t>
      </w:r>
      <w:r>
        <w:rPr>
          <w:rFonts w:hint="eastAsia" w:ascii="宋体" w:hAnsi="宋体" w:eastAsia="宋体" w:cs="宋体"/>
          <w:color w:val="auto"/>
          <w:sz w:val="24"/>
          <w:szCs w:val="22"/>
          <w:highlight w:val="none"/>
          <w:lang w:eastAsia="zh-CN"/>
        </w:rPr>
        <w:t>；</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kern w:val="2"/>
          <w:sz w:val="24"/>
          <w:szCs w:val="22"/>
          <w:highlight w:val="none"/>
          <w:lang w:val="en-US" w:eastAsia="zh-CN" w:bidi="ar-SA"/>
        </w:rPr>
      </w:pPr>
      <w:r>
        <w:rPr>
          <w:rFonts w:hint="eastAsia" w:ascii="宋体" w:hAnsi="宋体" w:eastAsia="宋体" w:cs="宋体"/>
          <w:color w:val="auto"/>
          <w:kern w:val="2"/>
          <w:sz w:val="24"/>
          <w:szCs w:val="22"/>
          <w:highlight w:val="none"/>
          <w:lang w:val="en-US" w:eastAsia="zh-CN" w:bidi="ar-SA"/>
        </w:rPr>
        <w:t>（5）商务</w:t>
      </w:r>
      <w:r>
        <w:rPr>
          <w:rFonts w:hint="eastAsia" w:ascii="宋体" w:hAnsi="宋体" w:cs="宋体"/>
          <w:color w:val="auto"/>
          <w:kern w:val="2"/>
          <w:sz w:val="24"/>
          <w:szCs w:val="22"/>
          <w:highlight w:val="none"/>
          <w:lang w:val="en-US" w:eastAsia="zh-CN" w:bidi="ar-SA"/>
        </w:rPr>
        <w:t>/技术</w:t>
      </w:r>
      <w:r>
        <w:rPr>
          <w:rFonts w:hint="eastAsia" w:ascii="宋体" w:hAnsi="宋体" w:eastAsia="宋体" w:cs="宋体"/>
          <w:color w:val="auto"/>
          <w:kern w:val="2"/>
          <w:sz w:val="24"/>
          <w:szCs w:val="22"/>
          <w:highlight w:val="none"/>
          <w:lang w:val="en-US" w:eastAsia="zh-CN" w:bidi="ar-SA"/>
        </w:rPr>
        <w:t>偏离表（格式见第五部分格式五）；</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w:t>
      </w:r>
      <w:r>
        <w:rPr>
          <w:rFonts w:hint="eastAsia" w:ascii="宋体" w:hAnsi="宋体" w:eastAsia="宋体" w:cs="宋体"/>
          <w:color w:val="auto"/>
          <w:sz w:val="24"/>
          <w:szCs w:val="22"/>
          <w:highlight w:val="none"/>
          <w:lang w:val="en-US" w:eastAsia="zh-CN"/>
        </w:rPr>
        <w:t>6</w:t>
      </w:r>
      <w:r>
        <w:rPr>
          <w:rFonts w:hint="eastAsia" w:ascii="宋体" w:hAnsi="宋体" w:eastAsia="宋体" w:cs="宋体"/>
          <w:color w:val="auto"/>
          <w:sz w:val="24"/>
          <w:szCs w:val="22"/>
          <w:highlight w:val="none"/>
        </w:rPr>
        <w:t>）拟投入本项目的服务团队情况表（格式见第五部分格式</w:t>
      </w:r>
      <w:r>
        <w:rPr>
          <w:rFonts w:hint="eastAsia" w:ascii="宋体" w:hAnsi="宋体" w:eastAsia="宋体" w:cs="宋体"/>
          <w:color w:val="auto"/>
          <w:sz w:val="24"/>
          <w:szCs w:val="22"/>
          <w:highlight w:val="none"/>
          <w:lang w:eastAsia="zh-CN"/>
        </w:rPr>
        <w:t>六</w:t>
      </w:r>
      <w:r>
        <w:rPr>
          <w:rFonts w:hint="eastAsia" w:ascii="宋体" w:hAnsi="宋体" w:eastAsia="宋体" w:cs="宋体"/>
          <w:color w:val="auto"/>
          <w:sz w:val="24"/>
          <w:szCs w:val="22"/>
          <w:highlight w:val="none"/>
        </w:rPr>
        <w:t>）；</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w:t>
      </w:r>
      <w:r>
        <w:rPr>
          <w:rFonts w:hint="eastAsia" w:ascii="宋体" w:hAnsi="宋体" w:eastAsia="宋体" w:cs="宋体"/>
          <w:color w:val="auto"/>
          <w:sz w:val="24"/>
          <w:szCs w:val="22"/>
          <w:highlight w:val="none"/>
          <w:lang w:val="en-US" w:eastAsia="zh-CN"/>
        </w:rPr>
        <w:t>7</w:t>
      </w:r>
      <w:r>
        <w:rPr>
          <w:rFonts w:hint="eastAsia" w:ascii="宋体" w:hAnsi="宋体" w:eastAsia="宋体" w:cs="宋体"/>
          <w:color w:val="auto"/>
          <w:sz w:val="24"/>
          <w:szCs w:val="22"/>
          <w:highlight w:val="none"/>
        </w:rPr>
        <w:t>）技术评分中所需的材料（详见评标办法）；</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w:t>
      </w:r>
      <w:r>
        <w:rPr>
          <w:rFonts w:hint="eastAsia" w:ascii="宋体" w:hAnsi="宋体" w:eastAsia="宋体" w:cs="宋体"/>
          <w:color w:val="auto"/>
          <w:sz w:val="24"/>
          <w:szCs w:val="22"/>
          <w:highlight w:val="none"/>
          <w:lang w:val="en-US" w:eastAsia="zh-CN"/>
        </w:rPr>
        <w:t>8</w:t>
      </w:r>
      <w:r>
        <w:rPr>
          <w:rFonts w:hint="eastAsia" w:ascii="宋体" w:hAnsi="宋体" w:eastAsia="宋体" w:cs="宋体"/>
          <w:color w:val="auto"/>
          <w:sz w:val="24"/>
          <w:szCs w:val="22"/>
          <w:highlight w:val="none"/>
        </w:rPr>
        <w:t>）其他商务技术文件或说明（如有）。</w:t>
      </w:r>
    </w:p>
    <w:p>
      <w:pPr>
        <w:pStyle w:val="48"/>
        <w:keepNext w:val="0"/>
        <w:keepLines w:val="0"/>
        <w:pageBreakBefore w:val="0"/>
        <w:kinsoku/>
        <w:wordWrap/>
        <w:overflowPunct/>
        <w:topLinePunct w:val="0"/>
        <w:bidi w:val="0"/>
        <w:adjustRightInd w:val="0"/>
        <w:snapToGrid w:val="0"/>
        <w:spacing w:line="400" w:lineRule="exact"/>
        <w:ind w:firstLine="482" w:firstLineChars="200"/>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3、报价文件</w:t>
      </w:r>
    </w:p>
    <w:p>
      <w:pPr>
        <w:keepNext w:val="0"/>
        <w:keepLines w:val="0"/>
        <w:pageBreakBefore w:val="0"/>
        <w:tabs>
          <w:tab w:val="left" w:pos="3780"/>
        </w:tabs>
        <w:kinsoku/>
        <w:wordWrap/>
        <w:overflowPunct/>
        <w:topLinePunct w:val="0"/>
        <w:bidi w:val="0"/>
        <w:spacing w:line="400" w:lineRule="exact"/>
        <w:ind w:firstLine="480" w:firstLineChars="200"/>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（1）开标一览表（格式见第五部分格式</w:t>
      </w:r>
      <w:r>
        <w:rPr>
          <w:rFonts w:hint="eastAsia" w:ascii="宋体" w:hAnsi="宋体" w:eastAsia="宋体" w:cs="宋体"/>
          <w:color w:val="auto"/>
          <w:sz w:val="24"/>
          <w:szCs w:val="22"/>
          <w:highlight w:val="none"/>
          <w:lang w:eastAsia="zh-CN"/>
        </w:rPr>
        <w:t>七</w:t>
      </w:r>
      <w:r>
        <w:rPr>
          <w:rFonts w:hint="eastAsia" w:ascii="宋体" w:hAnsi="宋体" w:eastAsia="宋体" w:cs="宋体"/>
          <w:color w:val="auto"/>
          <w:sz w:val="24"/>
          <w:szCs w:val="22"/>
          <w:highlight w:val="none"/>
        </w:rPr>
        <w:t>）；</w:t>
      </w:r>
    </w:p>
    <w:p>
      <w:pPr>
        <w:keepNext w:val="0"/>
        <w:keepLines w:val="0"/>
        <w:pageBreakBefore w:val="0"/>
        <w:tabs>
          <w:tab w:val="left" w:pos="3780"/>
        </w:tabs>
        <w:kinsoku/>
        <w:wordWrap/>
        <w:overflowPunct/>
        <w:topLinePunct w:val="0"/>
        <w:bidi w:val="0"/>
        <w:spacing w:line="400" w:lineRule="exact"/>
        <w:ind w:firstLine="480" w:firstLineChars="200"/>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lang w:eastAsia="zh-CN"/>
        </w:rPr>
        <w:t>（</w:t>
      </w:r>
      <w:r>
        <w:rPr>
          <w:rFonts w:hint="eastAsia" w:ascii="宋体" w:hAnsi="宋体" w:cs="宋体"/>
          <w:color w:val="auto"/>
          <w:sz w:val="24"/>
          <w:szCs w:val="22"/>
          <w:highlight w:val="none"/>
          <w:lang w:val="en-US" w:eastAsia="zh-CN"/>
        </w:rPr>
        <w:t>2</w:t>
      </w:r>
      <w:r>
        <w:rPr>
          <w:rFonts w:hint="eastAsia" w:ascii="宋体" w:hAnsi="宋体" w:eastAsia="宋体" w:cs="宋体"/>
          <w:color w:val="auto"/>
          <w:sz w:val="24"/>
          <w:szCs w:val="22"/>
          <w:highlight w:val="none"/>
          <w:lang w:eastAsia="zh-CN"/>
        </w:rPr>
        <w:t>）</w:t>
      </w:r>
      <w:r>
        <w:rPr>
          <w:rFonts w:hint="eastAsia" w:ascii="宋体" w:hAnsi="宋体" w:eastAsia="宋体" w:cs="宋体"/>
          <w:color w:val="auto"/>
          <w:sz w:val="24"/>
          <w:szCs w:val="22"/>
          <w:highlight w:val="none"/>
        </w:rPr>
        <w:t>投标报价明细表（格式见第五部分格式</w:t>
      </w:r>
      <w:r>
        <w:rPr>
          <w:rFonts w:hint="eastAsia" w:ascii="宋体" w:hAnsi="宋体" w:cs="宋体"/>
          <w:color w:val="auto"/>
          <w:sz w:val="24"/>
          <w:szCs w:val="22"/>
          <w:highlight w:val="none"/>
          <w:lang w:eastAsia="zh-CN"/>
        </w:rPr>
        <w:t>八</w:t>
      </w:r>
      <w:r>
        <w:rPr>
          <w:rFonts w:hint="eastAsia" w:ascii="宋体" w:hAnsi="宋体" w:eastAsia="宋体" w:cs="宋体"/>
          <w:color w:val="auto"/>
          <w:sz w:val="24"/>
          <w:szCs w:val="22"/>
          <w:highlight w:val="none"/>
        </w:rPr>
        <w:t>）</w:t>
      </w:r>
      <w:r>
        <w:rPr>
          <w:rFonts w:hint="eastAsia" w:ascii="宋体" w:hAnsi="宋体" w:cs="宋体"/>
          <w:color w:val="auto"/>
          <w:sz w:val="24"/>
          <w:szCs w:val="22"/>
          <w:highlight w:val="none"/>
          <w:lang w:eastAsia="zh-CN"/>
        </w:rPr>
        <w:t>。</w:t>
      </w:r>
    </w:p>
    <w:p>
      <w:pPr>
        <w:keepNext w:val="0"/>
        <w:keepLines w:val="0"/>
        <w:pageBreakBefore w:val="0"/>
        <w:tabs>
          <w:tab w:val="left" w:pos="3780"/>
        </w:tabs>
        <w:kinsoku/>
        <w:wordWrap/>
        <w:overflowPunct/>
        <w:topLinePunct w:val="0"/>
        <w:bidi w:val="0"/>
        <w:spacing w:line="400" w:lineRule="exact"/>
        <w:ind w:firstLine="480" w:firstLineChars="200"/>
        <w:textAlignment w:val="auto"/>
        <w:rPr>
          <w:rFonts w:hint="eastAsia" w:ascii="宋体" w:hAnsi="宋体" w:eastAsia="宋体" w:cs="宋体"/>
          <w:color w:val="auto"/>
          <w:sz w:val="24"/>
          <w:highlight w:val="none"/>
          <w:u w:val="single"/>
        </w:rPr>
      </w:pPr>
      <w:r>
        <w:rPr>
          <w:rFonts w:hint="eastAsia" w:ascii="宋体" w:hAnsi="宋体" w:eastAsia="宋体" w:cs="宋体"/>
          <w:color w:val="auto"/>
          <w:sz w:val="24"/>
          <w:szCs w:val="22"/>
          <w:highlight w:val="none"/>
          <w:u w:val="single"/>
          <w:lang w:val="zh-CN"/>
        </w:rPr>
        <w:t>投标文件中所需的各种证书、证件、证明资料</w:t>
      </w:r>
      <w:r>
        <w:rPr>
          <w:rFonts w:hint="eastAsia" w:ascii="宋体" w:hAnsi="宋体" w:eastAsia="宋体" w:cs="宋体"/>
          <w:color w:val="auto"/>
          <w:sz w:val="24"/>
          <w:szCs w:val="22"/>
          <w:highlight w:val="none"/>
          <w:u w:val="single"/>
        </w:rPr>
        <w:t>等</w:t>
      </w:r>
      <w:r>
        <w:rPr>
          <w:rFonts w:hint="eastAsia" w:ascii="宋体" w:hAnsi="宋体" w:eastAsia="宋体" w:cs="宋体"/>
          <w:color w:val="auto"/>
          <w:sz w:val="24"/>
          <w:szCs w:val="22"/>
          <w:highlight w:val="none"/>
          <w:u w:val="single"/>
          <w:lang w:val="zh-CN"/>
        </w:rPr>
        <w:t>如是复印件，须在复印件上加盖有效公章。</w:t>
      </w:r>
    </w:p>
    <w:p>
      <w:pPr>
        <w:pStyle w:val="312"/>
        <w:keepNext w:val="0"/>
        <w:keepLines w:val="0"/>
        <w:pageBreakBefore w:val="0"/>
        <w:kinsoku/>
        <w:wordWrap/>
        <w:overflowPunct/>
        <w:topLinePunct w:val="0"/>
        <w:bidi w:val="0"/>
        <w:adjustRightInd w:val="0"/>
        <w:snapToGrid w:val="0"/>
        <w:spacing w:before="0" w:line="400" w:lineRule="exact"/>
        <w:ind w:firstLine="0" w:firstLineChars="0"/>
        <w:textAlignment w:val="auto"/>
        <w:rPr>
          <w:rFonts w:hint="eastAsia" w:ascii="宋体" w:hAnsi="宋体" w:eastAsia="宋体" w:cs="宋体"/>
          <w:b/>
          <w:color w:val="auto"/>
          <w:highlight w:val="none"/>
        </w:rPr>
      </w:pPr>
      <w:r>
        <w:rPr>
          <w:rFonts w:hint="eastAsia" w:ascii="宋体" w:hAnsi="宋体" w:eastAsia="宋体" w:cs="宋体"/>
          <w:b/>
          <w:color w:val="auto"/>
          <w:highlight w:val="none"/>
        </w:rPr>
        <w:t>（三）投标报价</w:t>
      </w: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b/>
          <w:bCs/>
          <w:color w:val="auto"/>
          <w:kern w:val="2"/>
          <w:sz w:val="24"/>
          <w:szCs w:val="22"/>
          <w:highlight w:val="none"/>
          <w:lang w:val="en-US" w:eastAsia="zh-CN" w:bidi="ar-SA"/>
        </w:rPr>
      </w:pPr>
      <w:r>
        <w:rPr>
          <w:rFonts w:hint="eastAsia" w:ascii="宋体" w:hAnsi="宋体" w:eastAsia="宋体" w:cs="宋体"/>
          <w:color w:val="auto"/>
          <w:kern w:val="2"/>
          <w:sz w:val="24"/>
          <w:szCs w:val="22"/>
          <w:highlight w:val="none"/>
          <w:lang w:val="en-US" w:eastAsia="zh-CN" w:bidi="ar-SA"/>
        </w:rPr>
        <w:t>1、▲</w:t>
      </w:r>
      <w:r>
        <w:rPr>
          <w:rFonts w:hint="eastAsia" w:ascii="宋体" w:hAnsi="宋体" w:eastAsia="宋体" w:cs="宋体"/>
          <w:b/>
          <w:bCs/>
          <w:color w:val="auto"/>
          <w:kern w:val="2"/>
          <w:sz w:val="24"/>
          <w:szCs w:val="22"/>
          <w:highlight w:val="none"/>
          <w:lang w:val="en-US" w:eastAsia="zh-CN" w:bidi="ar-SA"/>
        </w:rPr>
        <w:t>本次供应商报价高于最高限价</w:t>
      </w:r>
      <w:r>
        <w:rPr>
          <w:rFonts w:hint="eastAsia" w:ascii="宋体" w:hAnsi="宋体" w:cs="宋体"/>
          <w:b/>
          <w:bCs/>
          <w:color w:val="auto"/>
          <w:kern w:val="2"/>
          <w:sz w:val="24"/>
          <w:szCs w:val="24"/>
          <w:highlight w:val="none"/>
          <w:u w:val="none"/>
          <w:lang w:val="en-US" w:eastAsia="zh-CN"/>
        </w:rPr>
        <w:t>（含单项最高限价）</w:t>
      </w:r>
      <w:r>
        <w:rPr>
          <w:rFonts w:hint="eastAsia" w:ascii="宋体" w:hAnsi="宋体" w:eastAsia="宋体" w:cs="宋体"/>
          <w:b/>
          <w:bCs/>
          <w:color w:val="auto"/>
          <w:kern w:val="2"/>
          <w:sz w:val="24"/>
          <w:szCs w:val="22"/>
          <w:highlight w:val="none"/>
          <w:lang w:val="en-US" w:eastAsia="zh-CN" w:bidi="ar-SA"/>
        </w:rPr>
        <w:t>的，为无效响应文件。</w:t>
      </w: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bCs/>
          <w:color w:val="auto"/>
          <w:sz w:val="24"/>
          <w:szCs w:val="24"/>
          <w:highlight w:val="none"/>
          <w:lang w:val="zh-CN"/>
        </w:rPr>
      </w:pPr>
      <w:r>
        <w:rPr>
          <w:rFonts w:hint="eastAsia" w:ascii="宋体" w:hAnsi="宋体" w:eastAsia="宋体" w:cs="宋体"/>
          <w:color w:val="auto"/>
          <w:kern w:val="2"/>
          <w:sz w:val="24"/>
          <w:szCs w:val="22"/>
          <w:highlight w:val="none"/>
          <w:lang w:val="en-US" w:eastAsia="zh-CN" w:bidi="ar-SA"/>
        </w:rPr>
        <w:t>2</w:t>
      </w:r>
      <w:r>
        <w:rPr>
          <w:rFonts w:hint="eastAsia" w:ascii="宋体" w:hAnsi="宋体" w:eastAsia="宋体" w:cs="宋体"/>
          <w:bCs/>
          <w:color w:val="auto"/>
          <w:sz w:val="24"/>
          <w:szCs w:val="24"/>
          <w:highlight w:val="none"/>
          <w:lang w:val="en-US" w:eastAsia="zh-CN"/>
        </w:rPr>
        <w:t>、</w:t>
      </w:r>
      <w:r>
        <w:rPr>
          <w:rFonts w:hint="eastAsia" w:ascii="宋体" w:hAnsi="宋体" w:eastAsia="宋体" w:cs="宋体"/>
          <w:bCs/>
          <w:color w:val="auto"/>
          <w:sz w:val="24"/>
          <w:szCs w:val="24"/>
          <w:highlight w:val="none"/>
          <w:lang w:val="zh-CN"/>
        </w:rPr>
        <w:t>供应商的</w:t>
      </w:r>
      <w:r>
        <w:rPr>
          <w:rFonts w:hint="eastAsia" w:ascii="宋体" w:hAnsi="宋体" w:eastAsia="宋体" w:cs="宋体"/>
          <w:bCs/>
          <w:color w:val="auto"/>
          <w:sz w:val="24"/>
          <w:szCs w:val="24"/>
          <w:highlight w:val="none"/>
          <w:lang w:val="en-US" w:eastAsia="zh-CN"/>
        </w:rPr>
        <w:t>投标</w:t>
      </w:r>
      <w:r>
        <w:rPr>
          <w:rFonts w:hint="eastAsia" w:ascii="宋体" w:hAnsi="宋体" w:eastAsia="宋体" w:cs="宋体"/>
          <w:bCs/>
          <w:color w:val="auto"/>
          <w:sz w:val="24"/>
          <w:szCs w:val="24"/>
          <w:highlight w:val="none"/>
          <w:lang w:val="zh-CN"/>
        </w:rPr>
        <w:t>报价为履行合同的最终价格，投标人的报价包括</w:t>
      </w:r>
      <w:r>
        <w:rPr>
          <w:rFonts w:hint="eastAsia" w:ascii="宋体" w:hAnsi="宋体" w:cs="宋体"/>
          <w:bCs/>
          <w:color w:val="auto"/>
          <w:sz w:val="24"/>
          <w:szCs w:val="24"/>
          <w:highlight w:val="none"/>
          <w:lang w:val="zh-CN"/>
        </w:rPr>
        <w:t>整车、车辆购置税、</w:t>
      </w:r>
      <w:r>
        <w:rPr>
          <w:rFonts w:hint="eastAsia" w:ascii="宋体" w:hAnsi="宋体" w:eastAsia="宋体" w:cs="宋体"/>
          <w:bCs/>
          <w:color w:val="auto"/>
          <w:sz w:val="24"/>
          <w:szCs w:val="24"/>
          <w:highlight w:val="none"/>
          <w:lang w:val="zh-CN"/>
        </w:rPr>
        <w:t>运输费、附件费、车辆调试费、辅料费（如有）、设备维护费、培训费、税金、完成本项目的其它费用和政策性文件规定及合同包含的所有风险、责任等各项应有费用等所有费用。</w:t>
      </w: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en-US" w:eastAsia="zh-CN"/>
        </w:rPr>
        <w:t>3、</w:t>
      </w:r>
      <w:r>
        <w:rPr>
          <w:rFonts w:hint="eastAsia" w:ascii="宋体" w:hAnsi="宋体" w:eastAsia="宋体" w:cs="宋体"/>
          <w:bCs/>
          <w:color w:val="auto"/>
          <w:sz w:val="24"/>
          <w:szCs w:val="24"/>
          <w:highlight w:val="none"/>
          <w:lang w:val="zh-CN"/>
        </w:rPr>
        <w:t>供应商应根据要求报价，报价单中不得漏填项目。</w:t>
      </w:r>
    </w:p>
    <w:p>
      <w:pPr>
        <w:keepNext w:val="0"/>
        <w:keepLines w:val="0"/>
        <w:pageBreakBefore w:val="0"/>
        <w:widowControl w:val="0"/>
        <w:tabs>
          <w:tab w:val="left" w:pos="3780"/>
        </w:tabs>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lang w:val="en-US" w:eastAsia="zh-CN"/>
        </w:rPr>
        <w:t>4</w:t>
      </w:r>
      <w:r>
        <w:rPr>
          <w:rFonts w:hint="eastAsia" w:ascii="宋体" w:hAnsi="宋体" w:eastAsia="宋体" w:cs="宋体"/>
          <w:color w:val="auto"/>
          <w:sz w:val="24"/>
          <w:szCs w:val="22"/>
          <w:highlight w:val="none"/>
        </w:rPr>
        <w:t>、其它费用处理</w:t>
      </w:r>
    </w:p>
    <w:p>
      <w:pPr>
        <w:keepNext w:val="0"/>
        <w:keepLines w:val="0"/>
        <w:pageBreakBefore w:val="0"/>
        <w:widowControl w:val="0"/>
        <w:tabs>
          <w:tab w:val="left" w:pos="3780"/>
        </w:tabs>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招标文件未列明，而投标人认为必需的费用也需列入报价。投标人在投标报价中应充分考虑所有可能发生的费用，否则招标人将视投标总价中已包括所有费用。</w:t>
      </w:r>
    </w:p>
    <w:p>
      <w:pPr>
        <w:keepNext w:val="0"/>
        <w:keepLines w:val="0"/>
        <w:pageBreakBefore w:val="0"/>
        <w:widowControl w:val="0"/>
        <w:tabs>
          <w:tab w:val="left" w:pos="3780"/>
        </w:tabs>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lang w:val="en-US" w:eastAsia="zh-CN"/>
        </w:rPr>
        <w:t>5</w:t>
      </w:r>
      <w:r>
        <w:rPr>
          <w:rFonts w:hint="eastAsia" w:ascii="宋体" w:hAnsi="宋体" w:eastAsia="宋体" w:cs="宋体"/>
          <w:color w:val="auto"/>
          <w:sz w:val="24"/>
          <w:szCs w:val="22"/>
          <w:highlight w:val="none"/>
        </w:rPr>
        <w:t>、投标货币</w:t>
      </w:r>
    </w:p>
    <w:p>
      <w:pPr>
        <w:keepNext w:val="0"/>
        <w:keepLines w:val="0"/>
        <w:pageBreakBefore w:val="0"/>
        <w:widowControl w:val="0"/>
        <w:tabs>
          <w:tab w:val="left" w:pos="3780"/>
        </w:tabs>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投标文件中价格全部采用人民币报价。</w:t>
      </w:r>
    </w:p>
    <w:p>
      <w:pPr>
        <w:keepNext w:val="0"/>
        <w:keepLines w:val="0"/>
        <w:pageBreakBefore w:val="0"/>
        <w:widowControl w:val="0"/>
        <w:tabs>
          <w:tab w:val="left" w:pos="3780"/>
        </w:tabs>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报价应是唯一的，不接受有选择的报价。</w:t>
      </w:r>
    </w:p>
    <w:p>
      <w:pPr>
        <w:keepNext w:val="0"/>
        <w:keepLines w:val="0"/>
        <w:pageBreakBefore w:val="0"/>
        <w:widowControl w:val="0"/>
        <w:tabs>
          <w:tab w:val="left" w:pos="3780"/>
        </w:tabs>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lang w:val="en-US" w:eastAsia="zh-CN"/>
        </w:rPr>
        <w:t>6</w:t>
      </w:r>
      <w:r>
        <w:rPr>
          <w:rFonts w:hint="eastAsia" w:ascii="宋体" w:hAnsi="宋体" w:eastAsia="宋体" w:cs="宋体"/>
          <w:color w:val="auto"/>
          <w:sz w:val="24"/>
          <w:szCs w:val="22"/>
          <w:highlight w:val="none"/>
        </w:rPr>
        <w:t>、投标人对在合同执行中，除上述费用及招标文件规定的由中标人负责的工作范围以外需要招标人协调或提供便利的工作应当在投标文件中说明。</w:t>
      </w:r>
      <w:bookmarkStart w:id="37" w:name="_Hlt75236011"/>
      <w:bookmarkEnd w:id="37"/>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b/>
          <w:bCs/>
          <w:color w:val="auto"/>
          <w:sz w:val="24"/>
          <w:highlight w:val="none"/>
          <w:u w:val="single"/>
        </w:rPr>
      </w:pPr>
      <w:r>
        <w:rPr>
          <w:rFonts w:hint="eastAsia" w:ascii="宋体" w:hAnsi="宋体" w:eastAsia="宋体" w:cs="宋体"/>
          <w:color w:val="auto"/>
          <w:sz w:val="24"/>
          <w:highlight w:val="none"/>
          <w:lang w:val="en-US" w:eastAsia="zh-CN"/>
        </w:rPr>
        <w:t>7</w:t>
      </w:r>
      <w:r>
        <w:rPr>
          <w:rFonts w:hint="eastAsia" w:ascii="宋体" w:hAnsi="宋体" w:eastAsia="宋体" w:cs="宋体"/>
          <w:color w:val="auto"/>
          <w:sz w:val="24"/>
          <w:highlight w:val="none"/>
        </w:rPr>
        <w:t>、</w:t>
      </w:r>
      <w:r>
        <w:rPr>
          <w:rFonts w:hint="eastAsia" w:ascii="宋体" w:hAnsi="宋体" w:eastAsia="宋体" w:cs="宋体"/>
          <w:b/>
          <w:bCs/>
          <w:color w:val="auto"/>
          <w:sz w:val="24"/>
          <w:highlight w:val="none"/>
          <w:u w:val="single"/>
        </w:rPr>
        <w:t>报价是中标的一个重要因素，但最低报价不是中标的唯一依据。</w:t>
      </w:r>
    </w:p>
    <w:p>
      <w:pPr>
        <w:pStyle w:val="2"/>
        <w:keepNext w:val="0"/>
        <w:keepLines w:val="0"/>
        <w:pageBreakBefore w:val="0"/>
        <w:widowControl w:val="0"/>
        <w:kinsoku/>
        <w:wordWrap/>
        <w:overflowPunct/>
        <w:topLinePunct w:val="0"/>
        <w:autoSpaceDE/>
        <w:autoSpaceDN/>
        <w:bidi w:val="0"/>
        <w:adjustRightInd/>
        <w:snapToGrid/>
        <w:spacing w:after="120" w:line="400" w:lineRule="exact"/>
        <w:ind w:left="0" w:leftChars="0" w:right="0" w:rightChars="0" w:firstLine="482" w:firstLineChars="200"/>
        <w:jc w:val="left"/>
        <w:textAlignment w:val="auto"/>
        <w:outlineLvl w:val="9"/>
        <w:rPr>
          <w:rFonts w:hint="eastAsia"/>
          <w:b/>
          <w:bCs/>
          <w:color w:val="auto"/>
          <w:sz w:val="24"/>
          <w:szCs w:val="18"/>
          <w:highlight w:val="none"/>
        </w:rPr>
      </w:pPr>
      <w:r>
        <w:rPr>
          <w:rFonts w:hint="eastAsia"/>
          <w:b/>
          <w:bCs/>
          <w:color w:val="auto"/>
          <w:sz w:val="24"/>
          <w:szCs w:val="18"/>
          <w:highlight w:val="none"/>
          <w:lang w:eastAsia="zh-CN"/>
        </w:rPr>
        <w:t>注：</w:t>
      </w:r>
      <w:r>
        <w:rPr>
          <w:rFonts w:hint="eastAsia"/>
          <w:b/>
          <w:bCs/>
          <w:color w:val="auto"/>
          <w:sz w:val="24"/>
          <w:szCs w:val="18"/>
          <w:highlight w:val="none"/>
        </w:rPr>
        <w:t>供应商不得进行影响产品质量或者诚信履约的恶意报价。供应商在项目评审前准备好报价核算、报价明细、报价说明等材料，以备评审专家核查，供应商报价低于项目预算50%的，应当在报价文件中详细阐述不影响产品质量或者诚信履约的具体原因。</w:t>
      </w:r>
    </w:p>
    <w:p>
      <w:pPr>
        <w:pStyle w:val="312"/>
        <w:keepNext w:val="0"/>
        <w:keepLines w:val="0"/>
        <w:pageBreakBefore w:val="0"/>
        <w:kinsoku/>
        <w:wordWrap/>
        <w:overflowPunct/>
        <w:topLinePunct w:val="0"/>
        <w:bidi w:val="0"/>
        <w:adjustRightInd w:val="0"/>
        <w:snapToGrid w:val="0"/>
        <w:spacing w:before="0" w:line="400" w:lineRule="exact"/>
        <w:ind w:firstLine="0" w:firstLineChars="0"/>
        <w:textAlignment w:val="auto"/>
        <w:rPr>
          <w:rFonts w:hint="eastAsia" w:ascii="宋体" w:hAnsi="宋体" w:eastAsia="宋体" w:cs="宋体"/>
          <w:b/>
          <w:color w:val="auto"/>
          <w:highlight w:val="none"/>
        </w:rPr>
      </w:pPr>
      <w:bookmarkStart w:id="38" w:name="_Toc91899887"/>
      <w:r>
        <w:rPr>
          <w:rFonts w:hint="eastAsia" w:ascii="宋体" w:hAnsi="宋体" w:eastAsia="宋体" w:cs="宋体"/>
          <w:b/>
          <w:color w:val="auto"/>
          <w:highlight w:val="none"/>
        </w:rPr>
        <w:t>（四）投标有效期</w:t>
      </w:r>
    </w:p>
    <w:p>
      <w:pPr>
        <w:keepNext w:val="0"/>
        <w:keepLines w:val="0"/>
        <w:pageBreakBefore w:val="0"/>
        <w:tabs>
          <w:tab w:val="left" w:pos="3780"/>
        </w:tabs>
        <w:kinsoku/>
        <w:wordWrap/>
        <w:overflowPunct/>
        <w:topLinePunct w:val="0"/>
        <w:bidi w:val="0"/>
        <w:spacing w:line="400" w:lineRule="exact"/>
        <w:ind w:firstLine="480" w:firstLineChars="200"/>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1、投标文件合格投递后，自投标截止日期起，至前附表规定的日期内有效。合同签订后，投标文件作为合同附件，投标文件有效期同合同有效期。</w:t>
      </w:r>
    </w:p>
    <w:p>
      <w:pPr>
        <w:keepNext w:val="0"/>
        <w:keepLines w:val="0"/>
        <w:pageBreakBefore w:val="0"/>
        <w:tabs>
          <w:tab w:val="left" w:pos="3780"/>
        </w:tabs>
        <w:kinsoku/>
        <w:wordWrap/>
        <w:overflowPunct/>
        <w:topLinePunct w:val="0"/>
        <w:bidi w:val="0"/>
        <w:spacing w:line="400" w:lineRule="exact"/>
        <w:ind w:firstLine="480" w:firstLineChars="200"/>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2、 招标人如因故推迟投标截止时间，将以书面形式通知所有投标人。在这种情况下，招标人与投标人以前在投标截止期方面的全部权利、责任和义务，将适用于延长至新的投标截止期。</w:t>
      </w:r>
    </w:p>
    <w:p>
      <w:pPr>
        <w:keepNext w:val="0"/>
        <w:keepLines w:val="0"/>
        <w:pageBreakBefore w:val="0"/>
        <w:tabs>
          <w:tab w:val="left" w:pos="3780"/>
        </w:tabs>
        <w:kinsoku/>
        <w:wordWrap/>
        <w:overflowPunct/>
        <w:topLinePunct w:val="0"/>
        <w:bidi w:val="0"/>
        <w:spacing w:line="400" w:lineRule="exact"/>
        <w:ind w:firstLine="480" w:firstLineChars="200"/>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3、投标人可拒绝接受延期要求。同意延长有效期的投标人不能修改投标文件。</w:t>
      </w:r>
    </w:p>
    <w:p>
      <w:pPr>
        <w:keepNext w:val="0"/>
        <w:keepLines w:val="0"/>
        <w:pageBreakBefore w:val="0"/>
        <w:tabs>
          <w:tab w:val="left" w:pos="3780"/>
        </w:tabs>
        <w:kinsoku/>
        <w:wordWrap/>
        <w:overflowPunct/>
        <w:topLinePunct w:val="0"/>
        <w:bidi w:val="0"/>
        <w:spacing w:line="400" w:lineRule="exact"/>
        <w:ind w:firstLine="482" w:firstLineChars="200"/>
        <w:textAlignment w:val="auto"/>
        <w:rPr>
          <w:rFonts w:hint="eastAsia" w:ascii="宋体" w:hAnsi="宋体" w:eastAsia="宋体" w:cs="宋体"/>
          <w:b/>
          <w:color w:val="auto"/>
          <w:sz w:val="24"/>
          <w:szCs w:val="22"/>
          <w:highlight w:val="none"/>
        </w:rPr>
      </w:pPr>
      <w:r>
        <w:rPr>
          <w:rFonts w:hint="eastAsia" w:ascii="宋体" w:hAnsi="宋体" w:eastAsia="宋体" w:cs="宋体"/>
          <w:b/>
          <w:color w:val="auto"/>
          <w:sz w:val="24"/>
          <w:szCs w:val="22"/>
          <w:highlight w:val="none"/>
        </w:rPr>
        <w:t>4、投标截止后，在投标有效期内，投标人不能撤销投标文件。投标人强行撤销投标文件的，应按采购预算金额的2%赔偿对采购组织机构造成的损失。</w:t>
      </w:r>
    </w:p>
    <w:bookmarkEnd w:id="38"/>
    <w:p>
      <w:pPr>
        <w:keepNext w:val="0"/>
        <w:keepLines w:val="0"/>
        <w:pageBreakBefore w:val="0"/>
        <w:kinsoku/>
        <w:wordWrap/>
        <w:overflowPunct/>
        <w:topLinePunct w:val="0"/>
        <w:bidi w:val="0"/>
        <w:adjustRightInd w:val="0"/>
        <w:snapToGrid w:val="0"/>
        <w:spacing w:line="400" w:lineRule="exact"/>
        <w:jc w:val="center"/>
        <w:textAlignment w:val="auto"/>
        <w:outlineLvl w:val="1"/>
        <w:rPr>
          <w:rFonts w:hint="eastAsia" w:ascii="宋体" w:hAnsi="宋体" w:eastAsia="宋体" w:cs="宋体"/>
          <w:b/>
          <w:color w:val="auto"/>
          <w:sz w:val="32"/>
          <w:highlight w:val="none"/>
        </w:rPr>
      </w:pPr>
      <w:bookmarkStart w:id="39" w:name="_Toc522530044"/>
      <w:bookmarkStart w:id="40" w:name="_Toc19525"/>
      <w:bookmarkStart w:id="41" w:name="_Toc91899892"/>
      <w:r>
        <w:rPr>
          <w:rFonts w:hint="eastAsia" w:ascii="宋体" w:hAnsi="宋体" w:eastAsia="宋体" w:cs="宋体"/>
          <w:b/>
          <w:color w:val="auto"/>
          <w:sz w:val="32"/>
          <w:highlight w:val="none"/>
        </w:rPr>
        <w:t>四、投 标</w:t>
      </w:r>
      <w:bookmarkEnd w:id="39"/>
      <w:bookmarkEnd w:id="40"/>
    </w:p>
    <w:p>
      <w:pPr>
        <w:pStyle w:val="312"/>
        <w:keepNext w:val="0"/>
        <w:keepLines w:val="0"/>
        <w:pageBreakBefore w:val="0"/>
        <w:kinsoku/>
        <w:wordWrap/>
        <w:overflowPunct/>
        <w:topLinePunct w:val="0"/>
        <w:bidi w:val="0"/>
        <w:adjustRightInd w:val="0"/>
        <w:snapToGrid w:val="0"/>
        <w:spacing w:before="0" w:line="400" w:lineRule="exact"/>
        <w:ind w:firstLine="0" w:firstLineChars="0"/>
        <w:textAlignment w:val="auto"/>
        <w:rPr>
          <w:rFonts w:hint="eastAsia" w:ascii="宋体" w:hAnsi="宋体" w:eastAsia="宋体" w:cs="宋体"/>
          <w:bCs/>
          <w:color w:val="auto"/>
          <w:highlight w:val="none"/>
        </w:rPr>
      </w:pPr>
      <w:r>
        <w:rPr>
          <w:rFonts w:hint="eastAsia" w:ascii="宋体" w:hAnsi="宋体" w:eastAsia="宋体" w:cs="宋体"/>
          <w:bCs/>
          <w:color w:val="auto"/>
          <w:highlight w:val="none"/>
        </w:rPr>
        <w:t>（一）投标文件的上传和递交</w:t>
      </w:r>
    </w:p>
    <w:p>
      <w:pPr>
        <w:keepNext w:val="0"/>
        <w:keepLines w:val="0"/>
        <w:pageBreakBefore w:val="0"/>
        <w:kinsoku/>
        <w:wordWrap/>
        <w:overflowPunct/>
        <w:topLinePunct w:val="0"/>
        <w:bidi w:val="0"/>
        <w:adjustRightInd w:val="0"/>
        <w:snapToGrid w:val="0"/>
        <w:spacing w:line="400" w:lineRule="exact"/>
        <w:ind w:firstLine="482" w:firstLineChars="200"/>
        <w:textAlignment w:val="auto"/>
        <w:rPr>
          <w:rFonts w:hint="eastAsia" w:ascii="宋体" w:hAnsi="宋体" w:eastAsia="宋体" w:cs="宋体"/>
          <w:b/>
          <w:bCs/>
          <w:color w:val="auto"/>
          <w:sz w:val="24"/>
          <w:szCs w:val="22"/>
          <w:highlight w:val="none"/>
        </w:rPr>
      </w:pPr>
      <w:r>
        <w:rPr>
          <w:rFonts w:hint="eastAsia" w:ascii="宋体" w:hAnsi="宋体" w:eastAsia="宋体" w:cs="宋体"/>
          <w:b/>
          <w:bCs/>
          <w:color w:val="auto"/>
          <w:sz w:val="24"/>
          <w:szCs w:val="22"/>
          <w:highlight w:val="none"/>
        </w:rPr>
        <w:t>1、“电子加密投标文件”的上传、递交：</w:t>
      </w:r>
    </w:p>
    <w:p>
      <w:pPr>
        <w:keepNext w:val="0"/>
        <w:keepLines w:val="0"/>
        <w:pageBreakBefore w:val="0"/>
        <w:kinsoku/>
        <w:wordWrap/>
        <w:overflowPunct/>
        <w:topLinePunct w:val="0"/>
        <w:bidi w:val="0"/>
        <w:adjustRightInd w:val="0"/>
        <w:snapToGrid w:val="0"/>
        <w:spacing w:line="400" w:lineRule="exact"/>
        <w:ind w:firstLine="482" w:firstLineChars="200"/>
        <w:textAlignment w:val="auto"/>
        <w:rPr>
          <w:rFonts w:hint="eastAsia" w:ascii="宋体" w:hAnsi="宋体" w:eastAsia="宋体" w:cs="宋体"/>
          <w:b/>
          <w:bCs/>
          <w:color w:val="auto"/>
          <w:sz w:val="24"/>
          <w:szCs w:val="22"/>
          <w:highlight w:val="none"/>
        </w:rPr>
      </w:pPr>
      <w:r>
        <w:rPr>
          <w:rFonts w:hint="eastAsia" w:ascii="宋体" w:hAnsi="宋体" w:eastAsia="宋体" w:cs="宋体"/>
          <w:b/>
          <w:bCs/>
          <w:color w:val="auto"/>
          <w:sz w:val="24"/>
          <w:szCs w:val="22"/>
          <w:highlight w:val="none"/>
        </w:rPr>
        <w:t>a.投标人应在投标截止时间前将“电子加密投标文件”成功上传递交至“政府采购云平台”，否则投标无效。</w:t>
      </w:r>
    </w:p>
    <w:p>
      <w:pPr>
        <w:keepNext w:val="0"/>
        <w:keepLines w:val="0"/>
        <w:pageBreakBefore w:val="0"/>
        <w:kinsoku/>
        <w:wordWrap/>
        <w:overflowPunct/>
        <w:topLinePunct w:val="0"/>
        <w:bidi w:val="0"/>
        <w:adjustRightInd w:val="0"/>
        <w:snapToGrid w:val="0"/>
        <w:spacing w:line="400" w:lineRule="exact"/>
        <w:ind w:firstLine="482" w:firstLineChars="200"/>
        <w:textAlignment w:val="auto"/>
        <w:rPr>
          <w:rFonts w:hint="eastAsia" w:ascii="宋体" w:hAnsi="宋体" w:eastAsia="宋体" w:cs="宋体"/>
          <w:b/>
          <w:bCs/>
          <w:color w:val="auto"/>
          <w:sz w:val="24"/>
          <w:szCs w:val="22"/>
          <w:highlight w:val="none"/>
        </w:rPr>
      </w:pPr>
      <w:r>
        <w:rPr>
          <w:rFonts w:hint="eastAsia" w:ascii="宋体" w:hAnsi="宋体" w:eastAsia="宋体" w:cs="宋体"/>
          <w:b/>
          <w:bCs/>
          <w:color w:val="auto"/>
          <w:sz w:val="24"/>
          <w:szCs w:val="22"/>
          <w:highlight w:val="none"/>
        </w:rPr>
        <w:t>b.“电子加密投标文件”成功上传递交后，投标人可自行打印投标文件接收回执。</w:t>
      </w:r>
    </w:p>
    <w:p>
      <w:pPr>
        <w:keepNext w:val="0"/>
        <w:keepLines w:val="0"/>
        <w:pageBreakBefore w:val="0"/>
        <w:kinsoku/>
        <w:wordWrap/>
        <w:overflowPunct/>
        <w:topLinePunct w:val="0"/>
        <w:bidi w:val="0"/>
        <w:adjustRightInd w:val="0"/>
        <w:snapToGrid w:val="0"/>
        <w:spacing w:line="400" w:lineRule="exact"/>
        <w:ind w:firstLine="482" w:firstLineChars="200"/>
        <w:textAlignment w:val="auto"/>
        <w:rPr>
          <w:rFonts w:hint="eastAsia" w:ascii="宋体" w:hAnsi="宋体" w:eastAsia="宋体" w:cs="宋体"/>
          <w:b/>
          <w:bCs/>
          <w:color w:val="auto"/>
          <w:sz w:val="24"/>
          <w:szCs w:val="22"/>
          <w:highlight w:val="none"/>
        </w:rPr>
      </w:pPr>
      <w:r>
        <w:rPr>
          <w:rFonts w:hint="eastAsia" w:ascii="宋体" w:hAnsi="宋体" w:eastAsia="宋体" w:cs="宋体"/>
          <w:b/>
          <w:bCs/>
          <w:color w:val="auto"/>
          <w:sz w:val="24"/>
          <w:szCs w:val="22"/>
          <w:highlight w:val="none"/>
        </w:rPr>
        <w:t>2、“备份投标文件”的密封包装、递交：</w:t>
      </w:r>
    </w:p>
    <w:p>
      <w:pPr>
        <w:keepNext w:val="0"/>
        <w:keepLines w:val="0"/>
        <w:pageBreakBefore w:val="0"/>
        <w:kinsoku/>
        <w:wordWrap/>
        <w:overflowPunct/>
        <w:topLinePunct w:val="0"/>
        <w:bidi w:val="0"/>
        <w:adjustRightInd w:val="0"/>
        <w:snapToGrid w:val="0"/>
        <w:spacing w:line="400" w:lineRule="exact"/>
        <w:ind w:firstLine="482" w:firstLineChars="200"/>
        <w:textAlignment w:val="auto"/>
        <w:rPr>
          <w:rFonts w:hint="eastAsia" w:ascii="宋体" w:hAnsi="宋体" w:eastAsia="宋体" w:cs="宋体"/>
          <w:b/>
          <w:bCs/>
          <w:color w:val="auto"/>
          <w:sz w:val="24"/>
          <w:szCs w:val="22"/>
          <w:highlight w:val="none"/>
        </w:rPr>
      </w:pPr>
      <w:r>
        <w:rPr>
          <w:rFonts w:hint="eastAsia" w:ascii="宋体" w:hAnsi="宋体" w:eastAsia="宋体" w:cs="宋体"/>
          <w:b/>
          <w:bCs/>
          <w:color w:val="auto"/>
          <w:sz w:val="24"/>
          <w:szCs w:val="22"/>
          <w:highlight w:val="none"/>
        </w:rPr>
        <w:t>a.投标人在“政府采购云平台”完成“电子加密投标文件”的上传递交后，还可以（建议顺丰邮寄）在投标截止时间前递交以介质（U盘）存储的 “备份投标文件”（一份）</w:t>
      </w:r>
      <w:r>
        <w:rPr>
          <w:rFonts w:hint="eastAsia" w:ascii="宋体" w:hAnsi="宋体" w:cs="宋体"/>
          <w:b/>
          <w:bCs/>
          <w:color w:val="auto"/>
          <w:sz w:val="24"/>
          <w:szCs w:val="22"/>
          <w:highlight w:val="none"/>
          <w:lang w:eastAsia="zh-CN"/>
        </w:rPr>
        <w:t>，(采购人、采购代理机构不强制或变相强制投标人提交备份投标文件，投标人可按实际需求决定是否递交</w:t>
      </w:r>
      <w:r>
        <w:rPr>
          <w:rFonts w:hint="eastAsia" w:ascii="宋体" w:hAnsi="宋体" w:eastAsia="宋体" w:cs="宋体"/>
          <w:b/>
          <w:bCs/>
          <w:color w:val="auto"/>
          <w:sz w:val="24"/>
          <w:szCs w:val="22"/>
          <w:highlight w:val="none"/>
        </w:rPr>
        <w:t>；</w:t>
      </w:r>
    </w:p>
    <w:p>
      <w:pPr>
        <w:keepNext w:val="0"/>
        <w:keepLines w:val="0"/>
        <w:pageBreakBefore w:val="0"/>
        <w:kinsoku/>
        <w:wordWrap/>
        <w:overflowPunct/>
        <w:topLinePunct w:val="0"/>
        <w:bidi w:val="0"/>
        <w:adjustRightInd w:val="0"/>
        <w:snapToGrid w:val="0"/>
        <w:spacing w:line="400" w:lineRule="exact"/>
        <w:ind w:firstLine="482" w:firstLineChars="200"/>
        <w:textAlignment w:val="auto"/>
        <w:rPr>
          <w:rFonts w:hint="eastAsia" w:ascii="宋体" w:hAnsi="宋体" w:eastAsia="宋体" w:cs="宋体"/>
          <w:b/>
          <w:bCs/>
          <w:color w:val="auto"/>
          <w:sz w:val="24"/>
          <w:szCs w:val="22"/>
          <w:highlight w:val="none"/>
        </w:rPr>
      </w:pPr>
      <w:r>
        <w:rPr>
          <w:rFonts w:hint="eastAsia" w:ascii="宋体" w:hAnsi="宋体" w:eastAsia="宋体" w:cs="宋体"/>
          <w:b/>
          <w:bCs/>
          <w:color w:val="auto"/>
          <w:sz w:val="24"/>
          <w:szCs w:val="22"/>
          <w:highlight w:val="none"/>
        </w:rPr>
        <w:t>b.“备份投标文件”应当密封包装，并在包装上标注投标项目名称、投标单位名称并加盖公章。没有密封包装或者逾期邮寄送达至投标地点的“备份投标文件”将不予接收；</w:t>
      </w:r>
    </w:p>
    <w:p>
      <w:pPr>
        <w:keepNext w:val="0"/>
        <w:keepLines w:val="0"/>
        <w:pageBreakBefore w:val="0"/>
        <w:kinsoku/>
        <w:wordWrap/>
        <w:overflowPunct/>
        <w:topLinePunct w:val="0"/>
        <w:bidi w:val="0"/>
        <w:adjustRightInd w:val="0"/>
        <w:snapToGrid w:val="0"/>
        <w:spacing w:line="400" w:lineRule="exact"/>
        <w:ind w:firstLine="482" w:firstLineChars="200"/>
        <w:textAlignment w:val="auto"/>
        <w:rPr>
          <w:rFonts w:hint="eastAsia" w:ascii="宋体" w:hAnsi="宋体" w:eastAsia="宋体" w:cs="宋体"/>
          <w:b/>
          <w:bCs/>
          <w:color w:val="auto"/>
          <w:sz w:val="24"/>
          <w:szCs w:val="22"/>
          <w:highlight w:val="none"/>
        </w:rPr>
      </w:pPr>
      <w:r>
        <w:rPr>
          <w:rFonts w:hint="eastAsia" w:ascii="宋体" w:hAnsi="宋体" w:eastAsia="宋体" w:cs="宋体"/>
          <w:b/>
          <w:bCs/>
          <w:color w:val="auto"/>
          <w:sz w:val="24"/>
          <w:szCs w:val="22"/>
          <w:highlight w:val="none"/>
        </w:rPr>
        <w:t>c.通过“政府采购云平台”成功上传递交的“电子加密投标文件”已按时解密的，“备份投标文件”自动失效。投标截止时间前，投标人仅递交了“备份投标文件”而未将“电子加密投标文件”成功上传至“政府采购云平台”的，投标无效。</w:t>
      </w:r>
    </w:p>
    <w:p>
      <w:pPr>
        <w:keepNext w:val="0"/>
        <w:keepLines w:val="0"/>
        <w:pageBreakBefore w:val="0"/>
        <w:kinsoku/>
        <w:wordWrap/>
        <w:overflowPunct/>
        <w:topLinePunct w:val="0"/>
        <w:bidi w:val="0"/>
        <w:adjustRightInd w:val="0"/>
        <w:snapToGrid w:val="0"/>
        <w:spacing w:line="400" w:lineRule="exact"/>
        <w:ind w:firstLine="482" w:firstLineChars="200"/>
        <w:textAlignment w:val="auto"/>
        <w:rPr>
          <w:rFonts w:hint="eastAsia" w:ascii="宋体" w:hAnsi="宋体" w:eastAsia="宋体" w:cs="宋体"/>
          <w:b/>
          <w:bCs/>
          <w:color w:val="auto"/>
          <w:sz w:val="24"/>
          <w:szCs w:val="22"/>
          <w:highlight w:val="none"/>
        </w:rPr>
      </w:pPr>
      <w:r>
        <w:rPr>
          <w:rFonts w:hint="eastAsia" w:ascii="宋体" w:hAnsi="宋体" w:eastAsia="宋体" w:cs="宋体"/>
          <w:b/>
          <w:bCs/>
          <w:color w:val="auto"/>
          <w:sz w:val="24"/>
          <w:szCs w:val="22"/>
          <w:highlight w:val="none"/>
        </w:rPr>
        <w:t>d.电子备份投标文件，由投标人决定是否递交，并自行承担不递交电子备份投标文件的风险。</w:t>
      </w:r>
    </w:p>
    <w:p>
      <w:pPr>
        <w:keepNext w:val="0"/>
        <w:keepLines w:val="0"/>
        <w:pageBreakBefore w:val="0"/>
        <w:kinsoku/>
        <w:wordWrap/>
        <w:overflowPunct/>
        <w:topLinePunct w:val="0"/>
        <w:bidi w:val="0"/>
        <w:adjustRightInd w:val="0"/>
        <w:snapToGrid w:val="0"/>
        <w:spacing w:line="400" w:lineRule="exact"/>
        <w:ind w:firstLine="482" w:firstLineChars="200"/>
        <w:textAlignment w:val="auto"/>
        <w:rPr>
          <w:rFonts w:hint="eastAsia" w:ascii="宋体" w:hAnsi="宋体" w:eastAsia="宋体" w:cs="宋体"/>
          <w:b/>
          <w:bCs/>
          <w:color w:val="auto"/>
          <w:sz w:val="24"/>
          <w:szCs w:val="22"/>
          <w:highlight w:val="none"/>
        </w:rPr>
      </w:pPr>
      <w:r>
        <w:rPr>
          <w:rFonts w:hint="eastAsia" w:ascii="宋体" w:hAnsi="宋体" w:eastAsia="宋体" w:cs="宋体"/>
          <w:b/>
          <w:bCs/>
          <w:color w:val="auto"/>
          <w:sz w:val="24"/>
          <w:szCs w:val="22"/>
          <w:highlight w:val="none"/>
        </w:rPr>
        <w:t>3、招标人如因故推迟投标截止时间，将以书面形式通知所有投标人。在这种情况下，招标人与投标人以前在投标截止期方面的全部权利、责任和义务，将适用于延长至新的投标截止期。</w:t>
      </w:r>
    </w:p>
    <w:p>
      <w:pPr>
        <w:pStyle w:val="312"/>
        <w:keepNext w:val="0"/>
        <w:keepLines w:val="0"/>
        <w:pageBreakBefore w:val="0"/>
        <w:kinsoku/>
        <w:wordWrap/>
        <w:overflowPunct/>
        <w:topLinePunct w:val="0"/>
        <w:bidi w:val="0"/>
        <w:adjustRightInd w:val="0"/>
        <w:snapToGrid w:val="0"/>
        <w:spacing w:before="0" w:line="400" w:lineRule="exact"/>
        <w:ind w:firstLine="0" w:firstLineChars="0"/>
        <w:textAlignment w:val="auto"/>
        <w:rPr>
          <w:rFonts w:hint="eastAsia" w:ascii="宋体" w:hAnsi="宋体" w:eastAsia="宋体" w:cs="宋体"/>
          <w:bCs/>
          <w:color w:val="auto"/>
          <w:highlight w:val="none"/>
        </w:rPr>
      </w:pPr>
      <w:r>
        <w:rPr>
          <w:rFonts w:hint="eastAsia" w:ascii="宋体" w:hAnsi="宋体" w:eastAsia="宋体" w:cs="宋体"/>
          <w:bCs/>
          <w:color w:val="auto"/>
          <w:highlight w:val="none"/>
        </w:rPr>
        <w:t>（二）“电子加密投标文件”解密和异常情况处理</w:t>
      </w:r>
    </w:p>
    <w:p>
      <w:pPr>
        <w:keepNext w:val="0"/>
        <w:keepLines w:val="0"/>
        <w:pageBreakBefore w:val="0"/>
        <w:kinsoku/>
        <w:wordWrap/>
        <w:overflowPunct/>
        <w:topLinePunct w:val="0"/>
        <w:bidi w:val="0"/>
        <w:adjustRightInd w:val="0"/>
        <w:snapToGrid w:val="0"/>
        <w:spacing w:line="400" w:lineRule="exact"/>
        <w:ind w:firstLine="482" w:firstLineChars="200"/>
        <w:textAlignment w:val="auto"/>
        <w:rPr>
          <w:rFonts w:hint="eastAsia" w:ascii="宋体" w:hAnsi="宋体" w:eastAsia="宋体" w:cs="宋体"/>
          <w:b/>
          <w:bCs/>
          <w:color w:val="auto"/>
          <w:sz w:val="24"/>
          <w:szCs w:val="22"/>
          <w:highlight w:val="none"/>
        </w:rPr>
      </w:pPr>
      <w:r>
        <w:rPr>
          <w:rFonts w:hint="eastAsia" w:ascii="宋体" w:hAnsi="宋体" w:eastAsia="宋体" w:cs="宋体"/>
          <w:b/>
          <w:bCs/>
          <w:color w:val="auto"/>
          <w:sz w:val="24"/>
          <w:szCs w:val="22"/>
          <w:highlight w:val="none"/>
        </w:rPr>
        <w:t>（1）开标后，采购组织机构将向各投标人发出“电子加密投标文件”的解密通知，各投标人代表应当在接到解密通知后30分钟内自行完成“电子加密投标文件”的在线解密。</w:t>
      </w:r>
    </w:p>
    <w:p>
      <w:pPr>
        <w:keepNext w:val="0"/>
        <w:keepLines w:val="0"/>
        <w:pageBreakBefore w:val="0"/>
        <w:kinsoku/>
        <w:wordWrap/>
        <w:overflowPunct/>
        <w:topLinePunct w:val="0"/>
        <w:bidi w:val="0"/>
        <w:adjustRightInd w:val="0"/>
        <w:snapToGrid w:val="0"/>
        <w:spacing w:line="400" w:lineRule="exact"/>
        <w:ind w:firstLine="482" w:firstLineChars="200"/>
        <w:textAlignment w:val="auto"/>
        <w:rPr>
          <w:rFonts w:hint="eastAsia" w:ascii="宋体" w:hAnsi="宋体" w:eastAsia="宋体" w:cs="宋体"/>
          <w:b/>
          <w:bCs/>
          <w:color w:val="auto"/>
          <w:sz w:val="24"/>
          <w:szCs w:val="22"/>
          <w:highlight w:val="none"/>
        </w:rPr>
      </w:pPr>
      <w:r>
        <w:rPr>
          <w:rFonts w:hint="eastAsia" w:ascii="宋体" w:hAnsi="宋体" w:eastAsia="宋体" w:cs="宋体"/>
          <w:b/>
          <w:bCs/>
          <w:color w:val="auto"/>
          <w:sz w:val="24"/>
          <w:szCs w:val="22"/>
          <w:highlight w:val="none"/>
        </w:rPr>
        <w:t>（2）通过“政府采购云平台”成功上传递交的“电子加密投标文件”无法按时解密，投标人如按规定递交了“备份投标文件”的，以“备份投标文件”为依据（由采购组织机构按“政府采购云平台”操作规范将“备份投标文件”上传至“政府采购云平台”，上传成功后，“电子加密投标文件”自动失效），否则视为投标文件撤回。</w:t>
      </w:r>
    </w:p>
    <w:p>
      <w:pPr>
        <w:keepNext w:val="0"/>
        <w:keepLines w:val="0"/>
        <w:pageBreakBefore w:val="0"/>
        <w:kinsoku/>
        <w:wordWrap/>
        <w:overflowPunct/>
        <w:topLinePunct w:val="0"/>
        <w:bidi w:val="0"/>
        <w:adjustRightInd w:val="0"/>
        <w:snapToGrid w:val="0"/>
        <w:spacing w:line="400" w:lineRule="exact"/>
        <w:ind w:firstLine="482" w:firstLineChars="200"/>
        <w:textAlignment w:val="auto"/>
        <w:rPr>
          <w:rFonts w:hint="eastAsia" w:ascii="宋体" w:hAnsi="宋体" w:eastAsia="宋体" w:cs="宋体"/>
          <w:b/>
          <w:bCs/>
          <w:color w:val="auto"/>
          <w:sz w:val="24"/>
          <w:szCs w:val="22"/>
          <w:highlight w:val="none"/>
        </w:rPr>
      </w:pPr>
      <w:r>
        <w:rPr>
          <w:rFonts w:hint="eastAsia" w:ascii="宋体" w:hAnsi="宋体" w:eastAsia="宋体" w:cs="宋体"/>
          <w:b/>
          <w:bCs/>
          <w:color w:val="auto"/>
          <w:sz w:val="24"/>
          <w:szCs w:val="22"/>
          <w:highlight w:val="none"/>
        </w:rPr>
        <w:t>（3）投标截止时间前，投标人仅递交了“备份投标文件”而未将电子加密投标文件上传至“政府采购云平台”的，投标无效。</w:t>
      </w:r>
    </w:p>
    <w:p>
      <w:pPr>
        <w:pStyle w:val="312"/>
        <w:keepNext w:val="0"/>
        <w:keepLines w:val="0"/>
        <w:pageBreakBefore w:val="0"/>
        <w:kinsoku/>
        <w:wordWrap/>
        <w:overflowPunct/>
        <w:topLinePunct w:val="0"/>
        <w:bidi w:val="0"/>
        <w:adjustRightInd w:val="0"/>
        <w:snapToGrid w:val="0"/>
        <w:spacing w:before="0" w:line="400" w:lineRule="exact"/>
        <w:ind w:firstLine="0" w:firstLineChars="0"/>
        <w:textAlignment w:val="auto"/>
        <w:rPr>
          <w:rFonts w:hint="eastAsia" w:ascii="宋体" w:hAnsi="宋体" w:eastAsia="宋体" w:cs="宋体"/>
          <w:bCs/>
          <w:color w:val="auto"/>
          <w:highlight w:val="none"/>
        </w:rPr>
      </w:pPr>
      <w:r>
        <w:rPr>
          <w:rFonts w:hint="eastAsia" w:ascii="宋体" w:hAnsi="宋体" w:eastAsia="宋体" w:cs="宋体"/>
          <w:bCs/>
          <w:color w:val="auto"/>
          <w:highlight w:val="none"/>
        </w:rPr>
        <w:t>（三）投标文件的修改与撤回</w:t>
      </w:r>
    </w:p>
    <w:p>
      <w:pPr>
        <w:keepNext w:val="0"/>
        <w:keepLines w:val="0"/>
        <w:pageBreakBefore w:val="0"/>
        <w:kinsoku/>
        <w:wordWrap/>
        <w:overflowPunct/>
        <w:topLinePunct w:val="0"/>
        <w:bidi w:val="0"/>
        <w:adjustRightInd w:val="0"/>
        <w:snapToGrid w:val="0"/>
        <w:spacing w:line="400" w:lineRule="exact"/>
        <w:ind w:firstLine="482" w:firstLineChars="200"/>
        <w:textAlignment w:val="auto"/>
        <w:rPr>
          <w:rFonts w:hint="eastAsia" w:ascii="宋体" w:hAnsi="宋体" w:eastAsia="宋体" w:cs="宋体"/>
          <w:b/>
          <w:bCs/>
          <w:color w:val="auto"/>
          <w:sz w:val="24"/>
          <w:szCs w:val="22"/>
          <w:highlight w:val="none"/>
        </w:rPr>
      </w:pPr>
      <w:r>
        <w:rPr>
          <w:rFonts w:hint="eastAsia" w:ascii="宋体" w:hAnsi="宋体" w:eastAsia="宋体" w:cs="宋体"/>
          <w:b/>
          <w:bCs/>
          <w:color w:val="auto"/>
          <w:sz w:val="24"/>
          <w:szCs w:val="22"/>
          <w:highlight w:val="none"/>
        </w:rPr>
        <w:t>1、投标人应当在投标截止时间前完成投标文件的上传、递交，并可以补充、修改或者撤回投标文件。补充或者修改投标文件的，应当先行撤回原文件，补充、修改后重新上传、递交。投标截止时间前未完成上传、递交的，视为撤回投标文件。投标截止时间后递交的投标文件，“政府采购云平台”将予以拒收。</w:t>
      </w:r>
    </w:p>
    <w:p>
      <w:pPr>
        <w:keepNext w:val="0"/>
        <w:keepLines w:val="0"/>
        <w:pageBreakBefore w:val="0"/>
        <w:kinsoku/>
        <w:wordWrap/>
        <w:overflowPunct/>
        <w:topLinePunct w:val="0"/>
        <w:bidi w:val="0"/>
        <w:adjustRightInd w:val="0"/>
        <w:snapToGrid w:val="0"/>
        <w:spacing w:line="400" w:lineRule="exact"/>
        <w:ind w:firstLine="482" w:firstLineChars="200"/>
        <w:textAlignment w:val="auto"/>
        <w:rPr>
          <w:rFonts w:hint="eastAsia" w:ascii="宋体" w:hAnsi="宋体" w:eastAsia="宋体" w:cs="宋体"/>
          <w:b/>
          <w:bCs/>
          <w:color w:val="auto"/>
          <w:sz w:val="24"/>
          <w:szCs w:val="22"/>
          <w:highlight w:val="none"/>
        </w:rPr>
      </w:pPr>
      <w:r>
        <w:rPr>
          <w:rFonts w:hint="eastAsia" w:ascii="宋体" w:hAnsi="宋体" w:eastAsia="宋体" w:cs="宋体"/>
          <w:b/>
          <w:bCs/>
          <w:color w:val="auto"/>
          <w:sz w:val="24"/>
          <w:szCs w:val="22"/>
          <w:highlight w:val="none"/>
        </w:rPr>
        <w:t>2、投标截止时间后，投标人不得撤回、修改《投标文件》。</w:t>
      </w:r>
    </w:p>
    <w:bookmarkEnd w:id="41"/>
    <w:p>
      <w:pPr>
        <w:keepNext w:val="0"/>
        <w:keepLines w:val="0"/>
        <w:pageBreakBefore w:val="0"/>
        <w:kinsoku/>
        <w:wordWrap/>
        <w:overflowPunct/>
        <w:topLinePunct w:val="0"/>
        <w:bidi w:val="0"/>
        <w:adjustRightInd w:val="0"/>
        <w:snapToGrid w:val="0"/>
        <w:spacing w:line="400" w:lineRule="exact"/>
        <w:jc w:val="center"/>
        <w:textAlignment w:val="auto"/>
        <w:outlineLvl w:val="1"/>
        <w:rPr>
          <w:rFonts w:hint="eastAsia" w:ascii="宋体" w:hAnsi="宋体" w:eastAsia="宋体" w:cs="宋体"/>
          <w:b/>
          <w:color w:val="auto"/>
          <w:sz w:val="32"/>
          <w:highlight w:val="none"/>
        </w:rPr>
      </w:pPr>
      <w:bookmarkStart w:id="42" w:name="_Toc91899897"/>
      <w:bookmarkStart w:id="43" w:name="_Toc233618976"/>
      <w:bookmarkStart w:id="44" w:name="_Toc522530045"/>
      <w:bookmarkStart w:id="45" w:name="_Toc6430"/>
      <w:r>
        <w:rPr>
          <w:rFonts w:hint="eastAsia" w:ascii="宋体" w:hAnsi="宋体" w:eastAsia="宋体" w:cs="宋体"/>
          <w:b/>
          <w:color w:val="auto"/>
          <w:sz w:val="32"/>
          <w:highlight w:val="none"/>
        </w:rPr>
        <w:t>五、开 标</w:t>
      </w:r>
      <w:bookmarkEnd w:id="42"/>
      <w:bookmarkEnd w:id="43"/>
      <w:bookmarkEnd w:id="44"/>
      <w:bookmarkEnd w:id="45"/>
    </w:p>
    <w:p>
      <w:pPr>
        <w:keepNext w:val="0"/>
        <w:keepLines w:val="0"/>
        <w:pageBreakBefore w:val="0"/>
        <w:kinsoku/>
        <w:wordWrap/>
        <w:overflowPunct/>
        <w:topLinePunct w:val="0"/>
        <w:bidi w:val="0"/>
        <w:adjustRightInd w:val="0"/>
        <w:snapToGrid w:val="0"/>
        <w:spacing w:line="400" w:lineRule="exact"/>
        <w:textAlignment w:val="auto"/>
        <w:rPr>
          <w:rFonts w:hint="eastAsia" w:ascii="宋体" w:hAnsi="宋体" w:eastAsia="宋体" w:cs="宋体"/>
          <w:b/>
          <w:bCs/>
          <w:color w:val="auto"/>
          <w:sz w:val="24"/>
          <w:szCs w:val="22"/>
          <w:highlight w:val="none"/>
        </w:rPr>
      </w:pPr>
      <w:r>
        <w:rPr>
          <w:rFonts w:hint="eastAsia" w:ascii="宋体" w:hAnsi="宋体" w:eastAsia="宋体" w:cs="宋体"/>
          <w:b/>
          <w:bCs/>
          <w:color w:val="auto"/>
          <w:sz w:val="24"/>
          <w:szCs w:val="22"/>
          <w:highlight w:val="none"/>
        </w:rPr>
        <w:t>（一）开标形式</w:t>
      </w:r>
    </w:p>
    <w:p>
      <w:pPr>
        <w:keepNext w:val="0"/>
        <w:keepLines w:val="0"/>
        <w:pageBreakBefore w:val="0"/>
        <w:kinsoku/>
        <w:wordWrap/>
        <w:overflowPunct/>
        <w:topLinePunct w:val="0"/>
        <w:bidi w:val="0"/>
        <w:adjustRightInd w:val="0"/>
        <w:snapToGrid w:val="0"/>
        <w:spacing w:line="400" w:lineRule="exact"/>
        <w:ind w:firstLine="482" w:firstLineChars="200"/>
        <w:textAlignment w:val="auto"/>
        <w:rPr>
          <w:rFonts w:hint="eastAsia" w:ascii="宋体" w:hAnsi="宋体" w:eastAsia="宋体" w:cs="宋体"/>
          <w:color w:val="auto"/>
          <w:sz w:val="24"/>
          <w:szCs w:val="22"/>
          <w:highlight w:val="none"/>
        </w:rPr>
      </w:pPr>
      <w:r>
        <w:rPr>
          <w:rFonts w:hint="eastAsia" w:ascii="宋体" w:hAnsi="宋体" w:eastAsia="宋体" w:cs="宋体"/>
          <w:b/>
          <w:bCs/>
          <w:color w:val="auto"/>
          <w:sz w:val="24"/>
          <w:szCs w:val="22"/>
          <w:highlight w:val="none"/>
        </w:rPr>
        <w:t>1、采购组织机构将按照招标文件规定的时间通过“政府采购云平台”组织开标、开启投标文件，所有投标人均应当准时在线参加。</w:t>
      </w:r>
    </w:p>
    <w:p>
      <w:pPr>
        <w:keepNext w:val="0"/>
        <w:keepLines w:val="0"/>
        <w:pageBreakBefore w:val="0"/>
        <w:kinsoku/>
        <w:wordWrap/>
        <w:overflowPunct/>
        <w:topLinePunct w:val="0"/>
        <w:bidi w:val="0"/>
        <w:adjustRightInd w:val="0"/>
        <w:snapToGrid w:val="0"/>
        <w:spacing w:line="400" w:lineRule="exact"/>
        <w:textAlignment w:val="auto"/>
        <w:rPr>
          <w:rFonts w:hint="eastAsia" w:ascii="宋体" w:hAnsi="宋体" w:eastAsia="宋体" w:cs="宋体"/>
          <w:b/>
          <w:bCs/>
          <w:color w:val="auto"/>
          <w:sz w:val="24"/>
          <w:szCs w:val="22"/>
          <w:highlight w:val="none"/>
        </w:rPr>
      </w:pPr>
      <w:r>
        <w:rPr>
          <w:rFonts w:hint="eastAsia" w:ascii="宋体" w:hAnsi="宋体" w:eastAsia="宋体" w:cs="宋体"/>
          <w:b/>
          <w:bCs/>
          <w:color w:val="auto"/>
          <w:sz w:val="24"/>
          <w:szCs w:val="22"/>
          <w:highlight w:val="none"/>
        </w:rPr>
        <w:t>（二）开标准备</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1、开标的准备工作由采购组织机构负责落实；</w:t>
      </w:r>
    </w:p>
    <w:p>
      <w:pPr>
        <w:keepNext w:val="0"/>
        <w:keepLines w:val="0"/>
        <w:pageBreakBefore w:val="0"/>
        <w:kinsoku/>
        <w:wordWrap/>
        <w:overflowPunct/>
        <w:topLinePunct w:val="0"/>
        <w:bidi w:val="0"/>
        <w:adjustRightInd w:val="0"/>
        <w:snapToGrid w:val="0"/>
        <w:spacing w:line="400" w:lineRule="exact"/>
        <w:ind w:firstLine="482" w:firstLineChars="200"/>
        <w:textAlignment w:val="auto"/>
        <w:rPr>
          <w:rFonts w:hint="eastAsia" w:ascii="宋体" w:hAnsi="宋体" w:eastAsia="宋体" w:cs="宋体"/>
          <w:b/>
          <w:bCs/>
          <w:color w:val="auto"/>
          <w:sz w:val="24"/>
          <w:szCs w:val="22"/>
          <w:highlight w:val="none"/>
        </w:rPr>
      </w:pPr>
      <w:r>
        <w:rPr>
          <w:rFonts w:hint="eastAsia" w:ascii="宋体" w:hAnsi="宋体" w:eastAsia="宋体" w:cs="宋体"/>
          <w:b/>
          <w:bCs/>
          <w:color w:val="auto"/>
          <w:sz w:val="24"/>
          <w:szCs w:val="22"/>
          <w:highlight w:val="none"/>
        </w:rPr>
        <w:t>2、采购组织机构将按照招标文件规定的时间通过“政府采购云平台”组织开标、开启投标文件，所有投标人均应当准时在线参加。投标人如不参加开标大会的，视同认可开标结果，事后不得对采购相关人员、开标过程和开标结果提出异议，同时投标人因未在线参加开标而导致投标文件无法按时解密等一切后果由投标人自己承担。</w:t>
      </w:r>
    </w:p>
    <w:p>
      <w:pPr>
        <w:keepNext w:val="0"/>
        <w:keepLines w:val="0"/>
        <w:pageBreakBefore w:val="0"/>
        <w:kinsoku/>
        <w:wordWrap/>
        <w:overflowPunct/>
        <w:topLinePunct w:val="0"/>
        <w:bidi w:val="0"/>
        <w:adjustRightInd w:val="0"/>
        <w:snapToGrid w:val="0"/>
        <w:spacing w:line="400" w:lineRule="exact"/>
        <w:textAlignment w:val="auto"/>
        <w:rPr>
          <w:rFonts w:hint="eastAsia" w:ascii="宋体" w:hAnsi="宋体" w:eastAsia="宋体" w:cs="宋体"/>
          <w:b/>
          <w:bCs/>
          <w:color w:val="auto"/>
          <w:sz w:val="24"/>
          <w:szCs w:val="22"/>
          <w:highlight w:val="none"/>
        </w:rPr>
      </w:pPr>
      <w:r>
        <w:rPr>
          <w:rFonts w:hint="eastAsia" w:ascii="宋体" w:hAnsi="宋体" w:eastAsia="宋体" w:cs="宋体"/>
          <w:b/>
          <w:bCs/>
          <w:color w:val="auto"/>
          <w:sz w:val="24"/>
          <w:szCs w:val="22"/>
          <w:highlight w:val="none"/>
        </w:rPr>
        <w:t>（三）开标流程（两阶段）</w:t>
      </w:r>
    </w:p>
    <w:p>
      <w:pPr>
        <w:keepNext w:val="0"/>
        <w:keepLines w:val="0"/>
        <w:pageBreakBefore w:val="0"/>
        <w:kinsoku/>
        <w:wordWrap/>
        <w:overflowPunct/>
        <w:topLinePunct w:val="0"/>
        <w:bidi w:val="0"/>
        <w:adjustRightInd w:val="0"/>
        <w:snapToGrid w:val="0"/>
        <w:spacing w:line="400" w:lineRule="exact"/>
        <w:ind w:firstLine="482" w:firstLineChars="200"/>
        <w:textAlignment w:val="auto"/>
        <w:rPr>
          <w:rFonts w:hint="eastAsia" w:ascii="宋体" w:hAnsi="宋体" w:eastAsia="宋体" w:cs="宋体"/>
          <w:b/>
          <w:bCs/>
          <w:color w:val="auto"/>
          <w:sz w:val="24"/>
          <w:szCs w:val="22"/>
          <w:highlight w:val="none"/>
        </w:rPr>
      </w:pPr>
      <w:r>
        <w:rPr>
          <w:rFonts w:hint="eastAsia" w:ascii="宋体" w:hAnsi="宋体" w:eastAsia="宋体" w:cs="宋体"/>
          <w:b/>
          <w:bCs/>
          <w:color w:val="auto"/>
          <w:sz w:val="24"/>
          <w:szCs w:val="22"/>
          <w:highlight w:val="none"/>
        </w:rPr>
        <w:t>1、开标第一阶段</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1）向各投标人发出电子加密投标文件【开始解密】通知，由投标人按招标文件规定的时间内自行进行投标文件解密。投标人在规定的时间内无法完成已递交的“电子加密投标文件”解密的，如已按规定递交了备份投标文件的，将由采购组织机构按“政府采购云平台”操作规范将备份投标文件上传至“政府采购云平台”，上传成功后，“电子加密投标文件”自动失效；</w:t>
      </w:r>
    </w:p>
    <w:p>
      <w:pPr>
        <w:keepNext w:val="0"/>
        <w:keepLines w:val="0"/>
        <w:pageBreakBefore w:val="0"/>
        <w:kinsoku/>
        <w:wordWrap/>
        <w:overflowPunct/>
        <w:topLinePunct w:val="0"/>
        <w:bidi w:val="0"/>
        <w:adjustRightInd w:val="0"/>
        <w:snapToGrid w:val="0"/>
        <w:spacing w:line="400" w:lineRule="exact"/>
        <w:ind w:firstLine="482" w:firstLineChars="200"/>
        <w:textAlignment w:val="auto"/>
        <w:rPr>
          <w:rFonts w:hint="eastAsia" w:ascii="宋体" w:hAnsi="宋体" w:eastAsia="宋体" w:cs="宋体"/>
          <w:color w:val="auto"/>
          <w:sz w:val="24"/>
          <w:szCs w:val="22"/>
          <w:highlight w:val="none"/>
        </w:rPr>
      </w:pPr>
      <w:r>
        <w:rPr>
          <w:rFonts w:hint="eastAsia" w:ascii="宋体" w:hAnsi="宋体" w:eastAsia="宋体" w:cs="宋体"/>
          <w:b/>
          <w:bCs/>
          <w:color w:val="auto"/>
          <w:sz w:val="24"/>
          <w:szCs w:val="22"/>
          <w:highlight w:val="none"/>
        </w:rPr>
        <w:t>（2）投标文件解密结束，通过邮件形式发送各投标人组织签署《政府采购活动现场确认声明书》；</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（3）开启投标文件，进入资格审查；</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（4）开启资格审查通过的投标人的商务技术文件进入符合性审查、商务技术评审；</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（5）第一阶段开标结束。</w:t>
      </w:r>
    </w:p>
    <w:p>
      <w:pPr>
        <w:keepNext w:val="0"/>
        <w:keepLines w:val="0"/>
        <w:pageBreakBefore w:val="0"/>
        <w:kinsoku/>
        <w:wordWrap/>
        <w:overflowPunct/>
        <w:topLinePunct w:val="0"/>
        <w:bidi w:val="0"/>
        <w:adjustRightInd w:val="0"/>
        <w:snapToGrid w:val="0"/>
        <w:spacing w:line="400" w:lineRule="exact"/>
        <w:ind w:firstLine="482" w:firstLineChars="200"/>
        <w:textAlignment w:val="auto"/>
        <w:rPr>
          <w:rFonts w:hint="eastAsia" w:ascii="宋体" w:hAnsi="宋体" w:eastAsia="宋体" w:cs="宋体"/>
          <w:b/>
          <w:bCs/>
          <w:color w:val="auto"/>
          <w:sz w:val="24"/>
          <w:szCs w:val="22"/>
          <w:highlight w:val="none"/>
        </w:rPr>
      </w:pPr>
      <w:r>
        <w:rPr>
          <w:rFonts w:hint="eastAsia" w:ascii="宋体" w:hAnsi="宋体" w:eastAsia="宋体" w:cs="宋体"/>
          <w:b/>
          <w:bCs/>
          <w:color w:val="auto"/>
          <w:sz w:val="24"/>
          <w:szCs w:val="22"/>
          <w:highlight w:val="none"/>
        </w:rPr>
        <w:t>备注：开标大会的第一阶段结束后，采购人或采购代理机构将对依法对投标人的资格进行审查，资格审查结束后进入符合性审查和商务技术的评审工作，具体见本章节“投标人资格审查”相关规定。</w:t>
      </w:r>
    </w:p>
    <w:p>
      <w:pPr>
        <w:keepNext w:val="0"/>
        <w:keepLines w:val="0"/>
        <w:pageBreakBefore w:val="0"/>
        <w:kinsoku/>
        <w:wordWrap/>
        <w:overflowPunct/>
        <w:topLinePunct w:val="0"/>
        <w:bidi w:val="0"/>
        <w:adjustRightInd w:val="0"/>
        <w:snapToGrid w:val="0"/>
        <w:spacing w:line="400" w:lineRule="exact"/>
        <w:ind w:firstLine="482" w:firstLineChars="200"/>
        <w:textAlignment w:val="auto"/>
        <w:rPr>
          <w:rFonts w:hint="eastAsia" w:ascii="宋体" w:hAnsi="宋体" w:eastAsia="宋体" w:cs="宋体"/>
          <w:b/>
          <w:bCs/>
          <w:color w:val="auto"/>
          <w:sz w:val="24"/>
          <w:szCs w:val="22"/>
          <w:highlight w:val="none"/>
        </w:rPr>
      </w:pPr>
      <w:r>
        <w:rPr>
          <w:rFonts w:hint="eastAsia" w:ascii="宋体" w:hAnsi="宋体" w:eastAsia="宋体" w:cs="宋体"/>
          <w:b/>
          <w:bCs/>
          <w:color w:val="auto"/>
          <w:sz w:val="24"/>
          <w:szCs w:val="22"/>
          <w:highlight w:val="none"/>
        </w:rPr>
        <w:t>2、开标大会第二阶段</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1）符合性审查、商务技术评审结束后，举行开标大会第二阶段会议。首先通过发送邮件形式公布符合性审查、商务技术评审无效投标人名称及理由；公布经商务技术评审后有效投标人的名单，同时公布其商务技术部分得分情况。</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（2）开启符合性审查、商务技术评审有效投标人的《报价文件》，公布开标一览表有关内容，同时当场制作开标记录表，投标人</w:t>
      </w:r>
      <w:r>
        <w:rPr>
          <w:rFonts w:hint="eastAsia" w:ascii="宋体" w:hAnsi="宋体" w:eastAsia="宋体" w:cs="宋体"/>
          <w:color w:val="auto"/>
          <w:sz w:val="24"/>
          <w:szCs w:val="22"/>
          <w:highlight w:val="none"/>
          <w:lang w:eastAsia="zh-CN"/>
        </w:rPr>
        <w:t>在线</w:t>
      </w:r>
      <w:r>
        <w:rPr>
          <w:rFonts w:hint="eastAsia" w:ascii="宋体" w:hAnsi="宋体" w:eastAsia="宋体" w:cs="宋体"/>
          <w:color w:val="auto"/>
          <w:sz w:val="24"/>
          <w:szCs w:val="22"/>
          <w:highlight w:val="none"/>
        </w:rPr>
        <w:t>签字确认（不予确认的应说明理由，否则视为无异议）。唱标结束后，由评标委员会对报价的合理性、准确性等进行审查核实。</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（3）评审结束后，</w:t>
      </w:r>
      <w:r>
        <w:rPr>
          <w:rFonts w:hint="eastAsia" w:ascii="宋体" w:hAnsi="宋体" w:eastAsia="宋体" w:cs="宋体"/>
          <w:color w:val="auto"/>
          <w:sz w:val="24"/>
          <w:szCs w:val="22"/>
          <w:highlight w:val="none"/>
          <w:lang w:eastAsia="zh-CN"/>
        </w:rPr>
        <w:t>投标人可在</w:t>
      </w:r>
      <w:r>
        <w:rPr>
          <w:rFonts w:hint="eastAsia" w:ascii="宋体" w:hAnsi="宋体" w:eastAsia="宋体" w:cs="宋体"/>
          <w:b/>
          <w:bCs/>
          <w:color w:val="auto"/>
          <w:sz w:val="24"/>
          <w:szCs w:val="22"/>
          <w:highlight w:val="none"/>
          <w:lang w:eastAsia="zh-CN"/>
        </w:rPr>
        <w:t>“</w:t>
      </w:r>
      <w:r>
        <w:rPr>
          <w:rFonts w:hint="eastAsia" w:ascii="宋体" w:hAnsi="宋体" w:eastAsia="宋体" w:cs="宋体"/>
          <w:b/>
          <w:bCs/>
          <w:color w:val="auto"/>
          <w:sz w:val="24"/>
          <w:szCs w:val="22"/>
          <w:highlight w:val="none"/>
        </w:rPr>
        <w:t>政府采购云平台</w:t>
      </w:r>
      <w:r>
        <w:rPr>
          <w:rFonts w:hint="eastAsia" w:ascii="宋体" w:hAnsi="宋体" w:eastAsia="宋体" w:cs="宋体"/>
          <w:b/>
          <w:bCs/>
          <w:color w:val="auto"/>
          <w:sz w:val="24"/>
          <w:szCs w:val="22"/>
          <w:highlight w:val="none"/>
          <w:lang w:eastAsia="zh-CN"/>
        </w:rPr>
        <w:t>”</w:t>
      </w:r>
      <w:r>
        <w:rPr>
          <w:rFonts w:hint="eastAsia" w:ascii="宋体" w:hAnsi="宋体" w:eastAsia="宋体" w:cs="宋体"/>
          <w:b w:val="0"/>
          <w:bCs w:val="0"/>
          <w:color w:val="auto"/>
          <w:sz w:val="24"/>
          <w:szCs w:val="22"/>
          <w:highlight w:val="none"/>
          <w:lang w:eastAsia="zh-CN"/>
        </w:rPr>
        <w:t>查看</w:t>
      </w:r>
      <w:r>
        <w:rPr>
          <w:rFonts w:hint="eastAsia" w:ascii="宋体" w:hAnsi="宋体" w:eastAsia="宋体" w:cs="宋体"/>
          <w:color w:val="auto"/>
          <w:sz w:val="24"/>
          <w:szCs w:val="22"/>
          <w:highlight w:val="none"/>
          <w:lang w:eastAsia="zh-CN"/>
        </w:rPr>
        <w:t>开标结果及</w:t>
      </w:r>
      <w:r>
        <w:rPr>
          <w:rFonts w:hint="eastAsia" w:ascii="宋体" w:hAnsi="宋体" w:eastAsia="宋体" w:cs="宋体"/>
          <w:color w:val="auto"/>
          <w:sz w:val="24"/>
          <w:szCs w:val="22"/>
          <w:highlight w:val="none"/>
        </w:rPr>
        <w:t>中标候选人名单，及采购人最终确定中标人名单的时间和公告方式等。</w:t>
      </w:r>
    </w:p>
    <w:p>
      <w:pPr>
        <w:keepNext w:val="0"/>
        <w:keepLines w:val="0"/>
        <w:pageBreakBefore w:val="0"/>
        <w:kinsoku/>
        <w:wordWrap/>
        <w:overflowPunct/>
        <w:topLinePunct w:val="0"/>
        <w:bidi w:val="0"/>
        <w:adjustRightInd w:val="0"/>
        <w:snapToGrid w:val="0"/>
        <w:spacing w:line="400" w:lineRule="exact"/>
        <w:ind w:firstLine="482" w:firstLineChars="200"/>
        <w:textAlignment w:val="auto"/>
        <w:rPr>
          <w:rFonts w:hint="eastAsia" w:ascii="宋体" w:hAnsi="宋体" w:eastAsia="宋体" w:cs="宋体"/>
          <w:b/>
          <w:bCs/>
          <w:color w:val="auto"/>
          <w:sz w:val="24"/>
          <w:szCs w:val="22"/>
          <w:highlight w:val="none"/>
        </w:rPr>
      </w:pPr>
      <w:r>
        <w:rPr>
          <w:rFonts w:hint="eastAsia" w:ascii="宋体" w:hAnsi="宋体" w:eastAsia="宋体" w:cs="宋体"/>
          <w:b/>
          <w:bCs/>
          <w:color w:val="auto"/>
          <w:sz w:val="24"/>
          <w:szCs w:val="22"/>
          <w:highlight w:val="none"/>
        </w:rPr>
        <w:t>特别说明：如遇“政府采购云平台”电子化开标或评审程序调整的，按调整后程序执行。</w:t>
      </w:r>
    </w:p>
    <w:p>
      <w:pPr>
        <w:keepNext w:val="0"/>
        <w:keepLines w:val="0"/>
        <w:pageBreakBefore w:val="0"/>
        <w:kinsoku/>
        <w:wordWrap/>
        <w:overflowPunct/>
        <w:topLinePunct w:val="0"/>
        <w:bidi w:val="0"/>
        <w:adjustRightInd w:val="0"/>
        <w:snapToGrid w:val="0"/>
        <w:spacing w:line="400" w:lineRule="exact"/>
        <w:textAlignment w:val="auto"/>
        <w:rPr>
          <w:rFonts w:hint="eastAsia" w:ascii="宋体" w:hAnsi="宋体" w:eastAsia="宋体" w:cs="宋体"/>
          <w:b/>
          <w:bCs/>
          <w:color w:val="auto"/>
          <w:sz w:val="24"/>
          <w:szCs w:val="22"/>
          <w:highlight w:val="none"/>
        </w:rPr>
      </w:pPr>
      <w:bookmarkStart w:id="46" w:name="_Toc33194393"/>
      <w:bookmarkStart w:id="47" w:name="_Toc24550037"/>
      <w:r>
        <w:rPr>
          <w:rFonts w:hint="eastAsia" w:ascii="宋体" w:hAnsi="宋体" w:eastAsia="宋体" w:cs="宋体"/>
          <w:b/>
          <w:bCs/>
          <w:color w:val="auto"/>
          <w:sz w:val="24"/>
          <w:szCs w:val="22"/>
          <w:highlight w:val="none"/>
        </w:rPr>
        <w:t>（四）投标人资格审查</w:t>
      </w:r>
      <w:bookmarkEnd w:id="46"/>
      <w:bookmarkEnd w:id="47"/>
    </w:p>
    <w:p>
      <w:pPr>
        <w:keepNext w:val="0"/>
        <w:keepLines w:val="0"/>
        <w:pageBreakBefore w:val="0"/>
        <w:kinsoku/>
        <w:wordWrap/>
        <w:overflowPunct/>
        <w:topLinePunct w:val="0"/>
        <w:bidi w:val="0"/>
        <w:adjustRightInd w:val="0"/>
        <w:snapToGrid w:val="0"/>
        <w:spacing w:line="400" w:lineRule="exact"/>
        <w:ind w:firstLine="482" w:firstLineChars="200"/>
        <w:textAlignment w:val="auto"/>
        <w:rPr>
          <w:rFonts w:hint="eastAsia" w:ascii="宋体" w:hAnsi="宋体" w:eastAsia="宋体" w:cs="宋体"/>
          <w:color w:val="auto"/>
          <w:sz w:val="24"/>
          <w:szCs w:val="22"/>
          <w:highlight w:val="none"/>
        </w:rPr>
      </w:pPr>
      <w:r>
        <w:rPr>
          <w:rFonts w:hint="eastAsia" w:ascii="宋体" w:hAnsi="宋体" w:eastAsia="宋体" w:cs="宋体"/>
          <w:b/>
          <w:bCs/>
          <w:color w:val="auto"/>
          <w:sz w:val="24"/>
          <w:szCs w:val="22"/>
          <w:highlight w:val="none"/>
        </w:rPr>
        <w:t>1、开标大会第一阶段结束后，采购人或采购代理机构首先依法对各投标人的资格进行审查，审查各投标人的资格是否满足招标文件的要求。</w:t>
      </w:r>
      <w:r>
        <w:rPr>
          <w:rFonts w:hint="eastAsia" w:ascii="宋体" w:hAnsi="宋体" w:eastAsia="宋体" w:cs="宋体"/>
          <w:color w:val="auto"/>
          <w:sz w:val="24"/>
          <w:szCs w:val="22"/>
          <w:highlight w:val="none"/>
        </w:rPr>
        <w:t>采购人或采购代理机构对投标人所提交的资格证明材料仅负审核的责任。如发现投标人所提交的资格证明材料不合法或与事实不符，采购人可取消其中标资格并追究投标人的法律责任。</w:t>
      </w:r>
    </w:p>
    <w:p>
      <w:pPr>
        <w:keepNext w:val="0"/>
        <w:keepLines w:val="0"/>
        <w:pageBreakBefore w:val="0"/>
        <w:kinsoku/>
        <w:wordWrap/>
        <w:overflowPunct/>
        <w:topLinePunct w:val="0"/>
        <w:bidi w:val="0"/>
        <w:adjustRightInd w:val="0"/>
        <w:snapToGrid w:val="0"/>
        <w:spacing w:line="400" w:lineRule="exact"/>
        <w:ind w:firstLine="482" w:firstLineChars="200"/>
        <w:textAlignment w:val="auto"/>
        <w:rPr>
          <w:rFonts w:hint="eastAsia" w:ascii="宋体" w:hAnsi="宋体" w:eastAsia="宋体" w:cs="宋体"/>
          <w:b/>
          <w:bCs/>
          <w:color w:val="auto"/>
          <w:sz w:val="24"/>
          <w:szCs w:val="22"/>
          <w:highlight w:val="none"/>
        </w:rPr>
      </w:pPr>
      <w:r>
        <w:rPr>
          <w:rFonts w:hint="eastAsia" w:ascii="宋体" w:hAnsi="宋体" w:eastAsia="宋体" w:cs="宋体"/>
          <w:b/>
          <w:bCs/>
          <w:color w:val="auto"/>
          <w:sz w:val="24"/>
          <w:szCs w:val="22"/>
          <w:highlight w:val="none"/>
        </w:rPr>
        <w:t>2、投标人提交的资格证明材料无法证明其符合招标文件规定的“投标人资格要求”的，采购人或采购代理机构将对其作资格审查不通过处理（无效投标），并不再将其投标提交评标委员会进行后续评审。</w:t>
      </w:r>
    </w:p>
    <w:p>
      <w:pPr>
        <w:keepNext w:val="0"/>
        <w:keepLines w:val="0"/>
        <w:pageBreakBefore w:val="0"/>
        <w:kinsoku/>
        <w:wordWrap/>
        <w:overflowPunct/>
        <w:topLinePunct w:val="0"/>
        <w:bidi w:val="0"/>
        <w:adjustRightInd w:val="0"/>
        <w:snapToGrid w:val="0"/>
        <w:spacing w:line="400" w:lineRule="exact"/>
        <w:ind w:firstLine="482" w:firstLineChars="200"/>
        <w:textAlignment w:val="auto"/>
        <w:rPr>
          <w:rFonts w:hint="eastAsia" w:ascii="宋体" w:hAnsi="宋体" w:eastAsia="宋体" w:cs="宋体"/>
          <w:b/>
          <w:color w:val="auto"/>
          <w:kern w:val="0"/>
          <w:sz w:val="24"/>
          <w:highlight w:val="none"/>
        </w:rPr>
      </w:pPr>
      <w:r>
        <w:rPr>
          <w:rFonts w:hint="eastAsia" w:ascii="宋体" w:hAnsi="宋体" w:eastAsia="宋体" w:cs="宋体"/>
          <w:b/>
          <w:bCs/>
          <w:color w:val="auto"/>
          <w:sz w:val="24"/>
          <w:szCs w:val="22"/>
          <w:highlight w:val="none"/>
        </w:rPr>
        <w:t>3、单位负责人为同一人或者存在直接控股、管理关系的不同投标人参加同一合同项下的政府采购活动的，相关投标人均作资格无效处理。</w:t>
      </w:r>
    </w:p>
    <w:p>
      <w:pPr>
        <w:keepNext w:val="0"/>
        <w:keepLines w:val="0"/>
        <w:pageBreakBefore w:val="0"/>
        <w:kinsoku/>
        <w:wordWrap/>
        <w:overflowPunct/>
        <w:topLinePunct w:val="0"/>
        <w:bidi w:val="0"/>
        <w:adjustRightInd w:val="0"/>
        <w:snapToGrid w:val="0"/>
        <w:spacing w:line="400" w:lineRule="exact"/>
        <w:jc w:val="center"/>
        <w:textAlignment w:val="auto"/>
        <w:outlineLvl w:val="1"/>
        <w:rPr>
          <w:rFonts w:hint="eastAsia" w:ascii="宋体" w:hAnsi="宋体" w:eastAsia="宋体" w:cs="宋体"/>
          <w:b/>
          <w:color w:val="auto"/>
          <w:sz w:val="32"/>
          <w:highlight w:val="none"/>
        </w:rPr>
      </w:pPr>
      <w:bookmarkStart w:id="48" w:name="_Hlt75236101"/>
      <w:bookmarkEnd w:id="48"/>
      <w:bookmarkStart w:id="49" w:name="_Toc233618977"/>
      <w:bookmarkStart w:id="50" w:name="_Toc29851"/>
      <w:bookmarkStart w:id="51" w:name="_Toc91899902"/>
      <w:bookmarkStart w:id="52" w:name="_Toc522530046"/>
      <w:r>
        <w:rPr>
          <w:rFonts w:hint="eastAsia" w:ascii="宋体" w:hAnsi="宋体" w:eastAsia="宋体" w:cs="宋体"/>
          <w:b/>
          <w:color w:val="auto"/>
          <w:sz w:val="32"/>
          <w:highlight w:val="none"/>
        </w:rPr>
        <w:t>六、评 标</w:t>
      </w:r>
      <w:bookmarkEnd w:id="49"/>
      <w:bookmarkEnd w:id="50"/>
      <w:bookmarkEnd w:id="51"/>
      <w:bookmarkEnd w:id="52"/>
    </w:p>
    <w:p>
      <w:pPr>
        <w:pStyle w:val="48"/>
        <w:keepNext w:val="0"/>
        <w:keepLines w:val="0"/>
        <w:pageBreakBefore w:val="0"/>
        <w:kinsoku/>
        <w:wordWrap/>
        <w:overflowPunct/>
        <w:topLinePunct w:val="0"/>
        <w:bidi w:val="0"/>
        <w:adjustRightInd w:val="0"/>
        <w:snapToGrid w:val="0"/>
        <w:spacing w:line="400" w:lineRule="exact"/>
        <w:textAlignment w:val="auto"/>
        <w:rPr>
          <w:rFonts w:hint="eastAsia" w:ascii="宋体" w:hAnsi="宋体" w:eastAsia="宋体" w:cs="宋体"/>
          <w:b/>
          <w:color w:val="auto"/>
          <w:sz w:val="24"/>
          <w:highlight w:val="none"/>
        </w:rPr>
      </w:pPr>
      <w:bookmarkStart w:id="53" w:name="_Toc91899903"/>
      <w:r>
        <w:rPr>
          <w:rFonts w:hint="eastAsia" w:ascii="宋体" w:hAnsi="宋体" w:eastAsia="宋体" w:cs="宋体"/>
          <w:b/>
          <w:color w:val="auto"/>
          <w:sz w:val="24"/>
          <w:highlight w:val="none"/>
        </w:rPr>
        <w:t>（一）评标组织</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本项目评标委员会由5人(含)以上单数的人员组成，负责对投标文件进行审查、质询、评审和比较等。评标委员会由采购咨询专家和招标人代表组成，其中采购咨询专家人数不少于成员总数的三分之二。</w:t>
      </w:r>
      <w:r>
        <w:rPr>
          <w:rFonts w:hint="eastAsia" w:ascii="宋体" w:hAnsi="宋体" w:eastAsia="宋体" w:cs="宋体"/>
          <w:color w:val="auto"/>
          <w:kern w:val="0"/>
          <w:sz w:val="24"/>
          <w:highlight w:val="none"/>
        </w:rPr>
        <w:t>评标委员会成员名单在评审结果（采购结果）公告前保密。</w:t>
      </w:r>
    </w:p>
    <w:p>
      <w:pPr>
        <w:keepNext w:val="0"/>
        <w:keepLines w:val="0"/>
        <w:pageBreakBefore w:val="0"/>
        <w:kinsoku/>
        <w:wordWrap/>
        <w:overflowPunct/>
        <w:topLinePunct w:val="0"/>
        <w:bidi w:val="0"/>
        <w:adjustRightInd w:val="0"/>
        <w:snapToGrid w:val="0"/>
        <w:spacing w:line="400" w:lineRule="exact"/>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（二）评标原则</w:t>
      </w:r>
    </w:p>
    <w:p>
      <w:pPr>
        <w:pStyle w:val="48"/>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1、竞争优选；</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2、公平、公正、科学合理</w:t>
      </w:r>
      <w:r>
        <w:rPr>
          <w:rFonts w:hint="eastAsia" w:ascii="宋体" w:hAnsi="宋体" w:eastAsia="宋体" w:cs="宋体"/>
          <w:color w:val="auto"/>
          <w:sz w:val="24"/>
          <w:szCs w:val="22"/>
          <w:highlight w:val="none"/>
          <w:lang w:val="zh-CN"/>
        </w:rPr>
        <w:t>；</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szCs w:val="22"/>
          <w:highlight w:val="none"/>
          <w:lang w:val="zh-CN"/>
        </w:rPr>
      </w:pPr>
      <w:r>
        <w:rPr>
          <w:rFonts w:hint="eastAsia" w:ascii="宋体" w:hAnsi="宋体" w:eastAsia="宋体" w:cs="宋体"/>
          <w:color w:val="auto"/>
          <w:sz w:val="24"/>
          <w:szCs w:val="22"/>
          <w:highlight w:val="none"/>
          <w:lang w:val="zh-CN"/>
        </w:rPr>
        <w:t>3、</w:t>
      </w:r>
      <w:r>
        <w:rPr>
          <w:rFonts w:hint="eastAsia" w:ascii="宋体" w:hAnsi="宋体" w:eastAsia="宋体" w:cs="宋体"/>
          <w:color w:val="auto"/>
          <w:sz w:val="24"/>
          <w:szCs w:val="22"/>
          <w:highlight w:val="none"/>
        </w:rPr>
        <w:t>价格合理，方案、产品先进可行；</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szCs w:val="22"/>
          <w:highlight w:val="none"/>
          <w:lang w:val="zh-CN"/>
        </w:rPr>
      </w:pPr>
      <w:r>
        <w:rPr>
          <w:rFonts w:hint="eastAsia" w:ascii="宋体" w:hAnsi="宋体" w:eastAsia="宋体" w:cs="宋体"/>
          <w:color w:val="auto"/>
          <w:sz w:val="24"/>
          <w:szCs w:val="22"/>
          <w:highlight w:val="none"/>
          <w:lang w:val="zh-CN"/>
        </w:rPr>
        <w:t>4、反对不正当竞争。</w:t>
      </w:r>
    </w:p>
    <w:p>
      <w:pPr>
        <w:keepNext w:val="0"/>
        <w:keepLines w:val="0"/>
        <w:pageBreakBefore w:val="0"/>
        <w:kinsoku/>
        <w:wordWrap/>
        <w:overflowPunct/>
        <w:topLinePunct w:val="0"/>
        <w:bidi w:val="0"/>
        <w:adjustRightInd w:val="0"/>
        <w:snapToGrid w:val="0"/>
        <w:spacing w:line="400" w:lineRule="exact"/>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（三）评标纪律</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评标委员会成员要严格遵守评标纪律、保密、回避等相关规定，依法独立履行评标职责，客观、公正、审慎参与评标工作；</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1、严格遵守评标时间，因突发情况确实不能按时参加评标的，应事先告知招标组织机构；</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2、服从招标组织机构的现场管理，主动出示身份证明，进入评标区域后应主动寄存移动通讯工具，按要求佩戴工作牌；</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3、与投标人或评标委员会其他成员存在利害关系的，要主动回避，自觉签订《政府采购评审人员廉洁自律承诺书》；</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4、保持评标现场安静，不在评标现场随意走动，因发生不可预见情况确需与外界联系或暂时离开评标现场的，应向现场监督员说明情况，征得同意后在监控区域内进行相关活动，并应接受相关工作人员的监督；</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5、自觉遵守职业道德，尊重招标人代表和投标人代表，配合招标组织机构回答投标人代表提出的有关异议；</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6、不得将评标过程、结果和投标人的商业秘密透露给任何单位和个人。未公告评标结果前不准泄露评标结果，不准将评标资料带出会场；</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7、评标过程中，涉及到相关法律法规不清楚之处的，由招标人监管部门或请示权威部门作出法定解释，涉及到招标文件的由编制招标文件的机构和部门负责解释。</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rPr>
        <w:t>8、如实行暗标评审的，其投标文件和产品样品的评审编号和编号保管，由监督人员负责；在评标委员评分完成后，再将投标人的投标文件和提供的产品样品编号交评委。</w:t>
      </w:r>
    </w:p>
    <w:p>
      <w:pPr>
        <w:keepNext w:val="0"/>
        <w:keepLines w:val="0"/>
        <w:pageBreakBefore w:val="0"/>
        <w:kinsoku/>
        <w:wordWrap/>
        <w:overflowPunct/>
        <w:topLinePunct w:val="0"/>
        <w:bidi w:val="0"/>
        <w:adjustRightInd w:val="0"/>
        <w:snapToGrid w:val="0"/>
        <w:spacing w:line="400" w:lineRule="exact"/>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（四） 评标程序</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1、在评标专家中推选评标委员会组长，优先推选资深专家为组长；</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评标委员会组长召集成员认真阅读招标文件以及相关补充、质疑、答复文件、项目书面说明等材料，熟悉招标项目的基本概况、质量要求、数量、主要技术标准或服务需求，合同主要条款，投标文件无效情形，评标方法、评标依据、评标标准等；</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3、</w:t>
      </w:r>
      <w:r>
        <w:rPr>
          <w:rFonts w:hint="eastAsia" w:ascii="宋体" w:hAnsi="宋体" w:eastAsia="宋体" w:cs="宋体"/>
          <w:b/>
          <w:color w:val="auto"/>
          <w:sz w:val="24"/>
          <w:highlight w:val="none"/>
          <w:u w:val="single"/>
        </w:rPr>
        <w:t>资格审查</w:t>
      </w:r>
      <w:r>
        <w:rPr>
          <w:rFonts w:hint="eastAsia" w:ascii="宋体" w:hAnsi="宋体" w:eastAsia="宋体" w:cs="宋体"/>
          <w:color w:val="auto"/>
          <w:sz w:val="24"/>
          <w:highlight w:val="none"/>
        </w:rPr>
        <w:t>，经其书面授权的招标人代表或经其书面授权的招标代理机构代表采购代理机构按照招标文件要求对投标人逐一进行资格审查；</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4、</w:t>
      </w:r>
      <w:r>
        <w:rPr>
          <w:rFonts w:hint="eastAsia" w:ascii="宋体" w:hAnsi="宋体" w:eastAsia="宋体" w:cs="宋体"/>
          <w:b/>
          <w:color w:val="auto"/>
          <w:sz w:val="24"/>
          <w:highlight w:val="none"/>
          <w:u w:val="single"/>
        </w:rPr>
        <w:t>商务技术文件的符合性审查</w:t>
      </w:r>
      <w:r>
        <w:rPr>
          <w:rFonts w:hint="eastAsia" w:ascii="宋体" w:hAnsi="宋体" w:eastAsia="宋体" w:cs="宋体"/>
          <w:color w:val="auto"/>
          <w:sz w:val="24"/>
          <w:highlight w:val="none"/>
        </w:rPr>
        <w:t>，评标人员对通过资格审查的各投标文件商务、技术部分的有效性、完整性和响应程度等进行审查，确定是否对招标文件作出实质性响应；</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5、</w:t>
      </w:r>
      <w:r>
        <w:rPr>
          <w:rFonts w:hint="eastAsia" w:ascii="宋体" w:hAnsi="宋体" w:eastAsia="宋体" w:cs="宋体"/>
          <w:b/>
          <w:color w:val="auto"/>
          <w:sz w:val="24"/>
          <w:highlight w:val="none"/>
          <w:u w:val="single"/>
        </w:rPr>
        <w:t>商务技术评分</w:t>
      </w:r>
      <w:r>
        <w:rPr>
          <w:rFonts w:hint="eastAsia" w:ascii="宋体" w:hAnsi="宋体" w:eastAsia="宋体" w:cs="宋体"/>
          <w:color w:val="auto"/>
          <w:sz w:val="24"/>
          <w:highlight w:val="none"/>
        </w:rPr>
        <w:t>，评标人员按招标文件规定的评标方法和评标标准，依法独立对投标文件商务、技术部分进行评估、比较，并给予评价或打分，不受任何单位和个人的干预；</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6、评标人员对各投标文件非实质性内容有疑议或异议，或者审查发现明显的文字或计算错误等，及时向评标委员会组长提出。经评标委员会商议认为需要投标人作出必要澄清或说明的，应通知该投标人代表以书面</w:t>
      </w:r>
      <w:r>
        <w:rPr>
          <w:rFonts w:hint="eastAsia" w:ascii="宋体" w:hAnsi="宋体" w:eastAsia="宋体" w:cs="宋体"/>
          <w:color w:val="auto"/>
          <w:kern w:val="0"/>
          <w:sz w:val="24"/>
          <w:highlight w:val="none"/>
        </w:rPr>
        <w:t>（或通过“政府采购云平台”在线答复）</w:t>
      </w:r>
      <w:r>
        <w:rPr>
          <w:rFonts w:hint="eastAsia" w:ascii="宋体" w:hAnsi="宋体" w:eastAsia="宋体" w:cs="宋体"/>
          <w:color w:val="auto"/>
          <w:sz w:val="24"/>
          <w:highlight w:val="none"/>
        </w:rPr>
        <w:t>形式作出澄清或说明，</w:t>
      </w:r>
      <w:r>
        <w:rPr>
          <w:rFonts w:hint="eastAsia" w:ascii="宋体" w:hAnsi="宋体" w:eastAsia="宋体" w:cs="宋体"/>
          <w:color w:val="auto"/>
          <w:kern w:val="0"/>
          <w:sz w:val="24"/>
          <w:highlight w:val="none"/>
        </w:rPr>
        <w:t>投标人的澄清、说明或者补正不得超出投标文件的范围或者改变投标文件的实质性内容</w:t>
      </w:r>
      <w:r>
        <w:rPr>
          <w:rFonts w:hint="eastAsia" w:ascii="宋体" w:hAnsi="宋体" w:eastAsia="宋体" w:cs="宋体"/>
          <w:color w:val="auto"/>
          <w:sz w:val="24"/>
          <w:highlight w:val="none"/>
        </w:rPr>
        <w:t>；</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7、评标人员对商务、技术部分评审结果进行确认，现场监督员对评审结果签署监督意见。如发现分项评分超出评分标准范围、客观评分不一致以及存在评分畸高、畸低情形的，应由相关人员当场改正或作出说明；拒不改正又不作说明的，由现场监督员如实记载后存入项目档案资料；</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8、</w:t>
      </w:r>
      <w:r>
        <w:rPr>
          <w:rFonts w:hint="eastAsia" w:ascii="宋体" w:hAnsi="宋体" w:eastAsia="宋体" w:cs="宋体"/>
          <w:b/>
          <w:color w:val="auto"/>
          <w:sz w:val="24"/>
          <w:highlight w:val="none"/>
          <w:u w:val="single"/>
        </w:rPr>
        <w:t>报价文件的符合性审查</w:t>
      </w:r>
      <w:r>
        <w:rPr>
          <w:rFonts w:hint="eastAsia" w:ascii="宋体" w:hAnsi="宋体" w:eastAsia="宋体" w:cs="宋体"/>
          <w:color w:val="auto"/>
          <w:sz w:val="24"/>
          <w:highlight w:val="none"/>
        </w:rPr>
        <w:t>，对开启的投标文件报价部分的进行有效性、完整性和响应程度等进行审查，确定是否对招标文件作出实质性响应；</w:t>
      </w:r>
    </w:p>
    <w:p>
      <w:pPr>
        <w:keepNext w:val="0"/>
        <w:keepLines w:val="0"/>
        <w:pageBreakBefore w:val="0"/>
        <w:kinsoku/>
        <w:wordWrap/>
        <w:overflowPunct/>
        <w:topLinePunct w:val="0"/>
        <w:bidi w:val="0"/>
        <w:adjustRightInd w:val="0"/>
        <w:snapToGrid w:val="0"/>
        <w:spacing w:line="400" w:lineRule="exact"/>
        <w:textAlignment w:val="auto"/>
        <w:rPr>
          <w:rFonts w:hint="eastAsia" w:ascii="宋体" w:hAnsi="宋体" w:eastAsia="宋体" w:cs="宋体"/>
          <w:b/>
          <w:color w:val="auto"/>
          <w:sz w:val="24"/>
          <w:highlight w:val="none"/>
          <w:lang w:val="zh-CN"/>
        </w:rPr>
      </w:pPr>
      <w:r>
        <w:rPr>
          <w:rFonts w:hint="eastAsia" w:ascii="宋体" w:hAnsi="宋体" w:eastAsia="宋体" w:cs="宋体"/>
          <w:b/>
          <w:color w:val="auto"/>
          <w:sz w:val="24"/>
          <w:highlight w:val="none"/>
        </w:rPr>
        <w:t>（五）</w:t>
      </w:r>
      <w:r>
        <w:rPr>
          <w:rFonts w:hint="eastAsia" w:ascii="宋体" w:hAnsi="宋体" w:eastAsia="宋体" w:cs="宋体"/>
          <w:b/>
          <w:color w:val="auto"/>
          <w:sz w:val="24"/>
          <w:highlight w:val="none"/>
          <w:lang w:val="zh-CN"/>
        </w:rPr>
        <w:t>投标文件的鉴定</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1、评标委员会将审查每份投标文件是否实质上响应了招标文件的要求。重大偏离和保留、细微偏离由评标委员会鉴定。如发现投标文件与招标文件要求有重大偏离和保留，其投标文件将被作无效标处理。投标人不得通过修正或撤消不符合招标文件要求的重大偏离和保留从而使其投标文件实质性响应招标文件要求。但允许投标文件在实质性满足招标文件要求的前提下出现的细微偏差，在详细评审时可按评标办法对细微偏差做出不利于该投标人的评审。</w:t>
      </w:r>
    </w:p>
    <w:p>
      <w:pPr>
        <w:pStyle w:val="48"/>
        <w:keepNext w:val="0"/>
        <w:keepLines w:val="0"/>
        <w:pageBreakBefore w:val="0"/>
        <w:kinsoku/>
        <w:wordWrap/>
        <w:overflowPunct/>
        <w:topLinePunct w:val="0"/>
        <w:bidi w:val="0"/>
        <w:adjustRightInd w:val="0"/>
        <w:snapToGrid w:val="0"/>
        <w:spacing w:line="400" w:lineRule="exact"/>
        <w:ind w:firstLine="482" w:firstLineChars="200"/>
        <w:jc w:val="left"/>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2、无效标情形</w:t>
      </w:r>
    </w:p>
    <w:p>
      <w:pPr>
        <w:pStyle w:val="49"/>
        <w:rPr>
          <w:rFonts w:hint="eastAsia" w:ascii="宋体" w:hAnsi="宋体" w:eastAsia="宋体" w:cs="宋体"/>
          <w:b/>
          <w:bCs/>
          <w:color w:val="auto"/>
          <w:sz w:val="24"/>
          <w:szCs w:val="22"/>
          <w:highlight w:val="none"/>
        </w:rPr>
      </w:pPr>
      <w:r>
        <w:rPr>
          <w:rFonts w:hint="eastAsia" w:ascii="宋体" w:hAnsi="宋体" w:eastAsia="宋体" w:cs="宋体"/>
          <w:b/>
          <w:color w:val="auto"/>
          <w:sz w:val="24"/>
          <w:highlight w:val="none"/>
          <w:lang w:eastAsia="zh-CN"/>
        </w:rPr>
        <w:t>（一）</w:t>
      </w:r>
      <w:r>
        <w:rPr>
          <w:rFonts w:hint="eastAsia" w:ascii="宋体" w:hAnsi="宋体" w:eastAsia="宋体" w:cs="宋体"/>
          <w:b/>
          <w:bCs/>
          <w:color w:val="auto"/>
          <w:sz w:val="24"/>
          <w:szCs w:val="22"/>
          <w:highlight w:val="none"/>
          <w:lang w:eastAsia="zh-CN"/>
        </w:rPr>
        <w:t>资格审查</w:t>
      </w:r>
      <w:r>
        <w:rPr>
          <w:rFonts w:hint="eastAsia" w:ascii="宋体" w:hAnsi="宋体" w:eastAsia="宋体" w:cs="宋体"/>
          <w:b/>
          <w:bCs/>
          <w:color w:val="auto"/>
          <w:sz w:val="24"/>
          <w:szCs w:val="22"/>
          <w:highlight w:val="none"/>
        </w:rPr>
        <w:t>文件符合性审查中，存在下列情形之一的，经评标委员会按少数服从多数原则认定后作无效标处理：</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cs="宋体"/>
          <w:color w:val="auto"/>
          <w:sz w:val="24"/>
          <w:szCs w:val="22"/>
          <w:highlight w:val="none"/>
          <w:lang w:eastAsia="zh-CN"/>
        </w:rPr>
      </w:pPr>
      <w:r>
        <w:rPr>
          <w:rFonts w:hint="eastAsia" w:ascii="宋体" w:hAnsi="宋体" w:cs="宋体"/>
          <w:color w:val="auto"/>
          <w:sz w:val="24"/>
          <w:szCs w:val="22"/>
          <w:highlight w:val="none"/>
          <w:lang w:val="en-US" w:eastAsia="zh-CN"/>
        </w:rPr>
        <w:t>（1</w:t>
      </w:r>
      <w:r>
        <w:rPr>
          <w:rFonts w:hint="eastAsia" w:ascii="宋体" w:hAnsi="宋体" w:cs="宋体"/>
          <w:color w:val="auto"/>
          <w:sz w:val="24"/>
          <w:szCs w:val="22"/>
          <w:highlight w:val="none"/>
          <w:lang w:eastAsia="zh-CN"/>
        </w:rPr>
        <w:t>）不同供应商的电子投标（响应）文件上传计算机的网卡MAC地址或硬盘序列号等硬件信息相同的；</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cs="宋体"/>
          <w:color w:val="auto"/>
          <w:sz w:val="24"/>
          <w:szCs w:val="22"/>
          <w:highlight w:val="none"/>
          <w:lang w:eastAsia="zh-CN"/>
        </w:rPr>
      </w:pPr>
      <w:r>
        <w:rPr>
          <w:rFonts w:hint="eastAsia" w:ascii="宋体" w:hAnsi="宋体" w:cs="宋体"/>
          <w:color w:val="auto"/>
          <w:sz w:val="24"/>
          <w:szCs w:val="22"/>
          <w:highlight w:val="none"/>
          <w:lang w:eastAsia="zh-CN"/>
        </w:rPr>
        <w:t>（</w:t>
      </w:r>
      <w:r>
        <w:rPr>
          <w:rFonts w:hint="eastAsia" w:ascii="宋体" w:hAnsi="宋体" w:cs="宋体"/>
          <w:color w:val="auto"/>
          <w:sz w:val="24"/>
          <w:szCs w:val="22"/>
          <w:highlight w:val="none"/>
          <w:lang w:val="en-US" w:eastAsia="zh-CN"/>
        </w:rPr>
        <w:t>2</w:t>
      </w:r>
      <w:r>
        <w:rPr>
          <w:rFonts w:hint="eastAsia" w:ascii="宋体" w:hAnsi="宋体" w:cs="宋体"/>
          <w:color w:val="auto"/>
          <w:sz w:val="24"/>
          <w:szCs w:val="22"/>
          <w:highlight w:val="none"/>
          <w:lang w:eastAsia="zh-CN"/>
        </w:rPr>
        <w:t>）上传的电子投标（响应）文件若出现使用本项目其他投标（响应）供应商的数字证书加密的，或者加盖本项目其他投标（响应）供应商的电子印章的；</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cs="宋体"/>
          <w:color w:val="auto"/>
          <w:sz w:val="24"/>
          <w:szCs w:val="22"/>
          <w:highlight w:val="none"/>
          <w:lang w:eastAsia="zh-CN"/>
        </w:rPr>
      </w:pPr>
      <w:r>
        <w:rPr>
          <w:rFonts w:hint="eastAsia" w:ascii="宋体" w:hAnsi="宋体" w:cs="宋体"/>
          <w:color w:val="auto"/>
          <w:sz w:val="24"/>
          <w:szCs w:val="22"/>
          <w:highlight w:val="none"/>
          <w:lang w:eastAsia="zh-CN"/>
        </w:rPr>
        <w:t>（</w:t>
      </w:r>
      <w:r>
        <w:rPr>
          <w:rFonts w:hint="eastAsia" w:ascii="宋体" w:hAnsi="宋体" w:cs="宋体"/>
          <w:color w:val="auto"/>
          <w:sz w:val="24"/>
          <w:szCs w:val="22"/>
          <w:highlight w:val="none"/>
          <w:lang w:val="en-US" w:eastAsia="zh-CN"/>
        </w:rPr>
        <w:t>3</w:t>
      </w:r>
      <w:r>
        <w:rPr>
          <w:rFonts w:hint="eastAsia" w:ascii="宋体" w:hAnsi="宋体" w:cs="宋体"/>
          <w:color w:val="auto"/>
          <w:sz w:val="24"/>
          <w:szCs w:val="22"/>
          <w:highlight w:val="none"/>
          <w:lang w:eastAsia="zh-CN"/>
        </w:rPr>
        <w:t>）不同供应商的投标（响应）文件的内容存在三处（含）以上错误一致的；</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cs="宋体"/>
          <w:color w:val="auto"/>
          <w:sz w:val="24"/>
          <w:szCs w:val="22"/>
          <w:highlight w:val="none"/>
          <w:lang w:eastAsia="zh-CN"/>
        </w:rPr>
        <w:t>（</w:t>
      </w:r>
      <w:r>
        <w:rPr>
          <w:rFonts w:hint="eastAsia" w:ascii="宋体" w:hAnsi="宋体" w:cs="宋体"/>
          <w:color w:val="auto"/>
          <w:sz w:val="24"/>
          <w:szCs w:val="22"/>
          <w:highlight w:val="none"/>
          <w:lang w:val="en-US" w:eastAsia="zh-CN"/>
        </w:rPr>
        <w:t>4</w:t>
      </w:r>
      <w:r>
        <w:rPr>
          <w:rFonts w:hint="eastAsia" w:ascii="宋体" w:hAnsi="宋体" w:cs="宋体"/>
          <w:color w:val="auto"/>
          <w:sz w:val="24"/>
          <w:szCs w:val="22"/>
          <w:highlight w:val="none"/>
          <w:lang w:eastAsia="zh-CN"/>
        </w:rPr>
        <w:t>）不同供应商联系人为同一人或不同联系人的联系电话一致的</w:t>
      </w:r>
      <w:r>
        <w:rPr>
          <w:rFonts w:hint="eastAsia" w:ascii="宋体" w:hAnsi="宋体" w:eastAsia="宋体" w:cs="宋体"/>
          <w:color w:val="auto"/>
          <w:sz w:val="24"/>
          <w:szCs w:val="24"/>
          <w:highlight w:val="none"/>
          <w:lang w:eastAsia="zh-CN"/>
        </w:rPr>
        <w:t>；</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cs="宋体"/>
          <w:color w:val="auto"/>
          <w:sz w:val="24"/>
          <w:szCs w:val="22"/>
          <w:highlight w:val="none"/>
          <w:lang w:eastAsia="zh-CN"/>
        </w:rPr>
      </w:pPr>
      <w:bookmarkStart w:id="54" w:name="_Hlk33211013"/>
      <w:r>
        <w:rPr>
          <w:rFonts w:hint="eastAsia" w:ascii="宋体" w:hAnsi="宋体" w:cs="宋体"/>
          <w:color w:val="auto"/>
          <w:sz w:val="24"/>
          <w:szCs w:val="22"/>
          <w:highlight w:val="none"/>
          <w:lang w:eastAsia="zh-CN"/>
        </w:rPr>
        <w:t>（</w:t>
      </w:r>
      <w:r>
        <w:rPr>
          <w:rFonts w:hint="eastAsia" w:ascii="宋体" w:hAnsi="宋体" w:cs="宋体"/>
          <w:color w:val="auto"/>
          <w:sz w:val="24"/>
          <w:szCs w:val="22"/>
          <w:highlight w:val="none"/>
          <w:lang w:val="en-US" w:eastAsia="zh-CN"/>
        </w:rPr>
        <w:t>5</w:t>
      </w:r>
      <w:r>
        <w:rPr>
          <w:rFonts w:hint="eastAsia" w:ascii="宋体" w:hAnsi="宋体" w:cs="宋体"/>
          <w:color w:val="auto"/>
          <w:sz w:val="24"/>
          <w:szCs w:val="22"/>
          <w:highlight w:val="none"/>
          <w:lang w:eastAsia="zh-CN"/>
        </w:rPr>
        <w:t>）资格审查资料不符合招标文件要求；</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kern w:val="2"/>
          <w:sz w:val="24"/>
          <w:szCs w:val="22"/>
          <w:highlight w:val="none"/>
          <w:lang w:val="en-US" w:eastAsia="zh-CN" w:bidi="ar-SA"/>
        </w:rPr>
      </w:pPr>
      <w:r>
        <w:rPr>
          <w:rFonts w:hint="eastAsia" w:ascii="宋体" w:hAnsi="宋体" w:cs="宋体"/>
          <w:color w:val="auto"/>
          <w:sz w:val="24"/>
          <w:szCs w:val="22"/>
          <w:highlight w:val="none"/>
          <w:lang w:eastAsia="zh-CN"/>
        </w:rPr>
        <w:t>（</w:t>
      </w:r>
      <w:r>
        <w:rPr>
          <w:rFonts w:hint="eastAsia" w:ascii="宋体" w:hAnsi="宋体" w:cs="宋体"/>
          <w:color w:val="auto"/>
          <w:sz w:val="24"/>
          <w:szCs w:val="22"/>
          <w:highlight w:val="none"/>
          <w:lang w:val="en-US" w:eastAsia="zh-CN"/>
        </w:rPr>
        <w:t>6</w:t>
      </w:r>
      <w:r>
        <w:rPr>
          <w:rFonts w:hint="eastAsia" w:ascii="宋体" w:hAnsi="宋体" w:cs="宋体"/>
          <w:color w:val="auto"/>
          <w:sz w:val="24"/>
          <w:szCs w:val="22"/>
          <w:highlight w:val="none"/>
          <w:lang w:eastAsia="zh-CN"/>
        </w:rPr>
        <w:t>）</w:t>
      </w:r>
      <w:r>
        <w:rPr>
          <w:rFonts w:hint="eastAsia" w:ascii="宋体" w:hAnsi="宋体" w:eastAsia="宋体" w:cs="宋体"/>
          <w:color w:val="auto"/>
          <w:kern w:val="2"/>
          <w:sz w:val="24"/>
          <w:szCs w:val="22"/>
          <w:highlight w:val="none"/>
          <w:lang w:val="en-US" w:eastAsia="zh-CN" w:bidi="ar-SA"/>
        </w:rPr>
        <w:t>不响应或擅自改变本招标文件要求或投标文件有采购人不能接受的附加条件的；</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color w:val="auto"/>
          <w:highlight w:val="none"/>
          <w:lang w:val="en-US" w:eastAsia="zh-CN"/>
        </w:rPr>
      </w:pPr>
      <w:r>
        <w:rPr>
          <w:rFonts w:hint="eastAsia" w:ascii="宋体" w:hAnsi="宋体" w:cs="宋体"/>
          <w:color w:val="auto"/>
          <w:kern w:val="2"/>
          <w:sz w:val="24"/>
          <w:szCs w:val="22"/>
          <w:highlight w:val="none"/>
          <w:lang w:val="en-US" w:eastAsia="zh-CN" w:bidi="ar-SA"/>
        </w:rPr>
        <w:t>（7）</w:t>
      </w:r>
      <w:r>
        <w:rPr>
          <w:rFonts w:hint="eastAsia" w:ascii="宋体" w:hAnsi="宋体" w:eastAsia="宋体" w:cs="宋体"/>
          <w:color w:val="auto"/>
          <w:sz w:val="24"/>
          <w:szCs w:val="22"/>
          <w:highlight w:val="none"/>
        </w:rPr>
        <w:t>《资格文件》中出现本项目投标报价的</w:t>
      </w:r>
      <w:r>
        <w:rPr>
          <w:rFonts w:hint="eastAsia" w:ascii="宋体" w:hAnsi="宋体" w:cs="宋体"/>
          <w:color w:val="auto"/>
          <w:sz w:val="24"/>
          <w:szCs w:val="22"/>
          <w:highlight w:val="none"/>
          <w:lang w:eastAsia="zh-CN"/>
        </w:rPr>
        <w:t>；</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cs="宋体"/>
          <w:color w:val="auto"/>
          <w:sz w:val="24"/>
          <w:szCs w:val="22"/>
          <w:highlight w:val="none"/>
          <w:lang w:eastAsia="zh-CN"/>
        </w:rPr>
      </w:pPr>
      <w:r>
        <w:rPr>
          <w:rFonts w:hint="eastAsia" w:ascii="宋体" w:hAnsi="宋体" w:cs="宋体"/>
          <w:color w:val="auto"/>
          <w:sz w:val="24"/>
          <w:szCs w:val="22"/>
          <w:highlight w:val="none"/>
          <w:lang w:eastAsia="zh-CN"/>
        </w:rPr>
        <w:t>（</w:t>
      </w:r>
      <w:r>
        <w:rPr>
          <w:rFonts w:hint="eastAsia" w:ascii="宋体" w:hAnsi="宋体" w:cs="宋体"/>
          <w:color w:val="auto"/>
          <w:sz w:val="24"/>
          <w:szCs w:val="22"/>
          <w:highlight w:val="none"/>
          <w:lang w:val="en-US" w:eastAsia="zh-CN"/>
        </w:rPr>
        <w:t>8</w:t>
      </w:r>
      <w:r>
        <w:rPr>
          <w:rFonts w:hint="eastAsia" w:ascii="宋体" w:hAnsi="宋体" w:cs="宋体"/>
          <w:color w:val="auto"/>
          <w:sz w:val="24"/>
          <w:szCs w:val="22"/>
          <w:highlight w:val="none"/>
          <w:lang w:eastAsia="zh-CN"/>
        </w:rPr>
        <w:t>）违反国家或政府部门相关法律、法规、文件规定的。</w:t>
      </w:r>
    </w:p>
    <w:p>
      <w:pPr>
        <w:keepNext w:val="0"/>
        <w:keepLines w:val="0"/>
        <w:pageBreakBefore w:val="0"/>
        <w:kinsoku/>
        <w:wordWrap/>
        <w:overflowPunct/>
        <w:topLinePunct w:val="0"/>
        <w:bidi w:val="0"/>
        <w:adjustRightInd w:val="0"/>
        <w:snapToGrid w:val="0"/>
        <w:spacing w:line="400" w:lineRule="exact"/>
        <w:textAlignment w:val="auto"/>
        <w:rPr>
          <w:rFonts w:hint="eastAsia" w:ascii="宋体" w:hAnsi="宋体" w:eastAsia="宋体" w:cs="宋体"/>
          <w:b/>
          <w:bCs/>
          <w:color w:val="auto"/>
          <w:sz w:val="24"/>
          <w:szCs w:val="22"/>
          <w:highlight w:val="none"/>
        </w:rPr>
      </w:pPr>
      <w:r>
        <w:rPr>
          <w:rFonts w:hint="eastAsia" w:ascii="宋体" w:hAnsi="宋体" w:eastAsia="宋体" w:cs="宋体"/>
          <w:b/>
          <w:bCs/>
          <w:color w:val="auto"/>
          <w:sz w:val="24"/>
          <w:szCs w:val="22"/>
          <w:highlight w:val="none"/>
        </w:rPr>
        <w:t>（</w:t>
      </w:r>
      <w:r>
        <w:rPr>
          <w:rFonts w:hint="eastAsia" w:ascii="宋体" w:hAnsi="宋体" w:cs="宋体"/>
          <w:b/>
          <w:bCs/>
          <w:color w:val="auto"/>
          <w:sz w:val="24"/>
          <w:szCs w:val="22"/>
          <w:highlight w:val="none"/>
          <w:lang w:eastAsia="zh-CN"/>
        </w:rPr>
        <w:t>二</w:t>
      </w:r>
      <w:r>
        <w:rPr>
          <w:rFonts w:hint="eastAsia" w:ascii="宋体" w:hAnsi="宋体" w:eastAsia="宋体" w:cs="宋体"/>
          <w:b/>
          <w:bCs/>
          <w:color w:val="auto"/>
          <w:sz w:val="24"/>
          <w:szCs w:val="22"/>
          <w:highlight w:val="none"/>
        </w:rPr>
        <w:t>）商务、技术文件符合性审查中，存在下列情形之一的，经评标委员会按少数服从多数原则认定后作无效标处理：</w:t>
      </w:r>
    </w:p>
    <w:bookmarkEnd w:id="54"/>
    <w:p>
      <w:pPr>
        <w:keepNext w:val="0"/>
        <w:keepLines w:val="0"/>
        <w:pageBreakBefore w:val="0"/>
        <w:kinsoku/>
        <w:wordWrap/>
        <w:overflowPunct/>
        <w:topLinePunct w:val="0"/>
        <w:bidi w:val="0"/>
        <w:adjustRightInd w:val="0"/>
        <w:snapToGrid w:val="0"/>
        <w:spacing w:line="360" w:lineRule="auto"/>
        <w:ind w:right="0" w:rightChars="0" w:firstLine="480" w:firstLineChars="200"/>
        <w:jc w:val="left"/>
        <w:textAlignment w:val="auto"/>
        <w:rPr>
          <w:rFonts w:hint="eastAsia" w:ascii="宋体" w:hAnsi="宋体" w:eastAsia="宋体" w:cs="宋体"/>
          <w:color w:val="auto"/>
          <w:sz w:val="24"/>
          <w:szCs w:val="22"/>
          <w:highlight w:val="none"/>
        </w:rPr>
      </w:pPr>
      <w:bookmarkStart w:id="55" w:name="_Toc33194396"/>
      <w:bookmarkStart w:id="56" w:name="OLE_LINK12"/>
      <w:bookmarkStart w:id="57" w:name="OLE_LINK16"/>
      <w:r>
        <w:rPr>
          <w:rFonts w:hint="eastAsia" w:ascii="宋体" w:hAnsi="宋体" w:eastAsia="宋体" w:cs="宋体"/>
          <w:color w:val="auto"/>
          <w:sz w:val="24"/>
          <w:szCs w:val="22"/>
          <w:highlight w:val="none"/>
        </w:rPr>
        <w:t>（1）投标文件未有效授权，法定代表人授权委托书等填写不完整或有涂改的；</w:t>
      </w:r>
      <w:bookmarkEnd w:id="55"/>
    </w:p>
    <w:p>
      <w:pPr>
        <w:keepNext w:val="0"/>
        <w:keepLines w:val="0"/>
        <w:pageBreakBefore w:val="0"/>
        <w:kinsoku/>
        <w:wordWrap/>
        <w:overflowPunct/>
        <w:topLinePunct w:val="0"/>
        <w:bidi w:val="0"/>
        <w:adjustRightInd w:val="0"/>
        <w:snapToGrid w:val="0"/>
        <w:spacing w:line="360" w:lineRule="auto"/>
        <w:ind w:right="0" w:rightChars="0" w:firstLine="480" w:firstLineChars="200"/>
        <w:jc w:val="left"/>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（2）投标文件没有对本招标文件作出实质性响应的，或不满足（不响应）本招标文件中标注“▲”的实质性要求条款的，或存在招标文件中明确规定的其他无效标情形的；</w:t>
      </w:r>
    </w:p>
    <w:p>
      <w:pPr>
        <w:keepNext w:val="0"/>
        <w:keepLines w:val="0"/>
        <w:pageBreakBefore w:val="0"/>
        <w:kinsoku/>
        <w:wordWrap/>
        <w:overflowPunct/>
        <w:topLinePunct w:val="0"/>
        <w:bidi w:val="0"/>
        <w:adjustRightInd w:val="0"/>
        <w:snapToGrid w:val="0"/>
        <w:spacing w:line="360" w:lineRule="auto"/>
        <w:ind w:right="0" w:rightChars="0" w:firstLine="480" w:firstLineChars="200"/>
        <w:jc w:val="left"/>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（3）投标文件存在一个或一个以上备选（替代）投标方案的；</w:t>
      </w:r>
    </w:p>
    <w:p>
      <w:pPr>
        <w:keepNext w:val="0"/>
        <w:keepLines w:val="0"/>
        <w:pageBreakBefore w:val="0"/>
        <w:kinsoku/>
        <w:wordWrap/>
        <w:overflowPunct/>
        <w:topLinePunct w:val="0"/>
        <w:bidi w:val="0"/>
        <w:adjustRightInd w:val="0"/>
        <w:snapToGrid w:val="0"/>
        <w:spacing w:line="360" w:lineRule="auto"/>
        <w:ind w:right="0" w:rightChars="0" w:firstLine="480" w:firstLineChars="200"/>
        <w:jc w:val="left"/>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（4）仅提交“备份投标文件”的；</w:t>
      </w:r>
    </w:p>
    <w:p>
      <w:pPr>
        <w:keepNext w:val="0"/>
        <w:keepLines w:val="0"/>
        <w:pageBreakBefore w:val="0"/>
        <w:kinsoku/>
        <w:wordWrap/>
        <w:overflowPunct/>
        <w:topLinePunct w:val="0"/>
        <w:bidi w:val="0"/>
        <w:adjustRightInd w:val="0"/>
        <w:snapToGrid w:val="0"/>
        <w:spacing w:line="360" w:lineRule="auto"/>
        <w:ind w:right="0" w:rightChars="0" w:firstLine="480" w:firstLineChars="200"/>
        <w:jc w:val="left"/>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（5）文件组成内容不齐全，本招标文件规定必须提供而未提供的（属于资格审查范围的除外）；</w:t>
      </w:r>
    </w:p>
    <w:p>
      <w:pPr>
        <w:keepNext w:val="0"/>
        <w:keepLines w:val="0"/>
        <w:pageBreakBefore w:val="0"/>
        <w:kinsoku/>
        <w:wordWrap/>
        <w:overflowPunct/>
        <w:topLinePunct w:val="0"/>
        <w:bidi w:val="0"/>
        <w:adjustRightInd w:val="0"/>
        <w:snapToGrid w:val="0"/>
        <w:spacing w:line="360" w:lineRule="auto"/>
        <w:ind w:right="0" w:rightChars="0" w:firstLine="480" w:firstLineChars="200"/>
        <w:jc w:val="left"/>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（6）投标文件标注的响应或偏离情况与事实不符，或提供了虚假材料的；</w:t>
      </w:r>
    </w:p>
    <w:p>
      <w:pPr>
        <w:keepNext w:val="0"/>
        <w:keepLines w:val="0"/>
        <w:pageBreakBefore w:val="0"/>
        <w:kinsoku/>
        <w:wordWrap/>
        <w:overflowPunct/>
        <w:topLinePunct w:val="0"/>
        <w:bidi w:val="0"/>
        <w:adjustRightInd w:val="0"/>
        <w:snapToGrid w:val="0"/>
        <w:spacing w:line="360" w:lineRule="auto"/>
        <w:ind w:right="0" w:rightChars="0" w:firstLine="480" w:firstLineChars="200"/>
        <w:jc w:val="left"/>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（7）不响应或擅自改变本招标文件要求或投标文件有采购人不能接受的附加条件的；</w:t>
      </w:r>
    </w:p>
    <w:p>
      <w:pPr>
        <w:keepNext w:val="0"/>
        <w:keepLines w:val="0"/>
        <w:pageBreakBefore w:val="0"/>
        <w:kinsoku/>
        <w:wordWrap/>
        <w:overflowPunct/>
        <w:topLinePunct w:val="0"/>
        <w:bidi w:val="0"/>
        <w:adjustRightInd w:val="0"/>
        <w:snapToGrid w:val="0"/>
        <w:spacing w:line="360" w:lineRule="auto"/>
        <w:ind w:right="0" w:rightChars="0" w:firstLine="480" w:firstLineChars="200"/>
        <w:jc w:val="left"/>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（8）参加同一合同项下政府采购活动的不同投标人之间存在利害关系并且存在影响政府采购公平竞争行为的；</w:t>
      </w:r>
    </w:p>
    <w:p>
      <w:pPr>
        <w:keepNext w:val="0"/>
        <w:keepLines w:val="0"/>
        <w:pageBreakBefore w:val="0"/>
        <w:kinsoku/>
        <w:wordWrap/>
        <w:overflowPunct/>
        <w:topLinePunct w:val="0"/>
        <w:bidi w:val="0"/>
        <w:adjustRightInd w:val="0"/>
        <w:snapToGrid w:val="0"/>
        <w:spacing w:line="360" w:lineRule="auto"/>
        <w:ind w:right="0" w:rightChars="0" w:firstLine="480" w:firstLineChars="200"/>
        <w:jc w:val="left"/>
        <w:textAlignment w:val="auto"/>
        <w:rPr>
          <w:rFonts w:hint="eastAsia" w:ascii="宋体" w:hAnsi="宋体" w:eastAsia="宋体" w:cs="宋体"/>
          <w:color w:val="auto"/>
          <w:sz w:val="24"/>
          <w:szCs w:val="22"/>
          <w:highlight w:val="none"/>
        </w:rPr>
      </w:pPr>
      <w:bookmarkStart w:id="58" w:name="_Toc33194397"/>
      <w:r>
        <w:rPr>
          <w:rFonts w:hint="eastAsia" w:ascii="宋体" w:hAnsi="宋体" w:eastAsia="宋体" w:cs="宋体"/>
          <w:color w:val="auto"/>
          <w:sz w:val="24"/>
          <w:szCs w:val="22"/>
          <w:highlight w:val="none"/>
        </w:rPr>
        <w:t>（9）招标人拟采购的产品如属于品目清单范围内的强制采购品目的，投标人未</w:t>
      </w:r>
      <w:bookmarkEnd w:id="58"/>
      <w:bookmarkStart w:id="59" w:name="_Toc33194398"/>
      <w:r>
        <w:rPr>
          <w:rFonts w:hint="eastAsia" w:ascii="宋体" w:hAnsi="宋体" w:eastAsia="宋体" w:cs="宋体"/>
          <w:color w:val="auto"/>
          <w:sz w:val="24"/>
          <w:szCs w:val="22"/>
          <w:highlight w:val="none"/>
        </w:rPr>
        <w:t>能在响应文件中提供国家确定的认证机构出具的、处于有效期之内的该产品节能产品、环境标志产品认证证书；</w:t>
      </w:r>
      <w:bookmarkEnd w:id="59"/>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cs="宋体"/>
          <w:color w:val="auto"/>
          <w:sz w:val="24"/>
          <w:szCs w:val="22"/>
          <w:highlight w:val="none"/>
          <w:lang w:eastAsia="zh-CN"/>
        </w:rPr>
      </w:pPr>
      <w:r>
        <w:rPr>
          <w:rFonts w:hint="eastAsia" w:ascii="宋体" w:hAnsi="宋体" w:eastAsia="宋体" w:cs="宋体"/>
          <w:color w:val="auto"/>
          <w:sz w:val="24"/>
          <w:szCs w:val="22"/>
          <w:highlight w:val="none"/>
        </w:rPr>
        <w:t>（10）《商务技术文件》中出现本项目投标报价的</w:t>
      </w:r>
      <w:r>
        <w:rPr>
          <w:rFonts w:hint="eastAsia" w:ascii="宋体" w:hAnsi="宋体" w:cs="宋体"/>
          <w:color w:val="auto"/>
          <w:sz w:val="24"/>
          <w:szCs w:val="22"/>
          <w:highlight w:val="none"/>
          <w:lang w:eastAsia="zh-CN"/>
        </w:rPr>
        <w:t>；</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cs="宋体"/>
          <w:color w:val="auto"/>
          <w:sz w:val="24"/>
          <w:szCs w:val="22"/>
          <w:highlight w:val="none"/>
          <w:lang w:eastAsia="zh-CN"/>
        </w:rPr>
      </w:pPr>
      <w:bookmarkStart w:id="60" w:name="OLE_LINK1"/>
      <w:r>
        <w:rPr>
          <w:rFonts w:hint="eastAsia" w:ascii="宋体" w:hAnsi="宋体" w:cs="宋体"/>
          <w:color w:val="auto"/>
          <w:sz w:val="24"/>
          <w:szCs w:val="22"/>
          <w:highlight w:val="none"/>
          <w:lang w:eastAsia="zh-CN"/>
        </w:rPr>
        <w:t>（</w:t>
      </w:r>
      <w:r>
        <w:rPr>
          <w:rFonts w:hint="eastAsia" w:ascii="宋体" w:hAnsi="宋体" w:cs="宋体"/>
          <w:color w:val="auto"/>
          <w:sz w:val="24"/>
          <w:szCs w:val="22"/>
          <w:highlight w:val="none"/>
          <w:lang w:val="en-US" w:eastAsia="zh-CN"/>
        </w:rPr>
        <w:t>11</w:t>
      </w:r>
      <w:r>
        <w:rPr>
          <w:rFonts w:hint="eastAsia" w:ascii="宋体" w:hAnsi="宋体" w:cs="宋体"/>
          <w:color w:val="auto"/>
          <w:sz w:val="24"/>
          <w:szCs w:val="22"/>
          <w:highlight w:val="none"/>
          <w:lang w:eastAsia="zh-CN"/>
        </w:rPr>
        <w:t>）不同供应商的电子投标（响应）文件上传计算机的网卡MAC地址或硬盘序列号等硬件信息相同的；</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cs="宋体"/>
          <w:color w:val="auto"/>
          <w:sz w:val="24"/>
          <w:szCs w:val="22"/>
          <w:highlight w:val="none"/>
          <w:lang w:eastAsia="zh-CN"/>
        </w:rPr>
      </w:pPr>
      <w:r>
        <w:rPr>
          <w:rFonts w:hint="eastAsia" w:ascii="宋体" w:hAnsi="宋体" w:cs="宋体"/>
          <w:color w:val="auto"/>
          <w:sz w:val="24"/>
          <w:szCs w:val="22"/>
          <w:highlight w:val="none"/>
          <w:lang w:eastAsia="zh-CN"/>
        </w:rPr>
        <w:t>（</w:t>
      </w:r>
      <w:r>
        <w:rPr>
          <w:rFonts w:hint="eastAsia" w:ascii="宋体" w:hAnsi="宋体" w:cs="宋体"/>
          <w:color w:val="auto"/>
          <w:sz w:val="24"/>
          <w:szCs w:val="22"/>
          <w:highlight w:val="none"/>
          <w:lang w:val="en-US" w:eastAsia="zh-CN"/>
        </w:rPr>
        <w:t>12</w:t>
      </w:r>
      <w:r>
        <w:rPr>
          <w:rFonts w:hint="eastAsia" w:ascii="宋体" w:hAnsi="宋体" w:cs="宋体"/>
          <w:color w:val="auto"/>
          <w:sz w:val="24"/>
          <w:szCs w:val="22"/>
          <w:highlight w:val="none"/>
          <w:lang w:eastAsia="zh-CN"/>
        </w:rPr>
        <w:t>）上传的电子投标（响应）文件若出现使用本项目其他投标（响应）供应商的数字证书加密的，或者加盖本项目其他投标（响应）供应商的电子印章的；</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cs="宋体"/>
          <w:color w:val="auto"/>
          <w:sz w:val="24"/>
          <w:szCs w:val="22"/>
          <w:highlight w:val="none"/>
          <w:lang w:eastAsia="zh-CN"/>
        </w:rPr>
      </w:pPr>
      <w:r>
        <w:rPr>
          <w:rFonts w:hint="eastAsia" w:ascii="宋体" w:hAnsi="宋体" w:cs="宋体"/>
          <w:color w:val="auto"/>
          <w:sz w:val="24"/>
          <w:szCs w:val="22"/>
          <w:highlight w:val="none"/>
          <w:lang w:eastAsia="zh-CN"/>
        </w:rPr>
        <w:t>（</w:t>
      </w:r>
      <w:r>
        <w:rPr>
          <w:rFonts w:hint="eastAsia" w:ascii="宋体" w:hAnsi="宋体" w:cs="宋体"/>
          <w:color w:val="auto"/>
          <w:sz w:val="24"/>
          <w:szCs w:val="22"/>
          <w:highlight w:val="none"/>
          <w:lang w:val="en-US" w:eastAsia="zh-CN"/>
        </w:rPr>
        <w:t>13</w:t>
      </w:r>
      <w:r>
        <w:rPr>
          <w:rFonts w:hint="eastAsia" w:ascii="宋体" w:hAnsi="宋体" w:cs="宋体"/>
          <w:color w:val="auto"/>
          <w:sz w:val="24"/>
          <w:szCs w:val="22"/>
          <w:highlight w:val="none"/>
          <w:lang w:eastAsia="zh-CN"/>
        </w:rPr>
        <w:t>）不同供应商的投标（响应）文件的内容存在三处（含）以上错误一致的；</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cs="宋体"/>
          <w:color w:val="auto"/>
          <w:sz w:val="24"/>
          <w:szCs w:val="22"/>
          <w:highlight w:val="none"/>
          <w:lang w:eastAsia="zh-CN"/>
        </w:rPr>
        <w:t>（</w:t>
      </w:r>
      <w:r>
        <w:rPr>
          <w:rFonts w:hint="eastAsia" w:ascii="宋体" w:hAnsi="宋体" w:cs="宋体"/>
          <w:color w:val="auto"/>
          <w:sz w:val="24"/>
          <w:szCs w:val="22"/>
          <w:highlight w:val="none"/>
          <w:lang w:val="en-US" w:eastAsia="zh-CN"/>
        </w:rPr>
        <w:t>14</w:t>
      </w:r>
      <w:r>
        <w:rPr>
          <w:rFonts w:hint="eastAsia" w:ascii="宋体" w:hAnsi="宋体" w:cs="宋体"/>
          <w:color w:val="auto"/>
          <w:sz w:val="24"/>
          <w:szCs w:val="22"/>
          <w:highlight w:val="none"/>
          <w:lang w:eastAsia="zh-CN"/>
        </w:rPr>
        <w:t>）不同供应商联系人为同一人或不同联系人的联系电话一致的</w:t>
      </w:r>
      <w:r>
        <w:rPr>
          <w:rFonts w:hint="eastAsia" w:ascii="宋体" w:hAnsi="宋体" w:eastAsia="宋体" w:cs="宋体"/>
          <w:color w:val="auto"/>
          <w:sz w:val="24"/>
          <w:szCs w:val="24"/>
          <w:highlight w:val="none"/>
          <w:lang w:eastAsia="zh-CN"/>
        </w:rPr>
        <w:t>；</w:t>
      </w:r>
    </w:p>
    <w:bookmarkEnd w:id="60"/>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color w:val="auto"/>
          <w:highlight w:val="none"/>
          <w:lang w:eastAsia="zh-CN"/>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1</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lang w:eastAsia="zh-CN"/>
        </w:rPr>
        <w:t>）《技术商务评分汇总表》得分低于商务技术总分60%，供应商的商务报价将被拒绝。</w:t>
      </w:r>
    </w:p>
    <w:bookmarkEnd w:id="56"/>
    <w:p>
      <w:pPr>
        <w:keepNext w:val="0"/>
        <w:keepLines w:val="0"/>
        <w:pageBreakBefore w:val="0"/>
        <w:kinsoku/>
        <w:wordWrap/>
        <w:overflowPunct/>
        <w:topLinePunct w:val="0"/>
        <w:bidi w:val="0"/>
        <w:adjustRightInd w:val="0"/>
        <w:snapToGrid w:val="0"/>
        <w:spacing w:line="360" w:lineRule="auto"/>
        <w:ind w:right="0" w:rightChars="0" w:firstLine="480" w:firstLineChars="200"/>
        <w:jc w:val="left"/>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lang w:eastAsia="zh-CN"/>
        </w:rPr>
        <w:t>（</w:t>
      </w:r>
      <w:r>
        <w:rPr>
          <w:rFonts w:hint="eastAsia" w:ascii="宋体" w:hAnsi="宋体" w:eastAsia="宋体" w:cs="宋体"/>
          <w:color w:val="auto"/>
          <w:sz w:val="24"/>
          <w:szCs w:val="22"/>
          <w:highlight w:val="none"/>
          <w:lang w:val="en-US" w:eastAsia="zh-CN"/>
        </w:rPr>
        <w:t>1</w:t>
      </w:r>
      <w:r>
        <w:rPr>
          <w:rFonts w:hint="eastAsia" w:ascii="宋体" w:hAnsi="宋体" w:cs="宋体"/>
          <w:color w:val="auto"/>
          <w:sz w:val="24"/>
          <w:szCs w:val="22"/>
          <w:highlight w:val="none"/>
          <w:lang w:val="en-US" w:eastAsia="zh-CN"/>
        </w:rPr>
        <w:t>6</w:t>
      </w:r>
      <w:r>
        <w:rPr>
          <w:rFonts w:hint="eastAsia" w:ascii="宋体" w:hAnsi="宋体" w:eastAsia="宋体" w:cs="宋体"/>
          <w:color w:val="auto"/>
          <w:sz w:val="24"/>
          <w:szCs w:val="22"/>
          <w:highlight w:val="none"/>
          <w:lang w:eastAsia="zh-CN"/>
        </w:rPr>
        <w:t>）</w:t>
      </w:r>
      <w:r>
        <w:rPr>
          <w:rFonts w:hint="eastAsia" w:ascii="宋体" w:hAnsi="宋体" w:eastAsia="宋体" w:cs="宋体"/>
          <w:color w:val="auto"/>
          <w:sz w:val="24"/>
          <w:szCs w:val="22"/>
          <w:highlight w:val="none"/>
        </w:rPr>
        <w:t>串通投标认定</w:t>
      </w:r>
      <w:r>
        <w:rPr>
          <w:rFonts w:hint="eastAsia" w:ascii="宋体" w:hAnsi="宋体" w:eastAsia="宋体" w:cs="宋体"/>
          <w:color w:val="auto"/>
          <w:sz w:val="24"/>
          <w:szCs w:val="22"/>
          <w:highlight w:val="none"/>
          <w:lang w:eastAsia="zh-CN"/>
        </w:rPr>
        <w:t>，</w:t>
      </w:r>
      <w:r>
        <w:rPr>
          <w:rFonts w:hint="eastAsia" w:ascii="宋体" w:hAnsi="宋体" w:eastAsia="宋体" w:cs="宋体"/>
          <w:color w:val="auto"/>
          <w:sz w:val="24"/>
          <w:szCs w:val="22"/>
          <w:highlight w:val="none"/>
        </w:rPr>
        <w:t>有下列情形之一的，视为投标人串通投标，其投标无效：</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0" w:firstLineChars="200"/>
        <w:jc w:val="left"/>
        <w:textAlignment w:val="auto"/>
        <w:outlineLvl w:val="9"/>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16.1</w:t>
      </w:r>
      <w:r>
        <w:rPr>
          <w:rFonts w:hint="eastAsia" w:ascii="宋体" w:hAnsi="宋体" w:eastAsia="宋体" w:cs="宋体"/>
          <w:color w:val="auto"/>
          <w:sz w:val="24"/>
          <w:szCs w:val="24"/>
          <w:highlight w:val="none"/>
        </w:rPr>
        <w:t>不同投标人的投标文件由同一单位或者个人编制或同一IP地址上传；</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0" w:firstLineChars="200"/>
        <w:jc w:val="left"/>
        <w:textAlignment w:val="auto"/>
        <w:outlineLvl w:val="9"/>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16.2</w:t>
      </w:r>
      <w:r>
        <w:rPr>
          <w:rFonts w:hint="eastAsia" w:ascii="宋体" w:hAnsi="宋体" w:eastAsia="宋体" w:cs="宋体"/>
          <w:color w:val="auto"/>
          <w:sz w:val="24"/>
          <w:szCs w:val="24"/>
          <w:highlight w:val="none"/>
        </w:rPr>
        <w:t>不同投标人委托同一单位或者个人办理投标事宜；</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0" w:firstLineChars="200"/>
        <w:jc w:val="left"/>
        <w:textAlignment w:val="auto"/>
        <w:outlineLvl w:val="9"/>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16.3</w:t>
      </w:r>
      <w:r>
        <w:rPr>
          <w:rFonts w:hint="eastAsia" w:ascii="宋体" w:hAnsi="宋体" w:eastAsia="宋体" w:cs="宋体"/>
          <w:color w:val="auto"/>
          <w:sz w:val="24"/>
          <w:szCs w:val="24"/>
          <w:highlight w:val="none"/>
        </w:rPr>
        <w:t>不同投标人的投标文件载明的项目管理成员或者联系人员为同一人；</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0" w:firstLineChars="200"/>
        <w:jc w:val="left"/>
        <w:textAlignment w:val="auto"/>
        <w:outlineLvl w:val="9"/>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16.4</w:t>
      </w:r>
      <w:r>
        <w:rPr>
          <w:rFonts w:hint="eastAsia" w:ascii="宋体" w:hAnsi="宋体" w:eastAsia="宋体" w:cs="宋体"/>
          <w:color w:val="auto"/>
          <w:sz w:val="24"/>
          <w:szCs w:val="24"/>
          <w:highlight w:val="none"/>
        </w:rPr>
        <w:t>不同投标人的投标文件异常一致或者投标报价呈规律性差异；</w:t>
      </w:r>
    </w:p>
    <w:p>
      <w:pPr>
        <w:keepNext w:val="0"/>
        <w:keepLines w:val="0"/>
        <w:pageBreakBefore w:val="0"/>
        <w:kinsoku/>
        <w:wordWrap/>
        <w:overflowPunct/>
        <w:topLinePunct w:val="0"/>
        <w:bidi w:val="0"/>
        <w:adjustRightInd w:val="0"/>
        <w:snapToGrid w:val="0"/>
        <w:spacing w:line="360" w:lineRule="auto"/>
        <w:ind w:right="0" w:rightChars="0" w:firstLine="480" w:firstLineChars="200"/>
        <w:jc w:val="left"/>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16.5</w:t>
      </w:r>
      <w:r>
        <w:rPr>
          <w:rFonts w:hint="eastAsia" w:ascii="宋体" w:hAnsi="宋体" w:eastAsia="宋体" w:cs="宋体"/>
          <w:color w:val="auto"/>
          <w:sz w:val="24"/>
          <w:szCs w:val="24"/>
          <w:highlight w:val="none"/>
        </w:rPr>
        <w:t>不同投标人的投标文件相互混装</w:t>
      </w:r>
      <w:r>
        <w:rPr>
          <w:rFonts w:hint="eastAsia" w:ascii="宋体" w:hAnsi="宋体" w:eastAsia="宋体" w:cs="宋体"/>
          <w:color w:val="auto"/>
          <w:sz w:val="24"/>
          <w:szCs w:val="24"/>
          <w:highlight w:val="none"/>
          <w:lang w:val="en-US" w:eastAsia="zh-CN"/>
        </w:rPr>
        <w:t>。</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（1</w:t>
      </w:r>
      <w:r>
        <w:rPr>
          <w:rFonts w:hint="eastAsia" w:ascii="宋体" w:hAnsi="宋体" w:cs="宋体"/>
          <w:color w:val="auto"/>
          <w:sz w:val="24"/>
          <w:szCs w:val="22"/>
          <w:highlight w:val="none"/>
          <w:lang w:val="en-US" w:eastAsia="zh-CN"/>
        </w:rPr>
        <w:t>7</w:t>
      </w:r>
      <w:r>
        <w:rPr>
          <w:rFonts w:hint="eastAsia" w:ascii="宋体" w:hAnsi="宋体" w:eastAsia="宋体" w:cs="宋体"/>
          <w:color w:val="auto"/>
          <w:sz w:val="24"/>
          <w:szCs w:val="22"/>
          <w:highlight w:val="none"/>
        </w:rPr>
        <w:t>）违反国家或政府部门相关法律、法规、文件规定的。</w:t>
      </w:r>
    </w:p>
    <w:bookmarkEnd w:id="57"/>
    <w:p>
      <w:pPr>
        <w:keepNext w:val="0"/>
        <w:keepLines w:val="0"/>
        <w:pageBreakBefore w:val="0"/>
        <w:kinsoku/>
        <w:wordWrap/>
        <w:overflowPunct/>
        <w:topLinePunct w:val="0"/>
        <w:bidi w:val="0"/>
        <w:adjustRightInd w:val="0"/>
        <w:snapToGrid w:val="0"/>
        <w:spacing w:line="400" w:lineRule="exact"/>
        <w:textAlignment w:val="auto"/>
        <w:rPr>
          <w:rFonts w:hint="eastAsia" w:ascii="宋体" w:hAnsi="宋体" w:eastAsia="宋体" w:cs="宋体"/>
          <w:b/>
          <w:bCs/>
          <w:color w:val="auto"/>
          <w:sz w:val="24"/>
          <w:szCs w:val="22"/>
          <w:highlight w:val="none"/>
        </w:rPr>
      </w:pPr>
      <w:r>
        <w:rPr>
          <w:rFonts w:hint="eastAsia" w:ascii="宋体" w:hAnsi="宋体" w:eastAsia="宋体" w:cs="宋体"/>
          <w:b/>
          <w:bCs/>
          <w:color w:val="auto"/>
          <w:sz w:val="24"/>
          <w:szCs w:val="22"/>
          <w:highlight w:val="none"/>
        </w:rPr>
        <w:t>（</w:t>
      </w:r>
      <w:r>
        <w:rPr>
          <w:rFonts w:hint="eastAsia" w:ascii="宋体" w:hAnsi="宋体" w:cs="宋体"/>
          <w:b/>
          <w:bCs/>
          <w:color w:val="auto"/>
          <w:sz w:val="24"/>
          <w:szCs w:val="22"/>
          <w:highlight w:val="none"/>
          <w:lang w:eastAsia="zh-CN"/>
        </w:rPr>
        <w:t>三</w:t>
      </w:r>
      <w:r>
        <w:rPr>
          <w:rFonts w:hint="eastAsia" w:ascii="宋体" w:hAnsi="宋体" w:eastAsia="宋体" w:cs="宋体"/>
          <w:b/>
          <w:bCs/>
          <w:color w:val="auto"/>
          <w:sz w:val="24"/>
          <w:szCs w:val="22"/>
          <w:highlight w:val="none"/>
        </w:rPr>
        <w:t>）报价文件符合性审查中，存在下列情形之一的，经评标委员会认定后作无效标处理：</w:t>
      </w:r>
    </w:p>
    <w:p>
      <w:pPr>
        <w:keepNext w:val="0"/>
        <w:keepLines w:val="0"/>
        <w:pageBreakBefore w:val="0"/>
        <w:kinsoku/>
        <w:wordWrap/>
        <w:overflowPunct/>
        <w:topLinePunct w:val="0"/>
        <w:bidi w:val="0"/>
        <w:adjustRightInd w:val="0"/>
        <w:snapToGrid w:val="0"/>
        <w:spacing w:line="360" w:lineRule="auto"/>
        <w:ind w:right="0" w:rightChars="0" w:firstLine="480" w:firstLineChars="200"/>
        <w:jc w:val="left"/>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（1）投标文件没有对本招标文件作出实质性响应的，或不满足（不响应）本招标文件中标注“▲”的实质性要求条款的，或存在招标文件中明确规定的其他无效标情形的；</w:t>
      </w:r>
    </w:p>
    <w:p>
      <w:pPr>
        <w:keepNext w:val="0"/>
        <w:keepLines w:val="0"/>
        <w:pageBreakBefore w:val="0"/>
        <w:kinsoku/>
        <w:wordWrap/>
        <w:overflowPunct/>
        <w:topLinePunct w:val="0"/>
        <w:bidi w:val="0"/>
        <w:adjustRightInd w:val="0"/>
        <w:snapToGrid w:val="0"/>
        <w:spacing w:line="360" w:lineRule="auto"/>
        <w:ind w:right="0" w:rightChars="0" w:firstLine="480" w:firstLineChars="200"/>
        <w:jc w:val="left"/>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（2）投标文件存在一个或一个以上备选（替代）投标方案的；</w:t>
      </w:r>
    </w:p>
    <w:p>
      <w:pPr>
        <w:keepNext w:val="0"/>
        <w:keepLines w:val="0"/>
        <w:pageBreakBefore w:val="0"/>
        <w:kinsoku/>
        <w:wordWrap/>
        <w:overflowPunct/>
        <w:topLinePunct w:val="0"/>
        <w:bidi w:val="0"/>
        <w:adjustRightInd w:val="0"/>
        <w:snapToGrid w:val="0"/>
        <w:spacing w:line="360" w:lineRule="auto"/>
        <w:ind w:right="0" w:rightChars="0" w:firstLine="480" w:firstLineChars="200"/>
        <w:jc w:val="left"/>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（3）未按照招标文件标明的币种报价的，或者投标报价涵盖的内容不符合招标文件要求的；</w:t>
      </w:r>
    </w:p>
    <w:p>
      <w:pPr>
        <w:keepNext w:val="0"/>
        <w:keepLines w:val="0"/>
        <w:pageBreakBefore w:val="0"/>
        <w:kinsoku/>
        <w:wordWrap/>
        <w:overflowPunct/>
        <w:topLinePunct w:val="0"/>
        <w:bidi w:val="0"/>
        <w:adjustRightInd w:val="0"/>
        <w:snapToGrid w:val="0"/>
        <w:spacing w:line="360" w:lineRule="auto"/>
        <w:ind w:right="0" w:rightChars="0" w:firstLine="480" w:firstLineChars="200"/>
        <w:jc w:val="left"/>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（4）《开标一览表》</w:t>
      </w:r>
      <w:r>
        <w:rPr>
          <w:rFonts w:hint="eastAsia" w:ascii="宋体" w:hAnsi="宋体" w:eastAsia="宋体" w:cs="宋体"/>
          <w:color w:val="auto"/>
          <w:sz w:val="24"/>
          <w:szCs w:val="22"/>
          <w:highlight w:val="none"/>
          <w:lang w:eastAsia="zh-CN"/>
        </w:rPr>
        <w:t>总价</w:t>
      </w:r>
      <w:r>
        <w:rPr>
          <w:rFonts w:hint="eastAsia" w:ascii="宋体" w:hAnsi="宋体" w:eastAsia="宋体" w:cs="宋体"/>
          <w:color w:val="auto"/>
          <w:sz w:val="24"/>
          <w:szCs w:val="22"/>
          <w:highlight w:val="none"/>
        </w:rPr>
        <w:t>与《投标报价明细表》</w:t>
      </w:r>
      <w:r>
        <w:rPr>
          <w:rFonts w:hint="eastAsia" w:ascii="宋体" w:hAnsi="宋体" w:eastAsia="宋体" w:cs="宋体"/>
          <w:color w:val="auto"/>
          <w:sz w:val="24"/>
          <w:szCs w:val="22"/>
          <w:highlight w:val="none"/>
          <w:lang w:eastAsia="zh-CN"/>
        </w:rPr>
        <w:t>总价</w:t>
      </w:r>
      <w:r>
        <w:rPr>
          <w:rFonts w:hint="eastAsia" w:ascii="宋体" w:hAnsi="宋体" w:eastAsia="宋体" w:cs="宋体"/>
          <w:color w:val="auto"/>
          <w:sz w:val="24"/>
          <w:szCs w:val="22"/>
          <w:highlight w:val="none"/>
        </w:rPr>
        <w:t>不一致且拒不接受修正的；</w:t>
      </w:r>
    </w:p>
    <w:p>
      <w:pPr>
        <w:keepNext w:val="0"/>
        <w:keepLines w:val="0"/>
        <w:pageBreakBefore w:val="0"/>
        <w:kinsoku/>
        <w:wordWrap/>
        <w:overflowPunct/>
        <w:topLinePunct w:val="0"/>
        <w:bidi w:val="0"/>
        <w:adjustRightInd w:val="0"/>
        <w:snapToGrid w:val="0"/>
        <w:spacing w:line="360" w:lineRule="auto"/>
        <w:ind w:right="0" w:rightChars="0" w:firstLine="480" w:firstLineChars="200"/>
        <w:jc w:val="left"/>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（5）投标报价具有选择性，唱标价格与《投标文件》承诺的优惠（折扣）后价格不一致的；</w:t>
      </w:r>
    </w:p>
    <w:p>
      <w:pPr>
        <w:keepNext w:val="0"/>
        <w:keepLines w:val="0"/>
        <w:pageBreakBefore w:val="0"/>
        <w:kinsoku/>
        <w:wordWrap/>
        <w:overflowPunct/>
        <w:topLinePunct w:val="0"/>
        <w:bidi w:val="0"/>
        <w:adjustRightInd w:val="0"/>
        <w:snapToGrid w:val="0"/>
        <w:spacing w:line="360" w:lineRule="auto"/>
        <w:ind w:right="0" w:rightChars="0" w:firstLine="480" w:firstLineChars="200"/>
        <w:jc w:val="left"/>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（6）投标报价超过采购预算（或最高限价）的；</w:t>
      </w:r>
    </w:p>
    <w:p>
      <w:pPr>
        <w:keepNext w:val="0"/>
        <w:keepLines w:val="0"/>
        <w:pageBreakBefore w:val="0"/>
        <w:kinsoku/>
        <w:wordWrap/>
        <w:overflowPunct/>
        <w:topLinePunct w:val="0"/>
        <w:bidi w:val="0"/>
        <w:adjustRightInd w:val="0"/>
        <w:snapToGrid w:val="0"/>
        <w:spacing w:line="360" w:lineRule="auto"/>
        <w:ind w:right="0" w:rightChars="0" w:firstLine="480" w:firstLineChars="200"/>
        <w:jc w:val="left"/>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（7）仅提交“备份投标文件”的；</w:t>
      </w:r>
    </w:p>
    <w:p>
      <w:pPr>
        <w:keepNext w:val="0"/>
        <w:keepLines w:val="0"/>
        <w:pageBreakBefore w:val="0"/>
        <w:kinsoku/>
        <w:wordWrap/>
        <w:overflowPunct/>
        <w:topLinePunct w:val="0"/>
        <w:bidi w:val="0"/>
        <w:adjustRightInd w:val="0"/>
        <w:snapToGrid w:val="0"/>
        <w:spacing w:line="360" w:lineRule="auto"/>
        <w:ind w:right="0" w:rightChars="0" w:firstLine="480" w:firstLineChars="200"/>
        <w:jc w:val="left"/>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（8）投标文件组成内容不齐全，本招标文件规定必须提供而未提供的（属于资格审查范围的除外）；</w:t>
      </w:r>
    </w:p>
    <w:p>
      <w:pPr>
        <w:keepNext w:val="0"/>
        <w:keepLines w:val="0"/>
        <w:pageBreakBefore w:val="0"/>
        <w:kinsoku/>
        <w:wordWrap/>
        <w:overflowPunct/>
        <w:topLinePunct w:val="0"/>
        <w:bidi w:val="0"/>
        <w:adjustRightInd w:val="0"/>
        <w:snapToGrid w:val="0"/>
        <w:spacing w:line="360" w:lineRule="auto"/>
        <w:ind w:right="0" w:rightChars="0" w:firstLine="480" w:firstLineChars="200"/>
        <w:jc w:val="left"/>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（9）投标文件标注的响应或偏离情况与事实不符，或提供了虚假材料的；</w:t>
      </w:r>
    </w:p>
    <w:p>
      <w:pPr>
        <w:keepNext w:val="0"/>
        <w:keepLines w:val="0"/>
        <w:pageBreakBefore w:val="0"/>
        <w:kinsoku/>
        <w:wordWrap/>
        <w:overflowPunct/>
        <w:topLinePunct w:val="0"/>
        <w:bidi w:val="0"/>
        <w:adjustRightInd w:val="0"/>
        <w:snapToGrid w:val="0"/>
        <w:spacing w:line="360" w:lineRule="auto"/>
        <w:ind w:right="0" w:rightChars="0" w:firstLine="480" w:firstLineChars="200"/>
        <w:jc w:val="left"/>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（10）不响应或擅自改变本招标文件要求或投标文件有采购人不能接受的附加条件的；</w:t>
      </w:r>
    </w:p>
    <w:p>
      <w:pPr>
        <w:keepNext w:val="0"/>
        <w:keepLines w:val="0"/>
        <w:pageBreakBefore w:val="0"/>
        <w:kinsoku/>
        <w:wordWrap/>
        <w:overflowPunct/>
        <w:topLinePunct w:val="0"/>
        <w:bidi w:val="0"/>
        <w:adjustRightInd w:val="0"/>
        <w:snapToGrid w:val="0"/>
        <w:spacing w:line="360" w:lineRule="auto"/>
        <w:ind w:right="0" w:rightChars="0" w:firstLine="480" w:firstLineChars="200"/>
        <w:jc w:val="left"/>
        <w:textAlignment w:val="auto"/>
        <w:rPr>
          <w:rFonts w:hint="eastAsia" w:ascii="宋体" w:hAnsi="宋体" w:eastAsia="宋体" w:cs="宋体"/>
          <w:b/>
          <w:bCs/>
          <w:color w:val="auto"/>
          <w:sz w:val="24"/>
          <w:szCs w:val="22"/>
          <w:highlight w:val="none"/>
        </w:rPr>
      </w:pPr>
      <w:r>
        <w:rPr>
          <w:rFonts w:hint="eastAsia" w:ascii="宋体" w:hAnsi="宋体" w:eastAsia="宋体" w:cs="宋体"/>
          <w:color w:val="auto"/>
          <w:sz w:val="24"/>
          <w:szCs w:val="22"/>
          <w:highlight w:val="none"/>
        </w:rPr>
        <w:t>（11）评审委员会认为投标人报价明显低于其他合格投标人的报价，有可能影响产品质量或者不能诚信履约的，应当要求其在合理时间内提供书面说明，必要时提供相关证明材料；投标人不能证明其报价合理性的</w:t>
      </w:r>
      <w:r>
        <w:rPr>
          <w:rFonts w:hint="eastAsia" w:ascii="宋体" w:hAnsi="宋体" w:eastAsia="宋体" w:cs="宋体"/>
          <w:b/>
          <w:bCs/>
          <w:color w:val="auto"/>
          <w:sz w:val="24"/>
          <w:szCs w:val="22"/>
          <w:highlight w:val="none"/>
          <w:lang w:eastAsia="zh-CN"/>
        </w:rPr>
        <w:t>（供应商不得进行影响产品质量或者诚信履约的恶意报价。供应商在项目评审前准备好报价核算、报价明细、报价说明等材料，以备评审专家核查，供应商报价低于项目预算50%的，应当在报价文件中详细阐述不影响产品质量或者诚信履约的具体原因。）</w:t>
      </w:r>
      <w:r>
        <w:rPr>
          <w:rFonts w:hint="eastAsia" w:ascii="宋体" w:hAnsi="宋体" w:eastAsia="宋体" w:cs="宋体"/>
          <w:b/>
          <w:bCs/>
          <w:color w:val="auto"/>
          <w:sz w:val="24"/>
          <w:szCs w:val="22"/>
          <w:highlight w:val="none"/>
        </w:rPr>
        <w:t>；</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cs="宋体"/>
          <w:color w:val="auto"/>
          <w:sz w:val="24"/>
          <w:szCs w:val="22"/>
          <w:highlight w:val="none"/>
          <w:lang w:eastAsia="zh-CN"/>
        </w:rPr>
      </w:pPr>
      <w:r>
        <w:rPr>
          <w:rFonts w:hint="eastAsia" w:ascii="宋体" w:hAnsi="宋体" w:cs="宋体"/>
          <w:color w:val="auto"/>
          <w:sz w:val="24"/>
          <w:szCs w:val="22"/>
          <w:highlight w:val="none"/>
          <w:lang w:eastAsia="zh-CN"/>
        </w:rPr>
        <w:t>（</w:t>
      </w:r>
      <w:r>
        <w:rPr>
          <w:rFonts w:hint="eastAsia" w:ascii="宋体" w:hAnsi="宋体" w:cs="宋体"/>
          <w:color w:val="auto"/>
          <w:sz w:val="24"/>
          <w:szCs w:val="22"/>
          <w:highlight w:val="none"/>
          <w:lang w:val="en-US" w:eastAsia="zh-CN"/>
        </w:rPr>
        <w:t>12</w:t>
      </w:r>
      <w:r>
        <w:rPr>
          <w:rFonts w:hint="eastAsia" w:ascii="宋体" w:hAnsi="宋体" w:cs="宋体"/>
          <w:color w:val="auto"/>
          <w:sz w:val="24"/>
          <w:szCs w:val="22"/>
          <w:highlight w:val="none"/>
          <w:lang w:eastAsia="zh-CN"/>
        </w:rPr>
        <w:t>）不同供应商的电子投标（响应）文件上传计算机的网卡MAC地址或硬盘序列号等硬件信息相同的；</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cs="宋体"/>
          <w:color w:val="auto"/>
          <w:sz w:val="24"/>
          <w:szCs w:val="22"/>
          <w:highlight w:val="none"/>
          <w:lang w:eastAsia="zh-CN"/>
        </w:rPr>
      </w:pPr>
      <w:r>
        <w:rPr>
          <w:rFonts w:hint="eastAsia" w:ascii="宋体" w:hAnsi="宋体" w:cs="宋体"/>
          <w:color w:val="auto"/>
          <w:sz w:val="24"/>
          <w:szCs w:val="22"/>
          <w:highlight w:val="none"/>
          <w:lang w:eastAsia="zh-CN"/>
        </w:rPr>
        <w:t>（</w:t>
      </w:r>
      <w:r>
        <w:rPr>
          <w:rFonts w:hint="eastAsia" w:ascii="宋体" w:hAnsi="宋体" w:cs="宋体"/>
          <w:color w:val="auto"/>
          <w:sz w:val="24"/>
          <w:szCs w:val="22"/>
          <w:highlight w:val="none"/>
          <w:lang w:val="en-US" w:eastAsia="zh-CN"/>
        </w:rPr>
        <w:t>13</w:t>
      </w:r>
      <w:r>
        <w:rPr>
          <w:rFonts w:hint="eastAsia" w:ascii="宋体" w:hAnsi="宋体" w:cs="宋体"/>
          <w:color w:val="auto"/>
          <w:sz w:val="24"/>
          <w:szCs w:val="22"/>
          <w:highlight w:val="none"/>
          <w:lang w:eastAsia="zh-CN"/>
        </w:rPr>
        <w:t>）上传的电子投标（响应）文件若出现使用本项目其他投标（响应）供应商的数字证书加密的，或者加盖本项目其他投标（响应）供应商的电子印章的；</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cs="宋体"/>
          <w:color w:val="auto"/>
          <w:sz w:val="24"/>
          <w:szCs w:val="22"/>
          <w:highlight w:val="none"/>
          <w:lang w:eastAsia="zh-CN"/>
        </w:rPr>
      </w:pPr>
      <w:r>
        <w:rPr>
          <w:rFonts w:hint="eastAsia" w:ascii="宋体" w:hAnsi="宋体" w:cs="宋体"/>
          <w:color w:val="auto"/>
          <w:sz w:val="24"/>
          <w:szCs w:val="22"/>
          <w:highlight w:val="none"/>
          <w:lang w:eastAsia="zh-CN"/>
        </w:rPr>
        <w:t>（</w:t>
      </w:r>
      <w:r>
        <w:rPr>
          <w:rFonts w:hint="eastAsia" w:ascii="宋体" w:hAnsi="宋体" w:cs="宋体"/>
          <w:color w:val="auto"/>
          <w:sz w:val="24"/>
          <w:szCs w:val="22"/>
          <w:highlight w:val="none"/>
          <w:lang w:val="en-US" w:eastAsia="zh-CN"/>
        </w:rPr>
        <w:t>14</w:t>
      </w:r>
      <w:r>
        <w:rPr>
          <w:rFonts w:hint="eastAsia" w:ascii="宋体" w:hAnsi="宋体" w:cs="宋体"/>
          <w:color w:val="auto"/>
          <w:sz w:val="24"/>
          <w:szCs w:val="22"/>
          <w:highlight w:val="none"/>
          <w:lang w:eastAsia="zh-CN"/>
        </w:rPr>
        <w:t>）不同供应商的投标（响应）文件的内容存在三处（含）以上错误一致的；</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cs="宋体"/>
          <w:color w:val="auto"/>
          <w:sz w:val="24"/>
          <w:szCs w:val="22"/>
          <w:highlight w:val="none"/>
          <w:lang w:eastAsia="zh-CN"/>
        </w:rPr>
        <w:t>（</w:t>
      </w:r>
      <w:r>
        <w:rPr>
          <w:rFonts w:hint="eastAsia" w:ascii="宋体" w:hAnsi="宋体" w:cs="宋体"/>
          <w:color w:val="auto"/>
          <w:sz w:val="24"/>
          <w:szCs w:val="22"/>
          <w:highlight w:val="none"/>
          <w:lang w:val="en-US" w:eastAsia="zh-CN"/>
        </w:rPr>
        <w:t>15</w:t>
      </w:r>
      <w:r>
        <w:rPr>
          <w:rFonts w:hint="eastAsia" w:ascii="宋体" w:hAnsi="宋体" w:cs="宋体"/>
          <w:color w:val="auto"/>
          <w:sz w:val="24"/>
          <w:szCs w:val="22"/>
          <w:highlight w:val="none"/>
          <w:lang w:eastAsia="zh-CN"/>
        </w:rPr>
        <w:t>）不同供应商联系人为同一人或不同联系人的联系电话一致的</w:t>
      </w:r>
      <w:r>
        <w:rPr>
          <w:rFonts w:hint="eastAsia" w:ascii="宋体" w:hAnsi="宋体" w:eastAsia="宋体" w:cs="宋体"/>
          <w:color w:val="auto"/>
          <w:sz w:val="24"/>
          <w:szCs w:val="24"/>
          <w:highlight w:val="none"/>
          <w:lang w:eastAsia="zh-CN"/>
        </w:rPr>
        <w:t>；</w:t>
      </w:r>
    </w:p>
    <w:p>
      <w:pPr>
        <w:keepNext w:val="0"/>
        <w:keepLines w:val="0"/>
        <w:pageBreakBefore w:val="0"/>
        <w:kinsoku/>
        <w:wordWrap/>
        <w:overflowPunct/>
        <w:topLinePunct w:val="0"/>
        <w:bidi w:val="0"/>
        <w:adjustRightInd w:val="0"/>
        <w:snapToGrid w:val="0"/>
        <w:spacing w:line="360" w:lineRule="auto"/>
        <w:ind w:right="0" w:rightChars="0" w:firstLine="480" w:firstLineChars="200"/>
        <w:jc w:val="left"/>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（1</w:t>
      </w:r>
      <w:r>
        <w:rPr>
          <w:rFonts w:hint="eastAsia" w:ascii="宋体" w:hAnsi="宋体" w:cs="宋体"/>
          <w:color w:val="auto"/>
          <w:sz w:val="24"/>
          <w:szCs w:val="22"/>
          <w:highlight w:val="none"/>
          <w:lang w:val="en-US" w:eastAsia="zh-CN"/>
        </w:rPr>
        <w:t>6</w:t>
      </w:r>
      <w:r>
        <w:rPr>
          <w:rFonts w:hint="eastAsia" w:ascii="宋体" w:hAnsi="宋体" w:eastAsia="宋体" w:cs="宋体"/>
          <w:color w:val="auto"/>
          <w:sz w:val="24"/>
          <w:szCs w:val="22"/>
          <w:highlight w:val="none"/>
        </w:rPr>
        <w:t>）《技术商务评分汇总表》得分低于商务技术总分60%，供应商的商务报价将被拒绝。</w:t>
      </w:r>
    </w:p>
    <w:p>
      <w:pPr>
        <w:keepNext w:val="0"/>
        <w:keepLines w:val="0"/>
        <w:pageBreakBefore w:val="0"/>
        <w:kinsoku/>
        <w:wordWrap/>
        <w:overflowPunct/>
        <w:topLinePunct w:val="0"/>
        <w:bidi w:val="0"/>
        <w:adjustRightInd w:val="0"/>
        <w:snapToGrid w:val="0"/>
        <w:spacing w:line="360" w:lineRule="auto"/>
        <w:ind w:right="0" w:rightChars="0" w:firstLine="480" w:firstLineChars="200"/>
        <w:jc w:val="left"/>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lang w:eastAsia="zh-CN"/>
        </w:rPr>
        <w:t>（</w:t>
      </w:r>
      <w:r>
        <w:rPr>
          <w:rFonts w:hint="eastAsia" w:ascii="宋体" w:hAnsi="宋体" w:eastAsia="宋体" w:cs="宋体"/>
          <w:color w:val="auto"/>
          <w:sz w:val="24"/>
          <w:szCs w:val="22"/>
          <w:highlight w:val="none"/>
          <w:lang w:val="en-US" w:eastAsia="zh-CN"/>
        </w:rPr>
        <w:t>1</w:t>
      </w:r>
      <w:r>
        <w:rPr>
          <w:rFonts w:hint="eastAsia" w:ascii="宋体" w:hAnsi="宋体" w:cs="宋体"/>
          <w:color w:val="auto"/>
          <w:sz w:val="24"/>
          <w:szCs w:val="22"/>
          <w:highlight w:val="none"/>
          <w:lang w:val="en-US" w:eastAsia="zh-CN"/>
        </w:rPr>
        <w:t>7</w:t>
      </w:r>
      <w:r>
        <w:rPr>
          <w:rFonts w:hint="eastAsia" w:ascii="宋体" w:hAnsi="宋体" w:eastAsia="宋体" w:cs="宋体"/>
          <w:color w:val="auto"/>
          <w:sz w:val="24"/>
          <w:szCs w:val="22"/>
          <w:highlight w:val="none"/>
          <w:lang w:eastAsia="zh-CN"/>
        </w:rPr>
        <w:t>）</w:t>
      </w:r>
      <w:r>
        <w:rPr>
          <w:rFonts w:hint="eastAsia" w:ascii="宋体" w:hAnsi="宋体" w:eastAsia="宋体" w:cs="宋体"/>
          <w:color w:val="auto"/>
          <w:sz w:val="24"/>
          <w:szCs w:val="22"/>
          <w:highlight w:val="none"/>
        </w:rPr>
        <w:t>串通投标认定</w:t>
      </w:r>
      <w:r>
        <w:rPr>
          <w:rFonts w:hint="eastAsia" w:ascii="宋体" w:hAnsi="宋体" w:eastAsia="宋体" w:cs="宋体"/>
          <w:color w:val="auto"/>
          <w:sz w:val="24"/>
          <w:szCs w:val="22"/>
          <w:highlight w:val="none"/>
          <w:lang w:eastAsia="zh-CN"/>
        </w:rPr>
        <w:t>，</w:t>
      </w:r>
      <w:r>
        <w:rPr>
          <w:rFonts w:hint="eastAsia" w:ascii="宋体" w:hAnsi="宋体" w:eastAsia="宋体" w:cs="宋体"/>
          <w:color w:val="auto"/>
          <w:sz w:val="24"/>
          <w:szCs w:val="22"/>
          <w:highlight w:val="none"/>
        </w:rPr>
        <w:t>有下列情形之一的，视为投标人串通投标，其投标无效：</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0" w:firstLineChars="200"/>
        <w:jc w:val="left"/>
        <w:textAlignment w:val="auto"/>
        <w:outlineLvl w:val="9"/>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17.1</w:t>
      </w:r>
      <w:r>
        <w:rPr>
          <w:rFonts w:hint="eastAsia" w:ascii="宋体" w:hAnsi="宋体" w:eastAsia="宋体" w:cs="宋体"/>
          <w:color w:val="auto"/>
          <w:sz w:val="24"/>
          <w:szCs w:val="24"/>
          <w:highlight w:val="none"/>
        </w:rPr>
        <w:t>不同投标人的投标文件由同一单位或者个人编制或同一IP地址上传；</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0" w:firstLineChars="200"/>
        <w:jc w:val="left"/>
        <w:textAlignment w:val="auto"/>
        <w:outlineLvl w:val="9"/>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17.2</w:t>
      </w:r>
      <w:r>
        <w:rPr>
          <w:rFonts w:hint="eastAsia" w:ascii="宋体" w:hAnsi="宋体" w:eastAsia="宋体" w:cs="宋体"/>
          <w:color w:val="auto"/>
          <w:sz w:val="24"/>
          <w:szCs w:val="24"/>
          <w:highlight w:val="none"/>
        </w:rPr>
        <w:t>不同投标人委托同一单位或者个人办理投标事宜；</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0" w:firstLineChars="200"/>
        <w:jc w:val="left"/>
        <w:textAlignment w:val="auto"/>
        <w:outlineLvl w:val="9"/>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17.3</w:t>
      </w:r>
      <w:r>
        <w:rPr>
          <w:rFonts w:hint="eastAsia" w:ascii="宋体" w:hAnsi="宋体" w:eastAsia="宋体" w:cs="宋体"/>
          <w:color w:val="auto"/>
          <w:sz w:val="24"/>
          <w:szCs w:val="24"/>
          <w:highlight w:val="none"/>
        </w:rPr>
        <w:t>不同投标人的投标文件载明的项目管理成员或者联系人员为同一人；</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0" w:firstLineChars="200"/>
        <w:jc w:val="left"/>
        <w:textAlignment w:val="auto"/>
        <w:outlineLvl w:val="9"/>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17.4</w:t>
      </w:r>
      <w:r>
        <w:rPr>
          <w:rFonts w:hint="eastAsia" w:ascii="宋体" w:hAnsi="宋体" w:eastAsia="宋体" w:cs="宋体"/>
          <w:color w:val="auto"/>
          <w:sz w:val="24"/>
          <w:szCs w:val="24"/>
          <w:highlight w:val="none"/>
        </w:rPr>
        <w:t>不同投标人的投标文件异常一致或者投标报价呈规律性差异；</w:t>
      </w:r>
    </w:p>
    <w:p>
      <w:pPr>
        <w:keepNext w:val="0"/>
        <w:keepLines w:val="0"/>
        <w:pageBreakBefore w:val="0"/>
        <w:kinsoku/>
        <w:wordWrap/>
        <w:overflowPunct/>
        <w:topLinePunct w:val="0"/>
        <w:bidi w:val="0"/>
        <w:adjustRightInd w:val="0"/>
        <w:snapToGrid w:val="0"/>
        <w:spacing w:line="360" w:lineRule="auto"/>
        <w:ind w:right="0" w:rightChars="0" w:firstLine="480" w:firstLineChars="200"/>
        <w:jc w:val="left"/>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17.5</w:t>
      </w:r>
      <w:r>
        <w:rPr>
          <w:rFonts w:hint="eastAsia" w:ascii="宋体" w:hAnsi="宋体" w:eastAsia="宋体" w:cs="宋体"/>
          <w:color w:val="auto"/>
          <w:sz w:val="24"/>
          <w:szCs w:val="24"/>
          <w:highlight w:val="none"/>
        </w:rPr>
        <w:t>不同投标人的投标文件相互混装</w:t>
      </w:r>
      <w:r>
        <w:rPr>
          <w:rFonts w:hint="eastAsia" w:ascii="宋体" w:hAnsi="宋体" w:eastAsia="宋体" w:cs="宋体"/>
          <w:color w:val="auto"/>
          <w:sz w:val="24"/>
          <w:szCs w:val="24"/>
          <w:highlight w:val="none"/>
          <w:lang w:val="en-US" w:eastAsia="zh-CN"/>
        </w:rPr>
        <w:t>。</w:t>
      </w:r>
    </w:p>
    <w:p>
      <w:pPr>
        <w:keepNext w:val="0"/>
        <w:keepLines w:val="0"/>
        <w:pageBreakBefore w:val="0"/>
        <w:kinsoku/>
        <w:wordWrap/>
        <w:overflowPunct/>
        <w:topLinePunct w:val="0"/>
        <w:bidi w:val="0"/>
        <w:adjustRightInd w:val="0"/>
        <w:snapToGrid w:val="0"/>
        <w:spacing w:line="360" w:lineRule="auto"/>
        <w:ind w:right="0" w:rightChars="0" w:firstLine="480" w:firstLineChars="200"/>
        <w:jc w:val="left"/>
        <w:textAlignment w:val="auto"/>
        <w:rPr>
          <w:rFonts w:hint="eastAsia" w:ascii="宋体" w:hAnsi="宋体" w:eastAsia="宋体" w:cs="宋体"/>
          <w:color w:val="auto"/>
          <w:sz w:val="24"/>
          <w:szCs w:val="22"/>
          <w:highlight w:val="none"/>
        </w:rPr>
      </w:pPr>
      <w:r>
        <w:rPr>
          <w:rFonts w:hint="eastAsia" w:ascii="宋体" w:hAnsi="宋体" w:cs="宋体"/>
          <w:color w:val="auto"/>
          <w:sz w:val="24"/>
          <w:szCs w:val="22"/>
          <w:highlight w:val="none"/>
          <w:lang w:val="en-US" w:eastAsia="zh-CN"/>
        </w:rPr>
        <w:t>（18）</w:t>
      </w:r>
      <w:r>
        <w:rPr>
          <w:rFonts w:hint="eastAsia" w:ascii="宋体" w:hAnsi="宋体" w:eastAsia="宋体" w:cs="宋体"/>
          <w:color w:val="auto"/>
          <w:sz w:val="24"/>
          <w:szCs w:val="22"/>
          <w:highlight w:val="none"/>
        </w:rPr>
        <w:t>违反国家或政府部门相关法律、法规、文件规定的。</w:t>
      </w:r>
    </w:p>
    <w:p>
      <w:pPr>
        <w:keepNext w:val="0"/>
        <w:keepLines w:val="0"/>
        <w:pageBreakBefore w:val="0"/>
        <w:kinsoku/>
        <w:wordWrap/>
        <w:overflowPunct/>
        <w:topLinePunct w:val="0"/>
        <w:bidi w:val="0"/>
        <w:adjustRightInd w:val="0"/>
        <w:snapToGrid w:val="0"/>
        <w:spacing w:line="400" w:lineRule="exact"/>
        <w:textAlignment w:val="auto"/>
        <w:rPr>
          <w:rFonts w:hint="eastAsia" w:ascii="宋体" w:hAnsi="宋体" w:eastAsia="宋体" w:cs="宋体"/>
          <w:color w:val="auto"/>
          <w:sz w:val="24"/>
          <w:highlight w:val="none"/>
        </w:rPr>
      </w:pPr>
      <w:r>
        <w:rPr>
          <w:rFonts w:hint="eastAsia" w:ascii="宋体" w:hAnsi="宋体" w:eastAsia="宋体" w:cs="宋体"/>
          <w:b/>
          <w:color w:val="auto"/>
          <w:sz w:val="24"/>
          <w:highlight w:val="none"/>
        </w:rPr>
        <w:t>3、投标报价的错误修正</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评标委员会将对确定为实质上响应招标文件要求的投标文件报价部分进行校核，看其在投标报价方面是否有计算、累计或表达上的错误，修正错误的原则及顺序如下：</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（1）投标文件中开标一览表(报价表)内容与投标文件中明细表内容不一致的，以开标一览表为准；</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（2）投标文件的大写金额和小写金额不一致的，以大写金额为准；</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（3）如分项价格或单价有遗报，应视作已含在投标总价中；其投标总价不予调整。其分项价或单价由评标委员会在投标总价不变的前提下根据合理的原则对其予以确定；</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（4）如有多报、重报，其投标总价在评标过程中不予调整。如其中标，其合同价按其投标单价予以调整；</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（5）单价金额小数点有明显错位的，应以总价为准，并修改单价。</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按上述修正错误的原则，调整或修正投标文件的投标报价。经投标人确认后，调整后的投标报价对投标人起约束作用。如果投标人不接受或者投标人在评标结束之前不能到场确认的，评标委员会将把调整或修正后的投标报价作为该投标人的投标报价，进入商务报价评标，但不接受修正的投标人最终将丧失其中标候选人资格。</w:t>
      </w:r>
    </w:p>
    <w:p>
      <w:pPr>
        <w:keepNext w:val="0"/>
        <w:keepLines w:val="0"/>
        <w:pageBreakBefore w:val="0"/>
        <w:kinsoku/>
        <w:wordWrap/>
        <w:overflowPunct/>
        <w:topLinePunct w:val="0"/>
        <w:bidi w:val="0"/>
        <w:adjustRightInd w:val="0"/>
        <w:snapToGrid w:val="0"/>
        <w:spacing w:line="400" w:lineRule="exact"/>
        <w:textAlignment w:val="auto"/>
        <w:rPr>
          <w:rFonts w:hint="eastAsia" w:ascii="宋体" w:hAnsi="宋体" w:eastAsia="宋体" w:cs="宋体"/>
          <w:b/>
          <w:color w:val="auto"/>
          <w:sz w:val="24"/>
          <w:szCs w:val="22"/>
          <w:highlight w:val="none"/>
        </w:rPr>
      </w:pPr>
      <w:r>
        <w:rPr>
          <w:rFonts w:hint="eastAsia" w:ascii="宋体" w:hAnsi="宋体" w:eastAsia="宋体" w:cs="宋体"/>
          <w:b/>
          <w:color w:val="auto"/>
          <w:sz w:val="24"/>
          <w:szCs w:val="22"/>
          <w:highlight w:val="none"/>
        </w:rPr>
        <w:t>4、废标</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在招标采购中，出现下列情形之一的，本项目废标：</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（1）符合专业条件的投标人或者对招标文件作实质响应的投标人不足三家的；</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（2）出现影响采购公正的违法、违规行为的；</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（3）投标人的报价均超过了采购预算，采购人不能支付的；</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（4）因重大变故，采购任务取消的。</w:t>
      </w:r>
    </w:p>
    <w:p>
      <w:pPr>
        <w:keepNext w:val="0"/>
        <w:keepLines w:val="0"/>
        <w:pageBreakBefore w:val="0"/>
        <w:kinsoku/>
        <w:wordWrap/>
        <w:overflowPunct/>
        <w:topLinePunct w:val="0"/>
        <w:bidi w:val="0"/>
        <w:adjustRightInd w:val="0"/>
        <w:snapToGrid w:val="0"/>
        <w:spacing w:line="400" w:lineRule="exact"/>
        <w:textAlignment w:val="auto"/>
        <w:rPr>
          <w:rFonts w:hint="eastAsia" w:ascii="宋体" w:hAnsi="宋体" w:eastAsia="宋体" w:cs="宋体"/>
          <w:b/>
          <w:color w:val="auto"/>
          <w:sz w:val="24"/>
          <w:szCs w:val="22"/>
          <w:highlight w:val="none"/>
        </w:rPr>
      </w:pPr>
      <w:r>
        <w:rPr>
          <w:rFonts w:hint="eastAsia" w:ascii="宋体" w:hAnsi="宋体" w:eastAsia="宋体" w:cs="宋体"/>
          <w:b/>
          <w:color w:val="auto"/>
          <w:sz w:val="24"/>
          <w:szCs w:val="22"/>
          <w:highlight w:val="none"/>
        </w:rPr>
        <w:t>5、可中止电子交易活动的情形</w:t>
      </w:r>
    </w:p>
    <w:p>
      <w:pPr>
        <w:keepNext w:val="0"/>
        <w:keepLines w:val="0"/>
        <w:pageBreakBefore w:val="0"/>
        <w:kinsoku/>
        <w:wordWrap/>
        <w:overflowPunct/>
        <w:topLinePunct w:val="0"/>
        <w:bidi w:val="0"/>
        <w:adjustRightInd w:val="0"/>
        <w:snapToGrid w:val="0"/>
        <w:spacing w:line="400" w:lineRule="exact"/>
        <w:ind w:firstLine="482" w:firstLineChars="200"/>
        <w:textAlignment w:val="auto"/>
        <w:rPr>
          <w:rFonts w:hint="eastAsia" w:ascii="宋体" w:hAnsi="宋体" w:eastAsia="宋体" w:cs="宋体"/>
          <w:b/>
          <w:bCs/>
          <w:color w:val="auto"/>
          <w:sz w:val="24"/>
          <w:szCs w:val="22"/>
          <w:highlight w:val="none"/>
        </w:rPr>
      </w:pPr>
      <w:r>
        <w:rPr>
          <w:rFonts w:hint="eastAsia" w:ascii="宋体" w:hAnsi="宋体" w:eastAsia="宋体" w:cs="宋体"/>
          <w:b/>
          <w:bCs/>
          <w:color w:val="auto"/>
          <w:sz w:val="24"/>
          <w:szCs w:val="22"/>
          <w:highlight w:val="none"/>
        </w:rPr>
        <w:t>采购过程中出现以下情形，导致电子交易平台无法正常运行，或者无法保证电子交易的公平、公正和安全时，采购组织机构可中止电子交易活动：</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（1）电子交易平台发生故障而无法登录访问的；</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（2）电子交易平台应用或数据库出现错误，不能进行正常操作的；</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（3）电子交易平台发现严重安全漏洞，有潜在泄密危险的；</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（4）病毒发作导致不能进行正常操作的；</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（5）其他无法保证电子交易的公平、公正和安全的情况。</w:t>
      </w:r>
    </w:p>
    <w:p>
      <w:pPr>
        <w:keepNext w:val="0"/>
        <w:keepLines w:val="0"/>
        <w:pageBreakBefore w:val="0"/>
        <w:kinsoku/>
        <w:wordWrap/>
        <w:overflowPunct/>
        <w:topLinePunct w:val="0"/>
        <w:bidi w:val="0"/>
        <w:adjustRightInd w:val="0"/>
        <w:snapToGrid w:val="0"/>
        <w:spacing w:line="400" w:lineRule="exact"/>
        <w:ind w:firstLine="482" w:firstLineChars="200"/>
        <w:textAlignment w:val="auto"/>
        <w:rPr>
          <w:rFonts w:hint="eastAsia" w:ascii="宋体" w:hAnsi="宋体" w:eastAsia="宋体" w:cs="宋体"/>
          <w:b/>
          <w:bCs/>
          <w:color w:val="auto"/>
          <w:highlight w:val="none"/>
        </w:rPr>
      </w:pPr>
      <w:r>
        <w:rPr>
          <w:rFonts w:hint="eastAsia" w:ascii="宋体" w:hAnsi="宋体" w:eastAsia="宋体" w:cs="宋体"/>
          <w:b/>
          <w:bCs/>
          <w:color w:val="auto"/>
          <w:sz w:val="24"/>
          <w:szCs w:val="22"/>
          <w:highlight w:val="none"/>
        </w:rPr>
        <w:t>出现前款规定情形，不影响采购公平、公正性的，采购组织机构可以待上述情形消除后继续组织电子交易活动；影响或可能影响采购公平、公正性的，应当重新采购。</w:t>
      </w:r>
    </w:p>
    <w:p>
      <w:pPr>
        <w:pStyle w:val="312"/>
        <w:keepNext w:val="0"/>
        <w:keepLines w:val="0"/>
        <w:pageBreakBefore w:val="0"/>
        <w:kinsoku/>
        <w:wordWrap/>
        <w:overflowPunct/>
        <w:topLinePunct w:val="0"/>
        <w:bidi w:val="0"/>
        <w:adjustRightInd w:val="0"/>
        <w:snapToGrid w:val="0"/>
        <w:spacing w:before="0" w:line="400" w:lineRule="exact"/>
        <w:ind w:firstLine="0" w:firstLineChars="0"/>
        <w:textAlignment w:val="auto"/>
        <w:rPr>
          <w:rFonts w:hint="eastAsia" w:ascii="宋体" w:hAnsi="宋体" w:eastAsia="宋体" w:cs="宋体"/>
          <w:color w:val="auto"/>
          <w:szCs w:val="24"/>
          <w:highlight w:val="none"/>
        </w:rPr>
      </w:pPr>
      <w:r>
        <w:rPr>
          <w:rFonts w:hint="eastAsia" w:ascii="宋体" w:hAnsi="宋体" w:eastAsia="宋体" w:cs="宋体"/>
          <w:b/>
          <w:color w:val="auto"/>
          <w:highlight w:val="none"/>
        </w:rPr>
        <w:t>（六）投标文件的澄清、说明或补正</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1、对于投标文件中含义不明确、同类问题表述不一致或者有明显文字和计算错误的内容，评标委员会将以书面形式（或通过“政府采购云平台”在线询标）的形式要求投标人在规定的时间内作出必要的澄清、说明或者补正，投标人澄清、说明或补正时间为30分钟。</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2、投标人的澄清、说明或者补正应当采用书面（或通过“政府采购云平台”在线答复）形式提交，并加盖公章，或者由法定代表人或其授权的代表签字。投标人的澄清、说明或者补正不得超出投标文件的范围或者改变投标文件的实质性内容。</w:t>
      </w:r>
    </w:p>
    <w:p>
      <w:pPr>
        <w:keepNext w:val="0"/>
        <w:keepLines w:val="0"/>
        <w:pageBreakBefore w:val="0"/>
        <w:kinsoku/>
        <w:wordWrap/>
        <w:overflowPunct/>
        <w:topLinePunct w:val="0"/>
        <w:bidi w:val="0"/>
        <w:adjustRightInd w:val="0"/>
        <w:snapToGrid w:val="0"/>
        <w:spacing w:line="400" w:lineRule="exact"/>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（七）评标办法</w:t>
      </w:r>
    </w:p>
    <w:bookmarkEnd w:id="53"/>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highlight w:val="none"/>
        </w:rPr>
      </w:pPr>
      <w:bookmarkStart w:id="61" w:name="_Toc86216994"/>
      <w:r>
        <w:rPr>
          <w:rFonts w:hint="eastAsia" w:ascii="宋体" w:hAnsi="宋体" w:eastAsia="宋体" w:cs="宋体"/>
          <w:color w:val="auto"/>
          <w:sz w:val="24"/>
          <w:highlight w:val="none"/>
        </w:rPr>
        <w:t>详见“第六部分  评标办法”。</w:t>
      </w:r>
    </w:p>
    <w:p>
      <w:pPr>
        <w:pStyle w:val="312"/>
        <w:keepNext w:val="0"/>
        <w:keepLines w:val="0"/>
        <w:pageBreakBefore w:val="0"/>
        <w:kinsoku/>
        <w:wordWrap/>
        <w:overflowPunct/>
        <w:topLinePunct w:val="0"/>
        <w:bidi w:val="0"/>
        <w:adjustRightInd w:val="0"/>
        <w:snapToGrid w:val="0"/>
        <w:spacing w:before="0" w:line="400" w:lineRule="exact"/>
        <w:ind w:firstLine="0" w:firstLineChars="0"/>
        <w:textAlignment w:val="auto"/>
        <w:rPr>
          <w:rFonts w:hint="eastAsia" w:ascii="宋体" w:hAnsi="宋体" w:eastAsia="宋体" w:cs="宋体"/>
          <w:b/>
          <w:color w:val="auto"/>
          <w:highlight w:val="none"/>
        </w:rPr>
      </w:pPr>
      <w:r>
        <w:rPr>
          <w:rFonts w:hint="eastAsia" w:ascii="宋体" w:hAnsi="宋体" w:eastAsia="宋体" w:cs="宋体"/>
          <w:b/>
          <w:color w:val="auto"/>
          <w:highlight w:val="none"/>
        </w:rPr>
        <w:t>（八）评标内容的保密</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1、公开开标后，直到公告中标单位止，凡属于审查、澄清、评价和比较投标的所有资料，都不向投标人或与评标无关的其他人泄露。</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 在投标文件的审查、澄清、评价和比较以及确定中标人过程中，投标人对招标人、招标代理机构和评标委员会施加影响的任何行为，都将导致取消资格。</w:t>
      </w:r>
    </w:p>
    <w:p>
      <w:pPr>
        <w:keepNext w:val="0"/>
        <w:keepLines w:val="0"/>
        <w:pageBreakBefore w:val="0"/>
        <w:kinsoku/>
        <w:wordWrap/>
        <w:overflowPunct/>
        <w:topLinePunct w:val="0"/>
        <w:bidi w:val="0"/>
        <w:adjustRightInd w:val="0"/>
        <w:snapToGrid w:val="0"/>
        <w:spacing w:line="400" w:lineRule="exact"/>
        <w:jc w:val="center"/>
        <w:textAlignment w:val="auto"/>
        <w:outlineLvl w:val="1"/>
        <w:rPr>
          <w:rFonts w:hint="eastAsia" w:ascii="宋体" w:hAnsi="宋体" w:eastAsia="宋体" w:cs="宋体"/>
          <w:b/>
          <w:color w:val="auto"/>
          <w:sz w:val="32"/>
          <w:highlight w:val="none"/>
        </w:rPr>
      </w:pPr>
      <w:bookmarkStart w:id="62" w:name="_Toc522530047"/>
      <w:bookmarkStart w:id="63" w:name="_Toc23416"/>
      <w:bookmarkStart w:id="64" w:name="_Toc233618978"/>
      <w:r>
        <w:rPr>
          <w:rFonts w:hint="eastAsia" w:ascii="宋体" w:hAnsi="宋体" w:eastAsia="宋体" w:cs="宋体"/>
          <w:b/>
          <w:color w:val="auto"/>
          <w:sz w:val="32"/>
          <w:highlight w:val="none"/>
        </w:rPr>
        <w:t>七、定 标</w:t>
      </w:r>
      <w:bookmarkEnd w:id="61"/>
      <w:bookmarkEnd w:id="62"/>
      <w:bookmarkEnd w:id="63"/>
      <w:bookmarkEnd w:id="64"/>
    </w:p>
    <w:p>
      <w:pPr>
        <w:pStyle w:val="27"/>
        <w:keepNext w:val="0"/>
        <w:keepLines w:val="0"/>
        <w:pageBreakBefore w:val="0"/>
        <w:tabs>
          <w:tab w:val="left" w:pos="1440"/>
        </w:tabs>
        <w:kinsoku/>
        <w:wordWrap/>
        <w:overflowPunct/>
        <w:topLinePunct w:val="0"/>
        <w:bidi w:val="0"/>
        <w:adjustRightInd w:val="0"/>
        <w:snapToGrid w:val="0"/>
        <w:spacing w:after="0" w:line="400" w:lineRule="exact"/>
        <w:ind w:left="560"/>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（一）定标</w:t>
      </w:r>
      <w:r>
        <w:rPr>
          <w:rFonts w:hint="eastAsia" w:ascii="宋体" w:hAnsi="宋体" w:eastAsia="宋体" w:cs="宋体"/>
          <w:b/>
          <w:color w:val="auto"/>
          <w:sz w:val="24"/>
          <w:highlight w:val="none"/>
        </w:rPr>
        <w:tab/>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评标委员会根据以下规定确定投标人排名并推荐中标候选人。</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1、评标委员会根据各投标人的综合得分（商务技术分与报价得分之和）从高到低依次进行排名排序。特殊情形按以下原则处理：</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（1）综合得分相同的，按投标报价低的优先原则确定排名；</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（2）综合得分和投标报价均相同的，按</w:t>
      </w:r>
      <w:r>
        <w:rPr>
          <w:rFonts w:hint="eastAsia" w:ascii="宋体" w:hAnsi="宋体" w:cs="宋体"/>
          <w:color w:val="auto"/>
          <w:sz w:val="24"/>
          <w:szCs w:val="22"/>
          <w:highlight w:val="none"/>
          <w:lang w:eastAsia="zh-CN"/>
        </w:rPr>
        <w:t>商务技术</w:t>
      </w:r>
      <w:r>
        <w:rPr>
          <w:rFonts w:hint="eastAsia" w:ascii="宋体" w:hAnsi="宋体" w:eastAsia="宋体" w:cs="宋体"/>
          <w:color w:val="auto"/>
          <w:sz w:val="24"/>
          <w:szCs w:val="22"/>
          <w:highlight w:val="none"/>
        </w:rPr>
        <w:t>得分从高到低确定排名；</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（3）综合得分、投标报价和</w:t>
      </w:r>
      <w:r>
        <w:rPr>
          <w:rFonts w:hint="eastAsia" w:ascii="宋体" w:hAnsi="宋体" w:cs="宋体"/>
          <w:color w:val="auto"/>
          <w:sz w:val="24"/>
          <w:szCs w:val="22"/>
          <w:highlight w:val="none"/>
          <w:lang w:eastAsia="zh-CN"/>
        </w:rPr>
        <w:t>商务技术</w:t>
      </w:r>
      <w:r>
        <w:rPr>
          <w:rFonts w:hint="eastAsia" w:ascii="宋体" w:hAnsi="宋体" w:eastAsia="宋体" w:cs="宋体"/>
          <w:color w:val="auto"/>
          <w:sz w:val="24"/>
          <w:szCs w:val="22"/>
          <w:highlight w:val="none"/>
        </w:rPr>
        <w:t>得分均相同的由评标委员会全体成员记名投票按少数服从多数的原则确定排名。</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2、根据最终得分排序，通过书面评审报告的形式，向采购人推荐排名第一的投标人为中标候选人。</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3、评审结束后，评标委员会将通过“政府采购云平台”起草评审报告，评标委员会成员应当在评审报告上签字，对自己的评审意见承担法律责任。对评审报告有异议的，应当在评审报告上签署不同意见，并说明理由，否则视为同意评审报告。</w:t>
      </w:r>
    </w:p>
    <w:p>
      <w:pPr>
        <w:pStyle w:val="27"/>
        <w:keepNext w:val="0"/>
        <w:keepLines w:val="0"/>
        <w:pageBreakBefore w:val="0"/>
        <w:tabs>
          <w:tab w:val="left" w:pos="1440"/>
        </w:tabs>
        <w:kinsoku/>
        <w:wordWrap/>
        <w:overflowPunct/>
        <w:topLinePunct w:val="0"/>
        <w:bidi w:val="0"/>
        <w:adjustRightInd w:val="0"/>
        <w:snapToGrid w:val="0"/>
        <w:spacing w:after="0" w:line="400" w:lineRule="exact"/>
        <w:ind w:left="560"/>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（二）招标结果公告</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在招标人确认招标结果后招标代理机构按相关政府采购规定将招标结果发布在原招标公告发布媒体。公告有效期为1个工作日。招标人、招标代理机构及评标委员会对未中标的投标人不作落标原因解释。</w:t>
      </w:r>
    </w:p>
    <w:p>
      <w:pPr>
        <w:pStyle w:val="27"/>
        <w:keepNext w:val="0"/>
        <w:keepLines w:val="0"/>
        <w:pageBreakBefore w:val="0"/>
        <w:tabs>
          <w:tab w:val="left" w:pos="1440"/>
        </w:tabs>
        <w:kinsoku/>
        <w:wordWrap/>
        <w:overflowPunct/>
        <w:topLinePunct w:val="0"/>
        <w:bidi w:val="0"/>
        <w:adjustRightInd w:val="0"/>
        <w:snapToGrid w:val="0"/>
        <w:spacing w:after="0" w:line="400" w:lineRule="exact"/>
        <w:ind w:left="560"/>
        <w:textAlignment w:val="auto"/>
        <w:rPr>
          <w:rFonts w:hint="eastAsia" w:ascii="宋体" w:hAnsi="宋体" w:eastAsia="宋体" w:cs="宋体"/>
          <w:b/>
          <w:color w:val="auto"/>
          <w:sz w:val="24"/>
          <w:highlight w:val="none"/>
        </w:rPr>
      </w:pPr>
      <w:bookmarkStart w:id="65" w:name="_Hlt75236103"/>
      <w:bookmarkEnd w:id="65"/>
      <w:bookmarkStart w:id="66" w:name="_Toc86216995"/>
      <w:bookmarkStart w:id="67" w:name="_Toc91899910"/>
      <w:r>
        <w:rPr>
          <w:rFonts w:hint="eastAsia" w:ascii="宋体" w:hAnsi="宋体" w:eastAsia="宋体" w:cs="宋体"/>
          <w:b/>
          <w:color w:val="auto"/>
          <w:sz w:val="24"/>
          <w:highlight w:val="none"/>
        </w:rPr>
        <w:t>（三）中标通知书</w:t>
      </w:r>
      <w:r>
        <w:rPr>
          <w:rFonts w:hint="eastAsia" w:ascii="宋体" w:hAnsi="宋体" w:eastAsia="宋体" w:cs="宋体"/>
          <w:b/>
          <w:color w:val="auto"/>
          <w:sz w:val="24"/>
          <w:highlight w:val="none"/>
        </w:rPr>
        <w:tab/>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在公告中标结果的同时，招标人或者招标代理机构应当向中标人发出中标通知书。</w:t>
      </w:r>
    </w:p>
    <w:p>
      <w:pPr>
        <w:keepNext w:val="0"/>
        <w:keepLines w:val="0"/>
        <w:pageBreakBefore w:val="0"/>
        <w:kinsoku/>
        <w:wordWrap/>
        <w:overflowPunct/>
        <w:topLinePunct w:val="0"/>
        <w:bidi w:val="0"/>
        <w:adjustRightInd w:val="0"/>
        <w:snapToGrid w:val="0"/>
        <w:spacing w:line="400" w:lineRule="exact"/>
        <w:jc w:val="center"/>
        <w:textAlignment w:val="auto"/>
        <w:outlineLvl w:val="1"/>
        <w:rPr>
          <w:rFonts w:hint="eastAsia" w:ascii="宋体" w:hAnsi="宋体" w:eastAsia="宋体" w:cs="宋体"/>
          <w:b/>
          <w:color w:val="auto"/>
          <w:sz w:val="32"/>
          <w:highlight w:val="none"/>
        </w:rPr>
      </w:pPr>
      <w:bookmarkStart w:id="68" w:name="_Toc233618979"/>
      <w:bookmarkStart w:id="69" w:name="_Toc15506"/>
      <w:bookmarkStart w:id="70" w:name="_Toc522530048"/>
      <w:r>
        <w:rPr>
          <w:rFonts w:hint="eastAsia" w:ascii="宋体" w:hAnsi="宋体" w:eastAsia="宋体" w:cs="宋体"/>
          <w:b/>
          <w:color w:val="auto"/>
          <w:sz w:val="32"/>
          <w:highlight w:val="none"/>
        </w:rPr>
        <w:t>八、</w:t>
      </w:r>
      <w:bookmarkEnd w:id="66"/>
      <w:r>
        <w:rPr>
          <w:rFonts w:hint="eastAsia" w:ascii="宋体" w:hAnsi="宋体" w:eastAsia="宋体" w:cs="宋体"/>
          <w:b/>
          <w:color w:val="auto"/>
          <w:sz w:val="32"/>
          <w:highlight w:val="none"/>
        </w:rPr>
        <w:t>合同签订及其他</w:t>
      </w:r>
      <w:bookmarkEnd w:id="68"/>
      <w:bookmarkEnd w:id="69"/>
      <w:bookmarkEnd w:id="70"/>
    </w:p>
    <w:bookmarkEnd w:id="67"/>
    <w:p>
      <w:pPr>
        <w:keepNext w:val="0"/>
        <w:keepLines w:val="0"/>
        <w:pageBreakBefore w:val="0"/>
        <w:kinsoku/>
        <w:wordWrap/>
        <w:overflowPunct/>
        <w:topLinePunct w:val="0"/>
        <w:bidi w:val="0"/>
        <w:adjustRightInd w:val="0"/>
        <w:snapToGrid w:val="0"/>
        <w:spacing w:line="400" w:lineRule="exact"/>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（一）合同的签订</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中标人接到中标通知书后按规定的日期、时间、地点，由法定代表人或其授权代表与招标人代表按照“第四部分 合同文本”内容签订《采购合同》。</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所签订的合同不得对招标文件和中标人投标文件作实质性修改。招标人不得向中标投标人提出任何不合理的要求，作为签订合同的条件，不得与中标人私下订立背离合同实质性内容的协议。</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招标文件及补充文件、中标人的投标文件及投标修改文件、评标过程中有关澄清文件和中标通知书均作为合同附件。</w:t>
      </w:r>
    </w:p>
    <w:p>
      <w:pPr>
        <w:keepNext w:val="0"/>
        <w:keepLines w:val="0"/>
        <w:pageBreakBefore w:val="0"/>
        <w:tabs>
          <w:tab w:val="left" w:pos="3780"/>
        </w:tabs>
        <w:kinsoku/>
        <w:wordWrap/>
        <w:overflowPunct/>
        <w:topLinePunct w:val="0"/>
        <w:bidi w:val="0"/>
        <w:spacing w:line="400" w:lineRule="exact"/>
        <w:ind w:firstLine="482" w:firstLineChars="200"/>
        <w:textAlignment w:val="auto"/>
        <w:rPr>
          <w:rFonts w:hint="eastAsia" w:ascii="宋体" w:hAnsi="宋体" w:eastAsia="宋体" w:cs="宋体"/>
          <w:b/>
          <w:color w:val="auto"/>
          <w:sz w:val="24"/>
          <w:szCs w:val="22"/>
          <w:highlight w:val="none"/>
        </w:rPr>
      </w:pPr>
      <w:r>
        <w:rPr>
          <w:rFonts w:hint="eastAsia" w:ascii="宋体" w:hAnsi="宋体" w:eastAsia="宋体" w:cs="宋体"/>
          <w:b/>
          <w:color w:val="auto"/>
          <w:sz w:val="24"/>
          <w:szCs w:val="22"/>
          <w:highlight w:val="none"/>
        </w:rPr>
        <w:t>中标后，投标人拒绝签订合同的，采购人可以按照评审报告推荐的中标或者成交候选人名单排序，确定下一候选人为中标或者成交投标人，也可以重新开展政府采购活动。投标人中标或者成交后拒绝签订合同的，应按采购预算金额的2%对采购人进行赔偿；赔偿金额不足以弥补采购人损失的，投标人应继续承担超过部分的损失。</w:t>
      </w:r>
    </w:p>
    <w:p>
      <w:pPr>
        <w:keepNext w:val="0"/>
        <w:keepLines w:val="0"/>
        <w:pageBreakBefore w:val="0"/>
        <w:tabs>
          <w:tab w:val="left" w:pos="3780"/>
        </w:tabs>
        <w:kinsoku/>
        <w:wordWrap/>
        <w:overflowPunct/>
        <w:topLinePunct w:val="0"/>
        <w:bidi w:val="0"/>
        <w:spacing w:line="400" w:lineRule="exact"/>
        <w:ind w:firstLine="482" w:firstLineChars="200"/>
        <w:textAlignment w:val="auto"/>
        <w:rPr>
          <w:rFonts w:hint="eastAsia" w:ascii="宋体" w:hAnsi="宋体" w:eastAsia="宋体" w:cs="宋体"/>
          <w:b/>
          <w:color w:val="auto"/>
          <w:sz w:val="24"/>
          <w:szCs w:val="22"/>
          <w:highlight w:val="none"/>
        </w:rPr>
      </w:pPr>
      <w:r>
        <w:rPr>
          <w:rFonts w:hint="eastAsia" w:ascii="宋体" w:hAnsi="宋体" w:eastAsia="宋体" w:cs="宋体"/>
          <w:b/>
          <w:color w:val="auto"/>
          <w:sz w:val="24"/>
          <w:szCs w:val="22"/>
          <w:highlight w:val="none"/>
        </w:rPr>
        <w:t>存在下列行为的，采购代理机构将其失信行为上报政府采购主管部门，由主管部门按有关规定对其违法失信行为记录进行公开：</w:t>
      </w:r>
    </w:p>
    <w:p>
      <w:pPr>
        <w:keepNext w:val="0"/>
        <w:keepLines w:val="0"/>
        <w:pageBreakBefore w:val="0"/>
        <w:tabs>
          <w:tab w:val="left" w:pos="3780"/>
        </w:tabs>
        <w:kinsoku/>
        <w:wordWrap/>
        <w:overflowPunct/>
        <w:topLinePunct w:val="0"/>
        <w:bidi w:val="0"/>
        <w:spacing w:line="400" w:lineRule="exact"/>
        <w:ind w:firstLine="482" w:firstLineChars="200"/>
        <w:textAlignment w:val="auto"/>
        <w:rPr>
          <w:rFonts w:hint="eastAsia" w:ascii="宋体" w:hAnsi="宋体" w:eastAsia="宋体" w:cs="宋体"/>
          <w:b/>
          <w:color w:val="auto"/>
          <w:sz w:val="24"/>
          <w:szCs w:val="22"/>
          <w:highlight w:val="none"/>
        </w:rPr>
      </w:pPr>
      <w:r>
        <w:rPr>
          <w:rFonts w:hint="eastAsia" w:ascii="宋体" w:hAnsi="宋体" w:eastAsia="宋体" w:cs="宋体"/>
          <w:b/>
          <w:color w:val="auto"/>
          <w:sz w:val="24"/>
          <w:szCs w:val="22"/>
          <w:highlight w:val="none"/>
        </w:rPr>
        <w:t>（1）中标或者成交后，拒绝签订政府采购合同的；</w:t>
      </w:r>
    </w:p>
    <w:p>
      <w:pPr>
        <w:keepNext w:val="0"/>
        <w:keepLines w:val="0"/>
        <w:pageBreakBefore w:val="0"/>
        <w:tabs>
          <w:tab w:val="left" w:pos="3780"/>
        </w:tabs>
        <w:kinsoku/>
        <w:wordWrap/>
        <w:overflowPunct/>
        <w:topLinePunct w:val="0"/>
        <w:bidi w:val="0"/>
        <w:spacing w:line="400" w:lineRule="exact"/>
        <w:ind w:firstLine="482" w:firstLineChars="200"/>
        <w:textAlignment w:val="auto"/>
        <w:rPr>
          <w:rFonts w:hint="eastAsia" w:ascii="宋体" w:hAnsi="宋体" w:eastAsia="宋体" w:cs="宋体"/>
          <w:b/>
          <w:color w:val="auto"/>
          <w:sz w:val="24"/>
          <w:szCs w:val="22"/>
          <w:highlight w:val="none"/>
        </w:rPr>
      </w:pPr>
      <w:r>
        <w:rPr>
          <w:rFonts w:hint="eastAsia" w:ascii="宋体" w:hAnsi="宋体" w:eastAsia="宋体" w:cs="宋体"/>
          <w:b/>
          <w:color w:val="auto"/>
          <w:sz w:val="24"/>
          <w:szCs w:val="22"/>
          <w:highlight w:val="none"/>
        </w:rPr>
        <w:t>（2）投标有效期内撤销投标文件的。</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如签订合同并生效后，投标人无故拒绝或延期合格交货的，除按照合同条款处罚外，列入不良行为记录一次，并给予通报。</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中标人因制造商原因无法供货导致无法签订合同的视为“中标后无正当理由不与招标人签订合同”。 </w:t>
      </w:r>
    </w:p>
    <w:p>
      <w:pPr>
        <w:keepNext w:val="0"/>
        <w:keepLines w:val="0"/>
        <w:pageBreakBefore w:val="0"/>
        <w:tabs>
          <w:tab w:val="left" w:pos="0"/>
        </w:tabs>
        <w:kinsoku/>
        <w:wordWrap/>
        <w:overflowPunct/>
        <w:topLinePunct w:val="0"/>
        <w:bidi w:val="0"/>
        <w:spacing w:line="400" w:lineRule="exact"/>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（二）售后服务考核</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将参照有关法律法规，对投标人进行考核，发现弄虚作假，偷工减料，以次充好，达不到国家、行业有关标准和技术文件规定的，一经查实，招标人将视情况终止合同。</w:t>
      </w:r>
    </w:p>
    <w:p>
      <w:pPr>
        <w:keepNext w:val="0"/>
        <w:keepLines w:val="0"/>
        <w:pageBreakBefore w:val="0"/>
        <w:tabs>
          <w:tab w:val="left" w:pos="0"/>
        </w:tabs>
        <w:kinsoku/>
        <w:wordWrap/>
        <w:overflowPunct/>
        <w:topLinePunct w:val="0"/>
        <w:bidi w:val="0"/>
        <w:spacing w:line="400" w:lineRule="exact"/>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（三）招标代理服务费</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本次招标代理服务费按本须知“前附表”规定收取。</w:t>
      </w:r>
    </w:p>
    <w:p>
      <w:pPr>
        <w:kinsoku/>
        <w:overflowPunct/>
        <w:bidi w:val="0"/>
        <w:adjustRightInd w:val="0"/>
        <w:snapToGrid w:val="0"/>
        <w:spacing w:line="400" w:lineRule="exact"/>
        <w:ind w:firstLine="480" w:firstLineChars="200"/>
        <w:rPr>
          <w:rFonts w:hint="eastAsia" w:ascii="宋体" w:hAnsi="宋体" w:eastAsia="宋体" w:cs="宋体"/>
          <w:color w:val="auto"/>
          <w:sz w:val="24"/>
          <w:highlight w:val="none"/>
        </w:rPr>
        <w:sectPr>
          <w:headerReference r:id="rId4" w:type="first"/>
          <w:footerReference r:id="rId7" w:type="first"/>
          <w:headerReference r:id="rId3" w:type="default"/>
          <w:footerReference r:id="rId5" w:type="default"/>
          <w:footerReference r:id="rId6" w:type="even"/>
          <w:pgSz w:w="11906" w:h="16838"/>
          <w:pgMar w:top="1440" w:right="1134" w:bottom="1440" w:left="1134" w:header="851" w:footer="850" w:gutter="0"/>
          <w:pgBorders>
            <w:top w:val="none" w:sz="0" w:space="0"/>
            <w:left w:val="none" w:sz="0" w:space="0"/>
            <w:bottom w:val="none" w:sz="0" w:space="0"/>
            <w:right w:val="none" w:sz="0" w:space="0"/>
          </w:pgBorders>
          <w:pgNumType w:start="1"/>
          <w:cols w:space="0" w:num="1"/>
          <w:titlePg/>
          <w:rtlGutter w:val="0"/>
          <w:docGrid w:linePitch="381" w:charSpace="0"/>
        </w:sectPr>
      </w:pPr>
    </w:p>
    <w:p>
      <w:pPr>
        <w:pStyle w:val="312"/>
        <w:numPr>
          <w:ilvl w:val="0"/>
          <w:numId w:val="4"/>
        </w:numPr>
        <w:kinsoku/>
        <w:overflowPunct/>
        <w:bidi w:val="0"/>
        <w:spacing w:before="0" w:line="400" w:lineRule="exact"/>
        <w:ind w:firstLine="0" w:firstLineChars="0"/>
        <w:jc w:val="center"/>
        <w:outlineLvl w:val="0"/>
        <w:rPr>
          <w:rFonts w:hint="eastAsia" w:ascii="宋体" w:hAnsi="宋体" w:eastAsia="宋体" w:cs="宋体"/>
          <w:b/>
          <w:color w:val="auto"/>
          <w:sz w:val="36"/>
          <w:highlight w:val="none"/>
        </w:rPr>
      </w:pPr>
      <w:r>
        <w:rPr>
          <w:rFonts w:hint="eastAsia" w:ascii="宋体" w:hAnsi="宋体" w:eastAsia="宋体" w:cs="宋体"/>
          <w:b/>
          <w:color w:val="auto"/>
          <w:sz w:val="36"/>
          <w:highlight w:val="none"/>
        </w:rPr>
        <w:t>采购需求</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200" w:right="0" w:rightChars="0"/>
        <w:jc w:val="left"/>
        <w:textAlignment w:val="auto"/>
        <w:rPr>
          <w:rFonts w:hint="eastAsia" w:ascii="宋体" w:hAnsi="宋体" w:eastAsia="宋体" w:cs="宋体"/>
          <w:b/>
          <w:bCs/>
          <w:color w:val="auto"/>
          <w:sz w:val="24"/>
          <w:szCs w:val="24"/>
          <w:highlight w:val="none"/>
          <w:lang w:val="en-US" w:eastAsia="zh-CN"/>
        </w:rPr>
      </w:pPr>
      <w:bookmarkStart w:id="71" w:name="_Toc1203"/>
      <w:bookmarkStart w:id="72" w:name="_Toc492733886"/>
      <w:bookmarkStart w:id="73" w:name="_Toc86217003"/>
      <w:bookmarkStart w:id="74" w:name="_Toc233618986"/>
    </w:p>
    <w:p>
      <w:pPr>
        <w:keepNext w:val="0"/>
        <w:keepLines w:val="0"/>
        <w:pageBreakBefore w:val="0"/>
        <w:widowControl w:val="0"/>
        <w:numPr>
          <w:ilvl w:val="0"/>
          <w:numId w:val="5"/>
        </w:numPr>
        <w:kinsoku/>
        <w:wordWrap/>
        <w:overflowPunct/>
        <w:topLinePunct w:val="0"/>
        <w:autoSpaceDE/>
        <w:autoSpaceDN/>
        <w:bidi w:val="0"/>
        <w:adjustRightInd/>
        <w:snapToGrid/>
        <w:spacing w:line="360" w:lineRule="auto"/>
        <w:ind w:left="0" w:leftChars="0" w:right="0" w:rightChars="0" w:firstLine="482" w:firstLineChars="200"/>
        <w:jc w:val="left"/>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总体要求</w:t>
      </w:r>
    </w:p>
    <w:p>
      <w:pPr>
        <w:keepNext w:val="0"/>
        <w:keepLines w:val="0"/>
        <w:pageBreakBefore w:val="0"/>
        <w:kinsoku/>
        <w:wordWrap/>
        <w:overflowPunct/>
        <w:topLinePunct w:val="0"/>
        <w:autoSpaceDE/>
        <w:autoSpaceDN/>
        <w:bidi w:val="0"/>
        <w:adjustRightInd w:val="0"/>
        <w:snapToGrid w:val="0"/>
        <w:spacing w:line="348" w:lineRule="auto"/>
        <w:ind w:firstLine="480" w:firstLineChars="200"/>
        <w:textAlignment w:val="auto"/>
        <w:outlineLvl w:val="9"/>
        <w:rPr>
          <w:rFonts w:hint="eastAsia" w:ascii="宋体" w:hAnsi="宋体" w:eastAsia="宋体" w:cs="宋体"/>
          <w:b/>
          <w:bCs/>
          <w:color w:val="auto"/>
          <w:sz w:val="24"/>
          <w:szCs w:val="24"/>
          <w:highlight w:val="none"/>
        </w:rPr>
      </w:pPr>
      <w:r>
        <w:rPr>
          <w:rFonts w:hint="eastAsia" w:ascii="宋体" w:hAnsi="宋体" w:eastAsia="宋体" w:cs="宋体"/>
          <w:color w:val="auto"/>
          <w:sz w:val="24"/>
          <w:szCs w:val="24"/>
          <w:highlight w:val="none"/>
          <w:lang w:val="en-US" w:eastAsia="zh-CN"/>
        </w:rPr>
        <w:t>▲</w:t>
      </w:r>
      <w:r>
        <w:rPr>
          <w:rFonts w:hint="eastAsia" w:ascii="宋体" w:hAnsi="宋体" w:eastAsia="宋体" w:cs="宋体"/>
          <w:b/>
          <w:bCs/>
          <w:color w:val="auto"/>
          <w:sz w:val="24"/>
          <w:szCs w:val="24"/>
          <w:highlight w:val="none"/>
          <w:lang w:val="en-US" w:eastAsia="zh-CN"/>
        </w:rPr>
        <w:t>1.投标人拟投民航专用车辆需为中国民用航空局“民用机场专用设备信息管理系统”通告中“质量一致性审核有效期”内的产品；</w:t>
      </w:r>
      <w:bookmarkStart w:id="117" w:name="_GoBack"/>
      <w:bookmarkEnd w:id="117"/>
      <w:r>
        <w:rPr>
          <w:rFonts w:hint="eastAsia" w:ascii="宋体" w:hAnsi="宋体" w:eastAsia="宋体" w:cs="宋体"/>
          <w:b/>
          <w:bCs/>
          <w:color w:val="auto"/>
          <w:sz w:val="24"/>
          <w:szCs w:val="24"/>
          <w:highlight w:val="none"/>
        </w:rPr>
        <w:t>提供</w:t>
      </w:r>
      <w:r>
        <w:rPr>
          <w:rFonts w:hint="eastAsia" w:ascii="宋体" w:hAnsi="宋体" w:cs="宋体"/>
          <w:b/>
          <w:bCs/>
          <w:color w:val="auto"/>
          <w:sz w:val="24"/>
          <w:szCs w:val="24"/>
          <w:highlight w:val="none"/>
          <w:lang w:eastAsia="zh-CN"/>
        </w:rPr>
        <w:t>“民用机场专用设备信息管理系统”网站截图并加盖公章</w:t>
      </w:r>
      <w:r>
        <w:rPr>
          <w:rFonts w:hint="eastAsia" w:ascii="宋体" w:hAnsi="宋体" w:eastAsia="宋体" w:cs="宋体"/>
          <w:b/>
          <w:bCs/>
          <w:color w:val="auto"/>
          <w:sz w:val="24"/>
          <w:szCs w:val="24"/>
          <w:highlight w:val="none"/>
        </w:rPr>
        <w:t>。</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right="0" w:rightChars="0" w:firstLine="480" w:firstLineChars="200"/>
        <w:jc w:val="left"/>
        <w:textAlignment w:val="auto"/>
        <w:rPr>
          <w:rFonts w:hint="eastAsia" w:ascii="宋体" w:hAnsi="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w:t>
      </w: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lang w:val="en-US" w:eastAsia="zh-CN"/>
        </w:rPr>
        <w:t>投标车辆</w:t>
      </w:r>
      <w:r>
        <w:rPr>
          <w:rFonts w:hint="eastAsia" w:ascii="宋体" w:hAnsi="宋体" w:cs="宋体"/>
          <w:color w:val="auto"/>
          <w:sz w:val="24"/>
          <w:szCs w:val="24"/>
          <w:highlight w:val="none"/>
          <w:lang w:val="en-US" w:eastAsia="zh-CN"/>
        </w:rPr>
        <w:t>(电动式）</w:t>
      </w:r>
      <w:r>
        <w:rPr>
          <w:rFonts w:hint="eastAsia" w:ascii="宋体" w:hAnsi="宋体" w:eastAsia="宋体" w:cs="宋体"/>
          <w:color w:val="auto"/>
          <w:sz w:val="24"/>
          <w:szCs w:val="24"/>
          <w:highlight w:val="none"/>
          <w:lang w:val="en-US" w:eastAsia="zh-CN"/>
        </w:rPr>
        <w:t>应符合中国民用航空局《电动式航空器地面服务设备通用技术要求》等相关规定。</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right="0" w:rightChars="0" w:firstLine="480" w:firstLineChars="200"/>
        <w:jc w:val="left"/>
        <w:textAlignment w:val="auto"/>
        <w:rPr>
          <w:rFonts w:hint="eastAsia" w:ascii="宋体" w:hAnsi="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w:t>
      </w: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lang w:val="en-US" w:eastAsia="zh-CN"/>
        </w:rPr>
        <w:t>投标车辆应符合</w:t>
      </w:r>
      <w:r>
        <w:rPr>
          <w:rFonts w:hint="eastAsia" w:ascii="宋体" w:hAnsi="宋体" w:cs="宋体"/>
          <w:color w:val="auto"/>
          <w:sz w:val="24"/>
          <w:szCs w:val="24"/>
          <w:highlight w:val="none"/>
          <w:lang w:val="en-US" w:eastAsia="zh-CN"/>
        </w:rPr>
        <w:t>《航空器地面服务设备勤务接头安全联锁技术要求和检测规范》(AC-137-CA-2024-07)的规定。</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right="0" w:rightChars="0" w:firstLine="480" w:firstLineChars="200"/>
        <w:jc w:val="left"/>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lang w:val="en-US" w:eastAsia="zh-CN"/>
        </w:rPr>
        <w:t>投标电动车辆应</w:t>
      </w:r>
      <w:r>
        <w:rPr>
          <w:rFonts w:hint="eastAsia" w:ascii="宋体" w:hAnsi="宋体" w:eastAsia="宋体" w:cs="宋体"/>
          <w:color w:val="auto"/>
          <w:sz w:val="24"/>
          <w:szCs w:val="24"/>
          <w:highlight w:val="none"/>
        </w:rPr>
        <w:t>配备国标充电接口，能够使用招标方所提供的充电桩进行充电</w:t>
      </w:r>
      <w:r>
        <w:rPr>
          <w:rFonts w:hint="eastAsia" w:ascii="宋体" w:hAnsi="宋体" w:cs="宋体"/>
          <w:color w:val="auto"/>
          <w:sz w:val="24"/>
          <w:szCs w:val="24"/>
          <w:highlight w:val="none"/>
          <w:lang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right="0" w:rightChars="0" w:firstLine="480" w:firstLineChars="200"/>
        <w:jc w:val="left"/>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lang w:val="en-US" w:eastAsia="zh-CN"/>
        </w:rPr>
        <w:t>所有车辆除特殊说明外，均需配置分辨率不低于1080P的内外双视角行车记录仪，存储器内存不低于32G。</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right="0" w:rightChars="0" w:firstLine="480" w:firstLineChars="200"/>
        <w:jc w:val="left"/>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6.</w:t>
      </w:r>
      <w:r>
        <w:rPr>
          <w:rFonts w:hint="eastAsia" w:ascii="宋体" w:hAnsi="宋体" w:eastAsia="宋体" w:cs="宋体"/>
          <w:color w:val="auto"/>
          <w:sz w:val="24"/>
          <w:szCs w:val="24"/>
          <w:highlight w:val="none"/>
          <w:lang w:val="en-US" w:eastAsia="zh-CN"/>
        </w:rPr>
        <w:t>所有车辆车漆颜色及喷涂方案均需取得业主认可及同意。</w:t>
      </w:r>
    </w:p>
    <w:p>
      <w:pPr>
        <w:keepNext w:val="0"/>
        <w:keepLines w:val="0"/>
        <w:pageBreakBefore w:val="0"/>
        <w:widowControl w:val="0"/>
        <w:numPr>
          <w:ilvl w:val="0"/>
          <w:numId w:val="5"/>
        </w:numPr>
        <w:kinsoku/>
        <w:wordWrap/>
        <w:overflowPunct/>
        <w:topLinePunct w:val="0"/>
        <w:autoSpaceDE/>
        <w:autoSpaceDN/>
        <w:bidi w:val="0"/>
        <w:adjustRightInd/>
        <w:snapToGrid/>
        <w:spacing w:line="360" w:lineRule="auto"/>
        <w:ind w:left="0" w:leftChars="0" w:right="0" w:rightChars="0" w:firstLine="482" w:firstLineChars="200"/>
        <w:jc w:val="left"/>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车辆清单</w:t>
      </w:r>
    </w:p>
    <w:tbl>
      <w:tblPr>
        <w:tblStyle w:val="97"/>
        <w:tblW w:w="9445" w:type="dxa"/>
        <w:jc w:val="center"/>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732"/>
        <w:gridCol w:w="851"/>
        <w:gridCol w:w="2763"/>
        <w:gridCol w:w="768"/>
        <w:gridCol w:w="831"/>
        <w:gridCol w:w="2467"/>
        <w:gridCol w:w="1033"/>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300" w:hRule="atLeast"/>
          <w:jc w:val="center"/>
        </w:trPr>
        <w:tc>
          <w:tcPr>
            <w:tcW w:w="732" w:type="dxa"/>
            <w:vAlign w:val="center"/>
          </w:tcPr>
          <w:p>
            <w:pPr>
              <w:keepNext w:val="0"/>
              <w:keepLines w:val="0"/>
              <w:pageBreakBefore w:val="0"/>
              <w:widowControl/>
              <w:kinsoku/>
              <w:wordWrap/>
              <w:overflowPunct/>
              <w:topLinePunct w:val="0"/>
              <w:autoSpaceDE/>
              <w:autoSpaceDN/>
              <w:bidi w:val="0"/>
              <w:adjustRightInd/>
              <w:snapToGrid/>
              <w:spacing w:line="360" w:lineRule="auto"/>
              <w:ind w:left="0" w:leftChars="0" w:right="0" w:rightChars="0"/>
              <w:jc w:val="center"/>
              <w:textAlignment w:val="auto"/>
              <w:rPr>
                <w:rFonts w:hint="eastAsia" w:ascii="宋体" w:hAnsi="宋体" w:eastAsia="宋体" w:cs="宋体"/>
                <w:color w:val="auto"/>
                <w:sz w:val="24"/>
                <w:szCs w:val="24"/>
                <w:highlight w:val="none"/>
                <w:lang w:eastAsia="en-US"/>
              </w:rPr>
            </w:pPr>
            <w:r>
              <w:rPr>
                <w:rFonts w:hint="eastAsia" w:ascii="宋体" w:hAnsi="宋体" w:eastAsia="宋体" w:cs="宋体"/>
                <w:color w:val="auto"/>
                <w:sz w:val="24"/>
                <w:szCs w:val="24"/>
                <w:highlight w:val="none"/>
                <w:lang w:eastAsia="en-US"/>
              </w:rPr>
              <w:t>序号</w:t>
            </w:r>
          </w:p>
        </w:tc>
        <w:tc>
          <w:tcPr>
            <w:tcW w:w="3614" w:type="dxa"/>
            <w:gridSpan w:val="2"/>
            <w:vAlign w:val="center"/>
          </w:tcPr>
          <w:p>
            <w:pPr>
              <w:keepNext w:val="0"/>
              <w:keepLines w:val="0"/>
              <w:pageBreakBefore w:val="0"/>
              <w:widowControl/>
              <w:kinsoku/>
              <w:wordWrap/>
              <w:overflowPunct/>
              <w:topLinePunct w:val="0"/>
              <w:autoSpaceDE/>
              <w:autoSpaceDN/>
              <w:bidi w:val="0"/>
              <w:adjustRightInd/>
              <w:snapToGrid/>
              <w:spacing w:line="360" w:lineRule="auto"/>
              <w:ind w:left="0" w:leftChars="0" w:right="0" w:rightChars="0"/>
              <w:jc w:val="center"/>
              <w:textAlignment w:val="auto"/>
              <w:rPr>
                <w:rFonts w:hint="eastAsia" w:ascii="宋体" w:hAnsi="宋体" w:eastAsia="宋体" w:cs="宋体"/>
                <w:color w:val="auto"/>
                <w:sz w:val="24"/>
                <w:szCs w:val="24"/>
                <w:highlight w:val="none"/>
                <w:lang w:eastAsia="en-US"/>
              </w:rPr>
            </w:pPr>
            <w:r>
              <w:rPr>
                <w:rFonts w:hint="eastAsia" w:ascii="宋体" w:hAnsi="宋体" w:eastAsia="宋体" w:cs="宋体"/>
                <w:color w:val="auto"/>
                <w:sz w:val="24"/>
                <w:szCs w:val="24"/>
                <w:highlight w:val="none"/>
                <w:lang w:eastAsia="en-US"/>
              </w:rPr>
              <w:t>名称</w:t>
            </w:r>
          </w:p>
        </w:tc>
        <w:tc>
          <w:tcPr>
            <w:tcW w:w="768" w:type="dxa"/>
            <w:vAlign w:val="center"/>
          </w:tcPr>
          <w:p>
            <w:pPr>
              <w:keepNext w:val="0"/>
              <w:keepLines w:val="0"/>
              <w:pageBreakBefore w:val="0"/>
              <w:widowControl/>
              <w:kinsoku/>
              <w:wordWrap/>
              <w:overflowPunct/>
              <w:topLinePunct w:val="0"/>
              <w:autoSpaceDE/>
              <w:autoSpaceDN/>
              <w:bidi w:val="0"/>
              <w:adjustRightInd/>
              <w:snapToGrid/>
              <w:spacing w:line="360" w:lineRule="auto"/>
              <w:ind w:left="0" w:leftChars="0" w:right="0" w:rightChars="0"/>
              <w:jc w:val="center"/>
              <w:textAlignment w:val="auto"/>
              <w:rPr>
                <w:rFonts w:hint="eastAsia" w:ascii="宋体" w:hAnsi="宋体" w:eastAsia="宋体" w:cs="宋体"/>
                <w:color w:val="auto"/>
                <w:sz w:val="24"/>
                <w:szCs w:val="24"/>
                <w:highlight w:val="none"/>
                <w:lang w:eastAsia="en-US"/>
              </w:rPr>
            </w:pPr>
            <w:r>
              <w:rPr>
                <w:rFonts w:hint="eastAsia" w:ascii="宋体" w:hAnsi="宋体" w:eastAsia="宋体" w:cs="宋体"/>
                <w:color w:val="auto"/>
                <w:sz w:val="24"/>
                <w:szCs w:val="24"/>
                <w:highlight w:val="none"/>
                <w:lang w:eastAsia="en-US"/>
              </w:rPr>
              <w:t>单位</w:t>
            </w:r>
          </w:p>
        </w:tc>
        <w:tc>
          <w:tcPr>
            <w:tcW w:w="831" w:type="dxa"/>
            <w:vAlign w:val="center"/>
          </w:tcPr>
          <w:p>
            <w:pPr>
              <w:keepNext w:val="0"/>
              <w:keepLines w:val="0"/>
              <w:pageBreakBefore w:val="0"/>
              <w:widowControl/>
              <w:kinsoku/>
              <w:wordWrap/>
              <w:overflowPunct/>
              <w:topLinePunct w:val="0"/>
              <w:autoSpaceDE/>
              <w:autoSpaceDN/>
              <w:bidi w:val="0"/>
              <w:adjustRightInd/>
              <w:snapToGrid/>
              <w:spacing w:line="360" w:lineRule="auto"/>
              <w:ind w:left="0" w:leftChars="0" w:right="0" w:rightChars="0"/>
              <w:jc w:val="center"/>
              <w:textAlignment w:val="auto"/>
              <w:rPr>
                <w:rFonts w:hint="eastAsia" w:ascii="宋体" w:hAnsi="宋体" w:eastAsia="宋体" w:cs="宋体"/>
                <w:color w:val="auto"/>
                <w:sz w:val="24"/>
                <w:szCs w:val="24"/>
                <w:highlight w:val="none"/>
                <w:lang w:eastAsia="en-US"/>
              </w:rPr>
            </w:pPr>
            <w:r>
              <w:rPr>
                <w:rFonts w:hint="eastAsia" w:ascii="宋体" w:hAnsi="宋体" w:eastAsia="宋体" w:cs="宋体"/>
                <w:color w:val="auto"/>
                <w:sz w:val="24"/>
                <w:szCs w:val="24"/>
                <w:highlight w:val="none"/>
                <w:lang w:eastAsia="en-US"/>
              </w:rPr>
              <w:t>数量</w:t>
            </w:r>
          </w:p>
        </w:tc>
        <w:tc>
          <w:tcPr>
            <w:tcW w:w="2467" w:type="dxa"/>
            <w:vAlign w:val="center"/>
          </w:tcPr>
          <w:p>
            <w:pPr>
              <w:keepNext w:val="0"/>
              <w:keepLines w:val="0"/>
              <w:pageBreakBefore w:val="0"/>
              <w:widowControl/>
              <w:kinsoku/>
              <w:wordWrap/>
              <w:overflowPunct/>
              <w:topLinePunct w:val="0"/>
              <w:autoSpaceDE/>
              <w:autoSpaceDN/>
              <w:bidi w:val="0"/>
              <w:adjustRightInd/>
              <w:snapToGrid/>
              <w:spacing w:line="360" w:lineRule="auto"/>
              <w:ind w:left="0" w:leftChars="0" w:right="0" w:rightChars="0"/>
              <w:jc w:val="center"/>
              <w:textAlignment w:val="auto"/>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eastAsia="zh-CN"/>
              </w:rPr>
              <w:t>预算金额</w:t>
            </w:r>
            <w:r>
              <w:rPr>
                <w:rFonts w:hint="eastAsia" w:ascii="宋体" w:hAnsi="宋体" w:cs="宋体"/>
                <w:color w:val="auto"/>
                <w:sz w:val="24"/>
                <w:szCs w:val="24"/>
                <w:highlight w:val="none"/>
                <w:lang w:val="en-US" w:eastAsia="zh-CN"/>
              </w:rPr>
              <w:t>/单项最高限价</w:t>
            </w:r>
            <w:r>
              <w:rPr>
                <w:rFonts w:hint="eastAsia" w:ascii="宋体" w:hAnsi="宋体" w:cs="宋体"/>
                <w:color w:val="auto"/>
                <w:sz w:val="24"/>
                <w:szCs w:val="24"/>
                <w:highlight w:val="none"/>
                <w:lang w:eastAsia="zh-CN"/>
              </w:rPr>
              <w:t>（元）</w:t>
            </w:r>
          </w:p>
        </w:tc>
        <w:tc>
          <w:tcPr>
            <w:tcW w:w="1033" w:type="dxa"/>
            <w:vAlign w:val="center"/>
          </w:tcPr>
          <w:p>
            <w:pPr>
              <w:keepNext w:val="0"/>
              <w:keepLines w:val="0"/>
              <w:pageBreakBefore w:val="0"/>
              <w:widowControl/>
              <w:kinsoku/>
              <w:wordWrap/>
              <w:overflowPunct/>
              <w:topLinePunct w:val="0"/>
              <w:autoSpaceDE/>
              <w:autoSpaceDN/>
              <w:bidi w:val="0"/>
              <w:adjustRightInd/>
              <w:snapToGrid/>
              <w:spacing w:line="360" w:lineRule="auto"/>
              <w:ind w:left="0" w:leftChars="0" w:right="0" w:rightChars="0"/>
              <w:jc w:val="center"/>
              <w:textAlignment w:val="auto"/>
              <w:rPr>
                <w:color w:val="auto"/>
                <w:highlight w:val="none"/>
              </w:rPr>
            </w:pPr>
            <w:r>
              <w:rPr>
                <w:rFonts w:hint="eastAsia" w:ascii="宋体" w:hAnsi="宋体" w:eastAsia="宋体" w:cs="宋体"/>
                <w:color w:val="auto"/>
                <w:sz w:val="24"/>
                <w:szCs w:val="24"/>
                <w:highlight w:val="none"/>
              </w:rPr>
              <w:t>备注</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583" w:hRule="atLeast"/>
          <w:jc w:val="center"/>
        </w:trPr>
        <w:tc>
          <w:tcPr>
            <w:tcW w:w="732" w:type="dxa"/>
            <w:vAlign w:val="center"/>
          </w:tcPr>
          <w:p>
            <w:pPr>
              <w:keepNext w:val="0"/>
              <w:keepLines w:val="0"/>
              <w:pageBreakBefore w:val="0"/>
              <w:widowControl/>
              <w:kinsoku/>
              <w:wordWrap/>
              <w:overflowPunct/>
              <w:topLinePunct w:val="0"/>
              <w:autoSpaceDE/>
              <w:autoSpaceDN/>
              <w:bidi w:val="0"/>
              <w:adjustRightInd/>
              <w:snapToGrid/>
              <w:spacing w:line="360" w:lineRule="auto"/>
              <w:ind w:left="0" w:leftChars="0" w:right="0" w:rightChars="0"/>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1</w:t>
            </w:r>
          </w:p>
        </w:tc>
        <w:tc>
          <w:tcPr>
            <w:tcW w:w="851" w:type="dxa"/>
            <w:vMerge w:val="restart"/>
            <w:vAlign w:val="center"/>
          </w:tcPr>
          <w:p>
            <w:pPr>
              <w:keepNext w:val="0"/>
              <w:keepLines w:val="0"/>
              <w:pageBreakBefore w:val="0"/>
              <w:widowControl/>
              <w:kinsoku/>
              <w:wordWrap/>
              <w:overflowPunct/>
              <w:topLinePunct w:val="0"/>
              <w:autoSpaceDE/>
              <w:autoSpaceDN/>
              <w:bidi w:val="0"/>
              <w:adjustRightInd/>
              <w:snapToGrid/>
              <w:spacing w:line="360" w:lineRule="auto"/>
              <w:ind w:left="0" w:leftChars="0" w:right="0" w:rightChars="0"/>
              <w:jc w:val="center"/>
              <w:textAlignment w:val="auto"/>
              <w:rPr>
                <w:rFonts w:hint="eastAsia" w:ascii="宋体" w:hAnsi="宋体" w:eastAsia="宋体" w:cs="宋体"/>
                <w:color w:val="auto"/>
                <w:sz w:val="24"/>
                <w:szCs w:val="24"/>
                <w:highlight w:val="none"/>
                <w:lang w:eastAsia="en-US"/>
              </w:rPr>
            </w:pPr>
            <w:r>
              <w:rPr>
                <w:rFonts w:hint="eastAsia" w:ascii="宋体" w:hAnsi="宋体" w:eastAsia="宋体" w:cs="宋体"/>
                <w:color w:val="auto"/>
                <w:sz w:val="24"/>
                <w:szCs w:val="24"/>
                <w:highlight w:val="none"/>
                <w:lang w:eastAsia="en-US"/>
              </w:rPr>
              <w:t>民航专用车辆</w:t>
            </w:r>
          </w:p>
        </w:tc>
        <w:tc>
          <w:tcPr>
            <w:tcW w:w="2763" w:type="dxa"/>
            <w:vAlign w:val="center"/>
          </w:tcPr>
          <w:p>
            <w:pPr>
              <w:keepNext w:val="0"/>
              <w:keepLines w:val="0"/>
              <w:pageBreakBefore w:val="0"/>
              <w:widowControl/>
              <w:kinsoku/>
              <w:wordWrap/>
              <w:overflowPunct/>
              <w:topLinePunct w:val="0"/>
              <w:autoSpaceDE/>
              <w:autoSpaceDN/>
              <w:bidi w:val="0"/>
              <w:adjustRightInd/>
              <w:snapToGrid/>
              <w:spacing w:line="360" w:lineRule="auto"/>
              <w:ind w:left="0" w:leftChars="0" w:right="0" w:right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电动式车载飞机地面电源机组（电源车）</w:t>
            </w:r>
          </w:p>
        </w:tc>
        <w:tc>
          <w:tcPr>
            <w:tcW w:w="768" w:type="dxa"/>
            <w:vAlign w:val="center"/>
          </w:tcPr>
          <w:p>
            <w:pPr>
              <w:keepNext w:val="0"/>
              <w:keepLines w:val="0"/>
              <w:pageBreakBefore w:val="0"/>
              <w:widowControl/>
              <w:kinsoku/>
              <w:wordWrap/>
              <w:overflowPunct/>
              <w:topLinePunct w:val="0"/>
              <w:autoSpaceDE/>
              <w:autoSpaceDN/>
              <w:bidi w:val="0"/>
              <w:adjustRightInd/>
              <w:snapToGrid/>
              <w:spacing w:line="360" w:lineRule="auto"/>
              <w:ind w:left="0" w:leftChars="0" w:right="0" w:rightChars="0"/>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辆</w:t>
            </w:r>
          </w:p>
        </w:tc>
        <w:tc>
          <w:tcPr>
            <w:tcW w:w="831" w:type="dxa"/>
            <w:vAlign w:val="center"/>
          </w:tcPr>
          <w:p>
            <w:pPr>
              <w:keepNext w:val="0"/>
              <w:keepLines w:val="0"/>
              <w:pageBreakBefore w:val="0"/>
              <w:widowControl/>
              <w:kinsoku/>
              <w:wordWrap/>
              <w:overflowPunct/>
              <w:topLinePunct w:val="0"/>
              <w:autoSpaceDE/>
              <w:autoSpaceDN/>
              <w:bidi w:val="0"/>
              <w:adjustRightInd/>
              <w:snapToGrid/>
              <w:spacing w:line="360" w:lineRule="auto"/>
              <w:ind w:left="0" w:leftChars="0" w:right="0" w:rightChars="0"/>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1</w:t>
            </w:r>
          </w:p>
        </w:tc>
        <w:tc>
          <w:tcPr>
            <w:tcW w:w="2467" w:type="dxa"/>
            <w:vAlign w:val="center"/>
          </w:tcPr>
          <w:p>
            <w:pPr>
              <w:keepNext w:val="0"/>
              <w:keepLines w:val="0"/>
              <w:pageBreakBefore w:val="0"/>
              <w:widowControl/>
              <w:kinsoku/>
              <w:wordWrap/>
              <w:overflowPunct/>
              <w:topLinePunct w:val="0"/>
              <w:autoSpaceDE/>
              <w:autoSpaceDN/>
              <w:bidi w:val="0"/>
              <w:adjustRightInd/>
              <w:snapToGrid/>
              <w:spacing w:line="360" w:lineRule="auto"/>
              <w:ind w:left="0" w:leftChars="0" w:right="0" w:right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1000000</w:t>
            </w:r>
          </w:p>
        </w:tc>
        <w:tc>
          <w:tcPr>
            <w:tcW w:w="1033" w:type="dxa"/>
            <w:vAlign w:val="center"/>
          </w:tcPr>
          <w:p>
            <w:pPr>
              <w:keepNext w:val="0"/>
              <w:keepLines w:val="0"/>
              <w:pageBreakBefore w:val="0"/>
              <w:widowControl/>
              <w:kinsoku/>
              <w:wordWrap/>
              <w:overflowPunct/>
              <w:topLinePunct w:val="0"/>
              <w:autoSpaceDE/>
              <w:autoSpaceDN/>
              <w:bidi w:val="0"/>
              <w:adjustRightInd/>
              <w:snapToGrid/>
              <w:spacing w:line="360" w:lineRule="auto"/>
              <w:ind w:left="0" w:leftChars="0" w:right="0" w:rightChars="0"/>
              <w:jc w:val="center"/>
              <w:textAlignment w:val="auto"/>
              <w:rPr>
                <w:color w:val="auto"/>
                <w:highlight w:val="none"/>
              </w:rPr>
            </w:pPr>
            <w:r>
              <w:rPr>
                <w:rFonts w:hint="eastAsia" w:ascii="宋体" w:hAnsi="宋体" w:eastAsia="宋体" w:cs="宋体"/>
                <w:color w:val="auto"/>
                <w:sz w:val="24"/>
                <w:szCs w:val="24"/>
                <w:highlight w:val="none"/>
              </w:rPr>
              <w:t>新能源</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70" w:hRule="atLeast"/>
          <w:jc w:val="center"/>
        </w:trPr>
        <w:tc>
          <w:tcPr>
            <w:tcW w:w="732" w:type="dxa"/>
            <w:vAlign w:val="center"/>
          </w:tcPr>
          <w:p>
            <w:pPr>
              <w:keepNext w:val="0"/>
              <w:keepLines w:val="0"/>
              <w:pageBreakBefore w:val="0"/>
              <w:widowControl/>
              <w:kinsoku/>
              <w:wordWrap/>
              <w:overflowPunct/>
              <w:topLinePunct w:val="0"/>
              <w:autoSpaceDE/>
              <w:autoSpaceDN/>
              <w:bidi w:val="0"/>
              <w:adjustRightInd/>
              <w:snapToGrid/>
              <w:spacing w:line="360" w:lineRule="auto"/>
              <w:ind w:left="0" w:leftChars="0" w:right="0" w:right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w:t>
            </w:r>
          </w:p>
        </w:tc>
        <w:tc>
          <w:tcPr>
            <w:tcW w:w="851" w:type="dxa"/>
            <w:vMerge w:val="continue"/>
            <w:vAlign w:val="center"/>
          </w:tcPr>
          <w:p>
            <w:pPr>
              <w:keepNext w:val="0"/>
              <w:keepLines w:val="0"/>
              <w:pageBreakBefore w:val="0"/>
              <w:widowControl/>
              <w:kinsoku/>
              <w:wordWrap/>
              <w:overflowPunct/>
              <w:topLinePunct w:val="0"/>
              <w:autoSpaceDE/>
              <w:autoSpaceDN/>
              <w:bidi w:val="0"/>
              <w:adjustRightInd/>
              <w:snapToGrid/>
              <w:spacing w:line="360" w:lineRule="auto"/>
              <w:ind w:left="0" w:leftChars="0" w:right="0" w:rightChars="0"/>
              <w:jc w:val="center"/>
              <w:textAlignment w:val="auto"/>
              <w:rPr>
                <w:rFonts w:hint="eastAsia" w:ascii="宋体" w:hAnsi="宋体" w:eastAsia="宋体" w:cs="宋体"/>
                <w:color w:val="auto"/>
                <w:sz w:val="24"/>
                <w:szCs w:val="24"/>
                <w:highlight w:val="none"/>
                <w:lang w:eastAsia="en-US"/>
              </w:rPr>
            </w:pPr>
          </w:p>
        </w:tc>
        <w:tc>
          <w:tcPr>
            <w:tcW w:w="2763" w:type="dxa"/>
            <w:vAlign w:val="center"/>
          </w:tcPr>
          <w:p>
            <w:pPr>
              <w:keepNext w:val="0"/>
              <w:keepLines w:val="0"/>
              <w:pageBreakBefore w:val="0"/>
              <w:widowControl/>
              <w:kinsoku/>
              <w:wordWrap/>
              <w:overflowPunct/>
              <w:topLinePunct w:val="0"/>
              <w:autoSpaceDE/>
              <w:autoSpaceDN/>
              <w:bidi w:val="0"/>
              <w:adjustRightInd/>
              <w:snapToGrid/>
              <w:spacing w:line="360" w:lineRule="auto"/>
              <w:ind w:left="0" w:leftChars="0" w:right="0" w:right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电动式车载飞机地面气源机组（气源车）</w:t>
            </w:r>
          </w:p>
        </w:tc>
        <w:tc>
          <w:tcPr>
            <w:tcW w:w="768" w:type="dxa"/>
            <w:vAlign w:val="center"/>
          </w:tcPr>
          <w:p>
            <w:pPr>
              <w:keepNext w:val="0"/>
              <w:keepLines w:val="0"/>
              <w:pageBreakBefore w:val="0"/>
              <w:widowControl/>
              <w:kinsoku/>
              <w:wordWrap/>
              <w:overflowPunct/>
              <w:topLinePunct w:val="0"/>
              <w:autoSpaceDE/>
              <w:autoSpaceDN/>
              <w:bidi w:val="0"/>
              <w:adjustRightInd/>
              <w:snapToGrid/>
              <w:spacing w:line="360" w:lineRule="auto"/>
              <w:ind w:left="0" w:leftChars="0" w:right="0" w:right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辆</w:t>
            </w:r>
          </w:p>
        </w:tc>
        <w:tc>
          <w:tcPr>
            <w:tcW w:w="831" w:type="dxa"/>
            <w:vAlign w:val="center"/>
          </w:tcPr>
          <w:p>
            <w:pPr>
              <w:keepNext w:val="0"/>
              <w:keepLines w:val="0"/>
              <w:pageBreakBefore w:val="0"/>
              <w:widowControl/>
              <w:kinsoku/>
              <w:wordWrap/>
              <w:overflowPunct/>
              <w:topLinePunct w:val="0"/>
              <w:autoSpaceDE/>
              <w:autoSpaceDN/>
              <w:bidi w:val="0"/>
              <w:adjustRightInd/>
              <w:snapToGrid/>
              <w:spacing w:line="360" w:lineRule="auto"/>
              <w:ind w:left="0" w:leftChars="0" w:right="0" w:right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w:t>
            </w:r>
          </w:p>
        </w:tc>
        <w:tc>
          <w:tcPr>
            <w:tcW w:w="2467" w:type="dxa"/>
            <w:vAlign w:val="center"/>
          </w:tcPr>
          <w:p>
            <w:pPr>
              <w:keepNext w:val="0"/>
              <w:keepLines w:val="0"/>
              <w:pageBreakBefore w:val="0"/>
              <w:widowControl/>
              <w:kinsoku/>
              <w:wordWrap/>
              <w:overflowPunct/>
              <w:topLinePunct w:val="0"/>
              <w:autoSpaceDE/>
              <w:autoSpaceDN/>
              <w:bidi w:val="0"/>
              <w:adjustRightInd/>
              <w:snapToGrid/>
              <w:spacing w:line="360" w:lineRule="auto"/>
              <w:ind w:left="0" w:leftChars="0" w:right="0" w:right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2200000</w:t>
            </w:r>
          </w:p>
        </w:tc>
        <w:tc>
          <w:tcPr>
            <w:tcW w:w="1033" w:type="dxa"/>
            <w:vAlign w:val="center"/>
          </w:tcPr>
          <w:p>
            <w:pPr>
              <w:keepNext w:val="0"/>
              <w:keepLines w:val="0"/>
              <w:pageBreakBefore w:val="0"/>
              <w:widowControl/>
              <w:kinsoku/>
              <w:wordWrap/>
              <w:overflowPunct/>
              <w:topLinePunct w:val="0"/>
              <w:autoSpaceDE/>
              <w:autoSpaceDN/>
              <w:bidi w:val="0"/>
              <w:adjustRightInd/>
              <w:snapToGrid/>
              <w:spacing w:line="360" w:lineRule="auto"/>
              <w:ind w:left="0" w:leftChars="0" w:right="0" w:rightChars="0"/>
              <w:jc w:val="center"/>
              <w:textAlignment w:val="auto"/>
              <w:rPr>
                <w:color w:val="auto"/>
                <w:highlight w:val="none"/>
              </w:rPr>
            </w:pPr>
            <w:r>
              <w:rPr>
                <w:rFonts w:hint="eastAsia" w:ascii="宋体" w:hAnsi="宋体" w:eastAsia="宋体" w:cs="宋体"/>
                <w:color w:val="auto"/>
                <w:sz w:val="24"/>
                <w:szCs w:val="24"/>
                <w:highlight w:val="none"/>
                <w:lang w:val="en-US" w:eastAsia="zh-CN"/>
              </w:rPr>
              <w:t>新能源</w:t>
            </w:r>
          </w:p>
        </w:tc>
      </w:tr>
    </w:tbl>
    <w:p>
      <w:pPr>
        <w:keepNext w:val="0"/>
        <w:keepLines w:val="0"/>
        <w:pageBreakBefore w:val="0"/>
        <w:widowControl w:val="0"/>
        <w:numPr>
          <w:ilvl w:val="0"/>
          <w:numId w:val="5"/>
        </w:numPr>
        <w:kinsoku/>
        <w:wordWrap/>
        <w:overflowPunct/>
        <w:topLinePunct w:val="0"/>
        <w:autoSpaceDE/>
        <w:autoSpaceDN/>
        <w:bidi w:val="0"/>
        <w:adjustRightInd/>
        <w:snapToGrid/>
        <w:spacing w:line="360" w:lineRule="auto"/>
        <w:ind w:left="0" w:leftChars="0" w:right="0" w:rightChars="0" w:firstLine="482" w:firstLineChars="200"/>
        <w:jc w:val="left"/>
        <w:textAlignment w:val="auto"/>
        <w:outlineLvl w:val="9"/>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电源车、气源车相关技术参数规格</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0" w:leftChars="0" w:firstLine="482" w:firstLineChars="200"/>
        <w:jc w:val="left"/>
        <w:textAlignment w:val="auto"/>
        <w:outlineLvl w:val="9"/>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w:t>
      </w:r>
      <w:r>
        <w:rPr>
          <w:rFonts w:hint="eastAsia" w:ascii="宋体" w:hAnsi="宋体" w:cs="宋体"/>
          <w:b/>
          <w:bCs/>
          <w:color w:val="auto"/>
          <w:sz w:val="24"/>
          <w:szCs w:val="24"/>
          <w:highlight w:val="none"/>
          <w:lang w:val="en-US" w:eastAsia="zh-CN"/>
        </w:rPr>
        <w:t>一</w:t>
      </w:r>
      <w:r>
        <w:rPr>
          <w:rFonts w:hint="eastAsia" w:ascii="宋体" w:hAnsi="宋体" w:eastAsia="宋体" w:cs="宋体"/>
          <w:b/>
          <w:bCs/>
          <w:color w:val="auto"/>
          <w:sz w:val="24"/>
          <w:szCs w:val="24"/>
          <w:highlight w:val="none"/>
          <w:lang w:val="en-US" w:eastAsia="zh-CN"/>
        </w:rPr>
        <w:t>）</w:t>
      </w:r>
      <w:r>
        <w:rPr>
          <w:rFonts w:hint="eastAsia" w:ascii="宋体" w:hAnsi="宋体" w:cs="宋体"/>
          <w:b/>
          <w:bCs/>
          <w:color w:val="auto"/>
          <w:sz w:val="24"/>
          <w:szCs w:val="24"/>
          <w:highlight w:val="none"/>
          <w:lang w:val="en-US" w:eastAsia="zh-CN"/>
        </w:rPr>
        <w:t>电动式车载飞机地面电源机组（电源车）</w:t>
      </w:r>
    </w:p>
    <w:p>
      <w:pPr>
        <w:pStyle w:val="619"/>
        <w:keepNext w:val="0"/>
        <w:keepLines w:val="0"/>
        <w:pageBreakBefore w:val="0"/>
        <w:widowControl w:val="0"/>
        <w:kinsoku/>
        <w:wordWrap/>
        <w:overflowPunct/>
        <w:topLinePunct w:val="0"/>
        <w:autoSpaceDE/>
        <w:autoSpaceDN/>
        <w:bidi w:val="0"/>
        <w:spacing w:line="360" w:lineRule="auto"/>
        <w:ind w:left="0" w:leftChars="0" w:firstLine="482" w:firstLineChars="200"/>
        <w:jc w:val="left"/>
        <w:textAlignment w:val="auto"/>
        <w:outlineLvl w:val="9"/>
        <w:rPr>
          <w:rStyle w:val="88"/>
          <w:rFonts w:hint="eastAsia" w:ascii="宋体" w:hAnsi="宋体" w:eastAsia="宋体" w:cs="宋体"/>
          <w:b/>
          <w:color w:val="auto"/>
          <w:sz w:val="24"/>
          <w:szCs w:val="24"/>
          <w:highlight w:val="none"/>
          <w:lang w:eastAsia="zh-CN"/>
        </w:rPr>
      </w:pPr>
      <w:bookmarkStart w:id="75" w:name="_Hlk161151934"/>
      <w:r>
        <w:rPr>
          <w:rStyle w:val="88"/>
          <w:rFonts w:hint="eastAsia" w:ascii="宋体" w:hAnsi="宋体" w:eastAsia="宋体" w:cs="宋体"/>
          <w:b/>
          <w:color w:val="auto"/>
          <w:sz w:val="24"/>
          <w:szCs w:val="24"/>
          <w:highlight w:val="none"/>
          <w:lang w:eastAsia="zh-CN"/>
        </w:rPr>
        <w:t>1</w:t>
      </w:r>
      <w:r>
        <w:rPr>
          <w:rStyle w:val="88"/>
          <w:rFonts w:hint="eastAsia" w:ascii="宋体" w:hAnsi="宋体" w:cs="宋体"/>
          <w:b/>
          <w:color w:val="auto"/>
          <w:sz w:val="24"/>
          <w:szCs w:val="24"/>
          <w:highlight w:val="none"/>
          <w:lang w:val="en-US" w:eastAsia="zh-CN"/>
        </w:rPr>
        <w:t>.</w:t>
      </w:r>
      <w:r>
        <w:rPr>
          <w:rStyle w:val="88"/>
          <w:rFonts w:hint="eastAsia" w:ascii="宋体" w:hAnsi="宋体" w:eastAsia="宋体" w:cs="宋体"/>
          <w:b/>
          <w:color w:val="auto"/>
          <w:sz w:val="24"/>
          <w:szCs w:val="24"/>
          <w:highlight w:val="none"/>
          <w:lang w:eastAsia="zh-CN"/>
        </w:rPr>
        <w:t>总体要求</w:t>
      </w:r>
    </w:p>
    <w:bookmarkEnd w:id="75"/>
    <w:p>
      <w:pPr>
        <w:pStyle w:val="619"/>
        <w:keepNext w:val="0"/>
        <w:keepLines w:val="0"/>
        <w:pageBreakBefore w:val="0"/>
        <w:widowControl w:val="0"/>
        <w:kinsoku/>
        <w:wordWrap/>
        <w:overflowPunct/>
        <w:topLinePunct w:val="0"/>
        <w:autoSpaceDE/>
        <w:autoSpaceDN/>
        <w:bidi w:val="0"/>
        <w:spacing w:line="360" w:lineRule="auto"/>
        <w:ind w:left="0" w:leftChars="0" w:firstLine="480" w:firstLineChars="200"/>
        <w:jc w:val="left"/>
        <w:textAlignment w:val="auto"/>
        <w:outlineLvl w:val="9"/>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1.1使用环境</w:t>
      </w:r>
    </w:p>
    <w:p>
      <w:pPr>
        <w:pStyle w:val="619"/>
        <w:keepNext w:val="0"/>
        <w:keepLines w:val="0"/>
        <w:pageBreakBefore w:val="0"/>
        <w:widowControl w:val="0"/>
        <w:kinsoku/>
        <w:wordWrap/>
        <w:overflowPunct/>
        <w:topLinePunct w:val="0"/>
        <w:autoSpaceDE/>
        <w:autoSpaceDN/>
        <w:bidi w:val="0"/>
        <w:spacing w:line="360" w:lineRule="auto"/>
        <w:ind w:left="0" w:leftChars="0" w:firstLine="480" w:firstLineChars="200"/>
        <w:jc w:val="left"/>
        <w:textAlignment w:val="auto"/>
        <w:outlineLvl w:val="9"/>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全天候气候条件下使用。</w:t>
      </w:r>
    </w:p>
    <w:p>
      <w:pPr>
        <w:pStyle w:val="619"/>
        <w:keepNext w:val="0"/>
        <w:keepLines w:val="0"/>
        <w:pageBreakBefore w:val="0"/>
        <w:widowControl w:val="0"/>
        <w:kinsoku/>
        <w:wordWrap/>
        <w:overflowPunct/>
        <w:topLinePunct w:val="0"/>
        <w:autoSpaceDE/>
        <w:autoSpaceDN/>
        <w:bidi w:val="0"/>
        <w:spacing w:line="360" w:lineRule="auto"/>
        <w:ind w:left="0" w:leftChars="0" w:firstLine="480" w:firstLineChars="200"/>
        <w:jc w:val="left"/>
        <w:textAlignment w:val="auto"/>
        <w:outlineLvl w:val="9"/>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1.2标准和规范</w:t>
      </w:r>
    </w:p>
    <w:p>
      <w:pPr>
        <w:pStyle w:val="619"/>
        <w:keepNext w:val="0"/>
        <w:keepLines w:val="0"/>
        <w:pageBreakBefore w:val="0"/>
        <w:widowControl w:val="0"/>
        <w:kinsoku/>
        <w:wordWrap/>
        <w:overflowPunct/>
        <w:topLinePunct w:val="0"/>
        <w:autoSpaceDE/>
        <w:autoSpaceDN/>
        <w:bidi w:val="0"/>
        <w:spacing w:line="360" w:lineRule="auto"/>
        <w:ind w:left="0" w:leftChars="0" w:firstLine="480" w:firstLineChars="200"/>
        <w:jc w:val="left"/>
        <w:textAlignment w:val="auto"/>
        <w:outlineLvl w:val="9"/>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飞机地面电源机组的设计、制造、试验等，应采用适合于该项目的最新的且已实施的标准和规范，符合行业检测标准</w:t>
      </w:r>
      <w:r>
        <w:rPr>
          <w:rStyle w:val="88"/>
          <w:rFonts w:hint="eastAsia" w:ascii="宋体" w:hAnsi="宋体" w:cs="宋体"/>
          <w:color w:val="auto"/>
          <w:sz w:val="24"/>
          <w:szCs w:val="24"/>
          <w:highlight w:val="none"/>
          <w:lang w:eastAsia="zh-CN"/>
        </w:rPr>
        <w:t>。</w:t>
      </w:r>
    </w:p>
    <w:p>
      <w:pPr>
        <w:pStyle w:val="619"/>
        <w:keepNext w:val="0"/>
        <w:keepLines w:val="0"/>
        <w:pageBreakBefore w:val="0"/>
        <w:widowControl w:val="0"/>
        <w:kinsoku/>
        <w:wordWrap/>
        <w:overflowPunct/>
        <w:topLinePunct w:val="0"/>
        <w:autoSpaceDE/>
        <w:autoSpaceDN/>
        <w:bidi w:val="0"/>
        <w:spacing w:line="360" w:lineRule="auto"/>
        <w:ind w:left="0" w:leftChars="0" w:firstLine="480" w:firstLineChars="200"/>
        <w:jc w:val="left"/>
        <w:textAlignment w:val="auto"/>
        <w:outlineLvl w:val="9"/>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1.3用户标识</w:t>
      </w:r>
    </w:p>
    <w:p>
      <w:pPr>
        <w:pStyle w:val="619"/>
        <w:keepNext w:val="0"/>
        <w:keepLines w:val="0"/>
        <w:pageBreakBefore w:val="0"/>
        <w:widowControl w:val="0"/>
        <w:kinsoku/>
        <w:wordWrap/>
        <w:overflowPunct/>
        <w:topLinePunct w:val="0"/>
        <w:autoSpaceDE/>
        <w:autoSpaceDN/>
        <w:bidi w:val="0"/>
        <w:spacing w:line="360" w:lineRule="auto"/>
        <w:ind w:left="0" w:leftChars="0" w:firstLine="480" w:firstLineChars="200"/>
        <w:jc w:val="left"/>
        <w:textAlignment w:val="auto"/>
        <w:outlineLvl w:val="9"/>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按要求喷涂用户指定的标识。</w:t>
      </w:r>
    </w:p>
    <w:p>
      <w:pPr>
        <w:pStyle w:val="619"/>
        <w:keepNext w:val="0"/>
        <w:keepLines w:val="0"/>
        <w:pageBreakBefore w:val="0"/>
        <w:widowControl w:val="0"/>
        <w:kinsoku/>
        <w:wordWrap/>
        <w:overflowPunct/>
        <w:topLinePunct w:val="0"/>
        <w:autoSpaceDE/>
        <w:autoSpaceDN/>
        <w:bidi w:val="0"/>
        <w:spacing w:line="360" w:lineRule="auto"/>
        <w:ind w:left="0" w:leftChars="0" w:firstLine="482" w:firstLineChars="200"/>
        <w:jc w:val="left"/>
        <w:textAlignment w:val="auto"/>
        <w:outlineLvl w:val="9"/>
        <w:rPr>
          <w:rStyle w:val="88"/>
          <w:rFonts w:hint="eastAsia" w:ascii="宋体" w:hAnsi="宋体" w:eastAsia="宋体" w:cs="宋体"/>
          <w:b/>
          <w:bCs/>
          <w:color w:val="auto"/>
          <w:sz w:val="24"/>
          <w:szCs w:val="24"/>
          <w:highlight w:val="none"/>
          <w:lang w:eastAsia="zh-CN"/>
        </w:rPr>
      </w:pPr>
      <w:r>
        <w:rPr>
          <w:rStyle w:val="88"/>
          <w:rFonts w:hint="eastAsia" w:ascii="宋体" w:hAnsi="宋体" w:eastAsia="宋体" w:cs="宋体"/>
          <w:b/>
          <w:bCs/>
          <w:color w:val="auto"/>
          <w:sz w:val="24"/>
          <w:szCs w:val="24"/>
          <w:highlight w:val="none"/>
          <w:lang w:eastAsia="zh-CN"/>
        </w:rPr>
        <w:t>2</w:t>
      </w:r>
      <w:r>
        <w:rPr>
          <w:rStyle w:val="88"/>
          <w:rFonts w:hint="eastAsia" w:ascii="宋体" w:hAnsi="宋体" w:cs="宋体"/>
          <w:b/>
          <w:bCs/>
          <w:color w:val="auto"/>
          <w:sz w:val="24"/>
          <w:szCs w:val="24"/>
          <w:highlight w:val="none"/>
          <w:lang w:val="en-US" w:eastAsia="zh-CN"/>
        </w:rPr>
        <w:t>.</w:t>
      </w:r>
      <w:r>
        <w:rPr>
          <w:rStyle w:val="88"/>
          <w:rFonts w:hint="eastAsia" w:ascii="宋体" w:hAnsi="宋体" w:eastAsia="宋体" w:cs="宋体"/>
          <w:b/>
          <w:bCs/>
          <w:color w:val="auto"/>
          <w:sz w:val="24"/>
          <w:szCs w:val="24"/>
          <w:highlight w:val="none"/>
          <w:lang w:eastAsia="zh-CN"/>
        </w:rPr>
        <w:t>基本要求</w:t>
      </w:r>
    </w:p>
    <w:p>
      <w:pPr>
        <w:pStyle w:val="619"/>
        <w:keepNext w:val="0"/>
        <w:keepLines w:val="0"/>
        <w:pageBreakBefore w:val="0"/>
        <w:widowControl w:val="0"/>
        <w:kinsoku/>
        <w:wordWrap/>
        <w:overflowPunct/>
        <w:topLinePunct w:val="0"/>
        <w:autoSpaceDE/>
        <w:autoSpaceDN/>
        <w:bidi w:val="0"/>
        <w:spacing w:line="360" w:lineRule="auto"/>
        <w:ind w:left="0" w:leftChars="0" w:firstLine="480" w:firstLineChars="200"/>
        <w:jc w:val="left"/>
        <w:textAlignment w:val="auto"/>
        <w:outlineLvl w:val="9"/>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★2.1</w:t>
      </w:r>
      <w:r>
        <w:rPr>
          <w:rStyle w:val="88"/>
          <w:rFonts w:hint="eastAsia" w:ascii="宋体" w:hAnsi="宋体" w:cs="宋体"/>
          <w:color w:val="auto"/>
          <w:sz w:val="24"/>
          <w:szCs w:val="24"/>
          <w:highlight w:val="none"/>
          <w:lang w:val="en-US" w:eastAsia="zh-CN"/>
        </w:rPr>
        <w:t>电动式车载飞机地面电源机组（电源车）</w:t>
      </w:r>
      <w:r>
        <w:rPr>
          <w:rStyle w:val="88"/>
          <w:rFonts w:hint="eastAsia" w:ascii="宋体" w:hAnsi="宋体" w:eastAsia="宋体" w:cs="宋体"/>
          <w:color w:val="auto"/>
          <w:sz w:val="24"/>
          <w:szCs w:val="24"/>
          <w:highlight w:val="none"/>
          <w:lang w:val="en-US" w:eastAsia="zh-CN"/>
        </w:rPr>
        <w:t>要求为纯电动</w:t>
      </w:r>
      <w:r>
        <w:rPr>
          <w:rStyle w:val="88"/>
          <w:rFonts w:hint="eastAsia" w:ascii="宋体" w:hAnsi="宋体" w:eastAsia="宋体" w:cs="宋体"/>
          <w:color w:val="auto"/>
          <w:sz w:val="24"/>
          <w:szCs w:val="24"/>
          <w:highlight w:val="none"/>
          <w:lang w:eastAsia="zh-CN"/>
        </w:rPr>
        <w:t>车载储能式交流静变</w:t>
      </w:r>
      <w:r>
        <w:rPr>
          <w:rStyle w:val="88"/>
          <w:rFonts w:hint="eastAsia" w:ascii="宋体" w:hAnsi="宋体" w:eastAsia="宋体" w:cs="宋体"/>
          <w:color w:val="auto"/>
          <w:sz w:val="24"/>
          <w:szCs w:val="24"/>
          <w:highlight w:val="none"/>
          <w:lang w:val="en-US" w:eastAsia="zh-CN"/>
        </w:rPr>
        <w:t>电源</w:t>
      </w:r>
      <w:r>
        <w:rPr>
          <w:rStyle w:val="88"/>
          <w:rFonts w:hint="eastAsia" w:ascii="宋体" w:hAnsi="宋体" w:eastAsia="宋体" w:cs="宋体"/>
          <w:color w:val="auto"/>
          <w:sz w:val="24"/>
          <w:szCs w:val="24"/>
          <w:highlight w:val="none"/>
          <w:lang w:eastAsia="zh-CN"/>
        </w:rPr>
        <w:t>，是装载在电动汽车底盘上的由蓄电池储能进行静止变频转换产生并输出额定电压为115/200V、额定频率为400Hz、相序为A-B-C的星形联接的三相四线制交流电及28V直流电源的自行式航空地面电源。</w:t>
      </w:r>
    </w:p>
    <w:p>
      <w:pPr>
        <w:pStyle w:val="619"/>
        <w:keepNext w:val="0"/>
        <w:keepLines w:val="0"/>
        <w:pageBreakBefore w:val="0"/>
        <w:widowControl w:val="0"/>
        <w:kinsoku/>
        <w:wordWrap/>
        <w:overflowPunct/>
        <w:topLinePunct w:val="0"/>
        <w:autoSpaceDE/>
        <w:autoSpaceDN/>
        <w:bidi w:val="0"/>
        <w:spacing w:line="360" w:lineRule="auto"/>
        <w:ind w:left="0" w:leftChars="0" w:firstLine="480" w:firstLineChars="200"/>
        <w:jc w:val="left"/>
        <w:textAlignment w:val="auto"/>
        <w:outlineLvl w:val="9"/>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2.2飞机地面电源机组应有完善的保护和动态调节系统，能够满足使用中频电源的飞机对频率、电压等稳态和瞬态技术指标要求</w:t>
      </w:r>
      <w:r>
        <w:rPr>
          <w:rStyle w:val="88"/>
          <w:rFonts w:hint="eastAsia" w:ascii="宋体" w:hAnsi="宋体" w:cs="宋体"/>
          <w:color w:val="auto"/>
          <w:sz w:val="24"/>
          <w:szCs w:val="24"/>
          <w:highlight w:val="none"/>
          <w:lang w:eastAsia="zh-CN"/>
        </w:rPr>
        <w:t>。</w:t>
      </w:r>
    </w:p>
    <w:p>
      <w:pPr>
        <w:pStyle w:val="619"/>
        <w:keepNext w:val="0"/>
        <w:keepLines w:val="0"/>
        <w:pageBreakBefore w:val="0"/>
        <w:widowControl w:val="0"/>
        <w:kinsoku/>
        <w:wordWrap/>
        <w:overflowPunct/>
        <w:topLinePunct w:val="0"/>
        <w:autoSpaceDE/>
        <w:autoSpaceDN/>
        <w:bidi w:val="0"/>
        <w:spacing w:line="360" w:lineRule="auto"/>
        <w:ind w:left="0" w:leftChars="0" w:firstLine="480" w:firstLineChars="200"/>
        <w:jc w:val="left"/>
        <w:textAlignment w:val="auto"/>
        <w:outlineLvl w:val="9"/>
        <w:rPr>
          <w:rStyle w:val="88"/>
          <w:rFonts w:hint="eastAsia" w:ascii="宋体" w:hAnsi="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2.3飞机地面电源机组应由：储能装置、静变电源模块、控制系统、底座和机罩、操作面板、汽车底盘等组成</w:t>
      </w:r>
      <w:r>
        <w:rPr>
          <w:rStyle w:val="88"/>
          <w:rFonts w:hint="eastAsia" w:ascii="宋体" w:hAnsi="宋体" w:cs="宋体"/>
          <w:color w:val="auto"/>
          <w:sz w:val="24"/>
          <w:szCs w:val="24"/>
          <w:highlight w:val="none"/>
          <w:lang w:eastAsia="zh-CN"/>
        </w:rPr>
        <w:t>。</w:t>
      </w:r>
    </w:p>
    <w:p>
      <w:pPr>
        <w:pStyle w:val="619"/>
        <w:keepNext w:val="0"/>
        <w:keepLines w:val="0"/>
        <w:pageBreakBefore w:val="0"/>
        <w:widowControl w:val="0"/>
        <w:kinsoku/>
        <w:wordWrap/>
        <w:overflowPunct/>
        <w:topLinePunct w:val="0"/>
        <w:autoSpaceDE/>
        <w:autoSpaceDN/>
        <w:bidi w:val="0"/>
        <w:spacing w:line="360" w:lineRule="auto"/>
        <w:ind w:left="0" w:leftChars="0" w:firstLine="480" w:firstLineChars="200"/>
        <w:jc w:val="left"/>
        <w:textAlignment w:val="auto"/>
        <w:outlineLvl w:val="9"/>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2.4飞机地面电源机组应能全天候工作，具备良好的防水、防潮、防腐蚀功能。</w:t>
      </w:r>
    </w:p>
    <w:p>
      <w:pPr>
        <w:pStyle w:val="619"/>
        <w:keepNext w:val="0"/>
        <w:keepLines w:val="0"/>
        <w:pageBreakBefore w:val="0"/>
        <w:widowControl w:val="0"/>
        <w:kinsoku/>
        <w:wordWrap/>
        <w:overflowPunct/>
        <w:topLinePunct w:val="0"/>
        <w:autoSpaceDE/>
        <w:autoSpaceDN/>
        <w:bidi w:val="0"/>
        <w:spacing w:line="360" w:lineRule="auto"/>
        <w:ind w:left="0" w:leftChars="0" w:firstLine="482" w:firstLineChars="200"/>
        <w:jc w:val="left"/>
        <w:textAlignment w:val="auto"/>
        <w:outlineLvl w:val="9"/>
        <w:rPr>
          <w:rStyle w:val="88"/>
          <w:rFonts w:hint="eastAsia" w:ascii="宋体" w:hAnsi="宋体" w:eastAsia="宋体" w:cs="宋体"/>
          <w:b/>
          <w:bCs/>
          <w:color w:val="auto"/>
          <w:sz w:val="24"/>
          <w:szCs w:val="24"/>
          <w:highlight w:val="none"/>
          <w:lang w:eastAsia="zh-CN"/>
        </w:rPr>
      </w:pPr>
      <w:r>
        <w:rPr>
          <w:rStyle w:val="88"/>
          <w:rFonts w:hint="eastAsia" w:ascii="宋体" w:hAnsi="宋体" w:eastAsia="宋体" w:cs="宋体"/>
          <w:b/>
          <w:bCs/>
          <w:color w:val="auto"/>
          <w:sz w:val="24"/>
          <w:szCs w:val="24"/>
          <w:highlight w:val="none"/>
          <w:lang w:eastAsia="zh-CN"/>
        </w:rPr>
        <w:t>3</w:t>
      </w:r>
      <w:r>
        <w:rPr>
          <w:rStyle w:val="88"/>
          <w:rFonts w:hint="eastAsia" w:ascii="宋体" w:hAnsi="宋体" w:cs="宋体"/>
          <w:b/>
          <w:bCs/>
          <w:color w:val="auto"/>
          <w:sz w:val="24"/>
          <w:szCs w:val="24"/>
          <w:highlight w:val="none"/>
          <w:lang w:val="en-US" w:eastAsia="zh-CN"/>
        </w:rPr>
        <w:t>.</w:t>
      </w:r>
      <w:r>
        <w:rPr>
          <w:rStyle w:val="88"/>
          <w:rFonts w:hint="eastAsia" w:ascii="宋体" w:hAnsi="宋体" w:eastAsia="宋体" w:cs="宋体"/>
          <w:b/>
          <w:bCs/>
          <w:color w:val="auto"/>
          <w:sz w:val="24"/>
          <w:szCs w:val="24"/>
          <w:highlight w:val="none"/>
          <w:lang w:eastAsia="zh-CN"/>
        </w:rPr>
        <w:t>主要性能要求</w:t>
      </w:r>
    </w:p>
    <w:p>
      <w:pPr>
        <w:pStyle w:val="619"/>
        <w:keepNext w:val="0"/>
        <w:keepLines w:val="0"/>
        <w:pageBreakBefore w:val="0"/>
        <w:widowControl w:val="0"/>
        <w:kinsoku/>
        <w:wordWrap/>
        <w:overflowPunct/>
        <w:topLinePunct w:val="0"/>
        <w:autoSpaceDE/>
        <w:autoSpaceDN/>
        <w:bidi w:val="0"/>
        <w:spacing w:line="360" w:lineRule="auto"/>
        <w:ind w:left="0" w:leftChars="0" w:firstLine="480" w:firstLineChars="200"/>
        <w:jc w:val="left"/>
        <w:textAlignment w:val="auto"/>
        <w:outlineLvl w:val="9"/>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3.1、交流系统性能要求：</w:t>
      </w:r>
    </w:p>
    <w:p>
      <w:pPr>
        <w:pStyle w:val="619"/>
        <w:keepNext w:val="0"/>
        <w:keepLines w:val="0"/>
        <w:pageBreakBefore w:val="0"/>
        <w:widowControl w:val="0"/>
        <w:kinsoku/>
        <w:wordWrap/>
        <w:overflowPunct/>
        <w:topLinePunct w:val="0"/>
        <w:autoSpaceDE/>
        <w:autoSpaceDN/>
        <w:bidi w:val="0"/>
        <w:spacing w:line="360" w:lineRule="auto"/>
        <w:ind w:left="0" w:leftChars="0" w:firstLine="480" w:firstLineChars="200"/>
        <w:jc w:val="left"/>
        <w:textAlignment w:val="auto"/>
        <w:outlineLvl w:val="9"/>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a.额定功率：</w:t>
      </w:r>
      <w:r>
        <w:rPr>
          <w:rStyle w:val="88"/>
          <w:rFonts w:hint="eastAsia" w:ascii="宋体" w:hAnsi="宋体" w:eastAsia="宋体" w:cs="宋体"/>
          <w:color w:val="auto"/>
          <w:sz w:val="24"/>
          <w:szCs w:val="24"/>
          <w:highlight w:val="none"/>
          <w:lang w:val="en-US" w:eastAsia="zh-CN"/>
        </w:rPr>
        <w:t>≥</w:t>
      </w:r>
      <w:r>
        <w:rPr>
          <w:rStyle w:val="88"/>
          <w:rFonts w:hint="eastAsia" w:ascii="宋体" w:hAnsi="宋体" w:eastAsia="宋体" w:cs="宋体"/>
          <w:color w:val="auto"/>
          <w:sz w:val="24"/>
          <w:szCs w:val="24"/>
          <w:highlight w:val="none"/>
          <w:lang w:eastAsia="zh-CN"/>
        </w:rPr>
        <w:t>90kVA；</w:t>
      </w:r>
    </w:p>
    <w:p>
      <w:pPr>
        <w:pStyle w:val="619"/>
        <w:keepNext w:val="0"/>
        <w:keepLines w:val="0"/>
        <w:pageBreakBefore w:val="0"/>
        <w:widowControl w:val="0"/>
        <w:kinsoku/>
        <w:wordWrap/>
        <w:overflowPunct/>
        <w:topLinePunct w:val="0"/>
        <w:autoSpaceDE/>
        <w:autoSpaceDN/>
        <w:bidi w:val="0"/>
        <w:spacing w:line="360" w:lineRule="auto"/>
        <w:ind w:left="0" w:leftChars="0" w:firstLine="480" w:firstLineChars="200"/>
        <w:jc w:val="left"/>
        <w:textAlignment w:val="auto"/>
        <w:outlineLvl w:val="9"/>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b.功率因数：0.8；</w:t>
      </w:r>
    </w:p>
    <w:p>
      <w:pPr>
        <w:pStyle w:val="619"/>
        <w:keepNext w:val="0"/>
        <w:keepLines w:val="0"/>
        <w:pageBreakBefore w:val="0"/>
        <w:widowControl w:val="0"/>
        <w:kinsoku/>
        <w:wordWrap/>
        <w:overflowPunct/>
        <w:topLinePunct w:val="0"/>
        <w:autoSpaceDE/>
        <w:autoSpaceDN/>
        <w:bidi w:val="0"/>
        <w:spacing w:line="360" w:lineRule="auto"/>
        <w:ind w:left="0" w:leftChars="0" w:firstLine="480" w:firstLineChars="200"/>
        <w:jc w:val="left"/>
        <w:textAlignment w:val="auto"/>
        <w:outlineLvl w:val="9"/>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 xml:space="preserve">c.额定电流: </w:t>
      </w:r>
      <w:r>
        <w:rPr>
          <w:rStyle w:val="88"/>
          <w:rFonts w:hint="eastAsia" w:ascii="宋体" w:hAnsi="宋体" w:eastAsia="宋体" w:cs="宋体"/>
          <w:color w:val="auto"/>
          <w:sz w:val="24"/>
          <w:szCs w:val="24"/>
          <w:highlight w:val="none"/>
          <w:lang w:val="en-US" w:eastAsia="zh-CN"/>
        </w:rPr>
        <w:t>≥</w:t>
      </w:r>
      <w:r>
        <w:rPr>
          <w:rStyle w:val="88"/>
          <w:rFonts w:hint="eastAsia" w:ascii="宋体" w:hAnsi="宋体" w:eastAsia="宋体" w:cs="宋体"/>
          <w:color w:val="auto"/>
          <w:sz w:val="24"/>
          <w:szCs w:val="24"/>
          <w:highlight w:val="none"/>
          <w:lang w:eastAsia="zh-CN"/>
        </w:rPr>
        <w:t>26</w:t>
      </w:r>
      <w:r>
        <w:rPr>
          <w:rStyle w:val="88"/>
          <w:rFonts w:hint="eastAsia" w:ascii="宋体" w:hAnsi="宋体" w:eastAsia="宋体" w:cs="宋体"/>
          <w:color w:val="auto"/>
          <w:sz w:val="24"/>
          <w:szCs w:val="24"/>
          <w:highlight w:val="none"/>
          <w:lang w:val="en-US" w:eastAsia="zh-CN"/>
        </w:rPr>
        <w:t>0</w:t>
      </w:r>
      <w:r>
        <w:rPr>
          <w:rStyle w:val="88"/>
          <w:rFonts w:hint="eastAsia" w:ascii="宋体" w:hAnsi="宋体" w:eastAsia="宋体" w:cs="宋体"/>
          <w:color w:val="auto"/>
          <w:sz w:val="24"/>
          <w:szCs w:val="24"/>
          <w:highlight w:val="none"/>
          <w:lang w:eastAsia="zh-CN"/>
        </w:rPr>
        <w:t>A；</w:t>
      </w:r>
    </w:p>
    <w:p>
      <w:pPr>
        <w:pStyle w:val="619"/>
        <w:keepNext w:val="0"/>
        <w:keepLines w:val="0"/>
        <w:pageBreakBefore w:val="0"/>
        <w:widowControl w:val="0"/>
        <w:kinsoku/>
        <w:wordWrap/>
        <w:overflowPunct/>
        <w:topLinePunct w:val="0"/>
        <w:autoSpaceDE/>
        <w:autoSpaceDN/>
        <w:bidi w:val="0"/>
        <w:spacing w:line="360" w:lineRule="auto"/>
        <w:ind w:left="0" w:leftChars="0" w:firstLine="480" w:firstLineChars="200"/>
        <w:jc w:val="left"/>
        <w:textAlignment w:val="auto"/>
        <w:outlineLvl w:val="9"/>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d.输出电压：115/200V；</w:t>
      </w:r>
    </w:p>
    <w:p>
      <w:pPr>
        <w:pStyle w:val="619"/>
        <w:keepNext w:val="0"/>
        <w:keepLines w:val="0"/>
        <w:pageBreakBefore w:val="0"/>
        <w:widowControl w:val="0"/>
        <w:kinsoku/>
        <w:wordWrap/>
        <w:overflowPunct/>
        <w:topLinePunct w:val="0"/>
        <w:autoSpaceDE/>
        <w:autoSpaceDN/>
        <w:bidi w:val="0"/>
        <w:spacing w:line="360" w:lineRule="auto"/>
        <w:ind w:left="0" w:leftChars="0" w:firstLine="480" w:firstLineChars="200"/>
        <w:jc w:val="left"/>
        <w:textAlignment w:val="auto"/>
        <w:outlineLvl w:val="9"/>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e.频率(Hz)：400 Hz。</w:t>
      </w:r>
    </w:p>
    <w:p>
      <w:pPr>
        <w:pStyle w:val="619"/>
        <w:keepNext w:val="0"/>
        <w:keepLines w:val="0"/>
        <w:pageBreakBefore w:val="0"/>
        <w:widowControl w:val="0"/>
        <w:kinsoku/>
        <w:wordWrap/>
        <w:overflowPunct/>
        <w:topLinePunct w:val="0"/>
        <w:autoSpaceDE/>
        <w:autoSpaceDN/>
        <w:bidi w:val="0"/>
        <w:spacing w:line="360" w:lineRule="auto"/>
        <w:ind w:left="0" w:leftChars="0" w:firstLine="480" w:firstLineChars="200"/>
        <w:jc w:val="left"/>
        <w:textAlignment w:val="auto"/>
        <w:outlineLvl w:val="9"/>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3.2 直流系统性能要求</w:t>
      </w:r>
    </w:p>
    <w:p>
      <w:pPr>
        <w:pStyle w:val="619"/>
        <w:keepNext w:val="0"/>
        <w:keepLines w:val="0"/>
        <w:pageBreakBefore w:val="0"/>
        <w:widowControl w:val="0"/>
        <w:kinsoku/>
        <w:wordWrap/>
        <w:overflowPunct/>
        <w:topLinePunct w:val="0"/>
        <w:autoSpaceDE/>
        <w:autoSpaceDN/>
        <w:bidi w:val="0"/>
        <w:spacing w:line="360" w:lineRule="auto"/>
        <w:ind w:left="0" w:leftChars="0" w:firstLine="480" w:firstLineChars="200"/>
        <w:jc w:val="left"/>
        <w:textAlignment w:val="auto"/>
        <w:outlineLvl w:val="9"/>
        <w:rPr>
          <w:rStyle w:val="88"/>
          <w:rFonts w:hint="eastAsia" w:ascii="宋体" w:hAnsi="宋体" w:eastAsia="宋体" w:cs="宋体"/>
          <w:color w:val="auto"/>
          <w:sz w:val="24"/>
          <w:szCs w:val="24"/>
          <w:highlight w:val="none"/>
          <w:lang w:val="en-US" w:eastAsia="zh-CN"/>
        </w:rPr>
      </w:pPr>
      <w:r>
        <w:rPr>
          <w:rStyle w:val="88"/>
          <w:rFonts w:hint="eastAsia" w:ascii="宋体" w:hAnsi="宋体" w:eastAsia="宋体" w:cs="宋体"/>
          <w:color w:val="auto"/>
          <w:sz w:val="24"/>
          <w:szCs w:val="24"/>
          <w:highlight w:val="none"/>
          <w:lang w:val="en-US" w:eastAsia="zh-CN"/>
        </w:rPr>
        <w:t>a.持续工作电流：800A</w:t>
      </w:r>
      <w:r>
        <w:rPr>
          <w:rStyle w:val="88"/>
          <w:rFonts w:hint="eastAsia" w:ascii="宋体" w:hAnsi="宋体" w:cs="宋体"/>
          <w:color w:val="auto"/>
          <w:sz w:val="24"/>
          <w:szCs w:val="24"/>
          <w:highlight w:val="none"/>
          <w:lang w:val="en-US" w:eastAsia="zh-CN"/>
        </w:rPr>
        <w:t>；</w:t>
      </w:r>
    </w:p>
    <w:p>
      <w:pPr>
        <w:pStyle w:val="619"/>
        <w:keepNext w:val="0"/>
        <w:keepLines w:val="0"/>
        <w:pageBreakBefore w:val="0"/>
        <w:widowControl w:val="0"/>
        <w:kinsoku/>
        <w:wordWrap/>
        <w:overflowPunct/>
        <w:topLinePunct w:val="0"/>
        <w:autoSpaceDE/>
        <w:autoSpaceDN/>
        <w:bidi w:val="0"/>
        <w:spacing w:line="360" w:lineRule="auto"/>
        <w:ind w:left="0" w:leftChars="0" w:firstLine="480" w:firstLineChars="200"/>
        <w:jc w:val="left"/>
        <w:textAlignment w:val="auto"/>
        <w:outlineLvl w:val="9"/>
        <w:rPr>
          <w:rStyle w:val="88"/>
          <w:rFonts w:hint="eastAsia" w:ascii="宋体" w:hAnsi="宋体" w:cs="宋体"/>
          <w:color w:val="auto"/>
          <w:sz w:val="24"/>
          <w:szCs w:val="24"/>
          <w:highlight w:val="none"/>
          <w:lang w:val="en-US" w:eastAsia="zh-CN"/>
        </w:rPr>
      </w:pPr>
      <w:r>
        <w:rPr>
          <w:rStyle w:val="88"/>
          <w:rFonts w:hint="eastAsia" w:ascii="宋体" w:hAnsi="宋体" w:eastAsia="宋体" w:cs="宋体"/>
          <w:color w:val="auto"/>
          <w:sz w:val="24"/>
          <w:szCs w:val="24"/>
          <w:highlight w:val="none"/>
          <w:lang w:val="en-US" w:eastAsia="zh-CN"/>
        </w:rPr>
        <w:t>b.5min过载能力：1000A</w:t>
      </w:r>
      <w:r>
        <w:rPr>
          <w:rStyle w:val="88"/>
          <w:rFonts w:hint="eastAsia" w:ascii="宋体" w:hAnsi="宋体" w:cs="宋体"/>
          <w:color w:val="auto"/>
          <w:sz w:val="24"/>
          <w:szCs w:val="24"/>
          <w:highlight w:val="none"/>
          <w:lang w:val="en-US" w:eastAsia="zh-CN"/>
        </w:rPr>
        <w:t>；</w:t>
      </w:r>
    </w:p>
    <w:p>
      <w:pPr>
        <w:pStyle w:val="619"/>
        <w:keepNext w:val="0"/>
        <w:keepLines w:val="0"/>
        <w:pageBreakBefore w:val="0"/>
        <w:widowControl w:val="0"/>
        <w:kinsoku/>
        <w:wordWrap/>
        <w:overflowPunct/>
        <w:topLinePunct w:val="0"/>
        <w:autoSpaceDE/>
        <w:autoSpaceDN/>
        <w:bidi w:val="0"/>
        <w:spacing w:line="360" w:lineRule="auto"/>
        <w:ind w:left="0" w:leftChars="0" w:firstLine="480" w:firstLineChars="200"/>
        <w:jc w:val="left"/>
        <w:textAlignment w:val="auto"/>
        <w:outlineLvl w:val="9"/>
        <w:rPr>
          <w:rStyle w:val="88"/>
          <w:rFonts w:hint="eastAsia" w:ascii="宋体" w:hAnsi="宋体" w:eastAsia="宋体" w:cs="宋体"/>
          <w:color w:val="auto"/>
          <w:sz w:val="24"/>
          <w:szCs w:val="24"/>
          <w:highlight w:val="none"/>
          <w:lang w:val="en-US" w:eastAsia="zh-CN"/>
        </w:rPr>
      </w:pPr>
      <w:r>
        <w:rPr>
          <w:rStyle w:val="88"/>
          <w:rFonts w:hint="eastAsia" w:ascii="宋体" w:hAnsi="宋体" w:eastAsia="宋体" w:cs="宋体"/>
          <w:color w:val="auto"/>
          <w:sz w:val="24"/>
          <w:szCs w:val="24"/>
          <w:highlight w:val="none"/>
          <w:lang w:val="en-US" w:eastAsia="zh-CN"/>
        </w:rPr>
        <w:t>c.飞机发动机启动工况：电流1600-2200A;最大电流持续时间2S</w:t>
      </w:r>
      <w:r>
        <w:rPr>
          <w:rStyle w:val="88"/>
          <w:rFonts w:hint="eastAsia" w:ascii="宋体" w:hAnsi="宋体" w:cs="宋体"/>
          <w:color w:val="auto"/>
          <w:sz w:val="24"/>
          <w:szCs w:val="24"/>
          <w:highlight w:val="none"/>
          <w:lang w:val="en-US" w:eastAsia="zh-CN"/>
        </w:rPr>
        <w:t>。</w:t>
      </w:r>
    </w:p>
    <w:p>
      <w:pPr>
        <w:pStyle w:val="619"/>
        <w:keepNext w:val="0"/>
        <w:keepLines w:val="0"/>
        <w:pageBreakBefore w:val="0"/>
        <w:widowControl w:val="0"/>
        <w:kinsoku/>
        <w:wordWrap/>
        <w:overflowPunct/>
        <w:topLinePunct w:val="0"/>
        <w:autoSpaceDE/>
        <w:autoSpaceDN/>
        <w:bidi w:val="0"/>
        <w:spacing w:line="360" w:lineRule="auto"/>
        <w:ind w:left="0" w:leftChars="0" w:firstLine="480" w:firstLineChars="200"/>
        <w:jc w:val="left"/>
        <w:textAlignment w:val="auto"/>
        <w:outlineLvl w:val="9"/>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3.3输出电源的稳态和瞬态技术指标应全部符合MH/T6018-2014《飞机地面电源机组》标准要求。</w:t>
      </w:r>
    </w:p>
    <w:p>
      <w:pPr>
        <w:pStyle w:val="619"/>
        <w:keepNext w:val="0"/>
        <w:keepLines w:val="0"/>
        <w:pageBreakBefore w:val="0"/>
        <w:widowControl w:val="0"/>
        <w:kinsoku/>
        <w:wordWrap/>
        <w:overflowPunct/>
        <w:topLinePunct w:val="0"/>
        <w:autoSpaceDE/>
        <w:autoSpaceDN/>
        <w:bidi w:val="0"/>
        <w:spacing w:line="360" w:lineRule="auto"/>
        <w:ind w:left="0" w:leftChars="0" w:firstLine="480" w:firstLineChars="200"/>
        <w:jc w:val="left"/>
        <w:textAlignment w:val="auto"/>
        <w:outlineLvl w:val="9"/>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3.4电源输出保护系统的设置和参数应全部满足MH/T6018-2014《飞机地面电源机组》标准要求。</w:t>
      </w:r>
    </w:p>
    <w:p>
      <w:pPr>
        <w:pStyle w:val="619"/>
        <w:keepNext w:val="0"/>
        <w:keepLines w:val="0"/>
        <w:pageBreakBefore w:val="0"/>
        <w:widowControl w:val="0"/>
        <w:kinsoku/>
        <w:wordWrap/>
        <w:overflowPunct/>
        <w:topLinePunct w:val="0"/>
        <w:autoSpaceDE/>
        <w:autoSpaceDN/>
        <w:bidi w:val="0"/>
        <w:spacing w:line="360" w:lineRule="auto"/>
        <w:ind w:left="0" w:leftChars="0" w:firstLine="480" w:firstLineChars="200"/>
        <w:jc w:val="left"/>
        <w:textAlignment w:val="auto"/>
        <w:outlineLvl w:val="9"/>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3.5电源机组操作控制及显示</w:t>
      </w:r>
    </w:p>
    <w:p>
      <w:pPr>
        <w:pStyle w:val="619"/>
        <w:keepNext w:val="0"/>
        <w:keepLines w:val="0"/>
        <w:pageBreakBefore w:val="0"/>
        <w:widowControl w:val="0"/>
        <w:kinsoku/>
        <w:wordWrap/>
        <w:overflowPunct/>
        <w:topLinePunct w:val="0"/>
        <w:autoSpaceDE/>
        <w:autoSpaceDN/>
        <w:bidi w:val="0"/>
        <w:spacing w:line="360" w:lineRule="auto"/>
        <w:ind w:left="0" w:leftChars="0" w:firstLine="480" w:firstLineChars="200"/>
        <w:jc w:val="left"/>
        <w:textAlignment w:val="auto"/>
        <w:outlineLvl w:val="9"/>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3.5.1 电源机组应由集成式控制模块控制，具有高亮彩色参数和信息显示，操作简便。</w:t>
      </w:r>
    </w:p>
    <w:p>
      <w:pPr>
        <w:pStyle w:val="619"/>
        <w:keepNext w:val="0"/>
        <w:keepLines w:val="0"/>
        <w:pageBreakBefore w:val="0"/>
        <w:widowControl w:val="0"/>
        <w:kinsoku/>
        <w:wordWrap/>
        <w:overflowPunct/>
        <w:topLinePunct w:val="0"/>
        <w:autoSpaceDE/>
        <w:autoSpaceDN/>
        <w:bidi w:val="0"/>
        <w:spacing w:line="360" w:lineRule="auto"/>
        <w:ind w:left="0" w:leftChars="0" w:firstLine="480" w:firstLineChars="200"/>
        <w:jc w:val="left"/>
        <w:textAlignment w:val="auto"/>
        <w:outlineLvl w:val="9"/>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3.5.2 机组操作面板由一块高亮彩色机组运行参数和信息显示屏、主要控制按钮组成，或由各类操作键和仪表组成（至少包括启动、停机、紧急停车和其它功能控制按钮）；</w:t>
      </w:r>
    </w:p>
    <w:p>
      <w:pPr>
        <w:pStyle w:val="619"/>
        <w:keepNext w:val="0"/>
        <w:keepLines w:val="0"/>
        <w:pageBreakBefore w:val="0"/>
        <w:widowControl w:val="0"/>
        <w:kinsoku/>
        <w:wordWrap/>
        <w:overflowPunct/>
        <w:topLinePunct w:val="0"/>
        <w:autoSpaceDE/>
        <w:autoSpaceDN/>
        <w:bidi w:val="0"/>
        <w:spacing w:line="360" w:lineRule="auto"/>
        <w:ind w:left="0" w:leftChars="0" w:firstLine="480" w:firstLineChars="200"/>
        <w:jc w:val="left"/>
        <w:textAlignment w:val="auto"/>
        <w:outlineLvl w:val="9"/>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3.5.3所有故障信息均显示于显示屏，或专设有警示信号。</w:t>
      </w:r>
    </w:p>
    <w:p>
      <w:pPr>
        <w:pStyle w:val="619"/>
        <w:keepNext w:val="0"/>
        <w:keepLines w:val="0"/>
        <w:pageBreakBefore w:val="0"/>
        <w:widowControl w:val="0"/>
        <w:kinsoku/>
        <w:wordWrap/>
        <w:overflowPunct/>
        <w:topLinePunct w:val="0"/>
        <w:autoSpaceDE/>
        <w:autoSpaceDN/>
        <w:bidi w:val="0"/>
        <w:spacing w:line="360" w:lineRule="auto"/>
        <w:ind w:left="0" w:leftChars="0" w:firstLine="480" w:firstLineChars="200"/>
        <w:jc w:val="left"/>
        <w:textAlignment w:val="auto"/>
        <w:outlineLvl w:val="9"/>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3.5.4 机组外形最外端均有反光示宽、工作照明灯、机组运行灯、故障警示灯、以及机场要求的黄色警示灯。</w:t>
      </w:r>
    </w:p>
    <w:p>
      <w:pPr>
        <w:pStyle w:val="619"/>
        <w:keepNext w:val="0"/>
        <w:keepLines w:val="0"/>
        <w:pageBreakBefore w:val="0"/>
        <w:widowControl w:val="0"/>
        <w:kinsoku/>
        <w:wordWrap/>
        <w:overflowPunct/>
        <w:topLinePunct w:val="0"/>
        <w:autoSpaceDE/>
        <w:autoSpaceDN/>
        <w:bidi w:val="0"/>
        <w:spacing w:line="360" w:lineRule="auto"/>
        <w:ind w:left="0" w:leftChars="0" w:firstLine="480" w:firstLineChars="200"/>
        <w:jc w:val="left"/>
        <w:textAlignment w:val="auto"/>
        <w:outlineLvl w:val="9"/>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3.6 主要技术参数</w:t>
      </w:r>
    </w:p>
    <w:p>
      <w:pPr>
        <w:pStyle w:val="619"/>
        <w:keepNext w:val="0"/>
        <w:keepLines w:val="0"/>
        <w:pageBreakBefore w:val="0"/>
        <w:widowControl w:val="0"/>
        <w:kinsoku/>
        <w:wordWrap/>
        <w:overflowPunct/>
        <w:topLinePunct w:val="0"/>
        <w:autoSpaceDE/>
        <w:autoSpaceDN/>
        <w:bidi w:val="0"/>
        <w:spacing w:line="360" w:lineRule="auto"/>
        <w:ind w:left="0" w:leftChars="0" w:firstLine="480" w:firstLineChars="200"/>
        <w:jc w:val="left"/>
        <w:textAlignment w:val="auto"/>
        <w:outlineLvl w:val="9"/>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 xml:space="preserve">3.6.1 </w:t>
      </w:r>
      <w:r>
        <w:rPr>
          <w:rStyle w:val="88"/>
          <w:rFonts w:hint="eastAsia" w:ascii="宋体" w:hAnsi="宋体" w:eastAsia="宋体" w:cs="宋体"/>
          <w:color w:val="auto"/>
          <w:sz w:val="24"/>
          <w:szCs w:val="24"/>
          <w:highlight w:val="none"/>
          <w:lang w:val="en-US" w:eastAsia="zh-CN"/>
        </w:rPr>
        <w:t>适用</w:t>
      </w:r>
      <w:r>
        <w:rPr>
          <w:rStyle w:val="88"/>
          <w:rFonts w:hint="eastAsia" w:ascii="宋体" w:hAnsi="宋体" w:eastAsia="宋体" w:cs="宋体"/>
          <w:color w:val="auto"/>
          <w:sz w:val="24"/>
          <w:szCs w:val="24"/>
          <w:highlight w:val="none"/>
          <w:lang w:eastAsia="zh-CN"/>
        </w:rPr>
        <w:t>环境温度：-30℃~55℃</w:t>
      </w:r>
      <w:r>
        <w:rPr>
          <w:rStyle w:val="88"/>
          <w:rFonts w:hint="eastAsia" w:ascii="宋体" w:hAnsi="宋体" w:cs="宋体"/>
          <w:color w:val="auto"/>
          <w:sz w:val="24"/>
          <w:szCs w:val="24"/>
          <w:highlight w:val="none"/>
          <w:lang w:eastAsia="zh-CN"/>
        </w:rPr>
        <w:t>。</w:t>
      </w:r>
    </w:p>
    <w:p>
      <w:pPr>
        <w:pStyle w:val="619"/>
        <w:keepNext w:val="0"/>
        <w:keepLines w:val="0"/>
        <w:pageBreakBefore w:val="0"/>
        <w:widowControl w:val="0"/>
        <w:kinsoku/>
        <w:wordWrap/>
        <w:overflowPunct/>
        <w:topLinePunct w:val="0"/>
        <w:autoSpaceDE/>
        <w:autoSpaceDN/>
        <w:bidi w:val="0"/>
        <w:spacing w:line="360" w:lineRule="auto"/>
        <w:ind w:left="0" w:leftChars="0" w:firstLine="480" w:firstLineChars="200"/>
        <w:jc w:val="left"/>
        <w:textAlignment w:val="auto"/>
        <w:outlineLvl w:val="9"/>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3.6.2充电输入：标准直流充电口（最大充电电流250A）</w:t>
      </w:r>
      <w:r>
        <w:rPr>
          <w:rStyle w:val="88"/>
          <w:rFonts w:hint="eastAsia" w:ascii="宋体" w:hAnsi="宋体" w:cs="宋体"/>
          <w:color w:val="auto"/>
          <w:sz w:val="24"/>
          <w:szCs w:val="24"/>
          <w:highlight w:val="none"/>
          <w:lang w:eastAsia="zh-CN"/>
        </w:rPr>
        <w:t>。</w:t>
      </w:r>
    </w:p>
    <w:p>
      <w:pPr>
        <w:pStyle w:val="619"/>
        <w:keepNext w:val="0"/>
        <w:keepLines w:val="0"/>
        <w:pageBreakBefore w:val="0"/>
        <w:widowControl w:val="0"/>
        <w:kinsoku/>
        <w:wordWrap/>
        <w:overflowPunct/>
        <w:topLinePunct w:val="0"/>
        <w:autoSpaceDE/>
        <w:autoSpaceDN/>
        <w:bidi w:val="0"/>
        <w:spacing w:line="360" w:lineRule="auto"/>
        <w:ind w:left="0" w:leftChars="0" w:firstLine="480" w:firstLineChars="200"/>
        <w:jc w:val="left"/>
        <w:textAlignment w:val="auto"/>
        <w:outlineLvl w:val="9"/>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3.6.</w:t>
      </w:r>
      <w:r>
        <w:rPr>
          <w:rStyle w:val="88"/>
          <w:rFonts w:hint="eastAsia" w:ascii="宋体" w:hAnsi="宋体" w:eastAsia="宋体" w:cs="宋体"/>
          <w:color w:val="auto"/>
          <w:sz w:val="24"/>
          <w:szCs w:val="24"/>
          <w:highlight w:val="none"/>
          <w:lang w:val="en-US" w:eastAsia="zh-CN"/>
        </w:rPr>
        <w:t>3</w:t>
      </w:r>
      <w:r>
        <w:rPr>
          <w:rStyle w:val="88"/>
          <w:rFonts w:hint="eastAsia" w:ascii="宋体" w:hAnsi="宋体" w:eastAsia="宋体" w:cs="宋体"/>
          <w:color w:val="auto"/>
          <w:sz w:val="24"/>
          <w:szCs w:val="24"/>
          <w:highlight w:val="none"/>
          <w:lang w:eastAsia="zh-CN"/>
        </w:rPr>
        <w:t xml:space="preserve"> 过载特性</w:t>
      </w:r>
      <w:r>
        <w:rPr>
          <w:rStyle w:val="88"/>
          <w:rFonts w:hint="eastAsia" w:ascii="宋体" w:hAnsi="宋体" w:cs="宋体"/>
          <w:color w:val="auto"/>
          <w:sz w:val="24"/>
          <w:szCs w:val="24"/>
          <w:highlight w:val="none"/>
          <w:lang w:eastAsia="zh-CN"/>
        </w:rPr>
        <w:t>。</w:t>
      </w:r>
    </w:p>
    <w:p>
      <w:pPr>
        <w:pStyle w:val="619"/>
        <w:keepNext w:val="0"/>
        <w:keepLines w:val="0"/>
        <w:pageBreakBefore w:val="0"/>
        <w:widowControl w:val="0"/>
        <w:kinsoku/>
        <w:wordWrap/>
        <w:overflowPunct/>
        <w:topLinePunct w:val="0"/>
        <w:autoSpaceDE/>
        <w:autoSpaceDN/>
        <w:bidi w:val="0"/>
        <w:spacing w:line="360" w:lineRule="auto"/>
        <w:ind w:left="0" w:leftChars="0" w:firstLine="480" w:firstLineChars="200"/>
        <w:jc w:val="left"/>
        <w:textAlignment w:val="auto"/>
        <w:outlineLvl w:val="9"/>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a.115V交流：</w:t>
      </w:r>
      <w:r>
        <w:rPr>
          <w:rFonts w:hint="eastAsia" w:ascii="宋体" w:hAnsi="宋体" w:eastAsia="宋体" w:cs="宋体"/>
          <w:color w:val="auto"/>
          <w:sz w:val="24"/>
          <w:szCs w:val="24"/>
          <w:highlight w:val="none"/>
        </w:rPr>
        <w:t>中频115V交流输出：过载125%连续运行10min，过载150%连续运行60s，过载200%连续运行30s，过载300%连续运行10s，过载400%连续运行1s。</w:t>
      </w:r>
    </w:p>
    <w:p>
      <w:pPr>
        <w:pStyle w:val="619"/>
        <w:keepNext w:val="0"/>
        <w:keepLines w:val="0"/>
        <w:pageBreakBefore w:val="0"/>
        <w:widowControl w:val="0"/>
        <w:kinsoku/>
        <w:wordWrap/>
        <w:overflowPunct/>
        <w:topLinePunct w:val="0"/>
        <w:autoSpaceDE/>
        <w:autoSpaceDN/>
        <w:bidi w:val="0"/>
        <w:spacing w:line="360" w:lineRule="auto"/>
        <w:ind w:left="0" w:leftChars="0" w:firstLine="480" w:firstLineChars="200"/>
        <w:jc w:val="left"/>
        <w:textAlignment w:val="auto"/>
        <w:outlineLvl w:val="9"/>
        <w:rPr>
          <w:rStyle w:val="88"/>
          <w:rFonts w:hint="eastAsia" w:ascii="宋体" w:hAnsi="宋体" w:eastAsia="宋体" w:cs="宋体"/>
          <w:color w:val="auto"/>
          <w:sz w:val="24"/>
          <w:szCs w:val="24"/>
          <w:highlight w:val="none"/>
          <w:lang w:eastAsia="zh-CN"/>
        </w:rPr>
      </w:pPr>
      <w:r>
        <w:rPr>
          <w:rStyle w:val="88"/>
          <w:rFonts w:hint="eastAsia" w:ascii="宋体" w:hAnsi="宋体" w:cs="宋体"/>
          <w:color w:val="auto"/>
          <w:sz w:val="24"/>
          <w:szCs w:val="24"/>
          <w:highlight w:val="none"/>
          <w:lang w:val="en-US" w:eastAsia="zh-CN"/>
        </w:rPr>
        <w:t>b</w:t>
      </w:r>
      <w:r>
        <w:rPr>
          <w:rStyle w:val="88"/>
          <w:rFonts w:hint="eastAsia" w:ascii="宋体" w:hAnsi="宋体" w:cs="宋体"/>
          <w:color w:val="auto"/>
          <w:sz w:val="24"/>
          <w:szCs w:val="24"/>
          <w:highlight w:val="none"/>
          <w:lang w:eastAsia="zh-CN"/>
        </w:rPr>
        <w:t>.</w:t>
      </w:r>
      <w:r>
        <w:rPr>
          <w:rStyle w:val="88"/>
          <w:rFonts w:hint="eastAsia" w:ascii="宋体" w:hAnsi="宋体" w:eastAsia="宋体" w:cs="宋体"/>
          <w:color w:val="auto"/>
          <w:sz w:val="24"/>
          <w:szCs w:val="24"/>
          <w:highlight w:val="none"/>
          <w:lang w:eastAsia="zh-CN"/>
        </w:rPr>
        <w:t>28V直流：过载特性</w:t>
      </w:r>
      <w:r>
        <w:rPr>
          <w:rStyle w:val="88"/>
          <w:rFonts w:hint="eastAsia" w:ascii="宋体" w:hAnsi="宋体" w:cs="宋体"/>
          <w:color w:val="auto"/>
          <w:sz w:val="24"/>
          <w:szCs w:val="24"/>
          <w:highlight w:val="none"/>
          <w:lang w:eastAsia="zh-CN"/>
        </w:rPr>
        <w:t>。</w:t>
      </w:r>
    </w:p>
    <w:p>
      <w:pPr>
        <w:pStyle w:val="619"/>
        <w:keepNext w:val="0"/>
        <w:keepLines w:val="0"/>
        <w:pageBreakBefore w:val="0"/>
        <w:widowControl w:val="0"/>
        <w:kinsoku/>
        <w:wordWrap/>
        <w:overflowPunct/>
        <w:topLinePunct w:val="0"/>
        <w:autoSpaceDE/>
        <w:autoSpaceDN/>
        <w:bidi w:val="0"/>
        <w:spacing w:line="360" w:lineRule="auto"/>
        <w:ind w:left="0" w:leftChars="0" w:firstLine="480" w:firstLineChars="200"/>
        <w:jc w:val="left"/>
        <w:textAlignment w:val="auto"/>
        <w:outlineLvl w:val="9"/>
        <w:rPr>
          <w:rStyle w:val="88"/>
          <w:rFonts w:hint="eastAsia" w:ascii="宋体" w:hAnsi="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800A 时长期正常工作；1000A 工作时间为 300s</w:t>
      </w:r>
      <w:r>
        <w:rPr>
          <w:rStyle w:val="88"/>
          <w:rFonts w:hint="eastAsia" w:ascii="宋体" w:hAnsi="宋体" w:cs="宋体"/>
          <w:color w:val="auto"/>
          <w:sz w:val="24"/>
          <w:szCs w:val="24"/>
          <w:highlight w:val="none"/>
          <w:lang w:eastAsia="zh-CN"/>
        </w:rPr>
        <w:t>。</w:t>
      </w:r>
    </w:p>
    <w:p>
      <w:pPr>
        <w:pStyle w:val="619"/>
        <w:keepNext w:val="0"/>
        <w:keepLines w:val="0"/>
        <w:pageBreakBefore w:val="0"/>
        <w:widowControl w:val="0"/>
        <w:kinsoku/>
        <w:wordWrap/>
        <w:overflowPunct/>
        <w:topLinePunct w:val="0"/>
        <w:autoSpaceDE/>
        <w:autoSpaceDN/>
        <w:bidi w:val="0"/>
        <w:spacing w:line="360" w:lineRule="auto"/>
        <w:ind w:left="0" w:leftChars="0" w:firstLine="480" w:firstLineChars="200"/>
        <w:jc w:val="left"/>
        <w:textAlignment w:val="auto"/>
        <w:outlineLvl w:val="9"/>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3.6.</w:t>
      </w:r>
      <w:r>
        <w:rPr>
          <w:rStyle w:val="88"/>
          <w:rFonts w:hint="eastAsia" w:ascii="宋体" w:hAnsi="宋体" w:eastAsia="宋体" w:cs="宋体"/>
          <w:color w:val="auto"/>
          <w:sz w:val="24"/>
          <w:szCs w:val="24"/>
          <w:highlight w:val="none"/>
          <w:lang w:val="en-US" w:eastAsia="zh-CN"/>
        </w:rPr>
        <w:t>4</w:t>
      </w:r>
      <w:r>
        <w:rPr>
          <w:rStyle w:val="88"/>
          <w:rFonts w:hint="eastAsia" w:ascii="宋体" w:hAnsi="宋体" w:eastAsia="宋体" w:cs="宋体"/>
          <w:color w:val="auto"/>
          <w:sz w:val="24"/>
          <w:szCs w:val="24"/>
          <w:highlight w:val="none"/>
          <w:lang w:eastAsia="zh-CN"/>
        </w:rPr>
        <w:t>相移：</w:t>
      </w:r>
    </w:p>
    <w:p>
      <w:pPr>
        <w:pStyle w:val="619"/>
        <w:keepNext w:val="0"/>
        <w:keepLines w:val="0"/>
        <w:pageBreakBefore w:val="0"/>
        <w:widowControl w:val="0"/>
        <w:kinsoku/>
        <w:wordWrap/>
        <w:overflowPunct/>
        <w:topLinePunct w:val="0"/>
        <w:autoSpaceDE/>
        <w:autoSpaceDN/>
        <w:bidi w:val="0"/>
        <w:spacing w:line="360" w:lineRule="auto"/>
        <w:ind w:left="0" w:leftChars="0" w:firstLine="480" w:firstLineChars="200"/>
        <w:jc w:val="left"/>
        <w:textAlignment w:val="auto"/>
        <w:outlineLvl w:val="9"/>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平衡负载：120°±0.1°。</w:t>
      </w:r>
    </w:p>
    <w:p>
      <w:pPr>
        <w:pStyle w:val="619"/>
        <w:keepNext w:val="0"/>
        <w:keepLines w:val="0"/>
        <w:pageBreakBefore w:val="0"/>
        <w:widowControl w:val="0"/>
        <w:kinsoku/>
        <w:wordWrap/>
        <w:overflowPunct/>
        <w:topLinePunct w:val="0"/>
        <w:autoSpaceDE/>
        <w:autoSpaceDN/>
        <w:bidi w:val="0"/>
        <w:spacing w:line="360" w:lineRule="auto"/>
        <w:ind w:left="0" w:leftChars="0" w:firstLine="480" w:firstLineChars="200"/>
        <w:jc w:val="left"/>
        <w:textAlignment w:val="auto"/>
        <w:outlineLvl w:val="9"/>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3.6.</w:t>
      </w:r>
      <w:r>
        <w:rPr>
          <w:rStyle w:val="88"/>
          <w:rFonts w:hint="eastAsia" w:ascii="宋体" w:hAnsi="宋体" w:eastAsia="宋体" w:cs="宋体"/>
          <w:color w:val="auto"/>
          <w:sz w:val="24"/>
          <w:szCs w:val="24"/>
          <w:highlight w:val="none"/>
          <w:lang w:val="en-US" w:eastAsia="zh-CN"/>
        </w:rPr>
        <w:t>5</w:t>
      </w:r>
      <w:r>
        <w:rPr>
          <w:rStyle w:val="88"/>
          <w:rFonts w:hint="eastAsia" w:ascii="宋体" w:hAnsi="宋体" w:eastAsia="宋体" w:cs="宋体"/>
          <w:color w:val="auto"/>
          <w:sz w:val="24"/>
          <w:szCs w:val="24"/>
          <w:highlight w:val="none"/>
          <w:lang w:eastAsia="zh-CN"/>
        </w:rPr>
        <w:t xml:space="preserve"> 电压：3×115V±1%</w:t>
      </w:r>
      <w:r>
        <w:rPr>
          <w:rStyle w:val="88"/>
          <w:rFonts w:hint="eastAsia" w:ascii="宋体" w:hAnsi="宋体" w:cs="宋体"/>
          <w:color w:val="auto"/>
          <w:sz w:val="24"/>
          <w:szCs w:val="24"/>
          <w:highlight w:val="none"/>
          <w:lang w:eastAsia="zh-CN"/>
        </w:rPr>
        <w:t>。</w:t>
      </w:r>
    </w:p>
    <w:p>
      <w:pPr>
        <w:pStyle w:val="619"/>
        <w:keepNext w:val="0"/>
        <w:keepLines w:val="0"/>
        <w:pageBreakBefore w:val="0"/>
        <w:widowControl w:val="0"/>
        <w:kinsoku/>
        <w:wordWrap/>
        <w:overflowPunct/>
        <w:topLinePunct w:val="0"/>
        <w:autoSpaceDE/>
        <w:autoSpaceDN/>
        <w:bidi w:val="0"/>
        <w:spacing w:line="360" w:lineRule="auto"/>
        <w:ind w:left="0" w:leftChars="0" w:firstLine="480" w:firstLineChars="200"/>
        <w:jc w:val="left"/>
        <w:textAlignment w:val="auto"/>
        <w:outlineLvl w:val="9"/>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3.6.</w:t>
      </w:r>
      <w:r>
        <w:rPr>
          <w:rStyle w:val="88"/>
          <w:rFonts w:hint="eastAsia" w:ascii="宋体" w:hAnsi="宋体" w:eastAsia="宋体" w:cs="宋体"/>
          <w:color w:val="auto"/>
          <w:sz w:val="24"/>
          <w:szCs w:val="24"/>
          <w:highlight w:val="none"/>
          <w:lang w:val="en-US" w:eastAsia="zh-CN"/>
        </w:rPr>
        <w:t>6</w:t>
      </w:r>
      <w:r>
        <w:rPr>
          <w:rStyle w:val="88"/>
          <w:rFonts w:hint="eastAsia" w:ascii="宋体" w:hAnsi="宋体" w:eastAsia="宋体" w:cs="宋体"/>
          <w:color w:val="auto"/>
          <w:sz w:val="24"/>
          <w:szCs w:val="24"/>
          <w:highlight w:val="none"/>
          <w:lang w:eastAsia="zh-CN"/>
        </w:rPr>
        <w:t>电压畸变系数：≤0.8%</w:t>
      </w:r>
      <w:r>
        <w:rPr>
          <w:rStyle w:val="88"/>
          <w:rFonts w:hint="eastAsia" w:ascii="宋体" w:hAnsi="宋体" w:cs="宋体"/>
          <w:color w:val="auto"/>
          <w:sz w:val="24"/>
          <w:szCs w:val="24"/>
          <w:highlight w:val="none"/>
          <w:lang w:eastAsia="zh-CN"/>
        </w:rPr>
        <w:t>。</w:t>
      </w:r>
    </w:p>
    <w:p>
      <w:pPr>
        <w:pStyle w:val="619"/>
        <w:keepNext w:val="0"/>
        <w:keepLines w:val="0"/>
        <w:pageBreakBefore w:val="0"/>
        <w:widowControl w:val="0"/>
        <w:kinsoku/>
        <w:wordWrap/>
        <w:overflowPunct/>
        <w:topLinePunct w:val="0"/>
        <w:autoSpaceDE/>
        <w:autoSpaceDN/>
        <w:bidi w:val="0"/>
        <w:spacing w:line="360" w:lineRule="auto"/>
        <w:ind w:left="0" w:leftChars="0" w:firstLine="480" w:firstLineChars="200"/>
        <w:jc w:val="left"/>
        <w:textAlignment w:val="auto"/>
        <w:outlineLvl w:val="9"/>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3.6.</w:t>
      </w:r>
      <w:r>
        <w:rPr>
          <w:rStyle w:val="88"/>
          <w:rFonts w:hint="eastAsia" w:ascii="宋体" w:hAnsi="宋体" w:eastAsia="宋体" w:cs="宋体"/>
          <w:color w:val="auto"/>
          <w:sz w:val="24"/>
          <w:szCs w:val="24"/>
          <w:highlight w:val="none"/>
          <w:lang w:val="en-US" w:eastAsia="zh-CN"/>
        </w:rPr>
        <w:t>7</w:t>
      </w:r>
      <w:r>
        <w:rPr>
          <w:rStyle w:val="88"/>
          <w:rFonts w:hint="eastAsia" w:ascii="宋体" w:hAnsi="宋体" w:eastAsia="宋体" w:cs="宋体"/>
          <w:color w:val="auto"/>
          <w:sz w:val="24"/>
          <w:szCs w:val="24"/>
          <w:highlight w:val="none"/>
          <w:lang w:eastAsia="zh-CN"/>
        </w:rPr>
        <w:t xml:space="preserve"> 波峰系数：1.414±5%</w:t>
      </w:r>
      <w:r>
        <w:rPr>
          <w:rStyle w:val="88"/>
          <w:rFonts w:hint="eastAsia" w:ascii="宋体" w:hAnsi="宋体" w:cs="宋体"/>
          <w:color w:val="auto"/>
          <w:sz w:val="24"/>
          <w:szCs w:val="24"/>
          <w:highlight w:val="none"/>
          <w:lang w:eastAsia="zh-CN"/>
        </w:rPr>
        <w:t>。</w:t>
      </w:r>
    </w:p>
    <w:p>
      <w:pPr>
        <w:pStyle w:val="619"/>
        <w:keepNext w:val="0"/>
        <w:keepLines w:val="0"/>
        <w:pageBreakBefore w:val="0"/>
        <w:widowControl w:val="0"/>
        <w:kinsoku/>
        <w:wordWrap/>
        <w:overflowPunct/>
        <w:topLinePunct w:val="0"/>
        <w:autoSpaceDE/>
        <w:autoSpaceDN/>
        <w:bidi w:val="0"/>
        <w:spacing w:line="360" w:lineRule="auto"/>
        <w:ind w:left="0" w:leftChars="0" w:firstLine="480" w:firstLineChars="200"/>
        <w:jc w:val="left"/>
        <w:textAlignment w:val="auto"/>
        <w:outlineLvl w:val="9"/>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3.6.</w:t>
      </w:r>
      <w:r>
        <w:rPr>
          <w:rStyle w:val="88"/>
          <w:rFonts w:hint="eastAsia" w:ascii="宋体" w:hAnsi="宋体" w:eastAsia="宋体" w:cs="宋体"/>
          <w:color w:val="auto"/>
          <w:sz w:val="24"/>
          <w:szCs w:val="24"/>
          <w:highlight w:val="none"/>
          <w:lang w:val="en-US" w:eastAsia="zh-CN"/>
        </w:rPr>
        <w:t>8</w:t>
      </w:r>
      <w:r>
        <w:rPr>
          <w:rStyle w:val="88"/>
          <w:rFonts w:hint="eastAsia" w:ascii="宋体" w:hAnsi="宋体" w:eastAsia="宋体" w:cs="宋体"/>
          <w:color w:val="auto"/>
          <w:sz w:val="24"/>
          <w:szCs w:val="24"/>
          <w:highlight w:val="none"/>
          <w:lang w:eastAsia="zh-CN"/>
        </w:rPr>
        <w:t>输出频率：400Hz±0.1%</w:t>
      </w:r>
      <w:r>
        <w:rPr>
          <w:rStyle w:val="88"/>
          <w:rFonts w:hint="eastAsia" w:ascii="宋体" w:hAnsi="宋体" w:cs="宋体"/>
          <w:color w:val="auto"/>
          <w:sz w:val="24"/>
          <w:szCs w:val="24"/>
          <w:highlight w:val="none"/>
          <w:lang w:eastAsia="zh-CN"/>
        </w:rPr>
        <w:t>。</w:t>
      </w:r>
    </w:p>
    <w:p>
      <w:pPr>
        <w:pStyle w:val="619"/>
        <w:keepNext w:val="0"/>
        <w:keepLines w:val="0"/>
        <w:pageBreakBefore w:val="0"/>
        <w:widowControl w:val="0"/>
        <w:kinsoku/>
        <w:wordWrap/>
        <w:overflowPunct/>
        <w:topLinePunct w:val="0"/>
        <w:autoSpaceDE/>
        <w:autoSpaceDN/>
        <w:bidi w:val="0"/>
        <w:spacing w:line="360" w:lineRule="auto"/>
        <w:ind w:left="0" w:leftChars="0" w:firstLine="480" w:firstLineChars="200"/>
        <w:jc w:val="left"/>
        <w:textAlignment w:val="auto"/>
        <w:outlineLvl w:val="9"/>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3.6.</w:t>
      </w:r>
      <w:r>
        <w:rPr>
          <w:rStyle w:val="88"/>
          <w:rFonts w:hint="eastAsia" w:ascii="宋体" w:hAnsi="宋体" w:eastAsia="宋体" w:cs="宋体"/>
          <w:color w:val="auto"/>
          <w:sz w:val="24"/>
          <w:szCs w:val="24"/>
          <w:highlight w:val="none"/>
          <w:lang w:val="en-US" w:eastAsia="zh-CN"/>
        </w:rPr>
        <w:t>9</w:t>
      </w:r>
      <w:r>
        <w:rPr>
          <w:rStyle w:val="88"/>
          <w:rFonts w:hint="eastAsia" w:ascii="宋体" w:hAnsi="宋体" w:eastAsia="宋体" w:cs="宋体"/>
          <w:color w:val="auto"/>
          <w:sz w:val="24"/>
          <w:szCs w:val="24"/>
          <w:highlight w:val="none"/>
          <w:lang w:eastAsia="zh-CN"/>
        </w:rPr>
        <w:t xml:space="preserve"> 供电能力：在25KVA负载状态下连续供电6小时以上</w:t>
      </w:r>
      <w:r>
        <w:rPr>
          <w:rStyle w:val="88"/>
          <w:rFonts w:hint="eastAsia" w:ascii="宋体" w:hAnsi="宋体" w:cs="宋体"/>
          <w:color w:val="auto"/>
          <w:sz w:val="24"/>
          <w:szCs w:val="24"/>
          <w:highlight w:val="none"/>
          <w:lang w:eastAsia="zh-CN"/>
        </w:rPr>
        <w:t>。</w:t>
      </w:r>
    </w:p>
    <w:p>
      <w:pPr>
        <w:pStyle w:val="619"/>
        <w:keepNext w:val="0"/>
        <w:keepLines w:val="0"/>
        <w:pageBreakBefore w:val="0"/>
        <w:widowControl w:val="0"/>
        <w:kinsoku/>
        <w:wordWrap/>
        <w:overflowPunct/>
        <w:topLinePunct w:val="0"/>
        <w:autoSpaceDE/>
        <w:autoSpaceDN/>
        <w:bidi w:val="0"/>
        <w:spacing w:line="360" w:lineRule="auto"/>
        <w:ind w:left="0" w:leftChars="0" w:firstLine="480" w:firstLineChars="200"/>
        <w:jc w:val="left"/>
        <w:textAlignment w:val="auto"/>
        <w:outlineLvl w:val="9"/>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3 6.1</w:t>
      </w:r>
      <w:r>
        <w:rPr>
          <w:rStyle w:val="88"/>
          <w:rFonts w:hint="eastAsia" w:ascii="宋体" w:hAnsi="宋体" w:eastAsia="宋体" w:cs="宋体"/>
          <w:color w:val="auto"/>
          <w:sz w:val="24"/>
          <w:szCs w:val="24"/>
          <w:highlight w:val="none"/>
          <w:lang w:val="en-US" w:eastAsia="zh-CN"/>
        </w:rPr>
        <w:t>0</w:t>
      </w:r>
      <w:r>
        <w:rPr>
          <w:rStyle w:val="88"/>
          <w:rFonts w:hint="eastAsia" w:ascii="宋体" w:hAnsi="宋体" w:eastAsia="宋体" w:cs="宋体"/>
          <w:color w:val="auto"/>
          <w:sz w:val="24"/>
          <w:szCs w:val="24"/>
          <w:highlight w:val="none"/>
          <w:lang w:eastAsia="zh-CN"/>
        </w:rPr>
        <w:t xml:space="preserve"> 整机防护等级：IP55</w:t>
      </w:r>
      <w:r>
        <w:rPr>
          <w:rStyle w:val="88"/>
          <w:rFonts w:hint="eastAsia" w:ascii="宋体" w:hAnsi="宋体" w:cs="宋体"/>
          <w:color w:val="auto"/>
          <w:sz w:val="24"/>
          <w:szCs w:val="24"/>
          <w:highlight w:val="none"/>
          <w:lang w:eastAsia="zh-CN"/>
        </w:rPr>
        <w:t>。</w:t>
      </w:r>
    </w:p>
    <w:p>
      <w:pPr>
        <w:pStyle w:val="619"/>
        <w:keepNext w:val="0"/>
        <w:keepLines w:val="0"/>
        <w:pageBreakBefore w:val="0"/>
        <w:widowControl w:val="0"/>
        <w:kinsoku/>
        <w:wordWrap/>
        <w:overflowPunct/>
        <w:topLinePunct w:val="0"/>
        <w:autoSpaceDE/>
        <w:autoSpaceDN/>
        <w:bidi w:val="0"/>
        <w:spacing w:line="360" w:lineRule="auto"/>
        <w:ind w:left="0" w:leftChars="0" w:firstLine="480" w:firstLineChars="200"/>
        <w:jc w:val="left"/>
        <w:textAlignment w:val="auto"/>
        <w:outlineLvl w:val="9"/>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3.6.1</w:t>
      </w:r>
      <w:r>
        <w:rPr>
          <w:rStyle w:val="88"/>
          <w:rFonts w:hint="eastAsia" w:ascii="宋体" w:hAnsi="宋体" w:eastAsia="宋体" w:cs="宋体"/>
          <w:color w:val="auto"/>
          <w:sz w:val="24"/>
          <w:szCs w:val="24"/>
          <w:highlight w:val="none"/>
          <w:lang w:val="en-US" w:eastAsia="zh-CN"/>
        </w:rPr>
        <w:t>1</w:t>
      </w:r>
      <w:r>
        <w:rPr>
          <w:rStyle w:val="88"/>
          <w:rFonts w:hint="eastAsia" w:ascii="宋体" w:hAnsi="宋体" w:eastAsia="宋体" w:cs="宋体"/>
          <w:color w:val="auto"/>
          <w:sz w:val="24"/>
          <w:szCs w:val="24"/>
          <w:highlight w:val="none"/>
          <w:lang w:eastAsia="zh-CN"/>
        </w:rPr>
        <w:t>效率：输入效率：＞95%</w:t>
      </w:r>
      <w:r>
        <w:rPr>
          <w:rStyle w:val="88"/>
          <w:rFonts w:hint="eastAsia" w:ascii="宋体" w:hAnsi="宋体" w:cs="宋体"/>
          <w:color w:val="auto"/>
          <w:sz w:val="24"/>
          <w:szCs w:val="24"/>
          <w:highlight w:val="none"/>
          <w:lang w:eastAsia="zh-CN"/>
        </w:rPr>
        <w:t>。</w:t>
      </w:r>
    </w:p>
    <w:p>
      <w:pPr>
        <w:pStyle w:val="619"/>
        <w:keepNext w:val="0"/>
        <w:keepLines w:val="0"/>
        <w:pageBreakBefore w:val="0"/>
        <w:widowControl w:val="0"/>
        <w:kinsoku/>
        <w:wordWrap/>
        <w:overflowPunct/>
        <w:topLinePunct w:val="0"/>
        <w:autoSpaceDE/>
        <w:autoSpaceDN/>
        <w:bidi w:val="0"/>
        <w:spacing w:line="360" w:lineRule="auto"/>
        <w:ind w:left="0" w:leftChars="0" w:firstLine="480" w:firstLineChars="200"/>
        <w:jc w:val="left"/>
        <w:textAlignment w:val="auto"/>
        <w:outlineLvl w:val="9"/>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3.6.1</w:t>
      </w:r>
      <w:r>
        <w:rPr>
          <w:rStyle w:val="88"/>
          <w:rFonts w:hint="eastAsia" w:ascii="宋体" w:hAnsi="宋体" w:eastAsia="宋体" w:cs="宋体"/>
          <w:color w:val="auto"/>
          <w:sz w:val="24"/>
          <w:szCs w:val="24"/>
          <w:highlight w:val="none"/>
          <w:lang w:val="en-US" w:eastAsia="zh-CN"/>
        </w:rPr>
        <w:t>2</w:t>
      </w:r>
      <w:r>
        <w:rPr>
          <w:rStyle w:val="88"/>
          <w:rFonts w:hint="eastAsia" w:ascii="宋体" w:hAnsi="宋体" w:eastAsia="宋体" w:cs="宋体"/>
          <w:color w:val="auto"/>
          <w:sz w:val="24"/>
          <w:szCs w:val="24"/>
          <w:highlight w:val="none"/>
          <w:lang w:eastAsia="zh-CN"/>
        </w:rPr>
        <w:t xml:space="preserve"> 电压调节：</w:t>
      </w:r>
    </w:p>
    <w:p>
      <w:pPr>
        <w:pStyle w:val="619"/>
        <w:keepNext w:val="0"/>
        <w:keepLines w:val="0"/>
        <w:pageBreakBefore w:val="0"/>
        <w:widowControl w:val="0"/>
        <w:kinsoku/>
        <w:wordWrap/>
        <w:overflowPunct/>
        <w:topLinePunct w:val="0"/>
        <w:autoSpaceDE/>
        <w:autoSpaceDN/>
        <w:bidi w:val="0"/>
        <w:spacing w:line="360" w:lineRule="auto"/>
        <w:ind w:left="0" w:leftChars="0" w:firstLine="480" w:firstLineChars="200"/>
        <w:jc w:val="left"/>
        <w:textAlignment w:val="auto"/>
        <w:outlineLvl w:val="9"/>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稳态电压范围:115V±2V(对称负载在0--100%内变化、环境温度变化)</w:t>
      </w:r>
      <w:r>
        <w:rPr>
          <w:rStyle w:val="88"/>
          <w:rFonts w:hint="eastAsia" w:ascii="宋体" w:hAnsi="宋体" w:cs="宋体"/>
          <w:color w:val="auto"/>
          <w:sz w:val="24"/>
          <w:szCs w:val="24"/>
          <w:highlight w:val="none"/>
          <w:lang w:eastAsia="zh-CN"/>
        </w:rPr>
        <w:t>。</w:t>
      </w:r>
    </w:p>
    <w:p>
      <w:pPr>
        <w:pStyle w:val="619"/>
        <w:keepNext w:val="0"/>
        <w:keepLines w:val="0"/>
        <w:pageBreakBefore w:val="0"/>
        <w:widowControl w:val="0"/>
        <w:kinsoku/>
        <w:wordWrap/>
        <w:overflowPunct/>
        <w:topLinePunct w:val="0"/>
        <w:autoSpaceDE/>
        <w:autoSpaceDN/>
        <w:bidi w:val="0"/>
        <w:spacing w:line="360" w:lineRule="auto"/>
        <w:ind w:left="0" w:leftChars="0" w:firstLine="480" w:firstLineChars="200"/>
        <w:jc w:val="left"/>
        <w:textAlignment w:val="auto"/>
        <w:outlineLvl w:val="9"/>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3.6.1</w:t>
      </w:r>
      <w:r>
        <w:rPr>
          <w:rStyle w:val="88"/>
          <w:rFonts w:hint="eastAsia" w:ascii="宋体" w:hAnsi="宋体" w:eastAsia="宋体" w:cs="宋体"/>
          <w:color w:val="auto"/>
          <w:sz w:val="24"/>
          <w:szCs w:val="24"/>
          <w:highlight w:val="none"/>
          <w:lang w:val="en-US" w:eastAsia="zh-CN"/>
        </w:rPr>
        <w:t>3</w:t>
      </w:r>
      <w:r>
        <w:rPr>
          <w:rStyle w:val="88"/>
          <w:rFonts w:hint="eastAsia" w:ascii="宋体" w:hAnsi="宋体" w:eastAsia="宋体" w:cs="宋体"/>
          <w:color w:val="auto"/>
          <w:sz w:val="24"/>
          <w:szCs w:val="24"/>
          <w:highlight w:val="none"/>
          <w:lang w:eastAsia="zh-CN"/>
        </w:rPr>
        <w:t>动态特性：</w:t>
      </w:r>
    </w:p>
    <w:p>
      <w:pPr>
        <w:pStyle w:val="619"/>
        <w:keepNext w:val="0"/>
        <w:keepLines w:val="0"/>
        <w:pageBreakBefore w:val="0"/>
        <w:widowControl w:val="0"/>
        <w:kinsoku/>
        <w:wordWrap/>
        <w:overflowPunct/>
        <w:topLinePunct w:val="0"/>
        <w:autoSpaceDE/>
        <w:autoSpaceDN/>
        <w:bidi w:val="0"/>
        <w:spacing w:line="360" w:lineRule="auto"/>
        <w:ind w:left="0" w:leftChars="0" w:firstLine="480" w:firstLineChars="200"/>
        <w:jc w:val="left"/>
        <w:textAlignment w:val="auto"/>
        <w:outlineLvl w:val="9"/>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100%额定负载突加、突减时：</w:t>
      </w:r>
    </w:p>
    <w:p>
      <w:pPr>
        <w:pStyle w:val="619"/>
        <w:keepNext w:val="0"/>
        <w:keepLines w:val="0"/>
        <w:pageBreakBefore w:val="0"/>
        <w:widowControl w:val="0"/>
        <w:kinsoku/>
        <w:wordWrap/>
        <w:overflowPunct/>
        <w:topLinePunct w:val="0"/>
        <w:autoSpaceDE/>
        <w:autoSpaceDN/>
        <w:bidi w:val="0"/>
        <w:spacing w:line="360" w:lineRule="auto"/>
        <w:ind w:left="0" w:leftChars="0" w:firstLine="480" w:firstLineChars="200"/>
        <w:jc w:val="left"/>
        <w:textAlignment w:val="auto"/>
        <w:outlineLvl w:val="9"/>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输出电压范围：115V ±25V</w:t>
      </w:r>
    </w:p>
    <w:p>
      <w:pPr>
        <w:pStyle w:val="619"/>
        <w:keepNext w:val="0"/>
        <w:keepLines w:val="0"/>
        <w:pageBreakBefore w:val="0"/>
        <w:widowControl w:val="0"/>
        <w:kinsoku/>
        <w:wordWrap/>
        <w:overflowPunct/>
        <w:topLinePunct w:val="0"/>
        <w:autoSpaceDE/>
        <w:autoSpaceDN/>
        <w:bidi w:val="0"/>
        <w:spacing w:line="360" w:lineRule="auto"/>
        <w:ind w:left="0" w:leftChars="0" w:firstLine="480" w:firstLineChars="200"/>
        <w:jc w:val="left"/>
        <w:textAlignment w:val="auto"/>
        <w:outlineLvl w:val="9"/>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电压恢复到稳态电压范围时间：≤25ms</w:t>
      </w:r>
    </w:p>
    <w:p>
      <w:pPr>
        <w:pStyle w:val="619"/>
        <w:keepNext w:val="0"/>
        <w:keepLines w:val="0"/>
        <w:pageBreakBefore w:val="0"/>
        <w:widowControl w:val="0"/>
        <w:kinsoku/>
        <w:wordWrap/>
        <w:overflowPunct/>
        <w:topLinePunct w:val="0"/>
        <w:autoSpaceDE/>
        <w:autoSpaceDN/>
        <w:bidi w:val="0"/>
        <w:spacing w:line="360" w:lineRule="auto"/>
        <w:ind w:left="0" w:leftChars="0" w:firstLine="480" w:firstLineChars="200"/>
        <w:jc w:val="left"/>
        <w:textAlignment w:val="auto"/>
        <w:outlineLvl w:val="9"/>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频率恢复到稳态频率范围时间：≤0.5s</w:t>
      </w:r>
    </w:p>
    <w:p>
      <w:pPr>
        <w:pStyle w:val="619"/>
        <w:keepNext w:val="0"/>
        <w:keepLines w:val="0"/>
        <w:pageBreakBefore w:val="0"/>
        <w:widowControl w:val="0"/>
        <w:kinsoku/>
        <w:wordWrap/>
        <w:overflowPunct/>
        <w:topLinePunct w:val="0"/>
        <w:autoSpaceDE/>
        <w:autoSpaceDN/>
        <w:bidi w:val="0"/>
        <w:spacing w:line="360" w:lineRule="auto"/>
        <w:ind w:left="0" w:leftChars="0" w:firstLine="480" w:firstLineChars="200"/>
        <w:jc w:val="left"/>
        <w:textAlignment w:val="auto"/>
        <w:outlineLvl w:val="9"/>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3.6.1</w:t>
      </w:r>
      <w:r>
        <w:rPr>
          <w:rStyle w:val="88"/>
          <w:rFonts w:hint="eastAsia" w:ascii="宋体" w:hAnsi="宋体" w:eastAsia="宋体" w:cs="宋体"/>
          <w:color w:val="auto"/>
          <w:sz w:val="24"/>
          <w:szCs w:val="24"/>
          <w:highlight w:val="none"/>
          <w:lang w:val="en-US" w:eastAsia="zh-CN"/>
        </w:rPr>
        <w:t>4</w:t>
      </w:r>
      <w:r>
        <w:rPr>
          <w:rStyle w:val="88"/>
          <w:rFonts w:hint="eastAsia" w:ascii="宋体" w:hAnsi="宋体" w:eastAsia="宋体" w:cs="宋体"/>
          <w:color w:val="auto"/>
          <w:sz w:val="24"/>
          <w:szCs w:val="24"/>
          <w:highlight w:val="none"/>
          <w:lang w:eastAsia="zh-CN"/>
        </w:rPr>
        <w:t>保护:</w:t>
      </w:r>
    </w:p>
    <w:p>
      <w:pPr>
        <w:pStyle w:val="619"/>
        <w:keepNext w:val="0"/>
        <w:keepLines w:val="0"/>
        <w:pageBreakBefore w:val="0"/>
        <w:widowControl w:val="0"/>
        <w:kinsoku/>
        <w:wordWrap/>
        <w:overflowPunct/>
        <w:topLinePunct w:val="0"/>
        <w:autoSpaceDE/>
        <w:autoSpaceDN/>
        <w:bidi w:val="0"/>
        <w:spacing w:line="360" w:lineRule="auto"/>
        <w:ind w:left="0" w:leftChars="0" w:firstLine="480" w:firstLineChars="200"/>
        <w:jc w:val="left"/>
        <w:textAlignment w:val="auto"/>
        <w:outlineLvl w:val="9"/>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电池故障保护</w:t>
      </w:r>
    </w:p>
    <w:p>
      <w:pPr>
        <w:pStyle w:val="619"/>
        <w:keepNext w:val="0"/>
        <w:keepLines w:val="0"/>
        <w:pageBreakBefore w:val="0"/>
        <w:widowControl w:val="0"/>
        <w:kinsoku/>
        <w:wordWrap/>
        <w:overflowPunct/>
        <w:topLinePunct w:val="0"/>
        <w:autoSpaceDE/>
        <w:autoSpaceDN/>
        <w:bidi w:val="0"/>
        <w:spacing w:line="360" w:lineRule="auto"/>
        <w:ind w:left="0" w:leftChars="0" w:firstLine="480" w:firstLineChars="200"/>
        <w:jc w:val="left"/>
        <w:textAlignment w:val="auto"/>
        <w:outlineLvl w:val="9"/>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内部故障保护</w:t>
      </w:r>
    </w:p>
    <w:p>
      <w:pPr>
        <w:pStyle w:val="619"/>
        <w:keepNext w:val="0"/>
        <w:keepLines w:val="0"/>
        <w:pageBreakBefore w:val="0"/>
        <w:widowControl w:val="0"/>
        <w:kinsoku/>
        <w:wordWrap/>
        <w:overflowPunct/>
        <w:topLinePunct w:val="0"/>
        <w:autoSpaceDE/>
        <w:autoSpaceDN/>
        <w:bidi w:val="0"/>
        <w:spacing w:line="360" w:lineRule="auto"/>
        <w:ind w:left="0" w:leftChars="0" w:firstLine="480" w:firstLineChars="200"/>
        <w:jc w:val="left"/>
        <w:textAlignment w:val="auto"/>
        <w:outlineLvl w:val="9"/>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内部温度过高保护</w:t>
      </w:r>
    </w:p>
    <w:p>
      <w:pPr>
        <w:pStyle w:val="619"/>
        <w:keepNext w:val="0"/>
        <w:keepLines w:val="0"/>
        <w:pageBreakBefore w:val="0"/>
        <w:widowControl w:val="0"/>
        <w:kinsoku/>
        <w:wordWrap/>
        <w:overflowPunct/>
        <w:topLinePunct w:val="0"/>
        <w:autoSpaceDE/>
        <w:autoSpaceDN/>
        <w:bidi w:val="0"/>
        <w:spacing w:line="360" w:lineRule="auto"/>
        <w:ind w:left="0" w:leftChars="0" w:firstLine="480" w:firstLineChars="200"/>
        <w:jc w:val="left"/>
        <w:textAlignment w:val="auto"/>
        <w:outlineLvl w:val="9"/>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输出过/欠压保护</w:t>
      </w:r>
    </w:p>
    <w:p>
      <w:pPr>
        <w:pStyle w:val="619"/>
        <w:keepNext w:val="0"/>
        <w:keepLines w:val="0"/>
        <w:pageBreakBefore w:val="0"/>
        <w:widowControl w:val="0"/>
        <w:kinsoku/>
        <w:wordWrap/>
        <w:overflowPunct/>
        <w:topLinePunct w:val="0"/>
        <w:autoSpaceDE/>
        <w:autoSpaceDN/>
        <w:bidi w:val="0"/>
        <w:spacing w:line="360" w:lineRule="auto"/>
        <w:ind w:left="0" w:leftChars="0" w:firstLine="480" w:firstLineChars="200"/>
        <w:jc w:val="left"/>
        <w:textAlignment w:val="auto"/>
        <w:outlineLvl w:val="9"/>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输出过载保护</w:t>
      </w:r>
    </w:p>
    <w:p>
      <w:pPr>
        <w:pStyle w:val="619"/>
        <w:keepNext w:val="0"/>
        <w:keepLines w:val="0"/>
        <w:pageBreakBefore w:val="0"/>
        <w:widowControl w:val="0"/>
        <w:kinsoku/>
        <w:wordWrap/>
        <w:overflowPunct/>
        <w:topLinePunct w:val="0"/>
        <w:autoSpaceDE/>
        <w:autoSpaceDN/>
        <w:bidi w:val="0"/>
        <w:spacing w:line="360" w:lineRule="auto"/>
        <w:ind w:left="0" w:leftChars="0" w:firstLine="480" w:firstLineChars="200"/>
        <w:jc w:val="left"/>
        <w:textAlignment w:val="auto"/>
        <w:outlineLvl w:val="9"/>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输出短路保护</w:t>
      </w:r>
    </w:p>
    <w:p>
      <w:pPr>
        <w:pStyle w:val="619"/>
        <w:keepNext w:val="0"/>
        <w:keepLines w:val="0"/>
        <w:pageBreakBefore w:val="0"/>
        <w:widowControl w:val="0"/>
        <w:kinsoku/>
        <w:wordWrap/>
        <w:overflowPunct/>
        <w:topLinePunct w:val="0"/>
        <w:autoSpaceDE/>
        <w:autoSpaceDN/>
        <w:bidi w:val="0"/>
        <w:spacing w:line="360" w:lineRule="auto"/>
        <w:ind w:left="0" w:leftChars="0" w:firstLine="480" w:firstLineChars="200"/>
        <w:jc w:val="left"/>
        <w:textAlignment w:val="auto"/>
        <w:outlineLvl w:val="9"/>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接地故障（中线不接地系统）保护</w:t>
      </w:r>
    </w:p>
    <w:p>
      <w:pPr>
        <w:pStyle w:val="619"/>
        <w:keepNext w:val="0"/>
        <w:keepLines w:val="0"/>
        <w:pageBreakBefore w:val="0"/>
        <w:widowControl w:val="0"/>
        <w:kinsoku/>
        <w:wordWrap/>
        <w:overflowPunct/>
        <w:topLinePunct w:val="0"/>
        <w:autoSpaceDE/>
        <w:autoSpaceDN/>
        <w:bidi w:val="0"/>
        <w:spacing w:line="360" w:lineRule="auto"/>
        <w:ind w:left="0" w:leftChars="0" w:firstLine="480" w:firstLineChars="200"/>
        <w:jc w:val="left"/>
        <w:textAlignment w:val="auto"/>
        <w:outlineLvl w:val="9"/>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NBPT保护</w:t>
      </w:r>
    </w:p>
    <w:p>
      <w:pPr>
        <w:pStyle w:val="619"/>
        <w:keepNext w:val="0"/>
        <w:keepLines w:val="0"/>
        <w:pageBreakBefore w:val="0"/>
        <w:widowControl w:val="0"/>
        <w:kinsoku/>
        <w:wordWrap/>
        <w:overflowPunct/>
        <w:topLinePunct w:val="0"/>
        <w:autoSpaceDE/>
        <w:autoSpaceDN/>
        <w:bidi w:val="0"/>
        <w:spacing w:line="360" w:lineRule="auto"/>
        <w:ind w:left="0" w:leftChars="0" w:firstLine="480" w:firstLineChars="200"/>
        <w:jc w:val="left"/>
        <w:textAlignment w:val="auto"/>
        <w:outlineLvl w:val="9"/>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val="en-US" w:eastAsia="zh-CN"/>
        </w:rPr>
        <w:t>3</w:t>
      </w:r>
      <w:r>
        <w:rPr>
          <w:rStyle w:val="88"/>
          <w:rFonts w:hint="eastAsia" w:ascii="宋体" w:hAnsi="宋体" w:eastAsia="宋体" w:cs="宋体"/>
          <w:color w:val="auto"/>
          <w:sz w:val="24"/>
          <w:szCs w:val="24"/>
          <w:highlight w:val="none"/>
          <w:lang w:eastAsia="zh-CN"/>
        </w:rPr>
        <w:t>.7 应急装置</w:t>
      </w:r>
    </w:p>
    <w:p>
      <w:pPr>
        <w:pStyle w:val="619"/>
        <w:keepNext w:val="0"/>
        <w:keepLines w:val="0"/>
        <w:pageBreakBefore w:val="0"/>
        <w:widowControl w:val="0"/>
        <w:kinsoku/>
        <w:wordWrap/>
        <w:overflowPunct/>
        <w:topLinePunct w:val="0"/>
        <w:autoSpaceDE/>
        <w:autoSpaceDN/>
        <w:bidi w:val="0"/>
        <w:spacing w:line="360" w:lineRule="auto"/>
        <w:ind w:left="0" w:leftChars="0" w:firstLine="480" w:firstLineChars="200"/>
        <w:jc w:val="left"/>
        <w:textAlignment w:val="auto"/>
        <w:outlineLvl w:val="9"/>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急停开关：在紧急情况下可以使设备停止工作，设于显著位置。</w:t>
      </w:r>
    </w:p>
    <w:p>
      <w:pPr>
        <w:pStyle w:val="619"/>
        <w:keepNext w:val="0"/>
        <w:keepLines w:val="0"/>
        <w:pageBreakBefore w:val="0"/>
        <w:widowControl w:val="0"/>
        <w:kinsoku/>
        <w:wordWrap/>
        <w:overflowPunct/>
        <w:topLinePunct w:val="0"/>
        <w:autoSpaceDE/>
        <w:autoSpaceDN/>
        <w:bidi w:val="0"/>
        <w:spacing w:line="360" w:lineRule="auto"/>
        <w:ind w:left="0" w:leftChars="0" w:firstLine="480" w:firstLineChars="200"/>
        <w:jc w:val="left"/>
        <w:textAlignment w:val="auto"/>
        <w:outlineLvl w:val="9"/>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val="en-US" w:eastAsia="zh-CN"/>
        </w:rPr>
        <w:t>3</w:t>
      </w:r>
      <w:r>
        <w:rPr>
          <w:rStyle w:val="88"/>
          <w:rFonts w:hint="eastAsia" w:ascii="宋体" w:hAnsi="宋体" w:eastAsia="宋体" w:cs="宋体"/>
          <w:color w:val="auto"/>
          <w:sz w:val="24"/>
          <w:szCs w:val="24"/>
          <w:highlight w:val="none"/>
          <w:lang w:eastAsia="zh-CN"/>
        </w:rPr>
        <w:t>.8 附件配置要求</w:t>
      </w:r>
    </w:p>
    <w:p>
      <w:pPr>
        <w:pStyle w:val="619"/>
        <w:keepNext w:val="0"/>
        <w:keepLines w:val="0"/>
        <w:pageBreakBefore w:val="0"/>
        <w:widowControl w:val="0"/>
        <w:kinsoku/>
        <w:wordWrap/>
        <w:overflowPunct/>
        <w:topLinePunct w:val="0"/>
        <w:autoSpaceDE/>
        <w:autoSpaceDN/>
        <w:bidi w:val="0"/>
        <w:spacing w:line="360" w:lineRule="auto"/>
        <w:ind w:left="0" w:leftChars="0" w:firstLine="480" w:firstLineChars="200"/>
        <w:jc w:val="left"/>
        <w:textAlignment w:val="auto"/>
        <w:outlineLvl w:val="9"/>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val="en-US" w:eastAsia="zh-CN"/>
        </w:rPr>
        <w:t>3</w:t>
      </w:r>
      <w:r>
        <w:rPr>
          <w:rStyle w:val="88"/>
          <w:rFonts w:hint="eastAsia" w:ascii="宋体" w:hAnsi="宋体" w:eastAsia="宋体" w:cs="宋体"/>
          <w:color w:val="auto"/>
          <w:sz w:val="24"/>
          <w:szCs w:val="24"/>
          <w:highlight w:val="none"/>
          <w:lang w:eastAsia="zh-CN"/>
        </w:rPr>
        <w:t>.8.1 输出电缆插头必须选用优质产品。</w:t>
      </w:r>
    </w:p>
    <w:p>
      <w:pPr>
        <w:pStyle w:val="619"/>
        <w:keepNext w:val="0"/>
        <w:keepLines w:val="0"/>
        <w:pageBreakBefore w:val="0"/>
        <w:widowControl w:val="0"/>
        <w:kinsoku/>
        <w:wordWrap/>
        <w:overflowPunct/>
        <w:topLinePunct w:val="0"/>
        <w:autoSpaceDE/>
        <w:autoSpaceDN/>
        <w:bidi w:val="0"/>
        <w:spacing w:line="360" w:lineRule="auto"/>
        <w:ind w:left="0" w:leftChars="0" w:firstLine="480" w:firstLineChars="200"/>
        <w:jc w:val="left"/>
        <w:textAlignment w:val="auto"/>
        <w:outlineLvl w:val="9"/>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val="en-US" w:eastAsia="zh-CN"/>
        </w:rPr>
        <w:t>3</w:t>
      </w:r>
      <w:r>
        <w:rPr>
          <w:rStyle w:val="88"/>
          <w:rFonts w:hint="eastAsia" w:ascii="宋体" w:hAnsi="宋体" w:eastAsia="宋体" w:cs="宋体"/>
          <w:color w:val="auto"/>
          <w:sz w:val="24"/>
          <w:szCs w:val="24"/>
          <w:highlight w:val="none"/>
          <w:lang w:eastAsia="zh-CN"/>
        </w:rPr>
        <w:t>.8.2 每台交流飞机地面电源机组至少配备1路交流输出电缆含插头，长度≥10m。</w:t>
      </w:r>
    </w:p>
    <w:p>
      <w:pPr>
        <w:pStyle w:val="619"/>
        <w:keepNext w:val="0"/>
        <w:keepLines w:val="0"/>
        <w:pageBreakBefore w:val="0"/>
        <w:widowControl w:val="0"/>
        <w:kinsoku/>
        <w:wordWrap/>
        <w:overflowPunct/>
        <w:topLinePunct w:val="0"/>
        <w:autoSpaceDE/>
        <w:autoSpaceDN/>
        <w:bidi w:val="0"/>
        <w:spacing w:line="360" w:lineRule="auto"/>
        <w:ind w:left="0" w:leftChars="0" w:firstLine="480" w:firstLineChars="200"/>
        <w:jc w:val="left"/>
        <w:textAlignment w:val="auto"/>
        <w:outlineLvl w:val="9"/>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val="en-US" w:eastAsia="zh-CN"/>
        </w:rPr>
        <w:t>3</w:t>
      </w:r>
      <w:r>
        <w:rPr>
          <w:rStyle w:val="88"/>
          <w:rFonts w:hint="eastAsia" w:ascii="宋体" w:hAnsi="宋体" w:eastAsia="宋体" w:cs="宋体"/>
          <w:color w:val="auto"/>
          <w:sz w:val="24"/>
          <w:szCs w:val="24"/>
          <w:highlight w:val="none"/>
          <w:lang w:eastAsia="zh-CN"/>
        </w:rPr>
        <w:t>.8.3 输出电缆插头存放座：</w:t>
      </w:r>
    </w:p>
    <w:p>
      <w:pPr>
        <w:pStyle w:val="619"/>
        <w:keepNext w:val="0"/>
        <w:keepLines w:val="0"/>
        <w:pageBreakBefore w:val="0"/>
        <w:widowControl w:val="0"/>
        <w:kinsoku/>
        <w:wordWrap/>
        <w:overflowPunct/>
        <w:topLinePunct w:val="0"/>
        <w:autoSpaceDE/>
        <w:autoSpaceDN/>
        <w:bidi w:val="0"/>
        <w:spacing w:line="360" w:lineRule="auto"/>
        <w:ind w:left="0" w:leftChars="0" w:firstLine="480" w:firstLineChars="200"/>
        <w:jc w:val="left"/>
        <w:textAlignment w:val="auto"/>
        <w:outlineLvl w:val="9"/>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a.应专门设置输出电缆插头存放座；</w:t>
      </w:r>
    </w:p>
    <w:p>
      <w:pPr>
        <w:pStyle w:val="619"/>
        <w:keepNext w:val="0"/>
        <w:keepLines w:val="0"/>
        <w:pageBreakBefore w:val="0"/>
        <w:widowControl w:val="0"/>
        <w:kinsoku/>
        <w:wordWrap/>
        <w:overflowPunct/>
        <w:topLinePunct w:val="0"/>
        <w:autoSpaceDE/>
        <w:autoSpaceDN/>
        <w:bidi w:val="0"/>
        <w:spacing w:line="360" w:lineRule="auto"/>
        <w:ind w:left="0" w:leftChars="0" w:firstLine="480" w:firstLineChars="200"/>
        <w:jc w:val="left"/>
        <w:textAlignment w:val="auto"/>
        <w:outlineLvl w:val="9"/>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b.输出电缆插头设有插入存放座，应有黄色指示灯显示；</w:t>
      </w:r>
    </w:p>
    <w:p>
      <w:pPr>
        <w:pStyle w:val="619"/>
        <w:keepNext w:val="0"/>
        <w:keepLines w:val="0"/>
        <w:pageBreakBefore w:val="0"/>
        <w:widowControl w:val="0"/>
        <w:kinsoku/>
        <w:wordWrap/>
        <w:overflowPunct/>
        <w:topLinePunct w:val="0"/>
        <w:autoSpaceDE/>
        <w:autoSpaceDN/>
        <w:bidi w:val="0"/>
        <w:spacing w:line="360" w:lineRule="auto"/>
        <w:ind w:left="0" w:leftChars="0" w:firstLine="480" w:firstLineChars="200"/>
        <w:jc w:val="left"/>
        <w:textAlignment w:val="auto"/>
        <w:outlineLvl w:val="9"/>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val="en-US" w:eastAsia="zh-CN"/>
        </w:rPr>
        <w:t>3</w:t>
      </w:r>
      <w:r>
        <w:rPr>
          <w:rStyle w:val="88"/>
          <w:rFonts w:hint="eastAsia" w:ascii="宋体" w:hAnsi="宋体" w:eastAsia="宋体" w:cs="宋体"/>
          <w:color w:val="auto"/>
          <w:sz w:val="24"/>
          <w:szCs w:val="24"/>
          <w:highlight w:val="none"/>
          <w:lang w:eastAsia="zh-CN"/>
        </w:rPr>
        <w:t>.8.4 电缆存放斗：应专门设置箱斗存放电缆，电缆有可能接触的表面应光滑以避免损伤电缆表层，拉出电缆时，电缆与箱斗的接触位置应设置滚轮，以减轻拉动阻力和电缆表层磨损；</w:t>
      </w:r>
    </w:p>
    <w:p>
      <w:pPr>
        <w:pStyle w:val="619"/>
        <w:keepNext w:val="0"/>
        <w:keepLines w:val="0"/>
        <w:pageBreakBefore w:val="0"/>
        <w:widowControl w:val="0"/>
        <w:kinsoku/>
        <w:wordWrap/>
        <w:overflowPunct/>
        <w:topLinePunct w:val="0"/>
        <w:autoSpaceDE/>
        <w:autoSpaceDN/>
        <w:bidi w:val="0"/>
        <w:spacing w:line="360" w:lineRule="auto"/>
        <w:ind w:left="0" w:leftChars="0" w:firstLine="480" w:firstLineChars="200"/>
        <w:jc w:val="left"/>
        <w:textAlignment w:val="auto"/>
        <w:outlineLvl w:val="9"/>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val="en-US" w:eastAsia="zh-CN"/>
        </w:rPr>
        <w:t>3.9</w:t>
      </w:r>
      <w:r>
        <w:rPr>
          <w:rStyle w:val="88"/>
          <w:rFonts w:hint="eastAsia" w:ascii="宋体" w:hAnsi="宋体" w:eastAsia="宋体" w:cs="宋体"/>
          <w:color w:val="auto"/>
          <w:sz w:val="24"/>
          <w:szCs w:val="24"/>
          <w:highlight w:val="none"/>
          <w:lang w:eastAsia="zh-CN"/>
        </w:rPr>
        <w:t>机组储能装置的主要性能要求:</w:t>
      </w:r>
    </w:p>
    <w:p>
      <w:pPr>
        <w:pStyle w:val="619"/>
        <w:keepNext w:val="0"/>
        <w:keepLines w:val="0"/>
        <w:pageBreakBefore w:val="0"/>
        <w:widowControl w:val="0"/>
        <w:kinsoku/>
        <w:wordWrap/>
        <w:overflowPunct/>
        <w:topLinePunct w:val="0"/>
        <w:autoSpaceDE/>
        <w:autoSpaceDN/>
        <w:bidi w:val="0"/>
        <w:spacing w:line="360" w:lineRule="auto"/>
        <w:ind w:left="0" w:leftChars="0" w:firstLine="480" w:firstLineChars="200"/>
        <w:jc w:val="left"/>
        <w:textAlignment w:val="auto"/>
        <w:outlineLvl w:val="9"/>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val="en-US" w:eastAsia="zh-CN"/>
        </w:rPr>
        <w:t>3</w:t>
      </w:r>
      <w:r>
        <w:rPr>
          <w:rStyle w:val="88"/>
          <w:rFonts w:hint="eastAsia" w:ascii="宋体" w:hAnsi="宋体" w:eastAsia="宋体" w:cs="宋体"/>
          <w:color w:val="auto"/>
          <w:sz w:val="24"/>
          <w:szCs w:val="24"/>
          <w:highlight w:val="none"/>
          <w:lang w:eastAsia="zh-CN"/>
        </w:rPr>
        <w:t>.</w:t>
      </w:r>
      <w:r>
        <w:rPr>
          <w:rStyle w:val="88"/>
          <w:rFonts w:hint="eastAsia" w:ascii="宋体" w:hAnsi="宋体" w:eastAsia="宋体" w:cs="宋体"/>
          <w:color w:val="auto"/>
          <w:sz w:val="24"/>
          <w:szCs w:val="24"/>
          <w:highlight w:val="none"/>
          <w:lang w:val="en-US" w:eastAsia="zh-CN"/>
        </w:rPr>
        <w:t>9.</w:t>
      </w:r>
      <w:r>
        <w:rPr>
          <w:rStyle w:val="88"/>
          <w:rFonts w:hint="eastAsia" w:ascii="宋体" w:hAnsi="宋体" w:cs="宋体"/>
          <w:color w:val="auto"/>
          <w:sz w:val="24"/>
          <w:szCs w:val="24"/>
          <w:highlight w:val="none"/>
          <w:lang w:val="en-US" w:eastAsia="zh-CN"/>
        </w:rPr>
        <w:t>1</w:t>
      </w:r>
      <w:r>
        <w:rPr>
          <w:rStyle w:val="88"/>
          <w:rFonts w:hint="eastAsia" w:ascii="宋体" w:hAnsi="宋体" w:eastAsia="宋体" w:cs="宋体"/>
          <w:color w:val="auto"/>
          <w:sz w:val="24"/>
          <w:szCs w:val="24"/>
          <w:highlight w:val="none"/>
          <w:lang w:eastAsia="zh-CN"/>
        </w:rPr>
        <w:t xml:space="preserve"> 总储能电量：≥170kwh</w:t>
      </w:r>
    </w:p>
    <w:p>
      <w:pPr>
        <w:pStyle w:val="619"/>
        <w:keepNext w:val="0"/>
        <w:keepLines w:val="0"/>
        <w:pageBreakBefore w:val="0"/>
        <w:widowControl w:val="0"/>
        <w:kinsoku/>
        <w:wordWrap/>
        <w:overflowPunct/>
        <w:topLinePunct w:val="0"/>
        <w:autoSpaceDE/>
        <w:autoSpaceDN/>
        <w:bidi w:val="0"/>
        <w:spacing w:line="360" w:lineRule="auto"/>
        <w:ind w:left="0" w:leftChars="0" w:firstLine="480" w:firstLineChars="200"/>
        <w:jc w:val="left"/>
        <w:textAlignment w:val="auto"/>
        <w:outlineLvl w:val="9"/>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val="en-US" w:eastAsia="zh-CN"/>
        </w:rPr>
        <w:t>3</w:t>
      </w:r>
      <w:r>
        <w:rPr>
          <w:rStyle w:val="88"/>
          <w:rFonts w:hint="eastAsia" w:ascii="宋体" w:hAnsi="宋体" w:eastAsia="宋体" w:cs="宋体"/>
          <w:color w:val="auto"/>
          <w:sz w:val="24"/>
          <w:szCs w:val="24"/>
          <w:highlight w:val="none"/>
          <w:lang w:eastAsia="zh-CN"/>
        </w:rPr>
        <w:t>.</w:t>
      </w:r>
      <w:r>
        <w:rPr>
          <w:rStyle w:val="88"/>
          <w:rFonts w:hint="eastAsia" w:ascii="宋体" w:hAnsi="宋体" w:eastAsia="宋体" w:cs="宋体"/>
          <w:color w:val="auto"/>
          <w:sz w:val="24"/>
          <w:szCs w:val="24"/>
          <w:highlight w:val="none"/>
          <w:lang w:val="en-US" w:eastAsia="zh-CN"/>
        </w:rPr>
        <w:t>9.</w:t>
      </w:r>
      <w:r>
        <w:rPr>
          <w:rStyle w:val="88"/>
          <w:rFonts w:hint="eastAsia" w:ascii="宋体" w:hAnsi="宋体" w:cs="宋体"/>
          <w:color w:val="auto"/>
          <w:sz w:val="24"/>
          <w:szCs w:val="24"/>
          <w:highlight w:val="none"/>
          <w:lang w:val="en-US" w:eastAsia="zh-CN"/>
        </w:rPr>
        <w:t xml:space="preserve">2 </w:t>
      </w:r>
      <w:r>
        <w:rPr>
          <w:rStyle w:val="88"/>
          <w:rFonts w:hint="eastAsia" w:ascii="宋体" w:hAnsi="宋体" w:eastAsia="宋体" w:cs="宋体"/>
          <w:color w:val="auto"/>
          <w:sz w:val="24"/>
          <w:szCs w:val="24"/>
          <w:highlight w:val="none"/>
          <w:lang w:eastAsia="zh-CN"/>
        </w:rPr>
        <w:t>充电：充电接口和充电协议分别符合中国国标充电标准（GB/T 20234, GBT 27930-2011）。快充充电时间（电量20%充至-80%）≤2小时。</w:t>
      </w:r>
    </w:p>
    <w:p>
      <w:pPr>
        <w:pStyle w:val="619"/>
        <w:keepNext w:val="0"/>
        <w:keepLines w:val="0"/>
        <w:pageBreakBefore w:val="0"/>
        <w:widowControl w:val="0"/>
        <w:kinsoku/>
        <w:wordWrap/>
        <w:overflowPunct/>
        <w:topLinePunct w:val="0"/>
        <w:autoSpaceDE/>
        <w:autoSpaceDN/>
        <w:bidi w:val="0"/>
        <w:spacing w:line="360" w:lineRule="auto"/>
        <w:ind w:left="0" w:leftChars="0" w:firstLine="480" w:firstLineChars="200"/>
        <w:jc w:val="left"/>
        <w:textAlignment w:val="auto"/>
        <w:outlineLvl w:val="9"/>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w:t>
      </w:r>
      <w:r>
        <w:rPr>
          <w:rStyle w:val="88"/>
          <w:rFonts w:hint="eastAsia" w:ascii="宋体" w:hAnsi="宋体" w:eastAsia="宋体" w:cs="宋体"/>
          <w:color w:val="auto"/>
          <w:sz w:val="24"/>
          <w:szCs w:val="24"/>
          <w:highlight w:val="none"/>
          <w:lang w:val="en-US" w:eastAsia="zh-CN"/>
        </w:rPr>
        <w:t>3</w:t>
      </w:r>
      <w:r>
        <w:rPr>
          <w:rStyle w:val="88"/>
          <w:rFonts w:hint="eastAsia" w:ascii="宋体" w:hAnsi="宋体" w:eastAsia="宋体" w:cs="宋体"/>
          <w:color w:val="auto"/>
          <w:sz w:val="24"/>
          <w:szCs w:val="24"/>
          <w:highlight w:val="none"/>
          <w:lang w:eastAsia="zh-CN"/>
        </w:rPr>
        <w:t>.</w:t>
      </w:r>
      <w:r>
        <w:rPr>
          <w:rStyle w:val="88"/>
          <w:rFonts w:hint="eastAsia" w:ascii="宋体" w:hAnsi="宋体" w:eastAsia="宋体" w:cs="宋体"/>
          <w:color w:val="auto"/>
          <w:sz w:val="24"/>
          <w:szCs w:val="24"/>
          <w:highlight w:val="none"/>
          <w:lang w:val="en-US" w:eastAsia="zh-CN"/>
        </w:rPr>
        <w:t>9.</w:t>
      </w:r>
      <w:r>
        <w:rPr>
          <w:rStyle w:val="88"/>
          <w:rFonts w:hint="eastAsia" w:ascii="宋体" w:hAnsi="宋体" w:cs="宋体"/>
          <w:color w:val="auto"/>
          <w:sz w:val="24"/>
          <w:szCs w:val="24"/>
          <w:highlight w:val="none"/>
          <w:lang w:val="en-US" w:eastAsia="zh-CN"/>
        </w:rPr>
        <w:t>3</w:t>
      </w:r>
      <w:r>
        <w:rPr>
          <w:rStyle w:val="88"/>
          <w:rFonts w:hint="eastAsia" w:ascii="宋体" w:hAnsi="宋体" w:eastAsia="宋体" w:cs="宋体"/>
          <w:color w:val="auto"/>
          <w:sz w:val="24"/>
          <w:szCs w:val="24"/>
          <w:highlight w:val="none"/>
          <w:lang w:eastAsia="zh-CN"/>
        </w:rPr>
        <w:t xml:space="preserve"> 电池系统自带BMS系统、电池管理系用具备电池管理、状态监测、充放电自动加热及自动灭火系统保护等功能，电池系统防护等级≥IP67，能量密度≥125wh/kg，电芯、蓄电池组及BMS采用同一家供应商，确保电池系统安全可靠</w:t>
      </w:r>
      <w:r>
        <w:rPr>
          <w:rStyle w:val="88"/>
          <w:rFonts w:hint="eastAsia" w:ascii="宋体" w:hAnsi="宋体" w:cs="宋体"/>
          <w:color w:val="auto"/>
          <w:sz w:val="24"/>
          <w:szCs w:val="24"/>
          <w:highlight w:val="none"/>
          <w:lang w:val="en-US" w:eastAsia="zh-CN"/>
        </w:rPr>
        <w:t>,</w:t>
      </w:r>
      <w:r>
        <w:rPr>
          <w:rStyle w:val="88"/>
          <w:rFonts w:hint="eastAsia" w:ascii="宋体" w:hAnsi="宋体" w:eastAsia="宋体" w:cs="宋体"/>
          <w:color w:val="auto"/>
          <w:sz w:val="24"/>
          <w:szCs w:val="24"/>
          <w:highlight w:val="none"/>
          <w:lang w:eastAsia="zh-CN"/>
        </w:rPr>
        <w:t>电池系统质保期≥</w:t>
      </w:r>
      <w:r>
        <w:rPr>
          <w:rStyle w:val="88"/>
          <w:rFonts w:hint="eastAsia" w:ascii="宋体" w:hAnsi="宋体" w:cs="宋体"/>
          <w:color w:val="auto"/>
          <w:sz w:val="24"/>
          <w:szCs w:val="24"/>
          <w:highlight w:val="none"/>
          <w:lang w:val="en-US" w:eastAsia="zh-CN"/>
        </w:rPr>
        <w:t>5</w:t>
      </w:r>
      <w:r>
        <w:rPr>
          <w:rStyle w:val="88"/>
          <w:rFonts w:hint="eastAsia" w:ascii="宋体" w:hAnsi="宋体" w:eastAsia="宋体" w:cs="宋体"/>
          <w:color w:val="auto"/>
          <w:sz w:val="24"/>
          <w:szCs w:val="24"/>
          <w:highlight w:val="none"/>
          <w:lang w:eastAsia="zh-CN"/>
        </w:rPr>
        <w:t>年</w:t>
      </w:r>
      <w:r>
        <w:rPr>
          <w:rStyle w:val="88"/>
          <w:rFonts w:hint="eastAsia" w:ascii="宋体" w:hAnsi="宋体" w:cs="宋体"/>
          <w:color w:val="auto"/>
          <w:sz w:val="24"/>
          <w:szCs w:val="24"/>
          <w:highlight w:val="none"/>
          <w:lang w:val="en-US" w:eastAsia="zh-CN"/>
        </w:rPr>
        <w:t>,</w:t>
      </w:r>
      <w:r>
        <w:rPr>
          <w:rStyle w:val="88"/>
          <w:rFonts w:hint="eastAsia" w:ascii="宋体" w:hAnsi="宋体" w:eastAsia="宋体" w:cs="宋体"/>
          <w:color w:val="auto"/>
          <w:sz w:val="24"/>
          <w:szCs w:val="24"/>
          <w:highlight w:val="none"/>
          <w:lang w:eastAsia="zh-CN"/>
        </w:rPr>
        <w:t>投标技术偏离表中明确所投产品电池组及电芯的</w:t>
      </w:r>
      <w:r>
        <w:rPr>
          <w:rStyle w:val="88"/>
          <w:rFonts w:hint="eastAsia" w:ascii="宋体" w:hAnsi="宋体" w:cs="宋体"/>
          <w:color w:val="auto"/>
          <w:sz w:val="24"/>
          <w:szCs w:val="24"/>
          <w:highlight w:val="none"/>
          <w:lang w:val="en-US" w:eastAsia="zh-CN"/>
        </w:rPr>
        <w:t>品牌参数及产地</w:t>
      </w:r>
      <w:r>
        <w:rPr>
          <w:rStyle w:val="88"/>
          <w:rFonts w:hint="eastAsia" w:ascii="宋体" w:hAnsi="宋体" w:eastAsia="宋体" w:cs="宋体"/>
          <w:color w:val="auto"/>
          <w:sz w:val="24"/>
          <w:szCs w:val="24"/>
          <w:highlight w:val="none"/>
          <w:lang w:eastAsia="zh-CN"/>
        </w:rPr>
        <w:t>。</w:t>
      </w:r>
    </w:p>
    <w:p>
      <w:pPr>
        <w:pStyle w:val="619"/>
        <w:keepNext w:val="0"/>
        <w:keepLines w:val="0"/>
        <w:pageBreakBefore w:val="0"/>
        <w:widowControl w:val="0"/>
        <w:kinsoku/>
        <w:wordWrap/>
        <w:overflowPunct/>
        <w:topLinePunct w:val="0"/>
        <w:autoSpaceDE/>
        <w:autoSpaceDN/>
        <w:bidi w:val="0"/>
        <w:spacing w:line="360" w:lineRule="auto"/>
        <w:ind w:left="0" w:leftChars="0" w:firstLine="482" w:firstLineChars="200"/>
        <w:jc w:val="left"/>
        <w:textAlignment w:val="auto"/>
        <w:outlineLvl w:val="9"/>
        <w:rPr>
          <w:rStyle w:val="88"/>
          <w:rFonts w:hint="eastAsia" w:ascii="宋体" w:hAnsi="宋体" w:eastAsia="宋体" w:cs="宋体"/>
          <w:b/>
          <w:bCs/>
          <w:color w:val="auto"/>
          <w:sz w:val="24"/>
          <w:szCs w:val="24"/>
          <w:highlight w:val="none"/>
          <w:lang w:eastAsia="zh-CN"/>
        </w:rPr>
      </w:pPr>
      <w:r>
        <w:rPr>
          <w:rStyle w:val="88"/>
          <w:rFonts w:hint="eastAsia" w:ascii="宋体" w:hAnsi="宋体" w:eastAsia="宋体" w:cs="宋体"/>
          <w:b/>
          <w:bCs/>
          <w:color w:val="auto"/>
          <w:sz w:val="24"/>
          <w:szCs w:val="24"/>
          <w:highlight w:val="none"/>
          <w:lang w:val="en-US" w:eastAsia="zh-CN"/>
        </w:rPr>
        <w:t>4</w:t>
      </w:r>
      <w:r>
        <w:rPr>
          <w:rStyle w:val="88"/>
          <w:rFonts w:hint="eastAsia" w:ascii="宋体" w:hAnsi="宋体" w:eastAsia="宋体" w:cs="宋体"/>
          <w:b/>
          <w:bCs/>
          <w:color w:val="auto"/>
          <w:sz w:val="24"/>
          <w:szCs w:val="24"/>
          <w:highlight w:val="none"/>
          <w:lang w:eastAsia="zh-CN"/>
        </w:rPr>
        <w:t>.汽车底盘要求</w:t>
      </w:r>
    </w:p>
    <w:p>
      <w:pPr>
        <w:pStyle w:val="619"/>
        <w:keepNext w:val="0"/>
        <w:keepLines w:val="0"/>
        <w:pageBreakBefore w:val="0"/>
        <w:widowControl w:val="0"/>
        <w:kinsoku/>
        <w:wordWrap/>
        <w:overflowPunct/>
        <w:topLinePunct w:val="0"/>
        <w:autoSpaceDE/>
        <w:autoSpaceDN/>
        <w:bidi w:val="0"/>
        <w:spacing w:line="360" w:lineRule="auto"/>
        <w:ind w:left="0" w:leftChars="0" w:firstLine="480" w:firstLineChars="200"/>
        <w:jc w:val="left"/>
        <w:textAlignment w:val="auto"/>
        <w:outlineLvl w:val="9"/>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val="en-US" w:eastAsia="zh-CN"/>
        </w:rPr>
        <w:t>4</w:t>
      </w:r>
      <w:r>
        <w:rPr>
          <w:rStyle w:val="88"/>
          <w:rFonts w:hint="eastAsia" w:ascii="宋体" w:hAnsi="宋体" w:eastAsia="宋体" w:cs="宋体"/>
          <w:color w:val="auto"/>
          <w:sz w:val="24"/>
          <w:szCs w:val="24"/>
          <w:highlight w:val="none"/>
          <w:lang w:eastAsia="zh-CN"/>
        </w:rPr>
        <w:t>.1要求:应采用方向盘左置的202</w:t>
      </w:r>
      <w:r>
        <w:rPr>
          <w:rStyle w:val="88"/>
          <w:rFonts w:hint="eastAsia" w:ascii="宋体" w:hAnsi="宋体" w:cs="宋体"/>
          <w:color w:val="auto"/>
          <w:sz w:val="24"/>
          <w:szCs w:val="24"/>
          <w:highlight w:val="none"/>
          <w:lang w:val="en-US" w:eastAsia="zh-CN"/>
        </w:rPr>
        <w:t>4</w:t>
      </w:r>
      <w:r>
        <w:rPr>
          <w:rStyle w:val="88"/>
          <w:rFonts w:hint="eastAsia" w:ascii="宋体" w:hAnsi="宋体" w:eastAsia="宋体" w:cs="宋体"/>
          <w:color w:val="auto"/>
          <w:sz w:val="24"/>
          <w:szCs w:val="24"/>
          <w:highlight w:val="none"/>
          <w:lang w:eastAsia="zh-CN"/>
        </w:rPr>
        <w:t>年1</w:t>
      </w:r>
      <w:r>
        <w:rPr>
          <w:rStyle w:val="88"/>
          <w:rFonts w:hint="eastAsia" w:ascii="宋体" w:hAnsi="宋体" w:cs="宋体"/>
          <w:color w:val="auto"/>
          <w:sz w:val="24"/>
          <w:szCs w:val="24"/>
          <w:highlight w:val="none"/>
          <w:lang w:val="en-US" w:eastAsia="zh-CN"/>
        </w:rPr>
        <w:t>0</w:t>
      </w:r>
      <w:r>
        <w:rPr>
          <w:rStyle w:val="88"/>
          <w:rFonts w:hint="eastAsia" w:ascii="宋体" w:hAnsi="宋体" w:eastAsia="宋体" w:cs="宋体"/>
          <w:color w:val="auto"/>
          <w:sz w:val="24"/>
          <w:szCs w:val="24"/>
          <w:highlight w:val="none"/>
          <w:lang w:eastAsia="zh-CN"/>
        </w:rPr>
        <w:t>月1日以后生产的</w:t>
      </w:r>
      <w:r>
        <w:rPr>
          <w:rStyle w:val="88"/>
          <w:rFonts w:hint="eastAsia" w:ascii="宋体" w:hAnsi="宋体" w:eastAsia="宋体" w:cs="宋体"/>
          <w:color w:val="auto"/>
          <w:sz w:val="24"/>
          <w:szCs w:val="24"/>
          <w:highlight w:val="none"/>
          <w:lang w:val="en-US" w:eastAsia="zh-CN"/>
        </w:rPr>
        <w:t>商用</w:t>
      </w:r>
      <w:r>
        <w:rPr>
          <w:rStyle w:val="88"/>
          <w:rFonts w:hint="eastAsia" w:ascii="宋体" w:hAnsi="宋体" w:eastAsia="宋体" w:cs="宋体"/>
          <w:color w:val="auto"/>
          <w:sz w:val="24"/>
          <w:szCs w:val="24"/>
          <w:highlight w:val="none"/>
          <w:lang w:eastAsia="zh-CN"/>
        </w:rPr>
        <w:t>电动汽车底盘。</w:t>
      </w:r>
    </w:p>
    <w:p>
      <w:pPr>
        <w:pStyle w:val="619"/>
        <w:keepNext w:val="0"/>
        <w:keepLines w:val="0"/>
        <w:pageBreakBefore w:val="0"/>
        <w:widowControl w:val="0"/>
        <w:kinsoku/>
        <w:wordWrap/>
        <w:overflowPunct/>
        <w:topLinePunct w:val="0"/>
        <w:autoSpaceDE/>
        <w:autoSpaceDN/>
        <w:bidi w:val="0"/>
        <w:spacing w:line="360" w:lineRule="auto"/>
        <w:ind w:left="0" w:leftChars="0" w:firstLine="480" w:firstLineChars="200"/>
        <w:jc w:val="left"/>
        <w:textAlignment w:val="auto"/>
        <w:outlineLvl w:val="9"/>
        <w:rPr>
          <w:rStyle w:val="88"/>
          <w:rFonts w:hint="eastAsia" w:ascii="宋体" w:hAnsi="宋体" w:eastAsia="宋体" w:cs="宋体"/>
          <w:color w:val="auto"/>
          <w:sz w:val="24"/>
          <w:szCs w:val="24"/>
          <w:highlight w:val="none"/>
          <w:lang w:eastAsia="zh-CN"/>
        </w:rPr>
      </w:pPr>
      <w:bookmarkStart w:id="76" w:name="_Hlk160541246"/>
      <w:r>
        <w:rPr>
          <w:rStyle w:val="88"/>
          <w:rFonts w:hint="eastAsia" w:ascii="宋体" w:hAnsi="宋体" w:eastAsia="宋体" w:cs="宋体"/>
          <w:color w:val="auto"/>
          <w:sz w:val="24"/>
          <w:szCs w:val="24"/>
          <w:highlight w:val="none"/>
          <w:lang w:val="en-US" w:eastAsia="zh-CN"/>
        </w:rPr>
        <w:t>4</w:t>
      </w:r>
      <w:r>
        <w:rPr>
          <w:rStyle w:val="88"/>
          <w:rFonts w:hint="eastAsia" w:ascii="宋体" w:hAnsi="宋体" w:eastAsia="宋体" w:cs="宋体"/>
          <w:color w:val="auto"/>
          <w:sz w:val="24"/>
          <w:szCs w:val="24"/>
          <w:highlight w:val="none"/>
          <w:lang w:eastAsia="zh-CN"/>
        </w:rPr>
        <w:t>.2 整车质量：总车质量（含电源机组）不超过5.2吨</w:t>
      </w:r>
    </w:p>
    <w:bookmarkEnd w:id="76"/>
    <w:p>
      <w:pPr>
        <w:pStyle w:val="619"/>
        <w:keepNext w:val="0"/>
        <w:keepLines w:val="0"/>
        <w:pageBreakBefore w:val="0"/>
        <w:widowControl w:val="0"/>
        <w:kinsoku/>
        <w:wordWrap/>
        <w:overflowPunct/>
        <w:topLinePunct w:val="0"/>
        <w:autoSpaceDE/>
        <w:autoSpaceDN/>
        <w:bidi w:val="0"/>
        <w:spacing w:line="360" w:lineRule="auto"/>
        <w:ind w:left="0" w:leftChars="0" w:firstLine="480" w:firstLineChars="200"/>
        <w:jc w:val="left"/>
        <w:textAlignment w:val="auto"/>
        <w:outlineLvl w:val="9"/>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val="en-US" w:eastAsia="zh-CN"/>
        </w:rPr>
        <w:t>4</w:t>
      </w:r>
      <w:r>
        <w:rPr>
          <w:rStyle w:val="88"/>
          <w:rFonts w:hint="eastAsia" w:ascii="宋体" w:hAnsi="宋体" w:eastAsia="宋体" w:cs="宋体"/>
          <w:color w:val="auto"/>
          <w:sz w:val="24"/>
          <w:szCs w:val="24"/>
          <w:highlight w:val="none"/>
          <w:lang w:eastAsia="zh-CN"/>
        </w:rPr>
        <w:t>.3 底盘续航能力：≥200km</w:t>
      </w:r>
    </w:p>
    <w:p>
      <w:pPr>
        <w:pStyle w:val="619"/>
        <w:keepNext w:val="0"/>
        <w:keepLines w:val="0"/>
        <w:pageBreakBefore w:val="0"/>
        <w:widowControl w:val="0"/>
        <w:kinsoku/>
        <w:wordWrap/>
        <w:overflowPunct/>
        <w:topLinePunct w:val="0"/>
        <w:autoSpaceDE/>
        <w:autoSpaceDN/>
        <w:bidi w:val="0"/>
        <w:spacing w:line="360" w:lineRule="auto"/>
        <w:ind w:left="0" w:leftChars="0" w:firstLine="480" w:firstLineChars="200"/>
        <w:jc w:val="left"/>
        <w:textAlignment w:val="auto"/>
        <w:outlineLvl w:val="9"/>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val="en-US" w:eastAsia="zh-CN"/>
        </w:rPr>
        <w:t>4</w:t>
      </w:r>
      <w:r>
        <w:rPr>
          <w:rStyle w:val="88"/>
          <w:rFonts w:hint="eastAsia" w:ascii="宋体" w:hAnsi="宋体" w:eastAsia="宋体" w:cs="宋体"/>
          <w:color w:val="auto"/>
          <w:sz w:val="24"/>
          <w:szCs w:val="24"/>
          <w:highlight w:val="none"/>
          <w:lang w:eastAsia="zh-CN"/>
        </w:rPr>
        <w:t>.4 动力电池类型：磷酸铁锂型锂离子动力电池，电池系统自带BMS系统、电池管理系用具备电池管理、状态监测、充放电自动加热及自动灭火系统保护等功能。</w:t>
      </w:r>
      <w:r>
        <w:rPr>
          <w:rStyle w:val="88"/>
          <w:rFonts w:hint="eastAsia" w:ascii="宋体" w:hAnsi="宋体" w:cs="宋体"/>
          <w:color w:val="auto"/>
          <w:sz w:val="24"/>
          <w:szCs w:val="24"/>
          <w:highlight w:val="none"/>
          <w:lang w:val="en-US" w:eastAsia="zh-CN"/>
        </w:rPr>
        <w:t>投标技术偏离表中明确所投汽车底盘动力电池的品牌参数及产地。</w:t>
      </w:r>
    </w:p>
    <w:p>
      <w:pPr>
        <w:pStyle w:val="619"/>
        <w:keepNext w:val="0"/>
        <w:keepLines w:val="0"/>
        <w:pageBreakBefore w:val="0"/>
        <w:widowControl w:val="0"/>
        <w:kinsoku/>
        <w:wordWrap/>
        <w:overflowPunct/>
        <w:topLinePunct w:val="0"/>
        <w:autoSpaceDE/>
        <w:autoSpaceDN/>
        <w:bidi w:val="0"/>
        <w:spacing w:line="360" w:lineRule="auto"/>
        <w:ind w:left="0" w:leftChars="0" w:firstLine="480" w:firstLineChars="200"/>
        <w:jc w:val="left"/>
        <w:textAlignment w:val="auto"/>
        <w:outlineLvl w:val="9"/>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val="en-US" w:eastAsia="zh-CN"/>
        </w:rPr>
        <w:t>4</w:t>
      </w:r>
      <w:r>
        <w:rPr>
          <w:rStyle w:val="88"/>
          <w:rFonts w:hint="eastAsia" w:ascii="宋体" w:hAnsi="宋体" w:eastAsia="宋体" w:cs="宋体"/>
          <w:color w:val="auto"/>
          <w:sz w:val="24"/>
          <w:szCs w:val="24"/>
          <w:highlight w:val="none"/>
          <w:lang w:eastAsia="zh-CN"/>
        </w:rPr>
        <w:t>.5 底盘电池电量≥100kwh，充电时间≤2小时，电池系统防护等级≥IP67，能量密度≥125wh/kg，电池系统质保期≥</w:t>
      </w:r>
      <w:r>
        <w:rPr>
          <w:rStyle w:val="88"/>
          <w:rFonts w:hint="eastAsia" w:ascii="宋体" w:hAnsi="宋体" w:cs="宋体"/>
          <w:color w:val="auto"/>
          <w:sz w:val="24"/>
          <w:szCs w:val="24"/>
          <w:highlight w:val="none"/>
          <w:lang w:val="en-US" w:eastAsia="zh-CN"/>
        </w:rPr>
        <w:t>5</w:t>
      </w:r>
      <w:r>
        <w:rPr>
          <w:rStyle w:val="88"/>
          <w:rFonts w:hint="eastAsia" w:ascii="宋体" w:hAnsi="宋体" w:eastAsia="宋体" w:cs="宋体"/>
          <w:color w:val="auto"/>
          <w:sz w:val="24"/>
          <w:szCs w:val="24"/>
          <w:highlight w:val="none"/>
          <w:lang w:eastAsia="zh-CN"/>
        </w:rPr>
        <w:t>年</w:t>
      </w:r>
    </w:p>
    <w:p>
      <w:pPr>
        <w:pStyle w:val="619"/>
        <w:keepNext w:val="0"/>
        <w:keepLines w:val="0"/>
        <w:pageBreakBefore w:val="0"/>
        <w:widowControl w:val="0"/>
        <w:kinsoku/>
        <w:wordWrap/>
        <w:overflowPunct/>
        <w:topLinePunct w:val="0"/>
        <w:autoSpaceDE/>
        <w:autoSpaceDN/>
        <w:bidi w:val="0"/>
        <w:spacing w:line="360" w:lineRule="auto"/>
        <w:ind w:left="0" w:leftChars="0" w:firstLine="480" w:firstLineChars="200"/>
        <w:jc w:val="left"/>
        <w:textAlignment w:val="auto"/>
        <w:outlineLvl w:val="9"/>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val="en-US" w:eastAsia="zh-CN"/>
        </w:rPr>
        <w:t>4</w:t>
      </w:r>
      <w:r>
        <w:rPr>
          <w:rStyle w:val="88"/>
          <w:rFonts w:hint="eastAsia" w:ascii="宋体" w:hAnsi="宋体" w:eastAsia="宋体" w:cs="宋体"/>
          <w:color w:val="auto"/>
          <w:sz w:val="24"/>
          <w:szCs w:val="24"/>
          <w:highlight w:val="none"/>
          <w:lang w:eastAsia="zh-CN"/>
        </w:rPr>
        <w:t>.6 应采用助力式转向装置。</w:t>
      </w:r>
    </w:p>
    <w:p>
      <w:pPr>
        <w:pStyle w:val="619"/>
        <w:keepNext w:val="0"/>
        <w:keepLines w:val="0"/>
        <w:pageBreakBefore w:val="0"/>
        <w:widowControl w:val="0"/>
        <w:kinsoku/>
        <w:wordWrap/>
        <w:overflowPunct/>
        <w:topLinePunct w:val="0"/>
        <w:autoSpaceDE/>
        <w:autoSpaceDN/>
        <w:bidi w:val="0"/>
        <w:spacing w:line="360" w:lineRule="auto"/>
        <w:ind w:left="0" w:leftChars="0" w:firstLine="480" w:firstLineChars="200"/>
        <w:jc w:val="left"/>
        <w:textAlignment w:val="auto"/>
        <w:outlineLvl w:val="9"/>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val="en-US" w:eastAsia="zh-CN"/>
        </w:rPr>
        <w:t>4</w:t>
      </w:r>
      <w:r>
        <w:rPr>
          <w:rStyle w:val="88"/>
          <w:rFonts w:hint="eastAsia" w:ascii="宋体" w:hAnsi="宋体" w:eastAsia="宋体" w:cs="宋体"/>
          <w:color w:val="auto"/>
          <w:sz w:val="24"/>
          <w:szCs w:val="24"/>
          <w:highlight w:val="none"/>
          <w:lang w:eastAsia="zh-CN"/>
        </w:rPr>
        <w:t>.7 制动距离小于10m。</w:t>
      </w:r>
    </w:p>
    <w:p>
      <w:pPr>
        <w:pStyle w:val="619"/>
        <w:keepNext w:val="0"/>
        <w:keepLines w:val="0"/>
        <w:pageBreakBefore w:val="0"/>
        <w:widowControl w:val="0"/>
        <w:kinsoku/>
        <w:wordWrap/>
        <w:overflowPunct/>
        <w:topLinePunct w:val="0"/>
        <w:autoSpaceDE/>
        <w:autoSpaceDN/>
        <w:bidi w:val="0"/>
        <w:spacing w:line="360" w:lineRule="auto"/>
        <w:ind w:left="0" w:leftChars="0" w:firstLine="480" w:firstLineChars="200"/>
        <w:jc w:val="left"/>
        <w:textAlignment w:val="auto"/>
        <w:outlineLvl w:val="9"/>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val="en-US" w:eastAsia="zh-CN"/>
        </w:rPr>
        <w:t>4</w:t>
      </w:r>
      <w:r>
        <w:rPr>
          <w:rStyle w:val="88"/>
          <w:rFonts w:hint="eastAsia" w:ascii="宋体" w:hAnsi="宋体" w:eastAsia="宋体" w:cs="宋体"/>
          <w:color w:val="auto"/>
          <w:sz w:val="24"/>
          <w:szCs w:val="24"/>
          <w:highlight w:val="none"/>
          <w:lang w:eastAsia="zh-CN"/>
        </w:rPr>
        <w:t>.8 驾驶室设备及仪表、灯光照明等系统应符合汽车的工业标准的要求。</w:t>
      </w:r>
    </w:p>
    <w:p>
      <w:pPr>
        <w:pStyle w:val="619"/>
        <w:keepNext w:val="0"/>
        <w:keepLines w:val="0"/>
        <w:pageBreakBefore w:val="0"/>
        <w:widowControl w:val="0"/>
        <w:kinsoku/>
        <w:wordWrap/>
        <w:overflowPunct/>
        <w:topLinePunct w:val="0"/>
        <w:autoSpaceDE/>
        <w:autoSpaceDN/>
        <w:bidi w:val="0"/>
        <w:spacing w:line="360" w:lineRule="auto"/>
        <w:ind w:left="0" w:leftChars="0" w:firstLine="480" w:firstLineChars="200"/>
        <w:jc w:val="left"/>
        <w:textAlignment w:val="auto"/>
        <w:outlineLvl w:val="9"/>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val="en-US" w:eastAsia="zh-CN"/>
        </w:rPr>
        <w:t>4</w:t>
      </w:r>
      <w:r>
        <w:rPr>
          <w:rStyle w:val="88"/>
          <w:rFonts w:hint="eastAsia" w:ascii="宋体" w:hAnsi="宋体" w:eastAsia="宋体" w:cs="宋体"/>
          <w:color w:val="auto"/>
          <w:sz w:val="24"/>
          <w:szCs w:val="24"/>
          <w:highlight w:val="none"/>
          <w:lang w:eastAsia="zh-CN"/>
        </w:rPr>
        <w:t>.9 驾驶室顶部应安装黄色（爆闪）警示灯。</w:t>
      </w:r>
    </w:p>
    <w:p>
      <w:pPr>
        <w:pStyle w:val="619"/>
        <w:keepNext w:val="0"/>
        <w:keepLines w:val="0"/>
        <w:pageBreakBefore w:val="0"/>
        <w:widowControl w:val="0"/>
        <w:kinsoku/>
        <w:wordWrap/>
        <w:overflowPunct/>
        <w:topLinePunct w:val="0"/>
        <w:autoSpaceDE/>
        <w:autoSpaceDN/>
        <w:bidi w:val="0"/>
        <w:spacing w:line="360" w:lineRule="auto"/>
        <w:ind w:left="0" w:leftChars="0" w:firstLine="480" w:firstLineChars="200"/>
        <w:jc w:val="left"/>
        <w:textAlignment w:val="auto"/>
        <w:outlineLvl w:val="9"/>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val="en-US" w:eastAsia="zh-CN"/>
        </w:rPr>
        <w:t>4</w:t>
      </w:r>
      <w:r>
        <w:rPr>
          <w:rStyle w:val="88"/>
          <w:rFonts w:hint="eastAsia" w:ascii="宋体" w:hAnsi="宋体" w:eastAsia="宋体" w:cs="宋体"/>
          <w:color w:val="auto"/>
          <w:sz w:val="24"/>
          <w:szCs w:val="24"/>
          <w:highlight w:val="none"/>
          <w:lang w:eastAsia="zh-CN"/>
        </w:rPr>
        <w:t>.10 驾驶室应配备冷暖空调。</w:t>
      </w:r>
    </w:p>
    <w:p>
      <w:pPr>
        <w:pStyle w:val="619"/>
        <w:keepNext w:val="0"/>
        <w:keepLines w:val="0"/>
        <w:pageBreakBefore w:val="0"/>
        <w:widowControl w:val="0"/>
        <w:kinsoku/>
        <w:wordWrap/>
        <w:overflowPunct/>
        <w:topLinePunct w:val="0"/>
        <w:autoSpaceDE/>
        <w:autoSpaceDN/>
        <w:bidi w:val="0"/>
        <w:spacing w:line="360" w:lineRule="auto"/>
        <w:ind w:left="0" w:leftChars="0" w:firstLine="480" w:firstLineChars="200"/>
        <w:jc w:val="left"/>
        <w:textAlignment w:val="auto"/>
        <w:outlineLvl w:val="9"/>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val="en-US" w:eastAsia="zh-CN"/>
        </w:rPr>
        <w:t>4</w:t>
      </w:r>
      <w:r>
        <w:rPr>
          <w:rStyle w:val="88"/>
          <w:rFonts w:hint="eastAsia" w:ascii="宋体" w:hAnsi="宋体" w:eastAsia="宋体" w:cs="宋体"/>
          <w:color w:val="auto"/>
          <w:sz w:val="24"/>
          <w:szCs w:val="24"/>
          <w:highlight w:val="none"/>
          <w:lang w:eastAsia="zh-CN"/>
        </w:rPr>
        <w:t>.11 底盘电机、电控系统需采用国内外成熟先进技术，其中电机防护等级≥IP67，额定功率≥60kw，请投标人详细介绍。</w:t>
      </w:r>
    </w:p>
    <w:p>
      <w:pPr>
        <w:pStyle w:val="619"/>
        <w:keepNext w:val="0"/>
        <w:keepLines w:val="0"/>
        <w:pageBreakBefore w:val="0"/>
        <w:widowControl w:val="0"/>
        <w:kinsoku/>
        <w:wordWrap/>
        <w:overflowPunct/>
        <w:topLinePunct w:val="0"/>
        <w:autoSpaceDE/>
        <w:autoSpaceDN/>
        <w:bidi w:val="0"/>
        <w:spacing w:line="360" w:lineRule="auto"/>
        <w:ind w:left="0" w:leftChars="0" w:firstLine="480" w:firstLineChars="200"/>
        <w:jc w:val="left"/>
        <w:textAlignment w:val="auto"/>
        <w:outlineLvl w:val="9"/>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val="en-US" w:eastAsia="zh-CN"/>
        </w:rPr>
        <w:t>4</w:t>
      </w:r>
      <w:r>
        <w:rPr>
          <w:rStyle w:val="88"/>
          <w:rFonts w:hint="eastAsia" w:ascii="宋体" w:hAnsi="宋体" w:eastAsia="宋体" w:cs="宋体"/>
          <w:color w:val="auto"/>
          <w:sz w:val="24"/>
          <w:szCs w:val="24"/>
          <w:highlight w:val="none"/>
          <w:lang w:eastAsia="zh-CN"/>
        </w:rPr>
        <w:t>.12 电机、电机控制器免费质保期≥5年。</w:t>
      </w:r>
    </w:p>
    <w:p>
      <w:pPr>
        <w:pStyle w:val="619"/>
        <w:keepNext w:val="0"/>
        <w:keepLines w:val="0"/>
        <w:pageBreakBefore w:val="0"/>
        <w:widowControl w:val="0"/>
        <w:kinsoku/>
        <w:wordWrap/>
        <w:overflowPunct/>
        <w:topLinePunct w:val="0"/>
        <w:autoSpaceDE/>
        <w:autoSpaceDN/>
        <w:bidi w:val="0"/>
        <w:spacing w:line="360" w:lineRule="auto"/>
        <w:ind w:left="0" w:leftChars="0" w:firstLine="482" w:firstLineChars="200"/>
        <w:jc w:val="left"/>
        <w:textAlignment w:val="auto"/>
        <w:outlineLvl w:val="9"/>
        <w:rPr>
          <w:rStyle w:val="88"/>
          <w:rFonts w:hint="eastAsia" w:ascii="宋体" w:hAnsi="宋体" w:eastAsia="宋体" w:cs="宋体"/>
          <w:b/>
          <w:bCs/>
          <w:color w:val="auto"/>
          <w:sz w:val="24"/>
          <w:szCs w:val="24"/>
          <w:highlight w:val="none"/>
          <w:lang w:eastAsia="zh-CN"/>
        </w:rPr>
      </w:pPr>
      <w:r>
        <w:rPr>
          <w:rStyle w:val="88"/>
          <w:rFonts w:hint="eastAsia" w:ascii="宋体" w:hAnsi="宋体" w:eastAsia="宋体" w:cs="宋体"/>
          <w:b/>
          <w:bCs/>
          <w:color w:val="auto"/>
          <w:sz w:val="24"/>
          <w:szCs w:val="24"/>
          <w:highlight w:val="none"/>
          <w:lang w:val="en-US" w:eastAsia="zh-CN"/>
        </w:rPr>
        <w:t>5</w:t>
      </w:r>
      <w:r>
        <w:rPr>
          <w:rStyle w:val="88"/>
          <w:rFonts w:hint="eastAsia" w:ascii="宋体" w:hAnsi="宋体" w:eastAsia="宋体" w:cs="宋体"/>
          <w:b/>
          <w:bCs/>
          <w:color w:val="auto"/>
          <w:sz w:val="24"/>
          <w:szCs w:val="24"/>
          <w:highlight w:val="none"/>
          <w:lang w:eastAsia="zh-CN"/>
        </w:rPr>
        <w:t>.其它要求</w:t>
      </w:r>
    </w:p>
    <w:p>
      <w:pPr>
        <w:keepNext w:val="0"/>
        <w:keepLines w:val="0"/>
        <w:pageBreakBefore w:val="0"/>
        <w:widowControl w:val="0"/>
        <w:kinsoku/>
        <w:wordWrap/>
        <w:overflowPunct/>
        <w:topLinePunct w:val="0"/>
        <w:autoSpaceDE/>
        <w:autoSpaceDN/>
        <w:bidi w:val="0"/>
        <w:spacing w:line="360" w:lineRule="auto"/>
        <w:ind w:left="0" w:leftChars="0" w:firstLine="480" w:firstLineChars="200"/>
        <w:jc w:val="left"/>
        <w:textAlignment w:val="auto"/>
        <w:outlineLvl w:val="9"/>
        <w:rPr>
          <w:rFonts w:hint="eastAsia" w:ascii="宋体" w:hAnsi="宋体" w:eastAsia="宋体" w:cs="宋体"/>
          <w:color w:val="auto"/>
          <w:sz w:val="24"/>
          <w:szCs w:val="24"/>
          <w:highlight w:val="none"/>
        </w:rPr>
      </w:pPr>
      <w:r>
        <w:rPr>
          <w:rStyle w:val="88"/>
          <w:rFonts w:hint="eastAsia" w:ascii="宋体" w:hAnsi="宋体" w:eastAsia="宋体" w:cs="宋体"/>
          <w:color w:val="auto"/>
          <w:sz w:val="24"/>
          <w:szCs w:val="24"/>
          <w:highlight w:val="none"/>
          <w:lang w:val="en-US" w:eastAsia="zh-CN"/>
        </w:rPr>
        <w:t>5</w:t>
      </w:r>
      <w:r>
        <w:rPr>
          <w:rStyle w:val="88"/>
          <w:rFonts w:hint="eastAsia" w:ascii="宋体" w:hAnsi="宋体" w:eastAsia="宋体" w:cs="宋体"/>
          <w:color w:val="auto"/>
          <w:sz w:val="24"/>
          <w:szCs w:val="24"/>
          <w:highlight w:val="none"/>
          <w:lang w:eastAsia="zh-CN"/>
        </w:rPr>
        <w:t>.1底盘及机组均安装一个</w:t>
      </w:r>
      <w:r>
        <w:rPr>
          <w:rStyle w:val="88"/>
          <w:rFonts w:hint="eastAsia" w:ascii="宋体" w:hAnsi="宋体" w:eastAsia="宋体" w:cs="宋体"/>
          <w:color w:val="auto"/>
          <w:sz w:val="24"/>
          <w:szCs w:val="24"/>
          <w:highlight w:val="none"/>
          <w:lang w:val="en-US" w:eastAsia="zh-CN"/>
        </w:rPr>
        <w:t>干粉</w:t>
      </w:r>
      <w:r>
        <w:rPr>
          <w:rStyle w:val="88"/>
          <w:rFonts w:hint="eastAsia" w:ascii="宋体" w:hAnsi="宋体" w:eastAsia="宋体" w:cs="宋体"/>
          <w:color w:val="auto"/>
          <w:sz w:val="24"/>
          <w:szCs w:val="24"/>
          <w:highlight w:val="none"/>
          <w:lang w:eastAsia="zh-CN"/>
        </w:rPr>
        <w:t>灭火器（8KG以上），带固定装置</w:t>
      </w:r>
      <w:r>
        <w:rPr>
          <w:rStyle w:val="88"/>
          <w:rFonts w:hint="eastAsia" w:ascii="宋体" w:hAnsi="宋体" w:cs="宋体"/>
          <w:color w:val="auto"/>
          <w:sz w:val="24"/>
          <w:szCs w:val="24"/>
          <w:highlight w:val="none"/>
          <w:lang w:eastAsia="zh-CN"/>
        </w:rPr>
        <w:t>。</w:t>
      </w:r>
    </w:p>
    <w:p>
      <w:pPr>
        <w:keepNext w:val="0"/>
        <w:keepLines w:val="0"/>
        <w:pageBreakBefore w:val="0"/>
        <w:numPr>
          <w:ilvl w:val="0"/>
          <w:numId w:val="0"/>
        </w:numPr>
        <w:kinsoku/>
        <w:wordWrap/>
        <w:overflowPunct/>
        <w:topLinePunct w:val="0"/>
        <w:autoSpaceDE/>
        <w:autoSpaceDN/>
        <w:bidi w:val="0"/>
        <w:adjustRightInd w:val="0"/>
        <w:snapToGrid w:val="0"/>
        <w:spacing w:line="360" w:lineRule="auto"/>
        <w:ind w:firstLine="482" w:firstLineChars="200"/>
        <w:jc w:val="left"/>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w:t>
      </w:r>
      <w:r>
        <w:rPr>
          <w:rFonts w:hint="eastAsia" w:ascii="宋体" w:hAnsi="宋体" w:cs="宋体"/>
          <w:b/>
          <w:bCs/>
          <w:color w:val="auto"/>
          <w:sz w:val="24"/>
          <w:szCs w:val="24"/>
          <w:highlight w:val="none"/>
          <w:lang w:val="en-US" w:eastAsia="zh-CN"/>
        </w:rPr>
        <w:t>二</w:t>
      </w:r>
      <w:r>
        <w:rPr>
          <w:rFonts w:hint="eastAsia" w:ascii="宋体" w:hAnsi="宋体" w:eastAsia="宋体" w:cs="宋体"/>
          <w:b/>
          <w:bCs/>
          <w:color w:val="auto"/>
          <w:sz w:val="24"/>
          <w:szCs w:val="24"/>
          <w:highlight w:val="none"/>
          <w:lang w:val="en-US" w:eastAsia="zh-CN"/>
        </w:rPr>
        <w:t>）</w:t>
      </w:r>
      <w:r>
        <w:rPr>
          <w:rFonts w:hint="eastAsia" w:ascii="宋体" w:hAnsi="宋体" w:cs="宋体"/>
          <w:b/>
          <w:bCs/>
          <w:color w:val="auto"/>
          <w:sz w:val="24"/>
          <w:szCs w:val="24"/>
          <w:highlight w:val="none"/>
          <w:lang w:val="en-US" w:eastAsia="zh-CN"/>
        </w:rPr>
        <w:t>电动式车载飞机地面气源机组（气源车）</w:t>
      </w:r>
    </w:p>
    <w:p>
      <w:pPr>
        <w:pStyle w:val="619"/>
        <w:keepNext w:val="0"/>
        <w:keepLines w:val="0"/>
        <w:pageBreakBefore w:val="0"/>
        <w:widowControl w:val="0"/>
        <w:kinsoku/>
        <w:wordWrap/>
        <w:overflowPunct/>
        <w:topLinePunct w:val="0"/>
        <w:autoSpaceDE/>
        <w:autoSpaceDN/>
        <w:bidi w:val="0"/>
        <w:adjustRightInd/>
        <w:snapToGrid/>
        <w:spacing w:line="360" w:lineRule="auto"/>
        <w:ind w:left="0" w:leftChars="0" w:firstLine="482" w:firstLineChars="200"/>
        <w:jc w:val="left"/>
        <w:textAlignment w:val="auto"/>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b/>
          <w:color w:val="auto"/>
          <w:sz w:val="24"/>
          <w:szCs w:val="24"/>
          <w:highlight w:val="none"/>
          <w:lang w:eastAsia="zh-CN"/>
        </w:rPr>
        <w:t>1</w:t>
      </w:r>
      <w:r>
        <w:rPr>
          <w:rStyle w:val="88"/>
          <w:rFonts w:hint="eastAsia" w:ascii="宋体" w:hAnsi="宋体" w:cs="宋体"/>
          <w:b/>
          <w:color w:val="auto"/>
          <w:sz w:val="24"/>
          <w:szCs w:val="24"/>
          <w:highlight w:val="none"/>
          <w:lang w:val="en-US" w:eastAsia="zh-CN"/>
        </w:rPr>
        <w:t>.</w:t>
      </w:r>
      <w:r>
        <w:rPr>
          <w:rStyle w:val="88"/>
          <w:rFonts w:hint="eastAsia" w:ascii="宋体" w:hAnsi="宋体" w:eastAsia="宋体" w:cs="宋体"/>
          <w:b/>
          <w:color w:val="auto"/>
          <w:sz w:val="24"/>
          <w:szCs w:val="24"/>
          <w:highlight w:val="none"/>
          <w:lang w:eastAsia="zh-CN"/>
        </w:rPr>
        <w:t>主要性能要求</w:t>
      </w:r>
    </w:p>
    <w:p>
      <w:pPr>
        <w:pStyle w:val="619"/>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left"/>
        <w:textAlignment w:val="auto"/>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1.1 气源车主要由气源机组和汽车底盘两大部分组成，是一种能够连续不断产生和输出压力为40psi的压缩空气供飞机喷气式发动机起动或输出最大压力为31psi的压缩空气供飞机空调系统使用的设备。</w:t>
      </w:r>
    </w:p>
    <w:p>
      <w:pPr>
        <w:pStyle w:val="619"/>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left"/>
        <w:textAlignment w:val="auto"/>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1.2 气源机组应具有空载(UNLOADED)、空调(AIR COND)、起动喷气发动机(JET START)三种工作模式，附相关介绍资料及实物照片说明。</w:t>
      </w:r>
    </w:p>
    <w:p>
      <w:pPr>
        <w:pStyle w:val="619"/>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left"/>
        <w:textAlignment w:val="auto"/>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1.3 气源机组应由发动机、压缩机、气压调节系统、旁通消声器、供气管路及电气控制系统等组成，应安装在刚性的钢质底座上，机罩应由钢板冲压成形，具有良好的隔音性能，并且设置足够大的舱门，以便实施机组的维修工作。</w:t>
      </w:r>
    </w:p>
    <w:p>
      <w:pPr>
        <w:pStyle w:val="619"/>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left"/>
        <w:textAlignment w:val="auto"/>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1.4 气源机组应具备发动机油门自动调节功能，调节的方式为发动机控制模组根据空调供气及喷气启动的双压力调节器所提供的信号主动调节发动机的转速，真正达到按需调节的功能。</w:t>
      </w:r>
    </w:p>
    <w:p>
      <w:pPr>
        <w:pStyle w:val="619"/>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left"/>
        <w:textAlignment w:val="auto"/>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1.5 除气源机组操作部件外，所有部件应装在机罩内，不得有任何部件凸出车体。</w:t>
      </w:r>
    </w:p>
    <w:p>
      <w:pPr>
        <w:pStyle w:val="619"/>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left"/>
        <w:textAlignment w:val="auto"/>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1.6 气源机组应能全天候工作，应具备良好的防雨、放水、防潮和防腐性能。</w:t>
      </w:r>
    </w:p>
    <w:p>
      <w:pPr>
        <w:pStyle w:val="619"/>
        <w:keepNext w:val="0"/>
        <w:keepLines w:val="0"/>
        <w:pageBreakBefore w:val="0"/>
        <w:widowControl w:val="0"/>
        <w:kinsoku/>
        <w:wordWrap/>
        <w:overflowPunct/>
        <w:topLinePunct w:val="0"/>
        <w:autoSpaceDE/>
        <w:autoSpaceDN/>
        <w:bidi w:val="0"/>
        <w:adjustRightInd/>
        <w:snapToGrid/>
        <w:spacing w:line="360" w:lineRule="auto"/>
        <w:ind w:left="0" w:leftChars="0" w:firstLine="482" w:firstLineChars="200"/>
        <w:jc w:val="left"/>
        <w:textAlignment w:val="auto"/>
        <w:rPr>
          <w:rStyle w:val="88"/>
          <w:rFonts w:hint="eastAsia" w:ascii="宋体" w:hAnsi="宋体" w:eastAsia="宋体" w:cs="宋体"/>
          <w:b/>
          <w:color w:val="auto"/>
          <w:sz w:val="24"/>
          <w:szCs w:val="24"/>
          <w:highlight w:val="none"/>
          <w:lang w:eastAsia="zh-CN"/>
        </w:rPr>
      </w:pPr>
      <w:r>
        <w:rPr>
          <w:rStyle w:val="88"/>
          <w:rFonts w:hint="eastAsia" w:ascii="宋体" w:hAnsi="宋体" w:eastAsia="宋体" w:cs="宋体"/>
          <w:b/>
          <w:color w:val="auto"/>
          <w:sz w:val="24"/>
          <w:szCs w:val="24"/>
          <w:highlight w:val="none"/>
          <w:lang w:eastAsia="zh-CN"/>
        </w:rPr>
        <w:t>2</w:t>
      </w:r>
      <w:r>
        <w:rPr>
          <w:rStyle w:val="88"/>
          <w:rFonts w:hint="eastAsia" w:ascii="宋体" w:hAnsi="宋体" w:cs="宋体"/>
          <w:b/>
          <w:color w:val="auto"/>
          <w:sz w:val="24"/>
          <w:szCs w:val="24"/>
          <w:highlight w:val="none"/>
          <w:lang w:val="en-US" w:eastAsia="zh-CN"/>
        </w:rPr>
        <w:t>.</w:t>
      </w:r>
      <w:r>
        <w:rPr>
          <w:rStyle w:val="88"/>
          <w:rFonts w:hint="eastAsia" w:ascii="宋体" w:hAnsi="宋体" w:eastAsia="宋体" w:cs="宋体"/>
          <w:b/>
          <w:color w:val="auto"/>
          <w:sz w:val="24"/>
          <w:szCs w:val="24"/>
          <w:highlight w:val="none"/>
          <w:lang w:eastAsia="zh-CN"/>
        </w:rPr>
        <w:t>总体技术参数</w:t>
      </w:r>
    </w:p>
    <w:p>
      <w:pPr>
        <w:pStyle w:val="619"/>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left"/>
        <w:textAlignment w:val="auto"/>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▲2.1 供气流量</w:t>
      </w:r>
      <w:r>
        <w:rPr>
          <w:rStyle w:val="88"/>
          <w:rFonts w:hint="eastAsia" w:ascii="宋体" w:hAnsi="宋体" w:eastAsia="宋体" w:cs="宋体"/>
          <w:color w:val="auto"/>
          <w:sz w:val="24"/>
          <w:szCs w:val="24"/>
          <w:highlight w:val="none"/>
          <w:lang w:val="pt-BR" w:eastAsia="zh-CN"/>
        </w:rPr>
        <w:t>2</w:t>
      </w:r>
      <w:r>
        <w:rPr>
          <w:rStyle w:val="88"/>
          <w:rFonts w:hint="eastAsia" w:ascii="宋体" w:hAnsi="宋体" w:eastAsia="宋体" w:cs="宋体"/>
          <w:color w:val="auto"/>
          <w:sz w:val="24"/>
          <w:szCs w:val="24"/>
          <w:highlight w:val="none"/>
          <w:lang w:val="en-US" w:eastAsia="zh-CN"/>
        </w:rPr>
        <w:t>9</w:t>
      </w:r>
      <w:r>
        <w:rPr>
          <w:rStyle w:val="88"/>
          <w:rFonts w:hint="eastAsia" w:ascii="宋体" w:hAnsi="宋体" w:eastAsia="宋体" w:cs="宋体"/>
          <w:color w:val="auto"/>
          <w:sz w:val="24"/>
          <w:szCs w:val="24"/>
          <w:highlight w:val="none"/>
          <w:lang w:val="pt-BR" w:eastAsia="zh-CN"/>
        </w:rPr>
        <w:t>0ppm或以上</w:t>
      </w:r>
      <w:r>
        <w:rPr>
          <w:rStyle w:val="88"/>
          <w:rFonts w:hint="eastAsia" w:ascii="宋体" w:hAnsi="宋体" w:eastAsia="宋体" w:cs="宋体"/>
          <w:color w:val="auto"/>
          <w:sz w:val="24"/>
          <w:szCs w:val="24"/>
          <w:highlight w:val="none"/>
          <w:lang w:eastAsia="zh-CN"/>
        </w:rPr>
        <w:t>。</w:t>
      </w:r>
    </w:p>
    <w:p>
      <w:pPr>
        <w:pStyle w:val="619"/>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left"/>
        <w:textAlignment w:val="auto"/>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2.2 供气压力：</w:t>
      </w:r>
    </w:p>
    <w:p>
      <w:pPr>
        <w:pStyle w:val="619"/>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left"/>
        <w:textAlignment w:val="auto"/>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 xml:space="preserve">2.2.1 起动喷气发动机模式的供气压力：37-41psi； </w:t>
      </w:r>
    </w:p>
    <w:p>
      <w:pPr>
        <w:pStyle w:val="619"/>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left"/>
        <w:textAlignment w:val="auto"/>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2.2.2 空调模式的供气压力：30-35psi。</w:t>
      </w:r>
    </w:p>
    <w:p>
      <w:pPr>
        <w:pStyle w:val="619"/>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left"/>
        <w:textAlignment w:val="auto"/>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2.3 供气温度≤220℃。</w:t>
      </w:r>
    </w:p>
    <w:p>
      <w:pPr>
        <w:pStyle w:val="619"/>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left"/>
        <w:textAlignment w:val="auto"/>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2.4 最高速度≥30km/h。</w:t>
      </w:r>
    </w:p>
    <w:p>
      <w:pPr>
        <w:pStyle w:val="619"/>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left"/>
        <w:textAlignment w:val="auto"/>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2.5 离地间隙≥150mm。</w:t>
      </w:r>
    </w:p>
    <w:p>
      <w:pPr>
        <w:pStyle w:val="619"/>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left"/>
        <w:textAlignment w:val="auto"/>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2.</w:t>
      </w:r>
      <w:r>
        <w:rPr>
          <w:rStyle w:val="88"/>
          <w:rFonts w:hint="eastAsia" w:ascii="宋体" w:hAnsi="宋体" w:eastAsia="宋体" w:cs="宋体"/>
          <w:color w:val="auto"/>
          <w:sz w:val="24"/>
          <w:szCs w:val="24"/>
          <w:highlight w:val="none"/>
          <w:lang w:val="en-US" w:eastAsia="zh-CN"/>
        </w:rPr>
        <w:t>6</w:t>
      </w:r>
      <w:r>
        <w:rPr>
          <w:rStyle w:val="88"/>
          <w:rFonts w:hint="eastAsia" w:ascii="宋体" w:hAnsi="宋体" w:eastAsia="宋体" w:cs="宋体"/>
          <w:color w:val="auto"/>
          <w:sz w:val="24"/>
          <w:szCs w:val="24"/>
          <w:highlight w:val="none"/>
          <w:lang w:eastAsia="zh-CN"/>
        </w:rPr>
        <w:t xml:space="preserve"> 最小转弯半径≤9000mm。</w:t>
      </w:r>
    </w:p>
    <w:p>
      <w:pPr>
        <w:pStyle w:val="619"/>
        <w:keepNext w:val="0"/>
        <w:keepLines w:val="0"/>
        <w:pageBreakBefore w:val="0"/>
        <w:widowControl w:val="0"/>
        <w:kinsoku/>
        <w:wordWrap/>
        <w:overflowPunct/>
        <w:topLinePunct w:val="0"/>
        <w:autoSpaceDE/>
        <w:autoSpaceDN/>
        <w:bidi w:val="0"/>
        <w:adjustRightInd/>
        <w:snapToGrid/>
        <w:spacing w:line="360" w:lineRule="auto"/>
        <w:ind w:left="0" w:leftChars="0" w:firstLine="482" w:firstLineChars="200"/>
        <w:jc w:val="left"/>
        <w:textAlignment w:val="auto"/>
        <w:rPr>
          <w:rStyle w:val="88"/>
          <w:rFonts w:hint="eastAsia" w:ascii="宋体" w:hAnsi="宋体" w:eastAsia="宋体" w:cs="宋体"/>
          <w:b/>
          <w:color w:val="auto"/>
          <w:sz w:val="24"/>
          <w:szCs w:val="24"/>
          <w:highlight w:val="none"/>
          <w:lang w:eastAsia="zh-CN"/>
        </w:rPr>
      </w:pPr>
      <w:r>
        <w:rPr>
          <w:rStyle w:val="88"/>
          <w:rFonts w:hint="eastAsia" w:ascii="宋体" w:hAnsi="宋体" w:eastAsia="宋体" w:cs="宋体"/>
          <w:b/>
          <w:color w:val="auto"/>
          <w:sz w:val="24"/>
          <w:szCs w:val="24"/>
          <w:highlight w:val="none"/>
          <w:lang w:eastAsia="zh-CN"/>
        </w:rPr>
        <w:t>3</w:t>
      </w:r>
      <w:r>
        <w:rPr>
          <w:rStyle w:val="88"/>
          <w:rFonts w:hint="eastAsia" w:ascii="宋体" w:hAnsi="宋体" w:cs="宋体"/>
          <w:b/>
          <w:color w:val="auto"/>
          <w:sz w:val="24"/>
          <w:szCs w:val="24"/>
          <w:highlight w:val="none"/>
          <w:lang w:val="en-US" w:eastAsia="zh-CN"/>
        </w:rPr>
        <w:t>.</w:t>
      </w:r>
      <w:r>
        <w:rPr>
          <w:rStyle w:val="88"/>
          <w:rFonts w:hint="eastAsia" w:ascii="宋体" w:hAnsi="宋体" w:eastAsia="宋体" w:cs="宋体"/>
          <w:b/>
          <w:color w:val="auto"/>
          <w:sz w:val="24"/>
          <w:szCs w:val="24"/>
          <w:highlight w:val="none"/>
          <w:lang w:eastAsia="zh-CN"/>
        </w:rPr>
        <w:t>气源机组发动机的主要性能要求：</w:t>
      </w:r>
    </w:p>
    <w:p>
      <w:pPr>
        <w:pStyle w:val="619"/>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left"/>
        <w:textAlignment w:val="auto"/>
        <w:rPr>
          <w:rStyle w:val="88"/>
          <w:rFonts w:hint="default" w:ascii="宋体" w:hAnsi="宋体" w:eastAsia="宋体" w:cs="宋体"/>
          <w:color w:val="auto"/>
          <w:sz w:val="24"/>
          <w:szCs w:val="24"/>
          <w:highlight w:val="none"/>
          <w:lang w:val="en-US" w:eastAsia="zh-CN"/>
        </w:rPr>
      </w:pPr>
      <w:r>
        <w:rPr>
          <w:rStyle w:val="88"/>
          <w:rFonts w:hint="eastAsia" w:ascii="宋体" w:hAnsi="宋体" w:eastAsia="宋体" w:cs="宋体"/>
          <w:color w:val="auto"/>
          <w:sz w:val="24"/>
          <w:szCs w:val="24"/>
          <w:highlight w:val="none"/>
          <w:lang w:eastAsia="zh-CN"/>
        </w:rPr>
        <w:t>3.1四冲程、水冷、涡轮增压、柴油电喷发动机；所选用的发动机须于202</w:t>
      </w:r>
      <w:r>
        <w:rPr>
          <w:rStyle w:val="88"/>
          <w:rFonts w:hint="eastAsia" w:ascii="宋体" w:hAnsi="宋体" w:cs="宋体"/>
          <w:color w:val="auto"/>
          <w:sz w:val="24"/>
          <w:szCs w:val="24"/>
          <w:highlight w:val="none"/>
          <w:lang w:val="en-US" w:eastAsia="zh-CN"/>
        </w:rPr>
        <w:t>4</w:t>
      </w:r>
      <w:r>
        <w:rPr>
          <w:rStyle w:val="88"/>
          <w:rFonts w:hint="eastAsia" w:ascii="宋体" w:hAnsi="宋体" w:eastAsia="宋体" w:cs="宋体"/>
          <w:color w:val="auto"/>
          <w:sz w:val="24"/>
          <w:szCs w:val="24"/>
          <w:highlight w:val="none"/>
          <w:lang w:eastAsia="zh-CN"/>
        </w:rPr>
        <w:t>年1</w:t>
      </w:r>
      <w:r>
        <w:rPr>
          <w:rStyle w:val="88"/>
          <w:rFonts w:hint="eastAsia" w:ascii="宋体" w:hAnsi="宋体" w:cs="宋体"/>
          <w:color w:val="auto"/>
          <w:sz w:val="24"/>
          <w:szCs w:val="24"/>
          <w:highlight w:val="none"/>
          <w:lang w:val="en-US" w:eastAsia="zh-CN"/>
        </w:rPr>
        <w:t>0</w:t>
      </w:r>
      <w:r>
        <w:rPr>
          <w:rStyle w:val="88"/>
          <w:rFonts w:hint="eastAsia" w:ascii="宋体" w:hAnsi="宋体" w:eastAsia="宋体" w:cs="宋体"/>
          <w:color w:val="auto"/>
          <w:sz w:val="24"/>
          <w:szCs w:val="24"/>
          <w:highlight w:val="none"/>
          <w:lang w:eastAsia="zh-CN"/>
        </w:rPr>
        <w:t xml:space="preserve">月1日以后生产制造。 </w:t>
      </w:r>
      <w:r>
        <w:rPr>
          <w:rStyle w:val="88"/>
          <w:rFonts w:hint="eastAsia" w:ascii="宋体" w:hAnsi="宋体" w:cs="宋体"/>
          <w:color w:val="auto"/>
          <w:sz w:val="24"/>
          <w:szCs w:val="24"/>
          <w:highlight w:val="none"/>
          <w:lang w:val="en-US" w:eastAsia="zh-CN"/>
        </w:rPr>
        <w:t>投标技术偏离表中明确所投气源机组发动机品牌参数及产地。</w:t>
      </w:r>
    </w:p>
    <w:p>
      <w:pPr>
        <w:pStyle w:val="619"/>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left"/>
        <w:textAlignment w:val="auto"/>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3.2额定功率≥380kW；</w:t>
      </w:r>
    </w:p>
    <w:p>
      <w:pPr>
        <w:pStyle w:val="619"/>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left"/>
        <w:textAlignment w:val="auto"/>
        <w:rPr>
          <w:rStyle w:val="88"/>
          <w:rFonts w:hint="eastAsia" w:ascii="宋体" w:hAnsi="宋体" w:eastAsia="宋体" w:cs="宋体"/>
          <w:bCs/>
          <w:color w:val="auto"/>
          <w:sz w:val="24"/>
          <w:szCs w:val="24"/>
          <w:highlight w:val="none"/>
          <w:lang w:eastAsia="zh-CN"/>
        </w:rPr>
      </w:pPr>
      <w:r>
        <w:rPr>
          <w:rStyle w:val="88"/>
          <w:rFonts w:hint="eastAsia" w:ascii="宋体" w:hAnsi="宋体" w:eastAsia="宋体" w:cs="宋体"/>
          <w:bCs/>
          <w:color w:val="auto"/>
          <w:sz w:val="24"/>
          <w:szCs w:val="24"/>
          <w:highlight w:val="none"/>
          <w:lang w:eastAsia="zh-CN"/>
        </w:rPr>
        <w:t>3.3 额定转速≥1800rpm；</w:t>
      </w:r>
    </w:p>
    <w:p>
      <w:pPr>
        <w:pStyle w:val="619"/>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left"/>
        <w:textAlignment w:val="auto"/>
        <w:rPr>
          <w:rStyle w:val="88"/>
          <w:rFonts w:hint="eastAsia" w:ascii="宋体" w:hAnsi="宋体" w:eastAsia="宋体" w:cs="宋体"/>
          <w:bCs/>
          <w:color w:val="auto"/>
          <w:sz w:val="24"/>
          <w:szCs w:val="24"/>
          <w:highlight w:val="none"/>
          <w:lang w:eastAsia="zh-CN"/>
        </w:rPr>
      </w:pPr>
      <w:r>
        <w:rPr>
          <w:rStyle w:val="88"/>
          <w:rFonts w:hint="eastAsia" w:ascii="宋体" w:hAnsi="宋体" w:eastAsia="宋体" w:cs="宋体"/>
          <w:bCs/>
          <w:color w:val="auto"/>
          <w:sz w:val="24"/>
          <w:szCs w:val="24"/>
          <w:highlight w:val="none"/>
          <w:lang w:eastAsia="zh-CN"/>
        </w:rPr>
        <w:t>★3.4排放满足GB20891-2014 第IV 阶段排放要求和HJ1014-2020 非道路柴油移动机械污染物排放控制技术要求，</w:t>
      </w:r>
      <w:r>
        <w:rPr>
          <w:rStyle w:val="88"/>
          <w:rFonts w:hint="eastAsia" w:ascii="宋体" w:hAnsi="宋体" w:cs="宋体"/>
          <w:bCs/>
          <w:color w:val="auto"/>
          <w:sz w:val="24"/>
          <w:szCs w:val="24"/>
          <w:highlight w:val="none"/>
          <w:lang w:val="en-US" w:eastAsia="zh-CN"/>
        </w:rPr>
        <w:t>提供</w:t>
      </w:r>
      <w:r>
        <w:rPr>
          <w:rStyle w:val="88"/>
          <w:rFonts w:hint="eastAsia" w:ascii="宋体" w:hAnsi="宋体" w:eastAsia="宋体" w:cs="宋体"/>
          <w:bCs/>
          <w:color w:val="auto"/>
          <w:sz w:val="24"/>
          <w:szCs w:val="24"/>
          <w:highlight w:val="none"/>
          <w:lang w:eastAsia="zh-CN"/>
        </w:rPr>
        <w:t>机动车环保网国四环保公开信息作为证明文件。</w:t>
      </w:r>
    </w:p>
    <w:p>
      <w:pPr>
        <w:pStyle w:val="619"/>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left"/>
        <w:textAlignment w:val="auto"/>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3.5 应配备紧急停机功能；</w:t>
      </w:r>
    </w:p>
    <w:p>
      <w:pPr>
        <w:pStyle w:val="619"/>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left"/>
        <w:textAlignment w:val="auto"/>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3.6 应配备高温保护停机功能，冷却液的高温保护温度不高于103℃；在非“喷气启动”模式下，自动提供保护的功能。</w:t>
      </w:r>
    </w:p>
    <w:p>
      <w:pPr>
        <w:pStyle w:val="619"/>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left"/>
        <w:textAlignment w:val="auto"/>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3.7 应配备低油压保护停机功能，机油的低压力保护不低于10psi；在非“喷气启动”模式下，自动提供保护的功能。</w:t>
      </w:r>
    </w:p>
    <w:p>
      <w:pPr>
        <w:pStyle w:val="619"/>
        <w:keepNext w:val="0"/>
        <w:keepLines w:val="0"/>
        <w:pageBreakBefore w:val="0"/>
        <w:widowControl w:val="0"/>
        <w:kinsoku/>
        <w:wordWrap/>
        <w:overflowPunct/>
        <w:topLinePunct w:val="0"/>
        <w:autoSpaceDE/>
        <w:autoSpaceDN/>
        <w:bidi w:val="0"/>
        <w:adjustRightInd/>
        <w:snapToGrid/>
        <w:spacing w:line="360" w:lineRule="auto"/>
        <w:ind w:left="0" w:leftChars="0" w:firstLine="482" w:firstLineChars="200"/>
        <w:jc w:val="left"/>
        <w:textAlignment w:val="auto"/>
        <w:rPr>
          <w:rStyle w:val="88"/>
          <w:rFonts w:hint="eastAsia" w:ascii="宋体" w:hAnsi="宋体" w:eastAsia="宋体" w:cs="宋体"/>
          <w:b/>
          <w:color w:val="auto"/>
          <w:sz w:val="24"/>
          <w:szCs w:val="24"/>
          <w:highlight w:val="none"/>
          <w:lang w:eastAsia="zh-CN"/>
        </w:rPr>
      </w:pPr>
      <w:r>
        <w:rPr>
          <w:rStyle w:val="88"/>
          <w:rFonts w:hint="eastAsia" w:ascii="宋体" w:hAnsi="宋体" w:eastAsia="宋体" w:cs="宋体"/>
          <w:b/>
          <w:color w:val="auto"/>
          <w:sz w:val="24"/>
          <w:szCs w:val="24"/>
          <w:highlight w:val="none"/>
          <w:lang w:eastAsia="zh-CN"/>
        </w:rPr>
        <w:t>4</w:t>
      </w:r>
      <w:r>
        <w:rPr>
          <w:rStyle w:val="88"/>
          <w:rFonts w:hint="eastAsia" w:ascii="宋体" w:hAnsi="宋体" w:cs="宋体"/>
          <w:b/>
          <w:color w:val="auto"/>
          <w:sz w:val="24"/>
          <w:szCs w:val="24"/>
          <w:highlight w:val="none"/>
          <w:lang w:val="en-US" w:eastAsia="zh-CN"/>
        </w:rPr>
        <w:t>.</w:t>
      </w:r>
      <w:r>
        <w:rPr>
          <w:rStyle w:val="88"/>
          <w:rFonts w:hint="eastAsia" w:ascii="宋体" w:hAnsi="宋体" w:eastAsia="宋体" w:cs="宋体"/>
          <w:b/>
          <w:color w:val="auto"/>
          <w:sz w:val="24"/>
          <w:szCs w:val="24"/>
          <w:highlight w:val="none"/>
          <w:lang w:eastAsia="zh-CN"/>
        </w:rPr>
        <w:t>压缩机的主要性能要求：</w:t>
      </w:r>
    </w:p>
    <w:p>
      <w:pPr>
        <w:pStyle w:val="619"/>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left"/>
        <w:textAlignment w:val="auto"/>
        <w:rPr>
          <w:rStyle w:val="88"/>
          <w:rFonts w:hint="default" w:ascii="宋体" w:hAnsi="宋体" w:eastAsia="宋体" w:cs="宋体"/>
          <w:color w:val="auto"/>
          <w:sz w:val="24"/>
          <w:szCs w:val="24"/>
          <w:highlight w:val="none"/>
          <w:lang w:val="en-US" w:eastAsia="zh-CN"/>
        </w:rPr>
      </w:pPr>
      <w:r>
        <w:rPr>
          <w:rStyle w:val="88"/>
          <w:rFonts w:hint="eastAsia" w:ascii="宋体" w:hAnsi="宋体" w:eastAsia="宋体" w:cs="宋体"/>
          <w:color w:val="auto"/>
          <w:sz w:val="24"/>
          <w:szCs w:val="24"/>
          <w:highlight w:val="none"/>
          <w:lang w:eastAsia="zh-CN"/>
        </w:rPr>
        <w:t>4.1 类型：所选用的压缩机须于202</w:t>
      </w:r>
      <w:r>
        <w:rPr>
          <w:rStyle w:val="88"/>
          <w:rFonts w:hint="eastAsia" w:ascii="宋体" w:hAnsi="宋体" w:cs="宋体"/>
          <w:color w:val="auto"/>
          <w:sz w:val="24"/>
          <w:szCs w:val="24"/>
          <w:highlight w:val="none"/>
          <w:lang w:val="en-US" w:eastAsia="zh-CN"/>
        </w:rPr>
        <w:t>4</w:t>
      </w:r>
      <w:r>
        <w:rPr>
          <w:rStyle w:val="88"/>
          <w:rFonts w:hint="eastAsia" w:ascii="宋体" w:hAnsi="宋体" w:eastAsia="宋体" w:cs="宋体"/>
          <w:color w:val="auto"/>
          <w:sz w:val="24"/>
          <w:szCs w:val="24"/>
          <w:highlight w:val="none"/>
          <w:lang w:eastAsia="zh-CN"/>
        </w:rPr>
        <w:t>年1</w:t>
      </w:r>
      <w:r>
        <w:rPr>
          <w:rStyle w:val="88"/>
          <w:rFonts w:hint="eastAsia" w:ascii="宋体" w:hAnsi="宋体" w:cs="宋体"/>
          <w:color w:val="auto"/>
          <w:sz w:val="24"/>
          <w:szCs w:val="24"/>
          <w:highlight w:val="none"/>
          <w:lang w:val="en-US" w:eastAsia="zh-CN"/>
        </w:rPr>
        <w:t>0</w:t>
      </w:r>
      <w:r>
        <w:rPr>
          <w:rStyle w:val="88"/>
          <w:rFonts w:hint="eastAsia" w:ascii="宋体" w:hAnsi="宋体" w:eastAsia="宋体" w:cs="宋体"/>
          <w:color w:val="auto"/>
          <w:sz w:val="24"/>
          <w:szCs w:val="24"/>
          <w:highlight w:val="none"/>
          <w:lang w:eastAsia="zh-CN"/>
        </w:rPr>
        <w:t>月1日以后生产制造。</w:t>
      </w:r>
      <w:r>
        <w:rPr>
          <w:rStyle w:val="88"/>
          <w:rFonts w:hint="eastAsia" w:ascii="宋体" w:hAnsi="宋体" w:cs="宋体"/>
          <w:color w:val="auto"/>
          <w:sz w:val="24"/>
          <w:szCs w:val="24"/>
          <w:highlight w:val="none"/>
          <w:lang w:val="en-US" w:eastAsia="zh-CN"/>
        </w:rPr>
        <w:t>投标技术偏离表中明确所投压缩机品牌参数及产地。</w:t>
      </w:r>
    </w:p>
    <w:p>
      <w:pPr>
        <w:pStyle w:val="619"/>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left"/>
        <w:textAlignment w:val="auto"/>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4.2 额定转速≥1800rpm；</w:t>
      </w:r>
    </w:p>
    <w:p>
      <w:pPr>
        <w:pStyle w:val="619"/>
        <w:keepNext w:val="0"/>
        <w:keepLines w:val="0"/>
        <w:pageBreakBefore w:val="0"/>
        <w:widowControl w:val="0"/>
        <w:tabs>
          <w:tab w:val="left" w:pos="8060"/>
        </w:tabs>
        <w:kinsoku/>
        <w:wordWrap/>
        <w:overflowPunct/>
        <w:topLinePunct w:val="0"/>
        <w:autoSpaceDE/>
        <w:autoSpaceDN/>
        <w:bidi w:val="0"/>
        <w:adjustRightInd/>
        <w:snapToGrid/>
        <w:spacing w:line="360" w:lineRule="auto"/>
        <w:ind w:left="0" w:leftChars="0" w:firstLine="480" w:firstLineChars="200"/>
        <w:jc w:val="left"/>
        <w:textAlignment w:val="auto"/>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4.3 排气温度≤220℃；</w:t>
      </w:r>
      <w:r>
        <w:rPr>
          <w:rStyle w:val="88"/>
          <w:rFonts w:hint="eastAsia" w:ascii="宋体" w:hAnsi="宋体" w:eastAsia="宋体" w:cs="宋体"/>
          <w:color w:val="auto"/>
          <w:sz w:val="24"/>
          <w:szCs w:val="24"/>
          <w:highlight w:val="none"/>
          <w:lang w:eastAsia="zh-CN"/>
        </w:rPr>
        <w:tab/>
      </w:r>
    </w:p>
    <w:p>
      <w:pPr>
        <w:pStyle w:val="619"/>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left"/>
        <w:textAlignment w:val="auto"/>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4.4 冷却方式：油冷式；</w:t>
      </w:r>
    </w:p>
    <w:p>
      <w:pPr>
        <w:pStyle w:val="619"/>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left"/>
        <w:textAlignment w:val="auto"/>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4.5 应与发动机采用柔性耦合联接。</w:t>
      </w:r>
    </w:p>
    <w:p>
      <w:pPr>
        <w:pStyle w:val="619"/>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left"/>
        <w:textAlignment w:val="auto"/>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4.6 应配备高供气温度保护停机功能，供气温度不高于235℃，在非“喷气启动”模式下，自动提供保护的功能。</w:t>
      </w:r>
    </w:p>
    <w:p>
      <w:pPr>
        <w:pStyle w:val="619"/>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left"/>
        <w:textAlignment w:val="auto"/>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4.7 应配备低油压保护停机功能，机油的低压力保护不低于10psi在非“喷气启动”模式下，自动提供保护的功能。</w:t>
      </w:r>
    </w:p>
    <w:p>
      <w:pPr>
        <w:pStyle w:val="619"/>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left"/>
        <w:textAlignment w:val="auto"/>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4.8 应配备高油温保护停机功能，机油的高温保护不高于80℃，在非“喷气启动”模式下，自动提供保护的功能。</w:t>
      </w:r>
    </w:p>
    <w:p>
      <w:pPr>
        <w:pStyle w:val="619"/>
        <w:keepNext w:val="0"/>
        <w:keepLines w:val="0"/>
        <w:pageBreakBefore w:val="0"/>
        <w:widowControl w:val="0"/>
        <w:kinsoku/>
        <w:wordWrap/>
        <w:overflowPunct/>
        <w:topLinePunct w:val="0"/>
        <w:autoSpaceDE/>
        <w:autoSpaceDN/>
        <w:bidi w:val="0"/>
        <w:adjustRightInd/>
        <w:snapToGrid/>
        <w:spacing w:line="360" w:lineRule="auto"/>
        <w:ind w:left="0" w:leftChars="0" w:firstLine="482" w:firstLineChars="200"/>
        <w:jc w:val="left"/>
        <w:textAlignment w:val="auto"/>
        <w:rPr>
          <w:rStyle w:val="88"/>
          <w:rFonts w:hint="eastAsia" w:ascii="宋体" w:hAnsi="宋体" w:eastAsia="宋体" w:cs="宋体"/>
          <w:b/>
          <w:color w:val="auto"/>
          <w:sz w:val="24"/>
          <w:szCs w:val="24"/>
          <w:highlight w:val="none"/>
          <w:lang w:eastAsia="zh-CN"/>
        </w:rPr>
      </w:pPr>
      <w:r>
        <w:rPr>
          <w:rStyle w:val="88"/>
          <w:rFonts w:hint="eastAsia" w:ascii="宋体" w:hAnsi="宋体" w:eastAsia="宋体" w:cs="宋体"/>
          <w:b/>
          <w:color w:val="auto"/>
          <w:sz w:val="24"/>
          <w:szCs w:val="24"/>
          <w:highlight w:val="none"/>
          <w:lang w:eastAsia="zh-CN"/>
        </w:rPr>
        <w:t>5</w:t>
      </w:r>
      <w:r>
        <w:rPr>
          <w:rStyle w:val="88"/>
          <w:rFonts w:hint="eastAsia" w:ascii="宋体" w:hAnsi="宋体" w:cs="宋体"/>
          <w:b/>
          <w:color w:val="auto"/>
          <w:sz w:val="24"/>
          <w:szCs w:val="24"/>
          <w:highlight w:val="none"/>
          <w:lang w:val="en-US" w:eastAsia="zh-CN"/>
        </w:rPr>
        <w:t>.</w:t>
      </w:r>
      <w:r>
        <w:rPr>
          <w:rStyle w:val="88"/>
          <w:rFonts w:hint="eastAsia" w:ascii="宋体" w:hAnsi="宋体" w:eastAsia="宋体" w:cs="宋体"/>
          <w:b/>
          <w:color w:val="auto"/>
          <w:sz w:val="24"/>
          <w:szCs w:val="24"/>
          <w:highlight w:val="none"/>
          <w:lang w:eastAsia="zh-CN"/>
        </w:rPr>
        <w:t>输出气源的稳定性要求</w:t>
      </w:r>
    </w:p>
    <w:p>
      <w:pPr>
        <w:pStyle w:val="619"/>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left"/>
        <w:textAlignment w:val="auto"/>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5.1 供气系统应设置旁通阀，且旁通阀的开闭由系统根据供气的压力调节器的信号而调节旁通阀的开度，从而确保供气压力始终保持在设定的压力值。</w:t>
      </w:r>
    </w:p>
    <w:p>
      <w:pPr>
        <w:pStyle w:val="619"/>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left"/>
        <w:textAlignment w:val="auto"/>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5.2 发动机应采用精度及灵敏度较高的调速器（电子调速器），减少由于输出负载变化较大时供气压力的波动幅度和时间。</w:t>
      </w:r>
    </w:p>
    <w:p>
      <w:pPr>
        <w:pStyle w:val="619"/>
        <w:keepNext w:val="0"/>
        <w:keepLines w:val="0"/>
        <w:pageBreakBefore w:val="0"/>
        <w:widowControl w:val="0"/>
        <w:kinsoku/>
        <w:wordWrap/>
        <w:overflowPunct/>
        <w:topLinePunct w:val="0"/>
        <w:autoSpaceDE/>
        <w:autoSpaceDN/>
        <w:bidi w:val="0"/>
        <w:adjustRightInd/>
        <w:snapToGrid/>
        <w:spacing w:line="360" w:lineRule="auto"/>
        <w:ind w:left="0" w:leftChars="0" w:firstLine="482" w:firstLineChars="200"/>
        <w:jc w:val="left"/>
        <w:textAlignment w:val="auto"/>
        <w:rPr>
          <w:rStyle w:val="88"/>
          <w:rFonts w:hint="eastAsia" w:ascii="宋体" w:hAnsi="宋体" w:eastAsia="宋体" w:cs="宋体"/>
          <w:b/>
          <w:color w:val="auto"/>
          <w:sz w:val="24"/>
          <w:szCs w:val="24"/>
          <w:highlight w:val="none"/>
          <w:lang w:eastAsia="zh-CN"/>
        </w:rPr>
      </w:pPr>
      <w:r>
        <w:rPr>
          <w:rStyle w:val="88"/>
          <w:rFonts w:hint="eastAsia" w:ascii="宋体" w:hAnsi="宋体" w:eastAsia="宋体" w:cs="宋体"/>
          <w:b/>
          <w:color w:val="auto"/>
          <w:sz w:val="24"/>
          <w:szCs w:val="24"/>
          <w:highlight w:val="none"/>
          <w:lang w:eastAsia="zh-CN"/>
        </w:rPr>
        <w:t>6</w:t>
      </w:r>
      <w:r>
        <w:rPr>
          <w:rStyle w:val="88"/>
          <w:rFonts w:hint="eastAsia" w:ascii="宋体" w:hAnsi="宋体" w:cs="宋体"/>
          <w:b/>
          <w:color w:val="auto"/>
          <w:sz w:val="24"/>
          <w:szCs w:val="24"/>
          <w:highlight w:val="none"/>
          <w:lang w:val="en-US" w:eastAsia="zh-CN"/>
        </w:rPr>
        <w:t>.</w:t>
      </w:r>
      <w:r>
        <w:rPr>
          <w:rStyle w:val="88"/>
          <w:rFonts w:hint="eastAsia" w:ascii="宋体" w:hAnsi="宋体" w:eastAsia="宋体" w:cs="宋体"/>
          <w:b/>
          <w:color w:val="auto"/>
          <w:sz w:val="24"/>
          <w:szCs w:val="24"/>
          <w:highlight w:val="none"/>
          <w:lang w:eastAsia="zh-CN"/>
        </w:rPr>
        <w:t>安全保护系统的性能要求</w:t>
      </w:r>
    </w:p>
    <w:p>
      <w:pPr>
        <w:pStyle w:val="619"/>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left"/>
        <w:textAlignment w:val="auto"/>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6.1 气源机组发动机应有低油压、高水温、超转速保护和报警装置。</w:t>
      </w:r>
    </w:p>
    <w:p>
      <w:pPr>
        <w:pStyle w:val="619"/>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left"/>
        <w:textAlignment w:val="auto"/>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6.2 气源机组及压缩机应有低油压、高油温、低油位、高供气温度的保护和报警装置。</w:t>
      </w:r>
    </w:p>
    <w:p>
      <w:pPr>
        <w:pStyle w:val="619"/>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left"/>
        <w:textAlignment w:val="auto"/>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6.3 气源机组供气系统应设置供气压力电气保护系统，避免压力过高而损坏飞机。保护压力应设为42psi。</w:t>
      </w:r>
    </w:p>
    <w:p>
      <w:pPr>
        <w:pStyle w:val="619"/>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left"/>
        <w:textAlignment w:val="auto"/>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6.4 气源机组供气管路应设有压力安全阀（机械式），防止电气保护系统失效而发生危险。保护压力应设为52psi。</w:t>
      </w:r>
    </w:p>
    <w:p>
      <w:pPr>
        <w:pStyle w:val="619"/>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left"/>
        <w:textAlignment w:val="auto"/>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6.5 气源机组应在起动喷气发动机模式设置本体发动机和压缩机保护系统失效的装置，以提高使用的可靠性，减少飞机发动机被损坏的机率。</w:t>
      </w:r>
    </w:p>
    <w:p>
      <w:pPr>
        <w:pStyle w:val="619"/>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left"/>
        <w:textAlignment w:val="auto"/>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6.6 气源机组应有自动延时停机的装置，以保证本体发动机的涡轮增压器和压缩机安全。</w:t>
      </w:r>
    </w:p>
    <w:p>
      <w:pPr>
        <w:pStyle w:val="619"/>
        <w:keepNext w:val="0"/>
        <w:keepLines w:val="0"/>
        <w:pageBreakBefore w:val="0"/>
        <w:widowControl w:val="0"/>
        <w:kinsoku/>
        <w:wordWrap/>
        <w:overflowPunct/>
        <w:topLinePunct w:val="0"/>
        <w:autoSpaceDE/>
        <w:autoSpaceDN/>
        <w:bidi w:val="0"/>
        <w:adjustRightInd/>
        <w:snapToGrid/>
        <w:spacing w:line="360" w:lineRule="auto"/>
        <w:ind w:left="0" w:leftChars="0" w:firstLine="482" w:firstLineChars="200"/>
        <w:jc w:val="left"/>
        <w:textAlignment w:val="auto"/>
        <w:rPr>
          <w:rStyle w:val="88"/>
          <w:rFonts w:hint="eastAsia" w:ascii="宋体" w:hAnsi="宋体" w:eastAsia="宋体" w:cs="宋体"/>
          <w:b/>
          <w:color w:val="auto"/>
          <w:sz w:val="24"/>
          <w:szCs w:val="24"/>
          <w:highlight w:val="none"/>
          <w:lang w:eastAsia="zh-CN"/>
        </w:rPr>
      </w:pPr>
      <w:r>
        <w:rPr>
          <w:rStyle w:val="88"/>
          <w:rFonts w:hint="eastAsia" w:ascii="宋体" w:hAnsi="宋体" w:eastAsia="宋体" w:cs="宋体"/>
          <w:b/>
          <w:color w:val="auto"/>
          <w:sz w:val="24"/>
          <w:szCs w:val="24"/>
          <w:highlight w:val="none"/>
          <w:lang w:eastAsia="zh-CN"/>
        </w:rPr>
        <w:t>7</w:t>
      </w:r>
      <w:r>
        <w:rPr>
          <w:rStyle w:val="88"/>
          <w:rFonts w:hint="eastAsia" w:ascii="宋体" w:hAnsi="宋体" w:cs="宋体"/>
          <w:b/>
          <w:color w:val="auto"/>
          <w:sz w:val="24"/>
          <w:szCs w:val="24"/>
          <w:highlight w:val="none"/>
          <w:lang w:val="en-US" w:eastAsia="zh-CN"/>
        </w:rPr>
        <w:t>.</w:t>
      </w:r>
      <w:r>
        <w:rPr>
          <w:rStyle w:val="88"/>
          <w:rFonts w:hint="eastAsia" w:ascii="宋体" w:hAnsi="宋体" w:eastAsia="宋体" w:cs="宋体"/>
          <w:b/>
          <w:color w:val="auto"/>
          <w:sz w:val="24"/>
          <w:szCs w:val="24"/>
          <w:highlight w:val="none"/>
          <w:lang w:eastAsia="zh-CN"/>
        </w:rPr>
        <w:t>仪表指示灯及控制装置配置要求</w:t>
      </w:r>
    </w:p>
    <w:p>
      <w:pPr>
        <w:pStyle w:val="619"/>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left"/>
        <w:textAlignment w:val="auto"/>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7.1 气源机组操作台上应配置相关仪表，可以显示发动机及压缩机的润滑油压力、润滑油温度及发动机转速、运行时间、燃油油量、气流压力等参数，投标时，请以照片详细说明。</w:t>
      </w:r>
    </w:p>
    <w:p>
      <w:pPr>
        <w:pStyle w:val="619"/>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left"/>
        <w:textAlignment w:val="auto"/>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7.2 气源机组操作台上应配置一键式发动机点火开关、工作模式转换开关或按钮、仪表照明灯和工作灯开关。</w:t>
      </w:r>
    </w:p>
    <w:p>
      <w:pPr>
        <w:pStyle w:val="619"/>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left"/>
        <w:textAlignment w:val="auto"/>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7.3 气源机组操作台上应配置：发动机及压缩机润滑油压力过低、温度过高以及供气温度过高、发动机超速等故障指示灯或者更为先进的液晶文字显示。</w:t>
      </w:r>
    </w:p>
    <w:p>
      <w:pPr>
        <w:pStyle w:val="619"/>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left"/>
        <w:textAlignment w:val="auto"/>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7.4 气源机组应配置发动机运行灯、工作模式指示灯、燃油不足报警灯。</w:t>
      </w:r>
    </w:p>
    <w:p>
      <w:pPr>
        <w:pStyle w:val="619"/>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left"/>
        <w:textAlignment w:val="auto"/>
        <w:rPr>
          <w:rStyle w:val="88"/>
          <w:rFonts w:hint="eastAsia" w:ascii="宋体" w:hAnsi="宋体" w:eastAsia="宋体" w:cs="宋体"/>
          <w:strike/>
          <w:dstrike w:val="0"/>
          <w:color w:val="auto"/>
          <w:sz w:val="24"/>
          <w:szCs w:val="24"/>
          <w:highlight w:val="none"/>
          <w:lang w:eastAsia="zh-CN"/>
        </w:rPr>
      </w:pPr>
      <w:r>
        <w:rPr>
          <w:rStyle w:val="88"/>
          <w:rFonts w:hint="eastAsia" w:ascii="宋体" w:hAnsi="宋体" w:eastAsia="宋体" w:cs="宋体"/>
          <w:strike w:val="0"/>
          <w:dstrike w:val="0"/>
          <w:color w:val="auto"/>
          <w:sz w:val="24"/>
          <w:szCs w:val="24"/>
          <w:highlight w:val="none"/>
          <w:lang w:eastAsia="zh-CN"/>
        </w:rPr>
        <w:t>7.5气源机组的电路控制系统采用先进稳定的设计形式。</w:t>
      </w:r>
    </w:p>
    <w:p>
      <w:pPr>
        <w:pStyle w:val="619"/>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left"/>
        <w:textAlignment w:val="auto"/>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7.6机组发生故障时，机组需要配有相关提示装置，便于维修人员检修</w:t>
      </w:r>
      <w:r>
        <w:rPr>
          <w:rStyle w:val="88"/>
          <w:rFonts w:hint="eastAsia" w:ascii="宋体" w:hAnsi="宋体" w:cs="宋体"/>
          <w:color w:val="auto"/>
          <w:sz w:val="24"/>
          <w:szCs w:val="24"/>
          <w:highlight w:val="none"/>
          <w:lang w:eastAsia="zh-CN"/>
        </w:rPr>
        <w:t>。</w:t>
      </w:r>
    </w:p>
    <w:p>
      <w:pPr>
        <w:pStyle w:val="619"/>
        <w:keepNext w:val="0"/>
        <w:keepLines w:val="0"/>
        <w:pageBreakBefore w:val="0"/>
        <w:widowControl w:val="0"/>
        <w:kinsoku/>
        <w:wordWrap/>
        <w:overflowPunct/>
        <w:topLinePunct w:val="0"/>
        <w:autoSpaceDE/>
        <w:autoSpaceDN/>
        <w:bidi w:val="0"/>
        <w:adjustRightInd/>
        <w:snapToGrid/>
        <w:spacing w:line="360" w:lineRule="auto"/>
        <w:ind w:left="0" w:leftChars="0" w:firstLine="482" w:firstLineChars="200"/>
        <w:jc w:val="left"/>
        <w:textAlignment w:val="auto"/>
        <w:rPr>
          <w:rStyle w:val="88"/>
          <w:rFonts w:hint="eastAsia" w:ascii="宋体" w:hAnsi="宋体" w:eastAsia="宋体" w:cs="宋体"/>
          <w:b/>
          <w:color w:val="auto"/>
          <w:sz w:val="24"/>
          <w:szCs w:val="24"/>
          <w:highlight w:val="none"/>
          <w:lang w:eastAsia="zh-CN"/>
        </w:rPr>
      </w:pPr>
      <w:r>
        <w:rPr>
          <w:rStyle w:val="88"/>
          <w:rFonts w:hint="eastAsia" w:ascii="宋体" w:hAnsi="宋体" w:eastAsia="宋体" w:cs="宋体"/>
          <w:b/>
          <w:color w:val="auto"/>
          <w:sz w:val="24"/>
          <w:szCs w:val="24"/>
          <w:highlight w:val="none"/>
          <w:lang w:eastAsia="zh-CN"/>
        </w:rPr>
        <w:t>8</w:t>
      </w:r>
      <w:r>
        <w:rPr>
          <w:rStyle w:val="88"/>
          <w:rFonts w:hint="eastAsia" w:ascii="宋体" w:hAnsi="宋体" w:cs="宋体"/>
          <w:b/>
          <w:color w:val="auto"/>
          <w:sz w:val="24"/>
          <w:szCs w:val="24"/>
          <w:highlight w:val="none"/>
          <w:lang w:val="en-US" w:eastAsia="zh-CN"/>
        </w:rPr>
        <w:t>.</w:t>
      </w:r>
      <w:r>
        <w:rPr>
          <w:rStyle w:val="88"/>
          <w:rFonts w:hint="eastAsia" w:ascii="宋体" w:hAnsi="宋体" w:eastAsia="宋体" w:cs="宋体"/>
          <w:b/>
          <w:color w:val="auto"/>
          <w:sz w:val="24"/>
          <w:szCs w:val="24"/>
          <w:highlight w:val="none"/>
          <w:lang w:eastAsia="zh-CN"/>
        </w:rPr>
        <w:t>其它要求</w:t>
      </w:r>
    </w:p>
    <w:p>
      <w:pPr>
        <w:pStyle w:val="619"/>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left"/>
        <w:textAlignment w:val="auto"/>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8.1 气源车必须具备有自动卸载功能的机械式球阀，可快速与飞机切断。</w:t>
      </w:r>
    </w:p>
    <w:p>
      <w:pPr>
        <w:pStyle w:val="619"/>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left"/>
        <w:textAlignment w:val="auto"/>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8.2 气源车应配置2根带标准飞机接头的输气管，每根管长≥12m，管内径为89mm，内部装有金属丝网，有防拖地磨损的保护设施，并有输气管存放斗。</w:t>
      </w:r>
    </w:p>
    <w:p>
      <w:pPr>
        <w:pStyle w:val="619"/>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left"/>
        <w:textAlignment w:val="auto"/>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8.3 气源车应配置便携式8公斤</w:t>
      </w:r>
      <w:r>
        <w:rPr>
          <w:rStyle w:val="88"/>
          <w:rFonts w:hint="eastAsia" w:ascii="宋体" w:hAnsi="宋体" w:eastAsia="宋体" w:cs="宋体"/>
          <w:color w:val="auto"/>
          <w:sz w:val="24"/>
          <w:szCs w:val="24"/>
          <w:highlight w:val="none"/>
          <w:lang w:val="en-US" w:eastAsia="zh-CN"/>
        </w:rPr>
        <w:t>干粉</w:t>
      </w:r>
      <w:r>
        <w:rPr>
          <w:rStyle w:val="88"/>
          <w:rFonts w:hint="eastAsia" w:ascii="宋体" w:hAnsi="宋体" w:eastAsia="宋体" w:cs="宋体"/>
          <w:color w:val="auto"/>
          <w:sz w:val="24"/>
          <w:szCs w:val="24"/>
          <w:highlight w:val="none"/>
          <w:lang w:eastAsia="zh-CN"/>
        </w:rPr>
        <w:t>灭火器。</w:t>
      </w:r>
    </w:p>
    <w:p>
      <w:pPr>
        <w:pStyle w:val="619"/>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left"/>
        <w:textAlignment w:val="auto"/>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8.4 气源车应带有低燃油警告系统。</w:t>
      </w:r>
    </w:p>
    <w:p>
      <w:pPr>
        <w:pStyle w:val="619"/>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left"/>
        <w:textAlignment w:val="auto"/>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8.5 气源车的输气阀关闭或打开可靠，在供飞机使用过程中无因气源机组抖动或其它原因而自动关闭的现象。</w:t>
      </w:r>
    </w:p>
    <w:p>
      <w:pPr>
        <w:pStyle w:val="619"/>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left"/>
        <w:textAlignment w:val="auto"/>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8.6 气源车的机组操作台、供气阀手柄、气管存放斗必须安装在方便身高为不低于1650mm的操作者操作位置。</w:t>
      </w:r>
    </w:p>
    <w:p>
      <w:pPr>
        <w:pStyle w:val="619"/>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left"/>
        <w:textAlignment w:val="auto"/>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8.7 发动机、压缩机应配有通用的空气滤清器。</w:t>
      </w:r>
    </w:p>
    <w:p>
      <w:pPr>
        <w:pStyle w:val="619"/>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left"/>
        <w:textAlignment w:val="auto"/>
        <w:rPr>
          <w:rStyle w:val="88"/>
          <w:rFonts w:hint="eastAsia" w:ascii="宋体" w:hAnsi="宋体" w:eastAsia="宋体" w:cs="宋体"/>
          <w:color w:val="auto"/>
          <w:kern w:val="2"/>
          <w:sz w:val="24"/>
          <w:szCs w:val="24"/>
          <w:highlight w:val="none"/>
          <w:lang w:val="en-US" w:eastAsia="zh-CN" w:bidi="ar-SA"/>
        </w:rPr>
      </w:pPr>
      <w:r>
        <w:rPr>
          <w:rStyle w:val="88"/>
          <w:rFonts w:hint="eastAsia" w:ascii="宋体" w:hAnsi="宋体" w:eastAsia="宋体" w:cs="宋体"/>
          <w:color w:val="auto"/>
          <w:sz w:val="24"/>
          <w:szCs w:val="24"/>
          <w:highlight w:val="none"/>
          <w:lang w:eastAsia="zh-CN"/>
        </w:rPr>
        <w:t xml:space="preserve">8.8 </w:t>
      </w:r>
      <w:r>
        <w:rPr>
          <w:rStyle w:val="88"/>
          <w:rFonts w:hint="eastAsia" w:ascii="宋体" w:hAnsi="宋体" w:eastAsia="宋体" w:cs="宋体"/>
          <w:bCs/>
          <w:color w:val="auto"/>
          <w:sz w:val="24"/>
          <w:szCs w:val="24"/>
          <w:highlight w:val="none"/>
          <w:lang w:eastAsia="zh-CN"/>
        </w:rPr>
        <w:t>装配电源总开关，可手动切断全机组总电源。</w:t>
      </w:r>
    </w:p>
    <w:p>
      <w:pPr>
        <w:pStyle w:val="619"/>
        <w:keepNext w:val="0"/>
        <w:keepLines w:val="0"/>
        <w:pageBreakBefore w:val="0"/>
        <w:widowControl w:val="0"/>
        <w:kinsoku/>
        <w:wordWrap/>
        <w:overflowPunct/>
        <w:topLinePunct w:val="0"/>
        <w:autoSpaceDE/>
        <w:autoSpaceDN/>
        <w:bidi w:val="0"/>
        <w:adjustRightInd/>
        <w:snapToGrid/>
        <w:spacing w:line="360" w:lineRule="auto"/>
        <w:ind w:left="0" w:leftChars="0" w:firstLine="482" w:firstLineChars="200"/>
        <w:jc w:val="left"/>
        <w:textAlignment w:val="auto"/>
        <w:rPr>
          <w:rStyle w:val="88"/>
          <w:rFonts w:hint="eastAsia" w:ascii="宋体" w:hAnsi="宋体" w:eastAsia="宋体" w:cs="宋体"/>
          <w:b/>
          <w:color w:val="auto"/>
          <w:sz w:val="24"/>
          <w:szCs w:val="24"/>
          <w:highlight w:val="none"/>
          <w:lang w:eastAsia="zh-CN"/>
        </w:rPr>
      </w:pPr>
      <w:r>
        <w:rPr>
          <w:rStyle w:val="88"/>
          <w:rFonts w:hint="eastAsia" w:ascii="宋体" w:hAnsi="宋体" w:eastAsia="宋体" w:cs="宋体"/>
          <w:b/>
          <w:color w:val="auto"/>
          <w:sz w:val="24"/>
          <w:szCs w:val="24"/>
          <w:highlight w:val="none"/>
          <w:lang w:eastAsia="zh-CN"/>
        </w:rPr>
        <w:t>9</w:t>
      </w:r>
      <w:r>
        <w:rPr>
          <w:rStyle w:val="88"/>
          <w:rFonts w:hint="eastAsia" w:ascii="宋体" w:hAnsi="宋体" w:cs="宋体"/>
          <w:b/>
          <w:color w:val="auto"/>
          <w:sz w:val="24"/>
          <w:szCs w:val="24"/>
          <w:highlight w:val="none"/>
          <w:lang w:val="en-US" w:eastAsia="zh-CN"/>
        </w:rPr>
        <w:t>.</w:t>
      </w:r>
      <w:r>
        <w:rPr>
          <w:rStyle w:val="88"/>
          <w:rFonts w:hint="eastAsia" w:ascii="宋体" w:hAnsi="宋体" w:eastAsia="宋体" w:cs="宋体"/>
          <w:b/>
          <w:color w:val="auto"/>
          <w:sz w:val="24"/>
          <w:szCs w:val="24"/>
          <w:highlight w:val="none"/>
          <w:lang w:eastAsia="zh-CN"/>
        </w:rPr>
        <w:t>汽车底盘的技术性能要求</w:t>
      </w:r>
    </w:p>
    <w:p>
      <w:pPr>
        <w:pStyle w:val="619"/>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left"/>
        <w:textAlignment w:val="auto"/>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★9.1 应采用方向盘左置的202</w:t>
      </w:r>
      <w:r>
        <w:rPr>
          <w:rStyle w:val="88"/>
          <w:rFonts w:hint="eastAsia" w:ascii="宋体" w:hAnsi="宋体" w:cs="宋体"/>
          <w:color w:val="auto"/>
          <w:sz w:val="24"/>
          <w:szCs w:val="24"/>
          <w:highlight w:val="none"/>
          <w:lang w:val="en-US" w:eastAsia="zh-CN"/>
        </w:rPr>
        <w:t>4</w:t>
      </w:r>
      <w:r>
        <w:rPr>
          <w:rStyle w:val="88"/>
          <w:rFonts w:hint="eastAsia" w:ascii="宋体" w:hAnsi="宋体" w:eastAsia="宋体" w:cs="宋体"/>
          <w:color w:val="auto"/>
          <w:sz w:val="24"/>
          <w:szCs w:val="24"/>
          <w:highlight w:val="none"/>
          <w:lang w:eastAsia="zh-CN"/>
        </w:rPr>
        <w:t>年1</w:t>
      </w:r>
      <w:r>
        <w:rPr>
          <w:rStyle w:val="88"/>
          <w:rFonts w:hint="eastAsia" w:ascii="宋体" w:hAnsi="宋体" w:cs="宋体"/>
          <w:color w:val="auto"/>
          <w:sz w:val="24"/>
          <w:szCs w:val="24"/>
          <w:highlight w:val="none"/>
          <w:lang w:val="en-US" w:eastAsia="zh-CN"/>
        </w:rPr>
        <w:t>0</w:t>
      </w:r>
      <w:r>
        <w:rPr>
          <w:rStyle w:val="88"/>
          <w:rFonts w:hint="eastAsia" w:ascii="宋体" w:hAnsi="宋体" w:eastAsia="宋体" w:cs="宋体"/>
          <w:color w:val="auto"/>
          <w:sz w:val="24"/>
          <w:szCs w:val="24"/>
          <w:highlight w:val="none"/>
          <w:lang w:eastAsia="zh-CN"/>
        </w:rPr>
        <w:t>月1日以后生产的</w:t>
      </w:r>
      <w:r>
        <w:rPr>
          <w:rStyle w:val="88"/>
          <w:rFonts w:hint="eastAsia" w:ascii="宋体" w:hAnsi="宋体" w:eastAsia="宋体" w:cs="宋体"/>
          <w:color w:val="auto"/>
          <w:sz w:val="24"/>
          <w:szCs w:val="24"/>
          <w:highlight w:val="none"/>
          <w:lang w:val="en-US" w:eastAsia="zh-CN"/>
        </w:rPr>
        <w:t>商用</w:t>
      </w:r>
      <w:r>
        <w:rPr>
          <w:rStyle w:val="88"/>
          <w:rFonts w:hint="eastAsia" w:ascii="宋体" w:hAnsi="宋体" w:eastAsia="宋体" w:cs="宋体"/>
          <w:color w:val="auto"/>
          <w:sz w:val="24"/>
          <w:szCs w:val="24"/>
          <w:highlight w:val="none"/>
          <w:lang w:eastAsia="zh-CN"/>
        </w:rPr>
        <w:t>电动汽车底盘。</w:t>
      </w:r>
    </w:p>
    <w:p>
      <w:pPr>
        <w:pStyle w:val="619"/>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left"/>
        <w:textAlignment w:val="auto"/>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9.2 载重量应比气源机组自重大500KG以上（即：载重量›气源机组总重量+500KG），并分别说明机组的重量和载重量。</w:t>
      </w:r>
    </w:p>
    <w:p>
      <w:pPr>
        <w:pStyle w:val="619"/>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left"/>
        <w:textAlignment w:val="auto"/>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9.3 电池系统的主要性能要求：</w:t>
      </w:r>
    </w:p>
    <w:p>
      <w:pPr>
        <w:pStyle w:val="619"/>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left"/>
        <w:textAlignment w:val="auto"/>
        <w:rPr>
          <w:rStyle w:val="88"/>
          <w:rFonts w:hint="default" w:ascii="宋体" w:hAnsi="宋体" w:eastAsia="宋体" w:cs="宋体"/>
          <w:color w:val="auto"/>
          <w:sz w:val="24"/>
          <w:szCs w:val="24"/>
          <w:highlight w:val="none"/>
          <w:lang w:val="en-US" w:eastAsia="zh-CN"/>
        </w:rPr>
      </w:pPr>
      <w:r>
        <w:rPr>
          <w:rStyle w:val="88"/>
          <w:rFonts w:hint="eastAsia" w:ascii="宋体" w:hAnsi="宋体" w:eastAsia="宋体" w:cs="宋体"/>
          <w:color w:val="auto"/>
          <w:sz w:val="24"/>
          <w:szCs w:val="24"/>
          <w:highlight w:val="none"/>
          <w:lang w:eastAsia="zh-CN"/>
        </w:rPr>
        <w:t>★9.3.1 磷酸铁锂电池，电池系统总电量≥100kwh，充电时间≤</w:t>
      </w:r>
      <w:r>
        <w:rPr>
          <w:rStyle w:val="88"/>
          <w:rFonts w:hint="eastAsia" w:ascii="宋体" w:hAnsi="宋体" w:eastAsia="宋体" w:cs="宋体"/>
          <w:color w:val="auto"/>
          <w:sz w:val="24"/>
          <w:szCs w:val="24"/>
          <w:highlight w:val="none"/>
          <w:lang w:val="en-US" w:eastAsia="zh-CN"/>
        </w:rPr>
        <w:t>2</w:t>
      </w:r>
      <w:r>
        <w:rPr>
          <w:rStyle w:val="88"/>
          <w:rFonts w:hint="eastAsia" w:ascii="宋体" w:hAnsi="宋体" w:eastAsia="宋体" w:cs="宋体"/>
          <w:color w:val="auto"/>
          <w:sz w:val="24"/>
          <w:szCs w:val="24"/>
          <w:highlight w:val="none"/>
          <w:lang w:eastAsia="zh-CN"/>
        </w:rPr>
        <w:t>小时，电池系统额定电压≥80V，电池系统能量密度≥125wh/kg,防护等级≥IP67，</w:t>
      </w:r>
      <w:r>
        <w:rPr>
          <w:rStyle w:val="88"/>
          <w:rFonts w:hint="eastAsia" w:ascii="宋体" w:hAnsi="宋体" w:cs="宋体"/>
          <w:color w:val="auto"/>
          <w:sz w:val="24"/>
          <w:szCs w:val="24"/>
          <w:highlight w:val="none"/>
          <w:lang w:val="en-US" w:eastAsia="zh-CN"/>
        </w:rPr>
        <w:t>投标技术偏离表中明确所投汽车底盘动力电池的品牌参数及产地。</w:t>
      </w:r>
    </w:p>
    <w:p>
      <w:pPr>
        <w:pStyle w:val="619"/>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left"/>
        <w:textAlignment w:val="auto"/>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9.3.2 电池包属于国标电池标准箱，符合《GB/T 34013-2017 电动汽车用动力蓄电池产品规格尺寸》要求</w:t>
      </w:r>
      <w:r>
        <w:rPr>
          <w:rStyle w:val="88"/>
          <w:rFonts w:hint="eastAsia" w:ascii="宋体" w:hAnsi="宋体" w:cs="宋体"/>
          <w:color w:val="auto"/>
          <w:sz w:val="24"/>
          <w:szCs w:val="24"/>
          <w:highlight w:val="none"/>
          <w:lang w:eastAsia="zh-CN"/>
        </w:rPr>
        <w:t>。</w:t>
      </w:r>
    </w:p>
    <w:p>
      <w:pPr>
        <w:pStyle w:val="619"/>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left"/>
        <w:textAlignment w:val="auto"/>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★9.3.3 自带BMS系统、电池管理系用具备电池管理、状态监测、充放电自动加热及自动灭火系统保护等功能</w:t>
      </w:r>
      <w:r>
        <w:rPr>
          <w:rStyle w:val="88"/>
          <w:rFonts w:hint="eastAsia" w:ascii="宋体" w:hAnsi="宋体" w:cs="宋体"/>
          <w:color w:val="auto"/>
          <w:sz w:val="24"/>
          <w:szCs w:val="24"/>
          <w:highlight w:val="none"/>
          <w:lang w:eastAsia="zh-CN"/>
        </w:rPr>
        <w:t>。</w:t>
      </w:r>
    </w:p>
    <w:p>
      <w:pPr>
        <w:pStyle w:val="619"/>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left"/>
        <w:textAlignment w:val="auto"/>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9.3.4 电池质保期≥</w:t>
      </w:r>
      <w:r>
        <w:rPr>
          <w:rStyle w:val="88"/>
          <w:rFonts w:hint="eastAsia" w:ascii="宋体" w:hAnsi="宋体" w:cs="宋体"/>
          <w:color w:val="auto"/>
          <w:sz w:val="24"/>
          <w:szCs w:val="24"/>
          <w:highlight w:val="none"/>
          <w:lang w:val="en-US" w:eastAsia="zh-CN"/>
        </w:rPr>
        <w:t>5</w:t>
      </w:r>
      <w:r>
        <w:rPr>
          <w:rStyle w:val="88"/>
          <w:rFonts w:hint="eastAsia" w:ascii="宋体" w:hAnsi="宋体" w:eastAsia="宋体" w:cs="宋体"/>
          <w:color w:val="auto"/>
          <w:sz w:val="24"/>
          <w:szCs w:val="24"/>
          <w:highlight w:val="none"/>
          <w:lang w:eastAsia="zh-CN"/>
        </w:rPr>
        <w:t>年。</w:t>
      </w:r>
    </w:p>
    <w:p>
      <w:pPr>
        <w:pStyle w:val="619"/>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left"/>
        <w:textAlignment w:val="auto"/>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9.3.5 电池寿命要求：充放电次数：不低于3000次，衰减不低于80%。</w:t>
      </w:r>
    </w:p>
    <w:p>
      <w:pPr>
        <w:pStyle w:val="619"/>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left"/>
        <w:textAlignment w:val="auto"/>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9.4 应采用助力式转向装置。</w:t>
      </w:r>
    </w:p>
    <w:p>
      <w:pPr>
        <w:pStyle w:val="619"/>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left"/>
        <w:textAlignment w:val="auto"/>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9.5 应采用双管路制动系统，并符合国标GB12676《汽车制动系统结构、性能和测试方法》</w:t>
      </w:r>
      <w:r>
        <w:rPr>
          <w:rStyle w:val="88"/>
          <w:rFonts w:hint="eastAsia" w:ascii="宋体" w:hAnsi="宋体" w:cs="宋体"/>
          <w:color w:val="auto"/>
          <w:sz w:val="24"/>
          <w:szCs w:val="24"/>
          <w:highlight w:val="none"/>
          <w:lang w:eastAsia="zh-CN"/>
        </w:rPr>
        <w:t>。</w:t>
      </w:r>
    </w:p>
    <w:p>
      <w:pPr>
        <w:pStyle w:val="619"/>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left"/>
        <w:textAlignment w:val="auto"/>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9.6 驾驶室设备及仪表、灯光照明等系统应符合汽车的工业标准的要求。</w:t>
      </w:r>
    </w:p>
    <w:p>
      <w:pPr>
        <w:pStyle w:val="619"/>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left"/>
        <w:textAlignment w:val="auto"/>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9.7 驾驶室顶部应安装黄色（爆闪）警示灯。</w:t>
      </w:r>
    </w:p>
    <w:p>
      <w:pPr>
        <w:pStyle w:val="619"/>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left"/>
        <w:textAlignment w:val="auto"/>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9.8 驾驶室应配备冷暖空调。</w:t>
      </w:r>
    </w:p>
    <w:p>
      <w:pPr>
        <w:pStyle w:val="619"/>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left"/>
        <w:textAlignment w:val="auto"/>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9.9 底盘电机、电控系统需采用国内外成熟先进技术，其中电机防护等级≥IP67，额定功率≥70kw。</w:t>
      </w:r>
    </w:p>
    <w:p>
      <w:pPr>
        <w:pStyle w:val="619"/>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left"/>
        <w:textAlignment w:val="auto"/>
        <w:rPr>
          <w:rStyle w:val="88"/>
          <w:rFonts w:hint="eastAsia" w:ascii="宋体" w:hAnsi="宋体" w:eastAsia="宋体" w:cs="宋体"/>
          <w:color w:val="auto"/>
          <w:sz w:val="24"/>
          <w:szCs w:val="24"/>
          <w:highlight w:val="none"/>
          <w:lang w:eastAsia="zh-CN"/>
        </w:rPr>
      </w:pPr>
      <w:r>
        <w:rPr>
          <w:rStyle w:val="88"/>
          <w:rFonts w:hint="eastAsia" w:ascii="宋体" w:hAnsi="宋体" w:eastAsia="宋体" w:cs="宋体"/>
          <w:color w:val="auto"/>
          <w:sz w:val="24"/>
          <w:szCs w:val="24"/>
          <w:highlight w:val="none"/>
          <w:lang w:eastAsia="zh-CN"/>
        </w:rPr>
        <w:t>9.10 电机、电机控制器免费质保期≥5年。</w:t>
      </w:r>
    </w:p>
    <w:p>
      <w:pPr>
        <w:pStyle w:val="617"/>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Style w:val="88"/>
          <w:rFonts w:hint="eastAsia" w:ascii="宋体" w:hAnsi="宋体" w:eastAsia="宋体" w:cs="宋体"/>
          <w:color w:val="auto"/>
          <w:kern w:val="2"/>
          <w:sz w:val="24"/>
          <w:szCs w:val="24"/>
          <w:highlight w:val="none"/>
          <w:lang w:val="en-US" w:eastAsia="zh-CN" w:bidi="ar-SA"/>
        </w:rPr>
      </w:pPr>
      <w:r>
        <w:rPr>
          <w:rStyle w:val="88"/>
          <w:rFonts w:hint="eastAsia" w:ascii="宋体" w:hAnsi="宋体" w:eastAsia="宋体" w:cs="宋体"/>
          <w:color w:val="auto"/>
          <w:kern w:val="2"/>
          <w:sz w:val="24"/>
          <w:szCs w:val="24"/>
          <w:highlight w:val="none"/>
          <w:lang w:val="en-US" w:eastAsia="zh-CN" w:bidi="ar-SA"/>
        </w:rPr>
        <w:t>10</w:t>
      </w:r>
      <w:r>
        <w:rPr>
          <w:rStyle w:val="88"/>
          <w:rFonts w:hint="eastAsia" w:ascii="宋体" w:hAnsi="宋体" w:cs="宋体"/>
          <w:color w:val="auto"/>
          <w:kern w:val="2"/>
          <w:sz w:val="24"/>
          <w:szCs w:val="24"/>
          <w:highlight w:val="none"/>
          <w:lang w:val="en-US" w:eastAsia="zh-CN" w:bidi="ar-SA"/>
        </w:rPr>
        <w:t>.</w:t>
      </w:r>
      <w:r>
        <w:rPr>
          <w:rStyle w:val="88"/>
          <w:rFonts w:hint="eastAsia" w:ascii="宋体" w:hAnsi="宋体" w:eastAsia="宋体" w:cs="宋体"/>
          <w:color w:val="auto"/>
          <w:kern w:val="2"/>
          <w:sz w:val="24"/>
          <w:szCs w:val="24"/>
          <w:highlight w:val="none"/>
          <w:lang w:val="en-US" w:eastAsia="zh-CN" w:bidi="ar-SA"/>
        </w:rPr>
        <w:t>其余要求</w:t>
      </w:r>
    </w:p>
    <w:p>
      <w:pPr>
        <w:pStyle w:val="617"/>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Style w:val="88"/>
          <w:rFonts w:hint="eastAsia" w:ascii="宋体" w:hAnsi="宋体" w:eastAsia="宋体" w:cs="宋体"/>
          <w:color w:val="auto"/>
          <w:kern w:val="2"/>
          <w:sz w:val="24"/>
          <w:szCs w:val="24"/>
          <w:highlight w:val="none"/>
          <w:lang w:val="en-US" w:eastAsia="zh-CN" w:bidi="ar-SA"/>
        </w:rPr>
      </w:pPr>
      <w:r>
        <w:rPr>
          <w:rStyle w:val="88"/>
          <w:rFonts w:hint="eastAsia" w:ascii="宋体" w:hAnsi="宋体" w:eastAsia="宋体" w:cs="宋体"/>
          <w:color w:val="auto"/>
          <w:kern w:val="2"/>
          <w:sz w:val="24"/>
          <w:szCs w:val="24"/>
          <w:highlight w:val="none"/>
          <w:lang w:val="en-US" w:eastAsia="zh-CN" w:bidi="ar-SA"/>
        </w:rPr>
        <w:t>10.1车上需装备8kg干粉灭火器1只，且须配备露天使用、牢固可靠的不锈钢灭火器材架（箱）。</w:t>
      </w:r>
    </w:p>
    <w:p>
      <w:pPr>
        <w:pStyle w:val="617"/>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Style w:val="88"/>
          <w:rFonts w:hint="eastAsia" w:ascii="宋体" w:hAnsi="宋体" w:eastAsia="宋体" w:cs="宋体"/>
          <w:color w:val="auto"/>
          <w:kern w:val="2"/>
          <w:sz w:val="24"/>
          <w:szCs w:val="24"/>
          <w:highlight w:val="none"/>
          <w:lang w:val="en-US" w:eastAsia="zh-CN" w:bidi="ar-SA"/>
        </w:rPr>
      </w:pPr>
      <w:r>
        <w:rPr>
          <w:rStyle w:val="88"/>
          <w:rFonts w:hint="eastAsia" w:ascii="宋体" w:hAnsi="宋体" w:eastAsia="宋体" w:cs="宋体"/>
          <w:color w:val="auto"/>
          <w:kern w:val="2"/>
          <w:sz w:val="24"/>
          <w:szCs w:val="24"/>
          <w:highlight w:val="none"/>
          <w:lang w:val="en-US" w:eastAsia="zh-CN" w:bidi="ar-SA"/>
        </w:rPr>
        <w:t>10.2整车具备360度全息影像及辅助倒车雷达系统，驾驶室须另行安装向内行车记录仪。</w:t>
      </w:r>
    </w:p>
    <w:p>
      <w:pPr>
        <w:pStyle w:val="617"/>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Style w:val="88"/>
          <w:rFonts w:hint="eastAsia" w:ascii="宋体" w:hAnsi="宋体" w:eastAsia="宋体" w:cs="宋体"/>
          <w:color w:val="auto"/>
          <w:kern w:val="2"/>
          <w:sz w:val="24"/>
          <w:szCs w:val="24"/>
          <w:highlight w:val="none"/>
          <w:lang w:val="en-US" w:eastAsia="zh-CN" w:bidi="ar-SA"/>
        </w:rPr>
      </w:pPr>
      <w:r>
        <w:rPr>
          <w:rStyle w:val="88"/>
          <w:rFonts w:hint="eastAsia" w:ascii="宋体" w:hAnsi="宋体" w:eastAsia="宋体" w:cs="宋体"/>
          <w:color w:val="auto"/>
          <w:kern w:val="2"/>
          <w:sz w:val="24"/>
          <w:szCs w:val="24"/>
          <w:highlight w:val="none"/>
          <w:lang w:val="en-US" w:eastAsia="zh-CN" w:bidi="ar-SA"/>
        </w:rPr>
        <w:t>10.3须装有总线控制（CAN-BUS系统）,实现通信开放。</w:t>
      </w:r>
    </w:p>
    <w:p>
      <w:pPr>
        <w:pStyle w:val="617"/>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Style w:val="88"/>
          <w:rFonts w:hint="eastAsia" w:ascii="宋体" w:hAnsi="宋体" w:eastAsia="宋体" w:cs="宋体"/>
          <w:color w:val="auto"/>
          <w:kern w:val="2"/>
          <w:sz w:val="24"/>
          <w:szCs w:val="24"/>
          <w:highlight w:val="none"/>
          <w:lang w:val="en-US" w:eastAsia="zh-CN" w:bidi="ar-SA"/>
        </w:rPr>
      </w:pPr>
      <w:r>
        <w:rPr>
          <w:rStyle w:val="88"/>
          <w:rFonts w:hint="eastAsia" w:ascii="宋体" w:hAnsi="宋体" w:eastAsia="宋体" w:cs="宋体"/>
          <w:color w:val="auto"/>
          <w:kern w:val="2"/>
          <w:sz w:val="24"/>
          <w:szCs w:val="24"/>
          <w:highlight w:val="none"/>
          <w:lang w:val="en-US" w:eastAsia="zh-CN" w:bidi="ar-SA"/>
        </w:rPr>
        <w:t>10.4具备车联网管理系统，可远程监控车辆实时状态；投标人必须承诺，预留并终身免费开放系统平台端口，满足招标人对数据提取要求，需提供相应的承诺书作为证明材料。</w:t>
      </w:r>
    </w:p>
    <w:p>
      <w:pPr>
        <w:pStyle w:val="617"/>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color w:val="auto"/>
          <w:highlight w:val="none"/>
          <w:lang w:eastAsia="zh-CN"/>
        </w:rPr>
      </w:pPr>
      <w:r>
        <w:rPr>
          <w:rStyle w:val="88"/>
          <w:rFonts w:hint="eastAsia" w:ascii="宋体" w:hAnsi="宋体" w:eastAsia="宋体" w:cs="宋体"/>
          <w:color w:val="auto"/>
          <w:kern w:val="2"/>
          <w:sz w:val="24"/>
          <w:szCs w:val="24"/>
          <w:highlight w:val="none"/>
          <w:lang w:val="en-US" w:eastAsia="zh-CN" w:bidi="ar-SA"/>
        </w:rPr>
        <w:t>10.5须预留招标人提供的车载监控设备（监控摄像头、GPS、OBD接口（OBD集成数据盒等）的安装位置及布线空间，并协助招标人安装、调试直至上述设备运行正常。</w:t>
      </w:r>
    </w:p>
    <w:p>
      <w:pPr>
        <w:pStyle w:val="48"/>
        <w:snapToGrid w:val="0"/>
        <w:spacing w:line="360" w:lineRule="auto"/>
        <w:ind w:firstLine="482" w:firstLineChars="200"/>
        <w:jc w:val="left"/>
        <w:rPr>
          <w:rFonts w:hint="eastAsia" w:hAnsi="宋体" w:cs="宋体"/>
          <w:color w:val="auto"/>
          <w:sz w:val="24"/>
          <w:szCs w:val="24"/>
          <w:highlight w:val="none"/>
        </w:rPr>
      </w:pPr>
      <w:r>
        <w:rPr>
          <w:rFonts w:hint="eastAsia" w:hAnsi="宋体" w:cs="宋体"/>
          <w:b/>
          <w:color w:val="auto"/>
          <w:sz w:val="24"/>
          <w:szCs w:val="24"/>
          <w:highlight w:val="none"/>
          <w:lang w:eastAsia="zh-CN"/>
        </w:rPr>
        <w:t>四</w:t>
      </w:r>
      <w:r>
        <w:rPr>
          <w:rFonts w:hint="eastAsia" w:hAnsi="宋体" w:cs="宋体"/>
          <w:b/>
          <w:color w:val="auto"/>
          <w:sz w:val="24"/>
          <w:szCs w:val="24"/>
          <w:highlight w:val="none"/>
        </w:rPr>
        <w:t>、质保期：</w:t>
      </w:r>
      <w:r>
        <w:rPr>
          <w:rFonts w:hint="eastAsia" w:hAnsi="宋体" w:cs="宋体"/>
          <w:color w:val="auto"/>
          <w:sz w:val="24"/>
          <w:szCs w:val="24"/>
          <w:highlight w:val="none"/>
        </w:rPr>
        <w:t>整车质保期</w:t>
      </w:r>
      <w:r>
        <w:rPr>
          <w:rFonts w:hint="eastAsia" w:hAnsi="宋体" w:cs="宋体"/>
          <w:color w:val="auto"/>
          <w:sz w:val="24"/>
          <w:szCs w:val="24"/>
          <w:highlight w:val="none"/>
          <w:lang w:eastAsia="zh-CN"/>
        </w:rPr>
        <w:t>为</w:t>
      </w:r>
      <w:r>
        <w:rPr>
          <w:rFonts w:hint="eastAsia" w:hAnsi="宋体" w:cs="宋体"/>
          <w:color w:val="auto"/>
          <w:sz w:val="24"/>
          <w:szCs w:val="24"/>
          <w:highlight w:val="none"/>
        </w:rPr>
        <w:t>验收合格之日起提供贰年免费质保，动力电池5年质保，驱动电机及控制器5年质保。自验收合格并正式移交招标人之日开始计算。服务期满无质量、服务问题视为履约完成。</w:t>
      </w:r>
    </w:p>
    <w:p>
      <w:pPr>
        <w:rPr>
          <w:rFonts w:hint="eastAsia" w:ascii="宋体" w:hAnsi="宋体" w:eastAsia="宋体" w:cs="宋体"/>
          <w:color w:val="auto"/>
          <w:kern w:val="2"/>
          <w:sz w:val="24"/>
          <w:szCs w:val="24"/>
          <w:highlight w:val="none"/>
          <w:lang w:val="en-US" w:eastAsia="zh-CN" w:bidi="ar-SA"/>
        </w:rPr>
      </w:pPr>
    </w:p>
    <w:p>
      <w:pPr>
        <w:pStyle w:val="79"/>
        <w:rPr>
          <w:rFonts w:hint="eastAsia"/>
          <w:color w:val="auto"/>
          <w:highlight w:val="none"/>
          <w:lang w:val="en-US" w:eastAsia="zh-CN"/>
        </w:rPr>
      </w:pPr>
    </w:p>
    <w:p>
      <w:pPr>
        <w:pStyle w:val="6"/>
        <w:rPr>
          <w:rFonts w:hint="eastAsia" w:ascii="宋体" w:hAnsi="宋体" w:eastAsia="宋体" w:cs="宋体"/>
          <w:color w:val="auto"/>
          <w:kern w:val="2"/>
          <w:sz w:val="24"/>
          <w:szCs w:val="24"/>
          <w:highlight w:val="none"/>
          <w:lang w:val="en-US" w:eastAsia="zh-CN" w:bidi="ar-SA"/>
        </w:rPr>
      </w:pPr>
    </w:p>
    <w:p>
      <w:pPr>
        <w:rPr>
          <w:rFonts w:hint="eastAsia" w:ascii="宋体" w:hAnsi="宋体" w:eastAsia="宋体" w:cs="宋体"/>
          <w:color w:val="auto"/>
          <w:kern w:val="2"/>
          <w:sz w:val="24"/>
          <w:szCs w:val="24"/>
          <w:highlight w:val="none"/>
          <w:lang w:val="en-US" w:eastAsia="zh-CN" w:bidi="ar-SA"/>
        </w:rPr>
      </w:pPr>
    </w:p>
    <w:p>
      <w:pPr>
        <w:pStyle w:val="2"/>
        <w:rPr>
          <w:rFonts w:hint="eastAsia" w:ascii="宋体" w:hAnsi="宋体" w:eastAsia="宋体" w:cs="宋体"/>
          <w:color w:val="auto"/>
          <w:kern w:val="2"/>
          <w:sz w:val="24"/>
          <w:szCs w:val="24"/>
          <w:highlight w:val="none"/>
          <w:lang w:val="en-US" w:eastAsia="zh-CN" w:bidi="ar-SA"/>
        </w:rPr>
      </w:pPr>
    </w:p>
    <w:p>
      <w:pPr>
        <w:pStyle w:val="3"/>
        <w:rPr>
          <w:rFonts w:hint="eastAsia" w:ascii="宋体" w:hAnsi="宋体" w:eastAsia="宋体" w:cs="宋体"/>
          <w:color w:val="auto"/>
          <w:kern w:val="2"/>
          <w:sz w:val="24"/>
          <w:szCs w:val="24"/>
          <w:highlight w:val="none"/>
          <w:lang w:val="en-US" w:eastAsia="zh-CN" w:bidi="ar-SA"/>
        </w:rPr>
      </w:pPr>
    </w:p>
    <w:p>
      <w:pPr>
        <w:pStyle w:val="4"/>
        <w:rPr>
          <w:rFonts w:hint="eastAsia" w:ascii="宋体" w:hAnsi="宋体" w:eastAsia="宋体" w:cs="宋体"/>
          <w:color w:val="auto"/>
          <w:kern w:val="2"/>
          <w:sz w:val="24"/>
          <w:szCs w:val="24"/>
          <w:highlight w:val="none"/>
          <w:lang w:val="en-US" w:eastAsia="zh-CN" w:bidi="ar-SA"/>
        </w:rPr>
      </w:pPr>
    </w:p>
    <w:p>
      <w:pPr>
        <w:rPr>
          <w:rFonts w:hint="eastAsia" w:ascii="宋体" w:hAnsi="宋体" w:eastAsia="宋体" w:cs="宋体"/>
          <w:color w:val="auto"/>
          <w:kern w:val="2"/>
          <w:sz w:val="24"/>
          <w:szCs w:val="24"/>
          <w:highlight w:val="none"/>
          <w:lang w:val="en-US" w:eastAsia="zh-CN" w:bidi="ar-SA"/>
        </w:rPr>
      </w:pPr>
    </w:p>
    <w:p>
      <w:pPr>
        <w:pStyle w:val="33"/>
        <w:rPr>
          <w:rFonts w:hint="eastAsia" w:ascii="宋体" w:hAnsi="宋体" w:eastAsia="宋体" w:cs="宋体"/>
          <w:color w:val="auto"/>
          <w:kern w:val="2"/>
          <w:sz w:val="24"/>
          <w:szCs w:val="24"/>
          <w:highlight w:val="none"/>
          <w:lang w:val="en-US" w:eastAsia="zh-CN" w:bidi="ar-SA"/>
        </w:rPr>
      </w:pPr>
    </w:p>
    <w:p>
      <w:pPr>
        <w:rPr>
          <w:rFonts w:hint="eastAsia" w:ascii="宋体" w:hAnsi="宋体" w:eastAsia="宋体" w:cs="宋体"/>
          <w:color w:val="auto"/>
          <w:kern w:val="2"/>
          <w:sz w:val="24"/>
          <w:szCs w:val="24"/>
          <w:highlight w:val="none"/>
          <w:lang w:val="en-US" w:eastAsia="zh-CN" w:bidi="ar-SA"/>
        </w:rPr>
      </w:pPr>
    </w:p>
    <w:p>
      <w:pPr>
        <w:pStyle w:val="33"/>
        <w:rPr>
          <w:rFonts w:hint="eastAsia" w:ascii="宋体" w:hAnsi="宋体" w:eastAsia="宋体" w:cs="宋体"/>
          <w:color w:val="auto"/>
          <w:kern w:val="2"/>
          <w:sz w:val="24"/>
          <w:szCs w:val="24"/>
          <w:highlight w:val="none"/>
          <w:lang w:val="en-US" w:eastAsia="zh-CN" w:bidi="ar-SA"/>
        </w:rPr>
      </w:pPr>
    </w:p>
    <w:p>
      <w:pPr>
        <w:rPr>
          <w:rFonts w:hint="eastAsia" w:ascii="宋体" w:hAnsi="宋体" w:eastAsia="宋体" w:cs="宋体"/>
          <w:color w:val="auto"/>
          <w:kern w:val="2"/>
          <w:sz w:val="24"/>
          <w:szCs w:val="24"/>
          <w:highlight w:val="none"/>
          <w:lang w:val="en-US" w:eastAsia="zh-CN" w:bidi="ar-SA"/>
        </w:rPr>
      </w:pPr>
    </w:p>
    <w:p>
      <w:pPr>
        <w:pStyle w:val="79"/>
        <w:rPr>
          <w:rFonts w:hint="eastAsia"/>
          <w:color w:val="auto"/>
          <w:highlight w:val="none"/>
          <w:lang w:val="en-US" w:eastAsia="zh-CN"/>
        </w:rPr>
      </w:pPr>
    </w:p>
    <w:p>
      <w:pPr>
        <w:pStyle w:val="79"/>
        <w:rPr>
          <w:rFonts w:hint="eastAsia" w:ascii="宋体" w:hAnsi="宋体" w:eastAsia="宋体" w:cs="宋体"/>
          <w:color w:val="auto"/>
          <w:kern w:val="2"/>
          <w:sz w:val="24"/>
          <w:szCs w:val="24"/>
          <w:highlight w:val="none"/>
          <w:lang w:val="en-US" w:eastAsia="zh-CN" w:bidi="ar-SA"/>
        </w:rPr>
      </w:pPr>
    </w:p>
    <w:p>
      <w:pPr>
        <w:pStyle w:val="79"/>
        <w:rPr>
          <w:rFonts w:hint="eastAsia" w:ascii="宋体" w:hAnsi="宋体" w:eastAsia="宋体" w:cs="宋体"/>
          <w:color w:val="auto"/>
          <w:kern w:val="2"/>
          <w:sz w:val="24"/>
          <w:szCs w:val="24"/>
          <w:highlight w:val="none"/>
          <w:lang w:val="en-US" w:eastAsia="zh-CN" w:bidi="ar-SA"/>
        </w:rPr>
      </w:pPr>
    </w:p>
    <w:p>
      <w:pPr>
        <w:pStyle w:val="79"/>
        <w:rPr>
          <w:rFonts w:hint="eastAsia" w:ascii="宋体" w:hAnsi="宋体" w:eastAsia="宋体" w:cs="宋体"/>
          <w:color w:val="auto"/>
          <w:kern w:val="2"/>
          <w:sz w:val="24"/>
          <w:szCs w:val="24"/>
          <w:highlight w:val="none"/>
          <w:lang w:val="en-US" w:eastAsia="zh-CN" w:bidi="ar-SA"/>
        </w:rPr>
      </w:pPr>
    </w:p>
    <w:p>
      <w:pPr>
        <w:pStyle w:val="79"/>
        <w:rPr>
          <w:rFonts w:hint="eastAsia" w:ascii="宋体" w:hAnsi="宋体" w:eastAsia="宋体" w:cs="宋体"/>
          <w:color w:val="auto"/>
          <w:kern w:val="2"/>
          <w:sz w:val="24"/>
          <w:szCs w:val="24"/>
          <w:highlight w:val="none"/>
          <w:lang w:val="en-US" w:eastAsia="zh-CN" w:bidi="ar-SA"/>
        </w:rPr>
      </w:pPr>
    </w:p>
    <w:p>
      <w:pPr>
        <w:pStyle w:val="79"/>
        <w:rPr>
          <w:rFonts w:hint="eastAsia" w:ascii="宋体" w:hAnsi="宋体" w:eastAsia="宋体" w:cs="宋体"/>
          <w:color w:val="auto"/>
          <w:kern w:val="2"/>
          <w:sz w:val="24"/>
          <w:szCs w:val="24"/>
          <w:highlight w:val="none"/>
          <w:lang w:val="en-US" w:eastAsia="zh-CN" w:bidi="ar-SA"/>
        </w:rPr>
      </w:pPr>
    </w:p>
    <w:p>
      <w:pPr>
        <w:pStyle w:val="48"/>
        <w:kinsoku/>
        <w:overflowPunct/>
        <w:bidi w:val="0"/>
        <w:snapToGrid w:val="0"/>
        <w:spacing w:line="400" w:lineRule="exact"/>
        <w:jc w:val="center"/>
        <w:rPr>
          <w:rFonts w:hint="eastAsia" w:ascii="宋体" w:hAnsi="宋体" w:eastAsia="宋体" w:cs="宋体"/>
          <w:b/>
          <w:color w:val="auto"/>
          <w:sz w:val="36"/>
          <w:highlight w:val="none"/>
        </w:rPr>
      </w:pPr>
      <w:r>
        <w:rPr>
          <w:rFonts w:hint="eastAsia" w:ascii="宋体" w:hAnsi="宋体" w:eastAsia="宋体" w:cs="宋体"/>
          <w:b/>
          <w:color w:val="auto"/>
          <w:sz w:val="36"/>
          <w:highlight w:val="none"/>
        </w:rPr>
        <w:t>第四部分  合同文本</w:t>
      </w:r>
      <w:bookmarkEnd w:id="71"/>
      <w:bookmarkEnd w:id="72"/>
    </w:p>
    <w:p>
      <w:pPr>
        <w:pStyle w:val="48"/>
        <w:kinsoku/>
        <w:overflowPunct/>
        <w:bidi w:val="0"/>
        <w:snapToGrid w:val="0"/>
        <w:spacing w:line="400" w:lineRule="exact"/>
        <w:jc w:val="center"/>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（最终以双方实际签订合同条款为准）</w:t>
      </w:r>
    </w:p>
    <w:bookmarkEnd w:id="73"/>
    <w:bookmarkEnd w:id="74"/>
    <w:p>
      <w:pPr>
        <w:autoSpaceDE w:val="0"/>
        <w:autoSpaceDN w:val="0"/>
        <w:adjustRightInd w:val="0"/>
        <w:snapToGrid w:val="0"/>
        <w:spacing w:line="500" w:lineRule="exact"/>
        <w:jc w:val="center"/>
        <w:outlineLvl w:val="1"/>
        <w:rPr>
          <w:rFonts w:hint="eastAsia" w:ascii="宋体" w:hAnsi="宋体" w:eastAsia="宋体" w:cs="宋体"/>
          <w:b/>
          <w:bCs/>
          <w:color w:val="auto"/>
          <w:sz w:val="28"/>
          <w:szCs w:val="28"/>
          <w:highlight w:val="none"/>
          <w:lang w:val="zh-CN"/>
        </w:rPr>
      </w:pPr>
      <w:bookmarkStart w:id="77" w:name="_Toc15630516"/>
      <w:bookmarkStart w:id="78" w:name="_Toc2553"/>
      <w:bookmarkStart w:id="79" w:name="_Toc519670202"/>
      <w:bookmarkStart w:id="80" w:name="_Toc522530052"/>
      <w:bookmarkStart w:id="81" w:name="_Toc233618990"/>
      <w:bookmarkStart w:id="82" w:name="_Toc233618989"/>
      <w:r>
        <w:rPr>
          <w:rFonts w:hint="eastAsia" w:ascii="宋体" w:hAnsi="宋体" w:eastAsia="宋体" w:cs="宋体"/>
          <w:b/>
          <w:bCs/>
          <w:color w:val="auto"/>
          <w:sz w:val="28"/>
          <w:szCs w:val="28"/>
          <w:highlight w:val="none"/>
          <w:lang w:val="zh-CN"/>
        </w:rPr>
        <w:t>一、通用条款</w:t>
      </w:r>
      <w:bookmarkEnd w:id="77"/>
    </w:p>
    <w:p>
      <w:pPr>
        <w:keepNext w:val="0"/>
        <w:keepLines w:val="0"/>
        <w:pageBreakBefore w:val="0"/>
        <w:widowControl w:val="0"/>
        <w:kinsoku/>
        <w:overflowPunct/>
        <w:topLinePunct w:val="0"/>
        <w:bidi w:val="0"/>
        <w:spacing w:line="360" w:lineRule="auto"/>
        <w:ind w:right="0" w:rightChars="0"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合同编号：</w:t>
      </w:r>
    </w:p>
    <w:p>
      <w:pPr>
        <w:keepNext w:val="0"/>
        <w:keepLines w:val="0"/>
        <w:pageBreakBefore w:val="0"/>
        <w:widowControl w:val="0"/>
        <w:kinsoku/>
        <w:overflowPunct/>
        <w:topLinePunct w:val="0"/>
        <w:bidi w:val="0"/>
        <w:spacing w:line="360" w:lineRule="auto"/>
        <w:ind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甲方（货物及服务购买方）：</w:t>
      </w:r>
    </w:p>
    <w:p>
      <w:pPr>
        <w:keepNext w:val="0"/>
        <w:keepLines w:val="0"/>
        <w:pageBreakBefore w:val="0"/>
        <w:widowControl w:val="0"/>
        <w:kinsoku/>
        <w:overflowPunct/>
        <w:topLinePunct w:val="0"/>
        <w:bidi w:val="0"/>
        <w:spacing w:line="360" w:lineRule="auto"/>
        <w:ind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地址：</w:t>
      </w:r>
    </w:p>
    <w:p>
      <w:pPr>
        <w:keepNext w:val="0"/>
        <w:keepLines w:val="0"/>
        <w:pageBreakBefore w:val="0"/>
        <w:widowControl w:val="0"/>
        <w:kinsoku/>
        <w:overflowPunct/>
        <w:topLinePunct w:val="0"/>
        <w:bidi w:val="0"/>
        <w:spacing w:line="360" w:lineRule="auto"/>
        <w:ind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乙方（货物及服务提供或出让方）：</w:t>
      </w:r>
    </w:p>
    <w:p>
      <w:pPr>
        <w:keepNext w:val="0"/>
        <w:keepLines w:val="0"/>
        <w:pageBreakBefore w:val="0"/>
        <w:widowControl w:val="0"/>
        <w:kinsoku/>
        <w:overflowPunct/>
        <w:topLinePunct w:val="0"/>
        <w:bidi w:val="0"/>
        <w:spacing w:line="360" w:lineRule="auto"/>
        <w:ind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地址：</w:t>
      </w:r>
    </w:p>
    <w:p>
      <w:pPr>
        <w:keepNext w:val="0"/>
        <w:keepLines w:val="0"/>
        <w:pageBreakBefore w:val="0"/>
        <w:widowControl w:val="0"/>
        <w:numPr>
          <w:ilvl w:val="0"/>
          <w:numId w:val="0"/>
        </w:numPr>
        <w:tabs>
          <w:tab w:val="left" w:pos="845"/>
        </w:tabs>
        <w:kinsoku/>
        <w:overflowPunct/>
        <w:topLinePunct w:val="0"/>
        <w:bidi w:val="0"/>
        <w:spacing w:line="360" w:lineRule="auto"/>
        <w:ind w:right="0" w:rightChars="0" w:firstLine="480" w:firstLineChars="200"/>
        <w:textAlignment w:val="auto"/>
        <w:rPr>
          <w:rFonts w:hint="eastAsia" w:ascii="宋体" w:hAnsi="宋体" w:eastAsia="宋体" w:cs="宋体"/>
          <w:color w:val="auto"/>
          <w:sz w:val="24"/>
          <w:szCs w:val="24"/>
          <w:highlight w:val="none"/>
        </w:rPr>
      </w:pPr>
      <w:bookmarkStart w:id="83" w:name="_Toc56917319"/>
      <w:r>
        <w:rPr>
          <w:rFonts w:hint="eastAsia" w:ascii="宋体" w:hAnsi="宋体" w:cs="宋体"/>
          <w:color w:val="auto"/>
          <w:sz w:val="24"/>
          <w:szCs w:val="24"/>
          <w:highlight w:val="none"/>
          <w:lang w:val="en-US" w:eastAsia="zh-CN"/>
        </w:rPr>
        <w:t>1.</w:t>
      </w:r>
      <w:r>
        <w:rPr>
          <w:rFonts w:hint="eastAsia" w:ascii="宋体" w:hAnsi="宋体" w:eastAsia="宋体" w:cs="宋体"/>
          <w:color w:val="auto"/>
          <w:sz w:val="24"/>
          <w:szCs w:val="24"/>
          <w:highlight w:val="none"/>
        </w:rPr>
        <w:t>货物和服务的名称、技术规范和数量</w:t>
      </w:r>
      <w:bookmarkEnd w:id="83"/>
    </w:p>
    <w:p>
      <w:pPr>
        <w:keepNext w:val="0"/>
        <w:keepLines w:val="0"/>
        <w:pageBreakBefore w:val="0"/>
        <w:widowControl w:val="0"/>
        <w:kinsoku/>
        <w:overflowPunct/>
        <w:topLinePunct w:val="0"/>
        <w:bidi w:val="0"/>
        <w:spacing w:line="360" w:lineRule="auto"/>
        <w:ind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应与招标文件及投标人提供的技术偏离表相一致。</w:t>
      </w:r>
    </w:p>
    <w:p>
      <w:pPr>
        <w:keepNext w:val="0"/>
        <w:keepLines w:val="0"/>
        <w:pageBreakBefore w:val="0"/>
        <w:widowControl w:val="0"/>
        <w:numPr>
          <w:ilvl w:val="0"/>
          <w:numId w:val="0"/>
        </w:numPr>
        <w:tabs>
          <w:tab w:val="left" w:pos="845"/>
        </w:tabs>
        <w:kinsoku/>
        <w:overflowPunct/>
        <w:topLinePunct w:val="0"/>
        <w:bidi w:val="0"/>
        <w:spacing w:line="360" w:lineRule="auto"/>
        <w:ind w:right="0" w:rightChars="0" w:firstLine="480" w:firstLineChars="200"/>
        <w:textAlignment w:val="auto"/>
        <w:rPr>
          <w:rFonts w:hint="eastAsia" w:ascii="宋体" w:hAnsi="宋体" w:eastAsia="宋体" w:cs="宋体"/>
          <w:color w:val="auto"/>
          <w:sz w:val="24"/>
          <w:szCs w:val="24"/>
          <w:highlight w:val="none"/>
        </w:rPr>
      </w:pPr>
      <w:bookmarkStart w:id="84" w:name="_Toc56917320"/>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rPr>
        <w:t>货物和服务的质量、技术标准</w:t>
      </w:r>
      <w:bookmarkEnd w:id="84"/>
    </w:p>
    <w:p>
      <w:pPr>
        <w:keepNext w:val="0"/>
        <w:keepLines w:val="0"/>
        <w:pageBreakBefore w:val="0"/>
        <w:widowControl w:val="0"/>
        <w:kinsoku/>
        <w:overflowPunct/>
        <w:topLinePunct w:val="0"/>
        <w:bidi w:val="0"/>
        <w:spacing w:line="360" w:lineRule="auto"/>
        <w:ind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合同货物和服务的质量、技术标准如在招标文件中无相应说明，则按中华人民共和国有关部门颁发的最新的国标或专业（部）标准执行及相应的国际标准。没有国家或专业(部)标准的，按企业标准执行。</w:t>
      </w:r>
    </w:p>
    <w:p>
      <w:pPr>
        <w:keepNext w:val="0"/>
        <w:keepLines w:val="0"/>
        <w:pageBreakBefore w:val="0"/>
        <w:widowControl w:val="0"/>
        <w:numPr>
          <w:ilvl w:val="0"/>
          <w:numId w:val="0"/>
        </w:numPr>
        <w:tabs>
          <w:tab w:val="left" w:pos="845"/>
        </w:tabs>
        <w:kinsoku/>
        <w:overflowPunct/>
        <w:topLinePunct w:val="0"/>
        <w:bidi w:val="0"/>
        <w:spacing w:line="360" w:lineRule="auto"/>
        <w:ind w:right="0" w:rightChars="0" w:firstLine="480" w:firstLineChars="200"/>
        <w:textAlignment w:val="auto"/>
        <w:rPr>
          <w:rFonts w:hint="eastAsia" w:ascii="宋体" w:hAnsi="宋体" w:eastAsia="宋体" w:cs="宋体"/>
          <w:color w:val="auto"/>
          <w:sz w:val="24"/>
          <w:szCs w:val="24"/>
          <w:highlight w:val="none"/>
        </w:rPr>
      </w:pPr>
      <w:bookmarkStart w:id="85" w:name="_Toc56917321"/>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rPr>
        <w:t>专利权</w:t>
      </w:r>
      <w:bookmarkEnd w:id="85"/>
    </w:p>
    <w:p>
      <w:pPr>
        <w:keepNext w:val="0"/>
        <w:keepLines w:val="0"/>
        <w:pageBreakBefore w:val="0"/>
        <w:widowControl w:val="0"/>
        <w:kinsoku/>
        <w:overflowPunct/>
        <w:topLinePunct w:val="0"/>
        <w:bidi w:val="0"/>
        <w:spacing w:line="360" w:lineRule="auto"/>
        <w:ind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乙方对—切可能的侵权指控负责。</w:t>
      </w:r>
    </w:p>
    <w:p>
      <w:pPr>
        <w:keepNext w:val="0"/>
        <w:keepLines w:val="0"/>
        <w:pageBreakBefore w:val="0"/>
        <w:widowControl w:val="0"/>
        <w:numPr>
          <w:ilvl w:val="0"/>
          <w:numId w:val="0"/>
        </w:numPr>
        <w:tabs>
          <w:tab w:val="left" w:pos="845"/>
        </w:tabs>
        <w:kinsoku/>
        <w:overflowPunct/>
        <w:topLinePunct w:val="0"/>
        <w:bidi w:val="0"/>
        <w:spacing w:line="360" w:lineRule="auto"/>
        <w:ind w:right="0" w:rightChars="0" w:firstLine="480" w:firstLineChars="200"/>
        <w:textAlignment w:val="auto"/>
        <w:rPr>
          <w:rFonts w:hint="eastAsia" w:ascii="宋体" w:hAnsi="宋体" w:eastAsia="宋体" w:cs="宋体"/>
          <w:color w:val="auto"/>
          <w:sz w:val="24"/>
          <w:szCs w:val="24"/>
          <w:highlight w:val="none"/>
        </w:rPr>
      </w:pPr>
      <w:bookmarkStart w:id="86" w:name="_Toc56917322"/>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rPr>
        <w:t>风险责任</w:t>
      </w:r>
      <w:bookmarkEnd w:id="86"/>
    </w:p>
    <w:p>
      <w:pPr>
        <w:keepNext w:val="0"/>
        <w:keepLines w:val="0"/>
        <w:pageBreakBefore w:val="0"/>
        <w:widowControl w:val="0"/>
        <w:kinsoku/>
        <w:overflowPunct/>
        <w:topLinePunct w:val="0"/>
        <w:bidi w:val="0"/>
        <w:spacing w:line="360" w:lineRule="auto"/>
        <w:ind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执行本合同的过程中，确因在现有水平和条件下难以克服的技术困难，导致部分或全部失败所造成的损失，风险责任由乙方全部承担。</w:t>
      </w:r>
    </w:p>
    <w:p>
      <w:pPr>
        <w:keepNext w:val="0"/>
        <w:keepLines w:val="0"/>
        <w:pageBreakBefore w:val="0"/>
        <w:widowControl w:val="0"/>
        <w:numPr>
          <w:ilvl w:val="0"/>
          <w:numId w:val="6"/>
        </w:numPr>
        <w:tabs>
          <w:tab w:val="left" w:pos="845"/>
        </w:tabs>
        <w:kinsoku/>
        <w:overflowPunct/>
        <w:topLinePunct w:val="0"/>
        <w:bidi w:val="0"/>
        <w:spacing w:line="360" w:lineRule="auto"/>
        <w:ind w:right="0" w:rightChars="0" w:firstLine="480" w:firstLineChars="200"/>
        <w:textAlignment w:val="auto"/>
        <w:rPr>
          <w:rFonts w:hint="eastAsia" w:ascii="宋体" w:hAnsi="宋体" w:eastAsia="宋体" w:cs="宋体"/>
          <w:color w:val="auto"/>
          <w:sz w:val="24"/>
          <w:szCs w:val="24"/>
          <w:highlight w:val="none"/>
        </w:rPr>
      </w:pPr>
      <w:bookmarkStart w:id="87" w:name="_Toc56917323"/>
      <w:r>
        <w:rPr>
          <w:rFonts w:hint="eastAsia" w:ascii="宋体" w:hAnsi="宋体" w:eastAsia="宋体" w:cs="宋体"/>
          <w:color w:val="auto"/>
          <w:sz w:val="24"/>
          <w:szCs w:val="24"/>
          <w:highlight w:val="none"/>
        </w:rPr>
        <w:t>无瑕疵条款</w:t>
      </w:r>
      <w:bookmarkEnd w:id="87"/>
    </w:p>
    <w:p>
      <w:pPr>
        <w:keepNext w:val="0"/>
        <w:keepLines w:val="0"/>
        <w:pageBreakBefore w:val="0"/>
        <w:widowControl w:val="0"/>
        <w:numPr>
          <w:ilvl w:val="0"/>
          <w:numId w:val="0"/>
        </w:numPr>
        <w:tabs>
          <w:tab w:val="left" w:pos="845"/>
        </w:tabs>
        <w:kinsoku/>
        <w:overflowPunct/>
        <w:topLinePunct w:val="0"/>
        <w:bidi w:val="0"/>
        <w:spacing w:line="360" w:lineRule="auto"/>
        <w:ind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乙方在交付货物和服务后发现有瑕疵或漏项的，乙方应负担由此而产生的一切损失。</w:t>
      </w:r>
    </w:p>
    <w:p>
      <w:pPr>
        <w:keepNext w:val="0"/>
        <w:keepLines w:val="0"/>
        <w:pageBreakBefore w:val="0"/>
        <w:widowControl w:val="0"/>
        <w:numPr>
          <w:ilvl w:val="0"/>
          <w:numId w:val="0"/>
        </w:numPr>
        <w:tabs>
          <w:tab w:val="left" w:pos="845"/>
        </w:tabs>
        <w:kinsoku/>
        <w:overflowPunct/>
        <w:topLinePunct w:val="0"/>
        <w:bidi w:val="0"/>
        <w:spacing w:line="360" w:lineRule="auto"/>
        <w:ind w:right="0" w:rightChars="0" w:firstLine="480" w:firstLineChars="200"/>
        <w:textAlignment w:val="auto"/>
        <w:rPr>
          <w:rFonts w:hint="eastAsia" w:ascii="宋体" w:hAnsi="宋体" w:eastAsia="宋体" w:cs="宋体"/>
          <w:color w:val="auto"/>
          <w:sz w:val="24"/>
          <w:szCs w:val="24"/>
          <w:highlight w:val="none"/>
        </w:rPr>
      </w:pPr>
      <w:bookmarkStart w:id="88" w:name="_Toc56917326"/>
      <w:r>
        <w:rPr>
          <w:rFonts w:hint="eastAsia" w:ascii="宋体" w:hAnsi="宋体" w:cs="宋体"/>
          <w:color w:val="auto"/>
          <w:sz w:val="24"/>
          <w:szCs w:val="24"/>
          <w:highlight w:val="none"/>
          <w:lang w:val="en-US" w:eastAsia="zh-CN"/>
        </w:rPr>
        <w:t>6.</w:t>
      </w:r>
      <w:r>
        <w:rPr>
          <w:rFonts w:hint="eastAsia" w:ascii="宋体" w:hAnsi="宋体" w:eastAsia="宋体" w:cs="宋体"/>
          <w:color w:val="auto"/>
          <w:sz w:val="24"/>
          <w:szCs w:val="24"/>
          <w:highlight w:val="none"/>
        </w:rPr>
        <w:t>合同转让和分包</w:t>
      </w:r>
      <w:bookmarkEnd w:id="88"/>
    </w:p>
    <w:p>
      <w:pPr>
        <w:keepNext w:val="0"/>
        <w:keepLines w:val="0"/>
        <w:pageBreakBefore w:val="0"/>
        <w:widowControl w:val="0"/>
        <w:kinsoku/>
        <w:overflowPunct/>
        <w:topLinePunct w:val="0"/>
        <w:bidi w:val="0"/>
        <w:spacing w:line="360" w:lineRule="auto"/>
        <w:ind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本合同不得转让。未经甲方书面同意，乙方不得将合同内容分包给第三方。</w:t>
      </w:r>
    </w:p>
    <w:p>
      <w:pPr>
        <w:keepNext w:val="0"/>
        <w:keepLines w:val="0"/>
        <w:pageBreakBefore w:val="0"/>
        <w:widowControl w:val="0"/>
        <w:numPr>
          <w:ilvl w:val="0"/>
          <w:numId w:val="0"/>
        </w:numPr>
        <w:tabs>
          <w:tab w:val="left" w:pos="845"/>
        </w:tabs>
        <w:kinsoku/>
        <w:overflowPunct/>
        <w:topLinePunct w:val="0"/>
        <w:bidi w:val="0"/>
        <w:spacing w:line="360" w:lineRule="auto"/>
        <w:ind w:right="0" w:rightChars="0" w:firstLine="480" w:firstLineChars="200"/>
        <w:textAlignment w:val="auto"/>
        <w:rPr>
          <w:rFonts w:hint="eastAsia" w:ascii="宋体" w:hAnsi="宋体" w:eastAsia="宋体" w:cs="宋体"/>
          <w:color w:val="auto"/>
          <w:sz w:val="24"/>
          <w:szCs w:val="24"/>
          <w:highlight w:val="none"/>
        </w:rPr>
      </w:pPr>
      <w:bookmarkStart w:id="89" w:name="_Toc56917327"/>
      <w:r>
        <w:rPr>
          <w:rFonts w:hint="eastAsia" w:ascii="宋体" w:hAnsi="宋体" w:cs="宋体"/>
          <w:color w:val="auto"/>
          <w:sz w:val="24"/>
          <w:szCs w:val="24"/>
          <w:highlight w:val="none"/>
          <w:lang w:val="en-US" w:eastAsia="zh-CN"/>
        </w:rPr>
        <w:t>7.</w:t>
      </w:r>
      <w:r>
        <w:rPr>
          <w:rFonts w:hint="eastAsia" w:ascii="宋体" w:hAnsi="宋体" w:eastAsia="宋体" w:cs="宋体"/>
          <w:color w:val="auto"/>
          <w:sz w:val="24"/>
          <w:szCs w:val="24"/>
          <w:highlight w:val="none"/>
        </w:rPr>
        <w:t>合同修改</w:t>
      </w:r>
      <w:bookmarkEnd w:id="89"/>
    </w:p>
    <w:p>
      <w:pPr>
        <w:keepNext w:val="0"/>
        <w:keepLines w:val="0"/>
        <w:pageBreakBefore w:val="0"/>
        <w:widowControl w:val="0"/>
        <w:kinsoku/>
        <w:overflowPunct/>
        <w:topLinePunct w:val="0"/>
        <w:bidi w:val="0"/>
        <w:spacing w:line="360" w:lineRule="auto"/>
        <w:ind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甲方与乙方双方的任何一方对合同内容提出修改，均应以书面形式通知对方，并达成由双方签署的合同修改书。原则性条款不允许修改。</w:t>
      </w:r>
    </w:p>
    <w:p>
      <w:pPr>
        <w:keepNext w:val="0"/>
        <w:keepLines w:val="0"/>
        <w:pageBreakBefore w:val="0"/>
        <w:widowControl w:val="0"/>
        <w:numPr>
          <w:ilvl w:val="0"/>
          <w:numId w:val="0"/>
        </w:numPr>
        <w:tabs>
          <w:tab w:val="left" w:pos="845"/>
        </w:tabs>
        <w:kinsoku/>
        <w:overflowPunct/>
        <w:topLinePunct w:val="0"/>
        <w:bidi w:val="0"/>
        <w:spacing w:line="360" w:lineRule="auto"/>
        <w:ind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cs="宋体"/>
          <w:bCs/>
          <w:color w:val="auto"/>
          <w:sz w:val="24"/>
          <w:szCs w:val="24"/>
          <w:highlight w:val="none"/>
          <w:lang w:val="en-US" w:eastAsia="zh-CN"/>
        </w:rPr>
        <w:t>8.</w:t>
      </w:r>
      <w:r>
        <w:rPr>
          <w:rFonts w:hint="eastAsia" w:ascii="宋体" w:hAnsi="宋体" w:eastAsia="宋体" w:cs="宋体"/>
          <w:bCs/>
          <w:color w:val="auto"/>
          <w:sz w:val="24"/>
          <w:szCs w:val="24"/>
          <w:highlight w:val="none"/>
        </w:rPr>
        <w:t>不可抗力事件处理</w:t>
      </w:r>
    </w:p>
    <w:p>
      <w:pPr>
        <w:keepNext w:val="0"/>
        <w:keepLines w:val="0"/>
        <w:pageBreakBefore w:val="0"/>
        <w:widowControl w:val="0"/>
        <w:numPr>
          <w:ilvl w:val="0"/>
          <w:numId w:val="0"/>
        </w:numPr>
        <w:tabs>
          <w:tab w:val="left" w:pos="960"/>
        </w:tabs>
        <w:kinsoku/>
        <w:overflowPunct/>
        <w:topLinePunct w:val="0"/>
        <w:bidi w:val="0"/>
        <w:spacing w:line="360" w:lineRule="auto"/>
        <w:ind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8.1</w:t>
      </w:r>
      <w:r>
        <w:rPr>
          <w:rFonts w:hint="eastAsia" w:ascii="宋体" w:hAnsi="宋体" w:eastAsia="宋体" w:cs="宋体"/>
          <w:color w:val="auto"/>
          <w:sz w:val="24"/>
          <w:szCs w:val="24"/>
          <w:highlight w:val="none"/>
        </w:rPr>
        <w:t>在执行合同期限内，任何一方因不可抗力事件所致不能履行合同，则合同履行期可延长，延长期与不可抗力影响期相同。</w:t>
      </w:r>
    </w:p>
    <w:p>
      <w:pPr>
        <w:keepNext w:val="0"/>
        <w:keepLines w:val="0"/>
        <w:pageBreakBefore w:val="0"/>
        <w:widowControl w:val="0"/>
        <w:numPr>
          <w:ilvl w:val="0"/>
          <w:numId w:val="0"/>
        </w:numPr>
        <w:tabs>
          <w:tab w:val="left" w:pos="960"/>
        </w:tabs>
        <w:kinsoku/>
        <w:overflowPunct/>
        <w:topLinePunct w:val="0"/>
        <w:bidi w:val="0"/>
        <w:spacing w:line="360" w:lineRule="auto"/>
        <w:ind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8.2</w:t>
      </w:r>
      <w:r>
        <w:rPr>
          <w:rFonts w:hint="eastAsia" w:ascii="宋体" w:hAnsi="宋体" w:eastAsia="宋体" w:cs="宋体"/>
          <w:color w:val="auto"/>
          <w:sz w:val="24"/>
          <w:szCs w:val="24"/>
          <w:highlight w:val="none"/>
        </w:rPr>
        <w:t xml:space="preserve">不可抗力事件发生后，应立即通知对方，并寄送有关权威机构出具的证明。 </w:t>
      </w:r>
    </w:p>
    <w:p>
      <w:pPr>
        <w:keepNext w:val="0"/>
        <w:keepLines w:val="0"/>
        <w:pageBreakBefore w:val="0"/>
        <w:widowControl w:val="0"/>
        <w:numPr>
          <w:ilvl w:val="0"/>
          <w:numId w:val="0"/>
        </w:numPr>
        <w:tabs>
          <w:tab w:val="left" w:pos="960"/>
        </w:tabs>
        <w:kinsoku/>
        <w:overflowPunct/>
        <w:topLinePunct w:val="0"/>
        <w:bidi w:val="0"/>
        <w:spacing w:line="360" w:lineRule="auto"/>
        <w:ind w:right="0" w:rightChars="0" w:firstLine="480" w:firstLineChars="200"/>
        <w:textAlignment w:val="auto"/>
        <w:rPr>
          <w:rFonts w:hint="eastAsia" w:ascii="宋体" w:hAnsi="宋体" w:eastAsia="宋体" w:cs="宋体"/>
          <w:bCs/>
          <w:color w:val="auto"/>
          <w:sz w:val="24"/>
          <w:szCs w:val="24"/>
          <w:highlight w:val="none"/>
          <w:lang w:val="zh-CN"/>
        </w:rPr>
      </w:pPr>
      <w:r>
        <w:rPr>
          <w:rFonts w:hint="eastAsia" w:ascii="宋体" w:hAnsi="宋体" w:cs="宋体"/>
          <w:color w:val="auto"/>
          <w:sz w:val="24"/>
          <w:szCs w:val="24"/>
          <w:highlight w:val="none"/>
          <w:lang w:val="en-US" w:eastAsia="zh-CN"/>
        </w:rPr>
        <w:t>8.3</w:t>
      </w:r>
      <w:r>
        <w:rPr>
          <w:rFonts w:hint="eastAsia" w:ascii="宋体" w:hAnsi="宋体" w:eastAsia="宋体" w:cs="宋体"/>
          <w:color w:val="auto"/>
          <w:sz w:val="24"/>
          <w:szCs w:val="24"/>
          <w:highlight w:val="none"/>
        </w:rPr>
        <w:t>不可抗力事件延续</w:t>
      </w:r>
      <w:r>
        <w:rPr>
          <w:rFonts w:hint="eastAsia" w:ascii="宋体" w:hAnsi="宋体" w:eastAsia="宋体" w:cs="宋体"/>
          <w:color w:val="auto"/>
          <w:sz w:val="24"/>
          <w:szCs w:val="24"/>
          <w:highlight w:val="none"/>
          <w:u w:val="single"/>
        </w:rPr>
        <w:t xml:space="preserve">  60  </w:t>
      </w:r>
      <w:r>
        <w:rPr>
          <w:rFonts w:hint="eastAsia" w:ascii="宋体" w:hAnsi="宋体" w:eastAsia="宋体" w:cs="宋体"/>
          <w:color w:val="auto"/>
          <w:sz w:val="24"/>
          <w:szCs w:val="24"/>
          <w:highlight w:val="none"/>
        </w:rPr>
        <w:t>天以上，双方应通过友好协商，确定是否继续履行合同。</w:t>
      </w:r>
    </w:p>
    <w:p>
      <w:pPr>
        <w:keepNext w:val="0"/>
        <w:keepLines w:val="0"/>
        <w:pageBreakBefore w:val="0"/>
        <w:widowControl w:val="0"/>
        <w:numPr>
          <w:ilvl w:val="0"/>
          <w:numId w:val="0"/>
        </w:numPr>
        <w:tabs>
          <w:tab w:val="left" w:pos="845"/>
        </w:tabs>
        <w:kinsoku/>
        <w:overflowPunct/>
        <w:topLinePunct w:val="0"/>
        <w:bidi w:val="0"/>
        <w:spacing w:line="360" w:lineRule="auto"/>
        <w:ind w:right="0" w:rightChars="0" w:firstLine="480" w:firstLineChars="200"/>
        <w:textAlignment w:val="auto"/>
        <w:rPr>
          <w:rFonts w:hint="eastAsia" w:ascii="宋体" w:hAnsi="宋体" w:eastAsia="宋体" w:cs="宋体"/>
          <w:bCs/>
          <w:color w:val="auto"/>
          <w:sz w:val="24"/>
          <w:szCs w:val="24"/>
          <w:highlight w:val="none"/>
        </w:rPr>
      </w:pPr>
      <w:r>
        <w:rPr>
          <w:rFonts w:hint="eastAsia" w:ascii="宋体" w:hAnsi="宋体" w:cs="宋体"/>
          <w:bCs/>
          <w:color w:val="auto"/>
          <w:sz w:val="24"/>
          <w:szCs w:val="24"/>
          <w:highlight w:val="none"/>
          <w:lang w:val="en-US" w:eastAsia="zh-CN"/>
        </w:rPr>
        <w:t>9.</w:t>
      </w:r>
      <w:r>
        <w:rPr>
          <w:rFonts w:hint="eastAsia" w:ascii="宋体" w:hAnsi="宋体" w:eastAsia="宋体" w:cs="宋体"/>
          <w:bCs/>
          <w:color w:val="auto"/>
          <w:sz w:val="24"/>
          <w:szCs w:val="24"/>
          <w:highlight w:val="none"/>
        </w:rPr>
        <w:t>延期责任</w:t>
      </w:r>
    </w:p>
    <w:p>
      <w:pPr>
        <w:keepNext w:val="0"/>
        <w:keepLines w:val="0"/>
        <w:pageBreakBefore w:val="0"/>
        <w:widowControl w:val="0"/>
        <w:kinsoku/>
        <w:overflowPunct/>
        <w:topLinePunct w:val="0"/>
        <w:autoSpaceDE w:val="0"/>
        <w:autoSpaceDN w:val="0"/>
        <w:bidi w:val="0"/>
        <w:adjustRightInd w:val="0"/>
        <w:spacing w:line="360" w:lineRule="auto"/>
        <w:ind w:right="0" w:rightChars="0"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甲乙双方因各自原因造成项目延期的，应分别承担相应责任。</w:t>
      </w:r>
    </w:p>
    <w:p>
      <w:pPr>
        <w:keepNext w:val="0"/>
        <w:keepLines w:val="0"/>
        <w:pageBreakBefore w:val="0"/>
        <w:widowControl w:val="0"/>
        <w:numPr>
          <w:ilvl w:val="0"/>
          <w:numId w:val="0"/>
        </w:numPr>
        <w:tabs>
          <w:tab w:val="left" w:pos="960"/>
        </w:tabs>
        <w:kinsoku/>
        <w:overflowPunct/>
        <w:topLinePunct w:val="0"/>
        <w:bidi w:val="0"/>
        <w:spacing w:line="360" w:lineRule="auto"/>
        <w:ind w:right="0" w:rightChars="0" w:firstLine="480" w:firstLineChars="200"/>
        <w:textAlignment w:val="auto"/>
        <w:rPr>
          <w:rFonts w:hint="eastAsia" w:ascii="宋体" w:hAnsi="宋体" w:eastAsia="宋体" w:cs="宋体"/>
          <w:color w:val="auto"/>
          <w:kern w:val="0"/>
          <w:sz w:val="24"/>
          <w:szCs w:val="24"/>
          <w:highlight w:val="none"/>
        </w:rPr>
      </w:pPr>
      <w:r>
        <w:rPr>
          <w:rFonts w:hint="eastAsia" w:ascii="宋体" w:hAnsi="宋体" w:cs="宋体"/>
          <w:color w:val="auto"/>
          <w:kern w:val="0"/>
          <w:sz w:val="24"/>
          <w:szCs w:val="24"/>
          <w:highlight w:val="none"/>
          <w:lang w:val="en-US" w:eastAsia="zh-CN"/>
        </w:rPr>
        <w:t>9.1</w:t>
      </w:r>
      <w:r>
        <w:rPr>
          <w:rFonts w:hint="eastAsia" w:ascii="宋体" w:hAnsi="宋体" w:eastAsia="宋体" w:cs="宋体"/>
          <w:color w:val="auto"/>
          <w:kern w:val="0"/>
          <w:sz w:val="24"/>
          <w:szCs w:val="24"/>
          <w:highlight w:val="none"/>
        </w:rPr>
        <w:t>乙方如遇不能按时交付或不能及时提供服务的情况，应及时以书面形式通知甲方，并说明理由。</w:t>
      </w:r>
    </w:p>
    <w:p>
      <w:pPr>
        <w:keepNext w:val="0"/>
        <w:keepLines w:val="0"/>
        <w:pageBreakBefore w:val="0"/>
        <w:widowControl w:val="0"/>
        <w:numPr>
          <w:ilvl w:val="0"/>
          <w:numId w:val="0"/>
        </w:numPr>
        <w:tabs>
          <w:tab w:val="left" w:pos="960"/>
        </w:tabs>
        <w:kinsoku/>
        <w:overflowPunct/>
        <w:topLinePunct w:val="0"/>
        <w:bidi w:val="0"/>
        <w:spacing w:line="360" w:lineRule="auto"/>
        <w:ind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9.2</w:t>
      </w:r>
      <w:r>
        <w:rPr>
          <w:rFonts w:hint="eastAsia" w:ascii="宋体" w:hAnsi="宋体" w:eastAsia="宋体" w:cs="宋体"/>
          <w:color w:val="auto"/>
          <w:sz w:val="24"/>
          <w:szCs w:val="24"/>
          <w:highlight w:val="none"/>
        </w:rPr>
        <w:t>若乙方未按本合同规定的时间到货的，则每超一天支付未到货货款的1%的违约金给甲方。未到货款累计额度，以未到货相应合同总价款为限。若乙方未能在本合同规定的时间内完成安装并完成移交的，则每超一天支付合同总价的1%的违约金给甲方。未交付罚款累计额度，以未交付相应合同总价价款为限。如供货逾期或安装逾期超出10天，除罚款外将扣除全部履约保证金，且甲方有权终止合同（如因甲方原因造成的工期延误除外）。</w:t>
      </w:r>
    </w:p>
    <w:p>
      <w:pPr>
        <w:keepNext w:val="0"/>
        <w:keepLines w:val="0"/>
        <w:pageBreakBefore w:val="0"/>
        <w:widowControl w:val="0"/>
        <w:numPr>
          <w:ilvl w:val="0"/>
          <w:numId w:val="0"/>
        </w:numPr>
        <w:tabs>
          <w:tab w:val="left" w:pos="960"/>
        </w:tabs>
        <w:kinsoku/>
        <w:overflowPunct/>
        <w:topLinePunct w:val="0"/>
        <w:bidi w:val="0"/>
        <w:spacing w:line="360" w:lineRule="auto"/>
        <w:ind w:right="0" w:rightChars="0" w:firstLine="480" w:firstLineChars="200"/>
        <w:textAlignment w:val="auto"/>
        <w:rPr>
          <w:rFonts w:hint="eastAsia" w:ascii="宋体" w:hAnsi="宋体" w:eastAsia="宋体" w:cs="宋体"/>
          <w:color w:val="auto"/>
          <w:kern w:val="0"/>
          <w:sz w:val="24"/>
          <w:szCs w:val="24"/>
          <w:highlight w:val="none"/>
        </w:rPr>
      </w:pPr>
      <w:r>
        <w:rPr>
          <w:rFonts w:hint="eastAsia" w:ascii="宋体" w:hAnsi="宋体" w:cs="宋体"/>
          <w:color w:val="auto"/>
          <w:kern w:val="0"/>
          <w:sz w:val="24"/>
          <w:szCs w:val="24"/>
          <w:highlight w:val="none"/>
          <w:lang w:val="en-US" w:eastAsia="zh-CN"/>
        </w:rPr>
        <w:t>9.3</w:t>
      </w:r>
      <w:r>
        <w:rPr>
          <w:rFonts w:hint="eastAsia" w:ascii="宋体" w:hAnsi="宋体" w:eastAsia="宋体" w:cs="宋体"/>
          <w:color w:val="auto"/>
          <w:kern w:val="0"/>
          <w:sz w:val="24"/>
          <w:szCs w:val="24"/>
          <w:highlight w:val="none"/>
        </w:rPr>
        <w:t>因甲方原因造成工期延误，总工期相应顺延。由甲方造成的经济损失，甲方应承担相应责任。</w:t>
      </w:r>
    </w:p>
    <w:p>
      <w:pPr>
        <w:keepNext w:val="0"/>
        <w:keepLines w:val="0"/>
        <w:pageBreakBefore w:val="0"/>
        <w:widowControl w:val="0"/>
        <w:numPr>
          <w:ilvl w:val="0"/>
          <w:numId w:val="0"/>
        </w:numPr>
        <w:tabs>
          <w:tab w:val="left" w:pos="960"/>
        </w:tabs>
        <w:kinsoku/>
        <w:overflowPunct/>
        <w:topLinePunct w:val="0"/>
        <w:bidi w:val="0"/>
        <w:spacing w:line="360" w:lineRule="auto"/>
        <w:ind w:right="0" w:rightChars="0" w:firstLine="480" w:firstLineChars="200"/>
        <w:textAlignment w:val="auto"/>
        <w:rPr>
          <w:rFonts w:hint="eastAsia" w:ascii="宋体" w:hAnsi="宋体" w:eastAsia="宋体" w:cs="宋体"/>
          <w:color w:val="auto"/>
          <w:kern w:val="0"/>
          <w:sz w:val="24"/>
          <w:szCs w:val="24"/>
          <w:highlight w:val="none"/>
        </w:rPr>
      </w:pPr>
      <w:r>
        <w:rPr>
          <w:rFonts w:hint="eastAsia" w:ascii="宋体" w:hAnsi="宋体" w:cs="宋体"/>
          <w:color w:val="auto"/>
          <w:sz w:val="24"/>
          <w:szCs w:val="24"/>
          <w:highlight w:val="none"/>
          <w:lang w:val="en-US" w:eastAsia="zh-CN"/>
        </w:rPr>
        <w:t>9.4</w:t>
      </w:r>
      <w:r>
        <w:rPr>
          <w:rFonts w:hint="eastAsia" w:ascii="宋体" w:hAnsi="宋体" w:eastAsia="宋体" w:cs="宋体"/>
          <w:color w:val="auto"/>
          <w:sz w:val="24"/>
          <w:szCs w:val="24"/>
          <w:highlight w:val="none"/>
        </w:rPr>
        <w:t>甲方应按合同约定时间支付相应货款，如有延误应按银行同期贷款利率支付延误时间的利息（由乙方原因造成的延误除外）。</w:t>
      </w:r>
    </w:p>
    <w:p>
      <w:pPr>
        <w:keepNext w:val="0"/>
        <w:keepLines w:val="0"/>
        <w:pageBreakBefore w:val="0"/>
        <w:widowControl w:val="0"/>
        <w:numPr>
          <w:ilvl w:val="0"/>
          <w:numId w:val="0"/>
        </w:numPr>
        <w:tabs>
          <w:tab w:val="left" w:pos="845"/>
        </w:tabs>
        <w:kinsoku/>
        <w:overflowPunct/>
        <w:topLinePunct w:val="0"/>
        <w:bidi w:val="0"/>
        <w:spacing w:line="360" w:lineRule="auto"/>
        <w:ind w:right="0" w:rightChars="0" w:firstLine="480" w:firstLineChars="200"/>
        <w:textAlignment w:val="auto"/>
        <w:rPr>
          <w:rFonts w:hint="eastAsia" w:ascii="宋体" w:hAnsi="宋体" w:eastAsia="宋体" w:cs="宋体"/>
          <w:color w:val="auto"/>
          <w:sz w:val="24"/>
          <w:szCs w:val="24"/>
          <w:highlight w:val="none"/>
        </w:rPr>
      </w:pPr>
      <w:bookmarkStart w:id="90" w:name="_Toc56917328"/>
      <w:r>
        <w:rPr>
          <w:rFonts w:hint="eastAsia" w:ascii="宋体" w:hAnsi="宋体" w:cs="宋体"/>
          <w:color w:val="auto"/>
          <w:sz w:val="24"/>
          <w:szCs w:val="24"/>
          <w:highlight w:val="none"/>
          <w:lang w:val="en-US" w:eastAsia="zh-CN"/>
        </w:rPr>
        <w:t>10</w:t>
      </w:r>
      <w:r>
        <w:rPr>
          <w:rFonts w:hint="eastAsia" w:ascii="宋体" w:hAnsi="宋体" w:eastAsia="宋体" w:cs="宋体"/>
          <w:color w:val="auto"/>
          <w:sz w:val="24"/>
          <w:szCs w:val="24"/>
          <w:highlight w:val="none"/>
        </w:rPr>
        <w:t>违约责任</w:t>
      </w:r>
      <w:bookmarkEnd w:id="90"/>
    </w:p>
    <w:p>
      <w:pPr>
        <w:keepNext w:val="0"/>
        <w:keepLines w:val="0"/>
        <w:pageBreakBefore w:val="0"/>
        <w:widowControl w:val="0"/>
        <w:numPr>
          <w:ilvl w:val="0"/>
          <w:numId w:val="0"/>
        </w:numPr>
        <w:tabs>
          <w:tab w:val="left" w:pos="960"/>
        </w:tabs>
        <w:kinsoku/>
        <w:overflowPunct/>
        <w:topLinePunct w:val="0"/>
        <w:bidi w:val="0"/>
        <w:spacing w:line="360" w:lineRule="auto"/>
        <w:ind w:right="0" w:rightChars="0" w:firstLine="480" w:firstLineChars="200"/>
        <w:textAlignment w:val="auto"/>
        <w:rPr>
          <w:rFonts w:hint="eastAsia" w:ascii="宋体" w:hAnsi="宋体" w:eastAsia="宋体" w:cs="宋体"/>
          <w:color w:val="auto"/>
          <w:sz w:val="24"/>
          <w:szCs w:val="24"/>
          <w:highlight w:val="none"/>
        </w:rPr>
      </w:pPr>
      <w:bookmarkStart w:id="91" w:name="_Toc56917329"/>
      <w:r>
        <w:rPr>
          <w:rFonts w:hint="eastAsia" w:ascii="宋体" w:hAnsi="宋体" w:cs="宋体"/>
          <w:color w:val="auto"/>
          <w:sz w:val="24"/>
          <w:szCs w:val="24"/>
          <w:highlight w:val="none"/>
          <w:lang w:val="en-US" w:eastAsia="zh-CN"/>
        </w:rPr>
        <w:t>10.1</w:t>
      </w:r>
      <w:r>
        <w:rPr>
          <w:rFonts w:hint="eastAsia" w:ascii="宋体" w:hAnsi="宋体" w:eastAsia="宋体" w:cs="宋体"/>
          <w:color w:val="auto"/>
          <w:sz w:val="24"/>
          <w:szCs w:val="24"/>
          <w:highlight w:val="none"/>
        </w:rPr>
        <w:t>除此合同另有约定外，乙方没有按本合同履行合同约定的义务的，视为违约，应承担由此给甲方造成的全部损失</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eastAsia="zh-CN"/>
        </w:rPr>
        <w:t>并向</w:t>
      </w:r>
      <w:r>
        <w:rPr>
          <w:rFonts w:hint="eastAsia" w:ascii="宋体" w:hAnsi="宋体" w:eastAsia="宋体" w:cs="宋体"/>
          <w:color w:val="auto"/>
          <w:sz w:val="24"/>
          <w:szCs w:val="24"/>
          <w:highlight w:val="none"/>
        </w:rPr>
        <w:t>甲方</w:t>
      </w:r>
      <w:r>
        <w:rPr>
          <w:rFonts w:hint="eastAsia" w:ascii="宋体" w:hAnsi="宋体" w:eastAsia="宋体" w:cs="宋体"/>
          <w:color w:val="auto"/>
          <w:sz w:val="24"/>
          <w:szCs w:val="24"/>
          <w:highlight w:val="none"/>
          <w:lang w:eastAsia="zh-CN"/>
        </w:rPr>
        <w:t>赔偿</w:t>
      </w:r>
      <w:r>
        <w:rPr>
          <w:rFonts w:hint="eastAsia" w:ascii="宋体" w:hAnsi="宋体" w:eastAsia="宋体" w:cs="宋体"/>
          <w:color w:val="auto"/>
          <w:sz w:val="24"/>
          <w:szCs w:val="24"/>
          <w:highlight w:val="none"/>
        </w:rPr>
        <w:t>合同款项百分之五</w:t>
      </w:r>
      <w:r>
        <w:rPr>
          <w:rFonts w:hint="eastAsia" w:ascii="宋体" w:hAnsi="宋体" w:eastAsia="宋体" w:cs="宋体"/>
          <w:color w:val="auto"/>
          <w:sz w:val="24"/>
          <w:szCs w:val="24"/>
          <w:highlight w:val="none"/>
          <w:lang w:eastAsia="zh-CN"/>
        </w:rPr>
        <w:t>的</w:t>
      </w:r>
      <w:r>
        <w:rPr>
          <w:rFonts w:hint="eastAsia" w:ascii="宋体" w:hAnsi="宋体" w:eastAsia="宋体" w:cs="宋体"/>
          <w:color w:val="auto"/>
          <w:sz w:val="24"/>
          <w:szCs w:val="24"/>
          <w:highlight w:val="none"/>
        </w:rPr>
        <w:t>违约金。</w:t>
      </w:r>
    </w:p>
    <w:bookmarkEnd w:id="91"/>
    <w:p>
      <w:pPr>
        <w:keepNext w:val="0"/>
        <w:keepLines w:val="0"/>
        <w:pageBreakBefore w:val="0"/>
        <w:widowControl w:val="0"/>
        <w:numPr>
          <w:ilvl w:val="0"/>
          <w:numId w:val="0"/>
        </w:numPr>
        <w:tabs>
          <w:tab w:val="left" w:pos="845"/>
        </w:tabs>
        <w:kinsoku/>
        <w:overflowPunct/>
        <w:topLinePunct w:val="0"/>
        <w:bidi w:val="0"/>
        <w:spacing w:line="360" w:lineRule="auto"/>
        <w:ind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11</w:t>
      </w:r>
      <w:r>
        <w:rPr>
          <w:rFonts w:hint="eastAsia" w:ascii="宋体" w:hAnsi="宋体" w:eastAsia="宋体" w:cs="宋体"/>
          <w:color w:val="auto"/>
          <w:sz w:val="24"/>
          <w:szCs w:val="24"/>
          <w:highlight w:val="none"/>
        </w:rPr>
        <w:t>违约终止合同</w:t>
      </w:r>
    </w:p>
    <w:p>
      <w:pPr>
        <w:keepNext w:val="0"/>
        <w:keepLines w:val="0"/>
        <w:pageBreakBefore w:val="0"/>
        <w:widowControl w:val="0"/>
        <w:kinsoku/>
        <w:overflowPunct/>
        <w:topLinePunct w:val="0"/>
        <w:bidi w:val="0"/>
        <w:spacing w:line="360" w:lineRule="auto"/>
        <w:ind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甲方在乙方存在如下违约情况时，有权考虑并提出终止全部或部分合同。</w:t>
      </w:r>
    </w:p>
    <w:p>
      <w:pPr>
        <w:keepNext w:val="0"/>
        <w:keepLines w:val="0"/>
        <w:pageBreakBefore w:val="0"/>
        <w:widowControl w:val="0"/>
        <w:numPr>
          <w:ilvl w:val="0"/>
          <w:numId w:val="0"/>
        </w:numPr>
        <w:tabs>
          <w:tab w:val="left" w:pos="960"/>
        </w:tabs>
        <w:kinsoku/>
        <w:overflowPunct/>
        <w:topLinePunct w:val="0"/>
        <w:bidi w:val="0"/>
        <w:spacing w:line="360" w:lineRule="auto"/>
        <w:ind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11.1</w:t>
      </w:r>
      <w:r>
        <w:rPr>
          <w:rFonts w:hint="eastAsia" w:ascii="宋体" w:hAnsi="宋体" w:eastAsia="宋体" w:cs="宋体"/>
          <w:color w:val="auto"/>
          <w:sz w:val="24"/>
          <w:szCs w:val="24"/>
          <w:highlight w:val="none"/>
        </w:rPr>
        <w:t>乙方未能在合同规定期限或甲方同意延长的期限内交付全部或部分货物。</w:t>
      </w:r>
    </w:p>
    <w:p>
      <w:pPr>
        <w:keepNext w:val="0"/>
        <w:keepLines w:val="0"/>
        <w:pageBreakBefore w:val="0"/>
        <w:widowControl w:val="0"/>
        <w:numPr>
          <w:ilvl w:val="0"/>
          <w:numId w:val="0"/>
        </w:numPr>
        <w:tabs>
          <w:tab w:val="left" w:pos="960"/>
        </w:tabs>
        <w:kinsoku/>
        <w:overflowPunct/>
        <w:topLinePunct w:val="0"/>
        <w:bidi w:val="0"/>
        <w:spacing w:line="360" w:lineRule="auto"/>
        <w:ind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11.2</w:t>
      </w:r>
      <w:r>
        <w:rPr>
          <w:rFonts w:hint="eastAsia" w:ascii="宋体" w:hAnsi="宋体" w:eastAsia="宋体" w:cs="宋体"/>
          <w:color w:val="auto"/>
          <w:sz w:val="24"/>
          <w:szCs w:val="24"/>
          <w:highlight w:val="none"/>
        </w:rPr>
        <w:t>乙方未能履行合同规定的其他义务。</w:t>
      </w:r>
    </w:p>
    <w:p>
      <w:pPr>
        <w:keepNext w:val="0"/>
        <w:keepLines w:val="0"/>
        <w:pageBreakBefore w:val="0"/>
        <w:widowControl w:val="0"/>
        <w:numPr>
          <w:ilvl w:val="0"/>
          <w:numId w:val="0"/>
        </w:numPr>
        <w:tabs>
          <w:tab w:val="left" w:pos="960"/>
        </w:tabs>
        <w:kinsoku/>
        <w:overflowPunct/>
        <w:topLinePunct w:val="0"/>
        <w:bidi w:val="0"/>
        <w:spacing w:line="360" w:lineRule="auto"/>
        <w:ind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11.3</w:t>
      </w:r>
      <w:r>
        <w:rPr>
          <w:rFonts w:hint="eastAsia" w:ascii="宋体" w:hAnsi="宋体" w:eastAsia="宋体" w:cs="宋体"/>
          <w:color w:val="auto"/>
          <w:sz w:val="24"/>
          <w:szCs w:val="24"/>
          <w:highlight w:val="none"/>
        </w:rPr>
        <w:t>在发生上述情况后，乙方收到甲方的违约通知后10天内未能纠正其过失。</w:t>
      </w:r>
    </w:p>
    <w:p>
      <w:pPr>
        <w:keepNext w:val="0"/>
        <w:keepLines w:val="0"/>
        <w:pageBreakBefore w:val="0"/>
        <w:widowControl w:val="0"/>
        <w:numPr>
          <w:ilvl w:val="0"/>
          <w:numId w:val="0"/>
        </w:numPr>
        <w:tabs>
          <w:tab w:val="left" w:pos="845"/>
        </w:tabs>
        <w:kinsoku/>
        <w:overflowPunct/>
        <w:topLinePunct w:val="0"/>
        <w:bidi w:val="0"/>
        <w:spacing w:line="360" w:lineRule="auto"/>
        <w:ind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12</w:t>
      </w:r>
      <w:r>
        <w:rPr>
          <w:rFonts w:hint="eastAsia" w:ascii="宋体" w:hAnsi="宋体" w:eastAsia="宋体" w:cs="宋体"/>
          <w:color w:val="auto"/>
          <w:sz w:val="24"/>
          <w:szCs w:val="24"/>
          <w:highlight w:val="none"/>
        </w:rPr>
        <w:t>争议的解决</w:t>
      </w:r>
    </w:p>
    <w:p>
      <w:pPr>
        <w:keepNext w:val="0"/>
        <w:keepLines w:val="0"/>
        <w:pageBreakBefore w:val="0"/>
        <w:widowControl w:val="0"/>
        <w:tabs>
          <w:tab w:val="left" w:pos="540"/>
        </w:tabs>
        <w:kinsoku/>
        <w:overflowPunct/>
        <w:topLinePunct w:val="0"/>
        <w:bidi w:val="0"/>
        <w:spacing w:line="360" w:lineRule="auto"/>
        <w:ind w:right="0" w:rightChars="0" w:firstLine="480" w:firstLineChars="200"/>
        <w:textAlignment w:val="auto"/>
        <w:rPr>
          <w:rFonts w:hint="eastAsia" w:ascii="宋体" w:hAnsi="宋体" w:eastAsia="宋体" w:cs="宋体"/>
          <w:bCs/>
          <w:color w:val="auto"/>
          <w:sz w:val="24"/>
          <w:szCs w:val="24"/>
          <w:highlight w:val="none"/>
        </w:rPr>
      </w:pPr>
      <w:bookmarkStart w:id="92" w:name="_Toc15630517"/>
      <w:bookmarkStart w:id="93" w:name="_Toc359922941"/>
      <w:r>
        <w:rPr>
          <w:rFonts w:hint="eastAsia" w:ascii="宋体" w:hAnsi="宋体" w:cs="宋体"/>
          <w:bCs/>
          <w:color w:val="auto"/>
          <w:sz w:val="24"/>
          <w:szCs w:val="24"/>
          <w:highlight w:val="none"/>
          <w:lang w:val="en-US" w:eastAsia="zh-CN"/>
        </w:rPr>
        <w:t>12.1</w:t>
      </w:r>
      <w:r>
        <w:rPr>
          <w:rFonts w:hint="eastAsia" w:ascii="宋体" w:hAnsi="宋体" w:eastAsia="宋体" w:cs="宋体"/>
          <w:bCs/>
          <w:color w:val="auto"/>
          <w:sz w:val="24"/>
          <w:szCs w:val="24"/>
          <w:highlight w:val="none"/>
          <w:lang w:val="en-US" w:eastAsia="zh-CN"/>
        </w:rPr>
        <w:t xml:space="preserve"> </w:t>
      </w:r>
      <w:r>
        <w:rPr>
          <w:rFonts w:hint="eastAsia" w:ascii="宋体" w:hAnsi="宋体" w:eastAsia="宋体" w:cs="宋体"/>
          <w:bCs/>
          <w:color w:val="auto"/>
          <w:sz w:val="24"/>
          <w:szCs w:val="24"/>
          <w:highlight w:val="none"/>
        </w:rPr>
        <w:t>合同在履行过程中发生争议时，甲方与乙方及时协商解决。协商不成时，</w:t>
      </w:r>
      <w:r>
        <w:rPr>
          <w:rFonts w:hint="eastAsia" w:ascii="宋体" w:hAnsi="宋体" w:eastAsia="宋体" w:cs="宋体"/>
          <w:color w:val="auto"/>
          <w:sz w:val="24"/>
          <w:szCs w:val="24"/>
          <w:highlight w:val="none"/>
        </w:rPr>
        <w:t>约定向衢州仲裁委员会提请仲裁</w:t>
      </w:r>
      <w:r>
        <w:rPr>
          <w:rFonts w:hint="eastAsia" w:ascii="宋体" w:hAnsi="宋体" w:eastAsia="宋体" w:cs="宋体"/>
          <w:bCs/>
          <w:color w:val="auto"/>
          <w:sz w:val="24"/>
          <w:szCs w:val="24"/>
          <w:highlight w:val="none"/>
        </w:rPr>
        <w:t>。</w:t>
      </w:r>
    </w:p>
    <w:p>
      <w:pPr>
        <w:keepNext w:val="0"/>
        <w:keepLines w:val="0"/>
        <w:pageBreakBefore w:val="0"/>
        <w:widowControl w:val="0"/>
        <w:tabs>
          <w:tab w:val="left" w:pos="540"/>
        </w:tabs>
        <w:kinsoku/>
        <w:overflowPunct/>
        <w:topLinePunct w:val="0"/>
        <w:bidi w:val="0"/>
        <w:spacing w:line="360" w:lineRule="auto"/>
        <w:ind w:right="0" w:rightChars="0" w:firstLine="480" w:firstLineChars="200"/>
        <w:textAlignment w:val="auto"/>
        <w:rPr>
          <w:rFonts w:hint="eastAsia" w:ascii="宋体" w:hAnsi="宋体" w:eastAsia="宋体" w:cs="宋体"/>
          <w:bCs/>
          <w:color w:val="auto"/>
          <w:sz w:val="24"/>
          <w:szCs w:val="24"/>
          <w:highlight w:val="none"/>
        </w:rPr>
      </w:pPr>
      <w:r>
        <w:rPr>
          <w:rFonts w:hint="eastAsia" w:ascii="宋体" w:hAnsi="宋体" w:cs="宋体"/>
          <w:bCs/>
          <w:color w:val="auto"/>
          <w:sz w:val="24"/>
          <w:szCs w:val="24"/>
          <w:highlight w:val="none"/>
          <w:lang w:val="en-US" w:eastAsia="zh-CN"/>
        </w:rPr>
        <w:t>12.2</w:t>
      </w:r>
      <w:r>
        <w:rPr>
          <w:rFonts w:hint="eastAsia" w:ascii="宋体" w:hAnsi="宋体" w:eastAsia="宋体" w:cs="宋体"/>
          <w:bCs/>
          <w:color w:val="auto"/>
          <w:sz w:val="24"/>
          <w:szCs w:val="24"/>
          <w:highlight w:val="none"/>
        </w:rPr>
        <w:t>对于因违反或终止合同而引起的损失、损害的赔偿，由甲方与乙方友好协商解决，经协商仍未能达成一致的，</w:t>
      </w:r>
      <w:r>
        <w:rPr>
          <w:rFonts w:hint="eastAsia" w:ascii="宋体" w:hAnsi="宋体" w:eastAsia="宋体" w:cs="宋体"/>
          <w:color w:val="auto"/>
          <w:sz w:val="24"/>
          <w:szCs w:val="24"/>
          <w:highlight w:val="none"/>
        </w:rPr>
        <w:t>约定向衢州仲裁委员会提请仲裁</w:t>
      </w:r>
      <w:r>
        <w:rPr>
          <w:rFonts w:hint="eastAsia" w:ascii="宋体" w:hAnsi="宋体" w:eastAsia="宋体" w:cs="宋体"/>
          <w:bCs/>
          <w:color w:val="auto"/>
          <w:sz w:val="24"/>
          <w:szCs w:val="24"/>
          <w:highlight w:val="none"/>
        </w:rPr>
        <w:t>。</w:t>
      </w:r>
      <w:bookmarkEnd w:id="92"/>
      <w:bookmarkEnd w:id="93"/>
    </w:p>
    <w:p>
      <w:pPr>
        <w:pStyle w:val="79"/>
        <w:rPr>
          <w:rFonts w:hint="eastAsia"/>
          <w:color w:val="auto"/>
          <w:highlight w:val="none"/>
        </w:rPr>
      </w:pPr>
    </w:p>
    <w:p>
      <w:pPr>
        <w:keepNext w:val="0"/>
        <w:keepLines w:val="0"/>
        <w:pageBreakBefore w:val="0"/>
        <w:widowControl w:val="0"/>
        <w:kinsoku/>
        <w:overflowPunct/>
        <w:topLinePunct w:val="0"/>
        <w:autoSpaceDE w:val="0"/>
        <w:autoSpaceDN w:val="0"/>
        <w:bidi w:val="0"/>
        <w:adjustRightInd w:val="0"/>
        <w:snapToGrid w:val="0"/>
        <w:spacing w:line="360" w:lineRule="auto"/>
        <w:ind w:left="425" w:right="0" w:rightChars="0" w:firstLine="482" w:firstLineChars="200"/>
        <w:jc w:val="center"/>
        <w:textAlignment w:val="auto"/>
        <w:outlineLvl w:val="1"/>
        <w:rPr>
          <w:rFonts w:hint="eastAsia" w:ascii="宋体" w:hAnsi="宋体" w:eastAsia="宋体" w:cs="宋体"/>
          <w:b/>
          <w:bCs/>
          <w:color w:val="auto"/>
          <w:sz w:val="24"/>
          <w:szCs w:val="24"/>
          <w:highlight w:val="none"/>
          <w:lang w:val="zh-CN"/>
        </w:rPr>
      </w:pPr>
      <w:bookmarkStart w:id="94" w:name="_Toc15630518"/>
      <w:r>
        <w:rPr>
          <w:rFonts w:hint="eastAsia" w:ascii="宋体" w:hAnsi="宋体" w:eastAsia="宋体" w:cs="宋体"/>
          <w:b/>
          <w:bCs/>
          <w:color w:val="auto"/>
          <w:sz w:val="24"/>
          <w:szCs w:val="24"/>
          <w:highlight w:val="none"/>
          <w:lang w:val="zh-CN"/>
        </w:rPr>
        <w:t>二、专用条款</w:t>
      </w:r>
      <w:bookmarkEnd w:id="94"/>
    </w:p>
    <w:p>
      <w:pPr>
        <w:keepNext w:val="0"/>
        <w:keepLines w:val="0"/>
        <w:pageBreakBefore w:val="0"/>
        <w:widowControl w:val="0"/>
        <w:kinsoku/>
        <w:wordWrap w:val="0"/>
        <w:overflowPunct/>
        <w:topLinePunct w:val="0"/>
        <w:autoSpaceDE/>
        <w:autoSpaceDN/>
        <w:bidi w:val="0"/>
        <w:adjustRightInd/>
        <w:spacing w:line="348" w:lineRule="auto"/>
        <w:ind w:left="0" w:leftChars="0" w:right="0" w:rightChars="0"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甲、乙双方根据（项目编号：__________）项目招标结果和招标文件的要求，并经双方协调一致，订立本采购合同。</w:t>
      </w:r>
    </w:p>
    <w:p>
      <w:pPr>
        <w:keepNext w:val="0"/>
        <w:keepLines w:val="0"/>
        <w:pageBreakBefore w:val="0"/>
        <w:widowControl w:val="0"/>
        <w:numPr>
          <w:ilvl w:val="0"/>
          <w:numId w:val="0"/>
        </w:numPr>
        <w:tabs>
          <w:tab w:val="left" w:pos="845"/>
        </w:tabs>
        <w:kinsoku/>
        <w:overflowPunct/>
        <w:topLinePunct w:val="0"/>
        <w:autoSpaceDE/>
        <w:autoSpaceDN/>
        <w:bidi w:val="0"/>
        <w:adjustRightInd/>
        <w:spacing w:line="348" w:lineRule="auto"/>
        <w:ind w:left="0" w:leftChars="0" w:right="0" w:rightChars="0"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13.</w:t>
      </w:r>
      <w:r>
        <w:rPr>
          <w:rFonts w:hint="eastAsia" w:ascii="宋体" w:hAnsi="宋体" w:eastAsia="宋体" w:cs="宋体"/>
          <w:color w:val="auto"/>
          <w:sz w:val="24"/>
          <w:szCs w:val="24"/>
          <w:highlight w:val="none"/>
        </w:rPr>
        <w:t>合同文件</w:t>
      </w:r>
    </w:p>
    <w:p>
      <w:pPr>
        <w:keepNext w:val="0"/>
        <w:keepLines w:val="0"/>
        <w:pageBreakBefore w:val="0"/>
        <w:widowControl w:val="0"/>
        <w:numPr>
          <w:ilvl w:val="0"/>
          <w:numId w:val="0"/>
        </w:numPr>
        <w:tabs>
          <w:tab w:val="left" w:pos="960"/>
        </w:tabs>
        <w:kinsoku/>
        <w:overflowPunct/>
        <w:topLinePunct w:val="0"/>
        <w:autoSpaceDE/>
        <w:autoSpaceDN/>
        <w:bidi w:val="0"/>
        <w:adjustRightInd/>
        <w:spacing w:line="348" w:lineRule="auto"/>
        <w:ind w:left="0" w:leftChars="0" w:right="0" w:rightChars="0"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13.1</w:t>
      </w:r>
      <w:r>
        <w:rPr>
          <w:rFonts w:hint="eastAsia" w:ascii="宋体" w:hAnsi="宋体" w:eastAsia="宋体" w:cs="宋体"/>
          <w:color w:val="auto"/>
          <w:sz w:val="24"/>
          <w:szCs w:val="24"/>
          <w:highlight w:val="none"/>
        </w:rPr>
        <w:t>本合同书</w:t>
      </w:r>
    </w:p>
    <w:p>
      <w:pPr>
        <w:keepNext w:val="0"/>
        <w:keepLines w:val="0"/>
        <w:pageBreakBefore w:val="0"/>
        <w:widowControl w:val="0"/>
        <w:numPr>
          <w:ilvl w:val="0"/>
          <w:numId w:val="0"/>
        </w:numPr>
        <w:tabs>
          <w:tab w:val="left" w:pos="960"/>
        </w:tabs>
        <w:kinsoku/>
        <w:overflowPunct/>
        <w:topLinePunct w:val="0"/>
        <w:autoSpaceDE/>
        <w:autoSpaceDN/>
        <w:bidi w:val="0"/>
        <w:adjustRightInd/>
        <w:spacing w:line="348" w:lineRule="auto"/>
        <w:ind w:left="0" w:leftChars="0" w:right="0" w:rightChars="0"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13.2</w:t>
      </w:r>
      <w:r>
        <w:rPr>
          <w:rFonts w:hint="eastAsia" w:ascii="宋体" w:hAnsi="宋体" w:eastAsia="宋体" w:cs="宋体"/>
          <w:color w:val="auto"/>
          <w:sz w:val="24"/>
          <w:szCs w:val="24"/>
          <w:highlight w:val="none"/>
        </w:rPr>
        <w:t>中标/成交通知书</w:t>
      </w:r>
    </w:p>
    <w:p>
      <w:pPr>
        <w:keepNext w:val="0"/>
        <w:keepLines w:val="0"/>
        <w:pageBreakBefore w:val="0"/>
        <w:widowControl w:val="0"/>
        <w:numPr>
          <w:ilvl w:val="0"/>
          <w:numId w:val="0"/>
        </w:numPr>
        <w:tabs>
          <w:tab w:val="left" w:pos="960"/>
        </w:tabs>
        <w:kinsoku/>
        <w:overflowPunct/>
        <w:topLinePunct w:val="0"/>
        <w:autoSpaceDE/>
        <w:autoSpaceDN/>
        <w:bidi w:val="0"/>
        <w:adjustRightInd/>
        <w:spacing w:line="348" w:lineRule="auto"/>
        <w:ind w:left="0" w:leftChars="0" w:right="0" w:rightChars="0"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13.3</w:t>
      </w:r>
      <w:r>
        <w:rPr>
          <w:rFonts w:hint="eastAsia" w:ascii="宋体" w:hAnsi="宋体" w:eastAsia="宋体" w:cs="宋体"/>
          <w:color w:val="auto"/>
          <w:sz w:val="24"/>
          <w:szCs w:val="24"/>
          <w:highlight w:val="none"/>
        </w:rPr>
        <w:t>中标单位投标文件</w:t>
      </w:r>
    </w:p>
    <w:p>
      <w:pPr>
        <w:keepNext w:val="0"/>
        <w:keepLines w:val="0"/>
        <w:pageBreakBefore w:val="0"/>
        <w:widowControl w:val="0"/>
        <w:numPr>
          <w:ilvl w:val="0"/>
          <w:numId w:val="0"/>
        </w:numPr>
        <w:tabs>
          <w:tab w:val="left" w:pos="960"/>
        </w:tabs>
        <w:kinsoku/>
        <w:overflowPunct/>
        <w:topLinePunct w:val="0"/>
        <w:autoSpaceDE/>
        <w:autoSpaceDN/>
        <w:bidi w:val="0"/>
        <w:adjustRightInd/>
        <w:spacing w:line="348" w:lineRule="auto"/>
        <w:ind w:left="0" w:leftChars="0" w:right="0" w:rightChars="0"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13.4</w:t>
      </w:r>
      <w:r>
        <w:rPr>
          <w:rFonts w:hint="eastAsia" w:ascii="宋体" w:hAnsi="宋体" w:eastAsia="宋体" w:cs="宋体"/>
          <w:color w:val="auto"/>
          <w:sz w:val="24"/>
          <w:szCs w:val="24"/>
          <w:highlight w:val="none"/>
        </w:rPr>
        <w:t>变更补充文件</w:t>
      </w:r>
    </w:p>
    <w:p>
      <w:pPr>
        <w:keepNext w:val="0"/>
        <w:keepLines w:val="0"/>
        <w:pageBreakBefore w:val="0"/>
        <w:widowControl w:val="0"/>
        <w:numPr>
          <w:ilvl w:val="0"/>
          <w:numId w:val="0"/>
        </w:numPr>
        <w:tabs>
          <w:tab w:val="left" w:pos="960"/>
        </w:tabs>
        <w:kinsoku/>
        <w:overflowPunct/>
        <w:topLinePunct w:val="0"/>
        <w:autoSpaceDE/>
        <w:autoSpaceDN/>
        <w:bidi w:val="0"/>
        <w:adjustRightInd/>
        <w:spacing w:line="348" w:lineRule="auto"/>
        <w:ind w:left="0" w:leftChars="0" w:right="0" w:rightChars="0"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13.5</w:t>
      </w:r>
      <w:r>
        <w:rPr>
          <w:rFonts w:hint="eastAsia" w:ascii="宋体" w:hAnsi="宋体" w:eastAsia="宋体" w:cs="宋体"/>
          <w:color w:val="auto"/>
          <w:sz w:val="24"/>
          <w:szCs w:val="24"/>
          <w:highlight w:val="none"/>
        </w:rPr>
        <w:t>招标文件</w:t>
      </w:r>
    </w:p>
    <w:p>
      <w:pPr>
        <w:keepNext w:val="0"/>
        <w:keepLines w:val="0"/>
        <w:pageBreakBefore w:val="0"/>
        <w:widowControl w:val="0"/>
        <w:numPr>
          <w:ilvl w:val="0"/>
          <w:numId w:val="0"/>
        </w:numPr>
        <w:tabs>
          <w:tab w:val="left" w:pos="960"/>
        </w:tabs>
        <w:kinsoku/>
        <w:overflowPunct/>
        <w:topLinePunct w:val="0"/>
        <w:autoSpaceDE/>
        <w:autoSpaceDN/>
        <w:bidi w:val="0"/>
        <w:adjustRightInd/>
        <w:spacing w:line="348" w:lineRule="auto"/>
        <w:ind w:left="0" w:leftChars="0" w:right="0" w:rightChars="0"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13.6</w:t>
      </w:r>
      <w:r>
        <w:rPr>
          <w:rFonts w:hint="eastAsia" w:ascii="宋体" w:hAnsi="宋体" w:eastAsia="宋体" w:cs="宋体"/>
          <w:color w:val="auto"/>
          <w:sz w:val="24"/>
          <w:szCs w:val="24"/>
          <w:highlight w:val="none"/>
        </w:rPr>
        <w:t>本合同专用条款</w:t>
      </w:r>
    </w:p>
    <w:p>
      <w:pPr>
        <w:keepNext w:val="0"/>
        <w:keepLines w:val="0"/>
        <w:pageBreakBefore w:val="0"/>
        <w:widowControl w:val="0"/>
        <w:numPr>
          <w:ilvl w:val="0"/>
          <w:numId w:val="0"/>
        </w:numPr>
        <w:tabs>
          <w:tab w:val="left" w:pos="960"/>
        </w:tabs>
        <w:kinsoku/>
        <w:overflowPunct/>
        <w:topLinePunct w:val="0"/>
        <w:autoSpaceDE/>
        <w:autoSpaceDN/>
        <w:bidi w:val="0"/>
        <w:adjustRightInd/>
        <w:spacing w:line="348" w:lineRule="auto"/>
        <w:ind w:left="0" w:leftChars="0" w:right="0" w:rightChars="0"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13.7</w:t>
      </w:r>
      <w:r>
        <w:rPr>
          <w:rFonts w:hint="eastAsia" w:ascii="宋体" w:hAnsi="宋体" w:eastAsia="宋体" w:cs="宋体"/>
          <w:color w:val="auto"/>
          <w:sz w:val="24"/>
          <w:szCs w:val="24"/>
          <w:highlight w:val="none"/>
        </w:rPr>
        <w:t>本合同通用条款</w:t>
      </w:r>
    </w:p>
    <w:p>
      <w:pPr>
        <w:keepNext w:val="0"/>
        <w:keepLines w:val="0"/>
        <w:pageBreakBefore w:val="0"/>
        <w:widowControl w:val="0"/>
        <w:numPr>
          <w:ilvl w:val="0"/>
          <w:numId w:val="0"/>
        </w:numPr>
        <w:tabs>
          <w:tab w:val="left" w:pos="960"/>
        </w:tabs>
        <w:kinsoku/>
        <w:overflowPunct/>
        <w:topLinePunct w:val="0"/>
        <w:autoSpaceDE/>
        <w:autoSpaceDN/>
        <w:bidi w:val="0"/>
        <w:adjustRightInd/>
        <w:spacing w:line="348" w:lineRule="auto"/>
        <w:ind w:left="0" w:leftChars="0" w:right="0" w:rightChars="0"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13.8</w:t>
      </w:r>
      <w:r>
        <w:rPr>
          <w:rFonts w:hint="eastAsia" w:ascii="宋体" w:hAnsi="宋体" w:eastAsia="宋体" w:cs="宋体"/>
          <w:color w:val="auto"/>
          <w:sz w:val="24"/>
          <w:szCs w:val="24"/>
          <w:highlight w:val="none"/>
        </w:rPr>
        <w:t>标准、规范、图纸及有关技术文件</w:t>
      </w:r>
    </w:p>
    <w:p>
      <w:pPr>
        <w:keepNext w:val="0"/>
        <w:keepLines w:val="0"/>
        <w:pageBreakBefore w:val="0"/>
        <w:widowControl w:val="0"/>
        <w:numPr>
          <w:ilvl w:val="0"/>
          <w:numId w:val="0"/>
        </w:numPr>
        <w:tabs>
          <w:tab w:val="left" w:pos="960"/>
        </w:tabs>
        <w:kinsoku/>
        <w:overflowPunct/>
        <w:topLinePunct w:val="0"/>
        <w:autoSpaceDE/>
        <w:autoSpaceDN/>
        <w:bidi w:val="0"/>
        <w:adjustRightInd/>
        <w:spacing w:line="348" w:lineRule="auto"/>
        <w:ind w:left="0" w:leftChars="0" w:right="0" w:rightChars="0"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13.9</w:t>
      </w:r>
      <w:r>
        <w:rPr>
          <w:rFonts w:hint="eastAsia" w:ascii="宋体" w:hAnsi="宋体" w:eastAsia="宋体" w:cs="宋体"/>
          <w:color w:val="auto"/>
          <w:sz w:val="24"/>
          <w:szCs w:val="24"/>
          <w:highlight w:val="none"/>
        </w:rPr>
        <w:t>其他</w:t>
      </w:r>
    </w:p>
    <w:p>
      <w:pPr>
        <w:keepNext w:val="0"/>
        <w:keepLines w:val="0"/>
        <w:pageBreakBefore w:val="0"/>
        <w:widowControl w:val="0"/>
        <w:kinsoku/>
        <w:overflowPunct/>
        <w:topLinePunct w:val="0"/>
        <w:autoSpaceDE/>
        <w:autoSpaceDN/>
        <w:bidi w:val="0"/>
        <w:adjustRightInd/>
        <w:spacing w:line="348" w:lineRule="auto"/>
        <w:ind w:left="0" w:leftChars="0" w:right="0" w:rightChars="0"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上述所指合同文件应认为是互相补充和解释的，但是有模棱两可或互相矛盾之处，以其所列内容顺序为准。</w:t>
      </w:r>
    </w:p>
    <w:p>
      <w:pPr>
        <w:keepNext w:val="0"/>
        <w:keepLines w:val="0"/>
        <w:pageBreakBefore w:val="0"/>
        <w:widowControl w:val="0"/>
        <w:kinsoku/>
        <w:wordWrap w:val="0"/>
        <w:overflowPunct/>
        <w:topLinePunct w:val="0"/>
        <w:autoSpaceDE/>
        <w:autoSpaceDN/>
        <w:bidi w:val="0"/>
        <w:adjustRightInd/>
        <w:spacing w:line="348" w:lineRule="auto"/>
        <w:ind w:left="0" w:leftChars="0" w:right="0" w:rightChars="0"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合同金额：</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（大写）</w:t>
      </w:r>
    </w:p>
    <w:p>
      <w:pPr>
        <w:keepNext w:val="0"/>
        <w:keepLines w:val="0"/>
        <w:pageBreakBefore w:val="0"/>
        <w:widowControl w:val="0"/>
        <w:kinsoku/>
        <w:wordWrap w:val="0"/>
        <w:overflowPunct/>
        <w:topLinePunct w:val="0"/>
        <w:autoSpaceDE/>
        <w:autoSpaceDN/>
        <w:bidi w:val="0"/>
        <w:adjustRightInd/>
        <w:spacing w:line="348" w:lineRule="auto"/>
        <w:ind w:left="0" w:leftChars="0" w:right="0" w:rightChars="0" w:firstLine="482"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b/>
          <w:color w:val="auto"/>
          <w:kern w:val="0"/>
          <w:sz w:val="24"/>
          <w:szCs w:val="24"/>
          <w:highlight w:val="none"/>
        </w:rPr>
        <w:t xml:space="preserve"> 单位：元</w:t>
      </w:r>
    </w:p>
    <w:tbl>
      <w:tblPr>
        <w:tblStyle w:val="97"/>
        <w:tblW w:w="9225"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2"/>
        <w:gridCol w:w="1613"/>
        <w:gridCol w:w="859"/>
        <w:gridCol w:w="851"/>
        <w:gridCol w:w="850"/>
        <w:gridCol w:w="1975"/>
        <w:gridCol w:w="1156"/>
        <w:gridCol w:w="118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82" w:hRule="atLeast"/>
          <w:jc w:val="center"/>
        </w:trPr>
        <w:tc>
          <w:tcPr>
            <w:tcW w:w="732" w:type="dxa"/>
            <w:vAlign w:val="center"/>
          </w:tcPr>
          <w:p>
            <w:pPr>
              <w:keepNext w:val="0"/>
              <w:keepLines w:val="0"/>
              <w:pageBreakBefore w:val="0"/>
              <w:widowControl w:val="0"/>
              <w:kinsoku/>
              <w:overflowPunct/>
              <w:topLinePunct w:val="0"/>
              <w:autoSpaceDE/>
              <w:autoSpaceDN/>
              <w:bidi w:val="0"/>
              <w:adjustRightInd/>
              <w:spacing w:line="348" w:lineRule="auto"/>
              <w:ind w:left="0" w:leftChars="0" w:right="0" w:rightChars="0"/>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1613" w:type="dxa"/>
            <w:vAlign w:val="center"/>
          </w:tcPr>
          <w:p>
            <w:pPr>
              <w:keepNext w:val="0"/>
              <w:keepLines w:val="0"/>
              <w:pageBreakBefore w:val="0"/>
              <w:widowControl w:val="0"/>
              <w:kinsoku/>
              <w:overflowPunct/>
              <w:topLinePunct w:val="0"/>
              <w:autoSpaceDE/>
              <w:autoSpaceDN/>
              <w:bidi w:val="0"/>
              <w:adjustRightInd/>
              <w:spacing w:line="348" w:lineRule="auto"/>
              <w:ind w:left="0" w:leftChars="0" w:right="0" w:rightChars="0"/>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名称</w:t>
            </w:r>
          </w:p>
        </w:tc>
        <w:tc>
          <w:tcPr>
            <w:tcW w:w="859" w:type="dxa"/>
            <w:vAlign w:val="center"/>
          </w:tcPr>
          <w:p>
            <w:pPr>
              <w:keepNext w:val="0"/>
              <w:keepLines w:val="0"/>
              <w:pageBreakBefore w:val="0"/>
              <w:widowControl w:val="0"/>
              <w:kinsoku/>
              <w:overflowPunct/>
              <w:topLinePunct w:val="0"/>
              <w:autoSpaceDE/>
              <w:autoSpaceDN/>
              <w:bidi w:val="0"/>
              <w:adjustRightInd/>
              <w:spacing w:line="348" w:lineRule="auto"/>
              <w:ind w:left="0" w:leftChars="0" w:right="0" w:rightChars="0"/>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单价</w:t>
            </w:r>
          </w:p>
        </w:tc>
        <w:tc>
          <w:tcPr>
            <w:tcW w:w="851" w:type="dxa"/>
            <w:vAlign w:val="center"/>
          </w:tcPr>
          <w:p>
            <w:pPr>
              <w:keepNext w:val="0"/>
              <w:keepLines w:val="0"/>
              <w:pageBreakBefore w:val="0"/>
              <w:widowControl w:val="0"/>
              <w:kinsoku/>
              <w:overflowPunct/>
              <w:topLinePunct w:val="0"/>
              <w:autoSpaceDE/>
              <w:autoSpaceDN/>
              <w:bidi w:val="0"/>
              <w:adjustRightInd/>
              <w:spacing w:line="348" w:lineRule="auto"/>
              <w:ind w:left="0" w:leftChars="0" w:right="0" w:rightChars="0"/>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数量</w:t>
            </w:r>
          </w:p>
        </w:tc>
        <w:tc>
          <w:tcPr>
            <w:tcW w:w="850" w:type="dxa"/>
            <w:vAlign w:val="center"/>
          </w:tcPr>
          <w:p>
            <w:pPr>
              <w:keepNext w:val="0"/>
              <w:keepLines w:val="0"/>
              <w:pageBreakBefore w:val="0"/>
              <w:widowControl w:val="0"/>
              <w:kinsoku/>
              <w:overflowPunct/>
              <w:topLinePunct w:val="0"/>
              <w:autoSpaceDE/>
              <w:autoSpaceDN/>
              <w:bidi w:val="0"/>
              <w:adjustRightInd/>
              <w:spacing w:line="348" w:lineRule="auto"/>
              <w:ind w:left="0" w:leftChars="0" w:right="0" w:rightChars="0"/>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金额</w:t>
            </w:r>
          </w:p>
        </w:tc>
        <w:tc>
          <w:tcPr>
            <w:tcW w:w="1975" w:type="dxa"/>
            <w:vAlign w:val="center"/>
          </w:tcPr>
          <w:p>
            <w:pPr>
              <w:keepNext w:val="0"/>
              <w:keepLines w:val="0"/>
              <w:pageBreakBefore w:val="0"/>
              <w:widowControl w:val="0"/>
              <w:kinsoku/>
              <w:overflowPunct/>
              <w:topLinePunct w:val="0"/>
              <w:autoSpaceDE/>
              <w:autoSpaceDN/>
              <w:bidi w:val="0"/>
              <w:adjustRightInd/>
              <w:spacing w:line="348" w:lineRule="auto"/>
              <w:ind w:left="0" w:leftChars="0" w:right="0" w:rightChars="0"/>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规格型号</w:t>
            </w:r>
          </w:p>
        </w:tc>
        <w:tc>
          <w:tcPr>
            <w:tcW w:w="1156" w:type="dxa"/>
            <w:vAlign w:val="center"/>
          </w:tcPr>
          <w:p>
            <w:pPr>
              <w:keepNext w:val="0"/>
              <w:keepLines w:val="0"/>
              <w:pageBreakBefore w:val="0"/>
              <w:widowControl w:val="0"/>
              <w:kinsoku/>
              <w:overflowPunct/>
              <w:topLinePunct w:val="0"/>
              <w:autoSpaceDE/>
              <w:autoSpaceDN/>
              <w:bidi w:val="0"/>
              <w:adjustRightInd/>
              <w:spacing w:line="348" w:lineRule="auto"/>
              <w:ind w:left="0" w:leftChars="0" w:right="0" w:rightChars="0"/>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制造商</w:t>
            </w:r>
          </w:p>
        </w:tc>
        <w:tc>
          <w:tcPr>
            <w:tcW w:w="1189" w:type="dxa"/>
            <w:vAlign w:val="center"/>
          </w:tcPr>
          <w:p>
            <w:pPr>
              <w:keepNext w:val="0"/>
              <w:keepLines w:val="0"/>
              <w:pageBreakBefore w:val="0"/>
              <w:widowControl w:val="0"/>
              <w:kinsoku/>
              <w:overflowPunct/>
              <w:topLinePunct w:val="0"/>
              <w:autoSpaceDE/>
              <w:autoSpaceDN/>
              <w:bidi w:val="0"/>
              <w:adjustRightInd/>
              <w:spacing w:line="348" w:lineRule="auto"/>
              <w:ind w:left="0" w:leftChars="0" w:right="0" w:rightChars="0"/>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5" w:hRule="atLeast"/>
          <w:jc w:val="center"/>
        </w:trPr>
        <w:tc>
          <w:tcPr>
            <w:tcW w:w="732" w:type="dxa"/>
            <w:vAlign w:val="center"/>
          </w:tcPr>
          <w:p>
            <w:pPr>
              <w:keepNext w:val="0"/>
              <w:keepLines w:val="0"/>
              <w:pageBreakBefore w:val="0"/>
              <w:widowControl w:val="0"/>
              <w:kinsoku/>
              <w:overflowPunct/>
              <w:topLinePunct w:val="0"/>
              <w:autoSpaceDE/>
              <w:autoSpaceDN/>
              <w:bidi w:val="0"/>
              <w:adjustRightInd/>
              <w:spacing w:line="348" w:lineRule="auto"/>
              <w:ind w:left="0" w:leftChars="0" w:right="0" w:rightChars="0"/>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w:t>
            </w:r>
          </w:p>
        </w:tc>
        <w:tc>
          <w:tcPr>
            <w:tcW w:w="1613" w:type="dxa"/>
            <w:vAlign w:val="center"/>
          </w:tcPr>
          <w:p>
            <w:pPr>
              <w:keepNext w:val="0"/>
              <w:keepLines w:val="0"/>
              <w:pageBreakBefore w:val="0"/>
              <w:widowControl w:val="0"/>
              <w:kinsoku/>
              <w:overflowPunct/>
              <w:topLinePunct w:val="0"/>
              <w:autoSpaceDE/>
              <w:autoSpaceDN/>
              <w:bidi w:val="0"/>
              <w:adjustRightInd/>
              <w:spacing w:line="348" w:lineRule="auto"/>
              <w:ind w:left="0" w:leftChars="0" w:right="0" w:rightChars="0" w:firstLine="480" w:firstLineChars="200"/>
              <w:jc w:val="center"/>
              <w:textAlignment w:val="auto"/>
              <w:outlineLvl w:val="9"/>
              <w:rPr>
                <w:rFonts w:hint="eastAsia" w:ascii="宋体" w:hAnsi="宋体" w:eastAsia="宋体" w:cs="宋体"/>
                <w:color w:val="auto"/>
                <w:sz w:val="24"/>
                <w:szCs w:val="24"/>
                <w:highlight w:val="none"/>
              </w:rPr>
            </w:pPr>
          </w:p>
        </w:tc>
        <w:tc>
          <w:tcPr>
            <w:tcW w:w="859" w:type="dxa"/>
            <w:vAlign w:val="center"/>
          </w:tcPr>
          <w:p>
            <w:pPr>
              <w:keepNext w:val="0"/>
              <w:keepLines w:val="0"/>
              <w:pageBreakBefore w:val="0"/>
              <w:widowControl w:val="0"/>
              <w:kinsoku/>
              <w:overflowPunct/>
              <w:topLinePunct w:val="0"/>
              <w:autoSpaceDE/>
              <w:autoSpaceDN/>
              <w:bidi w:val="0"/>
              <w:adjustRightInd/>
              <w:spacing w:line="348" w:lineRule="auto"/>
              <w:ind w:left="0" w:leftChars="0" w:right="0" w:rightChars="0" w:firstLine="480" w:firstLineChars="200"/>
              <w:jc w:val="center"/>
              <w:textAlignment w:val="auto"/>
              <w:outlineLvl w:val="9"/>
              <w:rPr>
                <w:rFonts w:hint="eastAsia" w:ascii="宋体" w:hAnsi="宋体" w:eastAsia="宋体" w:cs="宋体"/>
                <w:color w:val="auto"/>
                <w:sz w:val="24"/>
                <w:szCs w:val="24"/>
                <w:highlight w:val="none"/>
              </w:rPr>
            </w:pPr>
          </w:p>
        </w:tc>
        <w:tc>
          <w:tcPr>
            <w:tcW w:w="851" w:type="dxa"/>
            <w:vAlign w:val="center"/>
          </w:tcPr>
          <w:p>
            <w:pPr>
              <w:keepNext w:val="0"/>
              <w:keepLines w:val="0"/>
              <w:pageBreakBefore w:val="0"/>
              <w:widowControl w:val="0"/>
              <w:kinsoku/>
              <w:overflowPunct/>
              <w:topLinePunct w:val="0"/>
              <w:autoSpaceDE/>
              <w:autoSpaceDN/>
              <w:bidi w:val="0"/>
              <w:adjustRightInd/>
              <w:spacing w:line="348" w:lineRule="auto"/>
              <w:ind w:left="0" w:leftChars="0" w:right="0" w:rightChars="0" w:firstLine="480" w:firstLineChars="200"/>
              <w:jc w:val="center"/>
              <w:textAlignment w:val="auto"/>
              <w:outlineLvl w:val="9"/>
              <w:rPr>
                <w:rFonts w:hint="eastAsia" w:ascii="宋体" w:hAnsi="宋体" w:eastAsia="宋体" w:cs="宋体"/>
                <w:color w:val="auto"/>
                <w:sz w:val="24"/>
                <w:szCs w:val="24"/>
                <w:highlight w:val="none"/>
              </w:rPr>
            </w:pPr>
          </w:p>
        </w:tc>
        <w:tc>
          <w:tcPr>
            <w:tcW w:w="850" w:type="dxa"/>
            <w:vAlign w:val="center"/>
          </w:tcPr>
          <w:p>
            <w:pPr>
              <w:keepNext w:val="0"/>
              <w:keepLines w:val="0"/>
              <w:pageBreakBefore w:val="0"/>
              <w:widowControl w:val="0"/>
              <w:kinsoku/>
              <w:overflowPunct/>
              <w:topLinePunct w:val="0"/>
              <w:autoSpaceDE/>
              <w:autoSpaceDN/>
              <w:bidi w:val="0"/>
              <w:adjustRightInd/>
              <w:spacing w:line="348" w:lineRule="auto"/>
              <w:ind w:left="0" w:leftChars="0" w:right="0" w:rightChars="0" w:firstLine="480" w:firstLineChars="200"/>
              <w:jc w:val="center"/>
              <w:textAlignment w:val="auto"/>
              <w:outlineLvl w:val="9"/>
              <w:rPr>
                <w:rFonts w:hint="eastAsia" w:ascii="宋体" w:hAnsi="宋体" w:eastAsia="宋体" w:cs="宋体"/>
                <w:color w:val="auto"/>
                <w:sz w:val="24"/>
                <w:szCs w:val="24"/>
                <w:highlight w:val="none"/>
              </w:rPr>
            </w:pPr>
          </w:p>
        </w:tc>
        <w:tc>
          <w:tcPr>
            <w:tcW w:w="1975" w:type="dxa"/>
            <w:vAlign w:val="center"/>
          </w:tcPr>
          <w:p>
            <w:pPr>
              <w:keepNext w:val="0"/>
              <w:keepLines w:val="0"/>
              <w:pageBreakBefore w:val="0"/>
              <w:widowControl w:val="0"/>
              <w:kinsoku/>
              <w:overflowPunct/>
              <w:topLinePunct w:val="0"/>
              <w:autoSpaceDE/>
              <w:autoSpaceDN/>
              <w:bidi w:val="0"/>
              <w:adjustRightInd/>
              <w:spacing w:line="348" w:lineRule="auto"/>
              <w:ind w:left="0" w:leftChars="0" w:right="0" w:rightChars="0" w:firstLine="480" w:firstLineChars="200"/>
              <w:jc w:val="center"/>
              <w:textAlignment w:val="auto"/>
              <w:outlineLvl w:val="9"/>
              <w:rPr>
                <w:rFonts w:hint="eastAsia" w:ascii="宋体" w:hAnsi="宋体" w:eastAsia="宋体" w:cs="宋体"/>
                <w:color w:val="auto"/>
                <w:sz w:val="24"/>
                <w:szCs w:val="24"/>
                <w:highlight w:val="none"/>
              </w:rPr>
            </w:pPr>
          </w:p>
        </w:tc>
        <w:tc>
          <w:tcPr>
            <w:tcW w:w="1156" w:type="dxa"/>
            <w:vAlign w:val="center"/>
          </w:tcPr>
          <w:p>
            <w:pPr>
              <w:keepNext w:val="0"/>
              <w:keepLines w:val="0"/>
              <w:pageBreakBefore w:val="0"/>
              <w:widowControl w:val="0"/>
              <w:kinsoku/>
              <w:overflowPunct/>
              <w:topLinePunct w:val="0"/>
              <w:autoSpaceDE/>
              <w:autoSpaceDN/>
              <w:bidi w:val="0"/>
              <w:adjustRightInd/>
              <w:spacing w:line="348" w:lineRule="auto"/>
              <w:ind w:left="0" w:leftChars="0" w:right="0" w:rightChars="0" w:firstLine="480" w:firstLineChars="200"/>
              <w:jc w:val="center"/>
              <w:textAlignment w:val="auto"/>
              <w:outlineLvl w:val="9"/>
              <w:rPr>
                <w:rFonts w:hint="eastAsia" w:ascii="宋体" w:hAnsi="宋体" w:eastAsia="宋体" w:cs="宋体"/>
                <w:color w:val="auto"/>
                <w:sz w:val="24"/>
                <w:szCs w:val="24"/>
                <w:highlight w:val="none"/>
              </w:rPr>
            </w:pPr>
          </w:p>
        </w:tc>
        <w:tc>
          <w:tcPr>
            <w:tcW w:w="1189" w:type="dxa"/>
            <w:vAlign w:val="center"/>
          </w:tcPr>
          <w:p>
            <w:pPr>
              <w:keepNext w:val="0"/>
              <w:keepLines w:val="0"/>
              <w:pageBreakBefore w:val="0"/>
              <w:widowControl w:val="0"/>
              <w:kinsoku/>
              <w:overflowPunct/>
              <w:topLinePunct w:val="0"/>
              <w:autoSpaceDE/>
              <w:autoSpaceDN/>
              <w:bidi w:val="0"/>
              <w:adjustRightInd/>
              <w:spacing w:line="348" w:lineRule="auto"/>
              <w:ind w:left="0" w:leftChars="0" w:right="0" w:rightChars="0" w:firstLine="480" w:firstLineChars="200"/>
              <w:jc w:val="center"/>
              <w:textAlignment w:val="auto"/>
              <w:outlineLvl w:val="9"/>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02" w:hRule="atLeast"/>
          <w:jc w:val="center"/>
        </w:trPr>
        <w:tc>
          <w:tcPr>
            <w:tcW w:w="732" w:type="dxa"/>
            <w:vAlign w:val="center"/>
          </w:tcPr>
          <w:p>
            <w:pPr>
              <w:keepNext w:val="0"/>
              <w:keepLines w:val="0"/>
              <w:pageBreakBefore w:val="0"/>
              <w:widowControl w:val="0"/>
              <w:kinsoku/>
              <w:overflowPunct/>
              <w:topLinePunct w:val="0"/>
              <w:autoSpaceDE/>
              <w:autoSpaceDN/>
              <w:bidi w:val="0"/>
              <w:adjustRightInd/>
              <w:spacing w:line="348" w:lineRule="auto"/>
              <w:ind w:left="0" w:leftChars="0" w:right="0" w:rightChars="0"/>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p>
        </w:tc>
        <w:tc>
          <w:tcPr>
            <w:tcW w:w="1613" w:type="dxa"/>
            <w:vAlign w:val="center"/>
          </w:tcPr>
          <w:p>
            <w:pPr>
              <w:keepNext w:val="0"/>
              <w:keepLines w:val="0"/>
              <w:pageBreakBefore w:val="0"/>
              <w:widowControl w:val="0"/>
              <w:kinsoku/>
              <w:overflowPunct/>
              <w:topLinePunct w:val="0"/>
              <w:autoSpaceDE/>
              <w:autoSpaceDN/>
              <w:bidi w:val="0"/>
              <w:adjustRightInd/>
              <w:spacing w:line="348" w:lineRule="auto"/>
              <w:ind w:left="0" w:leftChars="0" w:right="0" w:rightChars="0" w:firstLine="480" w:firstLineChars="200"/>
              <w:jc w:val="center"/>
              <w:textAlignment w:val="auto"/>
              <w:outlineLvl w:val="9"/>
              <w:rPr>
                <w:rFonts w:hint="eastAsia" w:ascii="宋体" w:hAnsi="宋体" w:eastAsia="宋体" w:cs="宋体"/>
                <w:color w:val="auto"/>
                <w:sz w:val="24"/>
                <w:szCs w:val="24"/>
                <w:highlight w:val="none"/>
              </w:rPr>
            </w:pPr>
          </w:p>
        </w:tc>
        <w:tc>
          <w:tcPr>
            <w:tcW w:w="859" w:type="dxa"/>
            <w:vAlign w:val="center"/>
          </w:tcPr>
          <w:p>
            <w:pPr>
              <w:keepNext w:val="0"/>
              <w:keepLines w:val="0"/>
              <w:pageBreakBefore w:val="0"/>
              <w:widowControl w:val="0"/>
              <w:kinsoku/>
              <w:overflowPunct/>
              <w:topLinePunct w:val="0"/>
              <w:autoSpaceDE/>
              <w:autoSpaceDN/>
              <w:bidi w:val="0"/>
              <w:adjustRightInd/>
              <w:spacing w:line="348" w:lineRule="auto"/>
              <w:ind w:left="0" w:leftChars="0" w:right="0" w:rightChars="0" w:firstLine="480" w:firstLineChars="200"/>
              <w:jc w:val="center"/>
              <w:textAlignment w:val="auto"/>
              <w:outlineLvl w:val="9"/>
              <w:rPr>
                <w:rFonts w:hint="eastAsia" w:ascii="宋体" w:hAnsi="宋体" w:eastAsia="宋体" w:cs="宋体"/>
                <w:color w:val="auto"/>
                <w:sz w:val="24"/>
                <w:szCs w:val="24"/>
                <w:highlight w:val="none"/>
              </w:rPr>
            </w:pPr>
          </w:p>
        </w:tc>
        <w:tc>
          <w:tcPr>
            <w:tcW w:w="851" w:type="dxa"/>
            <w:vAlign w:val="center"/>
          </w:tcPr>
          <w:p>
            <w:pPr>
              <w:keepNext w:val="0"/>
              <w:keepLines w:val="0"/>
              <w:pageBreakBefore w:val="0"/>
              <w:widowControl w:val="0"/>
              <w:kinsoku/>
              <w:overflowPunct/>
              <w:topLinePunct w:val="0"/>
              <w:autoSpaceDE/>
              <w:autoSpaceDN/>
              <w:bidi w:val="0"/>
              <w:adjustRightInd/>
              <w:spacing w:line="348" w:lineRule="auto"/>
              <w:ind w:left="0" w:leftChars="0" w:right="0" w:rightChars="0" w:firstLine="480" w:firstLineChars="200"/>
              <w:jc w:val="center"/>
              <w:textAlignment w:val="auto"/>
              <w:outlineLvl w:val="9"/>
              <w:rPr>
                <w:rFonts w:hint="eastAsia" w:ascii="宋体" w:hAnsi="宋体" w:eastAsia="宋体" w:cs="宋体"/>
                <w:color w:val="auto"/>
                <w:sz w:val="24"/>
                <w:szCs w:val="24"/>
                <w:highlight w:val="none"/>
              </w:rPr>
            </w:pPr>
          </w:p>
        </w:tc>
        <w:tc>
          <w:tcPr>
            <w:tcW w:w="850" w:type="dxa"/>
            <w:vAlign w:val="center"/>
          </w:tcPr>
          <w:p>
            <w:pPr>
              <w:keepNext w:val="0"/>
              <w:keepLines w:val="0"/>
              <w:pageBreakBefore w:val="0"/>
              <w:widowControl w:val="0"/>
              <w:kinsoku/>
              <w:overflowPunct/>
              <w:topLinePunct w:val="0"/>
              <w:autoSpaceDE/>
              <w:autoSpaceDN/>
              <w:bidi w:val="0"/>
              <w:adjustRightInd/>
              <w:spacing w:line="348" w:lineRule="auto"/>
              <w:ind w:left="0" w:leftChars="0" w:right="0" w:rightChars="0" w:firstLine="480" w:firstLineChars="200"/>
              <w:jc w:val="center"/>
              <w:textAlignment w:val="auto"/>
              <w:outlineLvl w:val="9"/>
              <w:rPr>
                <w:rFonts w:hint="eastAsia" w:ascii="宋体" w:hAnsi="宋体" w:eastAsia="宋体" w:cs="宋体"/>
                <w:color w:val="auto"/>
                <w:sz w:val="24"/>
                <w:szCs w:val="24"/>
                <w:highlight w:val="none"/>
              </w:rPr>
            </w:pPr>
          </w:p>
        </w:tc>
        <w:tc>
          <w:tcPr>
            <w:tcW w:w="1975" w:type="dxa"/>
            <w:vAlign w:val="center"/>
          </w:tcPr>
          <w:p>
            <w:pPr>
              <w:keepNext w:val="0"/>
              <w:keepLines w:val="0"/>
              <w:pageBreakBefore w:val="0"/>
              <w:widowControl w:val="0"/>
              <w:kinsoku/>
              <w:overflowPunct/>
              <w:topLinePunct w:val="0"/>
              <w:autoSpaceDE/>
              <w:autoSpaceDN/>
              <w:bidi w:val="0"/>
              <w:adjustRightInd/>
              <w:spacing w:line="348" w:lineRule="auto"/>
              <w:ind w:left="0" w:leftChars="0" w:right="0" w:rightChars="0" w:firstLine="480" w:firstLineChars="200"/>
              <w:jc w:val="center"/>
              <w:textAlignment w:val="auto"/>
              <w:outlineLvl w:val="9"/>
              <w:rPr>
                <w:rFonts w:hint="eastAsia" w:ascii="宋体" w:hAnsi="宋体" w:eastAsia="宋体" w:cs="宋体"/>
                <w:color w:val="auto"/>
                <w:sz w:val="24"/>
                <w:szCs w:val="24"/>
                <w:highlight w:val="none"/>
              </w:rPr>
            </w:pPr>
          </w:p>
        </w:tc>
        <w:tc>
          <w:tcPr>
            <w:tcW w:w="1156" w:type="dxa"/>
            <w:vAlign w:val="center"/>
          </w:tcPr>
          <w:p>
            <w:pPr>
              <w:keepNext w:val="0"/>
              <w:keepLines w:val="0"/>
              <w:pageBreakBefore w:val="0"/>
              <w:widowControl w:val="0"/>
              <w:kinsoku/>
              <w:overflowPunct/>
              <w:topLinePunct w:val="0"/>
              <w:autoSpaceDE/>
              <w:autoSpaceDN/>
              <w:bidi w:val="0"/>
              <w:adjustRightInd/>
              <w:spacing w:line="348" w:lineRule="auto"/>
              <w:ind w:left="0" w:leftChars="0" w:right="0" w:rightChars="0" w:firstLine="480" w:firstLineChars="200"/>
              <w:jc w:val="center"/>
              <w:textAlignment w:val="auto"/>
              <w:outlineLvl w:val="9"/>
              <w:rPr>
                <w:rFonts w:hint="eastAsia" w:ascii="宋体" w:hAnsi="宋体" w:eastAsia="宋体" w:cs="宋体"/>
                <w:color w:val="auto"/>
                <w:sz w:val="24"/>
                <w:szCs w:val="24"/>
                <w:highlight w:val="none"/>
              </w:rPr>
            </w:pPr>
          </w:p>
        </w:tc>
        <w:tc>
          <w:tcPr>
            <w:tcW w:w="1189" w:type="dxa"/>
            <w:vAlign w:val="center"/>
          </w:tcPr>
          <w:p>
            <w:pPr>
              <w:keepNext w:val="0"/>
              <w:keepLines w:val="0"/>
              <w:pageBreakBefore w:val="0"/>
              <w:widowControl w:val="0"/>
              <w:kinsoku/>
              <w:overflowPunct/>
              <w:topLinePunct w:val="0"/>
              <w:autoSpaceDE/>
              <w:autoSpaceDN/>
              <w:bidi w:val="0"/>
              <w:adjustRightInd/>
              <w:spacing w:line="348" w:lineRule="auto"/>
              <w:ind w:left="0" w:leftChars="0" w:right="0" w:rightChars="0" w:firstLine="480" w:firstLineChars="200"/>
              <w:jc w:val="center"/>
              <w:textAlignment w:val="auto"/>
              <w:outlineLvl w:val="9"/>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02" w:hRule="atLeast"/>
          <w:jc w:val="center"/>
        </w:trPr>
        <w:tc>
          <w:tcPr>
            <w:tcW w:w="732" w:type="dxa"/>
            <w:vAlign w:val="center"/>
          </w:tcPr>
          <w:p>
            <w:pPr>
              <w:keepNext w:val="0"/>
              <w:keepLines w:val="0"/>
              <w:pageBreakBefore w:val="0"/>
              <w:widowControl w:val="0"/>
              <w:kinsoku/>
              <w:overflowPunct/>
              <w:topLinePunct w:val="0"/>
              <w:autoSpaceDE/>
              <w:autoSpaceDN/>
              <w:bidi w:val="0"/>
              <w:adjustRightInd/>
              <w:spacing w:line="348" w:lineRule="auto"/>
              <w:ind w:left="0" w:leftChars="0" w:right="0" w:rightChars="0"/>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w:t>
            </w:r>
          </w:p>
        </w:tc>
        <w:tc>
          <w:tcPr>
            <w:tcW w:w="1613" w:type="dxa"/>
            <w:vAlign w:val="center"/>
          </w:tcPr>
          <w:p>
            <w:pPr>
              <w:keepNext w:val="0"/>
              <w:keepLines w:val="0"/>
              <w:pageBreakBefore w:val="0"/>
              <w:widowControl w:val="0"/>
              <w:kinsoku/>
              <w:overflowPunct/>
              <w:topLinePunct w:val="0"/>
              <w:autoSpaceDE/>
              <w:autoSpaceDN/>
              <w:bidi w:val="0"/>
              <w:adjustRightInd/>
              <w:spacing w:line="348" w:lineRule="auto"/>
              <w:ind w:left="0" w:leftChars="0" w:right="0" w:rightChars="0" w:firstLine="480" w:firstLineChars="200"/>
              <w:jc w:val="center"/>
              <w:textAlignment w:val="auto"/>
              <w:outlineLvl w:val="9"/>
              <w:rPr>
                <w:rFonts w:hint="eastAsia" w:ascii="宋体" w:hAnsi="宋体" w:eastAsia="宋体" w:cs="宋体"/>
                <w:color w:val="auto"/>
                <w:sz w:val="24"/>
                <w:szCs w:val="24"/>
                <w:highlight w:val="none"/>
              </w:rPr>
            </w:pPr>
          </w:p>
        </w:tc>
        <w:tc>
          <w:tcPr>
            <w:tcW w:w="859" w:type="dxa"/>
            <w:vAlign w:val="center"/>
          </w:tcPr>
          <w:p>
            <w:pPr>
              <w:keepNext w:val="0"/>
              <w:keepLines w:val="0"/>
              <w:pageBreakBefore w:val="0"/>
              <w:widowControl w:val="0"/>
              <w:kinsoku/>
              <w:overflowPunct/>
              <w:topLinePunct w:val="0"/>
              <w:autoSpaceDE/>
              <w:autoSpaceDN/>
              <w:bidi w:val="0"/>
              <w:adjustRightInd/>
              <w:spacing w:line="348" w:lineRule="auto"/>
              <w:ind w:left="0" w:leftChars="0" w:right="0" w:rightChars="0" w:firstLine="480" w:firstLineChars="200"/>
              <w:jc w:val="center"/>
              <w:textAlignment w:val="auto"/>
              <w:outlineLvl w:val="9"/>
              <w:rPr>
                <w:rFonts w:hint="eastAsia" w:ascii="宋体" w:hAnsi="宋体" w:eastAsia="宋体" w:cs="宋体"/>
                <w:color w:val="auto"/>
                <w:sz w:val="24"/>
                <w:szCs w:val="24"/>
                <w:highlight w:val="none"/>
              </w:rPr>
            </w:pPr>
          </w:p>
        </w:tc>
        <w:tc>
          <w:tcPr>
            <w:tcW w:w="851" w:type="dxa"/>
            <w:vAlign w:val="center"/>
          </w:tcPr>
          <w:p>
            <w:pPr>
              <w:keepNext w:val="0"/>
              <w:keepLines w:val="0"/>
              <w:pageBreakBefore w:val="0"/>
              <w:widowControl w:val="0"/>
              <w:kinsoku/>
              <w:overflowPunct/>
              <w:topLinePunct w:val="0"/>
              <w:autoSpaceDE/>
              <w:autoSpaceDN/>
              <w:bidi w:val="0"/>
              <w:adjustRightInd/>
              <w:spacing w:line="348" w:lineRule="auto"/>
              <w:ind w:left="0" w:leftChars="0" w:right="0" w:rightChars="0" w:firstLine="480" w:firstLineChars="200"/>
              <w:jc w:val="center"/>
              <w:textAlignment w:val="auto"/>
              <w:outlineLvl w:val="9"/>
              <w:rPr>
                <w:rFonts w:hint="eastAsia" w:ascii="宋体" w:hAnsi="宋体" w:eastAsia="宋体" w:cs="宋体"/>
                <w:color w:val="auto"/>
                <w:sz w:val="24"/>
                <w:szCs w:val="24"/>
                <w:highlight w:val="none"/>
              </w:rPr>
            </w:pPr>
          </w:p>
        </w:tc>
        <w:tc>
          <w:tcPr>
            <w:tcW w:w="850" w:type="dxa"/>
            <w:vAlign w:val="center"/>
          </w:tcPr>
          <w:p>
            <w:pPr>
              <w:keepNext w:val="0"/>
              <w:keepLines w:val="0"/>
              <w:pageBreakBefore w:val="0"/>
              <w:widowControl w:val="0"/>
              <w:kinsoku/>
              <w:overflowPunct/>
              <w:topLinePunct w:val="0"/>
              <w:autoSpaceDE/>
              <w:autoSpaceDN/>
              <w:bidi w:val="0"/>
              <w:adjustRightInd/>
              <w:spacing w:line="348" w:lineRule="auto"/>
              <w:ind w:left="0" w:leftChars="0" w:right="0" w:rightChars="0" w:firstLine="480" w:firstLineChars="200"/>
              <w:jc w:val="center"/>
              <w:textAlignment w:val="auto"/>
              <w:outlineLvl w:val="9"/>
              <w:rPr>
                <w:rFonts w:hint="eastAsia" w:ascii="宋体" w:hAnsi="宋体" w:eastAsia="宋体" w:cs="宋体"/>
                <w:color w:val="auto"/>
                <w:sz w:val="24"/>
                <w:szCs w:val="24"/>
                <w:highlight w:val="none"/>
              </w:rPr>
            </w:pPr>
          </w:p>
        </w:tc>
        <w:tc>
          <w:tcPr>
            <w:tcW w:w="1975" w:type="dxa"/>
            <w:vAlign w:val="center"/>
          </w:tcPr>
          <w:p>
            <w:pPr>
              <w:keepNext w:val="0"/>
              <w:keepLines w:val="0"/>
              <w:pageBreakBefore w:val="0"/>
              <w:widowControl w:val="0"/>
              <w:kinsoku/>
              <w:overflowPunct/>
              <w:topLinePunct w:val="0"/>
              <w:autoSpaceDE/>
              <w:autoSpaceDN/>
              <w:bidi w:val="0"/>
              <w:adjustRightInd/>
              <w:spacing w:line="348" w:lineRule="auto"/>
              <w:ind w:left="0" w:leftChars="0" w:right="0" w:rightChars="0" w:firstLine="480" w:firstLineChars="200"/>
              <w:jc w:val="center"/>
              <w:textAlignment w:val="auto"/>
              <w:outlineLvl w:val="9"/>
              <w:rPr>
                <w:rFonts w:hint="eastAsia" w:ascii="宋体" w:hAnsi="宋体" w:eastAsia="宋体" w:cs="宋体"/>
                <w:color w:val="auto"/>
                <w:sz w:val="24"/>
                <w:szCs w:val="24"/>
                <w:highlight w:val="none"/>
              </w:rPr>
            </w:pPr>
          </w:p>
        </w:tc>
        <w:tc>
          <w:tcPr>
            <w:tcW w:w="1156" w:type="dxa"/>
            <w:vAlign w:val="center"/>
          </w:tcPr>
          <w:p>
            <w:pPr>
              <w:keepNext w:val="0"/>
              <w:keepLines w:val="0"/>
              <w:pageBreakBefore w:val="0"/>
              <w:widowControl w:val="0"/>
              <w:kinsoku/>
              <w:overflowPunct/>
              <w:topLinePunct w:val="0"/>
              <w:autoSpaceDE/>
              <w:autoSpaceDN/>
              <w:bidi w:val="0"/>
              <w:adjustRightInd/>
              <w:spacing w:line="348" w:lineRule="auto"/>
              <w:ind w:left="0" w:leftChars="0" w:right="0" w:rightChars="0" w:firstLine="480" w:firstLineChars="200"/>
              <w:jc w:val="center"/>
              <w:textAlignment w:val="auto"/>
              <w:outlineLvl w:val="9"/>
              <w:rPr>
                <w:rFonts w:hint="eastAsia" w:ascii="宋体" w:hAnsi="宋体" w:eastAsia="宋体" w:cs="宋体"/>
                <w:color w:val="auto"/>
                <w:sz w:val="24"/>
                <w:szCs w:val="24"/>
                <w:highlight w:val="none"/>
              </w:rPr>
            </w:pPr>
          </w:p>
        </w:tc>
        <w:tc>
          <w:tcPr>
            <w:tcW w:w="1189" w:type="dxa"/>
            <w:vAlign w:val="center"/>
          </w:tcPr>
          <w:p>
            <w:pPr>
              <w:keepNext w:val="0"/>
              <w:keepLines w:val="0"/>
              <w:pageBreakBefore w:val="0"/>
              <w:widowControl w:val="0"/>
              <w:kinsoku/>
              <w:overflowPunct/>
              <w:topLinePunct w:val="0"/>
              <w:autoSpaceDE/>
              <w:autoSpaceDN/>
              <w:bidi w:val="0"/>
              <w:adjustRightInd/>
              <w:spacing w:line="348" w:lineRule="auto"/>
              <w:ind w:left="0" w:leftChars="0" w:right="0" w:rightChars="0" w:firstLine="480" w:firstLineChars="200"/>
              <w:jc w:val="center"/>
              <w:textAlignment w:val="auto"/>
              <w:outlineLvl w:val="9"/>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02" w:hRule="atLeast"/>
          <w:jc w:val="center"/>
        </w:trPr>
        <w:tc>
          <w:tcPr>
            <w:tcW w:w="732" w:type="dxa"/>
            <w:vAlign w:val="center"/>
          </w:tcPr>
          <w:p>
            <w:pPr>
              <w:keepNext w:val="0"/>
              <w:keepLines w:val="0"/>
              <w:pageBreakBefore w:val="0"/>
              <w:widowControl w:val="0"/>
              <w:kinsoku/>
              <w:overflowPunct/>
              <w:topLinePunct w:val="0"/>
              <w:autoSpaceDE/>
              <w:autoSpaceDN/>
              <w:bidi w:val="0"/>
              <w:adjustRightInd/>
              <w:spacing w:line="348" w:lineRule="auto"/>
              <w:ind w:left="0" w:leftChars="0" w:right="0" w:rightChars="0"/>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p>
        </w:tc>
        <w:tc>
          <w:tcPr>
            <w:tcW w:w="1613" w:type="dxa"/>
            <w:vAlign w:val="center"/>
          </w:tcPr>
          <w:p>
            <w:pPr>
              <w:keepNext w:val="0"/>
              <w:keepLines w:val="0"/>
              <w:pageBreakBefore w:val="0"/>
              <w:widowControl w:val="0"/>
              <w:kinsoku/>
              <w:overflowPunct/>
              <w:topLinePunct w:val="0"/>
              <w:autoSpaceDE/>
              <w:autoSpaceDN/>
              <w:bidi w:val="0"/>
              <w:adjustRightInd/>
              <w:spacing w:line="348" w:lineRule="auto"/>
              <w:ind w:left="0" w:leftChars="0" w:right="0" w:rightChars="0" w:firstLine="480" w:firstLineChars="200"/>
              <w:jc w:val="center"/>
              <w:textAlignment w:val="auto"/>
              <w:outlineLvl w:val="9"/>
              <w:rPr>
                <w:rFonts w:hint="eastAsia" w:ascii="宋体" w:hAnsi="宋体" w:eastAsia="宋体" w:cs="宋体"/>
                <w:color w:val="auto"/>
                <w:sz w:val="24"/>
                <w:szCs w:val="24"/>
                <w:highlight w:val="none"/>
              </w:rPr>
            </w:pPr>
          </w:p>
        </w:tc>
        <w:tc>
          <w:tcPr>
            <w:tcW w:w="859" w:type="dxa"/>
            <w:vAlign w:val="center"/>
          </w:tcPr>
          <w:p>
            <w:pPr>
              <w:keepNext w:val="0"/>
              <w:keepLines w:val="0"/>
              <w:pageBreakBefore w:val="0"/>
              <w:widowControl w:val="0"/>
              <w:kinsoku/>
              <w:overflowPunct/>
              <w:topLinePunct w:val="0"/>
              <w:autoSpaceDE/>
              <w:autoSpaceDN/>
              <w:bidi w:val="0"/>
              <w:adjustRightInd/>
              <w:spacing w:line="348" w:lineRule="auto"/>
              <w:ind w:left="0" w:leftChars="0" w:right="0" w:rightChars="0" w:firstLine="480" w:firstLineChars="200"/>
              <w:jc w:val="center"/>
              <w:textAlignment w:val="auto"/>
              <w:outlineLvl w:val="9"/>
              <w:rPr>
                <w:rFonts w:hint="eastAsia" w:ascii="宋体" w:hAnsi="宋体" w:eastAsia="宋体" w:cs="宋体"/>
                <w:color w:val="auto"/>
                <w:sz w:val="24"/>
                <w:szCs w:val="24"/>
                <w:highlight w:val="none"/>
              </w:rPr>
            </w:pPr>
          </w:p>
        </w:tc>
        <w:tc>
          <w:tcPr>
            <w:tcW w:w="851" w:type="dxa"/>
            <w:vAlign w:val="center"/>
          </w:tcPr>
          <w:p>
            <w:pPr>
              <w:keepNext w:val="0"/>
              <w:keepLines w:val="0"/>
              <w:pageBreakBefore w:val="0"/>
              <w:widowControl w:val="0"/>
              <w:kinsoku/>
              <w:overflowPunct/>
              <w:topLinePunct w:val="0"/>
              <w:autoSpaceDE/>
              <w:autoSpaceDN/>
              <w:bidi w:val="0"/>
              <w:adjustRightInd/>
              <w:spacing w:line="348" w:lineRule="auto"/>
              <w:ind w:left="0" w:leftChars="0" w:right="0" w:rightChars="0" w:firstLine="480" w:firstLineChars="200"/>
              <w:jc w:val="center"/>
              <w:textAlignment w:val="auto"/>
              <w:outlineLvl w:val="9"/>
              <w:rPr>
                <w:rFonts w:hint="eastAsia" w:ascii="宋体" w:hAnsi="宋体" w:eastAsia="宋体" w:cs="宋体"/>
                <w:color w:val="auto"/>
                <w:sz w:val="24"/>
                <w:szCs w:val="24"/>
                <w:highlight w:val="none"/>
              </w:rPr>
            </w:pPr>
          </w:p>
        </w:tc>
        <w:tc>
          <w:tcPr>
            <w:tcW w:w="850" w:type="dxa"/>
            <w:vAlign w:val="center"/>
          </w:tcPr>
          <w:p>
            <w:pPr>
              <w:keepNext w:val="0"/>
              <w:keepLines w:val="0"/>
              <w:pageBreakBefore w:val="0"/>
              <w:widowControl w:val="0"/>
              <w:kinsoku/>
              <w:overflowPunct/>
              <w:topLinePunct w:val="0"/>
              <w:autoSpaceDE/>
              <w:autoSpaceDN/>
              <w:bidi w:val="0"/>
              <w:adjustRightInd/>
              <w:spacing w:line="348" w:lineRule="auto"/>
              <w:ind w:left="0" w:leftChars="0" w:right="0" w:rightChars="0" w:firstLine="480" w:firstLineChars="200"/>
              <w:jc w:val="center"/>
              <w:textAlignment w:val="auto"/>
              <w:outlineLvl w:val="9"/>
              <w:rPr>
                <w:rFonts w:hint="eastAsia" w:ascii="宋体" w:hAnsi="宋体" w:eastAsia="宋体" w:cs="宋体"/>
                <w:color w:val="auto"/>
                <w:sz w:val="24"/>
                <w:szCs w:val="24"/>
                <w:highlight w:val="none"/>
              </w:rPr>
            </w:pPr>
          </w:p>
        </w:tc>
        <w:tc>
          <w:tcPr>
            <w:tcW w:w="1975" w:type="dxa"/>
            <w:vAlign w:val="center"/>
          </w:tcPr>
          <w:p>
            <w:pPr>
              <w:keepNext w:val="0"/>
              <w:keepLines w:val="0"/>
              <w:pageBreakBefore w:val="0"/>
              <w:widowControl w:val="0"/>
              <w:kinsoku/>
              <w:overflowPunct/>
              <w:topLinePunct w:val="0"/>
              <w:autoSpaceDE/>
              <w:autoSpaceDN/>
              <w:bidi w:val="0"/>
              <w:adjustRightInd/>
              <w:spacing w:line="348" w:lineRule="auto"/>
              <w:ind w:left="0" w:leftChars="0" w:right="0" w:rightChars="0" w:firstLine="480" w:firstLineChars="200"/>
              <w:jc w:val="center"/>
              <w:textAlignment w:val="auto"/>
              <w:outlineLvl w:val="9"/>
              <w:rPr>
                <w:rFonts w:hint="eastAsia" w:ascii="宋体" w:hAnsi="宋体" w:eastAsia="宋体" w:cs="宋体"/>
                <w:color w:val="auto"/>
                <w:sz w:val="24"/>
                <w:szCs w:val="24"/>
                <w:highlight w:val="none"/>
              </w:rPr>
            </w:pPr>
          </w:p>
        </w:tc>
        <w:tc>
          <w:tcPr>
            <w:tcW w:w="1156" w:type="dxa"/>
            <w:vAlign w:val="center"/>
          </w:tcPr>
          <w:p>
            <w:pPr>
              <w:keepNext w:val="0"/>
              <w:keepLines w:val="0"/>
              <w:pageBreakBefore w:val="0"/>
              <w:widowControl w:val="0"/>
              <w:kinsoku/>
              <w:overflowPunct/>
              <w:topLinePunct w:val="0"/>
              <w:autoSpaceDE/>
              <w:autoSpaceDN/>
              <w:bidi w:val="0"/>
              <w:adjustRightInd/>
              <w:spacing w:line="348" w:lineRule="auto"/>
              <w:ind w:left="0" w:leftChars="0" w:right="0" w:rightChars="0" w:firstLine="480" w:firstLineChars="200"/>
              <w:jc w:val="center"/>
              <w:textAlignment w:val="auto"/>
              <w:outlineLvl w:val="9"/>
              <w:rPr>
                <w:rFonts w:hint="eastAsia" w:ascii="宋体" w:hAnsi="宋体" w:eastAsia="宋体" w:cs="宋体"/>
                <w:color w:val="auto"/>
                <w:sz w:val="24"/>
                <w:szCs w:val="24"/>
                <w:highlight w:val="none"/>
              </w:rPr>
            </w:pPr>
          </w:p>
        </w:tc>
        <w:tc>
          <w:tcPr>
            <w:tcW w:w="1189" w:type="dxa"/>
            <w:vAlign w:val="center"/>
          </w:tcPr>
          <w:p>
            <w:pPr>
              <w:keepNext w:val="0"/>
              <w:keepLines w:val="0"/>
              <w:pageBreakBefore w:val="0"/>
              <w:widowControl w:val="0"/>
              <w:kinsoku/>
              <w:overflowPunct/>
              <w:topLinePunct w:val="0"/>
              <w:autoSpaceDE/>
              <w:autoSpaceDN/>
              <w:bidi w:val="0"/>
              <w:adjustRightInd/>
              <w:spacing w:line="348" w:lineRule="auto"/>
              <w:ind w:left="0" w:leftChars="0" w:right="0" w:rightChars="0" w:firstLine="480" w:firstLineChars="200"/>
              <w:jc w:val="center"/>
              <w:textAlignment w:val="auto"/>
              <w:outlineLvl w:val="9"/>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02" w:hRule="atLeast"/>
          <w:jc w:val="center"/>
        </w:trPr>
        <w:tc>
          <w:tcPr>
            <w:tcW w:w="732" w:type="dxa"/>
            <w:vAlign w:val="center"/>
          </w:tcPr>
          <w:p>
            <w:pPr>
              <w:keepNext w:val="0"/>
              <w:keepLines w:val="0"/>
              <w:pageBreakBefore w:val="0"/>
              <w:widowControl w:val="0"/>
              <w:kinsoku/>
              <w:overflowPunct/>
              <w:topLinePunct w:val="0"/>
              <w:autoSpaceDE/>
              <w:autoSpaceDN/>
              <w:bidi w:val="0"/>
              <w:adjustRightInd/>
              <w:spacing w:line="348" w:lineRule="auto"/>
              <w:ind w:left="0" w:leftChars="0" w:right="0" w:rightChars="0"/>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三</w:t>
            </w:r>
          </w:p>
        </w:tc>
        <w:tc>
          <w:tcPr>
            <w:tcW w:w="1613" w:type="dxa"/>
            <w:vAlign w:val="center"/>
          </w:tcPr>
          <w:p>
            <w:pPr>
              <w:keepNext w:val="0"/>
              <w:keepLines w:val="0"/>
              <w:pageBreakBefore w:val="0"/>
              <w:widowControl w:val="0"/>
              <w:kinsoku/>
              <w:overflowPunct/>
              <w:topLinePunct w:val="0"/>
              <w:autoSpaceDE/>
              <w:autoSpaceDN/>
              <w:bidi w:val="0"/>
              <w:adjustRightInd/>
              <w:spacing w:line="348" w:lineRule="auto"/>
              <w:ind w:left="0" w:leftChars="0" w:right="0" w:rightChars="0" w:firstLine="480" w:firstLineChars="200"/>
              <w:jc w:val="center"/>
              <w:textAlignment w:val="auto"/>
              <w:outlineLvl w:val="9"/>
              <w:rPr>
                <w:rFonts w:hint="eastAsia" w:ascii="宋体" w:hAnsi="宋体" w:eastAsia="宋体" w:cs="宋体"/>
                <w:color w:val="auto"/>
                <w:sz w:val="24"/>
                <w:szCs w:val="24"/>
                <w:highlight w:val="none"/>
              </w:rPr>
            </w:pPr>
          </w:p>
        </w:tc>
        <w:tc>
          <w:tcPr>
            <w:tcW w:w="859" w:type="dxa"/>
            <w:vAlign w:val="center"/>
          </w:tcPr>
          <w:p>
            <w:pPr>
              <w:keepNext w:val="0"/>
              <w:keepLines w:val="0"/>
              <w:pageBreakBefore w:val="0"/>
              <w:widowControl w:val="0"/>
              <w:kinsoku/>
              <w:overflowPunct/>
              <w:topLinePunct w:val="0"/>
              <w:autoSpaceDE/>
              <w:autoSpaceDN/>
              <w:bidi w:val="0"/>
              <w:adjustRightInd/>
              <w:spacing w:line="348" w:lineRule="auto"/>
              <w:ind w:left="0" w:leftChars="0" w:right="0" w:rightChars="0" w:firstLine="480" w:firstLineChars="200"/>
              <w:jc w:val="center"/>
              <w:textAlignment w:val="auto"/>
              <w:outlineLvl w:val="9"/>
              <w:rPr>
                <w:rFonts w:hint="eastAsia" w:ascii="宋体" w:hAnsi="宋体" w:eastAsia="宋体" w:cs="宋体"/>
                <w:color w:val="auto"/>
                <w:sz w:val="24"/>
                <w:szCs w:val="24"/>
                <w:highlight w:val="none"/>
              </w:rPr>
            </w:pPr>
          </w:p>
        </w:tc>
        <w:tc>
          <w:tcPr>
            <w:tcW w:w="851" w:type="dxa"/>
            <w:vAlign w:val="center"/>
          </w:tcPr>
          <w:p>
            <w:pPr>
              <w:keepNext w:val="0"/>
              <w:keepLines w:val="0"/>
              <w:pageBreakBefore w:val="0"/>
              <w:widowControl w:val="0"/>
              <w:kinsoku/>
              <w:overflowPunct/>
              <w:topLinePunct w:val="0"/>
              <w:autoSpaceDE/>
              <w:autoSpaceDN/>
              <w:bidi w:val="0"/>
              <w:adjustRightInd/>
              <w:spacing w:line="348" w:lineRule="auto"/>
              <w:ind w:left="0" w:leftChars="0" w:right="0" w:rightChars="0" w:firstLine="480" w:firstLineChars="200"/>
              <w:jc w:val="center"/>
              <w:textAlignment w:val="auto"/>
              <w:outlineLvl w:val="9"/>
              <w:rPr>
                <w:rFonts w:hint="eastAsia" w:ascii="宋体" w:hAnsi="宋体" w:eastAsia="宋体" w:cs="宋体"/>
                <w:color w:val="auto"/>
                <w:sz w:val="24"/>
                <w:szCs w:val="24"/>
                <w:highlight w:val="none"/>
              </w:rPr>
            </w:pPr>
          </w:p>
        </w:tc>
        <w:tc>
          <w:tcPr>
            <w:tcW w:w="850" w:type="dxa"/>
            <w:vAlign w:val="center"/>
          </w:tcPr>
          <w:p>
            <w:pPr>
              <w:keepNext w:val="0"/>
              <w:keepLines w:val="0"/>
              <w:pageBreakBefore w:val="0"/>
              <w:widowControl w:val="0"/>
              <w:kinsoku/>
              <w:overflowPunct/>
              <w:topLinePunct w:val="0"/>
              <w:autoSpaceDE/>
              <w:autoSpaceDN/>
              <w:bidi w:val="0"/>
              <w:adjustRightInd/>
              <w:spacing w:line="348" w:lineRule="auto"/>
              <w:ind w:left="0" w:leftChars="0" w:right="0" w:rightChars="0" w:firstLine="480" w:firstLineChars="200"/>
              <w:jc w:val="center"/>
              <w:textAlignment w:val="auto"/>
              <w:outlineLvl w:val="9"/>
              <w:rPr>
                <w:rFonts w:hint="eastAsia" w:ascii="宋体" w:hAnsi="宋体" w:eastAsia="宋体" w:cs="宋体"/>
                <w:color w:val="auto"/>
                <w:sz w:val="24"/>
                <w:szCs w:val="24"/>
                <w:highlight w:val="none"/>
              </w:rPr>
            </w:pPr>
          </w:p>
        </w:tc>
        <w:tc>
          <w:tcPr>
            <w:tcW w:w="1975" w:type="dxa"/>
            <w:vAlign w:val="center"/>
          </w:tcPr>
          <w:p>
            <w:pPr>
              <w:keepNext w:val="0"/>
              <w:keepLines w:val="0"/>
              <w:pageBreakBefore w:val="0"/>
              <w:widowControl w:val="0"/>
              <w:kinsoku/>
              <w:overflowPunct/>
              <w:topLinePunct w:val="0"/>
              <w:autoSpaceDE/>
              <w:autoSpaceDN/>
              <w:bidi w:val="0"/>
              <w:adjustRightInd/>
              <w:spacing w:line="348" w:lineRule="auto"/>
              <w:ind w:left="0" w:leftChars="0" w:right="0" w:rightChars="0" w:firstLine="480" w:firstLineChars="200"/>
              <w:jc w:val="center"/>
              <w:textAlignment w:val="auto"/>
              <w:outlineLvl w:val="9"/>
              <w:rPr>
                <w:rFonts w:hint="eastAsia" w:ascii="宋体" w:hAnsi="宋体" w:eastAsia="宋体" w:cs="宋体"/>
                <w:color w:val="auto"/>
                <w:sz w:val="24"/>
                <w:szCs w:val="24"/>
                <w:highlight w:val="none"/>
              </w:rPr>
            </w:pPr>
          </w:p>
        </w:tc>
        <w:tc>
          <w:tcPr>
            <w:tcW w:w="1156" w:type="dxa"/>
            <w:vAlign w:val="center"/>
          </w:tcPr>
          <w:p>
            <w:pPr>
              <w:keepNext w:val="0"/>
              <w:keepLines w:val="0"/>
              <w:pageBreakBefore w:val="0"/>
              <w:widowControl w:val="0"/>
              <w:kinsoku/>
              <w:overflowPunct/>
              <w:topLinePunct w:val="0"/>
              <w:autoSpaceDE/>
              <w:autoSpaceDN/>
              <w:bidi w:val="0"/>
              <w:adjustRightInd/>
              <w:spacing w:line="348" w:lineRule="auto"/>
              <w:ind w:left="0" w:leftChars="0" w:right="0" w:rightChars="0" w:firstLine="480" w:firstLineChars="200"/>
              <w:jc w:val="center"/>
              <w:textAlignment w:val="auto"/>
              <w:outlineLvl w:val="9"/>
              <w:rPr>
                <w:rFonts w:hint="eastAsia" w:ascii="宋体" w:hAnsi="宋体" w:eastAsia="宋体" w:cs="宋体"/>
                <w:color w:val="auto"/>
                <w:sz w:val="24"/>
                <w:szCs w:val="24"/>
                <w:highlight w:val="none"/>
              </w:rPr>
            </w:pPr>
          </w:p>
        </w:tc>
        <w:tc>
          <w:tcPr>
            <w:tcW w:w="1189" w:type="dxa"/>
            <w:vAlign w:val="center"/>
          </w:tcPr>
          <w:p>
            <w:pPr>
              <w:keepNext w:val="0"/>
              <w:keepLines w:val="0"/>
              <w:pageBreakBefore w:val="0"/>
              <w:widowControl w:val="0"/>
              <w:kinsoku/>
              <w:overflowPunct/>
              <w:topLinePunct w:val="0"/>
              <w:autoSpaceDE/>
              <w:autoSpaceDN/>
              <w:bidi w:val="0"/>
              <w:adjustRightInd/>
              <w:spacing w:line="348" w:lineRule="auto"/>
              <w:ind w:left="0" w:leftChars="0" w:right="0" w:rightChars="0" w:firstLine="480" w:firstLineChars="200"/>
              <w:jc w:val="center"/>
              <w:textAlignment w:val="auto"/>
              <w:outlineLvl w:val="9"/>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02" w:hRule="atLeast"/>
          <w:jc w:val="center"/>
        </w:trPr>
        <w:tc>
          <w:tcPr>
            <w:tcW w:w="732" w:type="dxa"/>
            <w:vAlign w:val="center"/>
          </w:tcPr>
          <w:p>
            <w:pPr>
              <w:keepNext w:val="0"/>
              <w:keepLines w:val="0"/>
              <w:pageBreakBefore w:val="0"/>
              <w:widowControl w:val="0"/>
              <w:kinsoku/>
              <w:overflowPunct/>
              <w:topLinePunct w:val="0"/>
              <w:autoSpaceDE/>
              <w:autoSpaceDN/>
              <w:bidi w:val="0"/>
              <w:adjustRightInd/>
              <w:spacing w:line="348" w:lineRule="auto"/>
              <w:ind w:left="0" w:leftChars="0" w:right="0" w:rightChars="0"/>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四</w:t>
            </w:r>
          </w:p>
        </w:tc>
        <w:tc>
          <w:tcPr>
            <w:tcW w:w="1613" w:type="dxa"/>
            <w:vAlign w:val="center"/>
          </w:tcPr>
          <w:p>
            <w:pPr>
              <w:keepNext w:val="0"/>
              <w:keepLines w:val="0"/>
              <w:pageBreakBefore w:val="0"/>
              <w:widowControl w:val="0"/>
              <w:kinsoku/>
              <w:overflowPunct/>
              <w:topLinePunct w:val="0"/>
              <w:autoSpaceDE/>
              <w:autoSpaceDN/>
              <w:bidi w:val="0"/>
              <w:adjustRightInd/>
              <w:spacing w:line="348" w:lineRule="auto"/>
              <w:ind w:left="0" w:leftChars="0" w:right="0" w:rightChars="0"/>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总计</w:t>
            </w:r>
          </w:p>
        </w:tc>
        <w:tc>
          <w:tcPr>
            <w:tcW w:w="6880" w:type="dxa"/>
            <w:gridSpan w:val="6"/>
            <w:vAlign w:val="center"/>
          </w:tcPr>
          <w:p>
            <w:pPr>
              <w:keepNext w:val="0"/>
              <w:keepLines w:val="0"/>
              <w:pageBreakBefore w:val="0"/>
              <w:widowControl w:val="0"/>
              <w:kinsoku/>
              <w:overflowPunct/>
              <w:topLinePunct w:val="0"/>
              <w:autoSpaceDE/>
              <w:autoSpaceDN/>
              <w:bidi w:val="0"/>
              <w:adjustRightInd/>
              <w:spacing w:line="348" w:lineRule="auto"/>
              <w:ind w:left="0" w:leftChars="0" w:right="0" w:rightChars="0" w:firstLine="480" w:firstLineChars="200"/>
              <w:jc w:val="center"/>
              <w:textAlignment w:val="auto"/>
              <w:outlineLvl w:val="9"/>
              <w:rPr>
                <w:rFonts w:hint="eastAsia" w:ascii="宋体" w:hAnsi="宋体" w:eastAsia="宋体" w:cs="宋体"/>
                <w:color w:val="auto"/>
                <w:sz w:val="24"/>
                <w:szCs w:val="24"/>
                <w:highlight w:val="none"/>
              </w:rPr>
            </w:pPr>
          </w:p>
        </w:tc>
      </w:tr>
    </w:tbl>
    <w:p>
      <w:pPr>
        <w:keepNext w:val="0"/>
        <w:keepLines w:val="0"/>
        <w:pageBreakBefore w:val="0"/>
        <w:widowControl w:val="0"/>
        <w:kinsoku/>
        <w:wordWrap w:val="0"/>
        <w:overflowPunct/>
        <w:topLinePunct w:val="0"/>
        <w:autoSpaceDE/>
        <w:autoSpaceDN/>
        <w:bidi w:val="0"/>
        <w:adjustRightInd/>
        <w:spacing w:line="348" w:lineRule="auto"/>
        <w:ind w:left="0" w:leftChars="0" w:right="0" w:rightChars="0"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本次的</w:t>
      </w:r>
      <w:r>
        <w:rPr>
          <w:rFonts w:hint="eastAsia" w:ascii="宋体" w:hAnsi="宋体" w:cs="宋体"/>
          <w:color w:val="auto"/>
          <w:sz w:val="24"/>
          <w:szCs w:val="24"/>
          <w:highlight w:val="none"/>
          <w:lang w:eastAsia="zh-CN"/>
        </w:rPr>
        <w:t>报价</w:t>
      </w:r>
      <w:r>
        <w:rPr>
          <w:rFonts w:hint="eastAsia" w:ascii="宋体" w:hAnsi="宋体" w:cs="宋体"/>
          <w:bCs/>
          <w:color w:val="auto"/>
          <w:sz w:val="24"/>
          <w:szCs w:val="24"/>
          <w:highlight w:val="none"/>
          <w:lang w:val="zh-CN"/>
        </w:rPr>
        <w:t>包括整车、车辆购置税、运输费、附件费、车辆调试费、辅料费（如有）、设备维护费、培训费、税金、完成本项目的其它费用和政策性文件规定及合同包含的所有风险、责任等各项应有费用等所有费用。</w:t>
      </w:r>
      <w:r>
        <w:rPr>
          <w:rFonts w:hint="eastAsia" w:ascii="宋体" w:hAnsi="宋体" w:eastAsia="宋体" w:cs="宋体"/>
          <w:b/>
          <w:color w:val="auto"/>
          <w:kern w:val="0"/>
          <w:sz w:val="24"/>
          <w:szCs w:val="24"/>
          <w:highlight w:val="none"/>
        </w:rPr>
        <w:t xml:space="preserve">    </w:t>
      </w:r>
    </w:p>
    <w:p>
      <w:pPr>
        <w:keepNext w:val="0"/>
        <w:keepLines w:val="0"/>
        <w:pageBreakBefore w:val="0"/>
        <w:widowControl w:val="0"/>
        <w:numPr>
          <w:ilvl w:val="0"/>
          <w:numId w:val="0"/>
        </w:numPr>
        <w:tabs>
          <w:tab w:val="left" w:pos="845"/>
        </w:tabs>
        <w:kinsoku/>
        <w:overflowPunct/>
        <w:topLinePunct w:val="0"/>
        <w:autoSpaceDE/>
        <w:autoSpaceDN/>
        <w:bidi w:val="0"/>
        <w:adjustRightInd/>
        <w:spacing w:line="348" w:lineRule="auto"/>
        <w:ind w:left="0" w:leftChars="0" w:right="0" w:rightChars="0"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cs="宋体"/>
          <w:bCs/>
          <w:color w:val="auto"/>
          <w:sz w:val="24"/>
          <w:szCs w:val="24"/>
          <w:highlight w:val="none"/>
          <w:lang w:val="en-US" w:eastAsia="zh-CN"/>
        </w:rPr>
        <w:t>14</w:t>
      </w:r>
      <w:r>
        <w:rPr>
          <w:rFonts w:hint="eastAsia" w:ascii="宋体" w:hAnsi="宋体" w:eastAsia="宋体" w:cs="宋体"/>
          <w:bCs/>
          <w:color w:val="auto"/>
          <w:sz w:val="24"/>
          <w:szCs w:val="24"/>
          <w:highlight w:val="none"/>
        </w:rPr>
        <w:t>质量保证</w:t>
      </w:r>
    </w:p>
    <w:p>
      <w:pPr>
        <w:keepNext w:val="0"/>
        <w:keepLines w:val="0"/>
        <w:pageBreakBefore w:val="0"/>
        <w:widowControl w:val="0"/>
        <w:numPr>
          <w:ilvl w:val="0"/>
          <w:numId w:val="0"/>
        </w:numPr>
        <w:tabs>
          <w:tab w:val="left" w:pos="960"/>
        </w:tabs>
        <w:kinsoku/>
        <w:overflowPunct/>
        <w:topLinePunct w:val="0"/>
        <w:autoSpaceDE/>
        <w:autoSpaceDN/>
        <w:bidi w:val="0"/>
        <w:adjustRightInd/>
        <w:spacing w:line="348" w:lineRule="auto"/>
        <w:ind w:left="0" w:leftChars="0" w:right="0" w:rightChars="0"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cs="宋体"/>
          <w:color w:val="auto"/>
          <w:kern w:val="0"/>
          <w:sz w:val="24"/>
          <w:szCs w:val="24"/>
          <w:highlight w:val="none"/>
          <w:lang w:val="en-US" w:eastAsia="zh-CN"/>
        </w:rPr>
        <w:t>14.1</w:t>
      </w:r>
      <w:r>
        <w:rPr>
          <w:rFonts w:hint="eastAsia" w:ascii="宋体" w:hAnsi="宋体" w:eastAsia="宋体" w:cs="宋体"/>
          <w:color w:val="auto"/>
          <w:kern w:val="0"/>
          <w:sz w:val="24"/>
          <w:szCs w:val="24"/>
          <w:highlight w:val="none"/>
        </w:rPr>
        <w:t>乙方应保证货物是全新、未使用过的原装合格正品，并完全符合招标文件及本合同规定的质量、规格和性能的要求。</w:t>
      </w:r>
    </w:p>
    <w:p>
      <w:pPr>
        <w:keepNext w:val="0"/>
        <w:keepLines w:val="0"/>
        <w:pageBreakBefore w:val="0"/>
        <w:widowControl w:val="0"/>
        <w:numPr>
          <w:ilvl w:val="0"/>
          <w:numId w:val="0"/>
        </w:numPr>
        <w:tabs>
          <w:tab w:val="left" w:pos="960"/>
        </w:tabs>
        <w:kinsoku/>
        <w:overflowPunct/>
        <w:topLinePunct w:val="0"/>
        <w:autoSpaceDE/>
        <w:autoSpaceDN/>
        <w:bidi w:val="0"/>
        <w:adjustRightInd/>
        <w:spacing w:line="348" w:lineRule="auto"/>
        <w:ind w:left="0" w:leftChars="0" w:right="0" w:rightChars="0"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cs="宋体"/>
          <w:color w:val="auto"/>
          <w:kern w:val="0"/>
          <w:sz w:val="24"/>
          <w:szCs w:val="24"/>
          <w:highlight w:val="none"/>
          <w:lang w:val="en-US" w:eastAsia="zh-CN"/>
        </w:rPr>
        <w:t>14.2</w:t>
      </w:r>
      <w:r>
        <w:rPr>
          <w:rFonts w:hint="eastAsia" w:ascii="宋体" w:hAnsi="宋体" w:eastAsia="宋体" w:cs="宋体"/>
          <w:color w:val="auto"/>
          <w:kern w:val="0"/>
          <w:sz w:val="24"/>
          <w:szCs w:val="24"/>
          <w:highlight w:val="none"/>
        </w:rPr>
        <w:t>产品的技术标准按国家标准执行，无国家标准的，按行业标准执行，无国家和行业标准的，按企业标准执行；但在招标文件中有特别要求的，按招标文件中规定的要求执行，并且符合相关法律、法规规定的要求。</w:t>
      </w:r>
    </w:p>
    <w:p>
      <w:pPr>
        <w:keepNext w:val="0"/>
        <w:keepLines w:val="0"/>
        <w:pageBreakBefore w:val="0"/>
        <w:widowControl w:val="0"/>
        <w:numPr>
          <w:ilvl w:val="0"/>
          <w:numId w:val="0"/>
        </w:numPr>
        <w:tabs>
          <w:tab w:val="left" w:pos="960"/>
        </w:tabs>
        <w:kinsoku/>
        <w:overflowPunct/>
        <w:topLinePunct w:val="0"/>
        <w:autoSpaceDE/>
        <w:autoSpaceDN/>
        <w:bidi w:val="0"/>
        <w:adjustRightInd/>
        <w:spacing w:line="348" w:lineRule="auto"/>
        <w:ind w:left="0" w:leftChars="0" w:right="0" w:rightChars="0" w:firstLine="480" w:firstLineChars="200"/>
        <w:textAlignment w:val="auto"/>
        <w:outlineLvl w:val="9"/>
        <w:rPr>
          <w:rFonts w:hint="eastAsia" w:ascii="宋体" w:hAnsi="宋体" w:eastAsia="宋体" w:cs="宋体"/>
          <w:color w:val="auto"/>
          <w:kern w:val="0"/>
          <w:sz w:val="24"/>
          <w:szCs w:val="24"/>
          <w:highlight w:val="none"/>
        </w:rPr>
      </w:pPr>
      <w:r>
        <w:rPr>
          <w:rFonts w:hint="eastAsia" w:ascii="宋体" w:hAnsi="宋体" w:cs="宋体"/>
          <w:color w:val="auto"/>
          <w:kern w:val="0"/>
          <w:sz w:val="24"/>
          <w:szCs w:val="24"/>
          <w:highlight w:val="none"/>
          <w:lang w:val="en-US" w:eastAsia="zh-CN"/>
        </w:rPr>
        <w:t>14.3</w:t>
      </w:r>
      <w:r>
        <w:rPr>
          <w:rFonts w:hint="eastAsia" w:ascii="宋体" w:hAnsi="宋体" w:eastAsia="宋体" w:cs="宋体"/>
          <w:color w:val="auto"/>
          <w:kern w:val="0"/>
          <w:sz w:val="24"/>
          <w:szCs w:val="24"/>
          <w:highlight w:val="none"/>
        </w:rPr>
        <w:t xml:space="preserve">产品的包装，国家或行业主管部门有规定的，按规定执行。 </w:t>
      </w:r>
    </w:p>
    <w:p>
      <w:pPr>
        <w:keepNext w:val="0"/>
        <w:keepLines w:val="0"/>
        <w:pageBreakBefore w:val="0"/>
        <w:widowControl w:val="0"/>
        <w:numPr>
          <w:ilvl w:val="0"/>
          <w:numId w:val="0"/>
        </w:numPr>
        <w:tabs>
          <w:tab w:val="left" w:pos="960"/>
        </w:tabs>
        <w:kinsoku/>
        <w:overflowPunct/>
        <w:topLinePunct w:val="0"/>
        <w:autoSpaceDE/>
        <w:autoSpaceDN/>
        <w:bidi w:val="0"/>
        <w:adjustRightInd/>
        <w:spacing w:line="348" w:lineRule="auto"/>
        <w:ind w:left="0" w:leftChars="0" w:right="0" w:rightChars="0" w:firstLine="480" w:firstLineChars="200"/>
        <w:textAlignment w:val="auto"/>
        <w:outlineLvl w:val="9"/>
        <w:rPr>
          <w:rFonts w:hint="eastAsia" w:ascii="宋体" w:hAnsi="宋体" w:eastAsia="宋体" w:cs="宋体"/>
          <w:color w:val="auto"/>
          <w:kern w:val="0"/>
          <w:sz w:val="24"/>
          <w:szCs w:val="24"/>
          <w:highlight w:val="none"/>
        </w:rPr>
      </w:pPr>
      <w:r>
        <w:rPr>
          <w:rFonts w:hint="eastAsia" w:ascii="宋体" w:hAnsi="宋体" w:cs="宋体"/>
          <w:color w:val="auto"/>
          <w:kern w:val="0"/>
          <w:sz w:val="24"/>
          <w:szCs w:val="24"/>
          <w:highlight w:val="none"/>
          <w:lang w:val="en-US" w:eastAsia="zh-CN"/>
        </w:rPr>
        <w:t>14.4乙方提供主要设备的质量保证期为验收合格并正式移交甲方之日开始计算，整车质保</w:t>
      </w:r>
      <w:r>
        <w:rPr>
          <w:rFonts w:hint="eastAsia" w:ascii="宋体" w:hAnsi="宋体" w:cs="宋体"/>
          <w:color w:val="auto"/>
          <w:kern w:val="0"/>
          <w:sz w:val="24"/>
          <w:szCs w:val="24"/>
          <w:highlight w:val="none"/>
          <w:u w:val="single"/>
          <w:lang w:val="en-US" w:eastAsia="zh-CN"/>
        </w:rPr>
        <w:t xml:space="preserve">    </w:t>
      </w:r>
      <w:r>
        <w:rPr>
          <w:rFonts w:hint="eastAsia" w:ascii="宋体" w:hAnsi="宋体" w:cs="宋体"/>
          <w:color w:val="auto"/>
          <w:kern w:val="0"/>
          <w:sz w:val="24"/>
          <w:szCs w:val="24"/>
          <w:highlight w:val="none"/>
          <w:lang w:val="en-US" w:eastAsia="zh-CN"/>
        </w:rPr>
        <w:t>年，动力电池质保</w:t>
      </w:r>
      <w:r>
        <w:rPr>
          <w:rFonts w:hint="eastAsia" w:ascii="宋体" w:hAnsi="宋体" w:cs="宋体"/>
          <w:color w:val="auto"/>
          <w:kern w:val="0"/>
          <w:sz w:val="24"/>
          <w:szCs w:val="24"/>
          <w:highlight w:val="none"/>
          <w:u w:val="single"/>
          <w:lang w:val="en-US" w:eastAsia="zh-CN"/>
        </w:rPr>
        <w:t xml:space="preserve">    </w:t>
      </w:r>
      <w:r>
        <w:rPr>
          <w:rFonts w:hint="eastAsia" w:ascii="宋体" w:hAnsi="宋体" w:cs="宋体"/>
          <w:color w:val="auto"/>
          <w:kern w:val="0"/>
          <w:sz w:val="24"/>
          <w:szCs w:val="24"/>
          <w:highlight w:val="none"/>
          <w:lang w:val="en-US" w:eastAsia="zh-CN"/>
        </w:rPr>
        <w:t>年，驱动电机及控制器质保</w:t>
      </w:r>
      <w:r>
        <w:rPr>
          <w:rFonts w:hint="eastAsia" w:ascii="宋体" w:hAnsi="宋体" w:cs="宋体"/>
          <w:color w:val="auto"/>
          <w:kern w:val="0"/>
          <w:sz w:val="24"/>
          <w:szCs w:val="24"/>
          <w:highlight w:val="none"/>
          <w:u w:val="single"/>
          <w:lang w:val="en-US" w:eastAsia="zh-CN"/>
        </w:rPr>
        <w:t xml:space="preserve">    </w:t>
      </w:r>
      <w:r>
        <w:rPr>
          <w:rFonts w:hint="eastAsia" w:ascii="宋体" w:hAnsi="宋体" w:cs="宋体"/>
          <w:color w:val="auto"/>
          <w:kern w:val="0"/>
          <w:sz w:val="24"/>
          <w:szCs w:val="24"/>
          <w:highlight w:val="none"/>
          <w:lang w:val="en-US" w:eastAsia="zh-CN"/>
        </w:rPr>
        <w:t>年</w:t>
      </w:r>
      <w:r>
        <w:rPr>
          <w:rFonts w:hint="eastAsia" w:ascii="宋体" w:hAnsi="宋体" w:eastAsia="宋体" w:cs="宋体"/>
          <w:color w:val="auto"/>
          <w:kern w:val="0"/>
          <w:sz w:val="24"/>
          <w:szCs w:val="24"/>
          <w:highlight w:val="none"/>
        </w:rPr>
        <w:t>。如甲方原因导致不能及时安装的，产品的质保期自到货之日起</w:t>
      </w:r>
      <w:r>
        <w:rPr>
          <w:rFonts w:hint="eastAsia" w:ascii="宋体" w:hAnsi="宋体" w:eastAsia="宋体" w:cs="宋体"/>
          <w:color w:val="auto"/>
          <w:kern w:val="0"/>
          <w:sz w:val="24"/>
          <w:szCs w:val="24"/>
          <w:highlight w:val="none"/>
          <w:u w:val="single"/>
          <w:lang w:val="en-US" w:eastAsia="zh-CN"/>
        </w:rPr>
        <w:t xml:space="preserve">   </w:t>
      </w:r>
      <w:r>
        <w:rPr>
          <w:rFonts w:hint="eastAsia" w:ascii="宋体" w:hAnsi="宋体" w:eastAsia="宋体" w:cs="宋体"/>
          <w:color w:val="auto"/>
          <w:kern w:val="0"/>
          <w:sz w:val="24"/>
          <w:szCs w:val="24"/>
          <w:highlight w:val="none"/>
        </w:rPr>
        <w:t>个月后开始计算。在质保期内因产品本身的质量问题发生故障，乙方应负责免费修理</w:t>
      </w:r>
      <w:r>
        <w:rPr>
          <w:rFonts w:hint="eastAsia" w:ascii="宋体" w:hAnsi="宋体" w:eastAsia="宋体" w:cs="宋体"/>
          <w:color w:val="auto"/>
          <w:kern w:val="0"/>
          <w:sz w:val="24"/>
          <w:szCs w:val="24"/>
          <w:highlight w:val="none"/>
          <w:lang w:eastAsia="zh-CN"/>
        </w:rPr>
        <w:t>，如故障通过修理不能达到正常使用标准或故障不能修理的，乙方应负责免费</w:t>
      </w:r>
      <w:r>
        <w:rPr>
          <w:rFonts w:hint="eastAsia" w:ascii="宋体" w:hAnsi="宋体" w:eastAsia="宋体" w:cs="宋体"/>
          <w:color w:val="auto"/>
          <w:kern w:val="0"/>
          <w:sz w:val="24"/>
          <w:szCs w:val="24"/>
          <w:highlight w:val="none"/>
        </w:rPr>
        <w:t>更换 。质保期后若出现问题需要更换零件，乙方需以最优惠成本价格提供给甲方，不得增加其他费用。</w:t>
      </w:r>
    </w:p>
    <w:p>
      <w:pPr>
        <w:keepNext w:val="0"/>
        <w:keepLines w:val="0"/>
        <w:pageBreakBefore w:val="0"/>
        <w:widowControl w:val="0"/>
        <w:numPr>
          <w:ilvl w:val="0"/>
          <w:numId w:val="0"/>
        </w:numPr>
        <w:tabs>
          <w:tab w:val="left" w:pos="960"/>
        </w:tabs>
        <w:kinsoku/>
        <w:overflowPunct/>
        <w:topLinePunct w:val="0"/>
        <w:autoSpaceDE/>
        <w:autoSpaceDN/>
        <w:bidi w:val="0"/>
        <w:adjustRightInd/>
        <w:spacing w:line="348" w:lineRule="auto"/>
        <w:ind w:left="0" w:leftChars="0" w:right="0" w:rightChars="0" w:firstLine="480" w:firstLineChars="200"/>
        <w:textAlignment w:val="auto"/>
        <w:outlineLvl w:val="9"/>
        <w:rPr>
          <w:rFonts w:hint="eastAsia" w:ascii="宋体" w:hAnsi="宋体" w:eastAsia="宋体" w:cs="宋体"/>
          <w:color w:val="auto"/>
          <w:kern w:val="0"/>
          <w:sz w:val="24"/>
          <w:szCs w:val="24"/>
          <w:highlight w:val="none"/>
        </w:rPr>
      </w:pPr>
      <w:r>
        <w:rPr>
          <w:rFonts w:hint="eastAsia" w:ascii="宋体" w:hAnsi="宋体" w:cs="宋体"/>
          <w:color w:val="auto"/>
          <w:kern w:val="0"/>
          <w:sz w:val="24"/>
          <w:szCs w:val="24"/>
          <w:highlight w:val="none"/>
          <w:lang w:val="en-US" w:eastAsia="zh-CN"/>
        </w:rPr>
        <w:t>14.5</w:t>
      </w:r>
      <w:r>
        <w:rPr>
          <w:rFonts w:hint="eastAsia" w:ascii="宋体" w:hAnsi="宋体" w:eastAsia="宋体" w:cs="宋体"/>
          <w:color w:val="auto"/>
          <w:kern w:val="0"/>
          <w:sz w:val="24"/>
          <w:szCs w:val="24"/>
          <w:highlight w:val="none"/>
        </w:rPr>
        <w:t>所提供的货物及服务完全符合合同规定的运行性能和安全要求，乙方应保护甲方在使用该系统或其任何一</w:t>
      </w:r>
      <w:r>
        <w:rPr>
          <w:rFonts w:hint="eastAsia" w:ascii="宋体" w:hAnsi="宋体" w:eastAsia="宋体" w:cs="宋体"/>
          <w:color w:val="auto"/>
          <w:sz w:val="24"/>
          <w:szCs w:val="24"/>
          <w:highlight w:val="none"/>
        </w:rPr>
        <w:t>部分时不受第三方提出侵犯专利权、商标权或工业设备等知识产权的指控，如果第三方提出侵权指控，乙方须与第三方交涉并承担可能发生的一切法律责任和费用。</w:t>
      </w:r>
    </w:p>
    <w:p>
      <w:pPr>
        <w:keepNext w:val="0"/>
        <w:keepLines w:val="0"/>
        <w:pageBreakBefore w:val="0"/>
        <w:widowControl w:val="0"/>
        <w:numPr>
          <w:ilvl w:val="0"/>
          <w:numId w:val="0"/>
        </w:numPr>
        <w:tabs>
          <w:tab w:val="left" w:pos="960"/>
        </w:tabs>
        <w:kinsoku/>
        <w:overflowPunct/>
        <w:topLinePunct w:val="0"/>
        <w:autoSpaceDE/>
        <w:autoSpaceDN/>
        <w:bidi w:val="0"/>
        <w:adjustRightInd/>
        <w:spacing w:line="348" w:lineRule="auto"/>
        <w:ind w:left="0" w:leftChars="0" w:right="0" w:rightChars="0" w:firstLine="480" w:firstLineChars="200"/>
        <w:textAlignment w:val="auto"/>
        <w:outlineLvl w:val="9"/>
        <w:rPr>
          <w:rFonts w:hint="eastAsia" w:ascii="宋体" w:hAnsi="宋体" w:eastAsia="宋体" w:cs="宋体"/>
          <w:color w:val="auto"/>
          <w:kern w:val="0"/>
          <w:sz w:val="24"/>
          <w:szCs w:val="24"/>
          <w:highlight w:val="none"/>
        </w:rPr>
      </w:pPr>
      <w:r>
        <w:rPr>
          <w:rFonts w:hint="eastAsia" w:ascii="宋体" w:hAnsi="宋体" w:cs="宋体"/>
          <w:color w:val="auto"/>
          <w:sz w:val="24"/>
          <w:szCs w:val="24"/>
          <w:highlight w:val="none"/>
          <w:lang w:val="en-US" w:eastAsia="zh-CN"/>
        </w:rPr>
        <w:t>14.6</w:t>
      </w:r>
      <w:r>
        <w:rPr>
          <w:rFonts w:hint="eastAsia" w:ascii="宋体" w:hAnsi="宋体" w:eastAsia="宋体" w:cs="宋体"/>
          <w:color w:val="auto"/>
          <w:sz w:val="24"/>
          <w:szCs w:val="24"/>
          <w:highlight w:val="none"/>
        </w:rPr>
        <w:t>项目完成后，运行结果符合产品标准和本</w:t>
      </w:r>
      <w:r>
        <w:rPr>
          <w:rFonts w:hint="eastAsia" w:ascii="宋体" w:hAnsi="宋体" w:eastAsia="宋体" w:cs="宋体"/>
          <w:color w:val="auto"/>
          <w:kern w:val="0"/>
          <w:sz w:val="24"/>
          <w:szCs w:val="24"/>
          <w:highlight w:val="none"/>
        </w:rPr>
        <w:t>招标</w:t>
      </w:r>
      <w:r>
        <w:rPr>
          <w:rFonts w:hint="eastAsia" w:ascii="宋体" w:hAnsi="宋体" w:eastAsia="宋体" w:cs="宋体"/>
          <w:color w:val="auto"/>
          <w:sz w:val="24"/>
          <w:szCs w:val="24"/>
          <w:highlight w:val="none"/>
        </w:rPr>
        <w:t>文件及相关文件的要求；在进行测试和验收运行过程中发生的故障已被消除并得到甲方的认可；所有合同中规定的货物和材料均已提交；整套产品资料及技术文件均已提交并得到接受。系统即可通过初验。</w:t>
      </w:r>
    </w:p>
    <w:p>
      <w:pPr>
        <w:keepNext w:val="0"/>
        <w:keepLines w:val="0"/>
        <w:pageBreakBefore w:val="0"/>
        <w:widowControl w:val="0"/>
        <w:numPr>
          <w:ilvl w:val="0"/>
          <w:numId w:val="0"/>
        </w:numPr>
        <w:tabs>
          <w:tab w:val="left" w:pos="960"/>
        </w:tabs>
        <w:kinsoku/>
        <w:overflowPunct/>
        <w:topLinePunct w:val="0"/>
        <w:autoSpaceDE/>
        <w:autoSpaceDN/>
        <w:bidi w:val="0"/>
        <w:adjustRightInd/>
        <w:spacing w:line="348" w:lineRule="auto"/>
        <w:ind w:left="0" w:leftChars="0" w:right="0" w:rightChars="0" w:firstLine="480" w:firstLineChars="200"/>
        <w:textAlignment w:val="auto"/>
        <w:outlineLvl w:val="9"/>
        <w:rPr>
          <w:rFonts w:hint="eastAsia" w:ascii="宋体" w:hAnsi="宋体" w:eastAsia="宋体" w:cs="宋体"/>
          <w:color w:val="auto"/>
          <w:kern w:val="0"/>
          <w:sz w:val="24"/>
          <w:szCs w:val="24"/>
          <w:highlight w:val="none"/>
        </w:rPr>
      </w:pPr>
      <w:r>
        <w:rPr>
          <w:rFonts w:hint="eastAsia" w:ascii="宋体" w:hAnsi="宋体" w:cs="宋体"/>
          <w:color w:val="auto"/>
          <w:kern w:val="0"/>
          <w:sz w:val="24"/>
          <w:szCs w:val="24"/>
          <w:highlight w:val="none"/>
          <w:lang w:val="en-US" w:eastAsia="zh-CN"/>
        </w:rPr>
        <w:t>14.7</w:t>
      </w:r>
      <w:r>
        <w:rPr>
          <w:rFonts w:hint="eastAsia" w:ascii="宋体" w:hAnsi="宋体" w:eastAsia="宋体" w:cs="宋体"/>
          <w:color w:val="auto"/>
          <w:kern w:val="0"/>
          <w:sz w:val="24"/>
          <w:szCs w:val="24"/>
          <w:highlight w:val="none"/>
          <w:lang w:val="en-US" w:eastAsia="zh-CN"/>
        </w:rPr>
        <w:t>乙方保证设备</w:t>
      </w:r>
      <w:r>
        <w:rPr>
          <w:rFonts w:hint="eastAsia" w:ascii="宋体" w:hAnsi="宋体" w:eastAsia="宋体" w:cs="宋体"/>
          <w:color w:val="auto"/>
          <w:kern w:val="0"/>
          <w:sz w:val="24"/>
          <w:szCs w:val="24"/>
          <w:highlight w:val="none"/>
        </w:rPr>
        <w:t>验收通过</w:t>
      </w:r>
      <w:r>
        <w:rPr>
          <w:rFonts w:hint="eastAsia" w:ascii="宋体" w:hAnsi="宋体" w:eastAsia="宋体" w:cs="宋体"/>
          <w:color w:val="auto"/>
          <w:kern w:val="0"/>
          <w:sz w:val="24"/>
          <w:szCs w:val="24"/>
          <w:highlight w:val="none"/>
          <w:lang w:eastAsia="zh-CN"/>
        </w:rPr>
        <w:t>，由此发生的费用均由乙方承担。</w:t>
      </w:r>
    </w:p>
    <w:p>
      <w:pPr>
        <w:keepNext w:val="0"/>
        <w:keepLines w:val="0"/>
        <w:pageBreakBefore w:val="0"/>
        <w:widowControl w:val="0"/>
        <w:numPr>
          <w:ilvl w:val="0"/>
          <w:numId w:val="0"/>
        </w:numPr>
        <w:tabs>
          <w:tab w:val="left" w:pos="960"/>
        </w:tabs>
        <w:kinsoku/>
        <w:overflowPunct/>
        <w:topLinePunct w:val="0"/>
        <w:autoSpaceDE/>
        <w:autoSpaceDN/>
        <w:bidi w:val="0"/>
        <w:adjustRightInd/>
        <w:spacing w:line="348" w:lineRule="auto"/>
        <w:ind w:left="0" w:leftChars="0" w:right="0" w:rightChars="0" w:firstLine="480" w:firstLineChars="200"/>
        <w:textAlignment w:val="auto"/>
        <w:outlineLvl w:val="9"/>
        <w:rPr>
          <w:rFonts w:hint="eastAsia" w:ascii="宋体" w:hAnsi="宋体" w:eastAsia="宋体" w:cs="宋体"/>
          <w:color w:val="auto"/>
          <w:kern w:val="0"/>
          <w:sz w:val="24"/>
          <w:szCs w:val="24"/>
          <w:highlight w:val="none"/>
        </w:rPr>
      </w:pPr>
      <w:r>
        <w:rPr>
          <w:rFonts w:hint="eastAsia" w:ascii="宋体" w:hAnsi="宋体" w:cs="宋体"/>
          <w:color w:val="auto"/>
          <w:sz w:val="24"/>
          <w:szCs w:val="24"/>
          <w:highlight w:val="none"/>
          <w:lang w:val="en-US" w:eastAsia="zh-CN"/>
        </w:rPr>
        <w:t>14.8</w:t>
      </w:r>
      <w:r>
        <w:rPr>
          <w:rFonts w:hint="eastAsia" w:ascii="宋体" w:hAnsi="宋体" w:eastAsia="宋体" w:cs="宋体"/>
          <w:color w:val="auto"/>
          <w:sz w:val="24"/>
          <w:szCs w:val="24"/>
          <w:highlight w:val="none"/>
        </w:rPr>
        <w:t>设备从初验合格次日起7天内，出现非甲方人为因素造成的无法排除的故障，由乙方予以整机调换。</w:t>
      </w:r>
    </w:p>
    <w:p>
      <w:pPr>
        <w:keepNext w:val="0"/>
        <w:keepLines w:val="0"/>
        <w:pageBreakBefore w:val="0"/>
        <w:widowControl w:val="0"/>
        <w:numPr>
          <w:ilvl w:val="0"/>
          <w:numId w:val="0"/>
        </w:numPr>
        <w:tabs>
          <w:tab w:val="left" w:pos="960"/>
        </w:tabs>
        <w:kinsoku/>
        <w:overflowPunct/>
        <w:topLinePunct w:val="0"/>
        <w:autoSpaceDE/>
        <w:autoSpaceDN/>
        <w:bidi w:val="0"/>
        <w:adjustRightInd/>
        <w:spacing w:line="348" w:lineRule="auto"/>
        <w:ind w:left="0" w:leftChars="0" w:right="0" w:rightChars="0" w:firstLine="480" w:firstLineChars="200"/>
        <w:textAlignment w:val="auto"/>
        <w:outlineLvl w:val="9"/>
        <w:rPr>
          <w:rFonts w:hint="eastAsia" w:ascii="宋体" w:hAnsi="宋体" w:eastAsia="宋体" w:cs="宋体"/>
          <w:color w:val="auto"/>
          <w:kern w:val="0"/>
          <w:sz w:val="24"/>
          <w:szCs w:val="24"/>
          <w:highlight w:val="none"/>
        </w:rPr>
      </w:pPr>
      <w:r>
        <w:rPr>
          <w:rFonts w:hint="eastAsia" w:ascii="宋体" w:hAnsi="宋体" w:cs="宋体"/>
          <w:color w:val="auto"/>
          <w:sz w:val="24"/>
          <w:szCs w:val="24"/>
          <w:highlight w:val="none"/>
          <w:lang w:val="en-US" w:eastAsia="zh-CN"/>
        </w:rPr>
        <w:t>14.9</w:t>
      </w:r>
      <w:r>
        <w:rPr>
          <w:rFonts w:hint="eastAsia" w:ascii="宋体" w:hAnsi="宋体" w:eastAsia="宋体" w:cs="宋体"/>
          <w:color w:val="auto"/>
          <w:sz w:val="24"/>
          <w:szCs w:val="24"/>
          <w:highlight w:val="none"/>
        </w:rPr>
        <w:t>工程终验时，乙方须提供已办妥的相应质保及售后服务手续，同时，协助甲方通过电话查询售后服务手续办理情况予以验证。</w:t>
      </w:r>
    </w:p>
    <w:p>
      <w:pPr>
        <w:keepNext w:val="0"/>
        <w:keepLines w:val="0"/>
        <w:pageBreakBefore w:val="0"/>
        <w:widowControl w:val="0"/>
        <w:numPr>
          <w:ilvl w:val="0"/>
          <w:numId w:val="0"/>
        </w:numPr>
        <w:tabs>
          <w:tab w:val="left" w:pos="960"/>
        </w:tabs>
        <w:kinsoku/>
        <w:overflowPunct/>
        <w:topLinePunct w:val="0"/>
        <w:autoSpaceDE/>
        <w:autoSpaceDN/>
        <w:bidi w:val="0"/>
        <w:adjustRightInd/>
        <w:spacing w:line="348" w:lineRule="auto"/>
        <w:ind w:left="0" w:leftChars="0" w:right="0" w:rightChars="0" w:firstLine="480" w:firstLineChars="200"/>
        <w:textAlignment w:val="auto"/>
        <w:outlineLvl w:val="9"/>
        <w:rPr>
          <w:rFonts w:hint="eastAsia" w:ascii="宋体" w:hAnsi="宋体" w:eastAsia="宋体" w:cs="宋体"/>
          <w:color w:val="auto"/>
          <w:kern w:val="0"/>
          <w:sz w:val="24"/>
          <w:szCs w:val="24"/>
          <w:highlight w:val="none"/>
        </w:rPr>
      </w:pPr>
      <w:r>
        <w:rPr>
          <w:rFonts w:hint="eastAsia" w:ascii="宋体" w:hAnsi="宋体" w:cs="宋体"/>
          <w:color w:val="auto"/>
          <w:sz w:val="24"/>
          <w:szCs w:val="24"/>
          <w:highlight w:val="none"/>
          <w:u w:val="single"/>
          <w:lang w:val="en-US" w:eastAsia="zh-CN"/>
        </w:rPr>
        <w:t>14.10</w:t>
      </w:r>
      <w:r>
        <w:rPr>
          <w:rFonts w:hint="eastAsia" w:ascii="宋体" w:hAnsi="宋体" w:eastAsia="宋体" w:cs="宋体"/>
          <w:color w:val="auto"/>
          <w:sz w:val="24"/>
          <w:szCs w:val="24"/>
          <w:highlight w:val="none"/>
          <w:u w:val="single"/>
        </w:rPr>
        <w:t>（视项目需要可具体细化）</w:t>
      </w:r>
    </w:p>
    <w:p>
      <w:pPr>
        <w:keepNext w:val="0"/>
        <w:keepLines w:val="0"/>
        <w:pageBreakBefore w:val="0"/>
        <w:widowControl w:val="0"/>
        <w:numPr>
          <w:ilvl w:val="0"/>
          <w:numId w:val="0"/>
        </w:numPr>
        <w:tabs>
          <w:tab w:val="left" w:pos="845"/>
        </w:tabs>
        <w:kinsoku/>
        <w:overflowPunct/>
        <w:topLinePunct w:val="0"/>
        <w:autoSpaceDE/>
        <w:autoSpaceDN/>
        <w:bidi w:val="0"/>
        <w:adjustRightInd/>
        <w:spacing w:line="348" w:lineRule="auto"/>
        <w:ind w:left="0" w:leftChars="0" w:right="0" w:rightChars="0" w:firstLine="480" w:firstLineChars="200"/>
        <w:textAlignment w:val="auto"/>
        <w:outlineLvl w:val="9"/>
        <w:rPr>
          <w:rFonts w:hint="eastAsia" w:ascii="宋体" w:hAnsi="宋体" w:eastAsia="宋体" w:cs="宋体"/>
          <w:bCs/>
          <w:color w:val="auto"/>
          <w:sz w:val="24"/>
          <w:szCs w:val="24"/>
          <w:highlight w:val="none"/>
        </w:rPr>
      </w:pPr>
      <w:r>
        <w:rPr>
          <w:rFonts w:hint="eastAsia" w:ascii="宋体" w:hAnsi="宋体" w:cs="宋体"/>
          <w:bCs/>
          <w:color w:val="auto"/>
          <w:sz w:val="24"/>
          <w:szCs w:val="24"/>
          <w:highlight w:val="none"/>
          <w:lang w:val="en-US" w:eastAsia="zh-CN"/>
        </w:rPr>
        <w:t>15</w:t>
      </w:r>
      <w:r>
        <w:rPr>
          <w:rFonts w:hint="eastAsia" w:ascii="宋体" w:hAnsi="宋体" w:eastAsia="宋体" w:cs="宋体"/>
          <w:bCs/>
          <w:color w:val="auto"/>
          <w:sz w:val="24"/>
          <w:szCs w:val="24"/>
          <w:highlight w:val="none"/>
        </w:rPr>
        <w:t>到货验收及调试</w:t>
      </w:r>
    </w:p>
    <w:p>
      <w:pPr>
        <w:keepNext w:val="0"/>
        <w:keepLines w:val="0"/>
        <w:pageBreakBefore w:val="0"/>
        <w:widowControl w:val="0"/>
        <w:numPr>
          <w:ilvl w:val="0"/>
          <w:numId w:val="0"/>
        </w:numPr>
        <w:tabs>
          <w:tab w:val="left" w:pos="960"/>
        </w:tabs>
        <w:kinsoku/>
        <w:overflowPunct/>
        <w:topLinePunct w:val="0"/>
        <w:autoSpaceDE/>
        <w:autoSpaceDN/>
        <w:bidi w:val="0"/>
        <w:adjustRightInd/>
        <w:spacing w:line="348" w:lineRule="auto"/>
        <w:ind w:left="0" w:leftChars="0" w:right="0" w:rightChars="0" w:firstLine="480" w:firstLineChars="200"/>
        <w:textAlignment w:val="auto"/>
        <w:outlineLvl w:val="9"/>
        <w:rPr>
          <w:rFonts w:hint="eastAsia" w:ascii="宋体" w:hAnsi="宋体" w:eastAsia="宋体" w:cs="宋体"/>
          <w:bCs/>
          <w:color w:val="auto"/>
          <w:sz w:val="24"/>
          <w:szCs w:val="24"/>
          <w:highlight w:val="none"/>
        </w:rPr>
      </w:pPr>
      <w:r>
        <w:rPr>
          <w:rFonts w:hint="eastAsia" w:ascii="宋体" w:hAnsi="宋体" w:cs="宋体"/>
          <w:color w:val="auto"/>
          <w:sz w:val="24"/>
          <w:szCs w:val="24"/>
          <w:highlight w:val="none"/>
          <w:lang w:val="en-US" w:eastAsia="zh-CN"/>
        </w:rPr>
        <w:t>15.1</w:t>
      </w:r>
      <w:r>
        <w:rPr>
          <w:rFonts w:hint="eastAsia" w:ascii="宋体" w:hAnsi="宋体" w:eastAsia="宋体" w:cs="宋体"/>
          <w:color w:val="auto"/>
          <w:sz w:val="24"/>
          <w:szCs w:val="24"/>
          <w:highlight w:val="none"/>
        </w:rPr>
        <w:t>乙方将所供设备运至</w:t>
      </w:r>
      <w:r>
        <w:rPr>
          <w:rFonts w:hint="eastAsia" w:ascii="宋体" w:hAnsi="宋体" w:eastAsia="宋体" w:cs="宋体"/>
          <w:color w:val="auto"/>
          <w:sz w:val="24"/>
          <w:szCs w:val="24"/>
          <w:highlight w:val="none"/>
          <w:lang w:eastAsia="zh-CN"/>
        </w:rPr>
        <w:t>甲方指定地点</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并</w:t>
      </w:r>
      <w:r>
        <w:rPr>
          <w:rFonts w:hint="eastAsia" w:ascii="宋体" w:hAnsi="宋体" w:eastAsia="宋体" w:cs="宋体"/>
          <w:color w:val="auto"/>
          <w:sz w:val="24"/>
          <w:szCs w:val="24"/>
          <w:highlight w:val="none"/>
        </w:rPr>
        <w:t>向甲方提供到货证明</w:t>
      </w:r>
      <w:r>
        <w:rPr>
          <w:rFonts w:hint="eastAsia" w:ascii="宋体" w:hAnsi="宋体" w:eastAsia="宋体" w:cs="宋体"/>
          <w:color w:val="auto"/>
          <w:sz w:val="24"/>
          <w:szCs w:val="24"/>
          <w:highlight w:val="none"/>
          <w:lang w:eastAsia="zh-CN"/>
        </w:rPr>
        <w:t>，设备的运费及运输途中风险均由乙方承担</w:t>
      </w:r>
      <w:r>
        <w:rPr>
          <w:rFonts w:hint="eastAsia" w:ascii="宋体" w:hAnsi="宋体" w:eastAsia="宋体" w:cs="宋体"/>
          <w:color w:val="auto"/>
          <w:sz w:val="24"/>
          <w:szCs w:val="24"/>
          <w:highlight w:val="none"/>
        </w:rPr>
        <w:t>。采购人在收到到货证明5天内，对货物的外观、规格、数量、进行检验。如发现货物的外观、规格、数量与合同规定不符，甲方有权拒绝接受。设备到货时，须提供设备正常途径的供货证明。</w:t>
      </w:r>
    </w:p>
    <w:p>
      <w:pPr>
        <w:keepNext w:val="0"/>
        <w:keepLines w:val="0"/>
        <w:pageBreakBefore w:val="0"/>
        <w:widowControl w:val="0"/>
        <w:numPr>
          <w:ilvl w:val="0"/>
          <w:numId w:val="0"/>
        </w:numPr>
        <w:tabs>
          <w:tab w:val="left" w:pos="960"/>
        </w:tabs>
        <w:kinsoku/>
        <w:overflowPunct/>
        <w:topLinePunct w:val="0"/>
        <w:autoSpaceDE/>
        <w:autoSpaceDN/>
        <w:bidi w:val="0"/>
        <w:adjustRightInd/>
        <w:spacing w:line="348" w:lineRule="auto"/>
        <w:ind w:left="0" w:leftChars="0" w:right="0" w:rightChars="0"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15.2</w:t>
      </w:r>
      <w:r>
        <w:rPr>
          <w:rFonts w:hint="eastAsia" w:ascii="宋体" w:hAnsi="宋体" w:eastAsia="宋体" w:cs="宋体"/>
          <w:color w:val="auto"/>
          <w:sz w:val="24"/>
          <w:szCs w:val="24"/>
          <w:highlight w:val="none"/>
        </w:rPr>
        <w:t>所供设备现场设备安装时，根据要求决定是否由(原厂/乙方)工程师负责实施。主要内容如下：</w:t>
      </w:r>
    </w:p>
    <w:p>
      <w:pPr>
        <w:keepNext w:val="0"/>
        <w:keepLines w:val="0"/>
        <w:pageBreakBefore w:val="0"/>
        <w:widowControl w:val="0"/>
        <w:numPr>
          <w:ilvl w:val="0"/>
          <w:numId w:val="0"/>
        </w:numPr>
        <w:kinsoku/>
        <w:wordWrap/>
        <w:overflowPunct/>
        <w:topLinePunct w:val="0"/>
        <w:autoSpaceDE/>
        <w:autoSpaceDN/>
        <w:bidi w:val="0"/>
        <w:adjustRightInd/>
        <w:snapToGrid/>
        <w:spacing w:line="348" w:lineRule="auto"/>
        <w:ind w:left="0" w:leftChars="0" w:right="0" w:rightChars="0" w:firstLine="480" w:firstLineChars="200"/>
        <w:textAlignment w:val="auto"/>
        <w:outlineLvl w:val="9"/>
        <w:rPr>
          <w:rFonts w:hint="eastAsia" w:ascii="宋体" w:hAnsi="宋体" w:eastAsia="宋体" w:cs="宋体"/>
          <w:color w:val="auto"/>
          <w:sz w:val="24"/>
          <w:szCs w:val="24"/>
          <w:highlight w:val="none"/>
          <w:lang w:val="zh-CN"/>
        </w:rPr>
      </w:pPr>
      <w:r>
        <w:rPr>
          <w:rFonts w:hint="eastAsia" w:ascii="宋体" w:hAnsi="宋体" w:cs="宋体"/>
          <w:color w:val="auto"/>
          <w:sz w:val="24"/>
          <w:szCs w:val="24"/>
          <w:highlight w:val="none"/>
          <w:lang w:val="en-US" w:eastAsia="zh-CN"/>
        </w:rPr>
        <w:t>15.2.1</w:t>
      </w:r>
      <w:r>
        <w:rPr>
          <w:rFonts w:hint="eastAsia" w:ascii="宋体" w:hAnsi="宋体" w:eastAsia="宋体" w:cs="宋体"/>
          <w:color w:val="auto"/>
          <w:sz w:val="24"/>
          <w:szCs w:val="24"/>
          <w:highlight w:val="none"/>
        </w:rPr>
        <w:t>乙方应完成供货、安装，并协助用户完成整套设备系统的正常、稳定运行。包括：协助用户完成设备安装环境准备并验收</w:t>
      </w:r>
      <w:r>
        <w:rPr>
          <w:rFonts w:hint="eastAsia" w:ascii="宋体" w:hAnsi="宋体" w:eastAsia="宋体" w:cs="宋体"/>
          <w:color w:val="auto"/>
          <w:sz w:val="24"/>
          <w:szCs w:val="24"/>
          <w:highlight w:val="none"/>
          <w:lang w:val="zh-CN"/>
        </w:rPr>
        <w:t>，负责设备系统的初期维护等，并完成验收前期的各项准备工作等。</w:t>
      </w:r>
    </w:p>
    <w:p>
      <w:pPr>
        <w:keepNext w:val="0"/>
        <w:keepLines w:val="0"/>
        <w:pageBreakBefore w:val="0"/>
        <w:widowControl w:val="0"/>
        <w:numPr>
          <w:ilvl w:val="0"/>
          <w:numId w:val="0"/>
        </w:numPr>
        <w:kinsoku/>
        <w:wordWrap/>
        <w:overflowPunct/>
        <w:topLinePunct w:val="0"/>
        <w:autoSpaceDE/>
        <w:autoSpaceDN/>
        <w:bidi w:val="0"/>
        <w:adjustRightInd/>
        <w:snapToGrid/>
        <w:spacing w:line="348" w:lineRule="auto"/>
        <w:ind w:left="0" w:leftChars="0" w:right="0" w:rightChars="0" w:firstLine="480" w:firstLineChars="200"/>
        <w:textAlignment w:val="auto"/>
        <w:outlineLvl w:val="9"/>
        <w:rPr>
          <w:rFonts w:hint="eastAsia" w:ascii="宋体" w:hAnsi="宋体" w:eastAsia="宋体" w:cs="宋体"/>
          <w:color w:val="auto"/>
          <w:sz w:val="24"/>
          <w:szCs w:val="24"/>
          <w:highlight w:val="none"/>
          <w:lang w:val="zh-CN"/>
        </w:rPr>
      </w:pPr>
      <w:r>
        <w:rPr>
          <w:rFonts w:hint="eastAsia" w:ascii="宋体" w:hAnsi="宋体" w:cs="宋体"/>
          <w:color w:val="auto"/>
          <w:sz w:val="24"/>
          <w:szCs w:val="24"/>
          <w:highlight w:val="none"/>
          <w:lang w:val="en-US" w:eastAsia="zh-CN"/>
        </w:rPr>
        <w:t>15.2.2</w:t>
      </w:r>
      <w:r>
        <w:rPr>
          <w:rFonts w:hint="eastAsia" w:ascii="宋体" w:hAnsi="宋体" w:eastAsia="宋体" w:cs="宋体"/>
          <w:color w:val="auto"/>
          <w:sz w:val="24"/>
          <w:szCs w:val="24"/>
          <w:highlight w:val="none"/>
        </w:rPr>
        <w:t>乙方</w:t>
      </w:r>
      <w:r>
        <w:rPr>
          <w:rFonts w:hint="eastAsia" w:ascii="宋体" w:hAnsi="宋体" w:eastAsia="宋体" w:cs="宋体"/>
          <w:color w:val="auto"/>
          <w:sz w:val="24"/>
          <w:szCs w:val="24"/>
          <w:highlight w:val="none"/>
          <w:lang w:val="zh-CN"/>
        </w:rPr>
        <w:t>将投标设备与现有的设备进行集成，所有系统和设备能够连通并正常运转，所有硬件能够在相应平台上正常运行，同时达到招标/谈判需求要求的性能和投标产品技术规格中的性能。设备安装、调试所需的工具、仪器及安装材料由乙方负责。</w:t>
      </w:r>
    </w:p>
    <w:p>
      <w:pPr>
        <w:keepNext w:val="0"/>
        <w:keepLines w:val="0"/>
        <w:pageBreakBefore w:val="0"/>
        <w:widowControl w:val="0"/>
        <w:numPr>
          <w:ilvl w:val="0"/>
          <w:numId w:val="0"/>
        </w:numPr>
        <w:kinsoku/>
        <w:wordWrap/>
        <w:overflowPunct/>
        <w:topLinePunct w:val="0"/>
        <w:autoSpaceDE/>
        <w:autoSpaceDN/>
        <w:bidi w:val="0"/>
        <w:adjustRightInd/>
        <w:snapToGrid/>
        <w:spacing w:line="348" w:lineRule="auto"/>
        <w:ind w:left="0" w:leftChars="0" w:right="0" w:rightChars="0" w:firstLine="480" w:firstLineChars="200"/>
        <w:textAlignment w:val="auto"/>
        <w:outlineLvl w:val="9"/>
        <w:rPr>
          <w:rFonts w:hint="eastAsia" w:ascii="宋体" w:hAnsi="宋体" w:eastAsia="宋体" w:cs="宋体"/>
          <w:color w:val="auto"/>
          <w:sz w:val="24"/>
          <w:szCs w:val="24"/>
          <w:highlight w:val="none"/>
          <w:lang w:val="zh-CN"/>
        </w:rPr>
      </w:pPr>
      <w:r>
        <w:rPr>
          <w:rFonts w:hint="eastAsia" w:ascii="宋体" w:hAnsi="宋体" w:cs="宋体"/>
          <w:color w:val="auto"/>
          <w:sz w:val="24"/>
          <w:szCs w:val="24"/>
          <w:highlight w:val="none"/>
          <w:lang w:val="en-US" w:eastAsia="zh-CN"/>
        </w:rPr>
        <w:t>15.2.3</w:t>
      </w:r>
      <w:r>
        <w:rPr>
          <w:rFonts w:hint="eastAsia" w:ascii="宋体" w:hAnsi="宋体" w:eastAsia="宋体" w:cs="宋体"/>
          <w:color w:val="auto"/>
          <w:sz w:val="24"/>
          <w:szCs w:val="24"/>
          <w:highlight w:val="none"/>
          <w:lang w:val="zh-CN"/>
        </w:rPr>
        <w:t>验收分到货清点验收、系统集成初验、项目终验三阶段。乙方将所供设备运至交货地点，在甲方人员在场时拆箱，由甲方当场清点验收。安装调试完毕后，协助甲方完成系统集成初验。</w:t>
      </w:r>
    </w:p>
    <w:p>
      <w:pPr>
        <w:keepNext w:val="0"/>
        <w:keepLines w:val="0"/>
        <w:pageBreakBefore w:val="0"/>
        <w:widowControl w:val="0"/>
        <w:numPr>
          <w:ilvl w:val="0"/>
          <w:numId w:val="0"/>
        </w:numPr>
        <w:kinsoku/>
        <w:wordWrap/>
        <w:overflowPunct/>
        <w:topLinePunct w:val="0"/>
        <w:autoSpaceDE/>
        <w:autoSpaceDN/>
        <w:bidi w:val="0"/>
        <w:adjustRightInd/>
        <w:snapToGrid/>
        <w:spacing w:line="348" w:lineRule="auto"/>
        <w:ind w:left="0" w:leftChars="0" w:right="0" w:rightChars="0" w:firstLine="480" w:firstLineChars="200"/>
        <w:textAlignment w:val="auto"/>
        <w:outlineLvl w:val="9"/>
        <w:rPr>
          <w:rFonts w:hint="eastAsia" w:ascii="宋体" w:hAnsi="宋体" w:eastAsia="宋体" w:cs="宋体"/>
          <w:color w:val="auto"/>
          <w:sz w:val="24"/>
          <w:szCs w:val="24"/>
          <w:highlight w:val="none"/>
          <w:lang w:val="zh-CN"/>
        </w:rPr>
      </w:pPr>
      <w:r>
        <w:rPr>
          <w:rFonts w:hint="eastAsia" w:ascii="宋体" w:hAnsi="宋体" w:cs="宋体"/>
          <w:color w:val="auto"/>
          <w:sz w:val="24"/>
          <w:szCs w:val="24"/>
          <w:highlight w:val="none"/>
          <w:lang w:val="en-US" w:eastAsia="zh-CN"/>
        </w:rPr>
        <w:t>15.2.4</w:t>
      </w:r>
      <w:r>
        <w:rPr>
          <w:rFonts w:hint="eastAsia" w:ascii="宋体" w:hAnsi="宋体" w:eastAsia="宋体" w:cs="宋体"/>
          <w:color w:val="auto"/>
          <w:sz w:val="24"/>
          <w:szCs w:val="24"/>
          <w:highlight w:val="none"/>
          <w:lang w:val="zh-CN"/>
        </w:rPr>
        <w:t>设备从初验合格次日起7天内，出现非甲方人为因素造成的无法排除的故障，由乙方予以整机调换。</w:t>
      </w:r>
    </w:p>
    <w:p>
      <w:pPr>
        <w:keepNext w:val="0"/>
        <w:keepLines w:val="0"/>
        <w:pageBreakBefore w:val="0"/>
        <w:widowControl w:val="0"/>
        <w:numPr>
          <w:ilvl w:val="0"/>
          <w:numId w:val="0"/>
        </w:numPr>
        <w:kinsoku/>
        <w:wordWrap/>
        <w:overflowPunct/>
        <w:topLinePunct w:val="0"/>
        <w:autoSpaceDE/>
        <w:autoSpaceDN/>
        <w:bidi w:val="0"/>
        <w:adjustRightInd/>
        <w:snapToGrid/>
        <w:spacing w:line="348" w:lineRule="auto"/>
        <w:ind w:left="0" w:leftChars="0" w:right="0" w:rightChars="0" w:firstLine="480" w:firstLineChars="200"/>
        <w:textAlignment w:val="auto"/>
        <w:outlineLvl w:val="9"/>
        <w:rPr>
          <w:rFonts w:hint="eastAsia" w:ascii="宋体" w:hAnsi="宋体" w:eastAsia="宋体" w:cs="宋体"/>
          <w:color w:val="auto"/>
          <w:sz w:val="24"/>
          <w:szCs w:val="24"/>
          <w:highlight w:val="none"/>
          <w:lang w:val="zh-CN"/>
        </w:rPr>
      </w:pPr>
      <w:r>
        <w:rPr>
          <w:rFonts w:hint="eastAsia" w:ascii="宋体" w:hAnsi="宋体" w:cs="宋体"/>
          <w:color w:val="auto"/>
          <w:sz w:val="24"/>
          <w:szCs w:val="24"/>
          <w:highlight w:val="none"/>
          <w:lang w:val="en-US" w:eastAsia="zh-CN"/>
        </w:rPr>
        <w:t>15.2.5</w:t>
      </w:r>
      <w:r>
        <w:rPr>
          <w:rFonts w:hint="eastAsia" w:ascii="宋体" w:hAnsi="宋体" w:eastAsia="宋体" w:cs="宋体"/>
          <w:color w:val="auto"/>
          <w:sz w:val="24"/>
          <w:szCs w:val="24"/>
          <w:highlight w:val="none"/>
          <w:lang w:val="zh-CN"/>
        </w:rPr>
        <w:t>项目终验在设备安装调试完毕，乙方为甲方临床应用培训结束且各类商检、计量等检测完成合格后组织实施。项目终验时，乙方须提供已办妥相应质保及售后服务手续，同时，协助甲方通过电话查询售后服务手续办理情况予以验证。</w:t>
      </w:r>
    </w:p>
    <w:p>
      <w:pPr>
        <w:keepNext w:val="0"/>
        <w:keepLines w:val="0"/>
        <w:pageBreakBefore w:val="0"/>
        <w:widowControl w:val="0"/>
        <w:numPr>
          <w:ilvl w:val="0"/>
          <w:numId w:val="0"/>
        </w:numPr>
        <w:kinsoku/>
        <w:overflowPunct/>
        <w:topLinePunct w:val="0"/>
        <w:autoSpaceDE/>
        <w:autoSpaceDN/>
        <w:bidi w:val="0"/>
        <w:adjustRightInd/>
        <w:spacing w:line="348" w:lineRule="auto"/>
        <w:ind w:left="0" w:leftChars="0" w:right="0" w:rightChars="0" w:firstLine="480" w:firstLineChars="200"/>
        <w:textAlignment w:val="auto"/>
        <w:outlineLvl w:val="9"/>
        <w:rPr>
          <w:rFonts w:hint="eastAsia" w:ascii="宋体" w:hAnsi="宋体" w:eastAsia="宋体" w:cs="宋体"/>
          <w:color w:val="auto"/>
          <w:sz w:val="24"/>
          <w:szCs w:val="24"/>
          <w:highlight w:val="none"/>
          <w:lang w:val="zh-CN"/>
        </w:rPr>
      </w:pPr>
      <w:r>
        <w:rPr>
          <w:rFonts w:hint="eastAsia" w:ascii="宋体" w:hAnsi="宋体" w:cs="宋体"/>
          <w:color w:val="auto"/>
          <w:sz w:val="24"/>
          <w:szCs w:val="24"/>
          <w:highlight w:val="none"/>
          <w:u w:val="single"/>
          <w:lang w:val="en-US" w:eastAsia="zh-CN"/>
        </w:rPr>
        <w:t>15.2.6</w:t>
      </w:r>
      <w:r>
        <w:rPr>
          <w:rFonts w:hint="eastAsia" w:ascii="宋体" w:hAnsi="宋体" w:eastAsia="宋体" w:cs="宋体"/>
          <w:color w:val="auto"/>
          <w:sz w:val="24"/>
          <w:szCs w:val="24"/>
          <w:highlight w:val="none"/>
          <w:u w:val="single"/>
        </w:rPr>
        <w:t>（视项目需要可具体细化）</w:t>
      </w:r>
    </w:p>
    <w:p>
      <w:pPr>
        <w:keepNext w:val="0"/>
        <w:keepLines w:val="0"/>
        <w:pageBreakBefore w:val="0"/>
        <w:widowControl w:val="0"/>
        <w:numPr>
          <w:ilvl w:val="0"/>
          <w:numId w:val="0"/>
        </w:numPr>
        <w:tabs>
          <w:tab w:val="left" w:pos="845"/>
        </w:tabs>
        <w:kinsoku/>
        <w:overflowPunct/>
        <w:topLinePunct w:val="0"/>
        <w:autoSpaceDE/>
        <w:autoSpaceDN/>
        <w:bidi w:val="0"/>
        <w:adjustRightInd/>
        <w:spacing w:line="348" w:lineRule="auto"/>
        <w:ind w:left="0" w:leftChars="0" w:right="0" w:rightChars="0" w:firstLine="480" w:firstLineChars="200"/>
        <w:textAlignment w:val="auto"/>
        <w:outlineLvl w:val="9"/>
        <w:rPr>
          <w:rFonts w:hint="eastAsia" w:ascii="宋体" w:hAnsi="宋体" w:eastAsia="宋体" w:cs="宋体"/>
          <w:bCs/>
          <w:color w:val="auto"/>
          <w:sz w:val="24"/>
          <w:szCs w:val="24"/>
          <w:highlight w:val="none"/>
        </w:rPr>
      </w:pPr>
      <w:r>
        <w:rPr>
          <w:rFonts w:hint="eastAsia" w:ascii="宋体" w:hAnsi="宋体" w:cs="宋体"/>
          <w:bCs/>
          <w:color w:val="auto"/>
          <w:sz w:val="24"/>
          <w:szCs w:val="24"/>
          <w:highlight w:val="none"/>
          <w:lang w:val="en-US" w:eastAsia="zh-CN"/>
        </w:rPr>
        <w:t>16</w:t>
      </w:r>
      <w:r>
        <w:rPr>
          <w:rFonts w:hint="eastAsia" w:ascii="宋体" w:hAnsi="宋体" w:eastAsia="宋体" w:cs="宋体"/>
          <w:bCs/>
          <w:color w:val="auto"/>
          <w:sz w:val="24"/>
          <w:szCs w:val="24"/>
          <w:highlight w:val="none"/>
        </w:rPr>
        <w:t>安装试运行</w:t>
      </w:r>
    </w:p>
    <w:p>
      <w:pPr>
        <w:keepNext w:val="0"/>
        <w:keepLines w:val="0"/>
        <w:pageBreakBefore w:val="0"/>
        <w:widowControl w:val="0"/>
        <w:numPr>
          <w:ilvl w:val="0"/>
          <w:numId w:val="0"/>
        </w:numPr>
        <w:tabs>
          <w:tab w:val="left" w:pos="960"/>
        </w:tabs>
        <w:kinsoku/>
        <w:overflowPunct/>
        <w:topLinePunct w:val="0"/>
        <w:autoSpaceDE/>
        <w:autoSpaceDN/>
        <w:bidi w:val="0"/>
        <w:adjustRightInd/>
        <w:spacing w:line="348" w:lineRule="auto"/>
        <w:ind w:left="0" w:leftChars="0" w:right="0" w:rightChars="0" w:firstLine="480" w:firstLineChars="200"/>
        <w:textAlignment w:val="auto"/>
        <w:outlineLvl w:val="9"/>
        <w:rPr>
          <w:rFonts w:hint="eastAsia" w:ascii="宋体" w:hAnsi="宋体" w:eastAsia="宋体" w:cs="宋体"/>
          <w:bCs/>
          <w:color w:val="auto"/>
          <w:sz w:val="24"/>
          <w:szCs w:val="24"/>
          <w:highlight w:val="none"/>
        </w:rPr>
      </w:pPr>
      <w:r>
        <w:rPr>
          <w:rFonts w:hint="eastAsia" w:ascii="宋体" w:hAnsi="宋体" w:cs="宋体"/>
          <w:color w:val="auto"/>
          <w:sz w:val="24"/>
          <w:szCs w:val="24"/>
          <w:highlight w:val="none"/>
          <w:lang w:val="en-US" w:eastAsia="zh-CN"/>
        </w:rPr>
        <w:t>16.1</w:t>
      </w:r>
      <w:r>
        <w:rPr>
          <w:rFonts w:hint="eastAsia" w:ascii="宋体" w:hAnsi="宋体" w:eastAsia="宋体" w:cs="宋体"/>
          <w:color w:val="auto"/>
          <w:sz w:val="24"/>
          <w:szCs w:val="24"/>
          <w:highlight w:val="none"/>
          <w:lang w:val="zh-CN"/>
        </w:rPr>
        <w:t>乙方负责设备购置、安装、调试、试运行等全过程的工作。</w:t>
      </w:r>
    </w:p>
    <w:p>
      <w:pPr>
        <w:keepNext w:val="0"/>
        <w:keepLines w:val="0"/>
        <w:pageBreakBefore w:val="0"/>
        <w:widowControl w:val="0"/>
        <w:numPr>
          <w:ilvl w:val="0"/>
          <w:numId w:val="0"/>
        </w:numPr>
        <w:tabs>
          <w:tab w:val="left" w:pos="960"/>
        </w:tabs>
        <w:kinsoku/>
        <w:overflowPunct/>
        <w:topLinePunct w:val="0"/>
        <w:autoSpaceDE/>
        <w:autoSpaceDN/>
        <w:bidi w:val="0"/>
        <w:adjustRightInd/>
        <w:spacing w:line="348" w:lineRule="auto"/>
        <w:ind w:left="0" w:leftChars="0" w:right="0" w:rightChars="0" w:firstLine="480" w:firstLineChars="200"/>
        <w:textAlignment w:val="auto"/>
        <w:outlineLvl w:val="9"/>
        <w:rPr>
          <w:rFonts w:hint="eastAsia" w:ascii="宋体" w:hAnsi="宋体" w:eastAsia="宋体" w:cs="宋体"/>
          <w:bCs/>
          <w:color w:val="auto"/>
          <w:sz w:val="24"/>
          <w:szCs w:val="24"/>
          <w:highlight w:val="none"/>
        </w:rPr>
      </w:pPr>
      <w:r>
        <w:rPr>
          <w:rFonts w:hint="eastAsia" w:ascii="宋体" w:hAnsi="宋体" w:cs="宋体"/>
          <w:color w:val="auto"/>
          <w:sz w:val="24"/>
          <w:szCs w:val="24"/>
          <w:highlight w:val="none"/>
          <w:lang w:val="en-US" w:eastAsia="zh-CN"/>
        </w:rPr>
        <w:t>16.2</w:t>
      </w:r>
      <w:r>
        <w:rPr>
          <w:rFonts w:hint="eastAsia" w:ascii="宋体" w:hAnsi="宋体" w:eastAsia="宋体" w:cs="宋体"/>
          <w:color w:val="auto"/>
          <w:sz w:val="24"/>
          <w:szCs w:val="24"/>
          <w:highlight w:val="none"/>
          <w:lang w:val="zh-CN"/>
        </w:rPr>
        <w:t>乙方应提供安装计划给甲方认可。安装时乙方按需提供分派针对相对应设备的各个认证工程师负责安装、调试及运行工作，以检测其设计、制造、运行效果等，并提供所有测试和调试所需的工具、材料、仪器和劳务人员，直到保证正常稳定运行。安装结束前，乙方应提交测试和调试方法及记录表格给甲方。</w:t>
      </w:r>
    </w:p>
    <w:p>
      <w:pPr>
        <w:keepNext w:val="0"/>
        <w:keepLines w:val="0"/>
        <w:pageBreakBefore w:val="0"/>
        <w:widowControl w:val="0"/>
        <w:numPr>
          <w:ilvl w:val="0"/>
          <w:numId w:val="0"/>
        </w:numPr>
        <w:tabs>
          <w:tab w:val="left" w:pos="960"/>
        </w:tabs>
        <w:kinsoku/>
        <w:overflowPunct/>
        <w:topLinePunct w:val="0"/>
        <w:autoSpaceDE/>
        <w:autoSpaceDN/>
        <w:bidi w:val="0"/>
        <w:adjustRightInd/>
        <w:spacing w:line="348" w:lineRule="auto"/>
        <w:ind w:left="0" w:leftChars="0" w:right="0" w:rightChars="0" w:firstLine="480" w:firstLineChars="200"/>
        <w:textAlignment w:val="auto"/>
        <w:outlineLvl w:val="9"/>
        <w:rPr>
          <w:rFonts w:hint="eastAsia" w:ascii="宋体" w:hAnsi="宋体" w:eastAsia="宋体" w:cs="宋体"/>
          <w:bCs/>
          <w:color w:val="auto"/>
          <w:sz w:val="24"/>
          <w:szCs w:val="24"/>
          <w:highlight w:val="none"/>
        </w:rPr>
      </w:pPr>
      <w:r>
        <w:rPr>
          <w:rFonts w:hint="eastAsia" w:ascii="宋体" w:hAnsi="宋体" w:cs="宋体"/>
          <w:color w:val="auto"/>
          <w:sz w:val="24"/>
          <w:szCs w:val="24"/>
          <w:highlight w:val="none"/>
          <w:lang w:val="en-US" w:eastAsia="zh-CN"/>
        </w:rPr>
        <w:t>16.3</w:t>
      </w:r>
      <w:r>
        <w:rPr>
          <w:rFonts w:hint="eastAsia" w:ascii="宋体" w:hAnsi="宋体" w:eastAsia="宋体" w:cs="宋体"/>
          <w:color w:val="auto"/>
          <w:sz w:val="24"/>
          <w:szCs w:val="24"/>
          <w:highlight w:val="none"/>
          <w:lang w:val="zh-CN"/>
        </w:rPr>
        <w:t>设备试运行应在甲方的监督下进行，此类监督不免除乙方应承担的相关责任。</w:t>
      </w:r>
    </w:p>
    <w:p>
      <w:pPr>
        <w:keepNext w:val="0"/>
        <w:keepLines w:val="0"/>
        <w:pageBreakBefore w:val="0"/>
        <w:widowControl w:val="0"/>
        <w:numPr>
          <w:ilvl w:val="0"/>
          <w:numId w:val="0"/>
        </w:numPr>
        <w:tabs>
          <w:tab w:val="left" w:pos="960"/>
        </w:tabs>
        <w:kinsoku/>
        <w:overflowPunct/>
        <w:topLinePunct w:val="0"/>
        <w:autoSpaceDE/>
        <w:autoSpaceDN/>
        <w:bidi w:val="0"/>
        <w:adjustRightInd/>
        <w:spacing w:line="348" w:lineRule="auto"/>
        <w:ind w:left="0" w:leftChars="0" w:right="0" w:rightChars="0" w:firstLine="480" w:firstLineChars="200"/>
        <w:textAlignment w:val="auto"/>
        <w:outlineLvl w:val="9"/>
        <w:rPr>
          <w:rFonts w:hint="eastAsia" w:ascii="宋体" w:hAnsi="宋体" w:eastAsia="宋体" w:cs="宋体"/>
          <w:bCs/>
          <w:color w:val="auto"/>
          <w:sz w:val="24"/>
          <w:szCs w:val="24"/>
          <w:highlight w:val="none"/>
        </w:rPr>
      </w:pPr>
      <w:r>
        <w:rPr>
          <w:rFonts w:hint="eastAsia" w:ascii="宋体" w:hAnsi="宋体" w:cs="宋体"/>
          <w:color w:val="auto"/>
          <w:sz w:val="24"/>
          <w:szCs w:val="24"/>
          <w:highlight w:val="none"/>
          <w:u w:val="single"/>
          <w:lang w:val="en-US" w:eastAsia="zh-CN"/>
        </w:rPr>
        <w:t>16.4</w:t>
      </w:r>
      <w:r>
        <w:rPr>
          <w:rFonts w:hint="eastAsia" w:ascii="宋体" w:hAnsi="宋体" w:eastAsia="宋体" w:cs="宋体"/>
          <w:color w:val="auto"/>
          <w:sz w:val="24"/>
          <w:szCs w:val="24"/>
          <w:highlight w:val="none"/>
          <w:u w:val="single"/>
        </w:rPr>
        <w:t>（视项目需要可具体细化）</w:t>
      </w:r>
    </w:p>
    <w:p>
      <w:pPr>
        <w:keepNext w:val="0"/>
        <w:keepLines w:val="0"/>
        <w:pageBreakBefore w:val="0"/>
        <w:widowControl w:val="0"/>
        <w:numPr>
          <w:ilvl w:val="0"/>
          <w:numId w:val="0"/>
        </w:numPr>
        <w:tabs>
          <w:tab w:val="left" w:pos="845"/>
        </w:tabs>
        <w:kinsoku/>
        <w:overflowPunct/>
        <w:topLinePunct w:val="0"/>
        <w:autoSpaceDE/>
        <w:autoSpaceDN/>
        <w:bidi w:val="0"/>
        <w:adjustRightInd/>
        <w:spacing w:line="348" w:lineRule="auto"/>
        <w:ind w:left="0" w:leftChars="0" w:right="0" w:rightChars="0" w:firstLine="480" w:firstLineChars="200"/>
        <w:textAlignment w:val="auto"/>
        <w:outlineLvl w:val="9"/>
        <w:rPr>
          <w:rFonts w:hint="eastAsia" w:ascii="宋体" w:hAnsi="宋体" w:eastAsia="宋体" w:cs="宋体"/>
          <w:bCs/>
          <w:color w:val="auto"/>
          <w:sz w:val="24"/>
          <w:szCs w:val="24"/>
          <w:highlight w:val="none"/>
        </w:rPr>
      </w:pPr>
      <w:r>
        <w:rPr>
          <w:rFonts w:hint="eastAsia" w:ascii="宋体" w:hAnsi="宋体" w:cs="宋体"/>
          <w:bCs/>
          <w:color w:val="auto"/>
          <w:sz w:val="24"/>
          <w:szCs w:val="24"/>
          <w:highlight w:val="none"/>
          <w:lang w:val="en-US" w:eastAsia="zh-CN"/>
        </w:rPr>
        <w:t>17</w:t>
      </w:r>
      <w:r>
        <w:rPr>
          <w:rFonts w:hint="eastAsia" w:ascii="宋体" w:hAnsi="宋体" w:eastAsia="宋体" w:cs="宋体"/>
          <w:bCs/>
          <w:color w:val="auto"/>
          <w:sz w:val="24"/>
          <w:szCs w:val="24"/>
          <w:highlight w:val="none"/>
        </w:rPr>
        <w:t>需提供的资料</w:t>
      </w:r>
      <w:bookmarkStart w:id="95" w:name="OLE_LINK46"/>
    </w:p>
    <w:bookmarkEnd w:id="95"/>
    <w:p>
      <w:pPr>
        <w:keepNext w:val="0"/>
        <w:keepLines w:val="0"/>
        <w:pageBreakBefore w:val="0"/>
        <w:widowControl w:val="0"/>
        <w:numPr>
          <w:ilvl w:val="0"/>
          <w:numId w:val="0"/>
        </w:numPr>
        <w:tabs>
          <w:tab w:val="left" w:pos="960"/>
        </w:tabs>
        <w:kinsoku/>
        <w:overflowPunct/>
        <w:topLinePunct w:val="0"/>
        <w:autoSpaceDE/>
        <w:autoSpaceDN/>
        <w:bidi w:val="0"/>
        <w:adjustRightInd/>
        <w:spacing w:line="348" w:lineRule="auto"/>
        <w:ind w:left="0" w:leftChars="0" w:right="0" w:rightChars="0" w:firstLine="480" w:firstLineChars="200"/>
        <w:textAlignment w:val="auto"/>
        <w:outlineLvl w:val="9"/>
        <w:rPr>
          <w:rFonts w:hint="eastAsia" w:ascii="宋体" w:hAnsi="宋体" w:eastAsia="宋体" w:cs="宋体"/>
          <w:bCs/>
          <w:color w:val="auto"/>
          <w:sz w:val="24"/>
          <w:szCs w:val="24"/>
          <w:highlight w:val="none"/>
        </w:rPr>
      </w:pPr>
      <w:r>
        <w:rPr>
          <w:rFonts w:hint="eastAsia" w:ascii="宋体" w:hAnsi="宋体" w:cs="宋体"/>
          <w:color w:val="auto"/>
          <w:sz w:val="24"/>
          <w:szCs w:val="24"/>
          <w:highlight w:val="none"/>
          <w:lang w:val="en-US" w:eastAsia="zh-CN"/>
        </w:rPr>
        <w:t>17.1</w:t>
      </w:r>
      <w:r>
        <w:rPr>
          <w:rFonts w:hint="eastAsia" w:ascii="宋体" w:hAnsi="宋体" w:eastAsia="宋体" w:cs="宋体"/>
          <w:color w:val="auto"/>
          <w:sz w:val="24"/>
          <w:szCs w:val="24"/>
          <w:highlight w:val="none"/>
          <w:lang w:val="zh-CN"/>
        </w:rPr>
        <w:t>乙方须在合同签订后五天内提交供甲方认可的需求分析报告、设计方案、设计说明书、项目实施计划书各一份，其中项目实施计划书的内容包括：设计、购置、交货、安装调试、质保期内规定完成的所有工作及活动。</w:t>
      </w:r>
    </w:p>
    <w:p>
      <w:pPr>
        <w:keepNext w:val="0"/>
        <w:keepLines w:val="0"/>
        <w:pageBreakBefore w:val="0"/>
        <w:widowControl w:val="0"/>
        <w:numPr>
          <w:ilvl w:val="0"/>
          <w:numId w:val="0"/>
        </w:numPr>
        <w:tabs>
          <w:tab w:val="left" w:pos="960"/>
        </w:tabs>
        <w:kinsoku/>
        <w:overflowPunct/>
        <w:topLinePunct w:val="0"/>
        <w:autoSpaceDE/>
        <w:autoSpaceDN/>
        <w:bidi w:val="0"/>
        <w:adjustRightInd/>
        <w:spacing w:line="348" w:lineRule="auto"/>
        <w:ind w:left="0" w:leftChars="0" w:right="0" w:rightChars="0" w:firstLine="480" w:firstLineChars="200"/>
        <w:textAlignment w:val="auto"/>
        <w:outlineLvl w:val="9"/>
        <w:rPr>
          <w:rFonts w:hint="eastAsia" w:ascii="宋体" w:hAnsi="宋体" w:eastAsia="宋体" w:cs="宋体"/>
          <w:bCs/>
          <w:color w:val="auto"/>
          <w:sz w:val="24"/>
          <w:szCs w:val="24"/>
          <w:highlight w:val="none"/>
        </w:rPr>
      </w:pPr>
      <w:r>
        <w:rPr>
          <w:rFonts w:hint="eastAsia" w:ascii="宋体" w:hAnsi="宋体" w:cs="宋体"/>
          <w:color w:val="auto"/>
          <w:sz w:val="24"/>
          <w:szCs w:val="24"/>
          <w:highlight w:val="none"/>
          <w:lang w:val="en-US" w:eastAsia="zh-CN"/>
        </w:rPr>
        <w:t>17.2</w:t>
      </w:r>
      <w:r>
        <w:rPr>
          <w:rFonts w:hint="eastAsia" w:ascii="宋体" w:hAnsi="宋体" w:eastAsia="宋体" w:cs="宋体"/>
          <w:color w:val="auto"/>
          <w:sz w:val="24"/>
          <w:szCs w:val="24"/>
          <w:highlight w:val="none"/>
          <w:lang w:val="zh-CN"/>
        </w:rPr>
        <w:t>乙方应对合同中提供的设备主要部件建立质量保证计划。</w:t>
      </w:r>
    </w:p>
    <w:p>
      <w:pPr>
        <w:keepNext w:val="0"/>
        <w:keepLines w:val="0"/>
        <w:pageBreakBefore w:val="0"/>
        <w:widowControl w:val="0"/>
        <w:numPr>
          <w:ilvl w:val="0"/>
          <w:numId w:val="0"/>
        </w:numPr>
        <w:tabs>
          <w:tab w:val="left" w:pos="960"/>
        </w:tabs>
        <w:kinsoku/>
        <w:overflowPunct/>
        <w:topLinePunct w:val="0"/>
        <w:autoSpaceDE/>
        <w:autoSpaceDN/>
        <w:bidi w:val="0"/>
        <w:adjustRightInd/>
        <w:spacing w:line="348" w:lineRule="auto"/>
        <w:ind w:left="0" w:leftChars="0" w:right="0" w:rightChars="0" w:firstLine="480" w:firstLineChars="200"/>
        <w:textAlignment w:val="auto"/>
        <w:outlineLvl w:val="9"/>
        <w:rPr>
          <w:rFonts w:hint="eastAsia" w:ascii="宋体" w:hAnsi="宋体" w:eastAsia="宋体" w:cs="宋体"/>
          <w:bCs/>
          <w:color w:val="auto"/>
          <w:sz w:val="24"/>
          <w:szCs w:val="24"/>
          <w:highlight w:val="none"/>
        </w:rPr>
      </w:pPr>
      <w:r>
        <w:rPr>
          <w:rFonts w:hint="eastAsia" w:ascii="宋体" w:hAnsi="宋体" w:cs="宋体"/>
          <w:color w:val="auto"/>
          <w:sz w:val="24"/>
          <w:szCs w:val="24"/>
          <w:highlight w:val="none"/>
          <w:lang w:val="en-US" w:eastAsia="zh-CN"/>
        </w:rPr>
        <w:t>17.3</w:t>
      </w:r>
      <w:r>
        <w:rPr>
          <w:rFonts w:hint="eastAsia" w:ascii="宋体" w:hAnsi="宋体" w:eastAsia="宋体" w:cs="宋体"/>
          <w:color w:val="auto"/>
          <w:sz w:val="24"/>
          <w:szCs w:val="24"/>
          <w:highlight w:val="none"/>
          <w:lang w:val="zh-CN"/>
        </w:rPr>
        <w:t>提供所有技术说明文档和设备安装、维护使用说明书。</w:t>
      </w:r>
    </w:p>
    <w:p>
      <w:pPr>
        <w:keepNext w:val="0"/>
        <w:keepLines w:val="0"/>
        <w:pageBreakBefore w:val="0"/>
        <w:widowControl w:val="0"/>
        <w:numPr>
          <w:ilvl w:val="0"/>
          <w:numId w:val="0"/>
        </w:numPr>
        <w:tabs>
          <w:tab w:val="left" w:pos="960"/>
        </w:tabs>
        <w:kinsoku/>
        <w:overflowPunct/>
        <w:topLinePunct w:val="0"/>
        <w:autoSpaceDE/>
        <w:autoSpaceDN/>
        <w:bidi w:val="0"/>
        <w:adjustRightInd/>
        <w:spacing w:line="348" w:lineRule="auto"/>
        <w:ind w:left="0" w:leftChars="0" w:right="0" w:rightChars="0" w:firstLine="480" w:firstLineChars="200"/>
        <w:textAlignment w:val="auto"/>
        <w:outlineLvl w:val="9"/>
        <w:rPr>
          <w:rFonts w:hint="eastAsia" w:ascii="宋体" w:hAnsi="宋体" w:eastAsia="宋体" w:cs="宋体"/>
          <w:bCs/>
          <w:color w:val="auto"/>
          <w:sz w:val="24"/>
          <w:szCs w:val="24"/>
          <w:highlight w:val="none"/>
        </w:rPr>
      </w:pPr>
      <w:r>
        <w:rPr>
          <w:rFonts w:hint="eastAsia" w:ascii="宋体" w:hAnsi="宋体" w:cs="宋体"/>
          <w:color w:val="auto"/>
          <w:sz w:val="24"/>
          <w:szCs w:val="24"/>
          <w:highlight w:val="none"/>
          <w:lang w:val="en-US" w:eastAsia="zh-CN"/>
        </w:rPr>
        <w:t>17.4</w:t>
      </w:r>
      <w:r>
        <w:rPr>
          <w:rFonts w:hint="eastAsia" w:ascii="宋体" w:hAnsi="宋体" w:eastAsia="宋体" w:cs="宋体"/>
          <w:color w:val="auto"/>
          <w:sz w:val="24"/>
          <w:szCs w:val="24"/>
          <w:highlight w:val="none"/>
          <w:lang w:val="zh-CN"/>
        </w:rPr>
        <w:t>设备及其和安装有关的技术原理图、接线图。</w:t>
      </w:r>
    </w:p>
    <w:p>
      <w:pPr>
        <w:keepNext w:val="0"/>
        <w:keepLines w:val="0"/>
        <w:pageBreakBefore w:val="0"/>
        <w:widowControl w:val="0"/>
        <w:numPr>
          <w:ilvl w:val="0"/>
          <w:numId w:val="0"/>
        </w:numPr>
        <w:tabs>
          <w:tab w:val="left" w:pos="960"/>
        </w:tabs>
        <w:kinsoku/>
        <w:overflowPunct/>
        <w:topLinePunct w:val="0"/>
        <w:autoSpaceDE/>
        <w:autoSpaceDN/>
        <w:bidi w:val="0"/>
        <w:adjustRightInd/>
        <w:spacing w:line="348" w:lineRule="auto"/>
        <w:ind w:left="0" w:leftChars="0" w:right="0" w:rightChars="0" w:firstLine="480" w:firstLineChars="200"/>
        <w:textAlignment w:val="auto"/>
        <w:outlineLvl w:val="9"/>
        <w:rPr>
          <w:rFonts w:hint="eastAsia" w:ascii="宋体" w:hAnsi="宋体" w:eastAsia="宋体" w:cs="宋体"/>
          <w:bCs/>
          <w:color w:val="auto"/>
          <w:sz w:val="24"/>
          <w:szCs w:val="24"/>
          <w:highlight w:val="none"/>
        </w:rPr>
      </w:pPr>
      <w:r>
        <w:rPr>
          <w:rFonts w:hint="eastAsia" w:ascii="宋体" w:hAnsi="宋体" w:cs="宋体"/>
          <w:color w:val="auto"/>
          <w:sz w:val="24"/>
          <w:szCs w:val="24"/>
          <w:highlight w:val="none"/>
          <w:lang w:val="en-US" w:eastAsia="zh-CN"/>
        </w:rPr>
        <w:t>17.5</w:t>
      </w:r>
      <w:r>
        <w:rPr>
          <w:rFonts w:hint="eastAsia" w:ascii="宋体" w:hAnsi="宋体" w:eastAsia="宋体" w:cs="宋体"/>
          <w:color w:val="auto"/>
          <w:sz w:val="24"/>
          <w:szCs w:val="24"/>
          <w:highlight w:val="none"/>
          <w:lang w:val="zh-CN"/>
        </w:rPr>
        <w:t>随机的辅助设备、专用电线电缆、随机软件、维修密钥、技术资料（包括操作手册、使用指南、维修指南和含维修网点在内的服务手册等）。</w:t>
      </w:r>
    </w:p>
    <w:p>
      <w:pPr>
        <w:keepNext w:val="0"/>
        <w:keepLines w:val="0"/>
        <w:pageBreakBefore w:val="0"/>
        <w:widowControl w:val="0"/>
        <w:numPr>
          <w:ilvl w:val="0"/>
          <w:numId w:val="0"/>
        </w:numPr>
        <w:tabs>
          <w:tab w:val="left" w:pos="960"/>
        </w:tabs>
        <w:kinsoku/>
        <w:overflowPunct/>
        <w:topLinePunct w:val="0"/>
        <w:autoSpaceDE/>
        <w:autoSpaceDN/>
        <w:bidi w:val="0"/>
        <w:adjustRightInd/>
        <w:spacing w:line="348" w:lineRule="auto"/>
        <w:ind w:left="0" w:leftChars="0" w:right="0" w:rightChars="0" w:firstLine="480" w:firstLineChars="200"/>
        <w:textAlignment w:val="auto"/>
        <w:outlineLvl w:val="9"/>
        <w:rPr>
          <w:rFonts w:hint="eastAsia" w:ascii="宋体" w:hAnsi="宋体" w:eastAsia="宋体" w:cs="宋体"/>
          <w:bCs/>
          <w:color w:val="auto"/>
          <w:sz w:val="24"/>
          <w:szCs w:val="24"/>
          <w:highlight w:val="none"/>
        </w:rPr>
      </w:pPr>
      <w:r>
        <w:rPr>
          <w:rFonts w:hint="eastAsia" w:ascii="宋体" w:hAnsi="宋体" w:cs="宋体"/>
          <w:color w:val="auto"/>
          <w:sz w:val="24"/>
          <w:szCs w:val="24"/>
          <w:highlight w:val="none"/>
          <w:lang w:val="en-US" w:eastAsia="zh-CN"/>
        </w:rPr>
        <w:t>17.6</w:t>
      </w:r>
      <w:r>
        <w:rPr>
          <w:rFonts w:hint="eastAsia" w:ascii="宋体" w:hAnsi="宋体" w:eastAsia="宋体" w:cs="宋体"/>
          <w:color w:val="auto"/>
          <w:sz w:val="24"/>
          <w:szCs w:val="24"/>
          <w:highlight w:val="none"/>
          <w:lang w:val="zh-CN"/>
        </w:rPr>
        <w:t>设备运行所必需的随机消耗材料，相应的技术服务与质量保证。投标方应提供所供产品备件、附件和耗材的使用、消耗情况说明并推荐相应供应商及供货单价。</w:t>
      </w:r>
    </w:p>
    <w:p>
      <w:pPr>
        <w:keepNext w:val="0"/>
        <w:keepLines w:val="0"/>
        <w:pageBreakBefore w:val="0"/>
        <w:widowControl w:val="0"/>
        <w:numPr>
          <w:ilvl w:val="0"/>
          <w:numId w:val="0"/>
        </w:numPr>
        <w:tabs>
          <w:tab w:val="left" w:pos="960"/>
        </w:tabs>
        <w:kinsoku/>
        <w:overflowPunct/>
        <w:topLinePunct w:val="0"/>
        <w:autoSpaceDE/>
        <w:autoSpaceDN/>
        <w:bidi w:val="0"/>
        <w:adjustRightInd/>
        <w:spacing w:line="348" w:lineRule="auto"/>
        <w:ind w:left="0" w:leftChars="0" w:right="0" w:rightChars="0" w:firstLine="480" w:firstLineChars="200"/>
        <w:textAlignment w:val="auto"/>
        <w:outlineLvl w:val="9"/>
        <w:rPr>
          <w:rFonts w:hint="eastAsia" w:ascii="宋体" w:hAnsi="宋体" w:eastAsia="宋体" w:cs="宋体"/>
          <w:bCs/>
          <w:color w:val="auto"/>
          <w:sz w:val="24"/>
          <w:szCs w:val="24"/>
          <w:highlight w:val="none"/>
        </w:rPr>
      </w:pPr>
      <w:r>
        <w:rPr>
          <w:rFonts w:hint="eastAsia" w:ascii="宋体" w:hAnsi="宋体" w:cs="宋体"/>
          <w:color w:val="auto"/>
          <w:sz w:val="24"/>
          <w:szCs w:val="24"/>
          <w:highlight w:val="none"/>
          <w:lang w:val="en-US" w:eastAsia="zh-CN"/>
        </w:rPr>
        <w:t>17.7</w:t>
      </w:r>
      <w:r>
        <w:rPr>
          <w:rFonts w:hint="eastAsia" w:ascii="宋体" w:hAnsi="宋体" w:eastAsia="宋体" w:cs="宋体"/>
          <w:color w:val="auto"/>
          <w:sz w:val="24"/>
          <w:szCs w:val="24"/>
          <w:highlight w:val="none"/>
          <w:lang w:val="zh-CN"/>
        </w:rPr>
        <w:t>在所供设备交付使用时，乙方必须向甲方提供产品说明书、质量保证书、保修卡、配置文档、使用手册、测试文档等必须具备的相关资料和必备的附件。</w:t>
      </w:r>
    </w:p>
    <w:p>
      <w:pPr>
        <w:keepNext w:val="0"/>
        <w:keepLines w:val="0"/>
        <w:pageBreakBefore w:val="0"/>
        <w:widowControl w:val="0"/>
        <w:numPr>
          <w:ilvl w:val="0"/>
          <w:numId w:val="0"/>
        </w:numPr>
        <w:tabs>
          <w:tab w:val="left" w:pos="960"/>
        </w:tabs>
        <w:kinsoku/>
        <w:overflowPunct/>
        <w:topLinePunct w:val="0"/>
        <w:autoSpaceDE/>
        <w:autoSpaceDN/>
        <w:bidi w:val="0"/>
        <w:adjustRightInd/>
        <w:spacing w:line="348" w:lineRule="auto"/>
        <w:ind w:left="0" w:leftChars="0" w:right="0" w:rightChars="0" w:firstLine="480" w:firstLineChars="200"/>
        <w:textAlignment w:val="auto"/>
        <w:outlineLvl w:val="9"/>
        <w:rPr>
          <w:rFonts w:hint="eastAsia" w:ascii="宋体" w:hAnsi="宋体" w:eastAsia="宋体" w:cs="宋体"/>
          <w:bCs/>
          <w:color w:val="auto"/>
          <w:sz w:val="24"/>
          <w:szCs w:val="24"/>
          <w:highlight w:val="none"/>
        </w:rPr>
      </w:pPr>
      <w:r>
        <w:rPr>
          <w:rFonts w:hint="eastAsia" w:ascii="宋体" w:hAnsi="宋体" w:cs="宋体"/>
          <w:color w:val="auto"/>
          <w:sz w:val="24"/>
          <w:szCs w:val="24"/>
          <w:highlight w:val="none"/>
          <w:lang w:val="en-US" w:eastAsia="zh-CN"/>
        </w:rPr>
        <w:t>17.8</w:t>
      </w:r>
      <w:r>
        <w:rPr>
          <w:rFonts w:hint="eastAsia" w:ascii="宋体" w:hAnsi="宋体" w:eastAsia="宋体" w:cs="宋体"/>
          <w:color w:val="auto"/>
          <w:sz w:val="24"/>
          <w:szCs w:val="24"/>
          <w:highlight w:val="none"/>
          <w:lang w:val="zh-CN"/>
        </w:rPr>
        <w:t>乙方认为可能需要的其它文件。</w:t>
      </w:r>
    </w:p>
    <w:p>
      <w:pPr>
        <w:keepNext w:val="0"/>
        <w:keepLines w:val="0"/>
        <w:pageBreakBefore w:val="0"/>
        <w:widowControl w:val="0"/>
        <w:numPr>
          <w:ilvl w:val="0"/>
          <w:numId w:val="0"/>
        </w:numPr>
        <w:tabs>
          <w:tab w:val="left" w:pos="845"/>
        </w:tabs>
        <w:kinsoku/>
        <w:overflowPunct/>
        <w:topLinePunct w:val="0"/>
        <w:autoSpaceDE/>
        <w:autoSpaceDN/>
        <w:bidi w:val="0"/>
        <w:adjustRightInd/>
        <w:spacing w:line="348" w:lineRule="auto"/>
        <w:ind w:left="0" w:leftChars="0" w:right="0" w:rightChars="0" w:firstLine="480" w:firstLineChars="200"/>
        <w:textAlignment w:val="auto"/>
        <w:outlineLvl w:val="9"/>
        <w:rPr>
          <w:rFonts w:hint="eastAsia" w:ascii="宋体" w:hAnsi="宋体" w:eastAsia="宋体" w:cs="宋体"/>
          <w:color w:val="auto"/>
          <w:sz w:val="24"/>
          <w:szCs w:val="24"/>
          <w:highlight w:val="none"/>
          <w:lang w:val="zh-CN"/>
        </w:rPr>
      </w:pPr>
      <w:r>
        <w:rPr>
          <w:rFonts w:hint="eastAsia" w:ascii="宋体" w:hAnsi="宋体" w:cs="宋体"/>
          <w:color w:val="auto"/>
          <w:sz w:val="24"/>
          <w:szCs w:val="24"/>
          <w:highlight w:val="none"/>
          <w:lang w:val="en-US" w:eastAsia="zh-CN"/>
        </w:rPr>
        <w:t>18</w:t>
      </w:r>
      <w:r>
        <w:rPr>
          <w:rFonts w:hint="eastAsia" w:ascii="宋体" w:hAnsi="宋体" w:eastAsia="宋体" w:cs="宋体"/>
          <w:color w:val="auto"/>
          <w:sz w:val="24"/>
          <w:szCs w:val="24"/>
          <w:highlight w:val="none"/>
          <w:lang w:val="zh-CN"/>
        </w:rPr>
        <w:t>付款方式</w:t>
      </w:r>
    </w:p>
    <w:p>
      <w:pPr>
        <w:keepNext w:val="0"/>
        <w:keepLines w:val="0"/>
        <w:pageBreakBefore w:val="0"/>
        <w:widowControl w:val="0"/>
        <w:numPr>
          <w:ilvl w:val="0"/>
          <w:numId w:val="0"/>
        </w:numPr>
        <w:tabs>
          <w:tab w:val="left" w:pos="845"/>
        </w:tabs>
        <w:kinsoku/>
        <w:overflowPunct/>
        <w:topLinePunct w:val="0"/>
        <w:autoSpaceDE/>
        <w:autoSpaceDN/>
        <w:bidi w:val="0"/>
        <w:adjustRightInd/>
        <w:spacing w:line="348" w:lineRule="auto"/>
        <w:ind w:left="0" w:leftChars="0" w:right="0" w:rightChars="0" w:firstLine="480" w:firstLineChars="200"/>
        <w:textAlignment w:val="auto"/>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甲方在合同生效以及具备实施条件后7 个工作日内支付合同价款的</w:t>
      </w:r>
      <w:r>
        <w:rPr>
          <w:rFonts w:hint="eastAsia" w:ascii="宋体" w:hAnsi="宋体" w:cs="宋体"/>
          <w:color w:val="auto"/>
          <w:sz w:val="24"/>
          <w:szCs w:val="24"/>
          <w:highlight w:val="none"/>
          <w:lang w:val="en-US" w:eastAsia="zh-CN"/>
        </w:rPr>
        <w:t>50</w:t>
      </w:r>
      <w:r>
        <w:rPr>
          <w:rFonts w:hint="eastAsia" w:ascii="宋体" w:hAnsi="宋体" w:eastAsia="宋体" w:cs="宋体"/>
          <w:color w:val="auto"/>
          <w:sz w:val="24"/>
          <w:szCs w:val="24"/>
          <w:highlight w:val="none"/>
          <w:lang w:val="zh-CN"/>
        </w:rPr>
        <w:t>%，设备供货调试完成后，并经采购人验收合格后向中标人支付合同价款的</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lang w:val="zh-CN"/>
        </w:rPr>
        <w:t>0%。</w:t>
      </w:r>
    </w:p>
    <w:p>
      <w:pPr>
        <w:keepNext w:val="0"/>
        <w:keepLines w:val="0"/>
        <w:pageBreakBefore w:val="0"/>
        <w:widowControl w:val="0"/>
        <w:numPr>
          <w:ilvl w:val="0"/>
          <w:numId w:val="0"/>
        </w:numPr>
        <w:tabs>
          <w:tab w:val="left" w:pos="845"/>
        </w:tabs>
        <w:kinsoku/>
        <w:overflowPunct/>
        <w:topLinePunct w:val="0"/>
        <w:autoSpaceDE/>
        <w:autoSpaceDN/>
        <w:bidi w:val="0"/>
        <w:adjustRightInd/>
        <w:spacing w:line="348" w:lineRule="auto"/>
        <w:ind w:left="0" w:leftChars="0" w:right="0" w:rightChars="0" w:firstLine="480" w:firstLineChars="200"/>
        <w:textAlignment w:val="auto"/>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注：甲方凭乙方提供的正式税务发票付款，本合同执行中相关的一切税费均由乙方承担。</w:t>
      </w:r>
    </w:p>
    <w:p>
      <w:pPr>
        <w:keepNext w:val="0"/>
        <w:keepLines w:val="0"/>
        <w:pageBreakBefore w:val="0"/>
        <w:widowControl w:val="0"/>
        <w:numPr>
          <w:ilvl w:val="0"/>
          <w:numId w:val="0"/>
        </w:numPr>
        <w:tabs>
          <w:tab w:val="left" w:pos="845"/>
        </w:tabs>
        <w:kinsoku/>
        <w:overflowPunct/>
        <w:topLinePunct w:val="0"/>
        <w:autoSpaceDE/>
        <w:autoSpaceDN/>
        <w:bidi w:val="0"/>
        <w:adjustRightInd/>
        <w:spacing w:line="348" w:lineRule="auto"/>
        <w:ind w:left="0" w:leftChars="0" w:right="0" w:rightChars="0" w:firstLine="480" w:firstLineChars="200"/>
        <w:textAlignment w:val="auto"/>
        <w:outlineLvl w:val="9"/>
        <w:rPr>
          <w:rFonts w:hint="eastAsia" w:ascii="宋体" w:hAnsi="宋体" w:eastAsia="宋体" w:cs="宋体"/>
          <w:color w:val="auto"/>
          <w:sz w:val="24"/>
          <w:szCs w:val="24"/>
          <w:highlight w:val="none"/>
          <w:lang w:val="zh-CN"/>
        </w:rPr>
      </w:pPr>
      <w:r>
        <w:rPr>
          <w:rFonts w:hint="eastAsia" w:ascii="宋体" w:hAnsi="宋体" w:cs="宋体"/>
          <w:color w:val="auto"/>
          <w:sz w:val="24"/>
          <w:szCs w:val="24"/>
          <w:highlight w:val="none"/>
          <w:lang w:val="en-US" w:eastAsia="zh-CN"/>
        </w:rPr>
        <w:t>19</w:t>
      </w:r>
      <w:r>
        <w:rPr>
          <w:rFonts w:hint="eastAsia" w:ascii="宋体" w:hAnsi="宋体" w:eastAsia="宋体" w:cs="宋体"/>
          <w:color w:val="auto"/>
          <w:sz w:val="24"/>
          <w:szCs w:val="24"/>
          <w:highlight w:val="none"/>
          <w:lang w:val="zh-CN"/>
        </w:rPr>
        <w:t>培训</w:t>
      </w:r>
    </w:p>
    <w:p>
      <w:pPr>
        <w:keepNext w:val="0"/>
        <w:keepLines w:val="0"/>
        <w:pageBreakBefore w:val="0"/>
        <w:widowControl w:val="0"/>
        <w:numPr>
          <w:ilvl w:val="0"/>
          <w:numId w:val="0"/>
        </w:numPr>
        <w:tabs>
          <w:tab w:val="left" w:pos="960"/>
        </w:tabs>
        <w:kinsoku/>
        <w:overflowPunct/>
        <w:topLinePunct w:val="0"/>
        <w:autoSpaceDE/>
        <w:autoSpaceDN/>
        <w:bidi w:val="0"/>
        <w:adjustRightInd/>
        <w:spacing w:line="348" w:lineRule="auto"/>
        <w:ind w:left="0" w:leftChars="0" w:right="0" w:rightChars="0" w:firstLine="480" w:firstLineChars="200"/>
        <w:textAlignment w:val="auto"/>
        <w:outlineLvl w:val="9"/>
        <w:rPr>
          <w:rFonts w:hint="eastAsia" w:ascii="宋体" w:hAnsi="宋体" w:eastAsia="宋体" w:cs="宋体"/>
          <w:color w:val="auto"/>
          <w:sz w:val="24"/>
          <w:szCs w:val="24"/>
          <w:highlight w:val="none"/>
          <w:lang w:val="zh-CN"/>
        </w:rPr>
      </w:pPr>
      <w:r>
        <w:rPr>
          <w:rFonts w:hint="eastAsia" w:ascii="宋体" w:hAnsi="宋体" w:cs="宋体"/>
          <w:color w:val="auto"/>
          <w:sz w:val="24"/>
          <w:szCs w:val="24"/>
          <w:highlight w:val="none"/>
          <w:lang w:val="en-US" w:eastAsia="zh-CN"/>
        </w:rPr>
        <w:t>19.1培训在项目实施过程中按采购人确定的时间进行，乙方提供</w:t>
      </w:r>
      <w:r>
        <w:rPr>
          <w:rFonts w:hint="eastAsia" w:ascii="宋体" w:hAnsi="宋体" w:cs="宋体"/>
          <w:color w:val="auto"/>
          <w:sz w:val="24"/>
          <w:szCs w:val="24"/>
          <w:highlight w:val="none"/>
          <w:u w:val="single"/>
          <w:lang w:val="en-US" w:eastAsia="zh-CN"/>
        </w:rPr>
        <w:t xml:space="preserve">    </w:t>
      </w:r>
      <w:r>
        <w:rPr>
          <w:rFonts w:hint="eastAsia" w:ascii="宋体" w:hAnsi="宋体" w:cs="宋体"/>
          <w:color w:val="auto"/>
          <w:sz w:val="24"/>
          <w:szCs w:val="24"/>
          <w:highlight w:val="none"/>
          <w:lang w:val="en-US" w:eastAsia="zh-CN"/>
        </w:rPr>
        <w:t>名厂方免费培训名额，甲方培训人员的交通费、住宿费由甲方自行承担。</w:t>
      </w:r>
    </w:p>
    <w:p>
      <w:pPr>
        <w:keepNext w:val="0"/>
        <w:keepLines w:val="0"/>
        <w:pageBreakBefore w:val="0"/>
        <w:widowControl w:val="0"/>
        <w:numPr>
          <w:ilvl w:val="0"/>
          <w:numId w:val="0"/>
        </w:numPr>
        <w:tabs>
          <w:tab w:val="left" w:pos="960"/>
        </w:tabs>
        <w:kinsoku/>
        <w:overflowPunct/>
        <w:topLinePunct w:val="0"/>
        <w:autoSpaceDE/>
        <w:autoSpaceDN/>
        <w:bidi w:val="0"/>
        <w:adjustRightInd/>
        <w:spacing w:line="348" w:lineRule="auto"/>
        <w:ind w:left="0" w:leftChars="0" w:right="0" w:rightChars="0" w:firstLine="480" w:firstLineChars="200"/>
        <w:textAlignment w:val="auto"/>
        <w:outlineLvl w:val="9"/>
        <w:rPr>
          <w:rFonts w:hint="eastAsia" w:ascii="宋体" w:hAnsi="宋体" w:eastAsia="宋体" w:cs="宋体"/>
          <w:color w:val="auto"/>
          <w:sz w:val="24"/>
          <w:szCs w:val="24"/>
          <w:highlight w:val="none"/>
          <w:lang w:val="zh-CN"/>
        </w:rPr>
      </w:pPr>
      <w:r>
        <w:rPr>
          <w:rFonts w:hint="eastAsia" w:ascii="宋体" w:hAnsi="宋体" w:cs="宋体"/>
          <w:color w:val="auto"/>
          <w:sz w:val="24"/>
          <w:szCs w:val="24"/>
          <w:highlight w:val="none"/>
          <w:lang w:val="en-US" w:eastAsia="zh-CN"/>
        </w:rPr>
        <w:t>19.2</w:t>
      </w:r>
      <w:r>
        <w:rPr>
          <w:rFonts w:hint="eastAsia" w:ascii="宋体" w:hAnsi="宋体" w:eastAsia="宋体" w:cs="宋体"/>
          <w:color w:val="auto"/>
          <w:sz w:val="24"/>
          <w:szCs w:val="24"/>
          <w:highlight w:val="none"/>
          <w:lang w:val="zh-CN"/>
        </w:rPr>
        <w:t>本项目培训要求（</w:t>
      </w:r>
      <w:r>
        <w:rPr>
          <w:rFonts w:hint="eastAsia" w:ascii="宋体" w:hAnsi="宋体" w:eastAsia="宋体" w:cs="宋体"/>
          <w:color w:val="auto"/>
          <w:sz w:val="24"/>
          <w:szCs w:val="24"/>
          <w:highlight w:val="none"/>
          <w:u w:val="single"/>
        </w:rPr>
        <w:t>视项目需要可具体细化</w:t>
      </w:r>
      <w:r>
        <w:rPr>
          <w:rFonts w:hint="eastAsia" w:ascii="宋体" w:hAnsi="宋体" w:eastAsia="宋体" w:cs="宋体"/>
          <w:color w:val="auto"/>
          <w:sz w:val="24"/>
          <w:szCs w:val="24"/>
          <w:highlight w:val="none"/>
          <w:lang w:val="zh-CN"/>
        </w:rPr>
        <w:t>）：</w:t>
      </w:r>
    </w:p>
    <w:p>
      <w:pPr>
        <w:keepNext w:val="0"/>
        <w:keepLines w:val="0"/>
        <w:pageBreakBefore w:val="0"/>
        <w:widowControl w:val="0"/>
        <w:numPr>
          <w:ilvl w:val="0"/>
          <w:numId w:val="0"/>
        </w:numPr>
        <w:tabs>
          <w:tab w:val="left" w:pos="845"/>
        </w:tabs>
        <w:kinsoku/>
        <w:overflowPunct/>
        <w:topLinePunct w:val="0"/>
        <w:autoSpaceDE/>
        <w:autoSpaceDN/>
        <w:bidi w:val="0"/>
        <w:adjustRightInd/>
        <w:spacing w:line="348" w:lineRule="auto"/>
        <w:ind w:left="0" w:leftChars="0" w:right="0" w:rightChars="0" w:firstLine="480" w:firstLineChars="200"/>
        <w:textAlignment w:val="auto"/>
        <w:outlineLvl w:val="9"/>
        <w:rPr>
          <w:rFonts w:hint="eastAsia" w:ascii="宋体" w:hAnsi="宋体" w:eastAsia="宋体" w:cs="宋体"/>
          <w:color w:val="auto"/>
          <w:sz w:val="24"/>
          <w:szCs w:val="24"/>
          <w:highlight w:val="none"/>
          <w:lang w:val="zh-CN"/>
        </w:rPr>
      </w:pPr>
      <w:r>
        <w:rPr>
          <w:rFonts w:hint="eastAsia" w:ascii="宋体" w:hAnsi="宋体" w:cs="宋体"/>
          <w:color w:val="auto"/>
          <w:sz w:val="24"/>
          <w:szCs w:val="24"/>
          <w:highlight w:val="none"/>
          <w:lang w:val="en-US" w:eastAsia="zh-CN"/>
        </w:rPr>
        <w:t>20</w:t>
      </w:r>
      <w:r>
        <w:rPr>
          <w:rFonts w:hint="eastAsia" w:ascii="宋体" w:hAnsi="宋体" w:eastAsia="宋体" w:cs="宋体"/>
          <w:color w:val="auto"/>
          <w:sz w:val="24"/>
          <w:szCs w:val="24"/>
          <w:highlight w:val="none"/>
          <w:lang w:val="zh-CN"/>
        </w:rPr>
        <w:t>售后服务</w:t>
      </w:r>
    </w:p>
    <w:p>
      <w:pPr>
        <w:keepNext w:val="0"/>
        <w:keepLines w:val="0"/>
        <w:pageBreakBefore w:val="0"/>
        <w:widowControl w:val="0"/>
        <w:numPr>
          <w:ilvl w:val="0"/>
          <w:numId w:val="0"/>
        </w:numPr>
        <w:tabs>
          <w:tab w:val="left" w:pos="960"/>
        </w:tabs>
        <w:kinsoku/>
        <w:overflowPunct/>
        <w:topLinePunct w:val="0"/>
        <w:autoSpaceDE/>
        <w:autoSpaceDN/>
        <w:bidi w:val="0"/>
        <w:adjustRightInd/>
        <w:spacing w:line="348" w:lineRule="auto"/>
        <w:ind w:left="0" w:leftChars="0" w:right="0" w:rightChars="0" w:firstLine="480" w:firstLineChars="200"/>
        <w:textAlignment w:val="auto"/>
        <w:outlineLvl w:val="9"/>
        <w:rPr>
          <w:rFonts w:hint="eastAsia" w:ascii="宋体" w:hAnsi="宋体" w:eastAsia="宋体" w:cs="宋体"/>
          <w:color w:val="auto"/>
          <w:sz w:val="24"/>
          <w:szCs w:val="24"/>
          <w:highlight w:val="none"/>
          <w:lang w:val="zh-CN"/>
        </w:rPr>
      </w:pPr>
      <w:r>
        <w:rPr>
          <w:rFonts w:hint="eastAsia" w:ascii="宋体" w:hAnsi="宋体" w:cs="宋体"/>
          <w:color w:val="auto"/>
          <w:sz w:val="24"/>
          <w:szCs w:val="24"/>
          <w:highlight w:val="none"/>
          <w:lang w:val="en-US" w:eastAsia="zh-CN"/>
        </w:rPr>
        <w:t>20.1</w:t>
      </w:r>
      <w:r>
        <w:rPr>
          <w:rFonts w:hint="eastAsia" w:ascii="宋体" w:hAnsi="宋体" w:eastAsia="宋体" w:cs="宋体"/>
          <w:color w:val="auto"/>
          <w:sz w:val="24"/>
          <w:szCs w:val="24"/>
          <w:highlight w:val="none"/>
        </w:rPr>
        <w:t>售后服务内容以乙方承诺及相关要求等为准。备品备件的替换应按同等性能、同等配置要求进行。</w:t>
      </w:r>
    </w:p>
    <w:p>
      <w:pPr>
        <w:keepNext w:val="0"/>
        <w:keepLines w:val="0"/>
        <w:pageBreakBefore w:val="0"/>
        <w:widowControl w:val="0"/>
        <w:numPr>
          <w:ilvl w:val="0"/>
          <w:numId w:val="0"/>
        </w:numPr>
        <w:tabs>
          <w:tab w:val="left" w:pos="960"/>
        </w:tabs>
        <w:kinsoku/>
        <w:overflowPunct/>
        <w:topLinePunct w:val="0"/>
        <w:autoSpaceDE/>
        <w:autoSpaceDN/>
        <w:bidi w:val="0"/>
        <w:adjustRightInd/>
        <w:spacing w:line="348" w:lineRule="auto"/>
        <w:ind w:left="0" w:leftChars="0" w:right="0" w:rightChars="0" w:firstLine="480" w:firstLineChars="200"/>
        <w:textAlignment w:val="auto"/>
        <w:outlineLvl w:val="9"/>
        <w:rPr>
          <w:rFonts w:hint="eastAsia" w:ascii="宋体" w:hAnsi="宋体" w:eastAsia="宋体" w:cs="宋体"/>
          <w:color w:val="auto"/>
          <w:sz w:val="24"/>
          <w:szCs w:val="24"/>
          <w:highlight w:val="none"/>
          <w:lang w:val="zh-CN"/>
        </w:rPr>
      </w:pPr>
      <w:r>
        <w:rPr>
          <w:rFonts w:hint="eastAsia" w:ascii="宋体" w:hAnsi="宋体" w:cs="宋体"/>
          <w:color w:val="auto"/>
          <w:sz w:val="24"/>
          <w:szCs w:val="24"/>
          <w:highlight w:val="none"/>
          <w:lang w:val="en-US" w:eastAsia="zh-CN"/>
        </w:rPr>
        <w:t>20.2</w:t>
      </w:r>
      <w:r>
        <w:rPr>
          <w:rFonts w:hint="eastAsia" w:ascii="宋体" w:hAnsi="宋体" w:eastAsia="宋体" w:cs="宋体"/>
          <w:color w:val="auto"/>
          <w:sz w:val="24"/>
          <w:szCs w:val="24"/>
          <w:highlight w:val="none"/>
          <w:lang w:val="zh-CN"/>
        </w:rPr>
        <w:t>乙方应明确承诺售后服务保证，提供详细的服务地点、联系人、电话等有关资料；</w:t>
      </w:r>
    </w:p>
    <w:p>
      <w:pPr>
        <w:keepNext w:val="0"/>
        <w:keepLines w:val="0"/>
        <w:pageBreakBefore w:val="0"/>
        <w:widowControl w:val="0"/>
        <w:numPr>
          <w:ilvl w:val="0"/>
          <w:numId w:val="0"/>
        </w:numPr>
        <w:tabs>
          <w:tab w:val="left" w:pos="960"/>
        </w:tabs>
        <w:kinsoku/>
        <w:overflowPunct/>
        <w:topLinePunct w:val="0"/>
        <w:autoSpaceDE/>
        <w:autoSpaceDN/>
        <w:bidi w:val="0"/>
        <w:adjustRightInd/>
        <w:spacing w:line="348" w:lineRule="auto"/>
        <w:ind w:left="0" w:leftChars="0" w:right="0" w:rightChars="0" w:firstLine="480" w:firstLineChars="200"/>
        <w:textAlignment w:val="auto"/>
        <w:outlineLvl w:val="9"/>
        <w:rPr>
          <w:rFonts w:hint="eastAsia" w:ascii="宋体" w:hAnsi="宋体" w:eastAsia="宋体" w:cs="宋体"/>
          <w:color w:val="auto"/>
          <w:sz w:val="24"/>
          <w:szCs w:val="24"/>
          <w:highlight w:val="none"/>
          <w:lang w:val="zh-CN"/>
        </w:rPr>
      </w:pPr>
      <w:r>
        <w:rPr>
          <w:rFonts w:hint="eastAsia" w:ascii="宋体" w:hAnsi="宋体" w:cs="宋体"/>
          <w:color w:val="auto"/>
          <w:sz w:val="24"/>
          <w:szCs w:val="24"/>
          <w:highlight w:val="none"/>
          <w:lang w:val="en-US" w:eastAsia="zh-CN"/>
        </w:rPr>
        <w:t>20.3</w:t>
      </w:r>
      <w:r>
        <w:rPr>
          <w:rFonts w:hint="eastAsia" w:ascii="宋体" w:hAnsi="宋体" w:eastAsia="宋体" w:cs="宋体"/>
          <w:color w:val="auto"/>
          <w:sz w:val="24"/>
          <w:szCs w:val="24"/>
          <w:highlight w:val="none"/>
          <w:lang w:val="zh-CN"/>
        </w:rPr>
        <w:t xml:space="preserve">质保期符合或优于国家标准（采购需求表中另有约定的例外）。在质保期内，设备的维修和保养所发生的一切费用均由乙方承担； </w:t>
      </w:r>
    </w:p>
    <w:p>
      <w:pPr>
        <w:keepNext w:val="0"/>
        <w:keepLines w:val="0"/>
        <w:pageBreakBefore w:val="0"/>
        <w:widowControl w:val="0"/>
        <w:numPr>
          <w:ilvl w:val="0"/>
          <w:numId w:val="0"/>
        </w:numPr>
        <w:tabs>
          <w:tab w:val="left" w:pos="960"/>
        </w:tabs>
        <w:kinsoku/>
        <w:overflowPunct/>
        <w:topLinePunct w:val="0"/>
        <w:autoSpaceDE/>
        <w:autoSpaceDN/>
        <w:bidi w:val="0"/>
        <w:adjustRightInd/>
        <w:spacing w:line="348" w:lineRule="auto"/>
        <w:ind w:left="0" w:leftChars="0" w:right="0" w:rightChars="0" w:firstLine="480" w:firstLineChars="200"/>
        <w:textAlignment w:val="auto"/>
        <w:outlineLvl w:val="9"/>
        <w:rPr>
          <w:rFonts w:hint="eastAsia" w:ascii="宋体" w:hAnsi="宋体" w:eastAsia="宋体" w:cs="宋体"/>
          <w:color w:val="auto"/>
          <w:sz w:val="24"/>
          <w:szCs w:val="24"/>
          <w:highlight w:val="none"/>
          <w:lang w:val="zh-CN"/>
        </w:rPr>
      </w:pPr>
      <w:r>
        <w:rPr>
          <w:rFonts w:hint="eastAsia" w:ascii="宋体" w:hAnsi="宋体" w:cs="宋体"/>
          <w:color w:val="auto"/>
          <w:sz w:val="24"/>
          <w:szCs w:val="24"/>
          <w:highlight w:val="none"/>
          <w:lang w:val="en-US" w:eastAsia="zh-CN"/>
        </w:rPr>
        <w:t>20.4</w:t>
      </w:r>
      <w:r>
        <w:rPr>
          <w:rFonts w:hint="eastAsia" w:ascii="宋体" w:hAnsi="宋体" w:eastAsia="宋体" w:cs="宋体"/>
          <w:color w:val="auto"/>
          <w:sz w:val="24"/>
          <w:szCs w:val="24"/>
          <w:highlight w:val="none"/>
          <w:lang w:val="zh-CN"/>
        </w:rPr>
        <w:t>设备签约的同时，双方可签订质保期满后的维修保养协议或合同。</w:t>
      </w:r>
    </w:p>
    <w:p>
      <w:pPr>
        <w:keepNext w:val="0"/>
        <w:keepLines w:val="0"/>
        <w:pageBreakBefore w:val="0"/>
        <w:widowControl w:val="0"/>
        <w:numPr>
          <w:ilvl w:val="0"/>
          <w:numId w:val="0"/>
        </w:numPr>
        <w:tabs>
          <w:tab w:val="left" w:pos="960"/>
        </w:tabs>
        <w:kinsoku/>
        <w:overflowPunct/>
        <w:topLinePunct w:val="0"/>
        <w:autoSpaceDE/>
        <w:autoSpaceDN/>
        <w:bidi w:val="0"/>
        <w:adjustRightInd/>
        <w:spacing w:line="348" w:lineRule="auto"/>
        <w:ind w:left="0" w:leftChars="0" w:right="0" w:rightChars="0" w:firstLine="480" w:firstLineChars="200"/>
        <w:textAlignment w:val="auto"/>
        <w:outlineLvl w:val="9"/>
        <w:rPr>
          <w:rFonts w:hint="eastAsia" w:ascii="宋体" w:hAnsi="宋体" w:eastAsia="宋体" w:cs="宋体"/>
          <w:color w:val="auto"/>
          <w:sz w:val="24"/>
          <w:szCs w:val="24"/>
          <w:highlight w:val="none"/>
          <w:lang w:val="zh-CN"/>
        </w:rPr>
      </w:pPr>
      <w:r>
        <w:rPr>
          <w:rFonts w:hint="eastAsia" w:ascii="宋体" w:hAnsi="宋体" w:cs="宋体"/>
          <w:color w:val="auto"/>
          <w:sz w:val="24"/>
          <w:szCs w:val="24"/>
          <w:highlight w:val="none"/>
          <w:u w:val="none"/>
          <w:lang w:val="en-US" w:eastAsia="zh-CN"/>
        </w:rPr>
        <w:t>20.5</w:t>
      </w:r>
      <w:r>
        <w:rPr>
          <w:rFonts w:hint="eastAsia" w:ascii="宋体" w:hAnsi="宋体" w:cs="宋体"/>
          <w:color w:val="auto"/>
          <w:sz w:val="24"/>
          <w:szCs w:val="24"/>
          <w:highlight w:val="none"/>
          <w:u w:val="single"/>
          <w:lang w:val="en-US" w:eastAsia="zh-CN"/>
        </w:rPr>
        <w:t>(</w:t>
      </w:r>
      <w:r>
        <w:rPr>
          <w:rFonts w:hint="eastAsia" w:ascii="宋体" w:hAnsi="宋体" w:eastAsia="宋体" w:cs="宋体"/>
          <w:color w:val="auto"/>
          <w:sz w:val="24"/>
          <w:szCs w:val="24"/>
          <w:highlight w:val="none"/>
          <w:u w:val="single"/>
        </w:rPr>
        <w:t>视项目需要可具体细化）</w:t>
      </w:r>
    </w:p>
    <w:p>
      <w:pPr>
        <w:keepNext w:val="0"/>
        <w:keepLines w:val="0"/>
        <w:pageBreakBefore w:val="0"/>
        <w:widowControl w:val="0"/>
        <w:numPr>
          <w:ilvl w:val="0"/>
          <w:numId w:val="0"/>
        </w:numPr>
        <w:tabs>
          <w:tab w:val="left" w:pos="845"/>
        </w:tabs>
        <w:kinsoku/>
        <w:overflowPunct/>
        <w:topLinePunct w:val="0"/>
        <w:autoSpaceDE/>
        <w:autoSpaceDN/>
        <w:bidi w:val="0"/>
        <w:adjustRightInd/>
        <w:spacing w:line="348" w:lineRule="auto"/>
        <w:ind w:left="0" w:leftChars="0" w:right="0" w:rightChars="0" w:firstLine="480" w:firstLineChars="200"/>
        <w:textAlignment w:val="auto"/>
        <w:outlineLvl w:val="9"/>
        <w:rPr>
          <w:rFonts w:hint="eastAsia" w:ascii="宋体" w:hAnsi="宋体" w:eastAsia="宋体" w:cs="宋体"/>
          <w:color w:val="auto"/>
          <w:sz w:val="24"/>
          <w:szCs w:val="24"/>
          <w:highlight w:val="none"/>
          <w:lang w:val="zh-CN"/>
        </w:rPr>
      </w:pPr>
      <w:r>
        <w:rPr>
          <w:rFonts w:hint="eastAsia" w:ascii="宋体" w:hAnsi="宋体" w:cs="宋体"/>
          <w:color w:val="auto"/>
          <w:sz w:val="24"/>
          <w:szCs w:val="24"/>
          <w:highlight w:val="none"/>
          <w:lang w:val="en-US" w:eastAsia="zh-CN"/>
        </w:rPr>
        <w:t>21</w:t>
      </w:r>
      <w:r>
        <w:rPr>
          <w:rFonts w:hint="eastAsia" w:ascii="宋体" w:hAnsi="宋体" w:eastAsia="宋体" w:cs="宋体"/>
          <w:color w:val="auto"/>
          <w:sz w:val="24"/>
          <w:szCs w:val="24"/>
          <w:highlight w:val="none"/>
          <w:lang w:val="zh-CN"/>
        </w:rPr>
        <w:t>工期要求</w:t>
      </w:r>
    </w:p>
    <w:p>
      <w:pPr>
        <w:keepNext w:val="0"/>
        <w:keepLines w:val="0"/>
        <w:pageBreakBefore w:val="0"/>
        <w:widowControl w:val="0"/>
        <w:numPr>
          <w:ilvl w:val="0"/>
          <w:numId w:val="0"/>
        </w:numPr>
        <w:tabs>
          <w:tab w:val="left" w:pos="960"/>
        </w:tabs>
        <w:kinsoku/>
        <w:overflowPunct/>
        <w:topLinePunct w:val="0"/>
        <w:autoSpaceDE/>
        <w:autoSpaceDN/>
        <w:bidi w:val="0"/>
        <w:adjustRightInd/>
        <w:spacing w:line="348" w:lineRule="auto"/>
        <w:ind w:left="0" w:leftChars="0" w:right="0" w:rightChars="0" w:firstLine="480" w:firstLineChars="200"/>
        <w:textAlignment w:val="auto"/>
        <w:outlineLvl w:val="9"/>
        <w:rPr>
          <w:rFonts w:hint="eastAsia" w:ascii="宋体" w:hAnsi="宋体" w:eastAsia="宋体" w:cs="宋体"/>
          <w:color w:val="auto"/>
          <w:sz w:val="24"/>
          <w:szCs w:val="24"/>
          <w:highlight w:val="none"/>
          <w:lang w:val="zh-CN"/>
        </w:rPr>
      </w:pPr>
      <w:r>
        <w:rPr>
          <w:rFonts w:hint="eastAsia" w:ascii="宋体" w:hAnsi="宋体" w:cs="宋体"/>
          <w:color w:val="auto"/>
          <w:sz w:val="24"/>
          <w:szCs w:val="24"/>
          <w:highlight w:val="none"/>
          <w:lang w:val="en-US" w:eastAsia="zh-CN"/>
        </w:rPr>
        <w:t>21.1</w:t>
      </w:r>
      <w:r>
        <w:rPr>
          <w:rFonts w:hint="eastAsia" w:ascii="宋体" w:hAnsi="宋体" w:eastAsia="宋体" w:cs="宋体"/>
          <w:color w:val="auto"/>
          <w:sz w:val="24"/>
          <w:szCs w:val="24"/>
          <w:highlight w:val="none"/>
        </w:rPr>
        <w:t>合同签定后</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内完成安装调试成功并交付使用。</w:t>
      </w:r>
    </w:p>
    <w:p>
      <w:pPr>
        <w:keepNext w:val="0"/>
        <w:keepLines w:val="0"/>
        <w:pageBreakBefore w:val="0"/>
        <w:widowControl w:val="0"/>
        <w:numPr>
          <w:ilvl w:val="0"/>
          <w:numId w:val="0"/>
        </w:numPr>
        <w:tabs>
          <w:tab w:val="left" w:pos="845"/>
        </w:tabs>
        <w:kinsoku/>
        <w:overflowPunct/>
        <w:topLinePunct w:val="0"/>
        <w:autoSpaceDE/>
        <w:autoSpaceDN/>
        <w:bidi w:val="0"/>
        <w:adjustRightInd/>
        <w:spacing w:line="348" w:lineRule="auto"/>
        <w:ind w:left="0" w:leftChars="0" w:right="0" w:rightChars="0" w:firstLine="480" w:firstLineChars="200"/>
        <w:textAlignment w:val="auto"/>
        <w:outlineLvl w:val="9"/>
        <w:rPr>
          <w:rFonts w:hint="eastAsia" w:ascii="宋体" w:hAnsi="宋体" w:eastAsia="宋体" w:cs="宋体"/>
          <w:color w:val="auto"/>
          <w:sz w:val="24"/>
          <w:szCs w:val="24"/>
          <w:highlight w:val="none"/>
          <w:lang w:val="zh-CN"/>
        </w:rPr>
      </w:pPr>
      <w:r>
        <w:rPr>
          <w:rFonts w:hint="eastAsia" w:ascii="宋体" w:hAnsi="宋体" w:cs="宋体"/>
          <w:color w:val="auto"/>
          <w:sz w:val="24"/>
          <w:szCs w:val="24"/>
          <w:highlight w:val="none"/>
          <w:lang w:val="en-US" w:eastAsia="zh-CN"/>
        </w:rPr>
        <w:t>22</w:t>
      </w:r>
      <w:r>
        <w:rPr>
          <w:rFonts w:hint="eastAsia" w:ascii="宋体" w:hAnsi="宋体" w:eastAsia="宋体" w:cs="宋体"/>
          <w:color w:val="auto"/>
          <w:sz w:val="24"/>
          <w:szCs w:val="24"/>
          <w:highlight w:val="none"/>
          <w:lang w:val="zh-CN"/>
        </w:rPr>
        <w:t>单位变动情况处理</w:t>
      </w:r>
    </w:p>
    <w:p>
      <w:pPr>
        <w:keepNext w:val="0"/>
        <w:keepLines w:val="0"/>
        <w:pageBreakBefore w:val="0"/>
        <w:widowControl w:val="0"/>
        <w:kinsoku/>
        <w:overflowPunct/>
        <w:topLinePunct w:val="0"/>
        <w:autoSpaceDE/>
        <w:autoSpaceDN/>
        <w:bidi w:val="0"/>
        <w:adjustRightInd/>
        <w:snapToGrid w:val="0"/>
        <w:spacing w:line="348" w:lineRule="auto"/>
        <w:ind w:left="0" w:leftChars="0" w:right="0" w:rightChars="0"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22.1</w:t>
      </w:r>
      <w:r>
        <w:rPr>
          <w:rFonts w:hint="eastAsia" w:ascii="宋体" w:hAnsi="宋体" w:eastAsia="宋体" w:cs="宋体"/>
          <w:color w:val="auto"/>
          <w:sz w:val="24"/>
          <w:szCs w:val="24"/>
          <w:highlight w:val="none"/>
        </w:rPr>
        <w:t>乙方发生收购、兼并、重组等单位变动情况，责任顺延至收购方、兼并方、重组方等新主体。</w:t>
      </w:r>
    </w:p>
    <w:p>
      <w:pPr>
        <w:keepNext w:val="0"/>
        <w:keepLines w:val="0"/>
        <w:pageBreakBefore w:val="0"/>
        <w:widowControl w:val="0"/>
        <w:numPr>
          <w:ilvl w:val="0"/>
          <w:numId w:val="0"/>
        </w:numPr>
        <w:tabs>
          <w:tab w:val="left" w:pos="845"/>
        </w:tabs>
        <w:kinsoku/>
        <w:overflowPunct/>
        <w:topLinePunct w:val="0"/>
        <w:autoSpaceDE/>
        <w:autoSpaceDN/>
        <w:bidi w:val="0"/>
        <w:adjustRightInd/>
        <w:spacing w:line="348" w:lineRule="auto"/>
        <w:ind w:left="0" w:leftChars="0" w:right="0" w:rightChars="0" w:firstLine="480" w:firstLineChars="200"/>
        <w:textAlignment w:val="auto"/>
        <w:outlineLvl w:val="9"/>
        <w:rPr>
          <w:rFonts w:hint="eastAsia" w:ascii="宋体" w:hAnsi="宋体" w:eastAsia="宋体" w:cs="宋体"/>
          <w:color w:val="auto"/>
          <w:sz w:val="24"/>
          <w:szCs w:val="24"/>
          <w:highlight w:val="none"/>
          <w:lang w:val="zh-CN"/>
        </w:rPr>
      </w:pPr>
      <w:r>
        <w:rPr>
          <w:rFonts w:hint="eastAsia" w:ascii="宋体" w:hAnsi="宋体" w:cs="宋体"/>
          <w:color w:val="auto"/>
          <w:sz w:val="24"/>
          <w:szCs w:val="24"/>
          <w:highlight w:val="none"/>
          <w:lang w:val="en-US" w:eastAsia="zh-CN"/>
        </w:rPr>
        <w:t>23</w:t>
      </w:r>
      <w:r>
        <w:rPr>
          <w:rFonts w:hint="eastAsia" w:ascii="宋体" w:hAnsi="宋体" w:eastAsia="宋体" w:cs="宋体"/>
          <w:color w:val="auto"/>
          <w:sz w:val="24"/>
          <w:szCs w:val="24"/>
          <w:highlight w:val="none"/>
          <w:lang w:val="zh-CN"/>
        </w:rPr>
        <w:t>合同的生效</w:t>
      </w:r>
    </w:p>
    <w:p>
      <w:pPr>
        <w:keepNext w:val="0"/>
        <w:keepLines w:val="0"/>
        <w:pageBreakBefore w:val="0"/>
        <w:widowControl w:val="0"/>
        <w:numPr>
          <w:ilvl w:val="0"/>
          <w:numId w:val="0"/>
        </w:numPr>
        <w:tabs>
          <w:tab w:val="left" w:pos="960"/>
        </w:tabs>
        <w:kinsoku/>
        <w:overflowPunct/>
        <w:topLinePunct w:val="0"/>
        <w:autoSpaceDE/>
        <w:autoSpaceDN/>
        <w:bidi w:val="0"/>
        <w:adjustRightInd/>
        <w:spacing w:line="348" w:lineRule="auto"/>
        <w:ind w:left="0" w:leftChars="0" w:right="0" w:rightChars="0" w:firstLine="480" w:firstLineChars="200"/>
        <w:textAlignment w:val="auto"/>
        <w:outlineLvl w:val="9"/>
        <w:rPr>
          <w:rFonts w:hint="eastAsia" w:ascii="宋体" w:hAnsi="宋体" w:eastAsia="宋体" w:cs="宋体"/>
          <w:color w:val="auto"/>
          <w:sz w:val="24"/>
          <w:szCs w:val="24"/>
          <w:highlight w:val="none"/>
          <w:lang w:val="zh-CN"/>
        </w:rPr>
      </w:pPr>
      <w:r>
        <w:rPr>
          <w:rFonts w:hint="eastAsia" w:ascii="宋体" w:hAnsi="宋体" w:cs="宋体"/>
          <w:color w:val="auto"/>
          <w:sz w:val="24"/>
          <w:szCs w:val="24"/>
          <w:highlight w:val="none"/>
          <w:lang w:val="en-US" w:eastAsia="zh-CN"/>
        </w:rPr>
        <w:t>23.1</w:t>
      </w:r>
      <w:r>
        <w:rPr>
          <w:rFonts w:hint="eastAsia" w:ascii="宋体" w:hAnsi="宋体" w:eastAsia="宋体" w:cs="宋体"/>
          <w:color w:val="auto"/>
          <w:sz w:val="24"/>
          <w:szCs w:val="24"/>
          <w:highlight w:val="none"/>
        </w:rPr>
        <w:t>本合同经甲方、乙方法定代表人或其委托人签字并加盖双方公章后生效。</w:t>
      </w:r>
    </w:p>
    <w:p>
      <w:pPr>
        <w:keepNext w:val="0"/>
        <w:keepLines w:val="0"/>
        <w:pageBreakBefore w:val="0"/>
        <w:widowControl w:val="0"/>
        <w:numPr>
          <w:ilvl w:val="0"/>
          <w:numId w:val="0"/>
        </w:numPr>
        <w:tabs>
          <w:tab w:val="left" w:pos="960"/>
        </w:tabs>
        <w:kinsoku/>
        <w:overflowPunct/>
        <w:topLinePunct w:val="0"/>
        <w:autoSpaceDE/>
        <w:autoSpaceDN/>
        <w:bidi w:val="0"/>
        <w:adjustRightInd/>
        <w:spacing w:line="348" w:lineRule="auto"/>
        <w:ind w:left="0" w:leftChars="0" w:right="0" w:rightChars="0" w:firstLine="480" w:firstLineChars="200"/>
        <w:textAlignment w:val="auto"/>
        <w:outlineLvl w:val="9"/>
        <w:rPr>
          <w:rFonts w:hint="eastAsia" w:ascii="宋体" w:hAnsi="宋体" w:eastAsia="宋体" w:cs="宋体"/>
          <w:color w:val="auto"/>
          <w:sz w:val="24"/>
          <w:szCs w:val="24"/>
          <w:highlight w:val="none"/>
          <w:lang w:val="zh-CN"/>
        </w:rPr>
      </w:pPr>
      <w:r>
        <w:rPr>
          <w:rFonts w:hint="eastAsia" w:ascii="宋体" w:hAnsi="宋体" w:cs="宋体"/>
          <w:color w:val="auto"/>
          <w:sz w:val="24"/>
          <w:szCs w:val="24"/>
          <w:highlight w:val="none"/>
          <w:lang w:val="en-US" w:eastAsia="zh-CN"/>
        </w:rPr>
        <w:t>23.2</w:t>
      </w:r>
      <w:r>
        <w:rPr>
          <w:rFonts w:hint="eastAsia" w:ascii="宋体" w:hAnsi="宋体" w:eastAsia="宋体" w:cs="宋体"/>
          <w:color w:val="auto"/>
          <w:sz w:val="24"/>
          <w:szCs w:val="24"/>
          <w:highlight w:val="none"/>
        </w:rPr>
        <w:t>本合同一式肆份，甲、乙双方各执</w:t>
      </w:r>
      <w:r>
        <w:rPr>
          <w:rFonts w:hint="eastAsia" w:ascii="宋体" w:hAnsi="宋体" w:eastAsia="宋体" w:cs="宋体"/>
          <w:color w:val="auto"/>
          <w:sz w:val="24"/>
          <w:szCs w:val="24"/>
          <w:highlight w:val="none"/>
          <w:lang w:eastAsia="zh-CN"/>
        </w:rPr>
        <w:t>贰</w:t>
      </w:r>
      <w:r>
        <w:rPr>
          <w:rFonts w:hint="eastAsia" w:ascii="宋体" w:hAnsi="宋体" w:eastAsia="宋体" w:cs="宋体"/>
          <w:color w:val="auto"/>
          <w:sz w:val="24"/>
          <w:szCs w:val="24"/>
          <w:highlight w:val="none"/>
        </w:rPr>
        <w:t>份。</w:t>
      </w:r>
    </w:p>
    <w:p>
      <w:pPr>
        <w:keepNext w:val="0"/>
        <w:keepLines w:val="0"/>
        <w:pageBreakBefore w:val="0"/>
        <w:widowControl w:val="0"/>
        <w:kinsoku/>
        <w:overflowPunct/>
        <w:topLinePunct w:val="0"/>
        <w:autoSpaceDE/>
        <w:autoSpaceDN/>
        <w:bidi w:val="0"/>
        <w:adjustRightInd/>
        <w:snapToGrid w:val="0"/>
        <w:spacing w:line="348" w:lineRule="auto"/>
        <w:ind w:left="0" w:leftChars="0" w:right="0" w:rightChars="0"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甲方：（盖章）                  乙方：（盖章）</w:t>
      </w:r>
    </w:p>
    <w:p>
      <w:pPr>
        <w:keepNext w:val="0"/>
        <w:keepLines w:val="0"/>
        <w:pageBreakBefore w:val="0"/>
        <w:widowControl w:val="0"/>
        <w:kinsoku/>
        <w:overflowPunct/>
        <w:topLinePunct w:val="0"/>
        <w:autoSpaceDE/>
        <w:autoSpaceDN/>
        <w:bidi w:val="0"/>
        <w:adjustRightInd/>
        <w:snapToGrid w:val="0"/>
        <w:spacing w:line="348" w:lineRule="auto"/>
        <w:ind w:left="0" w:leftChars="0" w:right="0" w:rightChars="0"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授权代表：                      授权代表：</w:t>
      </w:r>
    </w:p>
    <w:p>
      <w:pPr>
        <w:keepNext w:val="0"/>
        <w:keepLines w:val="0"/>
        <w:pageBreakBefore w:val="0"/>
        <w:widowControl w:val="0"/>
        <w:kinsoku/>
        <w:overflowPunct/>
        <w:topLinePunct w:val="0"/>
        <w:autoSpaceDE/>
        <w:autoSpaceDN/>
        <w:bidi w:val="0"/>
        <w:adjustRightInd/>
        <w:snapToGrid w:val="0"/>
        <w:spacing w:line="348" w:lineRule="auto"/>
        <w:ind w:left="0" w:leftChars="0" w:right="0" w:rightChars="0"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联系电话：                      联系电话：</w:t>
      </w:r>
    </w:p>
    <w:p>
      <w:pPr>
        <w:pStyle w:val="48"/>
        <w:kinsoku/>
        <w:overflowPunct/>
        <w:bidi w:val="0"/>
        <w:snapToGrid w:val="0"/>
        <w:spacing w:line="400" w:lineRule="exact"/>
        <w:ind w:firstLine="723" w:firstLineChars="200"/>
        <w:jc w:val="center"/>
        <w:rPr>
          <w:rFonts w:hint="eastAsia" w:ascii="宋体" w:hAnsi="宋体" w:eastAsia="宋体" w:cs="宋体"/>
          <w:b/>
          <w:color w:val="auto"/>
          <w:sz w:val="24"/>
          <w:highlight w:val="none"/>
        </w:rPr>
      </w:pPr>
      <w:r>
        <w:rPr>
          <w:rFonts w:hint="eastAsia" w:ascii="宋体" w:hAnsi="宋体" w:eastAsia="宋体" w:cs="宋体"/>
          <w:b/>
          <w:color w:val="auto"/>
          <w:sz w:val="36"/>
          <w:highlight w:val="none"/>
        </w:rPr>
        <w:t>第五部分 投标文件部分格式文件</w:t>
      </w:r>
    </w:p>
    <w:p>
      <w:pPr>
        <w:pStyle w:val="48"/>
        <w:kinsoku/>
        <w:overflowPunct/>
        <w:bidi w:val="0"/>
        <w:adjustRightInd w:val="0"/>
        <w:snapToGrid w:val="0"/>
        <w:spacing w:line="400" w:lineRule="exact"/>
        <w:jc w:val="center"/>
        <w:outlineLvl w:val="1"/>
        <w:rPr>
          <w:rFonts w:hint="eastAsia" w:ascii="宋体" w:hAnsi="宋体" w:eastAsia="宋体" w:cs="宋体"/>
          <w:b/>
          <w:color w:val="auto"/>
          <w:sz w:val="28"/>
          <w:highlight w:val="none"/>
        </w:rPr>
      </w:pPr>
      <w:r>
        <w:rPr>
          <w:rFonts w:hint="eastAsia" w:ascii="宋体" w:hAnsi="宋体" w:eastAsia="宋体" w:cs="宋体"/>
          <w:b/>
          <w:color w:val="auto"/>
          <w:sz w:val="28"/>
          <w:highlight w:val="none"/>
          <w:lang w:val="zh-CN"/>
        </w:rPr>
        <w:t>格式</w:t>
      </w:r>
      <w:r>
        <w:rPr>
          <w:rFonts w:hint="eastAsia" w:ascii="宋体" w:hAnsi="宋体" w:eastAsia="宋体" w:cs="宋体"/>
          <w:b/>
          <w:color w:val="auto"/>
          <w:sz w:val="28"/>
          <w:highlight w:val="none"/>
        </w:rPr>
        <w:t>一：资格审查资料</w:t>
      </w:r>
      <w:bookmarkEnd w:id="78"/>
    </w:p>
    <w:p>
      <w:pPr>
        <w:kinsoku/>
        <w:overflowPunct/>
        <w:bidi w:val="0"/>
        <w:spacing w:line="400" w:lineRule="exact"/>
        <w:jc w:val="center"/>
        <w:rPr>
          <w:rFonts w:hint="eastAsia" w:ascii="宋体" w:hAnsi="宋体" w:eastAsia="宋体" w:cs="宋体"/>
          <w:b/>
          <w:color w:val="auto"/>
          <w:sz w:val="30"/>
          <w:szCs w:val="30"/>
          <w:highlight w:val="none"/>
        </w:rPr>
      </w:pPr>
      <w:r>
        <w:rPr>
          <w:rFonts w:hint="eastAsia" w:ascii="宋体" w:hAnsi="宋体" w:eastAsia="宋体" w:cs="宋体"/>
          <w:b/>
          <w:color w:val="auto"/>
          <w:sz w:val="30"/>
          <w:szCs w:val="30"/>
          <w:highlight w:val="none"/>
        </w:rPr>
        <w:t>资格审查资料</w:t>
      </w:r>
    </w:p>
    <w:p>
      <w:pPr>
        <w:kinsoku/>
        <w:overflowPunct/>
        <w:autoSpaceDE w:val="0"/>
        <w:autoSpaceDN w:val="0"/>
        <w:bidi w:val="0"/>
        <w:adjustRightInd w:val="0"/>
        <w:snapToGrid w:val="0"/>
        <w:spacing w:line="400" w:lineRule="exact"/>
        <w:ind w:firstLine="560" w:firstLineChars="200"/>
        <w:jc w:val="left"/>
        <w:rPr>
          <w:rFonts w:hint="eastAsia" w:ascii="宋体" w:hAnsi="宋体" w:eastAsia="宋体" w:cs="宋体"/>
          <w:color w:val="auto"/>
          <w:kern w:val="0"/>
          <w:szCs w:val="21"/>
          <w:highlight w:val="none"/>
        </w:rPr>
      </w:pPr>
    </w:p>
    <w:p>
      <w:pPr>
        <w:pStyle w:val="48"/>
        <w:kinsoku/>
        <w:overflowPunct/>
        <w:bidi w:val="0"/>
        <w:snapToGrid w:val="0"/>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（一）资格审查须知</w:t>
      </w:r>
    </w:p>
    <w:p>
      <w:pPr>
        <w:pStyle w:val="48"/>
        <w:keepNext w:val="0"/>
        <w:keepLines w:val="0"/>
        <w:pageBreakBefore w:val="0"/>
        <w:widowControl w:val="0"/>
        <w:kinsoku/>
        <w:wordWrap/>
        <w:overflowPunct/>
        <w:topLinePunct w:val="0"/>
        <w:autoSpaceDE/>
        <w:autoSpaceDN/>
        <w:bidi w:val="0"/>
        <w:adjustRightInd/>
        <w:snapToGrid w:val="0"/>
        <w:spacing w:line="400" w:lineRule="exact"/>
        <w:ind w:right="0" w:rightChars="0" w:firstLine="480" w:firstLineChars="200"/>
        <w:jc w:val="both"/>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1、投标人必须认真填写招标文件规定的所有表格，并对其真实性负责，采购人有权对其进行调查核实和要求澄清。</w:t>
      </w:r>
    </w:p>
    <w:p>
      <w:pPr>
        <w:pStyle w:val="48"/>
        <w:keepNext w:val="0"/>
        <w:keepLines w:val="0"/>
        <w:pageBreakBefore w:val="0"/>
        <w:widowControl w:val="0"/>
        <w:kinsoku/>
        <w:wordWrap/>
        <w:overflowPunct/>
        <w:topLinePunct w:val="0"/>
        <w:autoSpaceDE/>
        <w:autoSpaceDN/>
        <w:bidi w:val="0"/>
        <w:adjustRightInd/>
        <w:snapToGrid w:val="0"/>
        <w:spacing w:line="400" w:lineRule="exact"/>
        <w:ind w:right="0" w:rightChars="0" w:firstLine="480" w:firstLineChars="200"/>
        <w:jc w:val="both"/>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资格审查按通过和不通过两种方式进行评定，投标人的资格等方面的要求作为资格审查通过的强制性资格条件，经核实有一项不符合要求，则投标人的资格为不通过，不通过的投标人对其投标文件不进行后续评审。</w:t>
      </w:r>
    </w:p>
    <w:p>
      <w:pPr>
        <w:pStyle w:val="48"/>
        <w:keepNext w:val="0"/>
        <w:keepLines w:val="0"/>
        <w:pageBreakBefore w:val="0"/>
        <w:widowControl w:val="0"/>
        <w:kinsoku/>
        <w:wordWrap/>
        <w:overflowPunct/>
        <w:topLinePunct w:val="0"/>
        <w:autoSpaceDE/>
        <w:autoSpaceDN/>
        <w:bidi w:val="0"/>
        <w:adjustRightInd/>
        <w:snapToGrid w:val="0"/>
        <w:spacing w:line="400" w:lineRule="exact"/>
        <w:ind w:right="0" w:rightChars="0" w:firstLine="480" w:firstLineChars="200"/>
        <w:jc w:val="both"/>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（二）资格审查资料格式</w:t>
      </w:r>
    </w:p>
    <w:bookmarkEnd w:id="79"/>
    <w:p>
      <w:pPr>
        <w:pStyle w:val="48"/>
        <w:keepNext w:val="0"/>
        <w:keepLines w:val="0"/>
        <w:pageBreakBefore w:val="0"/>
        <w:widowControl w:val="0"/>
        <w:kinsoku/>
        <w:wordWrap/>
        <w:overflowPunct/>
        <w:topLinePunct w:val="0"/>
        <w:autoSpaceDE/>
        <w:autoSpaceDN/>
        <w:bidi w:val="0"/>
        <w:adjustRightInd/>
        <w:snapToGrid w:val="0"/>
        <w:spacing w:line="400" w:lineRule="exact"/>
        <w:ind w:right="0" w:rightChars="0" w:firstLine="480" w:firstLineChars="200"/>
        <w:jc w:val="both"/>
        <w:textAlignment w:val="auto"/>
        <w:outlineLvl w:val="9"/>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表1</w:t>
      </w:r>
      <w:r>
        <w:rPr>
          <w:rFonts w:hint="eastAsia" w:hAnsi="宋体" w:cs="宋体"/>
          <w:color w:val="auto"/>
          <w:sz w:val="24"/>
          <w:szCs w:val="24"/>
          <w:highlight w:val="none"/>
          <w:shd w:val="clear" w:color="auto" w:fill="auto"/>
          <w:lang w:eastAsia="zh-CN"/>
        </w:rPr>
        <w:t>：</w:t>
      </w:r>
      <w:r>
        <w:rPr>
          <w:rFonts w:hint="eastAsia" w:ascii="宋体" w:hAnsi="宋体" w:eastAsia="宋体" w:cs="宋体"/>
          <w:color w:val="auto"/>
          <w:sz w:val="24"/>
          <w:szCs w:val="24"/>
          <w:highlight w:val="none"/>
          <w:shd w:val="clear" w:color="auto" w:fill="auto"/>
        </w:rPr>
        <w:t xml:space="preserve">强制性资格条件 </w:t>
      </w:r>
    </w:p>
    <w:p>
      <w:pPr>
        <w:pStyle w:val="48"/>
        <w:keepNext w:val="0"/>
        <w:keepLines w:val="0"/>
        <w:pageBreakBefore w:val="0"/>
        <w:widowControl w:val="0"/>
        <w:kinsoku/>
        <w:wordWrap/>
        <w:overflowPunct/>
        <w:topLinePunct w:val="0"/>
        <w:autoSpaceDE/>
        <w:autoSpaceDN/>
        <w:bidi w:val="0"/>
        <w:adjustRightInd/>
        <w:snapToGrid w:val="0"/>
        <w:spacing w:line="400" w:lineRule="exact"/>
        <w:ind w:right="0" w:rightChars="0" w:firstLine="480" w:firstLineChars="200"/>
        <w:jc w:val="both"/>
        <w:textAlignment w:val="auto"/>
        <w:outlineLvl w:val="9"/>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highlight w:val="none"/>
          <w:shd w:val="clear" w:color="auto" w:fill="auto"/>
        </w:rPr>
        <w:t>表2：</w:t>
      </w:r>
      <w:r>
        <w:rPr>
          <w:rFonts w:hint="eastAsia" w:ascii="宋体" w:hAnsi="宋体" w:eastAsia="宋体" w:cs="宋体"/>
          <w:color w:val="auto"/>
          <w:sz w:val="24"/>
          <w:szCs w:val="24"/>
          <w:highlight w:val="none"/>
          <w:shd w:val="clear" w:color="auto" w:fill="auto"/>
        </w:rPr>
        <w:t>具有良好的商业信誉和健全的财务会计制度声明函</w:t>
      </w:r>
    </w:p>
    <w:p>
      <w:pPr>
        <w:pStyle w:val="48"/>
        <w:keepNext w:val="0"/>
        <w:keepLines w:val="0"/>
        <w:pageBreakBefore w:val="0"/>
        <w:widowControl w:val="0"/>
        <w:kinsoku/>
        <w:wordWrap/>
        <w:overflowPunct/>
        <w:topLinePunct w:val="0"/>
        <w:autoSpaceDE/>
        <w:autoSpaceDN/>
        <w:bidi w:val="0"/>
        <w:adjustRightInd/>
        <w:snapToGrid w:val="0"/>
        <w:spacing w:line="400" w:lineRule="exact"/>
        <w:ind w:right="0" w:rightChars="0" w:firstLine="480" w:firstLineChars="200"/>
        <w:jc w:val="both"/>
        <w:textAlignment w:val="auto"/>
        <w:outlineLvl w:val="9"/>
        <w:rPr>
          <w:rFonts w:hint="eastAsia" w:ascii="宋体" w:hAnsi="宋体" w:eastAsia="宋体" w:cs="宋体"/>
          <w:color w:val="auto"/>
          <w:sz w:val="24"/>
          <w:highlight w:val="none"/>
          <w:shd w:val="clear" w:color="auto" w:fill="auto"/>
        </w:rPr>
      </w:pPr>
      <w:r>
        <w:rPr>
          <w:rFonts w:hint="eastAsia" w:ascii="宋体" w:hAnsi="宋体" w:cs="宋体"/>
          <w:color w:val="auto"/>
          <w:sz w:val="24"/>
          <w:highlight w:val="none"/>
          <w:shd w:val="clear" w:color="auto" w:fill="auto"/>
          <w:lang w:eastAsia="zh-CN"/>
        </w:rPr>
        <w:t>表</w:t>
      </w:r>
      <w:r>
        <w:rPr>
          <w:rFonts w:hint="eastAsia" w:ascii="宋体" w:hAnsi="宋体" w:cs="宋体"/>
          <w:color w:val="auto"/>
          <w:sz w:val="24"/>
          <w:highlight w:val="none"/>
          <w:shd w:val="clear" w:color="auto" w:fill="auto"/>
          <w:lang w:val="en-US" w:eastAsia="zh-CN"/>
        </w:rPr>
        <w:t>3：</w:t>
      </w:r>
      <w:r>
        <w:rPr>
          <w:rFonts w:hint="eastAsia" w:ascii="宋体" w:hAnsi="宋体" w:eastAsia="宋体" w:cs="宋体"/>
          <w:color w:val="auto"/>
          <w:sz w:val="24"/>
          <w:highlight w:val="none"/>
          <w:shd w:val="clear" w:color="auto" w:fill="auto"/>
        </w:rPr>
        <w:t>具有履行合同所必需的专业服务（技术）能力的承诺函</w:t>
      </w:r>
    </w:p>
    <w:p>
      <w:pPr>
        <w:pStyle w:val="48"/>
        <w:keepNext w:val="0"/>
        <w:keepLines w:val="0"/>
        <w:pageBreakBefore w:val="0"/>
        <w:widowControl w:val="0"/>
        <w:kinsoku/>
        <w:wordWrap/>
        <w:overflowPunct/>
        <w:topLinePunct w:val="0"/>
        <w:autoSpaceDE/>
        <w:autoSpaceDN/>
        <w:bidi w:val="0"/>
        <w:adjustRightInd/>
        <w:snapToGrid w:val="0"/>
        <w:spacing w:line="400" w:lineRule="exact"/>
        <w:ind w:right="0" w:rightChars="0" w:firstLine="480" w:firstLineChars="200"/>
        <w:jc w:val="both"/>
        <w:textAlignment w:val="auto"/>
        <w:outlineLvl w:val="9"/>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highlight w:val="none"/>
          <w:shd w:val="clear" w:color="auto" w:fill="auto"/>
        </w:rPr>
        <w:t>表</w:t>
      </w:r>
      <w:r>
        <w:rPr>
          <w:rFonts w:hint="eastAsia" w:ascii="宋体" w:hAnsi="宋体" w:cs="宋体"/>
          <w:color w:val="auto"/>
          <w:sz w:val="24"/>
          <w:highlight w:val="none"/>
          <w:shd w:val="clear" w:color="auto" w:fill="auto"/>
          <w:lang w:val="en-US" w:eastAsia="zh-CN"/>
        </w:rPr>
        <w:t>4</w:t>
      </w:r>
      <w:r>
        <w:rPr>
          <w:rFonts w:hint="eastAsia" w:ascii="宋体" w:hAnsi="宋体" w:eastAsia="宋体" w:cs="宋体"/>
          <w:color w:val="auto"/>
          <w:sz w:val="24"/>
          <w:highlight w:val="none"/>
          <w:shd w:val="clear" w:color="auto" w:fill="auto"/>
        </w:rPr>
        <w:t>：</w:t>
      </w:r>
      <w:r>
        <w:rPr>
          <w:rFonts w:hint="eastAsia" w:ascii="宋体" w:hAnsi="宋体" w:eastAsia="宋体" w:cs="宋体"/>
          <w:color w:val="auto"/>
          <w:sz w:val="24"/>
          <w:szCs w:val="24"/>
          <w:highlight w:val="none"/>
          <w:shd w:val="clear" w:color="auto" w:fill="auto"/>
        </w:rPr>
        <w:t>依法缴纳税收和社会保障资金的声明函</w:t>
      </w:r>
    </w:p>
    <w:p>
      <w:pPr>
        <w:pStyle w:val="48"/>
        <w:keepNext w:val="0"/>
        <w:keepLines w:val="0"/>
        <w:pageBreakBefore w:val="0"/>
        <w:widowControl w:val="0"/>
        <w:kinsoku/>
        <w:wordWrap/>
        <w:overflowPunct/>
        <w:topLinePunct w:val="0"/>
        <w:autoSpaceDE/>
        <w:autoSpaceDN/>
        <w:bidi w:val="0"/>
        <w:adjustRightInd/>
        <w:snapToGrid w:val="0"/>
        <w:spacing w:line="400" w:lineRule="exact"/>
        <w:ind w:right="0" w:rightChars="0" w:firstLine="480" w:firstLineChars="200"/>
        <w:jc w:val="both"/>
        <w:textAlignment w:val="auto"/>
        <w:outlineLvl w:val="9"/>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szCs w:val="24"/>
          <w:highlight w:val="none"/>
          <w:shd w:val="clear" w:color="auto" w:fill="auto"/>
        </w:rPr>
        <w:t>表</w:t>
      </w:r>
      <w:r>
        <w:rPr>
          <w:rFonts w:hint="eastAsia" w:ascii="宋体" w:hAnsi="宋体" w:cs="宋体"/>
          <w:color w:val="auto"/>
          <w:sz w:val="24"/>
          <w:highlight w:val="none"/>
          <w:shd w:val="clear" w:color="auto" w:fill="auto"/>
          <w:lang w:val="en-US" w:eastAsia="zh-CN"/>
        </w:rPr>
        <w:t>5</w:t>
      </w:r>
      <w:r>
        <w:rPr>
          <w:rFonts w:hint="eastAsia" w:ascii="宋体" w:hAnsi="宋体" w:eastAsia="宋体" w:cs="宋体"/>
          <w:color w:val="auto"/>
          <w:sz w:val="24"/>
          <w:highlight w:val="none"/>
          <w:shd w:val="clear" w:color="auto" w:fill="auto"/>
        </w:rPr>
        <w:t xml:space="preserve">：没有重大违法记录承诺函 </w:t>
      </w:r>
    </w:p>
    <w:p>
      <w:pPr>
        <w:pStyle w:val="48"/>
        <w:keepNext w:val="0"/>
        <w:keepLines w:val="0"/>
        <w:pageBreakBefore w:val="0"/>
        <w:widowControl w:val="0"/>
        <w:kinsoku/>
        <w:wordWrap/>
        <w:overflowPunct/>
        <w:topLinePunct w:val="0"/>
        <w:autoSpaceDE/>
        <w:autoSpaceDN/>
        <w:bidi w:val="0"/>
        <w:adjustRightInd/>
        <w:snapToGrid w:val="0"/>
        <w:spacing w:line="400" w:lineRule="exact"/>
        <w:ind w:right="0" w:rightChars="0" w:firstLine="480" w:firstLineChars="200"/>
        <w:jc w:val="both"/>
        <w:textAlignment w:val="auto"/>
        <w:outlineLvl w:val="9"/>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表</w:t>
      </w:r>
      <w:r>
        <w:rPr>
          <w:rFonts w:hint="eastAsia" w:hAnsi="宋体" w:cs="宋体"/>
          <w:color w:val="auto"/>
          <w:sz w:val="24"/>
          <w:szCs w:val="24"/>
          <w:highlight w:val="none"/>
          <w:shd w:val="clear" w:color="auto" w:fill="auto"/>
          <w:lang w:val="en-US" w:eastAsia="zh-CN"/>
        </w:rPr>
        <w:t>6</w:t>
      </w:r>
      <w:r>
        <w:rPr>
          <w:rFonts w:hint="eastAsia" w:ascii="宋体" w:hAnsi="宋体" w:eastAsia="宋体" w:cs="宋体"/>
          <w:color w:val="auto"/>
          <w:sz w:val="24"/>
          <w:szCs w:val="24"/>
          <w:highlight w:val="none"/>
          <w:shd w:val="clear" w:color="auto" w:fill="auto"/>
        </w:rPr>
        <w:t>：无违法失信的声明函</w:t>
      </w:r>
    </w:p>
    <w:p>
      <w:pPr>
        <w:pStyle w:val="48"/>
        <w:keepNext w:val="0"/>
        <w:keepLines w:val="0"/>
        <w:pageBreakBefore w:val="0"/>
        <w:widowControl w:val="0"/>
        <w:kinsoku/>
        <w:wordWrap/>
        <w:overflowPunct/>
        <w:topLinePunct w:val="0"/>
        <w:autoSpaceDE/>
        <w:autoSpaceDN/>
        <w:bidi w:val="0"/>
        <w:adjustRightInd/>
        <w:snapToGrid w:val="0"/>
        <w:spacing w:line="400" w:lineRule="exact"/>
        <w:ind w:left="476" w:leftChars="170" w:right="0" w:rightChars="0" w:firstLine="0" w:firstLineChars="0"/>
        <w:jc w:val="both"/>
        <w:textAlignment w:val="auto"/>
        <w:outlineLvl w:val="9"/>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表</w:t>
      </w:r>
      <w:r>
        <w:rPr>
          <w:rFonts w:hint="eastAsia" w:hAnsi="宋体" w:cs="宋体"/>
          <w:color w:val="auto"/>
          <w:sz w:val="24"/>
          <w:szCs w:val="24"/>
          <w:highlight w:val="none"/>
          <w:shd w:val="clear" w:color="auto" w:fill="auto"/>
          <w:lang w:val="en-US" w:eastAsia="zh-CN"/>
        </w:rPr>
        <w:t>7</w:t>
      </w:r>
      <w:r>
        <w:rPr>
          <w:rFonts w:hint="eastAsia" w:ascii="宋体" w:hAnsi="宋体" w:eastAsia="宋体" w:cs="宋体"/>
          <w:color w:val="auto"/>
          <w:sz w:val="24"/>
          <w:szCs w:val="24"/>
          <w:highlight w:val="none"/>
          <w:shd w:val="clear" w:color="auto" w:fill="auto"/>
        </w:rPr>
        <w:t>：《中小企业声明函》或《残疾人福利性单位声明函》或《监狱企业声明函》</w:t>
      </w:r>
    </w:p>
    <w:p>
      <w:pPr>
        <w:pStyle w:val="48"/>
        <w:keepNext w:val="0"/>
        <w:keepLines w:val="0"/>
        <w:pageBreakBefore w:val="0"/>
        <w:widowControl w:val="0"/>
        <w:kinsoku/>
        <w:wordWrap/>
        <w:overflowPunct/>
        <w:topLinePunct w:val="0"/>
        <w:autoSpaceDE/>
        <w:autoSpaceDN/>
        <w:bidi w:val="0"/>
        <w:adjustRightInd/>
        <w:snapToGrid w:val="0"/>
        <w:spacing w:line="400" w:lineRule="exact"/>
        <w:ind w:left="476" w:leftChars="170" w:right="0" w:rightChars="0" w:firstLine="0" w:firstLineChars="0"/>
        <w:jc w:val="both"/>
        <w:textAlignment w:val="auto"/>
        <w:outlineLvl w:val="9"/>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表</w:t>
      </w:r>
      <w:r>
        <w:rPr>
          <w:rFonts w:hint="eastAsia" w:hAnsi="宋体" w:cs="宋体"/>
          <w:color w:val="auto"/>
          <w:sz w:val="24"/>
          <w:szCs w:val="24"/>
          <w:highlight w:val="none"/>
          <w:shd w:val="clear" w:color="auto" w:fill="auto"/>
          <w:lang w:val="en-US" w:eastAsia="zh-CN"/>
        </w:rPr>
        <w:t>8</w:t>
      </w:r>
      <w:r>
        <w:rPr>
          <w:rFonts w:hint="eastAsia" w:ascii="宋体" w:hAnsi="宋体" w:eastAsia="宋体" w:cs="宋体"/>
          <w:color w:val="auto"/>
          <w:sz w:val="24"/>
          <w:szCs w:val="24"/>
          <w:highlight w:val="none"/>
          <w:shd w:val="clear" w:color="auto" w:fill="auto"/>
        </w:rPr>
        <w:t>：与其他供应商无利害关系的声明函</w:t>
      </w:r>
    </w:p>
    <w:p>
      <w:pPr>
        <w:pStyle w:val="48"/>
        <w:keepNext w:val="0"/>
        <w:keepLines w:val="0"/>
        <w:pageBreakBefore w:val="0"/>
        <w:widowControl w:val="0"/>
        <w:kinsoku/>
        <w:wordWrap/>
        <w:overflowPunct/>
        <w:topLinePunct w:val="0"/>
        <w:autoSpaceDE/>
        <w:autoSpaceDN/>
        <w:bidi w:val="0"/>
        <w:adjustRightInd/>
        <w:snapToGrid w:val="0"/>
        <w:spacing w:line="400" w:lineRule="exact"/>
        <w:ind w:right="0" w:rightChars="0" w:firstLine="480" w:firstLineChars="200"/>
        <w:jc w:val="both"/>
        <w:textAlignment w:val="auto"/>
        <w:outlineLvl w:val="9"/>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表</w:t>
      </w:r>
      <w:r>
        <w:rPr>
          <w:rFonts w:hint="eastAsia" w:hAnsi="宋体" w:cs="宋体"/>
          <w:color w:val="auto"/>
          <w:sz w:val="24"/>
          <w:szCs w:val="24"/>
          <w:highlight w:val="none"/>
          <w:shd w:val="clear" w:color="auto" w:fill="auto"/>
          <w:lang w:val="en-US" w:eastAsia="zh-CN"/>
        </w:rPr>
        <w:t>9</w:t>
      </w:r>
      <w:r>
        <w:rPr>
          <w:rFonts w:hint="eastAsia" w:ascii="宋体" w:hAnsi="宋体" w:eastAsia="宋体" w:cs="宋体"/>
          <w:color w:val="auto"/>
          <w:sz w:val="24"/>
          <w:szCs w:val="24"/>
          <w:highlight w:val="none"/>
          <w:shd w:val="clear" w:color="auto" w:fill="auto"/>
        </w:rPr>
        <w:t>：非联合体的声明函</w:t>
      </w:r>
    </w:p>
    <w:p>
      <w:pPr>
        <w:keepNext w:val="0"/>
        <w:keepLines w:val="0"/>
        <w:pageBreakBefore w:val="0"/>
        <w:widowControl w:val="0"/>
        <w:kinsoku/>
        <w:wordWrap/>
        <w:overflowPunct/>
        <w:topLinePunct w:val="0"/>
        <w:autoSpaceDE/>
        <w:autoSpaceDN/>
        <w:bidi w:val="0"/>
        <w:adjustRightInd/>
        <w:spacing w:line="400" w:lineRule="exact"/>
        <w:ind w:right="0" w:rightChars="0"/>
        <w:jc w:val="both"/>
        <w:textAlignment w:val="auto"/>
        <w:outlineLvl w:val="9"/>
        <w:rPr>
          <w:rFonts w:hint="eastAsia" w:ascii="宋体" w:hAnsi="宋体" w:eastAsia="宋体" w:cs="宋体"/>
          <w:b/>
          <w:color w:val="auto"/>
          <w:sz w:val="24"/>
          <w:szCs w:val="24"/>
          <w:highlight w:val="none"/>
        </w:rPr>
      </w:pPr>
    </w:p>
    <w:p>
      <w:pPr>
        <w:pStyle w:val="2"/>
        <w:keepNext w:val="0"/>
        <w:keepLines w:val="0"/>
        <w:pageBreakBefore w:val="0"/>
        <w:widowControl w:val="0"/>
        <w:kinsoku/>
        <w:wordWrap/>
        <w:overflowPunct/>
        <w:topLinePunct w:val="0"/>
        <w:autoSpaceDE/>
        <w:autoSpaceDN/>
        <w:bidi w:val="0"/>
        <w:adjustRightInd/>
        <w:spacing w:after="0" w:line="400" w:lineRule="exact"/>
        <w:ind w:right="0" w:rightChars="0"/>
        <w:jc w:val="both"/>
        <w:textAlignment w:val="auto"/>
        <w:outlineLvl w:val="9"/>
        <w:rPr>
          <w:rFonts w:hint="eastAsia" w:ascii="宋体" w:hAnsi="宋体" w:eastAsia="宋体" w:cs="宋体"/>
          <w:b/>
          <w:color w:val="auto"/>
          <w:sz w:val="24"/>
          <w:szCs w:val="24"/>
          <w:highlight w:val="none"/>
        </w:rPr>
      </w:pPr>
    </w:p>
    <w:p>
      <w:pPr>
        <w:pStyle w:val="2"/>
        <w:kinsoku/>
        <w:overflowPunct/>
        <w:bidi w:val="0"/>
        <w:spacing w:after="0" w:line="400" w:lineRule="exact"/>
        <w:rPr>
          <w:rFonts w:hint="eastAsia" w:ascii="宋体" w:hAnsi="宋体" w:eastAsia="宋体" w:cs="宋体"/>
          <w:b/>
          <w:color w:val="auto"/>
          <w:sz w:val="30"/>
          <w:szCs w:val="30"/>
          <w:highlight w:val="none"/>
        </w:rPr>
      </w:pPr>
    </w:p>
    <w:p>
      <w:pPr>
        <w:kinsoku/>
        <w:overflowPunct/>
        <w:bidi w:val="0"/>
        <w:spacing w:line="400" w:lineRule="exact"/>
        <w:rPr>
          <w:rFonts w:hint="eastAsia" w:ascii="宋体" w:hAnsi="宋体" w:eastAsia="宋体" w:cs="宋体"/>
          <w:b/>
          <w:color w:val="auto"/>
          <w:sz w:val="30"/>
          <w:szCs w:val="30"/>
          <w:highlight w:val="none"/>
        </w:rPr>
      </w:pPr>
    </w:p>
    <w:p>
      <w:pPr>
        <w:kinsoku/>
        <w:overflowPunct/>
        <w:bidi w:val="0"/>
        <w:spacing w:line="400" w:lineRule="exact"/>
        <w:rPr>
          <w:rFonts w:hint="eastAsia" w:ascii="宋体" w:hAnsi="宋体" w:eastAsia="宋体" w:cs="宋体"/>
          <w:b/>
          <w:color w:val="auto"/>
          <w:sz w:val="30"/>
          <w:szCs w:val="30"/>
          <w:highlight w:val="none"/>
        </w:rPr>
      </w:pPr>
    </w:p>
    <w:p>
      <w:pPr>
        <w:pStyle w:val="48"/>
        <w:kinsoku/>
        <w:overflowPunct/>
        <w:bidi w:val="0"/>
        <w:spacing w:line="400" w:lineRule="exact"/>
        <w:rPr>
          <w:rFonts w:hint="eastAsia" w:ascii="宋体" w:hAnsi="宋体" w:eastAsia="宋体" w:cs="宋体"/>
          <w:b/>
          <w:color w:val="auto"/>
          <w:sz w:val="30"/>
          <w:szCs w:val="30"/>
          <w:highlight w:val="none"/>
        </w:rPr>
      </w:pPr>
    </w:p>
    <w:p>
      <w:pPr>
        <w:kinsoku/>
        <w:overflowPunct/>
        <w:bidi w:val="0"/>
        <w:spacing w:line="400" w:lineRule="exact"/>
        <w:rPr>
          <w:rFonts w:hint="eastAsia" w:ascii="宋体" w:hAnsi="宋体" w:eastAsia="宋体" w:cs="宋体"/>
          <w:b/>
          <w:color w:val="auto"/>
          <w:sz w:val="30"/>
          <w:szCs w:val="30"/>
          <w:highlight w:val="none"/>
        </w:rPr>
      </w:pPr>
    </w:p>
    <w:p>
      <w:pPr>
        <w:pStyle w:val="2"/>
        <w:rPr>
          <w:rFonts w:hint="eastAsia"/>
          <w:color w:val="auto"/>
          <w:highlight w:val="none"/>
        </w:rPr>
      </w:pPr>
    </w:p>
    <w:p>
      <w:pPr>
        <w:pStyle w:val="48"/>
        <w:kinsoku/>
        <w:overflowPunct/>
        <w:bidi w:val="0"/>
        <w:spacing w:line="400" w:lineRule="exact"/>
        <w:rPr>
          <w:rFonts w:hint="eastAsia" w:ascii="宋体" w:hAnsi="宋体" w:eastAsia="宋体" w:cs="宋体"/>
          <w:b/>
          <w:color w:val="auto"/>
          <w:sz w:val="30"/>
          <w:szCs w:val="30"/>
          <w:highlight w:val="none"/>
        </w:rPr>
      </w:pPr>
    </w:p>
    <w:p>
      <w:pPr>
        <w:kinsoku/>
        <w:overflowPunct/>
        <w:bidi w:val="0"/>
        <w:spacing w:line="400" w:lineRule="exact"/>
        <w:rPr>
          <w:rFonts w:hint="eastAsia"/>
          <w:color w:val="auto"/>
          <w:highlight w:val="none"/>
        </w:rPr>
      </w:pPr>
    </w:p>
    <w:p>
      <w:pPr>
        <w:pStyle w:val="2"/>
        <w:rPr>
          <w:rFonts w:hint="eastAsia"/>
          <w:color w:val="auto"/>
          <w:highlight w:val="none"/>
        </w:rPr>
      </w:pPr>
    </w:p>
    <w:p>
      <w:pPr>
        <w:pStyle w:val="6"/>
        <w:ind w:left="0" w:leftChars="0" w:firstLine="0" w:firstLineChars="0"/>
        <w:rPr>
          <w:rFonts w:hint="eastAsia"/>
          <w:color w:val="auto"/>
          <w:highlight w:val="none"/>
        </w:rPr>
      </w:pPr>
    </w:p>
    <w:p>
      <w:pPr>
        <w:pStyle w:val="2"/>
        <w:kinsoku/>
        <w:overflowPunct/>
        <w:bidi w:val="0"/>
        <w:spacing w:after="0" w:line="400" w:lineRule="exact"/>
        <w:rPr>
          <w:rFonts w:hint="eastAsia" w:ascii="宋体" w:hAnsi="宋体" w:eastAsia="宋体" w:cs="宋体"/>
          <w:b/>
          <w:color w:val="auto"/>
          <w:sz w:val="30"/>
          <w:szCs w:val="30"/>
          <w:highlight w:val="none"/>
        </w:rPr>
      </w:pPr>
    </w:p>
    <w:p>
      <w:pPr>
        <w:rPr>
          <w:rFonts w:hint="eastAsia" w:ascii="宋体" w:hAnsi="宋体" w:eastAsia="宋体" w:cs="宋体"/>
          <w:b/>
          <w:color w:val="auto"/>
          <w:sz w:val="30"/>
          <w:szCs w:val="30"/>
          <w:highlight w:val="none"/>
        </w:rPr>
      </w:pPr>
    </w:p>
    <w:p>
      <w:pPr>
        <w:kinsoku/>
        <w:overflowPunct/>
        <w:bidi w:val="0"/>
        <w:spacing w:line="400" w:lineRule="exact"/>
        <w:rPr>
          <w:rFonts w:hint="eastAsia" w:ascii="宋体" w:hAnsi="宋体" w:eastAsia="宋体" w:cs="宋体"/>
          <w:b/>
          <w:color w:val="auto"/>
          <w:sz w:val="30"/>
          <w:szCs w:val="30"/>
          <w:highlight w:val="none"/>
        </w:rPr>
      </w:pPr>
    </w:p>
    <w:p>
      <w:pPr>
        <w:kinsoku/>
        <w:overflowPunct/>
        <w:bidi w:val="0"/>
        <w:spacing w:line="400" w:lineRule="exact"/>
        <w:rPr>
          <w:rFonts w:hint="eastAsia" w:ascii="宋体" w:hAnsi="宋体" w:eastAsia="宋体" w:cs="宋体"/>
          <w:color w:val="auto"/>
          <w:highlight w:val="none"/>
        </w:rPr>
      </w:pPr>
      <w:r>
        <w:rPr>
          <w:rFonts w:hint="eastAsia" w:ascii="宋体" w:hAnsi="宋体" w:eastAsia="宋体" w:cs="宋体"/>
          <w:b/>
          <w:color w:val="auto"/>
          <w:sz w:val="30"/>
          <w:szCs w:val="30"/>
          <w:highlight w:val="none"/>
        </w:rPr>
        <w:t>表1：强制性资格条件</w:t>
      </w:r>
    </w:p>
    <w:p>
      <w:pPr>
        <w:kinsoku/>
        <w:overflowPunct/>
        <w:bidi w:val="0"/>
        <w:spacing w:line="400" w:lineRule="exact"/>
        <w:jc w:val="center"/>
        <w:rPr>
          <w:rFonts w:hint="eastAsia" w:ascii="宋体" w:hAnsi="宋体" w:eastAsia="宋体" w:cs="宋体"/>
          <w:color w:val="auto"/>
          <w:kern w:val="0"/>
          <w:highlight w:val="none"/>
        </w:rPr>
      </w:pPr>
      <w:r>
        <w:rPr>
          <w:rFonts w:hint="eastAsia" w:ascii="宋体" w:hAnsi="宋体" w:eastAsia="宋体" w:cs="宋体"/>
          <w:b/>
          <w:color w:val="auto"/>
          <w:sz w:val="30"/>
          <w:szCs w:val="30"/>
          <w:highlight w:val="none"/>
        </w:rPr>
        <w:t>强制性资格条件表</w:t>
      </w:r>
    </w:p>
    <w:tbl>
      <w:tblPr>
        <w:tblStyle w:val="97"/>
        <w:tblW w:w="10027" w:type="dxa"/>
        <w:tblInd w:w="0" w:type="dxa"/>
        <w:tblBorders>
          <w:top w:val="single" w:color="auto" w:sz="18" w:space="0"/>
          <w:left w:val="single" w:color="auto" w:sz="18" w:space="0"/>
          <w:bottom w:val="single" w:color="auto" w:sz="18" w:space="0"/>
          <w:right w:val="single" w:color="auto" w:sz="18" w:space="0"/>
          <w:insideH w:val="single" w:color="auto" w:sz="2" w:space="0"/>
          <w:insideV w:val="single" w:color="auto" w:sz="2" w:space="0"/>
        </w:tblBorders>
        <w:tblLayout w:type="fixed"/>
        <w:tblCellMar>
          <w:top w:w="0" w:type="dxa"/>
          <w:left w:w="108" w:type="dxa"/>
          <w:bottom w:w="0" w:type="dxa"/>
          <w:right w:w="108" w:type="dxa"/>
        </w:tblCellMar>
      </w:tblPr>
      <w:tblGrid>
        <w:gridCol w:w="738"/>
        <w:gridCol w:w="2614"/>
        <w:gridCol w:w="2175"/>
        <w:gridCol w:w="4500"/>
      </w:tblGrid>
      <w:tr>
        <w:tblPrEx>
          <w:tblBorders>
            <w:top w:val="single" w:color="auto" w:sz="18" w:space="0"/>
            <w:left w:val="single" w:color="auto" w:sz="18" w:space="0"/>
            <w:bottom w:val="single" w:color="auto" w:sz="18" w:space="0"/>
            <w:right w:val="single" w:color="auto" w:sz="18" w:space="0"/>
            <w:insideH w:val="single" w:color="auto" w:sz="2" w:space="0"/>
            <w:insideV w:val="single" w:color="auto" w:sz="2" w:space="0"/>
          </w:tblBorders>
          <w:tblLayout w:type="fixed"/>
          <w:tblCellMar>
            <w:top w:w="0" w:type="dxa"/>
            <w:left w:w="108" w:type="dxa"/>
            <w:bottom w:w="0" w:type="dxa"/>
            <w:right w:w="108" w:type="dxa"/>
          </w:tblCellMar>
        </w:tblPrEx>
        <w:trPr>
          <w:trHeight w:val="567" w:hRule="atLeast"/>
        </w:trPr>
        <w:tc>
          <w:tcPr>
            <w:tcW w:w="738" w:type="dxa"/>
            <w:vAlign w:val="center"/>
          </w:tcPr>
          <w:p>
            <w:pPr>
              <w:keepNext w:val="0"/>
              <w:keepLines w:val="0"/>
              <w:pageBreakBefore w:val="0"/>
              <w:kinsoku/>
              <w:wordWrap/>
              <w:overflowPunct/>
              <w:topLinePunct w:val="0"/>
              <w:bidi w:val="0"/>
              <w:snapToGrid/>
              <w:spacing w:line="400" w:lineRule="exact"/>
              <w:ind w:left="0" w:leftChars="0" w:firstLine="0" w:firstLineChars="0"/>
              <w:jc w:val="center"/>
              <w:textAlignment w:val="auto"/>
              <w:rPr>
                <w:rFonts w:hint="eastAsia" w:ascii="宋体" w:hAnsi="宋体" w:eastAsia="宋体" w:cs="宋体"/>
                <w:b/>
                <w:color w:val="auto"/>
                <w:sz w:val="21"/>
                <w:szCs w:val="21"/>
                <w:highlight w:val="none"/>
                <w:shd w:val="clear" w:color="auto" w:fill="auto"/>
              </w:rPr>
            </w:pPr>
            <w:r>
              <w:rPr>
                <w:rFonts w:hint="eastAsia" w:ascii="宋体" w:hAnsi="宋体" w:eastAsia="宋体" w:cs="宋体"/>
                <w:b/>
                <w:color w:val="auto"/>
                <w:sz w:val="21"/>
                <w:szCs w:val="21"/>
                <w:highlight w:val="none"/>
                <w:shd w:val="clear" w:color="auto" w:fill="auto"/>
              </w:rPr>
              <w:t>序号</w:t>
            </w:r>
          </w:p>
        </w:tc>
        <w:tc>
          <w:tcPr>
            <w:tcW w:w="2614" w:type="dxa"/>
            <w:vAlign w:val="center"/>
          </w:tcPr>
          <w:p>
            <w:pPr>
              <w:keepNext w:val="0"/>
              <w:keepLines w:val="0"/>
              <w:pageBreakBefore w:val="0"/>
              <w:kinsoku/>
              <w:wordWrap/>
              <w:overflowPunct/>
              <w:topLinePunct w:val="0"/>
              <w:bidi w:val="0"/>
              <w:snapToGrid/>
              <w:spacing w:line="400" w:lineRule="exact"/>
              <w:ind w:left="0" w:leftChars="0" w:firstLine="0" w:firstLineChars="0"/>
              <w:jc w:val="center"/>
              <w:textAlignment w:val="auto"/>
              <w:rPr>
                <w:rFonts w:hint="eastAsia" w:ascii="宋体" w:hAnsi="宋体" w:eastAsia="宋体" w:cs="宋体"/>
                <w:b/>
                <w:color w:val="auto"/>
                <w:sz w:val="21"/>
                <w:szCs w:val="21"/>
                <w:highlight w:val="none"/>
                <w:shd w:val="clear" w:color="auto" w:fill="auto"/>
              </w:rPr>
            </w:pPr>
            <w:r>
              <w:rPr>
                <w:rFonts w:hint="eastAsia" w:ascii="宋体" w:hAnsi="宋体" w:eastAsia="宋体" w:cs="宋体"/>
                <w:b/>
                <w:color w:val="auto"/>
                <w:sz w:val="21"/>
                <w:szCs w:val="21"/>
                <w:highlight w:val="none"/>
                <w:shd w:val="clear" w:color="auto" w:fill="auto"/>
              </w:rPr>
              <w:t>资格条件要求</w:t>
            </w:r>
          </w:p>
        </w:tc>
        <w:tc>
          <w:tcPr>
            <w:tcW w:w="6675" w:type="dxa"/>
            <w:gridSpan w:val="2"/>
            <w:vAlign w:val="center"/>
          </w:tcPr>
          <w:p>
            <w:pPr>
              <w:keepNext w:val="0"/>
              <w:keepLines w:val="0"/>
              <w:pageBreakBefore w:val="0"/>
              <w:kinsoku/>
              <w:wordWrap/>
              <w:overflowPunct/>
              <w:topLinePunct w:val="0"/>
              <w:bidi w:val="0"/>
              <w:snapToGrid/>
              <w:spacing w:line="400" w:lineRule="exact"/>
              <w:ind w:left="0" w:leftChars="0" w:firstLine="0" w:firstLineChars="0"/>
              <w:jc w:val="center"/>
              <w:textAlignment w:val="auto"/>
              <w:rPr>
                <w:rFonts w:hint="eastAsia" w:ascii="宋体" w:hAnsi="宋体" w:eastAsia="宋体" w:cs="宋体"/>
                <w:b/>
                <w:color w:val="auto"/>
                <w:sz w:val="21"/>
                <w:szCs w:val="21"/>
                <w:highlight w:val="none"/>
                <w:shd w:val="clear" w:color="auto" w:fill="auto"/>
              </w:rPr>
            </w:pPr>
            <w:r>
              <w:rPr>
                <w:rFonts w:hint="eastAsia" w:ascii="宋体" w:hAnsi="宋体" w:eastAsia="宋体" w:cs="宋体"/>
                <w:b/>
                <w:color w:val="auto"/>
                <w:sz w:val="21"/>
                <w:szCs w:val="21"/>
                <w:highlight w:val="none"/>
                <w:shd w:val="clear" w:color="auto" w:fill="auto"/>
              </w:rPr>
              <w:t>要求提供的证明材料</w:t>
            </w:r>
          </w:p>
        </w:tc>
      </w:tr>
      <w:tr>
        <w:tblPrEx>
          <w:tblBorders>
            <w:top w:val="single" w:color="auto" w:sz="18" w:space="0"/>
            <w:left w:val="single" w:color="auto" w:sz="18" w:space="0"/>
            <w:bottom w:val="single" w:color="auto" w:sz="18" w:space="0"/>
            <w:right w:val="single" w:color="auto" w:sz="18" w:space="0"/>
            <w:insideH w:val="single" w:color="auto" w:sz="2" w:space="0"/>
            <w:insideV w:val="single" w:color="auto" w:sz="2" w:space="0"/>
          </w:tblBorders>
          <w:tblLayout w:type="fixed"/>
          <w:tblCellMar>
            <w:top w:w="0" w:type="dxa"/>
            <w:left w:w="108" w:type="dxa"/>
            <w:bottom w:w="0" w:type="dxa"/>
            <w:right w:w="108" w:type="dxa"/>
          </w:tblCellMar>
        </w:tblPrEx>
        <w:trPr>
          <w:trHeight w:val="244" w:hRule="atLeast"/>
        </w:trPr>
        <w:tc>
          <w:tcPr>
            <w:tcW w:w="738" w:type="dxa"/>
            <w:vAlign w:val="center"/>
          </w:tcPr>
          <w:p>
            <w:pPr>
              <w:keepNext w:val="0"/>
              <w:keepLines w:val="0"/>
              <w:pageBreakBefore w:val="0"/>
              <w:kinsoku/>
              <w:wordWrap/>
              <w:overflowPunct/>
              <w:topLinePunct w:val="0"/>
              <w:bidi w:val="0"/>
              <w:snapToGrid/>
              <w:spacing w:line="400" w:lineRule="exact"/>
              <w:ind w:left="0" w:leftChars="0" w:firstLine="0" w:firstLineChars="0"/>
              <w:jc w:val="center"/>
              <w:textAlignment w:val="auto"/>
              <w:rPr>
                <w:rFonts w:hint="eastAsia" w:ascii="宋体" w:hAnsi="宋体" w:eastAsia="宋体" w:cs="宋体"/>
                <w:b/>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1</w:t>
            </w:r>
          </w:p>
        </w:tc>
        <w:tc>
          <w:tcPr>
            <w:tcW w:w="2614" w:type="dxa"/>
            <w:vAlign w:val="center"/>
          </w:tcPr>
          <w:p>
            <w:pPr>
              <w:keepNext w:val="0"/>
              <w:keepLines w:val="0"/>
              <w:pageBreakBefore w:val="0"/>
              <w:kinsoku/>
              <w:wordWrap/>
              <w:overflowPunct/>
              <w:topLinePunct w:val="0"/>
              <w:bidi w:val="0"/>
              <w:snapToGrid/>
              <w:spacing w:line="400" w:lineRule="exact"/>
              <w:ind w:left="0" w:leftChars="0" w:firstLine="0" w:firstLineChars="0"/>
              <w:jc w:val="center"/>
              <w:textAlignment w:val="auto"/>
              <w:rPr>
                <w:rFonts w:hint="eastAsia" w:ascii="宋体" w:hAnsi="宋体" w:eastAsia="宋体" w:cs="宋体"/>
                <w:b/>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基本资格要求：</w:t>
            </w:r>
          </w:p>
        </w:tc>
        <w:tc>
          <w:tcPr>
            <w:tcW w:w="6675" w:type="dxa"/>
            <w:gridSpan w:val="2"/>
            <w:vAlign w:val="center"/>
          </w:tcPr>
          <w:p>
            <w:pPr>
              <w:keepNext w:val="0"/>
              <w:keepLines w:val="0"/>
              <w:pageBreakBefore w:val="0"/>
              <w:kinsoku/>
              <w:wordWrap/>
              <w:overflowPunct/>
              <w:topLinePunct w:val="0"/>
              <w:bidi w:val="0"/>
              <w:snapToGrid/>
              <w:spacing w:line="400" w:lineRule="exact"/>
              <w:ind w:left="0" w:leftChars="0" w:firstLine="0" w:firstLineChars="0"/>
              <w:jc w:val="center"/>
              <w:textAlignment w:val="auto"/>
              <w:rPr>
                <w:rFonts w:hint="eastAsia" w:ascii="宋体" w:hAnsi="宋体" w:eastAsia="宋体" w:cs="宋体"/>
                <w:b/>
                <w:color w:val="auto"/>
                <w:sz w:val="21"/>
                <w:szCs w:val="21"/>
                <w:highlight w:val="none"/>
                <w:shd w:val="clear" w:color="auto" w:fill="auto"/>
              </w:rPr>
            </w:pPr>
          </w:p>
        </w:tc>
      </w:tr>
      <w:tr>
        <w:tblPrEx>
          <w:tblBorders>
            <w:top w:val="single" w:color="auto" w:sz="18" w:space="0"/>
            <w:left w:val="single" w:color="auto" w:sz="18" w:space="0"/>
            <w:bottom w:val="single" w:color="auto" w:sz="18" w:space="0"/>
            <w:right w:val="single" w:color="auto" w:sz="18" w:space="0"/>
            <w:insideH w:val="single" w:color="auto" w:sz="2" w:space="0"/>
            <w:insideV w:val="single" w:color="auto" w:sz="2" w:space="0"/>
          </w:tblBorders>
          <w:tblLayout w:type="fixed"/>
          <w:tblCellMar>
            <w:top w:w="0" w:type="dxa"/>
            <w:left w:w="108" w:type="dxa"/>
            <w:bottom w:w="0" w:type="dxa"/>
            <w:right w:w="108" w:type="dxa"/>
          </w:tblCellMar>
        </w:tblPrEx>
        <w:trPr>
          <w:trHeight w:val="1827" w:hRule="atLeast"/>
        </w:trPr>
        <w:tc>
          <w:tcPr>
            <w:tcW w:w="738" w:type="dxa"/>
            <w:vAlign w:val="center"/>
          </w:tcPr>
          <w:p>
            <w:pPr>
              <w:keepNext w:val="0"/>
              <w:keepLines w:val="0"/>
              <w:pageBreakBefore w:val="0"/>
              <w:kinsoku/>
              <w:wordWrap/>
              <w:overflowPunct/>
              <w:topLinePunct w:val="0"/>
              <w:bidi w:val="0"/>
              <w:snapToGrid/>
              <w:spacing w:line="400" w:lineRule="exact"/>
              <w:ind w:left="0" w:leftChars="0" w:firstLine="0" w:firstLineChars="0"/>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1.1</w:t>
            </w:r>
          </w:p>
        </w:tc>
        <w:tc>
          <w:tcPr>
            <w:tcW w:w="2614" w:type="dxa"/>
            <w:vAlign w:val="center"/>
          </w:tcPr>
          <w:p>
            <w:pPr>
              <w:keepNext w:val="0"/>
              <w:keepLines w:val="0"/>
              <w:pageBreakBefore w:val="0"/>
              <w:kinsoku/>
              <w:wordWrap/>
              <w:overflowPunct/>
              <w:topLinePunct w:val="0"/>
              <w:bidi w:val="0"/>
              <w:snapToGrid/>
              <w:spacing w:line="400" w:lineRule="exact"/>
              <w:ind w:left="0" w:leftChars="0" w:firstLine="0" w:firstLineChars="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val="zh-CN"/>
              </w:rPr>
              <w:t>具有独立承担民事责任的能力</w:t>
            </w:r>
          </w:p>
        </w:tc>
        <w:tc>
          <w:tcPr>
            <w:tcW w:w="6675" w:type="dxa"/>
            <w:gridSpan w:val="2"/>
            <w:vAlign w:val="center"/>
          </w:tcPr>
          <w:p>
            <w:pPr>
              <w:kinsoku/>
              <w:overflowPunct/>
              <w:bidi w:val="0"/>
              <w:spacing w:line="400" w:lineRule="exact"/>
              <w:rPr>
                <w:rFonts w:hint="eastAsia" w:ascii="宋体" w:hAnsi="宋体"/>
                <w:color w:val="auto"/>
                <w:sz w:val="21"/>
                <w:szCs w:val="21"/>
                <w:highlight w:val="none"/>
                <w:shd w:val="clear" w:color="auto" w:fill="auto"/>
                <w:lang w:val="zh-CN"/>
              </w:rPr>
            </w:pPr>
            <w:r>
              <w:rPr>
                <w:rFonts w:hint="eastAsia" w:ascii="宋体" w:hAnsi="宋体"/>
                <w:color w:val="auto"/>
                <w:sz w:val="21"/>
                <w:szCs w:val="21"/>
                <w:highlight w:val="none"/>
                <w:shd w:val="clear" w:color="auto" w:fill="auto"/>
                <w:lang w:val="zh-CN"/>
              </w:rPr>
              <w:t>营业执照(或事业法人登记证书或其它工商等登记证明材料；自然人参与政府采购，提供身份证)复印件、实施“五证合一、一照一码”登记制度改革的，只需提供改革后取得的营业执照复印件</w:t>
            </w:r>
          </w:p>
          <w:p>
            <w:pPr>
              <w:kinsoku/>
              <w:overflowPunct/>
              <w:bidi w:val="0"/>
              <w:spacing w:line="400" w:lineRule="exact"/>
              <w:rPr>
                <w:rFonts w:hint="eastAsia" w:ascii="宋体" w:hAnsi="宋体" w:eastAsia="宋体" w:cs="宋体"/>
                <w:color w:val="auto"/>
                <w:sz w:val="21"/>
                <w:szCs w:val="21"/>
                <w:highlight w:val="none"/>
                <w:shd w:val="clear" w:color="auto" w:fill="auto"/>
                <w:lang w:val="zh-CN"/>
              </w:rPr>
            </w:pPr>
            <w:r>
              <w:rPr>
                <w:rFonts w:hint="eastAsia" w:ascii="宋体" w:hAnsi="宋体" w:eastAsia="宋体" w:cs="宋体"/>
                <w:color w:val="auto"/>
                <w:sz w:val="21"/>
                <w:szCs w:val="21"/>
                <w:highlight w:val="none"/>
                <w:shd w:val="clear" w:color="auto" w:fill="auto"/>
                <w:lang w:val="zh-CN"/>
              </w:rPr>
              <w:t xml:space="preserve">注：具体资格要求详见“第一部分 </w:t>
            </w:r>
            <w:r>
              <w:rPr>
                <w:rFonts w:hint="eastAsia" w:ascii="宋体" w:hAnsi="宋体" w:eastAsia="宋体" w:cs="宋体"/>
                <w:color w:val="auto"/>
                <w:sz w:val="21"/>
                <w:szCs w:val="21"/>
                <w:highlight w:val="none"/>
                <w:shd w:val="clear" w:color="auto" w:fill="auto"/>
                <w:lang w:val="en-US" w:eastAsia="zh-CN"/>
              </w:rPr>
              <w:t>招标</w:t>
            </w:r>
            <w:r>
              <w:rPr>
                <w:rFonts w:hint="eastAsia" w:ascii="宋体" w:hAnsi="宋体" w:eastAsia="宋体" w:cs="宋体"/>
                <w:color w:val="auto"/>
                <w:sz w:val="21"/>
                <w:szCs w:val="21"/>
                <w:highlight w:val="none"/>
                <w:shd w:val="clear" w:color="auto" w:fill="auto"/>
                <w:lang w:val="zh-CN"/>
              </w:rPr>
              <w:t>公告”中“二、申请人的资格要求”。</w:t>
            </w:r>
          </w:p>
        </w:tc>
      </w:tr>
      <w:tr>
        <w:tblPrEx>
          <w:tblBorders>
            <w:top w:val="single" w:color="auto" w:sz="18" w:space="0"/>
            <w:left w:val="single" w:color="auto" w:sz="18" w:space="0"/>
            <w:bottom w:val="single" w:color="auto" w:sz="18" w:space="0"/>
            <w:right w:val="single" w:color="auto" w:sz="18" w:space="0"/>
            <w:insideH w:val="single" w:color="auto" w:sz="2" w:space="0"/>
            <w:insideV w:val="single" w:color="auto" w:sz="2" w:space="0"/>
          </w:tblBorders>
          <w:tblLayout w:type="fixed"/>
          <w:tblCellMar>
            <w:top w:w="0" w:type="dxa"/>
            <w:left w:w="108" w:type="dxa"/>
            <w:bottom w:w="0" w:type="dxa"/>
            <w:right w:w="108" w:type="dxa"/>
          </w:tblCellMar>
        </w:tblPrEx>
        <w:trPr>
          <w:trHeight w:val="1065" w:hRule="atLeast"/>
        </w:trPr>
        <w:tc>
          <w:tcPr>
            <w:tcW w:w="738" w:type="dxa"/>
            <w:vAlign w:val="center"/>
          </w:tcPr>
          <w:p>
            <w:pPr>
              <w:keepNext w:val="0"/>
              <w:keepLines w:val="0"/>
              <w:pageBreakBefore w:val="0"/>
              <w:kinsoku/>
              <w:wordWrap/>
              <w:overflowPunct/>
              <w:topLinePunct w:val="0"/>
              <w:bidi w:val="0"/>
              <w:snapToGrid/>
              <w:spacing w:line="400" w:lineRule="exact"/>
              <w:ind w:left="0" w:leftChars="0" w:firstLine="0" w:firstLineChars="0"/>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1.2</w:t>
            </w:r>
          </w:p>
        </w:tc>
        <w:tc>
          <w:tcPr>
            <w:tcW w:w="2614" w:type="dxa"/>
            <w:vAlign w:val="center"/>
          </w:tcPr>
          <w:p>
            <w:pPr>
              <w:keepNext w:val="0"/>
              <w:keepLines w:val="0"/>
              <w:pageBreakBefore w:val="0"/>
              <w:kinsoku/>
              <w:wordWrap/>
              <w:overflowPunct/>
              <w:topLinePunct w:val="0"/>
              <w:bidi w:val="0"/>
              <w:snapToGrid/>
              <w:spacing w:line="400" w:lineRule="exact"/>
              <w:ind w:left="0" w:leftChars="0" w:firstLine="0" w:firstLineChars="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val="zh-CN"/>
              </w:rPr>
              <w:t>具有良好的商业信誉和健全的财务会计制度</w:t>
            </w:r>
          </w:p>
        </w:tc>
        <w:tc>
          <w:tcPr>
            <w:tcW w:w="6675" w:type="dxa"/>
            <w:gridSpan w:val="2"/>
            <w:vAlign w:val="center"/>
          </w:tcPr>
          <w:p>
            <w:pPr>
              <w:rPr>
                <w:rFonts w:hint="eastAsia" w:ascii="宋体" w:hAnsi="宋体" w:eastAsia="宋体" w:cs="宋体"/>
                <w:color w:val="auto"/>
                <w:sz w:val="21"/>
                <w:szCs w:val="21"/>
                <w:highlight w:val="none"/>
                <w:shd w:val="clear" w:color="auto" w:fill="auto"/>
              </w:rPr>
            </w:pPr>
            <w:r>
              <w:rPr>
                <w:rFonts w:hint="eastAsia" w:ascii="宋体" w:hAnsi="宋体"/>
                <w:color w:val="auto"/>
                <w:sz w:val="21"/>
                <w:szCs w:val="21"/>
                <w:highlight w:val="none"/>
                <w:shd w:val="clear" w:color="auto" w:fill="auto"/>
                <w:lang w:val="zh-CN"/>
              </w:rPr>
              <w:t>具有良好的商业信誉和健全的财务会计制度声明函，</w:t>
            </w:r>
            <w:r>
              <w:rPr>
                <w:rFonts w:hint="eastAsia" w:ascii="宋体" w:hAnsi="宋体"/>
                <w:color w:val="auto"/>
                <w:sz w:val="21"/>
                <w:szCs w:val="21"/>
                <w:highlight w:val="none"/>
                <w:shd w:val="clear" w:color="auto" w:fill="auto"/>
              </w:rPr>
              <w:t>详见表2。</w:t>
            </w:r>
          </w:p>
        </w:tc>
      </w:tr>
      <w:tr>
        <w:tblPrEx>
          <w:tblBorders>
            <w:top w:val="single" w:color="auto" w:sz="18" w:space="0"/>
            <w:left w:val="single" w:color="auto" w:sz="18" w:space="0"/>
            <w:bottom w:val="single" w:color="auto" w:sz="18" w:space="0"/>
            <w:right w:val="single" w:color="auto" w:sz="18" w:space="0"/>
            <w:insideH w:val="single" w:color="auto" w:sz="2" w:space="0"/>
            <w:insideV w:val="single" w:color="auto" w:sz="2" w:space="0"/>
          </w:tblBorders>
          <w:tblLayout w:type="fixed"/>
          <w:tblCellMar>
            <w:top w:w="0" w:type="dxa"/>
            <w:left w:w="108" w:type="dxa"/>
            <w:bottom w:w="0" w:type="dxa"/>
            <w:right w:w="108" w:type="dxa"/>
          </w:tblCellMar>
        </w:tblPrEx>
        <w:trPr>
          <w:trHeight w:val="527" w:hRule="atLeast"/>
        </w:trPr>
        <w:tc>
          <w:tcPr>
            <w:tcW w:w="738" w:type="dxa"/>
            <w:vAlign w:val="center"/>
          </w:tcPr>
          <w:p>
            <w:pPr>
              <w:keepNext w:val="0"/>
              <w:keepLines w:val="0"/>
              <w:pageBreakBefore w:val="0"/>
              <w:kinsoku/>
              <w:wordWrap/>
              <w:overflowPunct/>
              <w:topLinePunct w:val="0"/>
              <w:bidi w:val="0"/>
              <w:snapToGrid/>
              <w:spacing w:line="400" w:lineRule="exact"/>
              <w:ind w:left="0" w:leftChars="0" w:firstLine="0" w:firstLineChars="0"/>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1.3</w:t>
            </w:r>
          </w:p>
        </w:tc>
        <w:tc>
          <w:tcPr>
            <w:tcW w:w="2614" w:type="dxa"/>
            <w:vAlign w:val="center"/>
          </w:tcPr>
          <w:p>
            <w:pPr>
              <w:keepNext w:val="0"/>
              <w:keepLines w:val="0"/>
              <w:pageBreakBefore w:val="0"/>
              <w:kinsoku/>
              <w:wordWrap/>
              <w:overflowPunct/>
              <w:topLinePunct w:val="0"/>
              <w:bidi w:val="0"/>
              <w:snapToGrid/>
              <w:spacing w:line="400" w:lineRule="exact"/>
              <w:ind w:left="0" w:leftChars="0" w:firstLine="0" w:firstLineChars="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val="zh-CN"/>
              </w:rPr>
              <w:t>具有履行合同所必需的设备和专业技术能力</w:t>
            </w:r>
          </w:p>
        </w:tc>
        <w:tc>
          <w:tcPr>
            <w:tcW w:w="6675" w:type="dxa"/>
            <w:gridSpan w:val="2"/>
            <w:vAlign w:val="center"/>
          </w:tcPr>
          <w:p>
            <w:pPr>
              <w:rPr>
                <w:rFonts w:hint="eastAsia" w:ascii="宋体" w:hAnsi="宋体" w:eastAsia="宋体" w:cs="宋体"/>
                <w:color w:val="auto"/>
                <w:sz w:val="21"/>
                <w:szCs w:val="21"/>
                <w:highlight w:val="none"/>
                <w:shd w:val="clear" w:color="auto" w:fill="auto"/>
                <w:lang w:val="zh-CN"/>
              </w:rPr>
            </w:pPr>
            <w:r>
              <w:rPr>
                <w:rFonts w:hint="eastAsia" w:ascii="宋体" w:hAnsi="宋体"/>
                <w:color w:val="auto"/>
                <w:sz w:val="21"/>
                <w:szCs w:val="21"/>
                <w:highlight w:val="none"/>
                <w:shd w:val="clear" w:color="auto" w:fill="auto"/>
                <w:lang w:val="zh-CN"/>
              </w:rPr>
              <w:t>具有履行合同所必需的设备和专业技术能力的声明函，</w:t>
            </w:r>
            <w:r>
              <w:rPr>
                <w:rFonts w:hint="eastAsia" w:ascii="宋体" w:hAnsi="宋体"/>
                <w:color w:val="auto"/>
                <w:sz w:val="21"/>
                <w:szCs w:val="21"/>
                <w:highlight w:val="none"/>
                <w:shd w:val="clear" w:color="auto" w:fill="auto"/>
              </w:rPr>
              <w:t>详见表</w:t>
            </w:r>
            <w:r>
              <w:rPr>
                <w:rFonts w:hint="eastAsia" w:ascii="宋体" w:hAnsi="宋体"/>
                <w:color w:val="auto"/>
                <w:sz w:val="21"/>
                <w:szCs w:val="21"/>
                <w:highlight w:val="none"/>
                <w:shd w:val="clear" w:color="auto" w:fill="auto"/>
                <w:lang w:val="en-US" w:eastAsia="zh-CN"/>
              </w:rPr>
              <w:t>3</w:t>
            </w:r>
            <w:r>
              <w:rPr>
                <w:rFonts w:hint="eastAsia" w:ascii="宋体" w:hAnsi="宋体"/>
                <w:color w:val="auto"/>
                <w:sz w:val="21"/>
                <w:szCs w:val="21"/>
                <w:highlight w:val="none"/>
                <w:shd w:val="clear" w:color="auto" w:fill="auto"/>
              </w:rPr>
              <w:t>。</w:t>
            </w:r>
          </w:p>
        </w:tc>
      </w:tr>
      <w:tr>
        <w:tblPrEx>
          <w:tblBorders>
            <w:top w:val="single" w:color="auto" w:sz="18" w:space="0"/>
            <w:left w:val="single" w:color="auto" w:sz="18" w:space="0"/>
            <w:bottom w:val="single" w:color="auto" w:sz="18" w:space="0"/>
            <w:right w:val="single" w:color="auto" w:sz="18" w:space="0"/>
            <w:insideH w:val="single" w:color="auto" w:sz="2" w:space="0"/>
            <w:insideV w:val="single" w:color="auto" w:sz="2" w:space="0"/>
          </w:tblBorders>
          <w:tblLayout w:type="fixed"/>
          <w:tblCellMar>
            <w:top w:w="0" w:type="dxa"/>
            <w:left w:w="108" w:type="dxa"/>
            <w:bottom w:w="0" w:type="dxa"/>
            <w:right w:w="108" w:type="dxa"/>
          </w:tblCellMar>
        </w:tblPrEx>
        <w:trPr>
          <w:trHeight w:val="1242" w:hRule="atLeast"/>
        </w:trPr>
        <w:tc>
          <w:tcPr>
            <w:tcW w:w="738" w:type="dxa"/>
            <w:vAlign w:val="center"/>
          </w:tcPr>
          <w:p>
            <w:pPr>
              <w:keepNext w:val="0"/>
              <w:keepLines w:val="0"/>
              <w:pageBreakBefore w:val="0"/>
              <w:kinsoku/>
              <w:wordWrap/>
              <w:overflowPunct/>
              <w:topLinePunct w:val="0"/>
              <w:bidi w:val="0"/>
              <w:snapToGrid/>
              <w:spacing w:line="400" w:lineRule="exact"/>
              <w:ind w:left="0" w:leftChars="0" w:firstLine="0" w:firstLineChars="0"/>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1.4</w:t>
            </w:r>
          </w:p>
        </w:tc>
        <w:tc>
          <w:tcPr>
            <w:tcW w:w="2614" w:type="dxa"/>
            <w:vAlign w:val="center"/>
          </w:tcPr>
          <w:p>
            <w:pPr>
              <w:keepNext w:val="0"/>
              <w:keepLines w:val="0"/>
              <w:pageBreakBefore w:val="0"/>
              <w:kinsoku/>
              <w:wordWrap/>
              <w:overflowPunct/>
              <w:topLinePunct w:val="0"/>
              <w:bidi w:val="0"/>
              <w:snapToGrid/>
              <w:spacing w:line="400" w:lineRule="exact"/>
              <w:ind w:left="0" w:leftChars="0" w:firstLine="0" w:firstLineChars="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有依法缴纳税收和社会保障资金的良好记录</w:t>
            </w:r>
          </w:p>
        </w:tc>
        <w:tc>
          <w:tcPr>
            <w:tcW w:w="6675" w:type="dxa"/>
            <w:gridSpan w:val="2"/>
            <w:vAlign w:val="center"/>
          </w:tcPr>
          <w:p>
            <w:pPr>
              <w:rPr>
                <w:rFonts w:hint="eastAsia" w:ascii="宋体" w:hAnsi="宋体" w:eastAsia="宋体" w:cs="宋体"/>
                <w:color w:val="auto"/>
                <w:sz w:val="21"/>
                <w:szCs w:val="21"/>
                <w:highlight w:val="none"/>
                <w:shd w:val="clear" w:color="auto" w:fill="auto"/>
                <w:lang w:val="zh-CN"/>
              </w:rPr>
            </w:pPr>
            <w:r>
              <w:rPr>
                <w:rFonts w:hint="eastAsia" w:ascii="宋体" w:hAnsi="宋体"/>
                <w:color w:val="auto"/>
                <w:sz w:val="21"/>
                <w:szCs w:val="21"/>
                <w:highlight w:val="none"/>
                <w:shd w:val="clear" w:color="auto" w:fill="auto"/>
                <w:lang w:val="zh-CN"/>
              </w:rPr>
              <w:t>依法缴纳税收和社会保障资金的声明</w:t>
            </w:r>
            <w:r>
              <w:rPr>
                <w:rFonts w:hint="eastAsia" w:ascii="宋体" w:hAnsi="宋体"/>
                <w:color w:val="auto"/>
                <w:sz w:val="21"/>
                <w:szCs w:val="21"/>
                <w:highlight w:val="none"/>
                <w:shd w:val="clear" w:color="auto" w:fill="auto"/>
                <w:lang w:val="en-US" w:eastAsia="zh-CN"/>
              </w:rPr>
              <w:t>函</w:t>
            </w:r>
            <w:r>
              <w:rPr>
                <w:rFonts w:hint="eastAsia" w:ascii="宋体" w:hAnsi="宋体"/>
                <w:color w:val="auto"/>
                <w:sz w:val="21"/>
                <w:szCs w:val="21"/>
                <w:highlight w:val="none"/>
                <w:shd w:val="clear" w:color="auto" w:fill="auto"/>
                <w:lang w:val="zh-CN"/>
              </w:rPr>
              <w:t>，</w:t>
            </w:r>
            <w:r>
              <w:rPr>
                <w:rFonts w:hint="eastAsia" w:ascii="宋体" w:hAnsi="宋体"/>
                <w:color w:val="auto"/>
                <w:sz w:val="21"/>
                <w:szCs w:val="21"/>
                <w:highlight w:val="none"/>
                <w:shd w:val="clear" w:color="auto" w:fill="auto"/>
              </w:rPr>
              <w:t>详见表</w:t>
            </w:r>
            <w:r>
              <w:rPr>
                <w:rFonts w:hint="eastAsia" w:ascii="宋体" w:hAnsi="宋体"/>
                <w:color w:val="auto"/>
                <w:sz w:val="21"/>
                <w:szCs w:val="21"/>
                <w:highlight w:val="none"/>
                <w:shd w:val="clear" w:color="auto" w:fill="auto"/>
                <w:lang w:val="en-US" w:eastAsia="zh-CN"/>
              </w:rPr>
              <w:t>4</w:t>
            </w:r>
            <w:r>
              <w:rPr>
                <w:rFonts w:hint="eastAsia" w:ascii="宋体" w:hAnsi="宋体"/>
                <w:color w:val="auto"/>
                <w:sz w:val="21"/>
                <w:szCs w:val="21"/>
                <w:highlight w:val="none"/>
                <w:shd w:val="clear" w:color="auto" w:fill="auto"/>
              </w:rPr>
              <w:t>。</w:t>
            </w:r>
          </w:p>
        </w:tc>
      </w:tr>
      <w:tr>
        <w:tblPrEx>
          <w:tblBorders>
            <w:top w:val="single" w:color="auto" w:sz="18" w:space="0"/>
            <w:left w:val="single" w:color="auto" w:sz="18" w:space="0"/>
            <w:bottom w:val="single" w:color="auto" w:sz="18" w:space="0"/>
            <w:right w:val="single" w:color="auto" w:sz="18" w:space="0"/>
            <w:insideH w:val="single" w:color="auto" w:sz="2" w:space="0"/>
            <w:insideV w:val="single" w:color="auto" w:sz="2" w:space="0"/>
          </w:tblBorders>
          <w:tblLayout w:type="fixed"/>
          <w:tblCellMar>
            <w:top w:w="0" w:type="dxa"/>
            <w:left w:w="108" w:type="dxa"/>
            <w:bottom w:w="0" w:type="dxa"/>
            <w:right w:w="108" w:type="dxa"/>
          </w:tblCellMar>
        </w:tblPrEx>
        <w:trPr>
          <w:trHeight w:val="679" w:hRule="atLeast"/>
        </w:trPr>
        <w:tc>
          <w:tcPr>
            <w:tcW w:w="738" w:type="dxa"/>
            <w:vAlign w:val="center"/>
          </w:tcPr>
          <w:p>
            <w:pPr>
              <w:keepNext w:val="0"/>
              <w:keepLines w:val="0"/>
              <w:pageBreakBefore w:val="0"/>
              <w:kinsoku/>
              <w:wordWrap/>
              <w:overflowPunct/>
              <w:topLinePunct w:val="0"/>
              <w:bidi w:val="0"/>
              <w:snapToGrid/>
              <w:spacing w:line="400" w:lineRule="exact"/>
              <w:ind w:left="0" w:leftChars="0" w:firstLine="0" w:firstLineChars="0"/>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1.5</w:t>
            </w:r>
          </w:p>
        </w:tc>
        <w:tc>
          <w:tcPr>
            <w:tcW w:w="4789" w:type="dxa"/>
            <w:gridSpan w:val="2"/>
            <w:vAlign w:val="center"/>
          </w:tcPr>
          <w:p>
            <w:pPr>
              <w:keepNext w:val="0"/>
              <w:keepLines w:val="0"/>
              <w:pageBreakBefore w:val="0"/>
              <w:kinsoku/>
              <w:wordWrap/>
              <w:overflowPunct/>
              <w:topLinePunct w:val="0"/>
              <w:bidi w:val="0"/>
              <w:snapToGrid/>
              <w:spacing w:line="400" w:lineRule="exact"/>
              <w:ind w:left="0" w:leftChars="0" w:firstLine="0" w:firstLineChars="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val="zh-CN"/>
              </w:rPr>
              <w:t>参加政府采购活动前三年内（新成立不满三年的公司自成立之日起算）在经营活动中没有重大违法记录</w:t>
            </w:r>
          </w:p>
        </w:tc>
        <w:tc>
          <w:tcPr>
            <w:tcW w:w="4500" w:type="dxa"/>
            <w:vAlign w:val="center"/>
          </w:tcPr>
          <w:p>
            <w:pPr>
              <w:keepNext w:val="0"/>
              <w:keepLines w:val="0"/>
              <w:pageBreakBefore w:val="0"/>
              <w:kinsoku/>
              <w:wordWrap/>
              <w:overflowPunct/>
              <w:topLinePunct w:val="0"/>
              <w:bidi w:val="0"/>
              <w:snapToGrid/>
              <w:spacing w:line="400" w:lineRule="exact"/>
              <w:ind w:left="0" w:leftChars="0" w:firstLine="0" w:firstLineChars="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没有重大违法记录承诺函，详见表</w:t>
            </w:r>
            <w:r>
              <w:rPr>
                <w:rFonts w:hint="eastAsia" w:ascii="宋体" w:hAnsi="宋体" w:cs="宋体"/>
                <w:color w:val="auto"/>
                <w:sz w:val="21"/>
                <w:szCs w:val="21"/>
                <w:highlight w:val="none"/>
                <w:shd w:val="clear" w:color="auto" w:fill="auto"/>
                <w:lang w:val="en-US" w:eastAsia="zh-CN"/>
              </w:rPr>
              <w:t>5</w:t>
            </w:r>
            <w:r>
              <w:rPr>
                <w:rFonts w:hint="eastAsia" w:ascii="宋体" w:hAnsi="宋体" w:eastAsia="宋体" w:cs="宋体"/>
                <w:color w:val="auto"/>
                <w:sz w:val="21"/>
                <w:szCs w:val="21"/>
                <w:highlight w:val="none"/>
                <w:shd w:val="clear" w:color="auto" w:fill="auto"/>
              </w:rPr>
              <w:t>。</w:t>
            </w:r>
          </w:p>
        </w:tc>
      </w:tr>
      <w:tr>
        <w:tblPrEx>
          <w:tblBorders>
            <w:top w:val="single" w:color="auto" w:sz="18" w:space="0"/>
            <w:left w:val="single" w:color="auto" w:sz="18" w:space="0"/>
            <w:bottom w:val="single" w:color="auto" w:sz="18" w:space="0"/>
            <w:right w:val="single" w:color="auto" w:sz="18" w:space="0"/>
            <w:insideH w:val="single" w:color="auto" w:sz="2" w:space="0"/>
            <w:insideV w:val="single" w:color="auto" w:sz="2" w:space="0"/>
          </w:tblBorders>
          <w:tblLayout w:type="fixed"/>
          <w:tblCellMar>
            <w:top w:w="0" w:type="dxa"/>
            <w:left w:w="108" w:type="dxa"/>
            <w:bottom w:w="0" w:type="dxa"/>
            <w:right w:w="108" w:type="dxa"/>
          </w:tblCellMar>
        </w:tblPrEx>
        <w:trPr>
          <w:trHeight w:val="1130" w:hRule="atLeast"/>
        </w:trPr>
        <w:tc>
          <w:tcPr>
            <w:tcW w:w="738" w:type="dxa"/>
            <w:vAlign w:val="center"/>
          </w:tcPr>
          <w:p>
            <w:pPr>
              <w:keepNext w:val="0"/>
              <w:keepLines w:val="0"/>
              <w:pageBreakBefore w:val="0"/>
              <w:kinsoku/>
              <w:wordWrap/>
              <w:overflowPunct/>
              <w:topLinePunct w:val="0"/>
              <w:bidi w:val="0"/>
              <w:snapToGrid/>
              <w:spacing w:line="400" w:lineRule="exact"/>
              <w:ind w:left="0" w:leftChars="0" w:firstLine="0" w:firstLineChars="0"/>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1.6</w:t>
            </w:r>
          </w:p>
        </w:tc>
        <w:tc>
          <w:tcPr>
            <w:tcW w:w="4789" w:type="dxa"/>
            <w:gridSpan w:val="2"/>
            <w:vAlign w:val="center"/>
          </w:tcPr>
          <w:p>
            <w:pPr>
              <w:keepNext w:val="0"/>
              <w:keepLines w:val="0"/>
              <w:pageBreakBefore w:val="0"/>
              <w:kinsoku/>
              <w:wordWrap/>
              <w:overflowPunct/>
              <w:topLinePunct w:val="0"/>
              <w:bidi w:val="0"/>
              <w:snapToGrid/>
              <w:spacing w:line="400" w:lineRule="exact"/>
              <w:ind w:left="0" w:leftChars="0" w:firstLine="0" w:firstLineChars="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val="en-US" w:eastAsia="zh-CN"/>
              </w:rPr>
              <w:t>投标</w:t>
            </w:r>
            <w:r>
              <w:rPr>
                <w:rFonts w:hint="eastAsia" w:ascii="宋体" w:hAnsi="宋体" w:eastAsia="宋体" w:cs="宋体"/>
                <w:color w:val="auto"/>
                <w:sz w:val="21"/>
                <w:szCs w:val="21"/>
                <w:highlight w:val="none"/>
                <w:shd w:val="clear" w:color="auto" w:fill="auto"/>
              </w:rPr>
              <w:t>截止前未被“信用中国”网站(www.creditchina.gov.cn)列入失信被执行人、重大税收违法案件当事人名单、政府采购不良行为记录名单；未被“中国政府采购网”(www.ccgp.gov.cn)列入政府采购严重违法失信行为记录名单。</w:t>
            </w:r>
          </w:p>
        </w:tc>
        <w:tc>
          <w:tcPr>
            <w:tcW w:w="4500" w:type="dxa"/>
            <w:vAlign w:val="center"/>
          </w:tcPr>
          <w:p>
            <w:pPr>
              <w:keepNext w:val="0"/>
              <w:keepLines w:val="0"/>
              <w:pageBreakBefore w:val="0"/>
              <w:widowControl/>
              <w:kinsoku/>
              <w:wordWrap/>
              <w:overflowPunct/>
              <w:topLinePunct w:val="0"/>
              <w:bidi w:val="0"/>
              <w:snapToGrid/>
              <w:spacing w:line="400" w:lineRule="exact"/>
              <w:ind w:left="0" w:leftChars="0" w:firstLine="0" w:firstLineChars="0"/>
              <w:jc w:val="left"/>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kern w:val="0"/>
                <w:sz w:val="21"/>
                <w:szCs w:val="21"/>
                <w:highlight w:val="none"/>
                <w:shd w:val="clear" w:color="auto" w:fill="auto"/>
                <w:lang w:bidi="ar"/>
              </w:rPr>
              <w:t>无违法失信的声明函，</w:t>
            </w:r>
            <w:r>
              <w:rPr>
                <w:rFonts w:hint="eastAsia" w:ascii="宋体" w:hAnsi="宋体" w:eastAsia="宋体" w:cs="宋体"/>
                <w:color w:val="auto"/>
                <w:sz w:val="21"/>
                <w:szCs w:val="21"/>
                <w:highlight w:val="none"/>
                <w:shd w:val="clear" w:color="auto" w:fill="auto"/>
              </w:rPr>
              <w:t>详见表</w:t>
            </w:r>
            <w:r>
              <w:rPr>
                <w:rFonts w:hint="eastAsia" w:ascii="宋体" w:hAnsi="宋体" w:cs="宋体"/>
                <w:color w:val="auto"/>
                <w:sz w:val="21"/>
                <w:szCs w:val="21"/>
                <w:highlight w:val="none"/>
                <w:shd w:val="clear" w:color="auto" w:fill="auto"/>
                <w:lang w:val="en-US" w:eastAsia="zh-CN"/>
              </w:rPr>
              <w:t>6。</w:t>
            </w:r>
          </w:p>
          <w:p>
            <w:pPr>
              <w:keepNext w:val="0"/>
              <w:keepLines w:val="0"/>
              <w:pageBreakBefore w:val="0"/>
              <w:kinsoku/>
              <w:wordWrap/>
              <w:overflowPunct/>
              <w:topLinePunct w:val="0"/>
              <w:bidi w:val="0"/>
              <w:snapToGrid/>
              <w:spacing w:line="400" w:lineRule="exact"/>
              <w:ind w:left="0" w:leftChars="0" w:firstLine="0" w:firstLineChars="0"/>
              <w:textAlignment w:val="auto"/>
              <w:rPr>
                <w:rFonts w:hint="eastAsia" w:ascii="宋体" w:hAnsi="宋体" w:eastAsia="宋体" w:cs="宋体"/>
                <w:color w:val="auto"/>
                <w:sz w:val="21"/>
                <w:szCs w:val="21"/>
                <w:highlight w:val="none"/>
                <w:shd w:val="clear" w:color="auto" w:fill="auto"/>
              </w:rPr>
            </w:pPr>
          </w:p>
        </w:tc>
      </w:tr>
      <w:tr>
        <w:tblPrEx>
          <w:tblBorders>
            <w:top w:val="single" w:color="auto" w:sz="18" w:space="0"/>
            <w:left w:val="single" w:color="auto" w:sz="18" w:space="0"/>
            <w:bottom w:val="single" w:color="auto" w:sz="18" w:space="0"/>
            <w:right w:val="single" w:color="auto" w:sz="18" w:space="0"/>
            <w:insideH w:val="single" w:color="auto" w:sz="2" w:space="0"/>
            <w:insideV w:val="single" w:color="auto" w:sz="2" w:space="0"/>
          </w:tblBorders>
          <w:tblLayout w:type="fixed"/>
          <w:tblCellMar>
            <w:top w:w="0" w:type="dxa"/>
            <w:left w:w="108" w:type="dxa"/>
            <w:bottom w:w="0" w:type="dxa"/>
            <w:right w:w="108" w:type="dxa"/>
          </w:tblCellMar>
        </w:tblPrEx>
        <w:trPr>
          <w:trHeight w:val="524" w:hRule="atLeast"/>
        </w:trPr>
        <w:tc>
          <w:tcPr>
            <w:tcW w:w="738" w:type="dxa"/>
            <w:vAlign w:val="center"/>
          </w:tcPr>
          <w:p>
            <w:pPr>
              <w:keepNext w:val="0"/>
              <w:keepLines w:val="0"/>
              <w:pageBreakBefore w:val="0"/>
              <w:kinsoku/>
              <w:wordWrap/>
              <w:overflowPunct/>
              <w:topLinePunct w:val="0"/>
              <w:bidi w:val="0"/>
              <w:snapToGrid/>
              <w:spacing w:line="400" w:lineRule="exact"/>
              <w:ind w:left="0" w:leftChars="0" w:firstLine="0" w:firstLineChars="0"/>
              <w:jc w:val="center"/>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2</w:t>
            </w:r>
          </w:p>
        </w:tc>
        <w:tc>
          <w:tcPr>
            <w:tcW w:w="4789" w:type="dxa"/>
            <w:gridSpan w:val="2"/>
            <w:vAlign w:val="center"/>
          </w:tcPr>
          <w:p>
            <w:pPr>
              <w:keepNext w:val="0"/>
              <w:keepLines w:val="0"/>
              <w:pageBreakBefore w:val="0"/>
              <w:kinsoku/>
              <w:wordWrap/>
              <w:overflowPunct/>
              <w:topLinePunct w:val="0"/>
              <w:bidi w:val="0"/>
              <w:snapToGrid/>
              <w:spacing w:line="400" w:lineRule="exact"/>
              <w:ind w:left="0" w:leftChars="0" w:firstLine="0" w:firstLineChars="0"/>
              <w:jc w:val="left"/>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val="zh-CN"/>
              </w:rPr>
              <w:t>特定资格要求：</w:t>
            </w:r>
          </w:p>
        </w:tc>
        <w:tc>
          <w:tcPr>
            <w:tcW w:w="4500" w:type="dxa"/>
            <w:vAlign w:val="center"/>
          </w:tcPr>
          <w:p>
            <w:pPr>
              <w:keepNext w:val="0"/>
              <w:keepLines w:val="0"/>
              <w:pageBreakBefore w:val="0"/>
              <w:kinsoku/>
              <w:wordWrap/>
              <w:overflowPunct/>
              <w:topLinePunct w:val="0"/>
              <w:bidi w:val="0"/>
              <w:snapToGrid/>
              <w:spacing w:line="400" w:lineRule="exact"/>
              <w:ind w:left="0" w:leftChars="0" w:firstLine="0" w:firstLineChars="0"/>
              <w:textAlignment w:val="auto"/>
              <w:rPr>
                <w:rFonts w:hint="eastAsia" w:ascii="宋体" w:hAnsi="宋体" w:eastAsia="宋体" w:cs="宋体"/>
                <w:color w:val="auto"/>
                <w:sz w:val="21"/>
                <w:szCs w:val="21"/>
                <w:highlight w:val="none"/>
                <w:shd w:val="clear" w:color="auto" w:fill="auto"/>
              </w:rPr>
            </w:pPr>
          </w:p>
        </w:tc>
      </w:tr>
      <w:tr>
        <w:tblPrEx>
          <w:tblBorders>
            <w:top w:val="single" w:color="auto" w:sz="18" w:space="0"/>
            <w:left w:val="single" w:color="auto" w:sz="18" w:space="0"/>
            <w:bottom w:val="single" w:color="auto" w:sz="18" w:space="0"/>
            <w:right w:val="single" w:color="auto" w:sz="18" w:space="0"/>
            <w:insideH w:val="single" w:color="auto" w:sz="2" w:space="0"/>
            <w:insideV w:val="single" w:color="auto" w:sz="2" w:space="0"/>
          </w:tblBorders>
          <w:tblLayout w:type="fixed"/>
          <w:tblCellMar>
            <w:top w:w="0" w:type="dxa"/>
            <w:left w:w="108" w:type="dxa"/>
            <w:bottom w:w="0" w:type="dxa"/>
            <w:right w:w="108" w:type="dxa"/>
          </w:tblCellMar>
        </w:tblPrEx>
        <w:trPr>
          <w:trHeight w:val="524" w:hRule="atLeast"/>
        </w:trPr>
        <w:tc>
          <w:tcPr>
            <w:tcW w:w="738" w:type="dxa"/>
            <w:vAlign w:val="center"/>
          </w:tcPr>
          <w:p>
            <w:pPr>
              <w:keepNext w:val="0"/>
              <w:keepLines w:val="0"/>
              <w:pageBreakBefore w:val="0"/>
              <w:kinsoku/>
              <w:wordWrap/>
              <w:overflowPunct/>
              <w:topLinePunct w:val="0"/>
              <w:bidi w:val="0"/>
              <w:snapToGrid/>
              <w:spacing w:line="400" w:lineRule="exact"/>
              <w:ind w:left="0" w:leftChars="0" w:firstLine="0" w:firstLineChars="0"/>
              <w:jc w:val="center"/>
              <w:textAlignment w:val="auto"/>
              <w:rPr>
                <w:rFonts w:hint="eastAsia" w:ascii="宋体" w:hAnsi="宋体" w:eastAsia="宋体" w:cs="宋体"/>
                <w:color w:val="auto"/>
                <w:sz w:val="21"/>
                <w:szCs w:val="21"/>
                <w:highlight w:val="none"/>
                <w:shd w:val="clear" w:color="auto" w:fill="auto"/>
                <w:lang w:val="en-US" w:eastAsia="zh-CN"/>
              </w:rPr>
            </w:pPr>
            <w:r>
              <w:rPr>
                <w:rFonts w:hint="eastAsia" w:ascii="宋体" w:hAnsi="宋体" w:eastAsia="宋体" w:cs="宋体"/>
                <w:color w:val="auto"/>
                <w:sz w:val="21"/>
                <w:szCs w:val="21"/>
                <w:highlight w:val="none"/>
                <w:shd w:val="clear" w:color="auto" w:fill="auto"/>
                <w:lang w:val="en-US" w:eastAsia="zh-CN"/>
              </w:rPr>
              <w:t>2.1</w:t>
            </w:r>
          </w:p>
        </w:tc>
        <w:tc>
          <w:tcPr>
            <w:tcW w:w="4789" w:type="dxa"/>
            <w:gridSpan w:val="2"/>
            <w:vAlign w:val="center"/>
          </w:tcPr>
          <w:p>
            <w:pPr>
              <w:kinsoku/>
              <w:overflowPunct/>
              <w:bidi w:val="0"/>
              <w:spacing w:line="400" w:lineRule="exact"/>
              <w:jc w:val="left"/>
              <w:rPr>
                <w:rFonts w:hint="eastAsia" w:ascii="宋体" w:hAnsi="宋体" w:eastAsia="宋体" w:cs="宋体"/>
                <w:color w:val="auto"/>
                <w:sz w:val="21"/>
                <w:szCs w:val="21"/>
                <w:highlight w:val="none"/>
                <w:shd w:val="clear" w:color="auto" w:fill="auto"/>
                <w:lang w:val="zh-CN"/>
              </w:rPr>
            </w:pPr>
            <w:r>
              <w:rPr>
                <w:rFonts w:hint="eastAsia" w:ascii="宋体" w:hAnsi="宋体" w:eastAsia="宋体" w:cs="宋体"/>
                <w:color w:val="auto"/>
                <w:sz w:val="21"/>
                <w:szCs w:val="24"/>
                <w:highlight w:val="none"/>
                <w:lang w:val="zh-CN"/>
              </w:rPr>
              <w:t>本项目属于专门面向中小微企业采购的项目,供应商应为中小微企业或监狱企业或残疾人福利性单位</w:t>
            </w:r>
          </w:p>
        </w:tc>
        <w:tc>
          <w:tcPr>
            <w:tcW w:w="4500" w:type="dxa"/>
            <w:vAlign w:val="center"/>
          </w:tcPr>
          <w:p>
            <w:pPr>
              <w:kinsoku/>
              <w:overflowPunct/>
              <w:bidi w:val="0"/>
              <w:spacing w:line="400" w:lineRule="exact"/>
              <w:rPr>
                <w:rFonts w:hint="eastAsia" w:ascii="宋体" w:hAnsi="宋体" w:eastAsia="宋体" w:cs="宋体"/>
                <w:color w:val="auto"/>
                <w:sz w:val="21"/>
                <w:szCs w:val="21"/>
                <w:highlight w:val="none"/>
                <w:shd w:val="clear" w:color="auto" w:fill="auto"/>
                <w:lang w:eastAsia="zh-CN"/>
              </w:rPr>
            </w:pPr>
            <w:r>
              <w:rPr>
                <w:rFonts w:hint="eastAsia" w:ascii="宋体" w:hAnsi="宋体" w:eastAsia="宋体" w:cs="宋体"/>
                <w:color w:val="auto"/>
                <w:sz w:val="21"/>
                <w:szCs w:val="21"/>
                <w:highlight w:val="none"/>
                <w:lang w:eastAsia="zh-CN"/>
              </w:rPr>
              <w:t>提供</w:t>
            </w:r>
            <w:r>
              <w:rPr>
                <w:rFonts w:hint="eastAsia" w:ascii="宋体" w:hAnsi="宋体" w:eastAsia="宋体" w:cs="宋体"/>
                <w:color w:val="auto"/>
                <w:sz w:val="21"/>
                <w:szCs w:val="21"/>
                <w:highlight w:val="none"/>
              </w:rPr>
              <w:t>《中小企业声明函》</w:t>
            </w:r>
            <w:r>
              <w:rPr>
                <w:rFonts w:hint="eastAsia" w:ascii="宋体" w:hAnsi="宋体" w:eastAsia="宋体" w:cs="宋体"/>
                <w:color w:val="auto"/>
                <w:sz w:val="21"/>
                <w:szCs w:val="21"/>
                <w:highlight w:val="none"/>
                <w:lang w:eastAsia="zh-CN"/>
              </w:rPr>
              <w:t>或</w:t>
            </w:r>
            <w:r>
              <w:rPr>
                <w:rFonts w:hint="eastAsia" w:ascii="宋体" w:hAnsi="宋体" w:eastAsia="宋体" w:cs="宋体"/>
                <w:color w:val="auto"/>
                <w:sz w:val="21"/>
                <w:szCs w:val="21"/>
                <w:highlight w:val="none"/>
              </w:rPr>
              <w:t>《残疾人福利性单位声明函》</w:t>
            </w:r>
            <w:r>
              <w:rPr>
                <w:rFonts w:hint="eastAsia" w:ascii="宋体" w:hAnsi="宋体" w:eastAsia="宋体" w:cs="宋体"/>
                <w:color w:val="auto"/>
                <w:sz w:val="21"/>
                <w:szCs w:val="21"/>
                <w:highlight w:val="none"/>
                <w:lang w:eastAsia="zh-CN"/>
              </w:rPr>
              <w:t>或</w:t>
            </w:r>
            <w:r>
              <w:rPr>
                <w:rFonts w:hint="eastAsia" w:ascii="宋体" w:hAnsi="宋体" w:eastAsia="宋体" w:cs="宋体"/>
                <w:color w:val="auto"/>
                <w:sz w:val="21"/>
                <w:szCs w:val="21"/>
                <w:highlight w:val="none"/>
              </w:rPr>
              <w:t>《监狱企业声明函》</w:t>
            </w:r>
            <w:r>
              <w:rPr>
                <w:rFonts w:hint="eastAsia" w:ascii="宋体" w:hAnsi="宋体" w:eastAsia="宋体" w:cs="宋体"/>
                <w:color w:val="auto"/>
                <w:sz w:val="21"/>
                <w:szCs w:val="21"/>
                <w:highlight w:val="none"/>
                <w:lang w:eastAsia="zh-CN"/>
              </w:rPr>
              <w:t>。详见表</w:t>
            </w:r>
            <w:r>
              <w:rPr>
                <w:rFonts w:hint="eastAsia" w:ascii="宋体" w:hAnsi="宋体" w:eastAsia="宋体" w:cs="宋体"/>
                <w:color w:val="auto"/>
                <w:sz w:val="21"/>
                <w:szCs w:val="21"/>
                <w:highlight w:val="none"/>
                <w:lang w:val="en-US" w:eastAsia="zh-CN"/>
              </w:rPr>
              <w:t>7</w:t>
            </w:r>
            <w:r>
              <w:rPr>
                <w:rFonts w:hint="eastAsia" w:ascii="宋体" w:hAnsi="宋体" w:eastAsia="宋体" w:cs="宋体"/>
                <w:color w:val="auto"/>
                <w:sz w:val="21"/>
                <w:szCs w:val="21"/>
                <w:highlight w:val="none"/>
                <w:lang w:eastAsia="zh-CN"/>
              </w:rPr>
              <w:t>。</w:t>
            </w:r>
          </w:p>
        </w:tc>
      </w:tr>
      <w:tr>
        <w:tblPrEx>
          <w:tblBorders>
            <w:top w:val="single" w:color="auto" w:sz="18" w:space="0"/>
            <w:left w:val="single" w:color="auto" w:sz="18" w:space="0"/>
            <w:bottom w:val="single" w:color="auto" w:sz="18" w:space="0"/>
            <w:right w:val="single" w:color="auto" w:sz="18" w:space="0"/>
            <w:insideH w:val="single" w:color="auto" w:sz="2" w:space="0"/>
            <w:insideV w:val="single" w:color="auto" w:sz="2" w:space="0"/>
          </w:tblBorders>
          <w:tblLayout w:type="fixed"/>
          <w:tblCellMar>
            <w:top w:w="0" w:type="dxa"/>
            <w:left w:w="108" w:type="dxa"/>
            <w:bottom w:w="0" w:type="dxa"/>
            <w:right w:w="108" w:type="dxa"/>
          </w:tblCellMar>
        </w:tblPrEx>
        <w:trPr>
          <w:trHeight w:val="323" w:hRule="atLeast"/>
        </w:trPr>
        <w:tc>
          <w:tcPr>
            <w:tcW w:w="738" w:type="dxa"/>
            <w:vAlign w:val="center"/>
          </w:tcPr>
          <w:p>
            <w:pPr>
              <w:keepNext w:val="0"/>
              <w:keepLines w:val="0"/>
              <w:pageBreakBefore w:val="0"/>
              <w:kinsoku/>
              <w:wordWrap/>
              <w:overflowPunct/>
              <w:topLinePunct w:val="0"/>
              <w:bidi w:val="0"/>
              <w:snapToGrid/>
              <w:spacing w:line="400" w:lineRule="exact"/>
              <w:ind w:left="0" w:leftChars="0" w:firstLine="0" w:firstLineChars="0"/>
              <w:jc w:val="center"/>
              <w:textAlignment w:val="auto"/>
              <w:rPr>
                <w:rFonts w:hint="eastAsia" w:ascii="宋体" w:hAnsi="宋体" w:eastAsia="宋体" w:cs="宋体"/>
                <w:color w:val="auto"/>
                <w:sz w:val="21"/>
                <w:szCs w:val="21"/>
                <w:highlight w:val="none"/>
                <w:shd w:val="clear" w:color="auto" w:fill="auto"/>
                <w:lang w:val="en-US" w:eastAsia="zh-CN"/>
              </w:rPr>
            </w:pPr>
            <w:r>
              <w:rPr>
                <w:rFonts w:hint="eastAsia" w:ascii="宋体" w:hAnsi="宋体" w:eastAsia="宋体" w:cs="宋体"/>
                <w:color w:val="auto"/>
                <w:sz w:val="21"/>
                <w:szCs w:val="21"/>
                <w:highlight w:val="none"/>
                <w:shd w:val="clear" w:color="auto" w:fill="auto"/>
                <w:lang w:val="en-US" w:eastAsia="zh-CN"/>
              </w:rPr>
              <w:t>2</w:t>
            </w:r>
            <w:r>
              <w:rPr>
                <w:rFonts w:hint="eastAsia" w:ascii="宋体" w:hAnsi="宋体" w:cs="宋体"/>
                <w:color w:val="auto"/>
                <w:sz w:val="21"/>
                <w:szCs w:val="21"/>
                <w:highlight w:val="none"/>
                <w:shd w:val="clear" w:color="auto" w:fill="auto"/>
                <w:lang w:val="en-US" w:eastAsia="zh-CN"/>
              </w:rPr>
              <w:t>.2</w:t>
            </w:r>
          </w:p>
        </w:tc>
        <w:tc>
          <w:tcPr>
            <w:tcW w:w="4789" w:type="dxa"/>
            <w:gridSpan w:val="2"/>
            <w:vAlign w:val="center"/>
          </w:tcPr>
          <w:p>
            <w:pPr>
              <w:keepNext w:val="0"/>
              <w:keepLines w:val="0"/>
              <w:pageBreakBefore w:val="0"/>
              <w:kinsoku/>
              <w:wordWrap/>
              <w:overflowPunct/>
              <w:topLinePunct w:val="0"/>
              <w:bidi w:val="0"/>
              <w:snapToGrid/>
              <w:spacing w:line="400" w:lineRule="exact"/>
              <w:ind w:left="0" w:leftChars="0" w:firstLine="0" w:firstLineChars="0"/>
              <w:jc w:val="left"/>
              <w:textAlignment w:val="auto"/>
              <w:rPr>
                <w:rFonts w:hint="eastAsia" w:ascii="宋体" w:hAnsi="宋体" w:eastAsia="宋体" w:cs="宋体"/>
                <w:color w:val="auto"/>
                <w:kern w:val="0"/>
                <w:sz w:val="21"/>
                <w:szCs w:val="21"/>
                <w:highlight w:val="none"/>
                <w:shd w:val="clear" w:color="auto" w:fill="auto"/>
              </w:rPr>
            </w:pPr>
            <w:r>
              <w:rPr>
                <w:rFonts w:hint="eastAsia" w:ascii="宋体" w:hAnsi="宋体" w:eastAsia="宋体" w:cs="宋体"/>
                <w:color w:val="auto"/>
                <w:sz w:val="21"/>
                <w:szCs w:val="21"/>
                <w:highlight w:val="none"/>
                <w:shd w:val="clear" w:color="auto" w:fill="auto"/>
                <w:lang w:val="zh-CN"/>
              </w:rPr>
              <w:t>单位负责人为同一人或者存在直接控股、管理关系的不同投标人，不得参加同一合同项下的政府采购活动</w:t>
            </w:r>
          </w:p>
        </w:tc>
        <w:tc>
          <w:tcPr>
            <w:tcW w:w="4500" w:type="dxa"/>
            <w:vAlign w:val="center"/>
          </w:tcPr>
          <w:p>
            <w:pPr>
              <w:keepNext w:val="0"/>
              <w:keepLines w:val="0"/>
              <w:pageBreakBefore w:val="0"/>
              <w:kinsoku/>
              <w:wordWrap/>
              <w:overflowPunct/>
              <w:topLinePunct w:val="0"/>
              <w:bidi w:val="0"/>
              <w:snapToGrid/>
              <w:spacing w:line="400" w:lineRule="exact"/>
              <w:ind w:left="0" w:leftChars="0" w:firstLine="0" w:firstLineChars="0"/>
              <w:textAlignment w:val="auto"/>
              <w:rPr>
                <w:rFonts w:hint="eastAsia" w:ascii="宋体" w:hAnsi="宋体" w:eastAsia="宋体" w:cs="宋体"/>
                <w:color w:val="auto"/>
                <w:kern w:val="0"/>
                <w:sz w:val="21"/>
                <w:szCs w:val="21"/>
                <w:highlight w:val="none"/>
                <w:shd w:val="clear" w:color="auto" w:fill="auto"/>
              </w:rPr>
            </w:pPr>
            <w:r>
              <w:rPr>
                <w:rFonts w:hint="eastAsia" w:ascii="宋体" w:hAnsi="宋体" w:eastAsia="宋体" w:cs="宋体"/>
                <w:color w:val="auto"/>
                <w:sz w:val="21"/>
                <w:szCs w:val="21"/>
                <w:highlight w:val="none"/>
                <w:shd w:val="clear" w:color="auto" w:fill="auto"/>
              </w:rPr>
              <w:t>与其他供应商无利害关系的声明函，详见表</w:t>
            </w:r>
            <w:r>
              <w:rPr>
                <w:rFonts w:hint="eastAsia" w:ascii="宋体" w:hAnsi="宋体" w:cs="宋体"/>
                <w:color w:val="auto"/>
                <w:sz w:val="21"/>
                <w:szCs w:val="21"/>
                <w:highlight w:val="none"/>
                <w:shd w:val="clear" w:color="auto" w:fill="auto"/>
                <w:lang w:val="en-US" w:eastAsia="zh-CN"/>
              </w:rPr>
              <w:t>8</w:t>
            </w:r>
            <w:r>
              <w:rPr>
                <w:rFonts w:hint="eastAsia" w:ascii="宋体" w:hAnsi="宋体" w:eastAsia="宋体" w:cs="宋体"/>
                <w:color w:val="auto"/>
                <w:sz w:val="21"/>
                <w:szCs w:val="21"/>
                <w:highlight w:val="none"/>
                <w:shd w:val="clear" w:color="auto" w:fill="auto"/>
              </w:rPr>
              <w:t>。</w:t>
            </w:r>
          </w:p>
        </w:tc>
      </w:tr>
      <w:tr>
        <w:tblPrEx>
          <w:tblBorders>
            <w:top w:val="single" w:color="auto" w:sz="18" w:space="0"/>
            <w:left w:val="single" w:color="auto" w:sz="18" w:space="0"/>
            <w:bottom w:val="single" w:color="auto" w:sz="18" w:space="0"/>
            <w:right w:val="single" w:color="auto" w:sz="18" w:space="0"/>
            <w:insideH w:val="single" w:color="auto" w:sz="2" w:space="0"/>
            <w:insideV w:val="single" w:color="auto" w:sz="2" w:space="0"/>
          </w:tblBorders>
          <w:tblLayout w:type="fixed"/>
          <w:tblCellMar>
            <w:top w:w="0" w:type="dxa"/>
            <w:left w:w="108" w:type="dxa"/>
            <w:bottom w:w="0" w:type="dxa"/>
            <w:right w:w="108" w:type="dxa"/>
          </w:tblCellMar>
        </w:tblPrEx>
        <w:trPr>
          <w:trHeight w:val="323" w:hRule="atLeast"/>
        </w:trPr>
        <w:tc>
          <w:tcPr>
            <w:tcW w:w="738" w:type="dxa"/>
            <w:vAlign w:val="center"/>
          </w:tcPr>
          <w:p>
            <w:pPr>
              <w:keepNext w:val="0"/>
              <w:keepLines w:val="0"/>
              <w:pageBreakBefore w:val="0"/>
              <w:kinsoku/>
              <w:wordWrap/>
              <w:overflowPunct/>
              <w:topLinePunct w:val="0"/>
              <w:bidi w:val="0"/>
              <w:snapToGrid/>
              <w:spacing w:line="400" w:lineRule="exact"/>
              <w:ind w:left="0" w:leftChars="0" w:firstLine="0" w:firstLineChars="0"/>
              <w:jc w:val="center"/>
              <w:textAlignment w:val="auto"/>
              <w:rPr>
                <w:rFonts w:hint="eastAsia" w:ascii="宋体" w:hAnsi="宋体" w:eastAsia="宋体" w:cs="宋体"/>
                <w:color w:val="auto"/>
                <w:sz w:val="21"/>
                <w:szCs w:val="21"/>
                <w:highlight w:val="none"/>
                <w:shd w:val="clear" w:color="auto" w:fill="auto"/>
                <w:lang w:val="en-US" w:eastAsia="zh-CN"/>
              </w:rPr>
            </w:pPr>
            <w:r>
              <w:rPr>
                <w:rFonts w:hint="eastAsia" w:ascii="宋体" w:hAnsi="宋体" w:eastAsia="宋体" w:cs="宋体"/>
                <w:color w:val="auto"/>
                <w:sz w:val="21"/>
                <w:szCs w:val="21"/>
                <w:highlight w:val="none"/>
                <w:shd w:val="clear" w:color="auto" w:fill="auto"/>
                <w:lang w:val="en-US" w:eastAsia="zh-CN"/>
              </w:rPr>
              <w:t>2.</w:t>
            </w:r>
            <w:r>
              <w:rPr>
                <w:rFonts w:hint="eastAsia" w:ascii="宋体" w:hAnsi="宋体" w:cs="宋体"/>
                <w:color w:val="auto"/>
                <w:sz w:val="21"/>
                <w:szCs w:val="21"/>
                <w:highlight w:val="none"/>
                <w:shd w:val="clear" w:color="auto" w:fill="auto"/>
                <w:lang w:val="en-US" w:eastAsia="zh-CN"/>
              </w:rPr>
              <w:t>3</w:t>
            </w:r>
          </w:p>
        </w:tc>
        <w:tc>
          <w:tcPr>
            <w:tcW w:w="4789" w:type="dxa"/>
            <w:gridSpan w:val="2"/>
            <w:vAlign w:val="center"/>
          </w:tcPr>
          <w:p>
            <w:pPr>
              <w:keepNext w:val="0"/>
              <w:keepLines w:val="0"/>
              <w:pageBreakBefore w:val="0"/>
              <w:widowControl/>
              <w:kinsoku/>
              <w:wordWrap/>
              <w:overflowPunct/>
              <w:topLinePunct w:val="0"/>
              <w:bidi w:val="0"/>
              <w:snapToGrid/>
              <w:spacing w:line="400" w:lineRule="exact"/>
              <w:ind w:left="0" w:leftChars="0" w:firstLine="0" w:firstLineChars="0"/>
              <w:jc w:val="left"/>
              <w:textAlignment w:val="auto"/>
              <w:rPr>
                <w:rFonts w:hint="eastAsia" w:ascii="宋体" w:hAnsi="宋体" w:eastAsia="宋体" w:cs="宋体"/>
                <w:color w:val="auto"/>
                <w:kern w:val="0"/>
                <w:sz w:val="21"/>
                <w:szCs w:val="21"/>
                <w:highlight w:val="none"/>
                <w:shd w:val="clear" w:color="auto" w:fill="auto"/>
              </w:rPr>
            </w:pPr>
            <w:r>
              <w:rPr>
                <w:rFonts w:hint="eastAsia" w:ascii="宋体" w:hAnsi="宋体" w:eastAsia="宋体" w:cs="宋体"/>
                <w:color w:val="auto"/>
                <w:kern w:val="0"/>
                <w:sz w:val="21"/>
                <w:szCs w:val="21"/>
                <w:highlight w:val="none"/>
                <w:shd w:val="clear" w:color="auto" w:fill="auto"/>
              </w:rPr>
              <w:t>非联合体。</w:t>
            </w:r>
          </w:p>
        </w:tc>
        <w:tc>
          <w:tcPr>
            <w:tcW w:w="4500" w:type="dxa"/>
            <w:vAlign w:val="center"/>
          </w:tcPr>
          <w:p>
            <w:pPr>
              <w:keepNext w:val="0"/>
              <w:keepLines w:val="0"/>
              <w:pageBreakBefore w:val="0"/>
              <w:widowControl/>
              <w:kinsoku/>
              <w:wordWrap/>
              <w:overflowPunct/>
              <w:topLinePunct w:val="0"/>
              <w:bidi w:val="0"/>
              <w:snapToGrid/>
              <w:spacing w:line="400" w:lineRule="exact"/>
              <w:ind w:left="0" w:leftChars="0" w:firstLine="0" w:firstLineChars="0"/>
              <w:jc w:val="left"/>
              <w:textAlignment w:val="auto"/>
              <w:rPr>
                <w:rFonts w:hint="eastAsia" w:ascii="宋体" w:hAnsi="宋体" w:eastAsia="宋体" w:cs="宋体"/>
                <w:color w:val="auto"/>
                <w:kern w:val="0"/>
                <w:sz w:val="21"/>
                <w:szCs w:val="21"/>
                <w:highlight w:val="none"/>
                <w:shd w:val="clear" w:color="auto" w:fill="auto"/>
              </w:rPr>
            </w:pPr>
            <w:r>
              <w:rPr>
                <w:rFonts w:hint="eastAsia" w:ascii="宋体" w:hAnsi="宋体" w:eastAsia="宋体" w:cs="宋体"/>
                <w:color w:val="auto"/>
                <w:kern w:val="0"/>
                <w:sz w:val="21"/>
                <w:szCs w:val="21"/>
                <w:highlight w:val="none"/>
                <w:shd w:val="clear" w:color="auto" w:fill="auto"/>
              </w:rPr>
              <w:t>非联合体的声明函，</w:t>
            </w:r>
            <w:r>
              <w:rPr>
                <w:rFonts w:hint="eastAsia" w:ascii="宋体" w:hAnsi="宋体" w:eastAsia="宋体" w:cs="宋体"/>
                <w:color w:val="auto"/>
                <w:sz w:val="21"/>
                <w:szCs w:val="21"/>
                <w:highlight w:val="none"/>
                <w:shd w:val="clear" w:color="auto" w:fill="auto"/>
              </w:rPr>
              <w:t>详见表</w:t>
            </w:r>
            <w:r>
              <w:rPr>
                <w:rFonts w:hint="eastAsia" w:ascii="宋体" w:hAnsi="宋体" w:cs="宋体"/>
                <w:color w:val="auto"/>
                <w:sz w:val="21"/>
                <w:szCs w:val="21"/>
                <w:highlight w:val="none"/>
                <w:shd w:val="clear" w:color="auto" w:fill="auto"/>
                <w:lang w:val="en-US" w:eastAsia="zh-CN"/>
              </w:rPr>
              <w:t>9</w:t>
            </w:r>
            <w:r>
              <w:rPr>
                <w:rFonts w:hint="eastAsia" w:ascii="宋体" w:hAnsi="宋体" w:eastAsia="宋体" w:cs="宋体"/>
                <w:color w:val="auto"/>
                <w:kern w:val="0"/>
                <w:sz w:val="21"/>
                <w:szCs w:val="21"/>
                <w:highlight w:val="none"/>
                <w:shd w:val="clear" w:color="auto" w:fill="auto"/>
              </w:rPr>
              <w:t>。</w:t>
            </w:r>
          </w:p>
        </w:tc>
      </w:tr>
    </w:tbl>
    <w:p>
      <w:pPr>
        <w:pStyle w:val="2"/>
        <w:spacing w:before="66"/>
        <w:rPr>
          <w:rFonts w:hint="eastAsia" w:ascii="宋体" w:hAnsi="宋体" w:eastAsia="宋体" w:cs="宋体"/>
          <w:color w:val="auto"/>
          <w:sz w:val="24"/>
          <w:highlight w:val="none"/>
          <w:shd w:val="clear" w:color="auto" w:fill="auto"/>
        </w:rPr>
      </w:pPr>
    </w:p>
    <w:p>
      <w:pPr>
        <w:pStyle w:val="2"/>
        <w:spacing w:before="66"/>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highlight w:val="none"/>
          <w:shd w:val="clear" w:color="auto" w:fill="auto"/>
        </w:rPr>
        <w:t>表2：</w:t>
      </w:r>
      <w:r>
        <w:rPr>
          <w:rFonts w:hint="eastAsia" w:ascii="宋体" w:hAnsi="宋体" w:eastAsia="宋体" w:cs="宋体"/>
          <w:color w:val="auto"/>
          <w:sz w:val="24"/>
          <w:szCs w:val="24"/>
          <w:highlight w:val="none"/>
          <w:shd w:val="clear" w:color="auto" w:fill="auto"/>
        </w:rPr>
        <w:t>具有良好的商业信誉和健全的财务会计制度声明函</w:t>
      </w:r>
    </w:p>
    <w:p>
      <w:pPr>
        <w:pStyle w:val="3"/>
        <w:rPr>
          <w:rFonts w:hint="eastAsia"/>
          <w:color w:val="auto"/>
          <w:highlight w:val="none"/>
          <w:shd w:val="clear" w:color="auto" w:fill="auto"/>
        </w:rPr>
      </w:pPr>
    </w:p>
    <w:p>
      <w:pPr>
        <w:kinsoku/>
        <w:overflowPunct/>
        <w:bidi w:val="0"/>
        <w:spacing w:line="400" w:lineRule="exact"/>
        <w:jc w:val="center"/>
        <w:rPr>
          <w:rFonts w:hint="eastAsia" w:ascii="宋体" w:hAnsi="宋体" w:eastAsia="宋体" w:cs="宋体"/>
          <w:b/>
          <w:color w:val="auto"/>
          <w:sz w:val="32"/>
          <w:highlight w:val="none"/>
          <w:shd w:val="clear" w:color="auto" w:fill="auto"/>
        </w:rPr>
      </w:pPr>
      <w:r>
        <w:rPr>
          <w:rFonts w:hint="eastAsia" w:ascii="宋体" w:hAnsi="宋体" w:eastAsia="宋体" w:cs="宋体"/>
          <w:b/>
          <w:color w:val="auto"/>
          <w:sz w:val="32"/>
          <w:highlight w:val="none"/>
          <w:shd w:val="clear" w:color="auto" w:fill="auto"/>
        </w:rPr>
        <w:t>具有良好的商业信誉和健全的财务会计制度声明函</w:t>
      </w:r>
    </w:p>
    <w:p>
      <w:pPr>
        <w:keepNext w:val="0"/>
        <w:keepLines w:val="0"/>
        <w:pageBreakBefore w:val="0"/>
        <w:widowControl/>
        <w:kinsoku/>
        <w:wordWrap/>
        <w:overflowPunct/>
        <w:topLinePunct w:val="0"/>
        <w:autoSpaceDE/>
        <w:autoSpaceDN/>
        <w:bidi w:val="0"/>
        <w:adjustRightInd w:val="0"/>
        <w:snapToGrid w:val="0"/>
        <w:spacing w:line="480" w:lineRule="exact"/>
        <w:ind w:left="0" w:leftChars="0" w:right="0" w:rightChars="0"/>
        <w:jc w:val="left"/>
        <w:textAlignment w:val="auto"/>
        <w:outlineLvl w:val="9"/>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u w:val="single"/>
          <w:shd w:val="clear" w:color="auto" w:fill="auto"/>
        </w:rPr>
        <w:t>衢州市民用航空管理局（衢州民航站）</w:t>
      </w:r>
      <w:r>
        <w:rPr>
          <w:rFonts w:hint="eastAsia" w:ascii="宋体" w:hAnsi="宋体" w:cs="宋体"/>
          <w:color w:val="auto"/>
          <w:kern w:val="0"/>
          <w:sz w:val="24"/>
          <w:highlight w:val="none"/>
          <w:shd w:val="clear" w:color="auto" w:fill="auto"/>
        </w:rPr>
        <w:t>：</w:t>
      </w:r>
    </w:p>
    <w:p>
      <w:pPr>
        <w:keepNext w:val="0"/>
        <w:keepLines w:val="0"/>
        <w:pageBreakBefore w:val="0"/>
        <w:widowControl/>
        <w:kinsoku/>
        <w:wordWrap/>
        <w:overflowPunct/>
        <w:topLinePunct w:val="0"/>
        <w:autoSpaceDE/>
        <w:autoSpaceDN/>
        <w:bidi w:val="0"/>
        <w:adjustRightInd w:val="0"/>
        <w:snapToGrid w:val="0"/>
        <w:spacing w:line="480" w:lineRule="exact"/>
        <w:ind w:left="0" w:leftChars="0" w:right="0" w:rightChars="0" w:firstLine="480" w:firstLineChars="200"/>
        <w:jc w:val="left"/>
        <w:textAlignment w:val="auto"/>
        <w:outlineLvl w:val="9"/>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我方</w:t>
      </w:r>
      <w:r>
        <w:rPr>
          <w:rFonts w:hint="eastAsia" w:ascii="宋体" w:hAnsi="宋体" w:eastAsia="宋体" w:cs="宋体"/>
          <w:color w:val="auto"/>
          <w:sz w:val="24"/>
          <w:szCs w:val="24"/>
          <w:highlight w:val="none"/>
          <w:u w:val="single"/>
          <w:shd w:val="clear" w:color="auto" w:fill="auto"/>
        </w:rPr>
        <w:t xml:space="preserve">（投标人）   </w:t>
      </w:r>
      <w:r>
        <w:rPr>
          <w:rFonts w:hint="eastAsia" w:ascii="宋体" w:hAnsi="宋体" w:cs="宋体"/>
          <w:color w:val="auto"/>
          <w:kern w:val="0"/>
          <w:sz w:val="24"/>
          <w:highlight w:val="none"/>
          <w:u w:val="single"/>
          <w:shd w:val="clear" w:color="auto" w:fill="auto"/>
        </w:rPr>
        <w:t xml:space="preserve">         </w:t>
      </w:r>
      <w:r>
        <w:rPr>
          <w:rFonts w:hint="eastAsia" w:ascii="宋体" w:hAnsi="宋体" w:eastAsia="宋体" w:cs="宋体"/>
          <w:color w:val="auto"/>
          <w:spacing w:val="-4"/>
          <w:sz w:val="24"/>
          <w:szCs w:val="24"/>
          <w:highlight w:val="none"/>
          <w:shd w:val="clear" w:color="auto" w:fill="auto"/>
        </w:rPr>
        <w:t>具有良好的商业</w:t>
      </w:r>
      <w:r>
        <w:rPr>
          <w:rFonts w:hint="eastAsia" w:ascii="宋体" w:hAnsi="宋体" w:eastAsia="宋体" w:cs="宋体"/>
          <w:color w:val="auto"/>
          <w:spacing w:val="-7"/>
          <w:sz w:val="24"/>
          <w:szCs w:val="24"/>
          <w:highlight w:val="none"/>
          <w:shd w:val="clear" w:color="auto" w:fill="auto"/>
        </w:rPr>
        <w:t>信誉和健全的财务会计制度，我方对上述声明的真实性负责。如有虚假，采购人可取消我方任何资格（投标/中标/签订合同），我方对此无任何异议</w:t>
      </w:r>
      <w:r>
        <w:rPr>
          <w:rFonts w:hint="eastAsia" w:ascii="宋体" w:hAnsi="宋体" w:cs="宋体"/>
          <w:color w:val="auto"/>
          <w:kern w:val="0"/>
          <w:sz w:val="24"/>
          <w:highlight w:val="none"/>
          <w:shd w:val="clear" w:color="auto" w:fill="auto"/>
        </w:rPr>
        <w:t>。</w:t>
      </w:r>
    </w:p>
    <w:p>
      <w:pPr>
        <w:widowControl/>
        <w:adjustRightInd w:val="0"/>
        <w:snapToGrid w:val="0"/>
        <w:spacing w:line="360" w:lineRule="auto"/>
        <w:ind w:firstLine="480" w:firstLineChars="200"/>
        <w:jc w:val="left"/>
        <w:rPr>
          <w:rFonts w:hint="eastAsia"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特此承诺！</w:t>
      </w:r>
    </w:p>
    <w:p>
      <w:pPr>
        <w:pStyle w:val="60"/>
        <w:rPr>
          <w:rFonts w:hint="eastAsia" w:ascii="宋体" w:hAnsi="宋体" w:cs="宋体"/>
          <w:color w:val="auto"/>
          <w:kern w:val="0"/>
          <w:sz w:val="24"/>
          <w:highlight w:val="none"/>
          <w:shd w:val="clear" w:color="auto" w:fill="auto"/>
        </w:rPr>
      </w:pPr>
    </w:p>
    <w:p>
      <w:pPr>
        <w:adjustRightInd w:val="0"/>
        <w:snapToGrid w:val="0"/>
        <w:spacing w:line="360" w:lineRule="auto"/>
        <w:rPr>
          <w:rFonts w:hint="eastAsia" w:ascii="宋体" w:hAnsi="宋体" w:cs="宋体"/>
          <w:color w:val="auto"/>
          <w:kern w:val="0"/>
          <w:sz w:val="24"/>
          <w:highlight w:val="none"/>
          <w:shd w:val="clear" w:color="auto" w:fill="auto"/>
          <w:lang w:val="zh-CN"/>
        </w:rPr>
      </w:pPr>
    </w:p>
    <w:p>
      <w:pPr>
        <w:adjustRightInd w:val="0"/>
        <w:snapToGrid w:val="0"/>
        <w:spacing w:line="360" w:lineRule="auto"/>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lang w:val="zh-CN"/>
        </w:rPr>
        <w:t>法定/授权代表：</w:t>
      </w:r>
      <w:r>
        <w:rPr>
          <w:rFonts w:hint="eastAsia" w:ascii="宋体" w:hAnsi="宋体" w:cs="宋体"/>
          <w:color w:val="auto"/>
          <w:kern w:val="0"/>
          <w:sz w:val="24"/>
          <w:highlight w:val="none"/>
          <w:u w:val="single"/>
          <w:shd w:val="clear" w:color="auto" w:fill="auto"/>
          <w:lang w:val="zh-CN"/>
        </w:rPr>
        <w:t xml:space="preserve">（签字或盖章） </w:t>
      </w:r>
    </w:p>
    <w:p>
      <w:pPr>
        <w:adjustRightInd w:val="0"/>
        <w:snapToGrid w:val="0"/>
        <w:spacing w:line="360" w:lineRule="auto"/>
        <w:rPr>
          <w:rFonts w:ascii="宋体" w:hAnsi="宋体" w:cs="宋体"/>
          <w:color w:val="auto"/>
          <w:kern w:val="0"/>
          <w:sz w:val="24"/>
          <w:highlight w:val="none"/>
          <w:u w:val="single"/>
          <w:shd w:val="clear" w:color="auto" w:fill="auto"/>
          <w:lang w:val="zh-CN"/>
        </w:rPr>
      </w:pPr>
      <w:r>
        <w:rPr>
          <w:rFonts w:hint="eastAsia" w:ascii="宋体" w:hAnsi="宋体" w:cs="宋体"/>
          <w:color w:val="auto"/>
          <w:kern w:val="0"/>
          <w:sz w:val="24"/>
          <w:highlight w:val="none"/>
          <w:shd w:val="clear" w:color="auto" w:fill="auto"/>
          <w:lang w:val="zh-CN"/>
        </w:rPr>
        <w:t>投标人：</w:t>
      </w:r>
      <w:r>
        <w:rPr>
          <w:rFonts w:hint="eastAsia" w:ascii="宋体" w:hAnsi="宋体" w:cs="宋体"/>
          <w:color w:val="auto"/>
          <w:kern w:val="0"/>
          <w:sz w:val="24"/>
          <w:highlight w:val="none"/>
          <w:u w:val="single"/>
          <w:shd w:val="clear" w:color="auto" w:fill="auto"/>
          <w:lang w:val="zh-CN"/>
        </w:rPr>
        <w:t xml:space="preserve">（全称加盖公章）       </w:t>
      </w:r>
    </w:p>
    <w:p>
      <w:pPr>
        <w:adjustRightInd w:val="0"/>
        <w:snapToGrid w:val="0"/>
        <w:spacing w:line="360" w:lineRule="auto"/>
        <w:rPr>
          <w:rFonts w:hint="eastAsia" w:ascii="宋体" w:hAnsi="宋体" w:cs="宋体"/>
          <w:color w:val="auto"/>
          <w:kern w:val="0"/>
          <w:sz w:val="24"/>
          <w:highlight w:val="none"/>
          <w:shd w:val="clear" w:color="auto" w:fill="auto"/>
          <w:lang w:val="zh-CN"/>
        </w:rPr>
      </w:pPr>
      <w:r>
        <w:rPr>
          <w:rFonts w:hint="eastAsia" w:ascii="宋体" w:hAnsi="宋体" w:cs="宋体"/>
          <w:color w:val="auto"/>
          <w:kern w:val="0"/>
          <w:sz w:val="24"/>
          <w:highlight w:val="none"/>
          <w:shd w:val="clear" w:color="auto" w:fill="auto"/>
          <w:lang w:val="zh-CN"/>
        </w:rPr>
        <w:t>日期</w:t>
      </w:r>
      <w:r>
        <w:rPr>
          <w:rFonts w:hint="eastAsia" w:ascii="宋体" w:hAnsi="宋体" w:cs="宋体"/>
          <w:color w:val="auto"/>
          <w:kern w:val="0"/>
          <w:sz w:val="24"/>
          <w:highlight w:val="none"/>
          <w:shd w:val="clear" w:color="auto" w:fill="auto"/>
        </w:rPr>
        <w:t>：</w:t>
      </w:r>
      <w:r>
        <w:rPr>
          <w:rFonts w:hint="eastAsia" w:ascii="宋体" w:hAnsi="宋体" w:cs="宋体"/>
          <w:color w:val="auto"/>
          <w:kern w:val="0"/>
          <w:sz w:val="24"/>
          <w:highlight w:val="none"/>
          <w:u w:val="single"/>
          <w:shd w:val="clear" w:color="auto" w:fill="auto"/>
          <w:lang w:val="en-US" w:eastAsia="zh-CN"/>
        </w:rPr>
        <w:t xml:space="preserve">   </w:t>
      </w:r>
      <w:r>
        <w:rPr>
          <w:rFonts w:hint="eastAsia" w:ascii="宋体" w:hAnsi="宋体" w:cs="宋体"/>
          <w:color w:val="auto"/>
          <w:kern w:val="0"/>
          <w:sz w:val="24"/>
          <w:highlight w:val="none"/>
          <w:shd w:val="clear" w:color="auto" w:fill="auto"/>
          <w:lang w:val="zh-CN"/>
        </w:rPr>
        <w:t>年</w:t>
      </w:r>
      <w:r>
        <w:rPr>
          <w:rFonts w:ascii="宋体" w:cs="宋体"/>
          <w:color w:val="auto"/>
          <w:kern w:val="0"/>
          <w:sz w:val="24"/>
          <w:highlight w:val="none"/>
          <w:u w:val="single"/>
          <w:shd w:val="clear" w:color="auto" w:fill="auto"/>
        </w:rPr>
        <w:tab/>
      </w:r>
      <w:r>
        <w:rPr>
          <w:rFonts w:hint="eastAsia" w:ascii="宋体" w:hAnsi="宋体" w:cs="宋体"/>
          <w:color w:val="auto"/>
          <w:kern w:val="0"/>
          <w:sz w:val="24"/>
          <w:highlight w:val="none"/>
          <w:shd w:val="clear" w:color="auto" w:fill="auto"/>
          <w:lang w:val="zh-CN"/>
        </w:rPr>
        <w:t>月</w:t>
      </w:r>
      <w:r>
        <w:rPr>
          <w:rFonts w:hint="eastAsia" w:ascii="宋体" w:hAnsi="宋体" w:cs="宋体"/>
          <w:color w:val="auto"/>
          <w:kern w:val="0"/>
          <w:sz w:val="24"/>
          <w:highlight w:val="none"/>
          <w:u w:val="single"/>
          <w:shd w:val="clear" w:color="auto" w:fill="auto"/>
          <w:lang w:val="en-US" w:eastAsia="zh-CN"/>
        </w:rPr>
        <w:t xml:space="preserve">   </w:t>
      </w:r>
      <w:r>
        <w:rPr>
          <w:rFonts w:hint="eastAsia" w:ascii="宋体" w:hAnsi="宋体" w:cs="宋体"/>
          <w:color w:val="auto"/>
          <w:kern w:val="0"/>
          <w:sz w:val="24"/>
          <w:highlight w:val="none"/>
          <w:shd w:val="clear" w:color="auto" w:fill="auto"/>
          <w:lang w:val="zh-CN"/>
        </w:rPr>
        <w:t>日</w:t>
      </w:r>
    </w:p>
    <w:p>
      <w:pPr>
        <w:kinsoku/>
        <w:overflowPunct/>
        <w:bidi w:val="0"/>
        <w:spacing w:line="400" w:lineRule="exact"/>
        <w:rPr>
          <w:rFonts w:hint="eastAsia" w:ascii="宋体" w:hAnsi="宋体" w:cs="宋体"/>
          <w:color w:val="auto"/>
          <w:sz w:val="24"/>
          <w:highlight w:val="none"/>
          <w:shd w:val="clear" w:color="auto" w:fill="auto"/>
          <w:lang w:eastAsia="zh-CN"/>
        </w:rPr>
      </w:pPr>
    </w:p>
    <w:p>
      <w:pPr>
        <w:pStyle w:val="60"/>
        <w:ind w:left="0" w:leftChars="0" w:firstLine="0" w:firstLineChars="0"/>
        <w:jc w:val="left"/>
        <w:rPr>
          <w:rFonts w:hint="eastAsia" w:ascii="宋体" w:hAnsi="宋体" w:cs="宋体"/>
          <w:color w:val="auto"/>
          <w:sz w:val="24"/>
          <w:highlight w:val="none"/>
          <w:shd w:val="clear" w:color="auto" w:fill="auto"/>
          <w:lang w:eastAsia="zh-CN"/>
        </w:rPr>
      </w:pPr>
    </w:p>
    <w:p>
      <w:pPr>
        <w:pStyle w:val="60"/>
        <w:ind w:left="0" w:leftChars="0" w:firstLine="0" w:firstLineChars="0"/>
        <w:rPr>
          <w:rFonts w:hint="eastAsia"/>
          <w:color w:val="auto"/>
          <w:highlight w:val="none"/>
          <w:shd w:val="clear" w:color="auto" w:fill="auto"/>
          <w:lang w:eastAsia="zh-CN"/>
        </w:rPr>
      </w:pPr>
    </w:p>
    <w:p>
      <w:pPr>
        <w:kinsoku/>
        <w:overflowPunct/>
        <w:bidi w:val="0"/>
        <w:spacing w:line="400" w:lineRule="exact"/>
        <w:rPr>
          <w:rFonts w:hint="eastAsia" w:ascii="宋体" w:hAnsi="宋体" w:cs="宋体"/>
          <w:color w:val="auto"/>
          <w:sz w:val="24"/>
          <w:highlight w:val="none"/>
          <w:shd w:val="clear" w:color="auto" w:fill="auto"/>
          <w:lang w:eastAsia="zh-CN"/>
        </w:rPr>
      </w:pPr>
    </w:p>
    <w:p>
      <w:pPr>
        <w:kinsoku/>
        <w:overflowPunct/>
        <w:bidi w:val="0"/>
        <w:spacing w:line="400" w:lineRule="exact"/>
        <w:rPr>
          <w:rFonts w:hint="eastAsia" w:ascii="宋体" w:hAnsi="宋体" w:eastAsia="宋体" w:cs="宋体"/>
          <w:color w:val="auto"/>
          <w:sz w:val="24"/>
          <w:highlight w:val="none"/>
          <w:shd w:val="clear" w:color="auto" w:fill="auto"/>
        </w:rPr>
      </w:pPr>
      <w:r>
        <w:rPr>
          <w:rFonts w:hint="eastAsia" w:ascii="宋体" w:hAnsi="宋体" w:cs="宋体"/>
          <w:color w:val="auto"/>
          <w:sz w:val="24"/>
          <w:highlight w:val="none"/>
          <w:shd w:val="clear" w:color="auto" w:fill="auto"/>
          <w:lang w:eastAsia="zh-CN"/>
        </w:rPr>
        <w:t>表</w:t>
      </w:r>
      <w:r>
        <w:rPr>
          <w:rFonts w:hint="eastAsia" w:ascii="宋体" w:hAnsi="宋体" w:cs="宋体"/>
          <w:color w:val="auto"/>
          <w:sz w:val="24"/>
          <w:highlight w:val="none"/>
          <w:shd w:val="clear" w:color="auto" w:fill="auto"/>
          <w:lang w:val="en-US" w:eastAsia="zh-CN"/>
        </w:rPr>
        <w:t>3：</w:t>
      </w:r>
      <w:r>
        <w:rPr>
          <w:rFonts w:hint="eastAsia" w:ascii="宋体" w:hAnsi="宋体" w:eastAsia="宋体" w:cs="宋体"/>
          <w:color w:val="auto"/>
          <w:sz w:val="24"/>
          <w:highlight w:val="none"/>
          <w:shd w:val="clear" w:color="auto" w:fill="auto"/>
        </w:rPr>
        <w:t>具有履行合同所必需的专业服务（技术）能力的承诺函</w:t>
      </w:r>
    </w:p>
    <w:p>
      <w:pPr>
        <w:kinsoku/>
        <w:overflowPunct/>
        <w:bidi w:val="0"/>
        <w:adjustRightInd w:val="0"/>
        <w:snapToGrid w:val="0"/>
        <w:spacing w:line="400" w:lineRule="exact"/>
        <w:rPr>
          <w:rFonts w:hint="eastAsia" w:ascii="宋体" w:hAnsi="宋体" w:eastAsia="宋体" w:cs="宋体"/>
          <w:b/>
          <w:bCs/>
          <w:color w:val="auto"/>
          <w:sz w:val="24"/>
          <w:szCs w:val="24"/>
          <w:highlight w:val="none"/>
          <w:shd w:val="clear" w:color="auto" w:fill="auto"/>
        </w:rPr>
      </w:pPr>
    </w:p>
    <w:p>
      <w:pPr>
        <w:kinsoku/>
        <w:overflowPunct/>
        <w:bidi w:val="0"/>
        <w:spacing w:line="400" w:lineRule="exact"/>
        <w:jc w:val="center"/>
        <w:rPr>
          <w:rFonts w:hint="eastAsia" w:ascii="宋体" w:hAnsi="宋体" w:eastAsia="宋体" w:cs="宋体"/>
          <w:b/>
          <w:color w:val="auto"/>
          <w:sz w:val="32"/>
          <w:highlight w:val="none"/>
          <w:shd w:val="clear" w:color="auto" w:fill="auto"/>
        </w:rPr>
      </w:pPr>
      <w:r>
        <w:rPr>
          <w:rFonts w:hint="eastAsia" w:ascii="宋体" w:hAnsi="宋体" w:eastAsia="宋体" w:cs="宋体"/>
          <w:b/>
          <w:color w:val="auto"/>
          <w:sz w:val="32"/>
          <w:highlight w:val="none"/>
          <w:shd w:val="clear" w:color="auto" w:fill="auto"/>
        </w:rPr>
        <w:t>具有履行合同所必需的专业服务（技术）能力的承诺函</w:t>
      </w:r>
    </w:p>
    <w:p>
      <w:pPr>
        <w:kinsoku/>
        <w:overflowPunct/>
        <w:bidi w:val="0"/>
        <w:spacing w:line="400" w:lineRule="exact"/>
        <w:rPr>
          <w:rFonts w:hint="eastAsia" w:ascii="宋体" w:hAnsi="宋体" w:eastAsia="宋体" w:cs="宋体"/>
          <w:color w:val="auto"/>
          <w:highlight w:val="none"/>
          <w:shd w:val="clear" w:color="auto" w:fill="auto"/>
        </w:rPr>
      </w:pPr>
    </w:p>
    <w:p>
      <w:pPr>
        <w:widowControl/>
        <w:kinsoku/>
        <w:overflowPunct/>
        <w:bidi w:val="0"/>
        <w:adjustRightInd w:val="0"/>
        <w:snapToGrid w:val="0"/>
        <w:spacing w:line="400" w:lineRule="exact"/>
        <w:jc w:val="left"/>
        <w:rPr>
          <w:rFonts w:hint="eastAsia" w:ascii="宋体" w:hAnsi="宋体" w:eastAsia="宋体" w:cs="宋体"/>
          <w:color w:val="auto"/>
          <w:kern w:val="0"/>
          <w:sz w:val="24"/>
          <w:highlight w:val="none"/>
          <w:shd w:val="clear" w:color="auto" w:fill="auto"/>
        </w:rPr>
      </w:pPr>
      <w:r>
        <w:rPr>
          <w:rFonts w:hint="eastAsia" w:ascii="宋体" w:hAnsi="宋体" w:cs="宋体"/>
          <w:color w:val="auto"/>
          <w:kern w:val="0"/>
          <w:sz w:val="24"/>
          <w:highlight w:val="none"/>
          <w:u w:val="single"/>
          <w:shd w:val="clear" w:color="auto" w:fill="auto"/>
        </w:rPr>
        <w:t>衢州市民用航空管理局（衢州民航站）</w:t>
      </w:r>
      <w:r>
        <w:rPr>
          <w:rFonts w:hint="eastAsia" w:ascii="宋体" w:hAnsi="宋体" w:eastAsia="宋体" w:cs="宋体"/>
          <w:color w:val="auto"/>
          <w:kern w:val="0"/>
          <w:sz w:val="24"/>
          <w:highlight w:val="none"/>
          <w:shd w:val="clear" w:color="auto" w:fill="auto"/>
        </w:rPr>
        <w:t>：</w:t>
      </w:r>
    </w:p>
    <w:p>
      <w:pPr>
        <w:widowControl/>
        <w:kinsoku/>
        <w:overflowPunct/>
        <w:bidi w:val="0"/>
        <w:adjustRightInd w:val="0"/>
        <w:snapToGrid w:val="0"/>
        <w:spacing w:line="400" w:lineRule="exact"/>
        <w:ind w:firstLine="480" w:firstLineChars="20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我方</w:t>
      </w:r>
      <w:r>
        <w:rPr>
          <w:rFonts w:hint="eastAsia" w:ascii="宋体" w:hAnsi="宋体" w:eastAsia="宋体" w:cs="宋体"/>
          <w:color w:val="auto"/>
          <w:kern w:val="0"/>
          <w:sz w:val="24"/>
          <w:highlight w:val="none"/>
          <w:u w:val="single"/>
          <w:shd w:val="clear" w:color="auto" w:fill="auto"/>
        </w:rPr>
        <w:t xml:space="preserve"> （投标人）          </w:t>
      </w:r>
      <w:r>
        <w:rPr>
          <w:rFonts w:hint="eastAsia" w:ascii="宋体" w:hAnsi="宋体" w:eastAsia="宋体" w:cs="宋体"/>
          <w:color w:val="auto"/>
          <w:kern w:val="0"/>
          <w:sz w:val="24"/>
          <w:highlight w:val="none"/>
          <w:shd w:val="clear" w:color="auto" w:fill="auto"/>
        </w:rPr>
        <w:t>承诺具有履行合同所必需的专业服务（技术）能力。如有虚假，采购人可取消我方任何资格（投标/中标/签订合同），我方对此无任何异议。</w:t>
      </w:r>
    </w:p>
    <w:p>
      <w:pPr>
        <w:widowControl/>
        <w:kinsoku/>
        <w:overflowPunct/>
        <w:bidi w:val="0"/>
        <w:adjustRightInd w:val="0"/>
        <w:snapToGrid w:val="0"/>
        <w:spacing w:line="400" w:lineRule="exact"/>
        <w:ind w:firstLine="480" w:firstLineChars="20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特此承诺！</w:t>
      </w:r>
    </w:p>
    <w:p>
      <w:pPr>
        <w:widowControl/>
        <w:kinsoku/>
        <w:overflowPunct/>
        <w:bidi w:val="0"/>
        <w:adjustRightInd w:val="0"/>
        <w:snapToGrid w:val="0"/>
        <w:spacing w:line="400" w:lineRule="exact"/>
        <w:ind w:firstLine="480" w:firstLineChars="200"/>
        <w:jc w:val="left"/>
        <w:rPr>
          <w:rFonts w:hint="eastAsia" w:ascii="宋体" w:hAnsi="宋体" w:eastAsia="宋体" w:cs="宋体"/>
          <w:color w:val="auto"/>
          <w:kern w:val="0"/>
          <w:sz w:val="24"/>
          <w:highlight w:val="none"/>
          <w:shd w:val="clear" w:color="auto" w:fill="auto"/>
        </w:rPr>
      </w:pPr>
    </w:p>
    <w:p>
      <w:pPr>
        <w:kinsoku/>
        <w:overflowPunct/>
        <w:bidi w:val="0"/>
        <w:adjustRightInd w:val="0"/>
        <w:snapToGrid w:val="0"/>
        <w:spacing w:line="360" w:lineRule="auto"/>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lang w:val="zh-CN"/>
        </w:rPr>
        <w:t>法定/授权代表：</w:t>
      </w:r>
      <w:r>
        <w:rPr>
          <w:rFonts w:hint="eastAsia" w:ascii="宋体" w:hAnsi="宋体" w:eastAsia="宋体" w:cs="宋体"/>
          <w:color w:val="auto"/>
          <w:kern w:val="0"/>
          <w:sz w:val="24"/>
          <w:highlight w:val="none"/>
          <w:u w:val="single"/>
          <w:shd w:val="clear" w:color="auto" w:fill="auto"/>
          <w:lang w:val="zh-CN"/>
        </w:rPr>
        <w:t xml:space="preserve">（签字或盖章） </w:t>
      </w:r>
    </w:p>
    <w:p>
      <w:pPr>
        <w:kinsoku/>
        <w:overflowPunct/>
        <w:bidi w:val="0"/>
        <w:adjustRightInd w:val="0"/>
        <w:snapToGrid w:val="0"/>
        <w:spacing w:line="360" w:lineRule="auto"/>
        <w:rPr>
          <w:rFonts w:hint="eastAsia" w:ascii="宋体" w:hAnsi="宋体" w:eastAsia="宋体" w:cs="宋体"/>
          <w:color w:val="auto"/>
          <w:kern w:val="0"/>
          <w:sz w:val="24"/>
          <w:highlight w:val="none"/>
          <w:u w:val="single"/>
          <w:shd w:val="clear" w:color="auto" w:fill="auto"/>
          <w:lang w:val="zh-CN"/>
        </w:rPr>
      </w:pPr>
      <w:r>
        <w:rPr>
          <w:rFonts w:hint="eastAsia" w:ascii="宋体" w:hAnsi="宋体" w:eastAsia="宋体" w:cs="宋体"/>
          <w:color w:val="auto"/>
          <w:kern w:val="0"/>
          <w:sz w:val="24"/>
          <w:highlight w:val="none"/>
          <w:shd w:val="clear" w:color="auto" w:fill="auto"/>
          <w:lang w:val="zh-CN"/>
        </w:rPr>
        <w:t>投标人：</w:t>
      </w:r>
      <w:r>
        <w:rPr>
          <w:rFonts w:hint="eastAsia" w:ascii="宋体" w:hAnsi="宋体" w:eastAsia="宋体" w:cs="宋体"/>
          <w:color w:val="auto"/>
          <w:kern w:val="0"/>
          <w:sz w:val="24"/>
          <w:highlight w:val="none"/>
          <w:u w:val="single"/>
          <w:shd w:val="clear" w:color="auto" w:fill="auto"/>
          <w:lang w:val="zh-CN"/>
        </w:rPr>
        <w:t xml:space="preserve">（全称加盖公章）       </w:t>
      </w:r>
    </w:p>
    <w:p>
      <w:pPr>
        <w:kinsoku/>
        <w:overflowPunct/>
        <w:bidi w:val="0"/>
        <w:adjustRightInd w:val="0"/>
        <w:snapToGrid w:val="0"/>
        <w:spacing w:line="360" w:lineRule="auto"/>
        <w:rPr>
          <w:rFonts w:hint="eastAsia" w:ascii="宋体" w:hAnsi="宋体" w:eastAsia="宋体" w:cs="宋体"/>
          <w:color w:val="auto"/>
          <w:kern w:val="0"/>
          <w:sz w:val="24"/>
          <w:highlight w:val="none"/>
          <w:u w:val="single"/>
          <w:shd w:val="clear" w:color="auto" w:fill="auto"/>
        </w:rPr>
      </w:pPr>
      <w:r>
        <w:rPr>
          <w:rFonts w:hint="eastAsia" w:ascii="宋体" w:hAnsi="宋体" w:eastAsia="宋体" w:cs="宋体"/>
          <w:color w:val="auto"/>
          <w:kern w:val="0"/>
          <w:sz w:val="24"/>
          <w:highlight w:val="none"/>
          <w:shd w:val="clear" w:color="auto" w:fill="auto"/>
          <w:lang w:val="zh-CN"/>
        </w:rPr>
        <w:t>日期</w:t>
      </w:r>
      <w:r>
        <w:rPr>
          <w:rFonts w:hint="eastAsia" w:ascii="宋体" w:hAnsi="宋体" w:eastAsia="宋体" w:cs="宋体"/>
          <w:color w:val="auto"/>
          <w:kern w:val="0"/>
          <w:sz w:val="24"/>
          <w:highlight w:val="none"/>
          <w:shd w:val="clear" w:color="auto" w:fill="auto"/>
        </w:rPr>
        <w:t>：</w:t>
      </w:r>
      <w:r>
        <w:rPr>
          <w:rFonts w:hint="eastAsia" w:ascii="宋体" w:hAnsi="宋体" w:cs="宋体"/>
          <w:color w:val="auto"/>
          <w:sz w:val="24"/>
          <w:szCs w:val="24"/>
          <w:highlight w:val="none"/>
          <w:shd w:val="clear" w:color="auto" w:fill="auto"/>
          <w:lang w:eastAsia="zh-CN"/>
        </w:rPr>
        <w:t xml:space="preserve">   </w:t>
      </w:r>
      <w:r>
        <w:rPr>
          <w:rFonts w:hint="eastAsia" w:ascii="宋体" w:hAnsi="宋体" w:eastAsia="宋体" w:cs="宋体"/>
          <w:color w:val="auto"/>
          <w:sz w:val="24"/>
          <w:szCs w:val="24"/>
          <w:highlight w:val="none"/>
          <w:shd w:val="clear" w:color="auto" w:fill="auto"/>
        </w:rPr>
        <w:t>年  月  日</w:t>
      </w:r>
    </w:p>
    <w:p>
      <w:pPr>
        <w:kinsoku/>
        <w:overflowPunct/>
        <w:bidi w:val="0"/>
        <w:spacing w:line="400" w:lineRule="exact"/>
        <w:rPr>
          <w:rFonts w:hint="eastAsia" w:ascii="宋体" w:hAnsi="宋体" w:eastAsia="宋体" w:cs="宋体"/>
          <w:color w:val="auto"/>
          <w:sz w:val="24"/>
          <w:highlight w:val="none"/>
          <w:shd w:val="clear" w:color="auto" w:fill="auto"/>
        </w:rPr>
      </w:pPr>
    </w:p>
    <w:p>
      <w:pPr>
        <w:pStyle w:val="3"/>
        <w:rPr>
          <w:rFonts w:hint="eastAsia"/>
          <w:color w:val="auto"/>
          <w:highlight w:val="none"/>
        </w:rPr>
      </w:pPr>
    </w:p>
    <w:p>
      <w:pPr>
        <w:pStyle w:val="4"/>
        <w:rPr>
          <w:rFonts w:hint="eastAsia"/>
          <w:color w:val="auto"/>
          <w:highlight w:val="none"/>
        </w:rPr>
      </w:pPr>
    </w:p>
    <w:p>
      <w:pPr>
        <w:rPr>
          <w:rFonts w:hint="eastAsia"/>
          <w:color w:val="auto"/>
          <w:highlight w:val="none"/>
        </w:rPr>
      </w:pPr>
    </w:p>
    <w:p>
      <w:pPr>
        <w:pStyle w:val="2"/>
        <w:spacing w:before="66"/>
        <w:rPr>
          <w:rFonts w:hint="eastAsia" w:ascii="宋体" w:hAnsi="宋体" w:eastAsia="宋体" w:cs="宋体"/>
          <w:color w:val="auto"/>
          <w:sz w:val="24"/>
          <w:highlight w:val="none"/>
          <w:shd w:val="clear" w:color="auto" w:fill="auto"/>
        </w:rPr>
      </w:pPr>
    </w:p>
    <w:p>
      <w:pPr>
        <w:pStyle w:val="2"/>
        <w:spacing w:before="66"/>
        <w:rPr>
          <w:rFonts w:hint="eastAsia" w:ascii="宋体" w:hAnsi="宋体" w:eastAsia="宋体" w:cs="宋体"/>
          <w:b/>
          <w:color w:val="auto"/>
          <w:kern w:val="2"/>
          <w:sz w:val="32"/>
          <w:highlight w:val="none"/>
          <w:shd w:val="clear" w:color="auto" w:fill="auto"/>
          <w:lang w:val="en-US" w:eastAsia="zh-CN" w:bidi="ar-SA"/>
        </w:rPr>
      </w:pPr>
      <w:r>
        <w:rPr>
          <w:rFonts w:hint="eastAsia" w:ascii="宋体" w:hAnsi="宋体" w:eastAsia="宋体" w:cs="宋体"/>
          <w:color w:val="auto"/>
          <w:sz w:val="24"/>
          <w:highlight w:val="none"/>
          <w:shd w:val="clear" w:color="auto" w:fill="auto"/>
        </w:rPr>
        <w:t>表</w:t>
      </w:r>
      <w:r>
        <w:rPr>
          <w:rFonts w:hint="eastAsia" w:ascii="宋体" w:hAnsi="宋体" w:cs="宋体"/>
          <w:color w:val="auto"/>
          <w:sz w:val="24"/>
          <w:highlight w:val="none"/>
          <w:shd w:val="clear" w:color="auto" w:fill="auto"/>
          <w:lang w:val="en-US" w:eastAsia="zh-CN"/>
        </w:rPr>
        <w:t>4</w:t>
      </w:r>
      <w:r>
        <w:rPr>
          <w:rFonts w:hint="eastAsia" w:ascii="宋体" w:hAnsi="宋体" w:eastAsia="宋体" w:cs="宋体"/>
          <w:color w:val="auto"/>
          <w:sz w:val="24"/>
          <w:highlight w:val="none"/>
          <w:shd w:val="clear" w:color="auto" w:fill="auto"/>
        </w:rPr>
        <w:t>：</w:t>
      </w:r>
      <w:r>
        <w:rPr>
          <w:rFonts w:hint="eastAsia" w:ascii="宋体" w:hAnsi="宋体" w:eastAsia="宋体" w:cs="宋体"/>
          <w:color w:val="auto"/>
          <w:sz w:val="24"/>
          <w:szCs w:val="24"/>
          <w:highlight w:val="none"/>
          <w:shd w:val="clear" w:color="auto" w:fill="auto"/>
        </w:rPr>
        <w:t>依法缴纳税收和社会保障资金的声明函</w:t>
      </w:r>
    </w:p>
    <w:p>
      <w:pPr>
        <w:pStyle w:val="6"/>
        <w:numPr>
          <w:ilvl w:val="0"/>
          <w:numId w:val="0"/>
        </w:numPr>
        <w:tabs>
          <w:tab w:val="clear" w:pos="1110"/>
        </w:tabs>
        <w:spacing w:before="164"/>
        <w:ind w:left="456" w:leftChars="0" w:right="37" w:rightChars="0"/>
        <w:jc w:val="center"/>
        <w:rPr>
          <w:rFonts w:hint="eastAsia" w:ascii="宋体" w:hAnsi="宋体" w:eastAsia="宋体" w:cs="宋体"/>
          <w:b/>
          <w:color w:val="auto"/>
          <w:kern w:val="2"/>
          <w:sz w:val="32"/>
          <w:highlight w:val="none"/>
          <w:shd w:val="clear" w:color="auto" w:fill="auto"/>
          <w:lang w:val="en-US" w:eastAsia="zh-CN" w:bidi="ar-SA"/>
        </w:rPr>
      </w:pPr>
      <w:r>
        <w:rPr>
          <w:rFonts w:hint="eastAsia" w:ascii="宋体" w:hAnsi="宋体" w:eastAsia="宋体" w:cs="宋体"/>
          <w:b/>
          <w:color w:val="auto"/>
          <w:kern w:val="2"/>
          <w:sz w:val="32"/>
          <w:highlight w:val="none"/>
          <w:shd w:val="clear" w:color="auto" w:fill="auto"/>
          <w:lang w:val="en-US" w:eastAsia="zh-CN" w:bidi="ar-SA"/>
        </w:rPr>
        <w:t>依法缴纳税收和社会保障资金的声明函</w:t>
      </w:r>
    </w:p>
    <w:p>
      <w:pPr>
        <w:ind w:firstLine="720" w:firstLineChars="300"/>
        <w:rPr>
          <w:rFonts w:hint="eastAsia" w:ascii="宋体" w:hAnsi="宋体"/>
          <w:color w:val="auto"/>
          <w:sz w:val="24"/>
          <w:highlight w:val="none"/>
          <w:shd w:val="clear" w:color="auto" w:fill="auto"/>
        </w:rPr>
      </w:pPr>
    </w:p>
    <w:p>
      <w:pPr>
        <w:widowControl/>
        <w:adjustRightInd w:val="0"/>
        <w:snapToGrid w:val="0"/>
        <w:spacing w:line="360" w:lineRule="auto"/>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u w:val="single"/>
          <w:shd w:val="clear" w:color="auto" w:fill="auto"/>
        </w:rPr>
        <w:t>衢州市民用航空管理局（衢州民航站）</w:t>
      </w:r>
      <w:r>
        <w:rPr>
          <w:rFonts w:hint="eastAsia" w:ascii="宋体" w:hAnsi="宋体" w:cs="宋体"/>
          <w:color w:val="auto"/>
          <w:kern w:val="0"/>
          <w:sz w:val="24"/>
          <w:highlight w:val="none"/>
          <w:shd w:val="clear" w:color="auto" w:fill="auto"/>
        </w:rPr>
        <w:t>：</w:t>
      </w:r>
    </w:p>
    <w:p>
      <w:pPr>
        <w:widowControl/>
        <w:adjustRightInd w:val="0"/>
        <w:snapToGrid w:val="0"/>
        <w:spacing w:line="360" w:lineRule="auto"/>
        <w:ind w:firstLine="480" w:firstLineChars="20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我方</w:t>
      </w:r>
      <w:r>
        <w:rPr>
          <w:rFonts w:hint="eastAsia" w:ascii="宋体" w:hAnsi="宋体" w:cs="宋体"/>
          <w:color w:val="auto"/>
          <w:kern w:val="0"/>
          <w:sz w:val="24"/>
          <w:highlight w:val="none"/>
          <w:u w:val="single"/>
          <w:shd w:val="clear" w:color="auto" w:fill="auto"/>
        </w:rPr>
        <w:t xml:space="preserve"> </w:t>
      </w:r>
      <w:r>
        <w:rPr>
          <w:rFonts w:hint="eastAsia" w:ascii="宋体" w:hAnsi="宋体" w:eastAsia="宋体" w:cs="宋体"/>
          <w:color w:val="auto"/>
          <w:sz w:val="24"/>
          <w:szCs w:val="24"/>
          <w:highlight w:val="none"/>
          <w:u w:val="single"/>
          <w:shd w:val="clear" w:color="auto" w:fill="auto"/>
        </w:rPr>
        <w:t xml:space="preserve">（投标人）   </w:t>
      </w:r>
      <w:r>
        <w:rPr>
          <w:rFonts w:hint="eastAsia" w:ascii="宋体" w:hAnsi="宋体" w:cs="宋体"/>
          <w:color w:val="auto"/>
          <w:kern w:val="0"/>
          <w:sz w:val="24"/>
          <w:highlight w:val="none"/>
          <w:u w:val="single"/>
          <w:shd w:val="clear" w:color="auto" w:fill="auto"/>
        </w:rPr>
        <w:t xml:space="preserve">         </w:t>
      </w:r>
      <w:r>
        <w:rPr>
          <w:rFonts w:hint="eastAsia" w:ascii="宋体" w:hAnsi="宋体" w:eastAsia="宋体" w:cs="宋体"/>
          <w:color w:val="auto"/>
          <w:spacing w:val="-4"/>
          <w:sz w:val="24"/>
          <w:szCs w:val="24"/>
          <w:highlight w:val="none"/>
          <w:shd w:val="clear" w:color="auto" w:fill="auto"/>
        </w:rPr>
        <w:t>严格依法缴纳税</w:t>
      </w:r>
      <w:r>
        <w:rPr>
          <w:rFonts w:hint="eastAsia" w:ascii="宋体" w:hAnsi="宋体" w:eastAsia="宋体" w:cs="宋体"/>
          <w:color w:val="auto"/>
          <w:spacing w:val="-8"/>
          <w:sz w:val="24"/>
          <w:szCs w:val="24"/>
          <w:highlight w:val="none"/>
          <w:shd w:val="clear" w:color="auto" w:fill="auto"/>
        </w:rPr>
        <w:t>收和社会保障资金，我方对上述声明的真实性负责。</w:t>
      </w:r>
      <w:r>
        <w:rPr>
          <w:rFonts w:hint="eastAsia" w:ascii="宋体" w:hAnsi="宋体" w:eastAsia="宋体" w:cs="宋体"/>
          <w:color w:val="auto"/>
          <w:spacing w:val="-7"/>
          <w:sz w:val="24"/>
          <w:szCs w:val="24"/>
          <w:highlight w:val="none"/>
          <w:shd w:val="clear" w:color="auto" w:fill="auto"/>
        </w:rPr>
        <w:t>如有虚假，采购人可取消我方任何资格（投标/中标/签订合同），我方对此无任何异议</w:t>
      </w:r>
      <w:r>
        <w:rPr>
          <w:rFonts w:hint="eastAsia" w:ascii="宋体" w:hAnsi="宋体" w:cs="宋体"/>
          <w:color w:val="auto"/>
          <w:kern w:val="0"/>
          <w:sz w:val="24"/>
          <w:highlight w:val="none"/>
          <w:shd w:val="clear" w:color="auto" w:fill="auto"/>
        </w:rPr>
        <w:t>。</w:t>
      </w:r>
    </w:p>
    <w:p>
      <w:pPr>
        <w:widowControl/>
        <w:adjustRightInd w:val="0"/>
        <w:snapToGrid w:val="0"/>
        <w:spacing w:line="360" w:lineRule="auto"/>
        <w:ind w:firstLine="480" w:firstLineChars="200"/>
        <w:jc w:val="left"/>
        <w:rPr>
          <w:rFonts w:hint="eastAsia"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特此承诺！</w:t>
      </w:r>
    </w:p>
    <w:p>
      <w:pPr>
        <w:pStyle w:val="2"/>
        <w:rPr>
          <w:color w:val="auto"/>
          <w:highlight w:val="none"/>
        </w:rPr>
      </w:pPr>
    </w:p>
    <w:p>
      <w:pPr>
        <w:adjustRightInd w:val="0"/>
        <w:snapToGrid w:val="0"/>
        <w:spacing w:line="360" w:lineRule="auto"/>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lang w:val="zh-CN"/>
        </w:rPr>
        <w:t>法定/授权代表：</w:t>
      </w:r>
      <w:r>
        <w:rPr>
          <w:rFonts w:hint="eastAsia" w:ascii="宋体" w:hAnsi="宋体" w:cs="宋体"/>
          <w:color w:val="auto"/>
          <w:kern w:val="0"/>
          <w:sz w:val="24"/>
          <w:highlight w:val="none"/>
          <w:u w:val="single"/>
          <w:shd w:val="clear" w:color="auto" w:fill="auto"/>
          <w:lang w:val="zh-CN"/>
        </w:rPr>
        <w:t xml:space="preserve">（签字或盖章） </w:t>
      </w:r>
    </w:p>
    <w:p>
      <w:pPr>
        <w:adjustRightInd w:val="0"/>
        <w:snapToGrid w:val="0"/>
        <w:spacing w:line="360" w:lineRule="auto"/>
        <w:rPr>
          <w:rFonts w:ascii="宋体" w:hAnsi="宋体" w:cs="宋体"/>
          <w:color w:val="auto"/>
          <w:kern w:val="0"/>
          <w:sz w:val="24"/>
          <w:highlight w:val="none"/>
          <w:u w:val="single"/>
          <w:shd w:val="clear" w:color="auto" w:fill="auto"/>
          <w:lang w:val="zh-CN"/>
        </w:rPr>
      </w:pPr>
      <w:r>
        <w:rPr>
          <w:rFonts w:hint="eastAsia" w:ascii="宋体" w:hAnsi="宋体" w:cs="宋体"/>
          <w:color w:val="auto"/>
          <w:kern w:val="0"/>
          <w:sz w:val="24"/>
          <w:highlight w:val="none"/>
          <w:shd w:val="clear" w:color="auto" w:fill="auto"/>
          <w:lang w:val="zh-CN"/>
        </w:rPr>
        <w:t>投标人：</w:t>
      </w:r>
      <w:r>
        <w:rPr>
          <w:rFonts w:hint="eastAsia" w:ascii="宋体" w:hAnsi="宋体" w:cs="宋体"/>
          <w:color w:val="auto"/>
          <w:kern w:val="0"/>
          <w:sz w:val="24"/>
          <w:highlight w:val="none"/>
          <w:u w:val="single"/>
          <w:shd w:val="clear" w:color="auto" w:fill="auto"/>
          <w:lang w:val="zh-CN"/>
        </w:rPr>
        <w:t xml:space="preserve">（全称加盖公章）       </w:t>
      </w:r>
    </w:p>
    <w:p>
      <w:pPr>
        <w:adjustRightInd w:val="0"/>
        <w:snapToGrid w:val="0"/>
        <w:spacing w:line="360" w:lineRule="auto"/>
        <w:rPr>
          <w:rFonts w:ascii="宋体" w:hAnsi="宋体" w:cs="宋体"/>
          <w:color w:val="auto"/>
          <w:kern w:val="0"/>
          <w:sz w:val="24"/>
          <w:highlight w:val="none"/>
          <w:u w:val="single"/>
          <w:shd w:val="clear" w:color="auto" w:fill="auto"/>
        </w:rPr>
      </w:pPr>
      <w:r>
        <w:rPr>
          <w:rFonts w:hint="eastAsia" w:ascii="宋体" w:hAnsi="宋体" w:cs="宋体"/>
          <w:color w:val="auto"/>
          <w:kern w:val="0"/>
          <w:sz w:val="24"/>
          <w:highlight w:val="none"/>
          <w:shd w:val="clear" w:color="auto" w:fill="auto"/>
          <w:lang w:val="zh-CN"/>
        </w:rPr>
        <w:t>日期</w:t>
      </w:r>
      <w:r>
        <w:rPr>
          <w:rFonts w:hint="eastAsia" w:ascii="宋体" w:hAnsi="宋体" w:cs="宋体"/>
          <w:color w:val="auto"/>
          <w:kern w:val="0"/>
          <w:sz w:val="24"/>
          <w:highlight w:val="none"/>
          <w:shd w:val="clear" w:color="auto" w:fill="auto"/>
        </w:rPr>
        <w:t>：</w:t>
      </w:r>
      <w:r>
        <w:rPr>
          <w:rFonts w:hint="eastAsia" w:ascii="宋体" w:hAnsi="宋体" w:cs="宋体"/>
          <w:color w:val="auto"/>
          <w:kern w:val="0"/>
          <w:sz w:val="24"/>
          <w:highlight w:val="none"/>
          <w:u w:val="single"/>
          <w:shd w:val="clear" w:color="auto" w:fill="auto"/>
          <w:lang w:val="en-US" w:eastAsia="zh-CN"/>
        </w:rPr>
        <w:t xml:space="preserve">   </w:t>
      </w:r>
      <w:r>
        <w:rPr>
          <w:rFonts w:hint="eastAsia" w:ascii="宋体" w:hAnsi="宋体" w:cs="宋体"/>
          <w:color w:val="auto"/>
          <w:kern w:val="0"/>
          <w:sz w:val="24"/>
          <w:highlight w:val="none"/>
          <w:shd w:val="clear" w:color="auto" w:fill="auto"/>
          <w:lang w:val="zh-CN"/>
        </w:rPr>
        <w:t>年</w:t>
      </w:r>
      <w:r>
        <w:rPr>
          <w:rFonts w:ascii="宋体" w:cs="宋体"/>
          <w:color w:val="auto"/>
          <w:kern w:val="0"/>
          <w:sz w:val="24"/>
          <w:highlight w:val="none"/>
          <w:u w:val="single"/>
          <w:shd w:val="clear" w:color="auto" w:fill="auto"/>
        </w:rPr>
        <w:tab/>
      </w:r>
      <w:r>
        <w:rPr>
          <w:rFonts w:hint="eastAsia" w:ascii="宋体" w:hAnsi="宋体" w:cs="宋体"/>
          <w:color w:val="auto"/>
          <w:kern w:val="0"/>
          <w:sz w:val="24"/>
          <w:highlight w:val="none"/>
          <w:shd w:val="clear" w:color="auto" w:fill="auto"/>
          <w:lang w:val="zh-CN"/>
        </w:rPr>
        <w:t>月</w:t>
      </w:r>
      <w:r>
        <w:rPr>
          <w:rFonts w:hint="eastAsia" w:ascii="宋体" w:hAnsi="宋体" w:cs="宋体"/>
          <w:color w:val="auto"/>
          <w:kern w:val="0"/>
          <w:sz w:val="24"/>
          <w:highlight w:val="none"/>
          <w:u w:val="single"/>
          <w:shd w:val="clear" w:color="auto" w:fill="auto"/>
          <w:lang w:val="en-US" w:eastAsia="zh-CN"/>
        </w:rPr>
        <w:t xml:space="preserve">   </w:t>
      </w:r>
      <w:r>
        <w:rPr>
          <w:rFonts w:hint="eastAsia" w:ascii="宋体" w:hAnsi="宋体" w:cs="宋体"/>
          <w:color w:val="auto"/>
          <w:kern w:val="0"/>
          <w:sz w:val="24"/>
          <w:highlight w:val="none"/>
          <w:shd w:val="clear" w:color="auto" w:fill="auto"/>
          <w:lang w:val="zh-CN"/>
        </w:rPr>
        <w:t>日</w:t>
      </w:r>
    </w:p>
    <w:p>
      <w:pPr>
        <w:rPr>
          <w:rFonts w:hint="eastAsia" w:ascii="宋体" w:hAnsi="宋体" w:eastAsia="宋体" w:cs="宋体"/>
          <w:color w:val="auto"/>
          <w:highlight w:val="none"/>
          <w:shd w:val="clear" w:color="auto" w:fill="auto"/>
        </w:rPr>
      </w:pPr>
    </w:p>
    <w:p>
      <w:pPr>
        <w:pStyle w:val="60"/>
        <w:ind w:left="0" w:leftChars="0" w:firstLine="0" w:firstLineChars="0"/>
        <w:rPr>
          <w:rFonts w:hint="eastAsia"/>
          <w:color w:val="auto"/>
          <w:highlight w:val="none"/>
          <w:shd w:val="clear" w:color="auto" w:fill="auto"/>
        </w:rPr>
      </w:pPr>
    </w:p>
    <w:p>
      <w:pP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表</w:t>
      </w:r>
      <w:r>
        <w:rPr>
          <w:rFonts w:hint="eastAsia" w:ascii="宋体" w:hAnsi="宋体" w:cs="宋体"/>
          <w:color w:val="auto"/>
          <w:sz w:val="24"/>
          <w:highlight w:val="none"/>
          <w:shd w:val="clear" w:color="auto" w:fill="auto"/>
          <w:lang w:val="en-US" w:eastAsia="zh-CN"/>
        </w:rPr>
        <w:t>5</w:t>
      </w:r>
      <w:r>
        <w:rPr>
          <w:rFonts w:hint="eastAsia" w:ascii="宋体" w:hAnsi="宋体" w:eastAsia="宋体" w:cs="宋体"/>
          <w:color w:val="auto"/>
          <w:sz w:val="24"/>
          <w:highlight w:val="none"/>
          <w:shd w:val="clear" w:color="auto" w:fill="auto"/>
        </w:rPr>
        <w:t xml:space="preserve">：没有重大违法记录承诺函 </w:t>
      </w:r>
    </w:p>
    <w:p>
      <w:pPr>
        <w:jc w:val="left"/>
        <w:rPr>
          <w:rFonts w:hint="eastAsia" w:ascii="宋体" w:hAnsi="宋体" w:eastAsia="宋体" w:cs="宋体"/>
          <w:b/>
          <w:color w:val="auto"/>
          <w:sz w:val="32"/>
          <w:highlight w:val="none"/>
          <w:shd w:val="clear" w:color="auto" w:fill="auto"/>
        </w:rPr>
      </w:pPr>
    </w:p>
    <w:p>
      <w:pPr>
        <w:jc w:val="left"/>
        <w:rPr>
          <w:rFonts w:hint="eastAsia" w:ascii="宋体" w:hAnsi="宋体" w:eastAsia="宋体" w:cs="宋体"/>
          <w:b/>
          <w:color w:val="auto"/>
          <w:sz w:val="32"/>
          <w:highlight w:val="none"/>
          <w:shd w:val="clear" w:color="auto" w:fill="auto"/>
        </w:rPr>
      </w:pPr>
    </w:p>
    <w:p>
      <w:pPr>
        <w:jc w:val="center"/>
        <w:rPr>
          <w:rFonts w:hint="eastAsia" w:ascii="宋体" w:hAnsi="宋体" w:eastAsia="宋体" w:cs="宋体"/>
          <w:b/>
          <w:color w:val="auto"/>
          <w:sz w:val="32"/>
          <w:highlight w:val="none"/>
          <w:shd w:val="clear" w:color="auto" w:fill="auto"/>
        </w:rPr>
      </w:pPr>
      <w:r>
        <w:rPr>
          <w:rFonts w:hint="eastAsia" w:ascii="宋体" w:hAnsi="宋体" w:eastAsia="宋体" w:cs="宋体"/>
          <w:b/>
          <w:color w:val="auto"/>
          <w:sz w:val="32"/>
          <w:highlight w:val="none"/>
          <w:shd w:val="clear" w:color="auto" w:fill="auto"/>
        </w:rPr>
        <w:t>没有重大违法记录承诺函</w:t>
      </w:r>
    </w:p>
    <w:p>
      <w:pPr>
        <w:spacing w:line="360" w:lineRule="auto"/>
        <w:rPr>
          <w:rFonts w:hint="eastAsia" w:ascii="宋体" w:hAnsi="宋体" w:eastAsia="宋体" w:cs="宋体"/>
          <w:color w:val="auto"/>
          <w:sz w:val="24"/>
          <w:szCs w:val="24"/>
          <w:highlight w:val="none"/>
          <w:u w:val="single"/>
          <w:shd w:val="clear" w:color="auto" w:fill="auto"/>
        </w:rPr>
      </w:pPr>
    </w:p>
    <w:p>
      <w:pPr>
        <w:spacing w:line="360" w:lineRule="auto"/>
        <w:rPr>
          <w:rFonts w:hint="eastAsia" w:ascii="宋体" w:hAnsi="宋体" w:eastAsia="宋体" w:cs="宋体"/>
          <w:color w:val="auto"/>
          <w:sz w:val="24"/>
          <w:szCs w:val="24"/>
          <w:highlight w:val="none"/>
          <w:u w:val="single"/>
          <w:shd w:val="clear" w:color="auto" w:fill="auto"/>
        </w:rPr>
      </w:pPr>
      <w:r>
        <w:rPr>
          <w:rFonts w:hint="eastAsia" w:ascii="宋体" w:hAnsi="宋体" w:cs="宋体"/>
          <w:color w:val="auto"/>
          <w:kern w:val="0"/>
          <w:sz w:val="24"/>
          <w:highlight w:val="none"/>
          <w:u w:val="single"/>
          <w:shd w:val="clear" w:color="auto" w:fill="auto"/>
        </w:rPr>
        <w:t>衢州市民用航空管理局（衢州民航站）</w:t>
      </w:r>
      <w:r>
        <w:rPr>
          <w:rFonts w:hint="eastAsia" w:ascii="宋体" w:hAnsi="宋体" w:eastAsia="宋体" w:cs="宋体"/>
          <w:color w:val="auto"/>
          <w:sz w:val="24"/>
          <w:szCs w:val="24"/>
          <w:highlight w:val="none"/>
          <w:shd w:val="clear" w:color="auto" w:fill="auto"/>
        </w:rPr>
        <w:t>：</w:t>
      </w:r>
    </w:p>
    <w:p>
      <w:pPr>
        <w:spacing w:line="360" w:lineRule="auto"/>
        <w:ind w:firstLine="480" w:firstLineChars="200"/>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我方</w:t>
      </w:r>
      <w:r>
        <w:rPr>
          <w:rFonts w:hint="eastAsia" w:ascii="宋体" w:hAnsi="宋体" w:eastAsia="宋体" w:cs="宋体"/>
          <w:color w:val="auto"/>
          <w:sz w:val="24"/>
          <w:szCs w:val="24"/>
          <w:highlight w:val="none"/>
          <w:u w:val="single"/>
          <w:shd w:val="clear" w:color="auto" w:fill="auto"/>
        </w:rPr>
        <w:t xml:space="preserve">（投标人）            </w:t>
      </w:r>
      <w:r>
        <w:rPr>
          <w:rFonts w:hint="eastAsia" w:ascii="宋体" w:hAnsi="宋体" w:eastAsia="宋体" w:cs="宋体"/>
          <w:color w:val="auto"/>
          <w:sz w:val="24"/>
          <w:szCs w:val="24"/>
          <w:highlight w:val="none"/>
          <w:shd w:val="clear" w:color="auto" w:fill="auto"/>
        </w:rPr>
        <w:t xml:space="preserve">具有良好的商业信誉，在参加政府采购活动前三年内，在经营活动中没有重大违法记录（没有因违法经营受到刑事处罚，没有被责令停产停业、被吊销许可证或者执照、被处以较大数额罚款等行政处罚，没有因违法经营被禁止参加政府采购活动的期限未满情形）。如有虚假，采购人可取消我方任何资格（投标/中标/签订合同），我方对此无任何异议。 </w:t>
      </w:r>
    </w:p>
    <w:p>
      <w:pPr>
        <w:spacing w:line="360" w:lineRule="auto"/>
        <w:ind w:firstLine="480" w:firstLineChars="200"/>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 xml:space="preserve">特此承诺！ </w:t>
      </w:r>
    </w:p>
    <w:p>
      <w:pPr>
        <w:spacing w:line="360" w:lineRule="auto"/>
        <w:rPr>
          <w:rFonts w:hint="eastAsia" w:ascii="宋体" w:hAnsi="宋体" w:eastAsia="宋体" w:cs="宋体"/>
          <w:color w:val="auto"/>
          <w:sz w:val="24"/>
          <w:szCs w:val="24"/>
          <w:highlight w:val="none"/>
          <w:shd w:val="clear" w:color="auto" w:fill="auto"/>
        </w:rPr>
      </w:pPr>
    </w:p>
    <w:p>
      <w:pPr>
        <w:adjustRightInd w:val="0"/>
        <w:snapToGrid w:val="0"/>
        <w:spacing w:line="360" w:lineRule="auto"/>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lang w:val="zh-CN"/>
        </w:rPr>
        <w:t>法定/授权代表：</w:t>
      </w:r>
      <w:r>
        <w:rPr>
          <w:rFonts w:hint="eastAsia" w:ascii="宋体" w:hAnsi="宋体" w:eastAsia="宋体" w:cs="宋体"/>
          <w:color w:val="auto"/>
          <w:kern w:val="0"/>
          <w:sz w:val="24"/>
          <w:highlight w:val="none"/>
          <w:u w:val="single"/>
          <w:shd w:val="clear" w:color="auto" w:fill="auto"/>
          <w:lang w:val="zh-CN"/>
        </w:rPr>
        <w:t xml:space="preserve">（签字或盖章） </w:t>
      </w:r>
    </w:p>
    <w:p>
      <w:pPr>
        <w:adjustRightInd w:val="0"/>
        <w:snapToGrid w:val="0"/>
        <w:spacing w:line="360" w:lineRule="auto"/>
        <w:rPr>
          <w:rFonts w:hint="eastAsia" w:ascii="宋体" w:hAnsi="宋体" w:eastAsia="宋体" w:cs="宋体"/>
          <w:color w:val="auto"/>
          <w:kern w:val="0"/>
          <w:sz w:val="24"/>
          <w:highlight w:val="none"/>
          <w:u w:val="single"/>
          <w:shd w:val="clear" w:color="auto" w:fill="auto"/>
          <w:lang w:val="zh-CN"/>
        </w:rPr>
      </w:pPr>
      <w:r>
        <w:rPr>
          <w:rFonts w:hint="eastAsia" w:ascii="宋体" w:hAnsi="宋体" w:eastAsia="宋体" w:cs="宋体"/>
          <w:color w:val="auto"/>
          <w:kern w:val="0"/>
          <w:sz w:val="24"/>
          <w:highlight w:val="none"/>
          <w:shd w:val="clear" w:color="auto" w:fill="auto"/>
          <w:lang w:val="zh-CN"/>
        </w:rPr>
        <w:t>投标人：</w:t>
      </w:r>
      <w:r>
        <w:rPr>
          <w:rFonts w:hint="eastAsia" w:ascii="宋体" w:hAnsi="宋体" w:eastAsia="宋体" w:cs="宋体"/>
          <w:color w:val="auto"/>
          <w:kern w:val="0"/>
          <w:sz w:val="24"/>
          <w:highlight w:val="none"/>
          <w:u w:val="single"/>
          <w:shd w:val="clear" w:color="auto" w:fill="auto"/>
          <w:lang w:val="zh-CN"/>
        </w:rPr>
        <w:t xml:space="preserve">（全称加盖公章）       </w:t>
      </w:r>
    </w:p>
    <w:p>
      <w:pPr>
        <w:adjustRightInd w:val="0"/>
        <w:snapToGrid w:val="0"/>
        <w:spacing w:line="360" w:lineRule="auto"/>
        <w:rPr>
          <w:rFonts w:hint="eastAsia" w:ascii="宋体" w:hAnsi="宋体" w:eastAsia="宋体" w:cs="宋体"/>
          <w:b/>
          <w:color w:val="auto"/>
          <w:sz w:val="30"/>
          <w:szCs w:val="30"/>
          <w:highlight w:val="none"/>
          <w:shd w:val="clear" w:color="auto" w:fill="auto"/>
        </w:rPr>
      </w:pPr>
      <w:r>
        <w:rPr>
          <w:rFonts w:hint="eastAsia" w:ascii="宋体" w:hAnsi="宋体" w:eastAsia="宋体" w:cs="宋体"/>
          <w:color w:val="auto"/>
          <w:kern w:val="0"/>
          <w:sz w:val="24"/>
          <w:highlight w:val="none"/>
          <w:shd w:val="clear" w:color="auto" w:fill="auto"/>
          <w:lang w:val="zh-CN"/>
        </w:rPr>
        <w:t>日期</w:t>
      </w:r>
      <w:r>
        <w:rPr>
          <w:rFonts w:hint="eastAsia" w:ascii="宋体" w:hAnsi="宋体" w:eastAsia="宋体" w:cs="宋体"/>
          <w:color w:val="auto"/>
          <w:kern w:val="0"/>
          <w:sz w:val="24"/>
          <w:highlight w:val="none"/>
          <w:shd w:val="clear" w:color="auto" w:fill="auto"/>
        </w:rPr>
        <w:t xml:space="preserve">： </w:t>
      </w:r>
      <w:r>
        <w:rPr>
          <w:rFonts w:hint="eastAsia" w:ascii="宋体" w:hAnsi="宋体" w:cs="宋体"/>
          <w:color w:val="auto"/>
          <w:sz w:val="24"/>
          <w:szCs w:val="24"/>
          <w:highlight w:val="none"/>
          <w:shd w:val="clear" w:color="auto" w:fill="auto"/>
          <w:lang w:eastAsia="zh-CN"/>
        </w:rPr>
        <w:t xml:space="preserve">   </w:t>
      </w:r>
      <w:r>
        <w:rPr>
          <w:rFonts w:hint="eastAsia" w:ascii="宋体" w:hAnsi="宋体" w:eastAsia="宋体" w:cs="宋体"/>
          <w:color w:val="auto"/>
          <w:sz w:val="24"/>
          <w:szCs w:val="24"/>
          <w:highlight w:val="none"/>
          <w:shd w:val="clear" w:color="auto" w:fill="auto"/>
        </w:rPr>
        <w:t>年  月  日</w:t>
      </w:r>
    </w:p>
    <w:p>
      <w:pPr>
        <w:widowControl/>
        <w:spacing w:line="312" w:lineRule="auto"/>
        <w:jc w:val="left"/>
        <w:rPr>
          <w:rFonts w:hint="eastAsia" w:ascii="宋体" w:hAnsi="宋体" w:eastAsia="宋体" w:cs="宋体"/>
          <w:color w:val="auto"/>
          <w:sz w:val="24"/>
          <w:highlight w:val="none"/>
          <w:shd w:val="clear" w:color="auto" w:fill="auto"/>
        </w:rPr>
      </w:pPr>
    </w:p>
    <w:p>
      <w:pPr>
        <w:widowControl/>
        <w:spacing w:line="312" w:lineRule="auto"/>
        <w:jc w:val="left"/>
        <w:rPr>
          <w:rFonts w:hint="eastAsia" w:ascii="宋体" w:hAnsi="宋体" w:eastAsia="宋体" w:cs="宋体"/>
          <w:color w:val="auto"/>
          <w:sz w:val="24"/>
          <w:szCs w:val="22"/>
          <w:highlight w:val="none"/>
          <w:shd w:val="clear" w:color="auto" w:fill="auto"/>
        </w:rPr>
      </w:pPr>
      <w:r>
        <w:rPr>
          <w:rFonts w:hint="eastAsia" w:ascii="宋体" w:hAnsi="宋体" w:eastAsia="宋体" w:cs="宋体"/>
          <w:color w:val="auto"/>
          <w:sz w:val="24"/>
          <w:highlight w:val="none"/>
          <w:shd w:val="clear" w:color="auto" w:fill="auto"/>
        </w:rPr>
        <w:t>表</w:t>
      </w:r>
      <w:r>
        <w:rPr>
          <w:rFonts w:hint="eastAsia" w:ascii="宋体" w:hAnsi="宋体" w:cs="宋体"/>
          <w:color w:val="auto"/>
          <w:sz w:val="24"/>
          <w:highlight w:val="none"/>
          <w:shd w:val="clear" w:color="auto" w:fill="auto"/>
          <w:lang w:val="en-US" w:eastAsia="zh-CN"/>
        </w:rPr>
        <w:t>6</w:t>
      </w:r>
      <w:r>
        <w:rPr>
          <w:rFonts w:hint="eastAsia" w:ascii="宋体" w:hAnsi="宋体" w:eastAsia="宋体" w:cs="宋体"/>
          <w:color w:val="auto"/>
          <w:sz w:val="24"/>
          <w:highlight w:val="none"/>
          <w:shd w:val="clear" w:color="auto" w:fill="auto"/>
        </w:rPr>
        <w:t>：</w:t>
      </w:r>
      <w:r>
        <w:rPr>
          <w:rFonts w:hint="eastAsia" w:ascii="宋体" w:hAnsi="宋体" w:eastAsia="宋体" w:cs="宋体"/>
          <w:color w:val="auto"/>
          <w:sz w:val="24"/>
          <w:szCs w:val="22"/>
          <w:highlight w:val="none"/>
          <w:shd w:val="clear" w:color="auto" w:fill="auto"/>
        </w:rPr>
        <w:t>无违法失信的声明函</w:t>
      </w:r>
    </w:p>
    <w:p>
      <w:pPr>
        <w:spacing w:line="312" w:lineRule="auto"/>
        <w:jc w:val="center"/>
        <w:rPr>
          <w:rFonts w:hint="eastAsia" w:ascii="宋体" w:hAnsi="宋体" w:eastAsia="宋体" w:cs="宋体"/>
          <w:b/>
          <w:color w:val="auto"/>
          <w:sz w:val="32"/>
          <w:szCs w:val="22"/>
          <w:highlight w:val="none"/>
          <w:shd w:val="clear" w:color="auto" w:fill="auto"/>
        </w:rPr>
      </w:pPr>
    </w:p>
    <w:p>
      <w:pPr>
        <w:spacing w:line="312" w:lineRule="auto"/>
        <w:jc w:val="center"/>
        <w:rPr>
          <w:rFonts w:hint="eastAsia" w:ascii="宋体" w:hAnsi="宋体" w:eastAsia="宋体" w:cs="宋体"/>
          <w:b/>
          <w:color w:val="auto"/>
          <w:sz w:val="32"/>
          <w:szCs w:val="22"/>
          <w:highlight w:val="none"/>
          <w:shd w:val="clear" w:color="auto" w:fill="auto"/>
        </w:rPr>
      </w:pPr>
      <w:r>
        <w:rPr>
          <w:rFonts w:hint="eastAsia" w:ascii="宋体" w:hAnsi="宋体" w:eastAsia="宋体" w:cs="宋体"/>
          <w:b/>
          <w:color w:val="auto"/>
          <w:sz w:val="32"/>
          <w:szCs w:val="22"/>
          <w:highlight w:val="none"/>
          <w:shd w:val="clear" w:color="auto" w:fill="auto"/>
        </w:rPr>
        <w:t xml:space="preserve">无违法失信的声明函 </w:t>
      </w:r>
    </w:p>
    <w:p>
      <w:pPr>
        <w:pStyle w:val="2"/>
        <w:rPr>
          <w:rFonts w:hint="eastAsia"/>
          <w:color w:val="auto"/>
          <w:highlight w:val="none"/>
        </w:rPr>
      </w:pPr>
    </w:p>
    <w:p>
      <w:pPr>
        <w:spacing w:line="312" w:lineRule="auto"/>
        <w:rPr>
          <w:rFonts w:hint="eastAsia" w:ascii="宋体" w:hAnsi="宋体" w:eastAsia="宋体" w:cs="宋体"/>
          <w:color w:val="auto"/>
          <w:highlight w:val="none"/>
          <w:shd w:val="clear" w:color="auto" w:fill="auto"/>
        </w:rPr>
      </w:pPr>
      <w:r>
        <w:rPr>
          <w:rFonts w:hint="eastAsia" w:ascii="宋体" w:hAnsi="宋体" w:cs="宋体"/>
          <w:color w:val="auto"/>
          <w:kern w:val="0"/>
          <w:sz w:val="24"/>
          <w:highlight w:val="none"/>
          <w:u w:val="single"/>
          <w:shd w:val="clear" w:color="auto" w:fill="auto"/>
        </w:rPr>
        <w:t>衢州市民用航空管理局（衢州民航站）</w:t>
      </w:r>
      <w:r>
        <w:rPr>
          <w:rFonts w:hint="eastAsia" w:ascii="宋体" w:hAnsi="宋体" w:eastAsia="宋体" w:cs="宋体"/>
          <w:color w:val="auto"/>
          <w:sz w:val="24"/>
          <w:szCs w:val="24"/>
          <w:highlight w:val="none"/>
          <w:shd w:val="clear" w:color="auto" w:fill="auto"/>
        </w:rPr>
        <w:t>：</w:t>
      </w:r>
    </w:p>
    <w:p>
      <w:pPr>
        <w:spacing w:line="312" w:lineRule="auto"/>
        <w:ind w:firstLine="480" w:firstLineChars="200"/>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截至</w:t>
      </w:r>
      <w:r>
        <w:rPr>
          <w:rFonts w:hint="eastAsia" w:ascii="宋体" w:hAnsi="宋体" w:eastAsia="宋体" w:cs="宋体"/>
          <w:color w:val="auto"/>
          <w:sz w:val="24"/>
          <w:szCs w:val="24"/>
          <w:highlight w:val="none"/>
          <w:u w:val="single"/>
          <w:shd w:val="clear" w:color="auto" w:fill="auto"/>
        </w:rPr>
        <w:t>衢州机场设备更新改造提升项目电源车、气源车采购</w:t>
      </w:r>
      <w:r>
        <w:rPr>
          <w:rFonts w:hint="eastAsia" w:ascii="宋体" w:hAnsi="宋体" w:cs="宋体"/>
          <w:color w:val="auto"/>
          <w:sz w:val="24"/>
          <w:szCs w:val="24"/>
          <w:highlight w:val="none"/>
          <w:u w:val="single"/>
          <w:shd w:val="clear" w:color="auto" w:fill="auto"/>
          <w:lang w:eastAsia="zh-CN"/>
        </w:rPr>
        <w:t>（第二次）</w:t>
      </w:r>
      <w:r>
        <w:rPr>
          <w:rFonts w:hint="eastAsia" w:ascii="宋体" w:hAnsi="宋体" w:eastAsia="宋体" w:cs="宋体"/>
          <w:color w:val="auto"/>
          <w:sz w:val="24"/>
          <w:szCs w:val="24"/>
          <w:highlight w:val="none"/>
          <w:u w:val="single"/>
          <w:shd w:val="clear" w:color="auto" w:fill="auto"/>
        </w:rPr>
        <w:t>（项目编号:</w:t>
      </w:r>
      <w:r>
        <w:rPr>
          <w:rFonts w:hint="eastAsia" w:ascii="宋体" w:hAnsi="宋体" w:eastAsia="宋体" w:cs="宋体"/>
          <w:color w:val="auto"/>
          <w:sz w:val="24"/>
          <w:szCs w:val="24"/>
          <w:highlight w:val="none"/>
          <w:u w:val="single"/>
          <w:shd w:val="clear" w:color="auto" w:fill="auto"/>
          <w:lang w:eastAsia="zh-CN"/>
        </w:rPr>
        <w:t>ZZCG2024117</w:t>
      </w:r>
      <w:r>
        <w:rPr>
          <w:rFonts w:hint="eastAsia" w:ascii="宋体" w:hAnsi="宋体" w:cs="宋体"/>
          <w:color w:val="auto"/>
          <w:sz w:val="24"/>
          <w:szCs w:val="24"/>
          <w:highlight w:val="none"/>
          <w:u w:val="single"/>
          <w:shd w:val="clear" w:color="auto" w:fill="auto"/>
          <w:lang w:val="en-US" w:eastAsia="zh-CN"/>
        </w:rPr>
        <w:t>-1</w:t>
      </w:r>
      <w:r>
        <w:rPr>
          <w:rFonts w:hint="eastAsia" w:ascii="宋体" w:hAnsi="宋体" w:eastAsia="宋体" w:cs="宋体"/>
          <w:color w:val="auto"/>
          <w:sz w:val="24"/>
          <w:szCs w:val="24"/>
          <w:highlight w:val="none"/>
          <w:u w:val="single"/>
          <w:shd w:val="clear" w:color="auto" w:fill="auto"/>
        </w:rPr>
        <w:t>）</w:t>
      </w:r>
      <w:r>
        <w:rPr>
          <w:rFonts w:hint="eastAsia" w:ascii="宋体" w:hAnsi="宋体" w:eastAsia="宋体" w:cs="宋体"/>
          <w:color w:val="auto"/>
          <w:sz w:val="24"/>
          <w:szCs w:val="24"/>
          <w:highlight w:val="none"/>
          <w:shd w:val="clear" w:color="auto" w:fill="auto"/>
        </w:rPr>
        <w:t>的</w:t>
      </w:r>
      <w:r>
        <w:rPr>
          <w:rFonts w:hint="eastAsia" w:ascii="宋体" w:hAnsi="宋体" w:eastAsia="宋体" w:cs="宋体"/>
          <w:color w:val="auto"/>
          <w:sz w:val="24"/>
          <w:szCs w:val="24"/>
          <w:highlight w:val="none"/>
          <w:shd w:val="clear" w:color="auto" w:fill="auto"/>
          <w:lang w:val="en-US" w:eastAsia="zh-CN"/>
        </w:rPr>
        <w:t>投标</w:t>
      </w:r>
      <w:r>
        <w:rPr>
          <w:rFonts w:hint="eastAsia" w:ascii="宋体" w:hAnsi="宋体" w:eastAsia="宋体" w:cs="宋体"/>
          <w:color w:val="auto"/>
          <w:sz w:val="24"/>
          <w:szCs w:val="24"/>
          <w:highlight w:val="none"/>
          <w:shd w:val="clear" w:color="auto" w:fill="auto"/>
        </w:rPr>
        <w:t xml:space="preserve">文件提交截止时间，往前追溯三年，期间未被信用中国”网站(www.creditchina.gov.cn)列入失信被执行人名单、重大税收违法案件当事人名单、政府采购不良行为记录名单;未被“中国政府采购网”(www.ccgp.gov.cn)列入政府采购严重违法失信行为记录名单。 </w:t>
      </w:r>
    </w:p>
    <w:p>
      <w:pPr>
        <w:spacing w:line="312" w:lineRule="auto"/>
        <w:ind w:firstLine="480" w:firstLineChars="200"/>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 xml:space="preserve">本公司对上述声明的真实性负责。如有虚假，愿意承担相应责任，对此无任何异议。 </w:t>
      </w:r>
    </w:p>
    <w:p>
      <w:pPr>
        <w:spacing w:line="312" w:lineRule="auto"/>
        <w:ind w:firstLine="480" w:firstLineChars="200"/>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特此声明！</w:t>
      </w:r>
    </w:p>
    <w:p>
      <w:pPr>
        <w:spacing w:line="312" w:lineRule="auto"/>
        <w:ind w:firstLine="480" w:firstLineChars="200"/>
        <w:rPr>
          <w:rFonts w:hint="eastAsia" w:ascii="宋体" w:hAnsi="宋体" w:eastAsia="宋体" w:cs="宋体"/>
          <w:color w:val="auto"/>
          <w:sz w:val="24"/>
          <w:szCs w:val="24"/>
          <w:highlight w:val="none"/>
          <w:shd w:val="clear" w:color="auto" w:fill="auto"/>
        </w:rPr>
      </w:pPr>
    </w:p>
    <w:p>
      <w:pPr>
        <w:spacing w:line="312" w:lineRule="auto"/>
        <w:ind w:firstLine="480" w:firstLineChars="200"/>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 xml:space="preserve"> </w:t>
      </w:r>
    </w:p>
    <w:p>
      <w:pPr>
        <w:kinsoku/>
        <w:overflowPunct/>
        <w:bidi w:val="0"/>
        <w:adjustRightInd w:val="0"/>
        <w:snapToGrid w:val="0"/>
        <w:spacing w:line="360" w:lineRule="auto"/>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lang w:val="zh-CN"/>
        </w:rPr>
        <w:t>法定/授权代表：</w:t>
      </w:r>
      <w:r>
        <w:rPr>
          <w:rFonts w:hint="eastAsia" w:ascii="宋体" w:hAnsi="宋体" w:eastAsia="宋体" w:cs="宋体"/>
          <w:color w:val="auto"/>
          <w:kern w:val="0"/>
          <w:sz w:val="24"/>
          <w:highlight w:val="none"/>
          <w:u w:val="single"/>
          <w:shd w:val="clear" w:color="auto" w:fill="auto"/>
          <w:lang w:val="zh-CN"/>
        </w:rPr>
        <w:t xml:space="preserve">（签字或盖章） </w:t>
      </w:r>
    </w:p>
    <w:p>
      <w:pPr>
        <w:kinsoku/>
        <w:overflowPunct/>
        <w:bidi w:val="0"/>
        <w:adjustRightInd w:val="0"/>
        <w:snapToGrid w:val="0"/>
        <w:spacing w:line="360" w:lineRule="auto"/>
        <w:rPr>
          <w:rFonts w:hint="eastAsia" w:ascii="宋体" w:hAnsi="宋体" w:eastAsia="宋体" w:cs="宋体"/>
          <w:color w:val="auto"/>
          <w:kern w:val="0"/>
          <w:sz w:val="24"/>
          <w:highlight w:val="none"/>
          <w:u w:val="single"/>
          <w:shd w:val="clear" w:color="auto" w:fill="auto"/>
          <w:lang w:val="zh-CN"/>
        </w:rPr>
      </w:pPr>
      <w:r>
        <w:rPr>
          <w:rFonts w:hint="eastAsia" w:ascii="宋体" w:hAnsi="宋体" w:eastAsia="宋体" w:cs="宋体"/>
          <w:color w:val="auto"/>
          <w:kern w:val="0"/>
          <w:sz w:val="24"/>
          <w:highlight w:val="none"/>
          <w:shd w:val="clear" w:color="auto" w:fill="auto"/>
          <w:lang w:val="zh-CN"/>
        </w:rPr>
        <w:t>投标人：</w:t>
      </w:r>
      <w:r>
        <w:rPr>
          <w:rFonts w:hint="eastAsia" w:ascii="宋体" w:hAnsi="宋体" w:eastAsia="宋体" w:cs="宋体"/>
          <w:color w:val="auto"/>
          <w:kern w:val="0"/>
          <w:sz w:val="24"/>
          <w:highlight w:val="none"/>
          <w:u w:val="single"/>
          <w:shd w:val="clear" w:color="auto" w:fill="auto"/>
          <w:lang w:val="zh-CN"/>
        </w:rPr>
        <w:t xml:space="preserve">（全称加盖公章）       </w:t>
      </w:r>
    </w:p>
    <w:p>
      <w:pPr>
        <w:kinsoku/>
        <w:overflowPunct/>
        <w:bidi w:val="0"/>
        <w:adjustRightInd w:val="0"/>
        <w:snapToGrid w:val="0"/>
        <w:spacing w:line="360" w:lineRule="auto"/>
        <w:rPr>
          <w:rFonts w:hint="eastAsia" w:ascii="宋体" w:hAnsi="宋体" w:eastAsia="宋体" w:cs="宋体"/>
          <w:color w:val="auto"/>
          <w:kern w:val="0"/>
          <w:sz w:val="24"/>
          <w:highlight w:val="none"/>
          <w:u w:val="single"/>
          <w:shd w:val="clear" w:color="auto" w:fill="auto"/>
        </w:rPr>
      </w:pPr>
      <w:r>
        <w:rPr>
          <w:rFonts w:hint="eastAsia" w:ascii="宋体" w:hAnsi="宋体" w:eastAsia="宋体" w:cs="宋体"/>
          <w:color w:val="auto"/>
          <w:kern w:val="0"/>
          <w:sz w:val="24"/>
          <w:highlight w:val="none"/>
          <w:shd w:val="clear" w:color="auto" w:fill="auto"/>
          <w:lang w:val="zh-CN"/>
        </w:rPr>
        <w:t>日期</w:t>
      </w:r>
      <w:r>
        <w:rPr>
          <w:rFonts w:hint="eastAsia" w:ascii="宋体" w:hAnsi="宋体" w:eastAsia="宋体" w:cs="宋体"/>
          <w:color w:val="auto"/>
          <w:kern w:val="0"/>
          <w:sz w:val="24"/>
          <w:highlight w:val="none"/>
          <w:shd w:val="clear" w:color="auto" w:fill="auto"/>
        </w:rPr>
        <w:t>：</w:t>
      </w:r>
      <w:r>
        <w:rPr>
          <w:rFonts w:hint="eastAsia" w:ascii="宋体" w:hAnsi="宋体" w:cs="宋体"/>
          <w:color w:val="auto"/>
          <w:sz w:val="24"/>
          <w:szCs w:val="24"/>
          <w:highlight w:val="none"/>
          <w:shd w:val="clear" w:color="auto" w:fill="auto"/>
          <w:lang w:eastAsia="zh-CN"/>
        </w:rPr>
        <w:t xml:space="preserve">   </w:t>
      </w:r>
      <w:r>
        <w:rPr>
          <w:rFonts w:hint="eastAsia" w:ascii="宋体" w:hAnsi="宋体" w:eastAsia="宋体" w:cs="宋体"/>
          <w:color w:val="auto"/>
          <w:sz w:val="24"/>
          <w:szCs w:val="24"/>
          <w:highlight w:val="none"/>
          <w:shd w:val="clear" w:color="auto" w:fill="auto"/>
        </w:rPr>
        <w:t>年  月  日</w:t>
      </w:r>
    </w:p>
    <w:p>
      <w:pPr>
        <w:widowControl/>
        <w:spacing w:line="312" w:lineRule="auto"/>
        <w:jc w:val="left"/>
        <w:rPr>
          <w:rFonts w:hint="eastAsia" w:ascii="宋体" w:hAnsi="宋体" w:eastAsia="宋体" w:cs="宋体"/>
          <w:color w:val="auto"/>
          <w:sz w:val="24"/>
          <w:highlight w:val="none"/>
          <w:shd w:val="clear" w:color="auto" w:fill="auto"/>
        </w:rPr>
      </w:pPr>
    </w:p>
    <w:p>
      <w:pPr>
        <w:pStyle w:val="523"/>
        <w:adjustRightInd w:val="0"/>
        <w:snapToGrid w:val="0"/>
        <w:spacing w:line="360" w:lineRule="auto"/>
        <w:ind w:firstLine="480" w:firstLineChars="200"/>
        <w:jc w:val="left"/>
        <w:outlineLvl w:val="1"/>
        <w:rPr>
          <w:rFonts w:hint="eastAsia" w:ascii="宋体" w:hAnsi="宋体" w:eastAsia="宋体" w:cs="宋体"/>
          <w:color w:val="auto"/>
          <w:sz w:val="24"/>
          <w:szCs w:val="22"/>
          <w:highlight w:val="none"/>
          <w:shd w:val="clear" w:color="auto" w:fill="auto"/>
        </w:rPr>
      </w:pPr>
    </w:p>
    <w:p>
      <w:pPr>
        <w:pStyle w:val="523"/>
        <w:kinsoku/>
        <w:overflowPunct/>
        <w:bidi w:val="0"/>
        <w:adjustRightInd w:val="0"/>
        <w:snapToGrid w:val="0"/>
        <w:spacing w:line="400" w:lineRule="exact"/>
        <w:ind w:firstLine="480" w:firstLineChars="200"/>
        <w:jc w:val="left"/>
        <w:outlineLvl w:val="1"/>
        <w:rPr>
          <w:rFonts w:hint="eastAsia" w:ascii="宋体" w:hAnsi="宋体" w:eastAsia="宋体" w:cs="宋体"/>
          <w:color w:val="auto"/>
          <w:sz w:val="24"/>
          <w:szCs w:val="22"/>
          <w:highlight w:val="none"/>
        </w:rPr>
      </w:pPr>
      <w:bookmarkStart w:id="96" w:name="_Toc8165"/>
    </w:p>
    <w:p>
      <w:pPr>
        <w:pStyle w:val="523"/>
        <w:kinsoku/>
        <w:overflowPunct/>
        <w:bidi w:val="0"/>
        <w:adjustRightInd w:val="0"/>
        <w:snapToGrid w:val="0"/>
        <w:spacing w:line="400" w:lineRule="exact"/>
        <w:ind w:firstLine="480" w:firstLineChars="200"/>
        <w:jc w:val="left"/>
        <w:outlineLvl w:val="1"/>
        <w:rPr>
          <w:rFonts w:hint="eastAsia" w:ascii="宋体" w:hAnsi="宋体" w:eastAsia="宋体" w:cs="宋体"/>
          <w:color w:val="auto"/>
          <w:sz w:val="24"/>
          <w:szCs w:val="22"/>
          <w:highlight w:val="none"/>
        </w:rPr>
      </w:pPr>
    </w:p>
    <w:p>
      <w:pPr>
        <w:pStyle w:val="523"/>
        <w:kinsoku/>
        <w:overflowPunct/>
        <w:bidi w:val="0"/>
        <w:adjustRightInd w:val="0"/>
        <w:snapToGrid w:val="0"/>
        <w:spacing w:line="400" w:lineRule="exact"/>
        <w:ind w:firstLine="480" w:firstLineChars="200"/>
        <w:jc w:val="left"/>
        <w:outlineLvl w:val="1"/>
        <w:rPr>
          <w:rFonts w:hint="eastAsia" w:ascii="宋体" w:hAnsi="宋体" w:eastAsia="宋体" w:cs="宋体"/>
          <w:color w:val="auto"/>
          <w:sz w:val="24"/>
          <w:szCs w:val="22"/>
          <w:highlight w:val="none"/>
        </w:rPr>
      </w:pPr>
    </w:p>
    <w:p>
      <w:pPr>
        <w:pStyle w:val="523"/>
        <w:kinsoku/>
        <w:overflowPunct/>
        <w:bidi w:val="0"/>
        <w:adjustRightInd w:val="0"/>
        <w:snapToGrid w:val="0"/>
        <w:spacing w:line="400" w:lineRule="exact"/>
        <w:ind w:firstLine="480" w:firstLineChars="200"/>
        <w:jc w:val="left"/>
        <w:outlineLvl w:val="1"/>
        <w:rPr>
          <w:rFonts w:hint="eastAsia" w:ascii="宋体" w:hAnsi="宋体" w:eastAsia="宋体" w:cs="宋体"/>
          <w:color w:val="auto"/>
          <w:sz w:val="24"/>
          <w:szCs w:val="22"/>
          <w:highlight w:val="none"/>
        </w:rPr>
      </w:pPr>
    </w:p>
    <w:p>
      <w:pPr>
        <w:pStyle w:val="523"/>
        <w:kinsoku/>
        <w:overflowPunct/>
        <w:bidi w:val="0"/>
        <w:adjustRightInd w:val="0"/>
        <w:snapToGrid w:val="0"/>
        <w:spacing w:line="400" w:lineRule="exact"/>
        <w:ind w:firstLine="480" w:firstLineChars="200"/>
        <w:jc w:val="left"/>
        <w:outlineLvl w:val="1"/>
        <w:rPr>
          <w:rFonts w:hint="eastAsia" w:ascii="宋体" w:hAnsi="宋体" w:eastAsia="宋体" w:cs="宋体"/>
          <w:color w:val="auto"/>
          <w:sz w:val="24"/>
          <w:szCs w:val="22"/>
          <w:highlight w:val="none"/>
        </w:rPr>
      </w:pPr>
    </w:p>
    <w:p>
      <w:pPr>
        <w:pStyle w:val="523"/>
        <w:kinsoku/>
        <w:overflowPunct/>
        <w:bidi w:val="0"/>
        <w:adjustRightInd w:val="0"/>
        <w:snapToGrid w:val="0"/>
        <w:spacing w:line="400" w:lineRule="exact"/>
        <w:ind w:firstLine="480" w:firstLineChars="200"/>
        <w:jc w:val="left"/>
        <w:outlineLvl w:val="1"/>
        <w:rPr>
          <w:rFonts w:hint="eastAsia" w:ascii="宋体" w:hAnsi="宋体" w:eastAsia="宋体" w:cs="宋体"/>
          <w:color w:val="auto"/>
          <w:sz w:val="24"/>
          <w:szCs w:val="22"/>
          <w:highlight w:val="none"/>
        </w:rPr>
      </w:pPr>
    </w:p>
    <w:p>
      <w:pPr>
        <w:pStyle w:val="523"/>
        <w:kinsoku/>
        <w:overflowPunct/>
        <w:bidi w:val="0"/>
        <w:adjustRightInd w:val="0"/>
        <w:snapToGrid w:val="0"/>
        <w:spacing w:line="400" w:lineRule="exact"/>
        <w:ind w:firstLine="480" w:firstLineChars="200"/>
        <w:jc w:val="left"/>
        <w:outlineLvl w:val="1"/>
        <w:rPr>
          <w:rFonts w:hint="eastAsia" w:ascii="宋体" w:hAnsi="宋体" w:eastAsia="宋体" w:cs="宋体"/>
          <w:color w:val="auto"/>
          <w:sz w:val="24"/>
          <w:szCs w:val="22"/>
          <w:highlight w:val="none"/>
        </w:rPr>
      </w:pPr>
    </w:p>
    <w:p>
      <w:pPr>
        <w:pStyle w:val="523"/>
        <w:kinsoku/>
        <w:overflowPunct/>
        <w:bidi w:val="0"/>
        <w:adjustRightInd w:val="0"/>
        <w:snapToGrid w:val="0"/>
        <w:spacing w:line="400" w:lineRule="exact"/>
        <w:ind w:firstLine="480" w:firstLineChars="200"/>
        <w:jc w:val="left"/>
        <w:outlineLvl w:val="1"/>
        <w:rPr>
          <w:rFonts w:hint="eastAsia" w:ascii="宋体" w:hAnsi="宋体" w:eastAsia="宋体" w:cs="宋体"/>
          <w:color w:val="auto"/>
          <w:sz w:val="24"/>
          <w:szCs w:val="22"/>
          <w:highlight w:val="none"/>
        </w:rPr>
      </w:pPr>
    </w:p>
    <w:p>
      <w:pPr>
        <w:pStyle w:val="523"/>
        <w:kinsoku/>
        <w:overflowPunct/>
        <w:bidi w:val="0"/>
        <w:adjustRightInd w:val="0"/>
        <w:snapToGrid w:val="0"/>
        <w:spacing w:line="400" w:lineRule="exact"/>
        <w:ind w:firstLine="480" w:firstLineChars="200"/>
        <w:jc w:val="left"/>
        <w:outlineLvl w:val="1"/>
        <w:rPr>
          <w:rFonts w:hint="eastAsia" w:ascii="宋体" w:hAnsi="宋体" w:eastAsia="宋体" w:cs="宋体"/>
          <w:color w:val="auto"/>
          <w:sz w:val="24"/>
          <w:szCs w:val="22"/>
          <w:highlight w:val="none"/>
        </w:rPr>
      </w:pPr>
    </w:p>
    <w:p>
      <w:pPr>
        <w:pStyle w:val="523"/>
        <w:kinsoku/>
        <w:overflowPunct/>
        <w:bidi w:val="0"/>
        <w:adjustRightInd w:val="0"/>
        <w:snapToGrid w:val="0"/>
        <w:spacing w:line="400" w:lineRule="exact"/>
        <w:ind w:firstLine="480" w:firstLineChars="200"/>
        <w:jc w:val="left"/>
        <w:outlineLvl w:val="1"/>
        <w:rPr>
          <w:rFonts w:hint="eastAsia" w:ascii="宋体" w:hAnsi="宋体" w:eastAsia="宋体" w:cs="宋体"/>
          <w:color w:val="auto"/>
          <w:sz w:val="24"/>
          <w:szCs w:val="22"/>
          <w:highlight w:val="none"/>
        </w:rPr>
      </w:pPr>
    </w:p>
    <w:p>
      <w:pPr>
        <w:pStyle w:val="523"/>
        <w:kinsoku/>
        <w:overflowPunct/>
        <w:bidi w:val="0"/>
        <w:adjustRightInd w:val="0"/>
        <w:snapToGrid w:val="0"/>
        <w:spacing w:line="400" w:lineRule="exact"/>
        <w:ind w:firstLine="480" w:firstLineChars="200"/>
        <w:jc w:val="left"/>
        <w:outlineLvl w:val="1"/>
        <w:rPr>
          <w:rFonts w:hint="eastAsia" w:ascii="宋体" w:hAnsi="宋体" w:eastAsia="宋体" w:cs="宋体"/>
          <w:color w:val="auto"/>
          <w:sz w:val="24"/>
          <w:szCs w:val="22"/>
          <w:highlight w:val="none"/>
        </w:rPr>
      </w:pPr>
    </w:p>
    <w:p>
      <w:pPr>
        <w:pStyle w:val="523"/>
        <w:kinsoku/>
        <w:overflowPunct/>
        <w:bidi w:val="0"/>
        <w:adjustRightInd w:val="0"/>
        <w:snapToGrid w:val="0"/>
        <w:spacing w:line="400" w:lineRule="exact"/>
        <w:ind w:firstLine="480" w:firstLineChars="200"/>
        <w:jc w:val="left"/>
        <w:outlineLvl w:val="1"/>
        <w:rPr>
          <w:rFonts w:hint="eastAsia" w:ascii="宋体" w:hAnsi="宋体" w:eastAsia="宋体" w:cs="宋体"/>
          <w:color w:val="auto"/>
          <w:sz w:val="24"/>
          <w:szCs w:val="22"/>
          <w:highlight w:val="none"/>
        </w:rPr>
      </w:pPr>
    </w:p>
    <w:p>
      <w:pPr>
        <w:pStyle w:val="523"/>
        <w:kinsoku/>
        <w:overflowPunct/>
        <w:bidi w:val="0"/>
        <w:adjustRightInd w:val="0"/>
        <w:snapToGrid w:val="0"/>
        <w:spacing w:line="400" w:lineRule="exact"/>
        <w:ind w:firstLine="480" w:firstLineChars="200"/>
        <w:jc w:val="left"/>
        <w:outlineLvl w:val="1"/>
        <w:rPr>
          <w:rFonts w:hint="eastAsia" w:ascii="宋体" w:hAnsi="宋体" w:eastAsia="宋体" w:cs="宋体"/>
          <w:color w:val="auto"/>
          <w:sz w:val="24"/>
          <w:szCs w:val="22"/>
          <w:highlight w:val="none"/>
        </w:rPr>
      </w:pPr>
    </w:p>
    <w:p>
      <w:pPr>
        <w:pStyle w:val="523"/>
        <w:kinsoku/>
        <w:overflowPunct/>
        <w:bidi w:val="0"/>
        <w:adjustRightInd w:val="0"/>
        <w:snapToGrid w:val="0"/>
        <w:spacing w:line="400" w:lineRule="exact"/>
        <w:ind w:firstLine="480" w:firstLineChars="200"/>
        <w:jc w:val="left"/>
        <w:outlineLvl w:val="1"/>
        <w:rPr>
          <w:rFonts w:hint="eastAsia" w:ascii="宋体" w:hAnsi="宋体" w:eastAsia="宋体" w:cs="宋体"/>
          <w:color w:val="auto"/>
          <w:sz w:val="24"/>
          <w:szCs w:val="22"/>
          <w:highlight w:val="none"/>
        </w:rPr>
      </w:pPr>
    </w:p>
    <w:p>
      <w:pPr>
        <w:pStyle w:val="523"/>
        <w:kinsoku/>
        <w:overflowPunct/>
        <w:bidi w:val="0"/>
        <w:adjustRightInd w:val="0"/>
        <w:snapToGrid w:val="0"/>
        <w:spacing w:line="400" w:lineRule="exact"/>
        <w:ind w:firstLine="480" w:firstLineChars="200"/>
        <w:jc w:val="left"/>
        <w:outlineLvl w:val="1"/>
        <w:rPr>
          <w:rFonts w:hint="eastAsia" w:ascii="宋体" w:hAnsi="宋体" w:eastAsia="宋体" w:cs="宋体"/>
          <w:color w:val="auto"/>
          <w:sz w:val="24"/>
          <w:szCs w:val="22"/>
          <w:highlight w:val="none"/>
        </w:rPr>
      </w:pPr>
    </w:p>
    <w:p>
      <w:pPr>
        <w:pStyle w:val="523"/>
        <w:kinsoku/>
        <w:overflowPunct/>
        <w:bidi w:val="0"/>
        <w:adjustRightInd w:val="0"/>
        <w:snapToGrid w:val="0"/>
        <w:spacing w:line="400" w:lineRule="exact"/>
        <w:ind w:firstLine="480" w:firstLineChars="200"/>
        <w:jc w:val="left"/>
        <w:outlineLvl w:val="1"/>
        <w:rPr>
          <w:rFonts w:hint="eastAsia" w:ascii="宋体" w:hAnsi="宋体" w:eastAsia="宋体" w:cs="宋体"/>
          <w:color w:val="auto"/>
          <w:sz w:val="24"/>
          <w:szCs w:val="22"/>
          <w:highlight w:val="none"/>
        </w:rPr>
      </w:pPr>
    </w:p>
    <w:p>
      <w:pPr>
        <w:pStyle w:val="523"/>
        <w:kinsoku/>
        <w:overflowPunct/>
        <w:bidi w:val="0"/>
        <w:adjustRightInd w:val="0"/>
        <w:snapToGrid w:val="0"/>
        <w:spacing w:line="400" w:lineRule="exact"/>
        <w:jc w:val="left"/>
        <w:outlineLvl w:val="1"/>
        <w:rPr>
          <w:rFonts w:hint="eastAsia" w:ascii="宋体" w:hAnsi="宋体" w:eastAsia="宋体" w:cs="宋体"/>
          <w:color w:val="auto"/>
          <w:kern w:val="2"/>
          <w:sz w:val="24"/>
          <w:szCs w:val="22"/>
          <w:highlight w:val="none"/>
          <w:lang w:val="en-US" w:eastAsia="zh-CN" w:bidi="ar-SA"/>
        </w:rPr>
      </w:pPr>
      <w:r>
        <w:rPr>
          <w:rFonts w:hint="eastAsia" w:ascii="宋体" w:hAnsi="宋体" w:eastAsia="宋体" w:cs="宋体"/>
          <w:color w:val="auto"/>
          <w:sz w:val="24"/>
          <w:szCs w:val="22"/>
          <w:highlight w:val="none"/>
        </w:rPr>
        <w:t>表</w:t>
      </w:r>
      <w:r>
        <w:rPr>
          <w:rFonts w:hint="eastAsia" w:hAnsi="宋体" w:cs="宋体"/>
          <w:color w:val="auto"/>
          <w:sz w:val="24"/>
          <w:szCs w:val="22"/>
          <w:highlight w:val="none"/>
          <w:lang w:val="en-US" w:eastAsia="zh-CN"/>
        </w:rPr>
        <w:t>7</w:t>
      </w:r>
      <w:r>
        <w:rPr>
          <w:rFonts w:hint="eastAsia" w:ascii="宋体" w:hAnsi="宋体" w:eastAsia="宋体" w:cs="宋体"/>
          <w:color w:val="auto"/>
          <w:sz w:val="24"/>
          <w:szCs w:val="22"/>
          <w:highlight w:val="none"/>
        </w:rPr>
        <w:t>：</w:t>
      </w:r>
      <w:bookmarkStart w:id="97" w:name="_Toc6494396"/>
      <w:r>
        <w:rPr>
          <w:rFonts w:hint="eastAsia" w:ascii="宋体" w:hAnsi="宋体" w:eastAsia="宋体" w:cs="宋体"/>
          <w:color w:val="auto"/>
          <w:kern w:val="2"/>
          <w:sz w:val="24"/>
          <w:szCs w:val="22"/>
          <w:highlight w:val="none"/>
          <w:lang w:val="en-US" w:eastAsia="zh-CN" w:bidi="ar-SA"/>
        </w:rPr>
        <w:t>小微企业/监狱企业声明函/残疾人福利性单位声明函</w:t>
      </w:r>
      <w:bookmarkEnd w:id="97"/>
    </w:p>
    <w:p>
      <w:pPr>
        <w:pStyle w:val="586"/>
        <w:kinsoku/>
        <w:overflowPunct/>
        <w:bidi w:val="0"/>
        <w:spacing w:line="360" w:lineRule="auto"/>
        <w:jc w:val="center"/>
        <w:rPr>
          <w:rStyle w:val="608"/>
          <w:rFonts w:hint="eastAsia" w:ascii="宋体" w:hAnsi="宋体" w:eastAsia="宋体" w:cs="宋体"/>
          <w:b/>
          <w:bCs/>
          <w:color w:val="auto"/>
          <w:sz w:val="28"/>
          <w:szCs w:val="28"/>
          <w:highlight w:val="none"/>
        </w:rPr>
      </w:pPr>
    </w:p>
    <w:p>
      <w:pPr>
        <w:pStyle w:val="586"/>
        <w:kinsoku/>
        <w:overflowPunct/>
        <w:bidi w:val="0"/>
        <w:spacing w:line="360" w:lineRule="auto"/>
        <w:jc w:val="center"/>
        <w:rPr>
          <w:rStyle w:val="608"/>
          <w:rFonts w:hint="eastAsia" w:ascii="宋体" w:hAnsi="宋体" w:eastAsia="宋体" w:cs="宋体"/>
          <w:b/>
          <w:bCs/>
          <w:color w:val="auto"/>
          <w:sz w:val="28"/>
          <w:szCs w:val="28"/>
          <w:highlight w:val="none"/>
          <w:lang w:val="zh-TW" w:eastAsia="zh-TW"/>
        </w:rPr>
      </w:pPr>
      <w:r>
        <w:rPr>
          <w:rStyle w:val="608"/>
          <w:rFonts w:hint="eastAsia" w:ascii="宋体" w:hAnsi="宋体" w:eastAsia="宋体" w:cs="宋体"/>
          <w:b/>
          <w:bCs/>
          <w:color w:val="auto"/>
          <w:sz w:val="28"/>
          <w:szCs w:val="28"/>
          <w:highlight w:val="none"/>
        </w:rPr>
        <w:t>1、</w:t>
      </w:r>
      <w:r>
        <w:rPr>
          <w:rStyle w:val="608"/>
          <w:rFonts w:hint="eastAsia" w:ascii="宋体" w:hAnsi="宋体" w:eastAsia="宋体" w:cs="宋体"/>
          <w:b/>
          <w:bCs/>
          <w:color w:val="auto"/>
          <w:sz w:val="28"/>
          <w:szCs w:val="28"/>
          <w:highlight w:val="none"/>
          <w:lang w:val="zh-TW" w:eastAsia="zh-TW"/>
        </w:rPr>
        <w:t>中小企业声明函</w:t>
      </w:r>
      <w:r>
        <w:rPr>
          <w:rStyle w:val="608"/>
          <w:rFonts w:hint="eastAsia" w:ascii="宋体" w:hAnsi="宋体" w:eastAsia="宋体" w:cs="宋体"/>
          <w:b/>
          <w:bCs/>
          <w:color w:val="auto"/>
          <w:sz w:val="28"/>
          <w:szCs w:val="28"/>
          <w:highlight w:val="none"/>
          <w:lang w:val="zh-TW" w:eastAsia="zh-CN"/>
        </w:rPr>
        <w:t>（货物）</w:t>
      </w:r>
    </w:p>
    <w:p>
      <w:pPr>
        <w:pStyle w:val="586"/>
        <w:kinsoku/>
        <w:overflowPunct/>
        <w:bidi w:val="0"/>
        <w:spacing w:line="360" w:lineRule="auto"/>
        <w:rPr>
          <w:rStyle w:val="608"/>
          <w:rFonts w:hint="eastAsia" w:ascii="宋体" w:hAnsi="宋体" w:eastAsia="宋体" w:cs="宋体"/>
          <w:b/>
          <w:bCs/>
          <w:color w:val="auto"/>
          <w:sz w:val="24"/>
          <w:szCs w:val="24"/>
          <w:highlight w:val="none"/>
        </w:rPr>
      </w:pPr>
    </w:p>
    <w:p>
      <w:pPr>
        <w:pStyle w:val="612"/>
        <w:keepNext w:val="0"/>
        <w:keepLines w:val="0"/>
        <w:widowControl w:val="0"/>
        <w:shd w:val="clear" w:color="auto" w:fill="auto"/>
        <w:bidi w:val="0"/>
        <w:spacing w:before="0" w:after="0" w:line="360" w:lineRule="auto"/>
        <w:ind w:left="0" w:right="0" w:firstLine="660"/>
        <w:jc w:val="both"/>
        <w:rPr>
          <w:rFonts w:hint="eastAsia" w:ascii="宋体" w:hAnsi="宋体" w:eastAsia="宋体" w:cs="宋体"/>
          <w:color w:val="auto"/>
          <w:sz w:val="24"/>
          <w:szCs w:val="24"/>
          <w:highlight w:val="none"/>
        </w:rPr>
      </w:pPr>
      <w:r>
        <w:rPr>
          <w:rFonts w:hint="eastAsia" w:ascii="宋体" w:hAnsi="宋体" w:eastAsia="宋体" w:cs="宋体"/>
          <w:color w:val="auto"/>
          <w:spacing w:val="0"/>
          <w:w w:val="100"/>
          <w:position w:val="0"/>
          <w:sz w:val="24"/>
          <w:szCs w:val="24"/>
          <w:highlight w:val="none"/>
        </w:rPr>
        <w:t>本公司（联合体）郑重声明，根据《政府采购促进中小企业发展管理办法》（财库〔2020）46号）的规定，本公司（联合体）参加</w:t>
      </w:r>
      <w:r>
        <w:rPr>
          <w:rFonts w:hint="eastAsia" w:ascii="宋体" w:hAnsi="宋体" w:cs="宋体"/>
          <w:color w:val="auto"/>
          <w:kern w:val="0"/>
          <w:sz w:val="24"/>
          <w:highlight w:val="none"/>
          <w:u w:val="single"/>
          <w:shd w:val="clear" w:color="auto" w:fill="auto"/>
        </w:rPr>
        <w:t>衢州市民用航空管理局（衢州民航站）</w:t>
      </w:r>
      <w:r>
        <w:rPr>
          <w:rFonts w:hint="eastAsia" w:ascii="宋体" w:hAnsi="宋体" w:eastAsia="宋体" w:cs="宋体"/>
          <w:color w:val="auto"/>
          <w:spacing w:val="0"/>
          <w:w w:val="100"/>
          <w:position w:val="0"/>
          <w:sz w:val="24"/>
          <w:szCs w:val="24"/>
          <w:highlight w:val="none"/>
        </w:rPr>
        <w:t>的</w:t>
      </w:r>
      <w:r>
        <w:rPr>
          <w:rFonts w:hint="eastAsia" w:ascii="宋体" w:hAnsi="宋体" w:eastAsia="宋体" w:cs="宋体"/>
          <w:color w:val="auto"/>
          <w:sz w:val="24"/>
          <w:szCs w:val="24"/>
          <w:highlight w:val="none"/>
          <w:u w:val="single"/>
          <w:shd w:val="clear" w:color="auto" w:fill="auto"/>
        </w:rPr>
        <w:t>衢州机场设备更新改造提升项目电源车、气源车采购</w:t>
      </w:r>
      <w:r>
        <w:rPr>
          <w:rFonts w:hint="eastAsia" w:ascii="宋体" w:hAnsi="宋体" w:cs="宋体"/>
          <w:color w:val="auto"/>
          <w:sz w:val="24"/>
          <w:szCs w:val="24"/>
          <w:highlight w:val="none"/>
          <w:u w:val="single"/>
          <w:shd w:val="clear" w:color="auto" w:fill="auto"/>
          <w:lang w:eastAsia="zh-CN"/>
        </w:rPr>
        <w:t>（第二次）</w:t>
      </w:r>
      <w:r>
        <w:rPr>
          <w:rFonts w:hint="eastAsia" w:ascii="宋体" w:hAnsi="宋体" w:eastAsia="宋体" w:cs="宋体"/>
          <w:color w:val="auto"/>
          <w:spacing w:val="0"/>
          <w:w w:val="100"/>
          <w:position w:val="0"/>
          <w:sz w:val="24"/>
          <w:szCs w:val="24"/>
          <w:highlight w:val="none"/>
        </w:rPr>
        <w:t>采购活动,提供的货物全部由符合政策要求的中小企业制造。相关企业（含联合体中的中小企业、签订分包意向协议的中小企业）的具体情况如下：</w:t>
      </w:r>
    </w:p>
    <w:p>
      <w:pPr>
        <w:pStyle w:val="612"/>
        <w:keepNext w:val="0"/>
        <w:keepLines w:val="0"/>
        <w:widowControl w:val="0"/>
        <w:numPr>
          <w:ilvl w:val="0"/>
          <w:numId w:val="0"/>
        </w:numPr>
        <w:shd w:val="clear" w:color="auto" w:fill="auto"/>
        <w:tabs>
          <w:tab w:val="left" w:pos="1238"/>
          <w:tab w:val="left" w:pos="4435"/>
          <w:tab w:val="left" w:pos="6672"/>
        </w:tabs>
        <w:bidi w:val="0"/>
        <w:spacing w:before="0" w:after="0" w:line="360" w:lineRule="auto"/>
        <w:ind w:right="0" w:rightChars="0" w:firstLine="482" w:firstLineChars="200"/>
        <w:jc w:val="both"/>
        <w:rPr>
          <w:rFonts w:hint="eastAsia" w:ascii="宋体" w:hAnsi="宋体" w:eastAsia="宋体" w:cs="宋体"/>
          <w:i w:val="0"/>
          <w:iCs w:val="0"/>
          <w:color w:val="auto"/>
          <w:sz w:val="24"/>
          <w:szCs w:val="24"/>
          <w:highlight w:val="none"/>
        </w:rPr>
      </w:pPr>
      <w:bookmarkStart w:id="98" w:name="bookmark30"/>
      <w:bookmarkEnd w:id="98"/>
      <w:r>
        <w:rPr>
          <w:rFonts w:hint="eastAsia" w:cs="宋体"/>
          <w:b/>
          <w:bCs/>
          <w:i w:val="0"/>
          <w:iCs w:val="0"/>
          <w:color w:val="auto"/>
          <w:spacing w:val="0"/>
          <w:w w:val="100"/>
          <w:position w:val="0"/>
          <w:sz w:val="24"/>
          <w:szCs w:val="24"/>
          <w:highlight w:val="none"/>
          <w:u w:val="none"/>
          <w:lang w:val="en-US" w:eastAsia="zh-CN"/>
        </w:rPr>
        <w:t>1.</w:t>
      </w:r>
      <w:r>
        <w:rPr>
          <w:rFonts w:hint="eastAsia" w:cs="宋体"/>
          <w:b/>
          <w:bCs/>
          <w:i w:val="0"/>
          <w:iCs w:val="0"/>
          <w:color w:val="auto"/>
          <w:spacing w:val="0"/>
          <w:w w:val="100"/>
          <w:position w:val="0"/>
          <w:sz w:val="24"/>
          <w:szCs w:val="24"/>
          <w:highlight w:val="none"/>
          <w:u w:val="single"/>
          <w:lang w:val="en-US" w:eastAsia="zh-CN"/>
        </w:rPr>
        <w:t xml:space="preserve">   </w:t>
      </w:r>
      <w:r>
        <w:rPr>
          <w:rFonts w:hint="eastAsia" w:cs="宋体"/>
          <w:i w:val="0"/>
          <w:iCs w:val="0"/>
          <w:color w:val="auto"/>
          <w:spacing w:val="0"/>
          <w:w w:val="100"/>
          <w:position w:val="0"/>
          <w:sz w:val="24"/>
          <w:szCs w:val="24"/>
          <w:highlight w:val="none"/>
          <w:u w:val="single"/>
          <w:lang w:val="en-US" w:eastAsia="zh-CN"/>
        </w:rPr>
        <w:t xml:space="preserve">  </w:t>
      </w:r>
      <w:r>
        <w:rPr>
          <w:rFonts w:hint="eastAsia" w:ascii="宋体" w:hAnsi="宋体" w:eastAsia="宋体" w:cs="宋体"/>
          <w:b/>
          <w:bCs/>
          <w:i w:val="0"/>
          <w:iCs w:val="0"/>
          <w:color w:val="auto"/>
          <w:spacing w:val="0"/>
          <w:w w:val="100"/>
          <w:position w:val="0"/>
          <w:sz w:val="24"/>
          <w:szCs w:val="24"/>
          <w:highlight w:val="none"/>
          <w:u w:val="single"/>
        </w:rPr>
        <w:t>（标的名称）</w:t>
      </w:r>
      <w:r>
        <w:rPr>
          <w:rFonts w:hint="eastAsia" w:cs="宋体"/>
          <w:b/>
          <w:bCs/>
          <w:i w:val="0"/>
          <w:iCs w:val="0"/>
          <w:color w:val="auto"/>
          <w:spacing w:val="0"/>
          <w:w w:val="100"/>
          <w:position w:val="0"/>
          <w:sz w:val="24"/>
          <w:szCs w:val="24"/>
          <w:highlight w:val="none"/>
          <w:u w:val="single"/>
          <w:lang w:val="en-US" w:eastAsia="zh-CN"/>
        </w:rPr>
        <w:t xml:space="preserve"> </w:t>
      </w:r>
      <w:r>
        <w:rPr>
          <w:rFonts w:hint="eastAsia" w:ascii="宋体" w:hAnsi="宋体" w:eastAsia="宋体" w:cs="宋体"/>
          <w:i w:val="0"/>
          <w:iCs w:val="0"/>
          <w:color w:val="auto"/>
          <w:spacing w:val="0"/>
          <w:w w:val="100"/>
          <w:position w:val="0"/>
          <w:sz w:val="24"/>
          <w:szCs w:val="24"/>
          <w:highlight w:val="none"/>
        </w:rPr>
        <w:t>,属于</w:t>
      </w:r>
      <w:r>
        <w:rPr>
          <w:rFonts w:hint="eastAsia" w:cs="宋体"/>
          <w:i w:val="0"/>
          <w:iCs w:val="0"/>
          <w:color w:val="auto"/>
          <w:spacing w:val="0"/>
          <w:w w:val="100"/>
          <w:position w:val="0"/>
          <w:sz w:val="24"/>
          <w:szCs w:val="24"/>
          <w:highlight w:val="none"/>
          <w:u w:val="single"/>
          <w:lang w:val="en-US" w:eastAsia="zh-CN"/>
        </w:rPr>
        <w:t xml:space="preserve"> 工业</w:t>
      </w:r>
      <w:r>
        <w:rPr>
          <w:rFonts w:hint="eastAsia" w:ascii="宋体" w:hAnsi="宋体" w:eastAsia="宋体" w:cs="宋体"/>
          <w:i w:val="0"/>
          <w:iCs w:val="0"/>
          <w:color w:val="auto"/>
          <w:spacing w:val="0"/>
          <w:w w:val="100"/>
          <w:position w:val="0"/>
          <w:sz w:val="24"/>
          <w:szCs w:val="24"/>
          <w:highlight w:val="none"/>
          <w:u w:val="single"/>
        </w:rPr>
        <w:t>（</w:t>
      </w:r>
      <w:r>
        <w:rPr>
          <w:rFonts w:hint="eastAsia" w:ascii="宋体" w:hAnsi="宋体" w:eastAsia="宋体" w:cs="宋体"/>
          <w:b/>
          <w:bCs/>
          <w:i w:val="0"/>
          <w:iCs w:val="0"/>
          <w:color w:val="auto"/>
          <w:spacing w:val="0"/>
          <w:w w:val="100"/>
          <w:position w:val="0"/>
          <w:sz w:val="24"/>
          <w:szCs w:val="24"/>
          <w:highlight w:val="none"/>
          <w:u w:val="single"/>
        </w:rPr>
        <w:t>采购文件中明确的所属行业</w:t>
      </w:r>
      <w:r>
        <w:rPr>
          <w:rFonts w:hint="eastAsia" w:cs="宋体"/>
          <w:i w:val="0"/>
          <w:iCs w:val="0"/>
          <w:color w:val="auto"/>
          <w:spacing w:val="0"/>
          <w:w w:val="100"/>
          <w:position w:val="0"/>
          <w:sz w:val="24"/>
          <w:szCs w:val="24"/>
          <w:highlight w:val="none"/>
          <w:u w:val="single"/>
          <w:lang w:eastAsia="zh-CN"/>
        </w:rPr>
        <w:t>）</w:t>
      </w:r>
      <w:r>
        <w:rPr>
          <w:rFonts w:hint="eastAsia" w:ascii="宋体" w:hAnsi="宋体" w:eastAsia="宋体" w:cs="宋体"/>
          <w:i w:val="0"/>
          <w:iCs w:val="0"/>
          <w:color w:val="auto"/>
          <w:spacing w:val="0"/>
          <w:w w:val="100"/>
          <w:position w:val="0"/>
          <w:sz w:val="24"/>
          <w:szCs w:val="24"/>
          <w:highlight w:val="none"/>
          <w:u w:val="single"/>
        </w:rPr>
        <w:t>行业</w:t>
      </w:r>
      <w:r>
        <w:rPr>
          <w:rFonts w:hint="eastAsia" w:ascii="宋体" w:hAnsi="宋体" w:eastAsia="宋体" w:cs="宋体"/>
          <w:i w:val="0"/>
          <w:iCs w:val="0"/>
          <w:color w:val="auto"/>
          <w:spacing w:val="0"/>
          <w:w w:val="100"/>
          <w:position w:val="0"/>
          <w:sz w:val="24"/>
          <w:szCs w:val="24"/>
          <w:highlight w:val="none"/>
          <w:lang w:val="en-US" w:eastAsia="zh-CN"/>
        </w:rPr>
        <w:t>；</w:t>
      </w:r>
      <w:r>
        <w:rPr>
          <w:rFonts w:hint="eastAsia" w:ascii="宋体" w:hAnsi="宋体" w:eastAsia="宋体" w:cs="宋体"/>
          <w:i w:val="0"/>
          <w:iCs w:val="0"/>
          <w:color w:val="auto"/>
          <w:spacing w:val="0"/>
          <w:w w:val="100"/>
          <w:position w:val="0"/>
          <w:sz w:val="24"/>
          <w:szCs w:val="24"/>
          <w:highlight w:val="none"/>
        </w:rPr>
        <w:t>制造商为</w:t>
      </w:r>
      <w:r>
        <w:rPr>
          <w:rFonts w:hint="eastAsia" w:cs="宋体"/>
          <w:i w:val="0"/>
          <w:iCs w:val="0"/>
          <w:color w:val="auto"/>
          <w:spacing w:val="0"/>
          <w:w w:val="100"/>
          <w:position w:val="0"/>
          <w:sz w:val="24"/>
          <w:szCs w:val="24"/>
          <w:highlight w:val="none"/>
          <w:u w:val="single"/>
          <w:lang w:val="en-US" w:eastAsia="zh-CN"/>
        </w:rPr>
        <w:t xml:space="preserve">        </w:t>
      </w:r>
      <w:r>
        <w:rPr>
          <w:rFonts w:hint="eastAsia" w:ascii="宋体" w:hAnsi="宋体" w:eastAsia="宋体" w:cs="宋体"/>
          <w:b/>
          <w:bCs/>
          <w:i w:val="0"/>
          <w:iCs w:val="0"/>
          <w:color w:val="auto"/>
          <w:spacing w:val="0"/>
          <w:w w:val="100"/>
          <w:position w:val="0"/>
          <w:sz w:val="24"/>
          <w:szCs w:val="24"/>
          <w:highlight w:val="none"/>
          <w:u w:val="single"/>
        </w:rPr>
        <w:t>（企业名称）</w:t>
      </w:r>
      <w:r>
        <w:rPr>
          <w:rFonts w:hint="eastAsia" w:ascii="宋体" w:hAnsi="宋体" w:eastAsia="宋体" w:cs="宋体"/>
          <w:i w:val="0"/>
          <w:iCs w:val="0"/>
          <w:color w:val="auto"/>
          <w:spacing w:val="0"/>
          <w:w w:val="100"/>
          <w:position w:val="0"/>
          <w:sz w:val="24"/>
          <w:szCs w:val="24"/>
          <w:highlight w:val="none"/>
        </w:rPr>
        <w:t>,从业人员</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u w:val="single"/>
          <w:lang w:val="en-US" w:eastAsia="zh-CN"/>
        </w:rPr>
        <w:t xml:space="preserve">      </w:t>
      </w:r>
      <w:r>
        <w:rPr>
          <w:rFonts w:hint="eastAsia" w:ascii="宋体" w:hAnsi="宋体" w:eastAsia="宋体" w:cs="宋体"/>
          <w:i w:val="0"/>
          <w:iCs w:val="0"/>
          <w:color w:val="auto"/>
          <w:spacing w:val="0"/>
          <w:w w:val="100"/>
          <w:position w:val="0"/>
          <w:sz w:val="24"/>
          <w:szCs w:val="24"/>
          <w:highlight w:val="none"/>
        </w:rPr>
        <w:t>人，营业收入为</w:t>
      </w:r>
      <w:r>
        <w:rPr>
          <w:rFonts w:hint="eastAsia" w:ascii="宋体" w:hAnsi="宋体" w:eastAsia="宋体" w:cs="宋体"/>
          <w:i w:val="0"/>
          <w:iCs w:val="0"/>
          <w:color w:val="auto"/>
          <w:spacing w:val="0"/>
          <w:w w:val="100"/>
          <w:position w:val="0"/>
          <w:sz w:val="24"/>
          <w:szCs w:val="24"/>
          <w:highlight w:val="none"/>
          <w:u w:val="single"/>
          <w:lang w:val="en-US" w:eastAsia="zh-CN" w:bidi="zh-CN"/>
        </w:rPr>
        <w:t xml:space="preserve">       </w:t>
      </w:r>
      <w:r>
        <w:rPr>
          <w:rFonts w:hint="eastAsia" w:ascii="宋体" w:hAnsi="宋体" w:eastAsia="宋体" w:cs="宋体"/>
          <w:i w:val="0"/>
          <w:iCs w:val="0"/>
          <w:color w:val="auto"/>
          <w:spacing w:val="0"/>
          <w:w w:val="100"/>
          <w:position w:val="0"/>
          <w:sz w:val="24"/>
          <w:szCs w:val="24"/>
          <w:highlight w:val="none"/>
        </w:rPr>
        <w:t>万元，资产总额为</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u w:val="single"/>
        </w:rPr>
        <w:tab/>
      </w:r>
      <w:r>
        <w:rPr>
          <w:rFonts w:hint="eastAsia" w:ascii="宋体" w:hAnsi="宋体" w:eastAsia="宋体" w:cs="宋体"/>
          <w:i w:val="0"/>
          <w:iCs w:val="0"/>
          <w:color w:val="auto"/>
          <w:sz w:val="24"/>
          <w:szCs w:val="24"/>
          <w:highlight w:val="none"/>
          <w:u w:val="single"/>
          <w:lang w:val="en-US" w:eastAsia="zh-CN"/>
        </w:rPr>
        <w:t xml:space="preserve">  </w:t>
      </w:r>
      <w:r>
        <w:rPr>
          <w:rFonts w:hint="eastAsia" w:ascii="宋体" w:hAnsi="宋体" w:eastAsia="宋体" w:cs="宋体"/>
          <w:i w:val="0"/>
          <w:iCs w:val="0"/>
          <w:color w:val="auto"/>
          <w:spacing w:val="0"/>
          <w:w w:val="100"/>
          <w:position w:val="0"/>
          <w:sz w:val="24"/>
          <w:szCs w:val="24"/>
          <w:highlight w:val="none"/>
        </w:rPr>
        <w:t>万元</w:t>
      </w:r>
      <w:r>
        <w:rPr>
          <w:rFonts w:hint="eastAsia" w:ascii="宋体" w:hAnsi="宋体" w:eastAsia="宋体" w:cs="宋体"/>
          <w:i w:val="0"/>
          <w:iCs w:val="0"/>
          <w:color w:val="auto"/>
          <w:spacing w:val="0"/>
          <w:w w:val="100"/>
          <w:position w:val="0"/>
          <w:sz w:val="24"/>
          <w:szCs w:val="24"/>
          <w:highlight w:val="none"/>
          <w:lang w:val="en-US" w:eastAsia="zh-CN"/>
        </w:rPr>
        <w:t>,</w:t>
      </w:r>
      <w:r>
        <w:rPr>
          <w:rFonts w:hint="eastAsia" w:ascii="宋体" w:hAnsi="宋体" w:eastAsia="宋体" w:cs="宋体"/>
          <w:i w:val="0"/>
          <w:iCs w:val="0"/>
          <w:color w:val="auto"/>
          <w:spacing w:val="0"/>
          <w:w w:val="100"/>
          <w:position w:val="0"/>
          <w:sz w:val="24"/>
          <w:szCs w:val="24"/>
          <w:highlight w:val="none"/>
        </w:rPr>
        <w:t>属于</w:t>
      </w:r>
      <w:r>
        <w:rPr>
          <w:rFonts w:hint="eastAsia" w:cs="宋体"/>
          <w:i w:val="0"/>
          <w:iCs w:val="0"/>
          <w:color w:val="auto"/>
          <w:spacing w:val="0"/>
          <w:w w:val="100"/>
          <w:position w:val="0"/>
          <w:sz w:val="24"/>
          <w:szCs w:val="24"/>
          <w:highlight w:val="none"/>
          <w:u w:val="single"/>
          <w:lang w:val="en-US" w:eastAsia="zh-CN"/>
        </w:rPr>
        <w:t xml:space="preserve">          </w:t>
      </w:r>
      <w:r>
        <w:rPr>
          <w:rFonts w:hint="eastAsia" w:ascii="宋体" w:hAnsi="宋体" w:eastAsia="宋体" w:cs="宋体"/>
          <w:b/>
          <w:bCs/>
          <w:i w:val="0"/>
          <w:iCs w:val="0"/>
          <w:color w:val="auto"/>
          <w:spacing w:val="0"/>
          <w:w w:val="100"/>
          <w:position w:val="0"/>
          <w:sz w:val="24"/>
          <w:szCs w:val="24"/>
          <w:highlight w:val="none"/>
          <w:u w:val="single"/>
        </w:rPr>
        <w:t>（中型企业、小 型企业、微型企业）</w:t>
      </w:r>
      <w:r>
        <w:rPr>
          <w:rFonts w:hint="eastAsia" w:ascii="宋体" w:hAnsi="宋体" w:eastAsia="宋体" w:cs="宋体"/>
          <w:i w:val="0"/>
          <w:iCs w:val="0"/>
          <w:color w:val="auto"/>
          <w:spacing w:val="0"/>
          <w:w w:val="100"/>
          <w:position w:val="0"/>
          <w:sz w:val="24"/>
          <w:szCs w:val="24"/>
          <w:highlight w:val="none"/>
        </w:rPr>
        <w:t>,</w:t>
      </w:r>
      <w:bookmarkStart w:id="99" w:name="bookmark31"/>
      <w:bookmarkEnd w:id="99"/>
    </w:p>
    <w:p>
      <w:pPr>
        <w:pStyle w:val="612"/>
        <w:keepNext w:val="0"/>
        <w:keepLines w:val="0"/>
        <w:widowControl w:val="0"/>
        <w:numPr>
          <w:ilvl w:val="0"/>
          <w:numId w:val="0"/>
        </w:numPr>
        <w:shd w:val="clear" w:color="auto" w:fill="auto"/>
        <w:tabs>
          <w:tab w:val="left" w:pos="1238"/>
          <w:tab w:val="left" w:pos="4435"/>
          <w:tab w:val="left" w:pos="6672"/>
        </w:tabs>
        <w:bidi w:val="0"/>
        <w:spacing w:before="0" w:after="0" w:line="360" w:lineRule="auto"/>
        <w:ind w:right="0" w:rightChars="0" w:firstLine="482" w:firstLineChars="200"/>
        <w:jc w:val="both"/>
        <w:rPr>
          <w:rFonts w:hint="eastAsia" w:ascii="宋体" w:hAnsi="宋体" w:eastAsia="宋体" w:cs="宋体"/>
          <w:i w:val="0"/>
          <w:iCs w:val="0"/>
          <w:color w:val="auto"/>
          <w:sz w:val="24"/>
          <w:szCs w:val="24"/>
          <w:highlight w:val="none"/>
        </w:rPr>
      </w:pPr>
      <w:r>
        <w:rPr>
          <w:rFonts w:hint="eastAsia" w:cs="宋体"/>
          <w:b/>
          <w:bCs/>
          <w:i w:val="0"/>
          <w:iCs w:val="0"/>
          <w:color w:val="auto"/>
          <w:spacing w:val="0"/>
          <w:w w:val="100"/>
          <w:position w:val="0"/>
          <w:sz w:val="24"/>
          <w:szCs w:val="24"/>
          <w:highlight w:val="none"/>
          <w:u w:val="none"/>
          <w:lang w:val="en-US" w:eastAsia="zh-CN"/>
        </w:rPr>
        <w:t>2.</w:t>
      </w:r>
      <w:r>
        <w:rPr>
          <w:rFonts w:hint="eastAsia" w:cs="宋体"/>
          <w:i w:val="0"/>
          <w:iCs w:val="0"/>
          <w:color w:val="auto"/>
          <w:spacing w:val="0"/>
          <w:w w:val="100"/>
          <w:position w:val="0"/>
          <w:sz w:val="24"/>
          <w:szCs w:val="24"/>
          <w:highlight w:val="none"/>
          <w:u w:val="single"/>
          <w:lang w:val="en-US" w:eastAsia="zh-CN"/>
        </w:rPr>
        <w:t xml:space="preserve">      </w:t>
      </w:r>
      <w:r>
        <w:rPr>
          <w:rFonts w:hint="eastAsia" w:ascii="宋体" w:hAnsi="宋体" w:eastAsia="宋体" w:cs="宋体"/>
          <w:b/>
          <w:bCs/>
          <w:i w:val="0"/>
          <w:iCs w:val="0"/>
          <w:color w:val="auto"/>
          <w:spacing w:val="0"/>
          <w:w w:val="100"/>
          <w:position w:val="0"/>
          <w:sz w:val="24"/>
          <w:szCs w:val="24"/>
          <w:highlight w:val="none"/>
          <w:u w:val="single"/>
        </w:rPr>
        <w:t>（标的名称）</w:t>
      </w:r>
      <w:r>
        <w:rPr>
          <w:rFonts w:hint="eastAsia" w:ascii="宋体" w:hAnsi="宋体" w:eastAsia="宋体" w:cs="宋体"/>
          <w:i w:val="0"/>
          <w:iCs w:val="0"/>
          <w:color w:val="auto"/>
          <w:spacing w:val="0"/>
          <w:w w:val="100"/>
          <w:position w:val="0"/>
          <w:sz w:val="24"/>
          <w:szCs w:val="24"/>
          <w:highlight w:val="none"/>
        </w:rPr>
        <w:t>,属于</w:t>
      </w:r>
      <w:r>
        <w:rPr>
          <w:rFonts w:hint="eastAsia" w:cs="宋体"/>
          <w:i w:val="0"/>
          <w:iCs w:val="0"/>
          <w:color w:val="auto"/>
          <w:spacing w:val="0"/>
          <w:w w:val="100"/>
          <w:position w:val="0"/>
          <w:sz w:val="24"/>
          <w:szCs w:val="24"/>
          <w:highlight w:val="none"/>
          <w:u w:val="single"/>
          <w:lang w:val="en-US" w:eastAsia="zh-CN"/>
        </w:rPr>
        <w:t xml:space="preserve"> 工业</w:t>
      </w:r>
      <w:r>
        <w:rPr>
          <w:rFonts w:hint="eastAsia" w:ascii="宋体" w:hAnsi="宋体" w:eastAsia="宋体" w:cs="宋体"/>
          <w:i w:val="0"/>
          <w:iCs w:val="0"/>
          <w:color w:val="auto"/>
          <w:spacing w:val="0"/>
          <w:w w:val="100"/>
          <w:position w:val="0"/>
          <w:sz w:val="24"/>
          <w:szCs w:val="24"/>
          <w:highlight w:val="none"/>
          <w:u w:val="single"/>
        </w:rPr>
        <w:t>（</w:t>
      </w:r>
      <w:r>
        <w:rPr>
          <w:rFonts w:hint="eastAsia" w:ascii="宋体" w:hAnsi="宋体" w:eastAsia="宋体" w:cs="宋体"/>
          <w:b/>
          <w:bCs/>
          <w:i w:val="0"/>
          <w:iCs w:val="0"/>
          <w:color w:val="auto"/>
          <w:spacing w:val="0"/>
          <w:w w:val="100"/>
          <w:position w:val="0"/>
          <w:sz w:val="24"/>
          <w:szCs w:val="24"/>
          <w:highlight w:val="none"/>
          <w:u w:val="single"/>
        </w:rPr>
        <w:t>采购文件中明确的所属行业</w:t>
      </w:r>
      <w:r>
        <w:rPr>
          <w:rFonts w:hint="eastAsia" w:cs="宋体"/>
          <w:i w:val="0"/>
          <w:iCs w:val="0"/>
          <w:color w:val="auto"/>
          <w:spacing w:val="0"/>
          <w:w w:val="100"/>
          <w:position w:val="0"/>
          <w:sz w:val="24"/>
          <w:szCs w:val="24"/>
          <w:highlight w:val="none"/>
          <w:u w:val="single"/>
          <w:lang w:eastAsia="zh-CN"/>
        </w:rPr>
        <w:t>）</w:t>
      </w:r>
      <w:r>
        <w:rPr>
          <w:rFonts w:hint="eastAsia" w:ascii="宋体" w:hAnsi="宋体" w:eastAsia="宋体" w:cs="宋体"/>
          <w:i w:val="0"/>
          <w:iCs w:val="0"/>
          <w:color w:val="auto"/>
          <w:spacing w:val="0"/>
          <w:w w:val="100"/>
          <w:position w:val="0"/>
          <w:sz w:val="24"/>
          <w:szCs w:val="24"/>
          <w:highlight w:val="none"/>
          <w:u w:val="single"/>
        </w:rPr>
        <w:t>行业</w:t>
      </w:r>
      <w:r>
        <w:rPr>
          <w:rFonts w:hint="eastAsia" w:cs="宋体"/>
          <w:i w:val="0"/>
          <w:iCs w:val="0"/>
          <w:color w:val="auto"/>
          <w:spacing w:val="0"/>
          <w:w w:val="100"/>
          <w:position w:val="0"/>
          <w:sz w:val="24"/>
          <w:szCs w:val="24"/>
          <w:highlight w:val="none"/>
          <w:lang w:eastAsia="zh-CN"/>
        </w:rPr>
        <w:t>；</w:t>
      </w:r>
      <w:r>
        <w:rPr>
          <w:rFonts w:hint="eastAsia" w:ascii="宋体" w:hAnsi="宋体" w:eastAsia="宋体" w:cs="宋体"/>
          <w:i w:val="0"/>
          <w:iCs w:val="0"/>
          <w:color w:val="auto"/>
          <w:spacing w:val="0"/>
          <w:w w:val="100"/>
          <w:position w:val="0"/>
          <w:sz w:val="24"/>
          <w:szCs w:val="24"/>
          <w:highlight w:val="none"/>
        </w:rPr>
        <w:t>制造商为</w:t>
      </w:r>
      <w:r>
        <w:rPr>
          <w:rFonts w:hint="eastAsia" w:cs="宋体"/>
          <w:i w:val="0"/>
          <w:iCs w:val="0"/>
          <w:color w:val="auto"/>
          <w:spacing w:val="0"/>
          <w:w w:val="100"/>
          <w:position w:val="0"/>
          <w:sz w:val="24"/>
          <w:szCs w:val="24"/>
          <w:highlight w:val="none"/>
          <w:u w:val="single"/>
          <w:lang w:val="en-US" w:eastAsia="zh-CN"/>
        </w:rPr>
        <w:t xml:space="preserve">        </w:t>
      </w:r>
      <w:r>
        <w:rPr>
          <w:rFonts w:hint="eastAsia" w:ascii="宋体" w:hAnsi="宋体" w:eastAsia="宋体" w:cs="宋体"/>
          <w:b/>
          <w:bCs/>
          <w:i w:val="0"/>
          <w:iCs w:val="0"/>
          <w:color w:val="auto"/>
          <w:spacing w:val="0"/>
          <w:w w:val="100"/>
          <w:position w:val="0"/>
          <w:sz w:val="24"/>
          <w:szCs w:val="24"/>
          <w:highlight w:val="none"/>
          <w:u w:val="single"/>
        </w:rPr>
        <w:t>（企业名称）</w:t>
      </w:r>
      <w:r>
        <w:rPr>
          <w:rFonts w:hint="eastAsia" w:ascii="宋体" w:hAnsi="宋体" w:eastAsia="宋体" w:cs="宋体"/>
          <w:i w:val="0"/>
          <w:iCs w:val="0"/>
          <w:color w:val="auto"/>
          <w:spacing w:val="0"/>
          <w:w w:val="100"/>
          <w:position w:val="0"/>
          <w:sz w:val="24"/>
          <w:szCs w:val="24"/>
          <w:highlight w:val="none"/>
        </w:rPr>
        <w:t>,从业人员</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u w:val="single"/>
          <w:lang w:val="en-US" w:eastAsia="zh-CN"/>
        </w:rPr>
        <w:t xml:space="preserve">      </w:t>
      </w:r>
      <w:r>
        <w:rPr>
          <w:rFonts w:hint="eastAsia" w:ascii="宋体" w:hAnsi="宋体" w:eastAsia="宋体" w:cs="宋体"/>
          <w:i w:val="0"/>
          <w:iCs w:val="0"/>
          <w:color w:val="auto"/>
          <w:spacing w:val="0"/>
          <w:w w:val="100"/>
          <w:position w:val="0"/>
          <w:sz w:val="24"/>
          <w:szCs w:val="24"/>
          <w:highlight w:val="none"/>
        </w:rPr>
        <w:t>人，营业收入为</w:t>
      </w:r>
      <w:r>
        <w:rPr>
          <w:rFonts w:hint="eastAsia" w:ascii="宋体" w:hAnsi="宋体" w:eastAsia="宋体" w:cs="宋体"/>
          <w:i w:val="0"/>
          <w:iCs w:val="0"/>
          <w:color w:val="auto"/>
          <w:spacing w:val="0"/>
          <w:w w:val="100"/>
          <w:position w:val="0"/>
          <w:sz w:val="24"/>
          <w:szCs w:val="24"/>
          <w:highlight w:val="none"/>
          <w:u w:val="single"/>
          <w:lang w:val="en-US" w:eastAsia="zh-CN" w:bidi="zh-CN"/>
        </w:rPr>
        <w:t xml:space="preserve">       </w:t>
      </w:r>
      <w:r>
        <w:rPr>
          <w:rFonts w:hint="eastAsia" w:ascii="宋体" w:hAnsi="宋体" w:eastAsia="宋体" w:cs="宋体"/>
          <w:i w:val="0"/>
          <w:iCs w:val="0"/>
          <w:color w:val="auto"/>
          <w:spacing w:val="0"/>
          <w:w w:val="100"/>
          <w:position w:val="0"/>
          <w:sz w:val="24"/>
          <w:szCs w:val="24"/>
          <w:highlight w:val="none"/>
        </w:rPr>
        <w:t>万元，资产总额为</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u w:val="single"/>
        </w:rPr>
        <w:tab/>
      </w:r>
      <w:r>
        <w:rPr>
          <w:rFonts w:hint="eastAsia" w:ascii="宋体" w:hAnsi="宋体" w:eastAsia="宋体" w:cs="宋体"/>
          <w:i w:val="0"/>
          <w:iCs w:val="0"/>
          <w:color w:val="auto"/>
          <w:sz w:val="24"/>
          <w:szCs w:val="24"/>
          <w:highlight w:val="none"/>
          <w:u w:val="single"/>
          <w:lang w:val="en-US" w:eastAsia="zh-CN"/>
        </w:rPr>
        <w:t xml:space="preserve">  </w:t>
      </w:r>
      <w:r>
        <w:rPr>
          <w:rFonts w:hint="eastAsia" w:ascii="宋体" w:hAnsi="宋体" w:eastAsia="宋体" w:cs="宋体"/>
          <w:i w:val="0"/>
          <w:iCs w:val="0"/>
          <w:color w:val="auto"/>
          <w:spacing w:val="0"/>
          <w:w w:val="100"/>
          <w:position w:val="0"/>
          <w:sz w:val="24"/>
          <w:szCs w:val="24"/>
          <w:highlight w:val="none"/>
        </w:rPr>
        <w:t>万元</w:t>
      </w:r>
      <w:r>
        <w:rPr>
          <w:rFonts w:hint="eastAsia" w:ascii="宋体" w:hAnsi="宋体" w:eastAsia="宋体" w:cs="宋体"/>
          <w:i w:val="0"/>
          <w:iCs w:val="0"/>
          <w:color w:val="auto"/>
          <w:spacing w:val="0"/>
          <w:w w:val="100"/>
          <w:position w:val="0"/>
          <w:sz w:val="24"/>
          <w:szCs w:val="24"/>
          <w:highlight w:val="none"/>
          <w:lang w:val="en-US" w:eastAsia="zh-CN"/>
        </w:rPr>
        <w:t>,</w:t>
      </w:r>
      <w:r>
        <w:rPr>
          <w:rFonts w:hint="eastAsia" w:ascii="宋体" w:hAnsi="宋体" w:eastAsia="宋体" w:cs="宋体"/>
          <w:i w:val="0"/>
          <w:iCs w:val="0"/>
          <w:color w:val="auto"/>
          <w:spacing w:val="0"/>
          <w:w w:val="100"/>
          <w:position w:val="0"/>
          <w:sz w:val="24"/>
          <w:szCs w:val="24"/>
          <w:highlight w:val="none"/>
        </w:rPr>
        <w:t>属于</w:t>
      </w:r>
      <w:r>
        <w:rPr>
          <w:rFonts w:hint="eastAsia" w:cs="宋体"/>
          <w:i w:val="0"/>
          <w:iCs w:val="0"/>
          <w:color w:val="auto"/>
          <w:spacing w:val="0"/>
          <w:w w:val="100"/>
          <w:position w:val="0"/>
          <w:sz w:val="24"/>
          <w:szCs w:val="24"/>
          <w:highlight w:val="none"/>
          <w:u w:val="single"/>
          <w:lang w:val="en-US" w:eastAsia="zh-CN"/>
        </w:rPr>
        <w:t xml:space="preserve">          </w:t>
      </w:r>
      <w:r>
        <w:rPr>
          <w:rFonts w:hint="eastAsia" w:ascii="宋体" w:hAnsi="宋体" w:eastAsia="宋体" w:cs="宋体"/>
          <w:b/>
          <w:bCs/>
          <w:i w:val="0"/>
          <w:iCs w:val="0"/>
          <w:color w:val="auto"/>
          <w:spacing w:val="0"/>
          <w:w w:val="100"/>
          <w:position w:val="0"/>
          <w:sz w:val="24"/>
          <w:szCs w:val="24"/>
          <w:highlight w:val="none"/>
          <w:u w:val="single"/>
        </w:rPr>
        <w:t>（中型企业、小 型企业、微型企业）</w:t>
      </w:r>
      <w:r>
        <w:rPr>
          <w:rFonts w:hint="eastAsia" w:ascii="宋体" w:hAnsi="宋体" w:eastAsia="宋体" w:cs="宋体"/>
          <w:i w:val="0"/>
          <w:iCs w:val="0"/>
          <w:color w:val="auto"/>
          <w:spacing w:val="0"/>
          <w:w w:val="100"/>
          <w:position w:val="0"/>
          <w:sz w:val="24"/>
          <w:szCs w:val="24"/>
          <w:highlight w:val="none"/>
          <w:lang w:val="zh-CN" w:eastAsia="zh-CN" w:bidi="zh-CN"/>
        </w:rPr>
        <w:t>,</w:t>
      </w:r>
      <w:r>
        <w:rPr>
          <w:rFonts w:hint="eastAsia" w:ascii="宋体" w:hAnsi="宋体" w:eastAsia="宋体" w:cs="宋体"/>
          <w:i w:val="0"/>
          <w:iCs w:val="0"/>
          <w:color w:val="auto"/>
          <w:spacing w:val="0"/>
          <w:w w:val="100"/>
          <w:position w:val="0"/>
          <w:sz w:val="24"/>
          <w:szCs w:val="24"/>
          <w:highlight w:val="none"/>
          <w:lang w:val="en-US" w:eastAsia="en-US" w:bidi="en-US"/>
        </w:rPr>
        <w:tab/>
      </w:r>
    </w:p>
    <w:p>
      <w:pPr>
        <w:pStyle w:val="612"/>
        <w:keepNext w:val="0"/>
        <w:keepLines w:val="0"/>
        <w:widowControl w:val="0"/>
        <w:shd w:val="clear" w:color="auto" w:fill="auto"/>
        <w:bidi w:val="0"/>
        <w:spacing w:before="0" w:after="0" w:line="360" w:lineRule="auto"/>
        <w:ind w:left="0" w:right="0" w:firstLine="660"/>
        <w:jc w:val="both"/>
        <w:rPr>
          <w:rFonts w:hint="eastAsia" w:ascii="宋体" w:hAnsi="宋体" w:eastAsia="宋体" w:cs="宋体"/>
          <w:color w:val="auto"/>
          <w:sz w:val="24"/>
          <w:szCs w:val="24"/>
          <w:highlight w:val="none"/>
        </w:rPr>
      </w:pPr>
      <w:r>
        <w:rPr>
          <w:rFonts w:hint="eastAsia" w:ascii="宋体" w:hAnsi="宋体" w:eastAsia="宋体" w:cs="宋体"/>
          <w:color w:val="auto"/>
          <w:spacing w:val="0"/>
          <w:w w:val="100"/>
          <w:position w:val="0"/>
          <w:sz w:val="24"/>
          <w:szCs w:val="24"/>
          <w:highlight w:val="none"/>
        </w:rPr>
        <w:t>以上企业，不属于大企业的分支机构，不存在控股股东为大企业的情形</w:t>
      </w:r>
      <w:r>
        <w:rPr>
          <w:rFonts w:hint="eastAsia" w:ascii="宋体" w:hAnsi="宋体" w:eastAsia="宋体" w:cs="宋体"/>
          <w:color w:val="auto"/>
          <w:spacing w:val="0"/>
          <w:w w:val="100"/>
          <w:position w:val="0"/>
          <w:sz w:val="24"/>
          <w:szCs w:val="24"/>
          <w:highlight w:val="none"/>
          <w:lang w:val="en-US" w:eastAsia="zh-CN"/>
        </w:rPr>
        <w:t>,</w:t>
      </w:r>
      <w:r>
        <w:rPr>
          <w:rFonts w:hint="eastAsia" w:ascii="宋体" w:hAnsi="宋体" w:eastAsia="宋体" w:cs="宋体"/>
          <w:color w:val="auto"/>
          <w:spacing w:val="0"/>
          <w:w w:val="100"/>
          <w:position w:val="0"/>
          <w:sz w:val="24"/>
          <w:szCs w:val="24"/>
          <w:highlight w:val="none"/>
        </w:rPr>
        <w:t>也不存在与大企业的负责人为同一人的情形。</w:t>
      </w:r>
    </w:p>
    <w:p>
      <w:pPr>
        <w:pStyle w:val="612"/>
        <w:keepNext w:val="0"/>
        <w:keepLines w:val="0"/>
        <w:widowControl w:val="0"/>
        <w:shd w:val="clear" w:color="auto" w:fill="auto"/>
        <w:bidi w:val="0"/>
        <w:spacing w:before="0" w:after="0" w:line="360" w:lineRule="auto"/>
        <w:ind w:left="0" w:right="0" w:firstLine="660"/>
        <w:jc w:val="both"/>
        <w:rPr>
          <w:rFonts w:hint="eastAsia" w:ascii="宋体" w:hAnsi="宋体" w:eastAsia="宋体" w:cs="宋体"/>
          <w:color w:val="auto"/>
          <w:spacing w:val="0"/>
          <w:w w:val="100"/>
          <w:position w:val="0"/>
          <w:sz w:val="24"/>
          <w:szCs w:val="24"/>
          <w:highlight w:val="none"/>
        </w:rPr>
      </w:pPr>
      <w:r>
        <w:rPr>
          <w:rFonts w:hint="eastAsia" w:ascii="宋体" w:hAnsi="宋体" w:eastAsia="宋体" w:cs="宋体"/>
          <w:color w:val="auto"/>
          <w:spacing w:val="0"/>
          <w:w w:val="100"/>
          <w:position w:val="0"/>
          <w:sz w:val="24"/>
          <w:szCs w:val="24"/>
          <w:highlight w:val="none"/>
        </w:rPr>
        <w:t>本企业对上述声明内容的真实性负责。如有虚假，将依法承担相应责任。</w:t>
      </w:r>
    </w:p>
    <w:p>
      <w:pPr>
        <w:pStyle w:val="612"/>
        <w:keepNext w:val="0"/>
        <w:keepLines w:val="0"/>
        <w:widowControl w:val="0"/>
        <w:shd w:val="clear" w:color="auto" w:fill="auto"/>
        <w:bidi w:val="0"/>
        <w:spacing w:before="0" w:after="0" w:line="360" w:lineRule="auto"/>
        <w:ind w:left="0" w:right="0" w:firstLine="660"/>
        <w:jc w:val="both"/>
        <w:rPr>
          <w:rFonts w:hint="eastAsia" w:ascii="宋体" w:hAnsi="宋体" w:eastAsia="宋体" w:cs="宋体"/>
          <w:color w:val="auto"/>
          <w:spacing w:val="0"/>
          <w:w w:val="100"/>
          <w:position w:val="0"/>
          <w:sz w:val="24"/>
          <w:szCs w:val="24"/>
          <w:highlight w:val="none"/>
        </w:rPr>
      </w:pPr>
    </w:p>
    <w:p>
      <w:pPr>
        <w:pStyle w:val="612"/>
        <w:keepNext w:val="0"/>
        <w:keepLines w:val="0"/>
        <w:widowControl w:val="0"/>
        <w:shd w:val="clear" w:color="auto" w:fill="auto"/>
        <w:bidi w:val="0"/>
        <w:spacing w:before="0" w:after="0" w:line="360" w:lineRule="auto"/>
        <w:ind w:left="3860" w:right="0" w:firstLine="0"/>
        <w:jc w:val="left"/>
        <w:rPr>
          <w:rFonts w:hint="eastAsia" w:ascii="宋体" w:hAnsi="宋体" w:eastAsia="宋体" w:cs="宋体"/>
          <w:color w:val="auto"/>
          <w:sz w:val="24"/>
          <w:szCs w:val="24"/>
          <w:highlight w:val="none"/>
        </w:rPr>
      </w:pPr>
      <w:r>
        <w:rPr>
          <w:rFonts w:hint="eastAsia" w:ascii="宋体" w:hAnsi="宋体" w:eastAsia="宋体" w:cs="宋体"/>
          <w:color w:val="auto"/>
          <w:spacing w:val="0"/>
          <w:w w:val="100"/>
          <w:position w:val="0"/>
          <w:sz w:val="24"/>
          <w:szCs w:val="24"/>
          <w:highlight w:val="none"/>
        </w:rPr>
        <w:t>企业名称（盖章）:</w:t>
      </w:r>
    </w:p>
    <w:p>
      <w:pPr>
        <w:pStyle w:val="612"/>
        <w:keepNext w:val="0"/>
        <w:keepLines w:val="0"/>
        <w:widowControl w:val="0"/>
        <w:shd w:val="clear" w:color="auto" w:fill="auto"/>
        <w:bidi w:val="0"/>
        <w:spacing w:before="0" w:after="0" w:line="360" w:lineRule="auto"/>
        <w:ind w:left="0" w:right="0" w:firstLine="0"/>
        <w:jc w:val="center"/>
        <w:rPr>
          <w:rFonts w:hint="eastAsia" w:ascii="宋体" w:hAnsi="宋体" w:eastAsia="宋体" w:cs="宋体"/>
          <w:color w:val="auto"/>
          <w:spacing w:val="0"/>
          <w:w w:val="100"/>
          <w:position w:val="0"/>
          <w:sz w:val="24"/>
          <w:szCs w:val="24"/>
          <w:highlight w:val="none"/>
        </w:rPr>
      </w:pPr>
      <w:r>
        <w:rPr>
          <w:rFonts w:hint="eastAsia" w:ascii="宋体" w:hAnsi="宋体" w:eastAsia="宋体" w:cs="宋体"/>
          <w:color w:val="auto"/>
          <w:spacing w:val="0"/>
          <w:w w:val="100"/>
          <w:position w:val="0"/>
          <w:sz w:val="24"/>
          <w:szCs w:val="24"/>
          <w:highlight w:val="none"/>
        </w:rPr>
        <w:t>日期：</w:t>
      </w:r>
    </w:p>
    <w:p>
      <w:pPr>
        <w:pStyle w:val="612"/>
        <w:keepNext w:val="0"/>
        <w:keepLines w:val="0"/>
        <w:widowControl w:val="0"/>
        <w:shd w:val="clear" w:color="auto" w:fill="auto"/>
        <w:bidi w:val="0"/>
        <w:spacing w:before="0" w:after="0" w:line="360" w:lineRule="auto"/>
        <w:ind w:left="0" w:right="0" w:firstLine="0"/>
        <w:jc w:val="center"/>
        <w:rPr>
          <w:rFonts w:hint="eastAsia" w:ascii="宋体" w:hAnsi="宋体" w:eastAsia="宋体" w:cs="宋体"/>
          <w:color w:val="auto"/>
          <w:spacing w:val="0"/>
          <w:w w:val="100"/>
          <w:position w:val="0"/>
          <w:sz w:val="24"/>
          <w:szCs w:val="24"/>
          <w:highlight w:val="none"/>
        </w:rPr>
      </w:pPr>
    </w:p>
    <w:p>
      <w:pPr>
        <w:pStyle w:val="612"/>
        <w:kinsoku/>
        <w:overflowPunct/>
        <w:bidi w:val="0"/>
        <w:spacing w:line="360" w:lineRule="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注：从业人员、营业收入、资产总额填报上一年度数据，无上一年度数据的新成立企业可不填报。</w:t>
      </w:r>
    </w:p>
    <w:p>
      <w:pPr>
        <w:pStyle w:val="605"/>
        <w:pBdr>
          <w:top w:val="none" w:color="auto" w:sz="0" w:space="0"/>
          <w:left w:val="none" w:color="auto" w:sz="0" w:space="0"/>
          <w:bottom w:val="none" w:color="auto" w:sz="0" w:space="0"/>
          <w:right w:val="none" w:color="auto" w:sz="0" w:space="0"/>
        </w:pBdr>
        <w:kinsoku/>
        <w:wordWrap w:val="0"/>
        <w:overflowPunct/>
        <w:bidi w:val="0"/>
        <w:spacing w:line="360" w:lineRule="auto"/>
        <w:ind w:firstLine="570"/>
        <w:rPr>
          <w:rFonts w:hint="eastAsia" w:ascii="宋体" w:hAnsi="宋体" w:eastAsia="宋体" w:cs="宋体"/>
          <w:b/>
          <w:bCs/>
          <w:color w:val="auto"/>
          <w:sz w:val="24"/>
          <w:szCs w:val="24"/>
          <w:highlight w:val="none"/>
        </w:rPr>
      </w:pPr>
    </w:p>
    <w:p>
      <w:pPr>
        <w:pStyle w:val="612"/>
        <w:kinsoku/>
        <w:overflowPunct/>
        <w:bidi w:val="0"/>
        <w:spacing w:line="400" w:lineRule="exact"/>
        <w:rPr>
          <w:rFonts w:hint="eastAsia" w:ascii="宋体" w:hAnsi="宋体" w:eastAsia="宋体" w:cs="宋体"/>
          <w:b/>
          <w:bCs/>
          <w:color w:val="auto"/>
          <w:sz w:val="24"/>
          <w:szCs w:val="24"/>
          <w:highlight w:val="none"/>
          <w:lang w:val="en-US" w:eastAsia="zh-CN"/>
        </w:rPr>
      </w:pPr>
    </w:p>
    <w:p>
      <w:pPr>
        <w:numPr>
          <w:ilvl w:val="0"/>
          <w:numId w:val="0"/>
        </w:numPr>
        <w:kinsoku/>
        <w:overflowPunct/>
        <w:bidi w:val="0"/>
        <w:spacing w:line="400" w:lineRule="exact"/>
        <w:jc w:val="both"/>
        <w:rPr>
          <w:rFonts w:hint="eastAsia" w:ascii="宋体" w:hAnsi="宋体" w:eastAsia="宋体" w:cs="宋体"/>
          <w:b/>
          <w:color w:val="auto"/>
          <w:kern w:val="0"/>
          <w:sz w:val="24"/>
          <w:highlight w:val="none"/>
          <w:lang w:val="zh-CN"/>
        </w:rPr>
      </w:pPr>
    </w:p>
    <w:p>
      <w:pPr>
        <w:numPr>
          <w:ilvl w:val="0"/>
          <w:numId w:val="0"/>
        </w:numPr>
        <w:kinsoku/>
        <w:overflowPunct/>
        <w:bidi w:val="0"/>
        <w:spacing w:line="400" w:lineRule="exact"/>
        <w:jc w:val="both"/>
        <w:rPr>
          <w:rFonts w:hint="eastAsia" w:ascii="宋体" w:hAnsi="宋体" w:eastAsia="宋体" w:cs="宋体"/>
          <w:b/>
          <w:color w:val="auto"/>
          <w:kern w:val="0"/>
          <w:sz w:val="24"/>
          <w:highlight w:val="none"/>
          <w:lang w:val="zh-CN"/>
        </w:rPr>
      </w:pPr>
    </w:p>
    <w:p>
      <w:pPr>
        <w:numPr>
          <w:ilvl w:val="0"/>
          <w:numId w:val="0"/>
        </w:numPr>
        <w:kinsoku/>
        <w:overflowPunct/>
        <w:bidi w:val="0"/>
        <w:spacing w:line="400" w:lineRule="exact"/>
        <w:jc w:val="both"/>
        <w:rPr>
          <w:rFonts w:hint="eastAsia" w:ascii="宋体" w:hAnsi="宋体" w:eastAsia="宋体" w:cs="宋体"/>
          <w:b/>
          <w:color w:val="auto"/>
          <w:kern w:val="0"/>
          <w:sz w:val="24"/>
          <w:highlight w:val="none"/>
          <w:lang w:val="zh-CN"/>
        </w:rPr>
      </w:pPr>
    </w:p>
    <w:p>
      <w:pPr>
        <w:pStyle w:val="2"/>
        <w:rPr>
          <w:rFonts w:hint="eastAsia"/>
          <w:color w:val="auto"/>
          <w:highlight w:val="none"/>
          <w:lang w:val="zh-CN"/>
        </w:rPr>
      </w:pPr>
    </w:p>
    <w:p>
      <w:pPr>
        <w:numPr>
          <w:ilvl w:val="0"/>
          <w:numId w:val="0"/>
        </w:numPr>
        <w:kinsoku/>
        <w:overflowPunct/>
        <w:bidi w:val="0"/>
        <w:spacing w:line="400" w:lineRule="exact"/>
        <w:jc w:val="both"/>
        <w:rPr>
          <w:rFonts w:hint="eastAsia" w:ascii="宋体" w:hAnsi="宋体" w:eastAsia="宋体" w:cs="宋体"/>
          <w:b/>
          <w:color w:val="auto"/>
          <w:kern w:val="0"/>
          <w:sz w:val="24"/>
          <w:highlight w:val="none"/>
          <w:lang w:val="zh-CN"/>
        </w:rPr>
      </w:pPr>
    </w:p>
    <w:p>
      <w:pPr>
        <w:numPr>
          <w:ilvl w:val="0"/>
          <w:numId w:val="0"/>
        </w:numPr>
        <w:kinsoku/>
        <w:overflowPunct/>
        <w:bidi w:val="0"/>
        <w:spacing w:line="400" w:lineRule="exact"/>
        <w:jc w:val="both"/>
        <w:rPr>
          <w:rFonts w:hint="eastAsia" w:ascii="宋体" w:hAnsi="宋体" w:eastAsia="宋体" w:cs="宋体"/>
          <w:b/>
          <w:color w:val="auto"/>
          <w:kern w:val="0"/>
          <w:sz w:val="24"/>
          <w:highlight w:val="none"/>
          <w:lang w:val="zh-CN"/>
        </w:rPr>
      </w:pPr>
    </w:p>
    <w:p>
      <w:pPr>
        <w:numPr>
          <w:ilvl w:val="0"/>
          <w:numId w:val="0"/>
        </w:numPr>
        <w:kinsoku/>
        <w:overflowPunct/>
        <w:bidi w:val="0"/>
        <w:spacing w:line="400" w:lineRule="exact"/>
        <w:jc w:val="both"/>
        <w:rPr>
          <w:rFonts w:hint="eastAsia" w:ascii="宋体" w:hAnsi="宋体" w:eastAsia="宋体" w:cs="宋体"/>
          <w:b/>
          <w:color w:val="auto"/>
          <w:spacing w:val="6"/>
          <w:sz w:val="24"/>
          <w:szCs w:val="24"/>
          <w:highlight w:val="none"/>
        </w:rPr>
      </w:pPr>
      <w:r>
        <w:rPr>
          <w:rFonts w:hint="eastAsia" w:ascii="宋体" w:hAnsi="宋体" w:cs="宋体"/>
          <w:b/>
          <w:color w:val="auto"/>
          <w:kern w:val="0"/>
          <w:sz w:val="24"/>
          <w:highlight w:val="none"/>
          <w:lang w:val="en-US" w:eastAsia="zh-CN"/>
        </w:rPr>
        <w:t xml:space="preserve">                 2.</w:t>
      </w:r>
      <w:r>
        <w:rPr>
          <w:rFonts w:hint="eastAsia" w:ascii="宋体" w:hAnsi="宋体" w:eastAsia="宋体" w:cs="宋体"/>
          <w:b/>
          <w:color w:val="auto"/>
          <w:spacing w:val="6"/>
          <w:sz w:val="28"/>
          <w:szCs w:val="28"/>
          <w:highlight w:val="none"/>
        </w:rPr>
        <w:t>监狱和戒毒企业证明材料</w:t>
      </w:r>
    </w:p>
    <w:p>
      <w:pPr>
        <w:pStyle w:val="2"/>
        <w:rPr>
          <w:rFonts w:hint="eastAsia"/>
          <w:color w:val="auto"/>
          <w:highlight w:val="none"/>
        </w:rPr>
      </w:pPr>
    </w:p>
    <w:p>
      <w:pPr>
        <w:pStyle w:val="2"/>
        <w:numPr>
          <w:ilvl w:val="0"/>
          <w:numId w:val="0"/>
        </w:numPr>
        <w:rPr>
          <w:rFonts w:hint="eastAsia"/>
          <w:color w:val="auto"/>
          <w:highlight w:val="none"/>
        </w:rPr>
      </w:pPr>
    </w:p>
    <w:p>
      <w:pPr>
        <w:kinsoku/>
        <w:overflowPunct/>
        <w:bidi w:val="0"/>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监狱和戒毒企业参加投标时应提供由省级以上监狱管理局、戒毒管理局（含新疆生产建设兵团）出具的属于监狱企业的证明文件。</w:t>
      </w:r>
    </w:p>
    <w:p>
      <w:pPr>
        <w:kinsoku/>
        <w:overflowPunct/>
        <w:bidi w:val="0"/>
        <w:spacing w:line="360" w:lineRule="auto"/>
        <w:jc w:val="left"/>
        <w:rPr>
          <w:rFonts w:hint="eastAsia" w:ascii="宋体" w:hAnsi="宋体" w:eastAsia="宋体" w:cs="宋体"/>
          <w:color w:val="auto"/>
          <w:sz w:val="24"/>
          <w:szCs w:val="24"/>
          <w:highlight w:val="none"/>
        </w:rPr>
      </w:pPr>
    </w:p>
    <w:p>
      <w:pPr>
        <w:pStyle w:val="609"/>
        <w:kinsoku/>
        <w:overflowPunct/>
        <w:bidi w:val="0"/>
        <w:spacing w:line="400" w:lineRule="exact"/>
        <w:jc w:val="center"/>
        <w:rPr>
          <w:rFonts w:hint="eastAsia" w:ascii="宋体" w:hAnsi="宋体" w:eastAsia="宋体" w:cs="宋体"/>
          <w:b/>
          <w:color w:val="auto"/>
          <w:spacing w:val="6"/>
          <w:sz w:val="24"/>
          <w:highlight w:val="none"/>
        </w:rPr>
      </w:pPr>
    </w:p>
    <w:p>
      <w:pPr>
        <w:kinsoku/>
        <w:overflowPunct/>
        <w:bidi w:val="0"/>
        <w:snapToGrid w:val="0"/>
        <w:spacing w:line="400" w:lineRule="exact"/>
        <w:ind w:left="0" w:leftChars="0" w:firstLine="5880" w:firstLineChars="2450"/>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单位名称（盖章）：</w:t>
      </w:r>
    </w:p>
    <w:p>
      <w:pPr>
        <w:pStyle w:val="605"/>
        <w:pBdr>
          <w:top w:val="none" w:color="auto" w:sz="0" w:space="0"/>
          <w:left w:val="none" w:color="auto" w:sz="0" w:space="0"/>
          <w:bottom w:val="none" w:color="auto" w:sz="0" w:space="0"/>
          <w:right w:val="none" w:color="auto" w:sz="0" w:space="0"/>
        </w:pBdr>
        <w:kinsoku/>
        <w:overflowPunct/>
        <w:bidi w:val="0"/>
        <w:snapToGrid w:val="0"/>
        <w:spacing w:line="400" w:lineRule="exact"/>
        <w:ind w:left="0" w:leftChars="0" w:firstLine="5880" w:firstLineChars="2450"/>
        <w:jc w:val="both"/>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日  期：</w:t>
      </w:r>
    </w:p>
    <w:p>
      <w:pPr>
        <w:pStyle w:val="605"/>
        <w:pBdr>
          <w:top w:val="none" w:color="auto" w:sz="0" w:space="0"/>
          <w:left w:val="none" w:color="auto" w:sz="0" w:space="0"/>
          <w:bottom w:val="none" w:color="auto" w:sz="0" w:space="0"/>
          <w:right w:val="none" w:color="auto" w:sz="0" w:space="0"/>
        </w:pBdr>
        <w:kinsoku/>
        <w:overflowPunct/>
        <w:bidi w:val="0"/>
        <w:snapToGrid w:val="0"/>
        <w:spacing w:line="400" w:lineRule="exact"/>
        <w:ind w:firstLine="0"/>
        <w:jc w:val="center"/>
        <w:rPr>
          <w:rFonts w:hint="eastAsia" w:ascii="宋体" w:hAnsi="宋体" w:eastAsia="宋体" w:cs="宋体"/>
          <w:color w:val="auto"/>
          <w:kern w:val="0"/>
          <w:sz w:val="24"/>
          <w:szCs w:val="24"/>
          <w:highlight w:val="none"/>
        </w:rPr>
      </w:pPr>
    </w:p>
    <w:p>
      <w:pPr>
        <w:pStyle w:val="609"/>
        <w:kinsoku/>
        <w:overflowPunct/>
        <w:bidi w:val="0"/>
        <w:spacing w:line="400" w:lineRule="exact"/>
        <w:jc w:val="center"/>
        <w:rPr>
          <w:rFonts w:hint="eastAsia" w:ascii="宋体" w:hAnsi="宋体" w:eastAsia="宋体" w:cs="宋体"/>
          <w:b/>
          <w:color w:val="auto"/>
          <w:spacing w:val="6"/>
          <w:sz w:val="24"/>
          <w:highlight w:val="none"/>
        </w:rPr>
      </w:pPr>
    </w:p>
    <w:p>
      <w:pPr>
        <w:pStyle w:val="609"/>
        <w:kinsoku/>
        <w:overflowPunct/>
        <w:bidi w:val="0"/>
        <w:spacing w:line="400" w:lineRule="exact"/>
        <w:jc w:val="center"/>
        <w:rPr>
          <w:rFonts w:hint="eastAsia" w:ascii="宋体" w:hAnsi="宋体" w:eastAsia="宋体" w:cs="宋体"/>
          <w:b/>
          <w:color w:val="auto"/>
          <w:spacing w:val="6"/>
          <w:sz w:val="24"/>
          <w:highlight w:val="none"/>
        </w:rPr>
      </w:pPr>
    </w:p>
    <w:p>
      <w:pPr>
        <w:pStyle w:val="609"/>
        <w:kinsoku/>
        <w:overflowPunct/>
        <w:bidi w:val="0"/>
        <w:spacing w:line="400" w:lineRule="exact"/>
        <w:jc w:val="center"/>
        <w:rPr>
          <w:rFonts w:hint="eastAsia" w:ascii="宋体" w:hAnsi="宋体" w:eastAsia="宋体" w:cs="宋体"/>
          <w:b/>
          <w:color w:val="auto"/>
          <w:spacing w:val="6"/>
          <w:sz w:val="24"/>
          <w:highlight w:val="none"/>
        </w:rPr>
      </w:pPr>
    </w:p>
    <w:p>
      <w:pPr>
        <w:pStyle w:val="609"/>
        <w:kinsoku/>
        <w:overflowPunct/>
        <w:bidi w:val="0"/>
        <w:spacing w:line="400" w:lineRule="exact"/>
        <w:jc w:val="center"/>
        <w:rPr>
          <w:rFonts w:hint="eastAsia" w:ascii="宋体" w:hAnsi="宋体" w:eastAsia="宋体" w:cs="宋体"/>
          <w:b/>
          <w:color w:val="auto"/>
          <w:spacing w:val="6"/>
          <w:sz w:val="24"/>
          <w:highlight w:val="none"/>
        </w:rPr>
      </w:pPr>
    </w:p>
    <w:p>
      <w:pPr>
        <w:pStyle w:val="609"/>
        <w:kinsoku/>
        <w:overflowPunct/>
        <w:bidi w:val="0"/>
        <w:spacing w:line="400" w:lineRule="exact"/>
        <w:jc w:val="center"/>
        <w:rPr>
          <w:rFonts w:hint="eastAsia" w:ascii="宋体" w:hAnsi="宋体" w:eastAsia="宋体" w:cs="宋体"/>
          <w:b/>
          <w:color w:val="auto"/>
          <w:spacing w:val="6"/>
          <w:sz w:val="24"/>
          <w:highlight w:val="none"/>
        </w:rPr>
      </w:pPr>
    </w:p>
    <w:p>
      <w:pPr>
        <w:pStyle w:val="609"/>
        <w:kinsoku/>
        <w:overflowPunct/>
        <w:bidi w:val="0"/>
        <w:spacing w:line="400" w:lineRule="exact"/>
        <w:jc w:val="center"/>
        <w:rPr>
          <w:rFonts w:hint="eastAsia" w:ascii="宋体" w:hAnsi="宋体" w:eastAsia="宋体" w:cs="宋体"/>
          <w:b/>
          <w:color w:val="auto"/>
          <w:spacing w:val="6"/>
          <w:sz w:val="24"/>
          <w:highlight w:val="none"/>
        </w:rPr>
      </w:pPr>
    </w:p>
    <w:p>
      <w:pPr>
        <w:pStyle w:val="609"/>
        <w:numPr>
          <w:ilvl w:val="0"/>
          <w:numId w:val="0"/>
        </w:numPr>
        <w:kinsoku/>
        <w:overflowPunct/>
        <w:bidi w:val="0"/>
        <w:spacing w:line="400" w:lineRule="exact"/>
        <w:ind w:leftChars="0" w:firstLine="2638" w:firstLineChars="900"/>
        <w:jc w:val="both"/>
        <w:rPr>
          <w:rFonts w:hint="eastAsia" w:ascii="宋体" w:hAnsi="宋体" w:eastAsia="宋体" w:cs="宋体"/>
          <w:b/>
          <w:color w:val="auto"/>
          <w:spacing w:val="6"/>
          <w:sz w:val="28"/>
          <w:szCs w:val="28"/>
          <w:highlight w:val="none"/>
        </w:rPr>
      </w:pPr>
      <w:r>
        <w:rPr>
          <w:rFonts w:hint="eastAsia" w:ascii="宋体" w:hAnsi="宋体" w:cs="宋体"/>
          <w:b/>
          <w:color w:val="auto"/>
          <w:spacing w:val="6"/>
          <w:sz w:val="28"/>
          <w:szCs w:val="28"/>
          <w:highlight w:val="none"/>
          <w:lang w:val="en-US" w:eastAsia="zh-CN"/>
        </w:rPr>
        <w:t>3.</w:t>
      </w:r>
      <w:r>
        <w:rPr>
          <w:rFonts w:hint="eastAsia" w:ascii="宋体" w:hAnsi="宋体" w:eastAsia="宋体" w:cs="宋体"/>
          <w:b/>
          <w:color w:val="auto"/>
          <w:spacing w:val="6"/>
          <w:sz w:val="28"/>
          <w:szCs w:val="28"/>
          <w:highlight w:val="none"/>
        </w:rPr>
        <w:t>残疾人福利性单位声明函</w:t>
      </w:r>
    </w:p>
    <w:p>
      <w:pPr>
        <w:pStyle w:val="609"/>
        <w:numPr>
          <w:ilvl w:val="0"/>
          <w:numId w:val="0"/>
        </w:numPr>
        <w:kinsoku/>
        <w:overflowPunct/>
        <w:bidi w:val="0"/>
        <w:spacing w:line="400" w:lineRule="exact"/>
        <w:ind w:leftChars="0"/>
        <w:jc w:val="both"/>
        <w:rPr>
          <w:rFonts w:hint="eastAsia" w:ascii="宋体" w:hAnsi="宋体" w:eastAsia="宋体" w:cs="宋体"/>
          <w:b/>
          <w:color w:val="auto"/>
          <w:spacing w:val="6"/>
          <w:sz w:val="24"/>
          <w:highlight w:val="none"/>
        </w:rPr>
      </w:pPr>
    </w:p>
    <w:p>
      <w:pPr>
        <w:kinsoku/>
        <w:overflowPunct/>
        <w:bidi w:val="0"/>
        <w:snapToGrid w:val="0"/>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kinsoku/>
        <w:overflowPunct/>
        <w:bidi w:val="0"/>
        <w:snapToGrid w:val="0"/>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本单位对上述声明的真实性负责。如有虚假，将依法承担相应责任。</w:t>
      </w:r>
    </w:p>
    <w:p>
      <w:pPr>
        <w:widowControl/>
        <w:kinsoku/>
        <w:overflowPunct/>
        <w:bidi w:val="0"/>
        <w:spacing w:line="400" w:lineRule="exact"/>
        <w:jc w:val="left"/>
        <w:rPr>
          <w:rFonts w:hint="eastAsia" w:ascii="宋体" w:hAnsi="宋体" w:eastAsia="宋体" w:cs="宋体"/>
          <w:color w:val="auto"/>
          <w:sz w:val="24"/>
          <w:highlight w:val="none"/>
        </w:rPr>
      </w:pPr>
      <w:r>
        <w:rPr>
          <w:rFonts w:hint="eastAsia" w:ascii="宋体" w:hAnsi="宋体" w:eastAsia="宋体" w:cs="宋体"/>
          <w:color w:val="auto"/>
          <w:sz w:val="24"/>
          <w:szCs w:val="24"/>
          <w:highlight w:val="none"/>
        </w:rPr>
        <w:t xml:space="preserve">      </w:t>
      </w:r>
    </w:p>
    <w:p>
      <w:pPr>
        <w:widowControl/>
        <w:kinsoku/>
        <w:overflowPunct/>
        <w:bidi w:val="0"/>
        <w:spacing w:line="400" w:lineRule="exact"/>
        <w:jc w:val="left"/>
        <w:rPr>
          <w:rFonts w:hint="eastAsia" w:ascii="宋体" w:hAnsi="宋体" w:eastAsia="宋体" w:cs="宋体"/>
          <w:color w:val="auto"/>
          <w:sz w:val="24"/>
          <w:highlight w:val="none"/>
        </w:rPr>
      </w:pPr>
    </w:p>
    <w:p>
      <w:pPr>
        <w:pStyle w:val="609"/>
        <w:kinsoku/>
        <w:overflowPunct/>
        <w:bidi w:val="0"/>
        <w:spacing w:line="400" w:lineRule="exact"/>
        <w:jc w:val="center"/>
        <w:rPr>
          <w:rFonts w:hint="eastAsia" w:ascii="宋体" w:hAnsi="宋体" w:eastAsia="宋体" w:cs="宋体"/>
          <w:b/>
          <w:color w:val="auto"/>
          <w:spacing w:val="6"/>
          <w:sz w:val="24"/>
          <w:highlight w:val="none"/>
        </w:rPr>
      </w:pPr>
    </w:p>
    <w:p>
      <w:pPr>
        <w:kinsoku/>
        <w:overflowPunct/>
        <w:bidi w:val="0"/>
        <w:snapToGrid w:val="0"/>
        <w:spacing w:line="400" w:lineRule="exact"/>
        <w:ind w:left="0" w:leftChars="0" w:firstLine="5880" w:firstLineChars="2450"/>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单位名称（盖章）：</w:t>
      </w:r>
    </w:p>
    <w:p>
      <w:pPr>
        <w:pStyle w:val="605"/>
        <w:pBdr>
          <w:top w:val="none" w:color="auto" w:sz="0" w:space="0"/>
          <w:left w:val="none" w:color="auto" w:sz="0" w:space="0"/>
          <w:bottom w:val="none" w:color="auto" w:sz="0" w:space="0"/>
          <w:right w:val="none" w:color="auto" w:sz="0" w:space="0"/>
        </w:pBdr>
        <w:kinsoku/>
        <w:overflowPunct/>
        <w:bidi w:val="0"/>
        <w:snapToGrid w:val="0"/>
        <w:spacing w:line="400" w:lineRule="exact"/>
        <w:ind w:left="0" w:leftChars="0" w:firstLine="5880" w:firstLineChars="2450"/>
        <w:jc w:val="both"/>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日  期：</w:t>
      </w:r>
    </w:p>
    <w:p>
      <w:pPr>
        <w:pStyle w:val="605"/>
        <w:pBdr>
          <w:top w:val="none" w:color="auto" w:sz="0" w:space="0"/>
          <w:left w:val="none" w:color="auto" w:sz="0" w:space="0"/>
          <w:bottom w:val="none" w:color="auto" w:sz="0" w:space="0"/>
          <w:right w:val="none" w:color="auto" w:sz="0" w:space="0"/>
        </w:pBdr>
        <w:kinsoku/>
        <w:overflowPunct/>
        <w:bidi w:val="0"/>
        <w:snapToGrid w:val="0"/>
        <w:spacing w:line="400" w:lineRule="exact"/>
        <w:ind w:firstLine="0"/>
        <w:jc w:val="center"/>
        <w:rPr>
          <w:rFonts w:hint="eastAsia" w:ascii="宋体" w:hAnsi="宋体" w:eastAsia="宋体" w:cs="宋体"/>
          <w:color w:val="auto"/>
          <w:kern w:val="0"/>
          <w:sz w:val="24"/>
          <w:szCs w:val="24"/>
          <w:highlight w:val="none"/>
        </w:rPr>
      </w:pPr>
    </w:p>
    <w:p>
      <w:pPr>
        <w:widowControl/>
        <w:kinsoku/>
        <w:overflowPunct/>
        <w:bidi w:val="0"/>
        <w:spacing w:line="400" w:lineRule="exact"/>
        <w:jc w:val="left"/>
        <w:rPr>
          <w:rFonts w:hint="eastAsia" w:ascii="宋体" w:hAnsi="宋体" w:eastAsia="宋体" w:cs="宋体"/>
          <w:color w:val="auto"/>
          <w:sz w:val="24"/>
          <w:highlight w:val="none"/>
        </w:rPr>
      </w:pPr>
    </w:p>
    <w:p>
      <w:pPr>
        <w:pStyle w:val="2"/>
        <w:rPr>
          <w:rFonts w:hint="eastAsia"/>
          <w:color w:val="auto"/>
          <w:highlight w:val="none"/>
        </w:rPr>
      </w:pPr>
    </w:p>
    <w:p>
      <w:pPr>
        <w:widowControl/>
        <w:kinsoku/>
        <w:overflowPunct/>
        <w:bidi w:val="0"/>
        <w:spacing w:line="400" w:lineRule="exact"/>
        <w:jc w:val="left"/>
        <w:rPr>
          <w:rFonts w:hint="eastAsia" w:ascii="宋体" w:hAnsi="宋体" w:eastAsia="宋体" w:cs="宋体"/>
          <w:color w:val="auto"/>
          <w:sz w:val="24"/>
          <w:highlight w:val="none"/>
        </w:rPr>
      </w:pPr>
    </w:p>
    <w:p>
      <w:pPr>
        <w:pStyle w:val="2"/>
        <w:rPr>
          <w:rFonts w:hint="eastAsia"/>
          <w:color w:val="auto"/>
          <w:highlight w:val="none"/>
        </w:rPr>
      </w:pPr>
    </w:p>
    <w:p>
      <w:pPr>
        <w:widowControl/>
        <w:spacing w:line="312" w:lineRule="auto"/>
        <w:jc w:val="left"/>
        <w:rPr>
          <w:rFonts w:hint="eastAsia" w:ascii="宋体" w:hAnsi="宋体" w:eastAsia="宋体" w:cs="宋体"/>
          <w:color w:val="auto"/>
          <w:sz w:val="24"/>
          <w:szCs w:val="22"/>
          <w:highlight w:val="none"/>
          <w:shd w:val="clear" w:color="auto" w:fill="auto"/>
        </w:rPr>
      </w:pPr>
      <w:r>
        <w:rPr>
          <w:rFonts w:hint="eastAsia" w:ascii="宋体" w:hAnsi="宋体" w:eastAsia="宋体" w:cs="宋体"/>
          <w:color w:val="auto"/>
          <w:sz w:val="24"/>
          <w:szCs w:val="22"/>
          <w:highlight w:val="none"/>
          <w:shd w:val="clear" w:color="auto" w:fill="auto"/>
        </w:rPr>
        <w:t>表</w:t>
      </w:r>
      <w:r>
        <w:rPr>
          <w:rFonts w:hint="eastAsia" w:ascii="宋体" w:hAnsi="宋体" w:cs="宋体"/>
          <w:color w:val="auto"/>
          <w:sz w:val="24"/>
          <w:szCs w:val="22"/>
          <w:highlight w:val="none"/>
          <w:shd w:val="clear" w:color="auto" w:fill="auto"/>
          <w:lang w:val="en-US" w:eastAsia="zh-CN"/>
        </w:rPr>
        <w:t>8</w:t>
      </w:r>
      <w:r>
        <w:rPr>
          <w:rFonts w:hint="eastAsia" w:ascii="宋体" w:hAnsi="宋体" w:eastAsia="宋体" w:cs="宋体"/>
          <w:color w:val="auto"/>
          <w:sz w:val="24"/>
          <w:szCs w:val="22"/>
          <w:highlight w:val="none"/>
          <w:shd w:val="clear" w:color="auto" w:fill="auto"/>
        </w:rPr>
        <w:t>：与其他供应商无利害关系的声明函</w:t>
      </w:r>
    </w:p>
    <w:p>
      <w:pPr>
        <w:spacing w:line="312" w:lineRule="auto"/>
        <w:jc w:val="center"/>
        <w:rPr>
          <w:rFonts w:hint="eastAsia" w:ascii="宋体" w:hAnsi="宋体" w:eastAsia="宋体" w:cs="宋体"/>
          <w:b/>
          <w:color w:val="auto"/>
          <w:sz w:val="32"/>
          <w:szCs w:val="32"/>
          <w:highlight w:val="none"/>
          <w:shd w:val="clear" w:color="auto" w:fill="auto"/>
        </w:rPr>
      </w:pPr>
      <w:r>
        <w:rPr>
          <w:rFonts w:hint="eastAsia" w:ascii="宋体" w:hAnsi="宋体" w:eastAsia="宋体" w:cs="宋体"/>
          <w:b/>
          <w:color w:val="auto"/>
          <w:sz w:val="32"/>
          <w:szCs w:val="32"/>
          <w:highlight w:val="none"/>
          <w:shd w:val="clear" w:color="auto" w:fill="auto"/>
        </w:rPr>
        <w:t>与其他供应商无利害关系的声明函</w:t>
      </w:r>
    </w:p>
    <w:p>
      <w:pPr>
        <w:keepNext w:val="0"/>
        <w:keepLines w:val="0"/>
        <w:pageBreakBefore w:val="0"/>
        <w:kinsoku/>
        <w:wordWrap/>
        <w:overflowPunct/>
        <w:topLinePunct w:val="0"/>
        <w:autoSpaceDE/>
        <w:autoSpaceDN/>
        <w:bidi w:val="0"/>
        <w:adjustRightInd/>
        <w:snapToGrid/>
        <w:spacing w:line="480" w:lineRule="exact"/>
        <w:textAlignment w:val="auto"/>
        <w:rPr>
          <w:rFonts w:hint="eastAsia" w:ascii="宋体" w:hAnsi="宋体" w:eastAsia="宋体" w:cs="宋体"/>
          <w:color w:val="auto"/>
          <w:highlight w:val="none"/>
          <w:shd w:val="clear" w:color="auto" w:fill="auto"/>
        </w:rPr>
      </w:pPr>
      <w:r>
        <w:rPr>
          <w:rFonts w:hint="eastAsia" w:ascii="宋体" w:hAnsi="宋体" w:eastAsia="宋体" w:cs="宋体"/>
          <w:color w:val="auto"/>
          <w:sz w:val="24"/>
          <w:szCs w:val="24"/>
          <w:highlight w:val="none"/>
          <w:u w:val="single"/>
          <w:shd w:val="clear" w:color="auto" w:fill="auto"/>
        </w:rPr>
        <w:t>衢州市民用航空管理局（衢州民航站）</w:t>
      </w:r>
      <w:r>
        <w:rPr>
          <w:rFonts w:hint="eastAsia" w:ascii="宋体" w:hAnsi="宋体" w:eastAsia="宋体" w:cs="宋体"/>
          <w:color w:val="auto"/>
          <w:sz w:val="24"/>
          <w:szCs w:val="24"/>
          <w:highlight w:val="none"/>
          <w:shd w:val="clear" w:color="auto" w:fill="auto"/>
        </w:rPr>
        <w:t>：</w:t>
      </w:r>
    </w:p>
    <w:p>
      <w:pPr>
        <w:pStyle w:val="2"/>
        <w:keepNext w:val="0"/>
        <w:keepLines w:val="0"/>
        <w:pageBreakBefore w:val="0"/>
        <w:tabs>
          <w:tab w:val="left" w:pos="1903"/>
          <w:tab w:val="left" w:pos="4336"/>
        </w:tabs>
        <w:kinsoku/>
        <w:wordWrap/>
        <w:overflowPunct/>
        <w:topLinePunct w:val="0"/>
        <w:autoSpaceDE/>
        <w:autoSpaceDN/>
        <w:bidi w:val="0"/>
        <w:adjustRightInd/>
        <w:snapToGrid/>
        <w:spacing w:after="0" w:line="480" w:lineRule="exact"/>
        <w:ind w:firstLine="720" w:firstLineChars="300"/>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我方</w:t>
      </w:r>
      <w:r>
        <w:rPr>
          <w:rFonts w:hint="eastAsia" w:ascii="宋体" w:hAnsi="宋体" w:eastAsia="宋体" w:cs="宋体"/>
          <w:color w:val="auto"/>
          <w:sz w:val="24"/>
          <w:szCs w:val="24"/>
          <w:highlight w:val="none"/>
          <w:u w:val="single"/>
          <w:shd w:val="clear" w:color="auto" w:fill="auto"/>
        </w:rPr>
        <w:tab/>
      </w:r>
      <w:r>
        <w:rPr>
          <w:rFonts w:hint="eastAsia" w:ascii="宋体" w:hAnsi="宋体" w:eastAsia="宋体" w:cs="宋体"/>
          <w:color w:val="auto"/>
          <w:sz w:val="24"/>
          <w:szCs w:val="24"/>
          <w:highlight w:val="none"/>
          <w:u w:val="single"/>
          <w:shd w:val="clear" w:color="auto" w:fill="auto"/>
        </w:rPr>
        <w:t xml:space="preserve">（投标人）   </w:t>
      </w:r>
      <w:r>
        <w:rPr>
          <w:rFonts w:hint="eastAsia" w:ascii="宋体" w:hAnsi="宋体" w:eastAsia="宋体" w:cs="宋体"/>
          <w:color w:val="auto"/>
          <w:sz w:val="24"/>
          <w:szCs w:val="24"/>
          <w:highlight w:val="none"/>
          <w:u w:val="single"/>
          <w:shd w:val="clear" w:color="auto" w:fill="auto"/>
        </w:rPr>
        <w:tab/>
      </w:r>
      <w:r>
        <w:rPr>
          <w:rFonts w:hint="eastAsia" w:ascii="宋体" w:hAnsi="宋体" w:eastAsia="宋体" w:cs="宋体"/>
          <w:color w:val="auto"/>
          <w:sz w:val="24"/>
          <w:szCs w:val="24"/>
          <w:highlight w:val="none"/>
          <w:shd w:val="clear" w:color="auto" w:fill="auto"/>
        </w:rPr>
        <w:t>参加</w:t>
      </w:r>
      <w:r>
        <w:rPr>
          <w:rFonts w:hint="eastAsia" w:ascii="宋体" w:hAnsi="宋体" w:eastAsia="宋体" w:cs="宋体"/>
          <w:color w:val="auto"/>
          <w:sz w:val="24"/>
          <w:szCs w:val="24"/>
          <w:highlight w:val="none"/>
          <w:u w:val="single"/>
          <w:shd w:val="clear" w:color="auto" w:fill="auto"/>
        </w:rPr>
        <w:t>衢州市民用航空管理局（衢州民航站）</w:t>
      </w:r>
      <w:r>
        <w:rPr>
          <w:rFonts w:hint="eastAsia" w:ascii="宋体" w:hAnsi="宋体" w:eastAsia="宋体" w:cs="宋体"/>
          <w:color w:val="auto"/>
          <w:sz w:val="24"/>
          <w:szCs w:val="24"/>
          <w:highlight w:val="none"/>
          <w:shd w:val="clear" w:color="auto" w:fill="auto"/>
        </w:rPr>
        <w:t>（采购人）</w:t>
      </w:r>
      <w:r>
        <w:rPr>
          <w:rFonts w:hint="eastAsia" w:ascii="宋体" w:hAnsi="宋体" w:eastAsia="宋体" w:cs="宋体"/>
          <w:color w:val="auto"/>
          <w:sz w:val="24"/>
          <w:szCs w:val="24"/>
          <w:highlight w:val="none"/>
          <w:u w:val="single"/>
          <w:shd w:val="clear" w:color="auto" w:fill="auto"/>
        </w:rPr>
        <w:t>衢州机场设备更新改造提升项目电源车、气源车采购</w:t>
      </w:r>
      <w:r>
        <w:rPr>
          <w:rFonts w:hint="eastAsia" w:ascii="宋体" w:hAnsi="宋体" w:cs="宋体"/>
          <w:color w:val="auto"/>
          <w:sz w:val="24"/>
          <w:szCs w:val="24"/>
          <w:highlight w:val="none"/>
          <w:u w:val="single"/>
          <w:shd w:val="clear" w:color="auto" w:fill="auto"/>
          <w:lang w:eastAsia="zh-CN"/>
        </w:rPr>
        <w:t>（第二次）</w:t>
      </w:r>
      <w:r>
        <w:rPr>
          <w:rFonts w:hint="eastAsia" w:ascii="宋体" w:hAnsi="宋体" w:eastAsia="宋体" w:cs="宋体"/>
          <w:color w:val="auto"/>
          <w:spacing w:val="-3"/>
          <w:sz w:val="24"/>
          <w:szCs w:val="24"/>
          <w:highlight w:val="none"/>
          <w:u w:val="single"/>
          <w:shd w:val="clear" w:color="auto" w:fill="auto"/>
        </w:rPr>
        <w:t>（项目编号</w:t>
      </w:r>
      <w:r>
        <w:rPr>
          <w:rFonts w:hint="eastAsia" w:ascii="宋体" w:hAnsi="宋体" w:eastAsia="宋体" w:cs="宋体"/>
          <w:color w:val="auto"/>
          <w:spacing w:val="-3"/>
          <w:sz w:val="24"/>
          <w:szCs w:val="24"/>
          <w:highlight w:val="none"/>
          <w:u w:val="single"/>
          <w:shd w:val="clear" w:color="auto" w:fill="auto"/>
          <w:lang w:eastAsia="zh-CN"/>
        </w:rPr>
        <w:t>：ZZCG2024117</w:t>
      </w:r>
      <w:r>
        <w:rPr>
          <w:rFonts w:hint="eastAsia" w:ascii="宋体" w:hAnsi="宋体" w:cs="宋体"/>
          <w:color w:val="auto"/>
          <w:spacing w:val="-3"/>
          <w:sz w:val="24"/>
          <w:szCs w:val="24"/>
          <w:highlight w:val="none"/>
          <w:u w:val="single"/>
          <w:shd w:val="clear" w:color="auto" w:fill="auto"/>
          <w:lang w:val="en-US" w:eastAsia="zh-CN"/>
        </w:rPr>
        <w:t>-1</w:t>
      </w:r>
      <w:r>
        <w:rPr>
          <w:rFonts w:hint="eastAsia" w:ascii="宋体" w:hAnsi="宋体" w:eastAsia="宋体" w:cs="宋体"/>
          <w:color w:val="auto"/>
          <w:spacing w:val="-3"/>
          <w:sz w:val="24"/>
          <w:szCs w:val="24"/>
          <w:highlight w:val="none"/>
          <w:shd w:val="clear" w:color="auto" w:fill="auto"/>
        </w:rPr>
        <w:t>）政府采购活动，与其他供应商不存在法定代表人为同一人或存在直接控股、管理关系。</w:t>
      </w:r>
    </w:p>
    <w:p>
      <w:pPr>
        <w:pStyle w:val="2"/>
        <w:keepNext w:val="0"/>
        <w:keepLines w:val="0"/>
        <w:pageBreakBefore w:val="0"/>
        <w:kinsoku/>
        <w:wordWrap/>
        <w:overflowPunct/>
        <w:topLinePunct w:val="0"/>
        <w:autoSpaceDE/>
        <w:autoSpaceDN/>
        <w:bidi w:val="0"/>
        <w:adjustRightInd/>
        <w:snapToGrid/>
        <w:spacing w:after="0" w:line="480" w:lineRule="exact"/>
        <w:ind w:left="490" w:leftChars="170" w:right="-30" w:hanging="14" w:hangingChars="6"/>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我方对上述声明的真实性负责。如有虚假，愿意承担相应责任，对此无任何异议。特此声明！</w:t>
      </w:r>
    </w:p>
    <w:p>
      <w:pPr>
        <w:pStyle w:val="3"/>
        <w:rPr>
          <w:rFonts w:hint="eastAsia" w:ascii="宋体" w:hAnsi="宋体" w:eastAsia="宋体" w:cs="宋体"/>
          <w:color w:val="auto"/>
          <w:sz w:val="24"/>
          <w:szCs w:val="24"/>
          <w:highlight w:val="none"/>
          <w:shd w:val="clear" w:color="auto" w:fill="auto"/>
        </w:rPr>
      </w:pPr>
    </w:p>
    <w:p>
      <w:pPr>
        <w:pStyle w:val="4"/>
        <w:rPr>
          <w:rFonts w:hint="eastAsia"/>
          <w:color w:val="auto"/>
          <w:highlight w:val="none"/>
        </w:rPr>
      </w:pPr>
    </w:p>
    <w:p>
      <w:pPr>
        <w:kinsoku/>
        <w:overflowPunct/>
        <w:bidi w:val="0"/>
        <w:adjustRightInd w:val="0"/>
        <w:snapToGrid w:val="0"/>
        <w:spacing w:line="360" w:lineRule="auto"/>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lang w:val="zh-CN"/>
        </w:rPr>
        <w:t>法定/授权代表：</w:t>
      </w:r>
      <w:r>
        <w:rPr>
          <w:rFonts w:hint="eastAsia" w:ascii="宋体" w:hAnsi="宋体" w:eastAsia="宋体" w:cs="宋体"/>
          <w:color w:val="auto"/>
          <w:kern w:val="0"/>
          <w:sz w:val="24"/>
          <w:highlight w:val="none"/>
          <w:u w:val="single"/>
          <w:shd w:val="clear" w:color="auto" w:fill="auto"/>
          <w:lang w:val="zh-CN"/>
        </w:rPr>
        <w:t xml:space="preserve">（签字或盖章） </w:t>
      </w:r>
    </w:p>
    <w:p>
      <w:pPr>
        <w:kinsoku/>
        <w:overflowPunct/>
        <w:bidi w:val="0"/>
        <w:adjustRightInd w:val="0"/>
        <w:snapToGrid w:val="0"/>
        <w:spacing w:line="360" w:lineRule="auto"/>
        <w:rPr>
          <w:rFonts w:hint="eastAsia" w:ascii="宋体" w:hAnsi="宋体" w:eastAsia="宋体" w:cs="宋体"/>
          <w:color w:val="auto"/>
          <w:kern w:val="0"/>
          <w:sz w:val="24"/>
          <w:highlight w:val="none"/>
          <w:u w:val="single"/>
          <w:shd w:val="clear" w:color="auto" w:fill="auto"/>
          <w:lang w:val="zh-CN"/>
        </w:rPr>
      </w:pPr>
      <w:r>
        <w:rPr>
          <w:rFonts w:hint="eastAsia" w:ascii="宋体" w:hAnsi="宋体" w:eastAsia="宋体" w:cs="宋体"/>
          <w:color w:val="auto"/>
          <w:kern w:val="0"/>
          <w:sz w:val="24"/>
          <w:highlight w:val="none"/>
          <w:shd w:val="clear" w:color="auto" w:fill="auto"/>
          <w:lang w:val="zh-CN"/>
        </w:rPr>
        <w:t>投标人：</w:t>
      </w:r>
      <w:r>
        <w:rPr>
          <w:rFonts w:hint="eastAsia" w:ascii="宋体" w:hAnsi="宋体" w:eastAsia="宋体" w:cs="宋体"/>
          <w:color w:val="auto"/>
          <w:kern w:val="0"/>
          <w:sz w:val="24"/>
          <w:highlight w:val="none"/>
          <w:u w:val="single"/>
          <w:shd w:val="clear" w:color="auto" w:fill="auto"/>
          <w:lang w:val="zh-CN"/>
        </w:rPr>
        <w:t xml:space="preserve">（全称加盖公章）       </w:t>
      </w:r>
    </w:p>
    <w:p>
      <w:pPr>
        <w:kinsoku/>
        <w:overflowPunct/>
        <w:bidi w:val="0"/>
        <w:adjustRightInd w:val="0"/>
        <w:snapToGrid w:val="0"/>
        <w:spacing w:line="360" w:lineRule="auto"/>
        <w:rPr>
          <w:rFonts w:hint="eastAsia" w:ascii="宋体" w:hAnsi="宋体" w:eastAsia="宋体" w:cs="宋体"/>
          <w:color w:val="auto"/>
          <w:kern w:val="0"/>
          <w:sz w:val="24"/>
          <w:highlight w:val="none"/>
          <w:u w:val="single"/>
          <w:shd w:val="clear" w:color="auto" w:fill="auto"/>
        </w:rPr>
      </w:pPr>
      <w:r>
        <w:rPr>
          <w:rFonts w:hint="eastAsia" w:ascii="宋体" w:hAnsi="宋体" w:eastAsia="宋体" w:cs="宋体"/>
          <w:color w:val="auto"/>
          <w:kern w:val="0"/>
          <w:sz w:val="24"/>
          <w:highlight w:val="none"/>
          <w:shd w:val="clear" w:color="auto" w:fill="auto"/>
          <w:lang w:val="zh-CN"/>
        </w:rPr>
        <w:t>日期</w:t>
      </w:r>
      <w:r>
        <w:rPr>
          <w:rFonts w:hint="eastAsia" w:ascii="宋体" w:hAnsi="宋体" w:eastAsia="宋体" w:cs="宋体"/>
          <w:color w:val="auto"/>
          <w:kern w:val="0"/>
          <w:sz w:val="24"/>
          <w:highlight w:val="none"/>
          <w:shd w:val="clear" w:color="auto" w:fill="auto"/>
        </w:rPr>
        <w:t>：</w:t>
      </w:r>
      <w:r>
        <w:rPr>
          <w:rFonts w:hint="eastAsia" w:ascii="宋体" w:hAnsi="宋体" w:cs="宋体"/>
          <w:color w:val="auto"/>
          <w:sz w:val="24"/>
          <w:szCs w:val="24"/>
          <w:highlight w:val="none"/>
          <w:shd w:val="clear" w:color="auto" w:fill="auto"/>
          <w:lang w:eastAsia="zh-CN"/>
        </w:rPr>
        <w:t xml:space="preserve">   </w:t>
      </w:r>
      <w:r>
        <w:rPr>
          <w:rFonts w:hint="eastAsia" w:ascii="宋体" w:hAnsi="宋体" w:eastAsia="宋体" w:cs="宋体"/>
          <w:color w:val="auto"/>
          <w:sz w:val="24"/>
          <w:szCs w:val="24"/>
          <w:highlight w:val="none"/>
          <w:shd w:val="clear" w:color="auto" w:fill="auto"/>
        </w:rPr>
        <w:t>年  月  日</w:t>
      </w:r>
    </w:p>
    <w:p>
      <w:pPr>
        <w:keepNext w:val="0"/>
        <w:keepLines w:val="0"/>
        <w:pageBreakBefore w:val="0"/>
        <w:widowControl/>
        <w:kinsoku/>
        <w:wordWrap/>
        <w:overflowPunct/>
        <w:topLinePunct w:val="0"/>
        <w:autoSpaceDE/>
        <w:autoSpaceDN/>
        <w:bidi w:val="0"/>
        <w:adjustRightInd/>
        <w:snapToGrid/>
        <w:spacing w:line="480" w:lineRule="exact"/>
        <w:jc w:val="left"/>
        <w:textAlignment w:val="auto"/>
        <w:rPr>
          <w:rFonts w:hint="eastAsia" w:ascii="宋体" w:hAnsi="宋体" w:eastAsia="宋体" w:cs="宋体"/>
          <w:color w:val="auto"/>
          <w:sz w:val="24"/>
          <w:highlight w:val="none"/>
          <w:shd w:val="clear" w:color="auto" w:fill="auto"/>
        </w:rPr>
      </w:pPr>
    </w:p>
    <w:p>
      <w:pPr>
        <w:keepNext w:val="0"/>
        <w:keepLines w:val="0"/>
        <w:pageBreakBefore w:val="0"/>
        <w:widowControl/>
        <w:kinsoku/>
        <w:wordWrap/>
        <w:overflowPunct/>
        <w:topLinePunct w:val="0"/>
        <w:autoSpaceDE/>
        <w:autoSpaceDN/>
        <w:bidi w:val="0"/>
        <w:adjustRightInd/>
        <w:snapToGrid/>
        <w:spacing w:line="480" w:lineRule="exact"/>
        <w:jc w:val="left"/>
        <w:textAlignment w:val="auto"/>
        <w:rPr>
          <w:rFonts w:hint="eastAsia" w:ascii="宋体" w:hAnsi="宋体" w:eastAsia="宋体" w:cs="宋体"/>
          <w:color w:val="auto"/>
          <w:sz w:val="24"/>
          <w:highlight w:val="none"/>
          <w:shd w:val="clear" w:color="auto" w:fill="auto"/>
        </w:rPr>
      </w:pPr>
    </w:p>
    <w:p>
      <w:pPr>
        <w:keepNext w:val="0"/>
        <w:keepLines w:val="0"/>
        <w:pageBreakBefore w:val="0"/>
        <w:widowControl/>
        <w:kinsoku/>
        <w:wordWrap/>
        <w:overflowPunct/>
        <w:topLinePunct w:val="0"/>
        <w:autoSpaceDE/>
        <w:autoSpaceDN/>
        <w:bidi w:val="0"/>
        <w:adjustRightInd/>
        <w:snapToGrid/>
        <w:spacing w:line="480" w:lineRule="exact"/>
        <w:jc w:val="left"/>
        <w:textAlignment w:val="auto"/>
        <w:rPr>
          <w:rFonts w:hint="eastAsia" w:ascii="宋体" w:hAnsi="宋体" w:eastAsia="宋体" w:cs="宋体"/>
          <w:color w:val="auto"/>
          <w:sz w:val="24"/>
          <w:highlight w:val="none"/>
          <w:shd w:val="clear" w:color="auto" w:fill="auto"/>
        </w:rPr>
      </w:pPr>
    </w:p>
    <w:p>
      <w:pPr>
        <w:pStyle w:val="60"/>
        <w:rPr>
          <w:rFonts w:hint="eastAsia" w:ascii="宋体" w:hAnsi="宋体" w:eastAsia="宋体" w:cs="宋体"/>
          <w:color w:val="auto"/>
          <w:sz w:val="24"/>
          <w:highlight w:val="none"/>
          <w:shd w:val="clear" w:color="auto" w:fill="auto"/>
        </w:rPr>
      </w:pPr>
    </w:p>
    <w:p>
      <w:pPr>
        <w:keepNext w:val="0"/>
        <w:keepLines w:val="0"/>
        <w:pageBreakBefore w:val="0"/>
        <w:widowControl/>
        <w:kinsoku/>
        <w:wordWrap/>
        <w:overflowPunct/>
        <w:topLinePunct w:val="0"/>
        <w:autoSpaceDE/>
        <w:autoSpaceDN/>
        <w:bidi w:val="0"/>
        <w:adjustRightInd/>
        <w:snapToGrid/>
        <w:spacing w:line="480" w:lineRule="exact"/>
        <w:jc w:val="left"/>
        <w:textAlignment w:val="auto"/>
        <w:rPr>
          <w:rFonts w:hint="eastAsia" w:ascii="宋体" w:hAnsi="宋体" w:eastAsia="宋体" w:cs="宋体"/>
          <w:color w:val="auto"/>
          <w:sz w:val="24"/>
          <w:szCs w:val="22"/>
          <w:highlight w:val="none"/>
          <w:shd w:val="clear" w:color="auto" w:fill="auto"/>
        </w:rPr>
      </w:pPr>
      <w:r>
        <w:rPr>
          <w:rFonts w:hint="eastAsia" w:ascii="宋体" w:hAnsi="宋体" w:eastAsia="宋体" w:cs="宋体"/>
          <w:color w:val="auto"/>
          <w:sz w:val="24"/>
          <w:highlight w:val="none"/>
          <w:shd w:val="clear" w:color="auto" w:fill="auto"/>
          <w:lang w:eastAsia="zh-CN"/>
        </w:rPr>
        <w:t>表</w:t>
      </w:r>
      <w:r>
        <w:rPr>
          <w:rFonts w:hint="eastAsia" w:ascii="宋体" w:hAnsi="宋体" w:cs="宋体"/>
          <w:color w:val="auto"/>
          <w:sz w:val="24"/>
          <w:highlight w:val="none"/>
          <w:shd w:val="clear" w:color="auto" w:fill="auto"/>
          <w:lang w:val="en-US" w:eastAsia="zh-CN"/>
        </w:rPr>
        <w:t>9</w:t>
      </w:r>
      <w:r>
        <w:rPr>
          <w:rFonts w:hint="eastAsia" w:ascii="宋体" w:hAnsi="宋体" w:eastAsia="宋体" w:cs="宋体"/>
          <w:color w:val="auto"/>
          <w:sz w:val="24"/>
          <w:highlight w:val="none"/>
          <w:shd w:val="clear" w:color="auto" w:fill="auto"/>
          <w:lang w:val="en-US" w:eastAsia="zh-CN"/>
        </w:rPr>
        <w:t>：</w:t>
      </w:r>
      <w:r>
        <w:rPr>
          <w:rFonts w:hint="eastAsia" w:ascii="宋体" w:hAnsi="宋体" w:eastAsia="宋体" w:cs="宋体"/>
          <w:color w:val="auto"/>
          <w:sz w:val="24"/>
          <w:highlight w:val="none"/>
          <w:shd w:val="clear" w:color="auto" w:fill="auto"/>
        </w:rPr>
        <w:t>非联合体的声明函</w:t>
      </w:r>
    </w:p>
    <w:p>
      <w:pPr>
        <w:spacing w:line="312" w:lineRule="auto"/>
        <w:jc w:val="center"/>
        <w:rPr>
          <w:rFonts w:hint="eastAsia" w:ascii="宋体" w:hAnsi="宋体" w:eastAsia="宋体" w:cs="宋体"/>
          <w:b/>
          <w:color w:val="auto"/>
          <w:sz w:val="32"/>
          <w:szCs w:val="22"/>
          <w:highlight w:val="none"/>
          <w:shd w:val="clear" w:color="auto" w:fill="auto"/>
        </w:rPr>
      </w:pPr>
      <w:r>
        <w:rPr>
          <w:rFonts w:hint="eastAsia" w:ascii="宋体" w:hAnsi="宋体" w:eastAsia="宋体" w:cs="宋体"/>
          <w:b/>
          <w:color w:val="auto"/>
          <w:sz w:val="32"/>
          <w:szCs w:val="22"/>
          <w:highlight w:val="none"/>
          <w:shd w:val="clear" w:color="auto" w:fill="auto"/>
        </w:rPr>
        <w:t xml:space="preserve">非联合体的声明函 </w:t>
      </w:r>
    </w:p>
    <w:p>
      <w:pPr>
        <w:spacing w:line="312" w:lineRule="auto"/>
        <w:ind w:firstLine="480" w:firstLineChars="200"/>
        <w:rPr>
          <w:rFonts w:hint="eastAsia" w:ascii="宋体" w:hAnsi="宋体" w:eastAsia="宋体" w:cs="宋体"/>
          <w:color w:val="auto"/>
          <w:sz w:val="24"/>
          <w:szCs w:val="24"/>
          <w:highlight w:val="none"/>
          <w:u w:val="single"/>
          <w:shd w:val="clear" w:color="auto" w:fill="auto"/>
        </w:rPr>
      </w:pPr>
      <w:r>
        <w:rPr>
          <w:rFonts w:hint="eastAsia" w:ascii="宋体" w:hAnsi="宋体" w:eastAsia="宋体" w:cs="宋体"/>
          <w:color w:val="auto"/>
          <w:sz w:val="24"/>
          <w:szCs w:val="24"/>
          <w:highlight w:val="none"/>
          <w:u w:val="single"/>
          <w:shd w:val="clear" w:color="auto" w:fill="auto"/>
        </w:rPr>
        <w:t>衢州市民用航空管理局（衢州民航站）</w:t>
      </w:r>
      <w:r>
        <w:rPr>
          <w:rFonts w:hint="eastAsia" w:ascii="宋体" w:hAnsi="宋体" w:eastAsia="宋体" w:cs="宋体"/>
          <w:color w:val="auto"/>
          <w:sz w:val="24"/>
          <w:szCs w:val="24"/>
          <w:highlight w:val="none"/>
          <w:u w:val="none"/>
          <w:shd w:val="clear" w:color="auto" w:fill="auto"/>
        </w:rPr>
        <w:t>：</w:t>
      </w:r>
    </w:p>
    <w:p>
      <w:pPr>
        <w:spacing w:line="312" w:lineRule="auto"/>
        <w:ind w:firstLine="480" w:firstLineChars="200"/>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我方</w:t>
      </w:r>
      <w:r>
        <w:rPr>
          <w:rFonts w:hint="eastAsia" w:ascii="宋体" w:hAnsi="宋体" w:eastAsia="宋体" w:cs="宋体"/>
          <w:color w:val="auto"/>
          <w:sz w:val="24"/>
          <w:szCs w:val="24"/>
          <w:highlight w:val="none"/>
          <w:u w:val="single"/>
          <w:shd w:val="clear" w:color="auto" w:fill="auto"/>
        </w:rPr>
        <w:t xml:space="preserve">    （投标人）    </w:t>
      </w:r>
      <w:r>
        <w:rPr>
          <w:rFonts w:hint="eastAsia" w:ascii="宋体" w:hAnsi="宋体" w:eastAsia="宋体" w:cs="宋体"/>
          <w:color w:val="auto"/>
          <w:sz w:val="24"/>
          <w:szCs w:val="24"/>
          <w:highlight w:val="none"/>
          <w:shd w:val="clear" w:color="auto" w:fill="auto"/>
        </w:rPr>
        <w:t>独立参加</w:t>
      </w:r>
      <w:r>
        <w:rPr>
          <w:rFonts w:hint="eastAsia" w:ascii="宋体" w:hAnsi="宋体" w:eastAsia="宋体" w:cs="宋体"/>
          <w:color w:val="auto"/>
          <w:sz w:val="24"/>
          <w:szCs w:val="24"/>
          <w:highlight w:val="none"/>
          <w:u w:val="single"/>
          <w:shd w:val="clear" w:color="auto" w:fill="auto"/>
        </w:rPr>
        <w:t>衢州机场设备更新改造提升项目电源车、气源车采购</w:t>
      </w:r>
      <w:r>
        <w:rPr>
          <w:rFonts w:hint="eastAsia" w:ascii="宋体" w:hAnsi="宋体" w:cs="宋体"/>
          <w:color w:val="auto"/>
          <w:sz w:val="24"/>
          <w:szCs w:val="24"/>
          <w:highlight w:val="none"/>
          <w:u w:val="single"/>
          <w:shd w:val="clear" w:color="auto" w:fill="auto"/>
          <w:lang w:eastAsia="zh-CN"/>
        </w:rPr>
        <w:t>（第二次）</w:t>
      </w:r>
      <w:r>
        <w:rPr>
          <w:rFonts w:hint="eastAsia" w:ascii="宋体" w:hAnsi="宋体" w:eastAsia="宋体" w:cs="宋体"/>
          <w:color w:val="auto"/>
          <w:spacing w:val="-3"/>
          <w:sz w:val="24"/>
          <w:szCs w:val="24"/>
          <w:highlight w:val="none"/>
          <w:u w:val="single"/>
          <w:shd w:val="clear" w:color="auto" w:fill="auto"/>
        </w:rPr>
        <w:t>（项目编号</w:t>
      </w:r>
      <w:r>
        <w:rPr>
          <w:rFonts w:hint="eastAsia" w:ascii="宋体" w:hAnsi="宋体" w:eastAsia="宋体" w:cs="宋体"/>
          <w:color w:val="auto"/>
          <w:spacing w:val="-3"/>
          <w:sz w:val="24"/>
          <w:szCs w:val="24"/>
          <w:highlight w:val="none"/>
          <w:u w:val="single"/>
          <w:shd w:val="clear" w:color="auto" w:fill="auto"/>
          <w:lang w:eastAsia="zh-CN"/>
        </w:rPr>
        <w:t>：ZZCG2024117</w:t>
      </w:r>
      <w:r>
        <w:rPr>
          <w:rFonts w:hint="eastAsia" w:ascii="宋体" w:hAnsi="宋体" w:cs="宋体"/>
          <w:color w:val="auto"/>
          <w:spacing w:val="-3"/>
          <w:sz w:val="24"/>
          <w:szCs w:val="24"/>
          <w:highlight w:val="none"/>
          <w:u w:val="single"/>
          <w:shd w:val="clear" w:color="auto" w:fill="auto"/>
          <w:lang w:val="en-US" w:eastAsia="zh-CN"/>
        </w:rPr>
        <w:t>-1</w:t>
      </w:r>
      <w:r>
        <w:rPr>
          <w:rFonts w:hint="eastAsia" w:ascii="宋体" w:hAnsi="宋体" w:eastAsia="宋体" w:cs="宋体"/>
          <w:color w:val="auto"/>
          <w:spacing w:val="-3"/>
          <w:sz w:val="24"/>
          <w:szCs w:val="24"/>
          <w:highlight w:val="none"/>
          <w:shd w:val="clear" w:color="auto" w:fill="auto"/>
        </w:rPr>
        <w:t>）</w:t>
      </w:r>
      <w:r>
        <w:rPr>
          <w:rFonts w:hint="eastAsia" w:ascii="宋体" w:hAnsi="宋体" w:eastAsia="宋体" w:cs="宋体"/>
          <w:color w:val="auto"/>
          <w:sz w:val="24"/>
          <w:szCs w:val="24"/>
          <w:highlight w:val="none"/>
          <w:shd w:val="clear" w:color="auto" w:fill="auto"/>
        </w:rPr>
        <w:t xml:space="preserve">政府采购活动，未与其他单位组成联合体。 </w:t>
      </w:r>
    </w:p>
    <w:p>
      <w:pPr>
        <w:spacing w:line="312" w:lineRule="auto"/>
        <w:ind w:firstLine="480" w:firstLineChars="200"/>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 xml:space="preserve">本公司对上述声明的真实性负责。如有虚假，将依法承担相应责任。 </w:t>
      </w:r>
    </w:p>
    <w:p>
      <w:pPr>
        <w:spacing w:line="312" w:lineRule="auto"/>
        <w:ind w:firstLine="480" w:firstLineChars="200"/>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 xml:space="preserve">特此声明！ </w:t>
      </w:r>
    </w:p>
    <w:p>
      <w:pPr>
        <w:pStyle w:val="2"/>
        <w:rPr>
          <w:rFonts w:hint="eastAsia" w:ascii="宋体" w:hAnsi="宋体" w:eastAsia="宋体" w:cs="宋体"/>
          <w:color w:val="auto"/>
          <w:sz w:val="24"/>
          <w:szCs w:val="24"/>
          <w:highlight w:val="none"/>
          <w:shd w:val="clear" w:color="auto" w:fill="auto"/>
        </w:rPr>
      </w:pPr>
    </w:p>
    <w:p>
      <w:pPr>
        <w:pStyle w:val="3"/>
        <w:rPr>
          <w:rFonts w:hint="eastAsia"/>
          <w:color w:val="auto"/>
          <w:highlight w:val="none"/>
        </w:rPr>
      </w:pPr>
    </w:p>
    <w:p>
      <w:pPr>
        <w:kinsoku/>
        <w:overflowPunct/>
        <w:bidi w:val="0"/>
        <w:adjustRightInd w:val="0"/>
        <w:snapToGrid w:val="0"/>
        <w:spacing w:line="360" w:lineRule="auto"/>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lang w:val="zh-CN"/>
        </w:rPr>
        <w:t>法定/授权代表：</w:t>
      </w:r>
      <w:r>
        <w:rPr>
          <w:rFonts w:hint="eastAsia" w:ascii="宋体" w:hAnsi="宋体" w:eastAsia="宋体" w:cs="宋体"/>
          <w:color w:val="auto"/>
          <w:kern w:val="0"/>
          <w:sz w:val="24"/>
          <w:highlight w:val="none"/>
          <w:u w:val="single"/>
          <w:shd w:val="clear" w:color="auto" w:fill="auto"/>
          <w:lang w:val="zh-CN"/>
        </w:rPr>
        <w:t xml:space="preserve">（签字或盖章） </w:t>
      </w:r>
    </w:p>
    <w:p>
      <w:pPr>
        <w:kinsoku/>
        <w:overflowPunct/>
        <w:bidi w:val="0"/>
        <w:adjustRightInd w:val="0"/>
        <w:snapToGrid w:val="0"/>
        <w:spacing w:line="360" w:lineRule="auto"/>
        <w:rPr>
          <w:rFonts w:hint="eastAsia" w:ascii="宋体" w:hAnsi="宋体" w:eastAsia="宋体" w:cs="宋体"/>
          <w:color w:val="auto"/>
          <w:kern w:val="0"/>
          <w:sz w:val="24"/>
          <w:highlight w:val="none"/>
          <w:u w:val="single"/>
          <w:shd w:val="clear" w:color="auto" w:fill="auto"/>
          <w:lang w:val="zh-CN"/>
        </w:rPr>
      </w:pPr>
      <w:r>
        <w:rPr>
          <w:rFonts w:hint="eastAsia" w:ascii="宋体" w:hAnsi="宋体" w:eastAsia="宋体" w:cs="宋体"/>
          <w:color w:val="auto"/>
          <w:kern w:val="0"/>
          <w:sz w:val="24"/>
          <w:highlight w:val="none"/>
          <w:shd w:val="clear" w:color="auto" w:fill="auto"/>
          <w:lang w:val="zh-CN"/>
        </w:rPr>
        <w:t>投标人：</w:t>
      </w:r>
      <w:r>
        <w:rPr>
          <w:rFonts w:hint="eastAsia" w:ascii="宋体" w:hAnsi="宋体" w:eastAsia="宋体" w:cs="宋体"/>
          <w:color w:val="auto"/>
          <w:kern w:val="0"/>
          <w:sz w:val="24"/>
          <w:highlight w:val="none"/>
          <w:u w:val="single"/>
          <w:shd w:val="clear" w:color="auto" w:fill="auto"/>
          <w:lang w:val="zh-CN"/>
        </w:rPr>
        <w:t xml:space="preserve">（全称加盖公章）       </w:t>
      </w:r>
    </w:p>
    <w:p>
      <w:pPr>
        <w:kinsoku/>
        <w:overflowPunct/>
        <w:bidi w:val="0"/>
        <w:adjustRightInd w:val="0"/>
        <w:snapToGrid w:val="0"/>
        <w:spacing w:line="360" w:lineRule="auto"/>
        <w:rPr>
          <w:rFonts w:hint="eastAsia" w:ascii="宋体" w:hAnsi="宋体" w:eastAsia="宋体" w:cs="宋体"/>
          <w:color w:val="auto"/>
          <w:kern w:val="0"/>
          <w:sz w:val="24"/>
          <w:highlight w:val="none"/>
          <w:u w:val="single"/>
          <w:shd w:val="clear" w:color="auto" w:fill="auto"/>
        </w:rPr>
      </w:pPr>
      <w:r>
        <w:rPr>
          <w:rFonts w:hint="eastAsia" w:ascii="宋体" w:hAnsi="宋体" w:eastAsia="宋体" w:cs="宋体"/>
          <w:color w:val="auto"/>
          <w:kern w:val="0"/>
          <w:sz w:val="24"/>
          <w:highlight w:val="none"/>
          <w:shd w:val="clear" w:color="auto" w:fill="auto"/>
          <w:lang w:val="zh-CN"/>
        </w:rPr>
        <w:t>日期</w:t>
      </w:r>
      <w:r>
        <w:rPr>
          <w:rFonts w:hint="eastAsia" w:ascii="宋体" w:hAnsi="宋体" w:eastAsia="宋体" w:cs="宋体"/>
          <w:color w:val="auto"/>
          <w:kern w:val="0"/>
          <w:sz w:val="24"/>
          <w:highlight w:val="none"/>
          <w:shd w:val="clear" w:color="auto" w:fill="auto"/>
        </w:rPr>
        <w:t>：</w:t>
      </w:r>
      <w:r>
        <w:rPr>
          <w:rFonts w:hint="eastAsia" w:ascii="宋体" w:hAnsi="宋体" w:cs="宋体"/>
          <w:color w:val="auto"/>
          <w:sz w:val="24"/>
          <w:szCs w:val="24"/>
          <w:highlight w:val="none"/>
          <w:shd w:val="clear" w:color="auto" w:fill="auto"/>
          <w:lang w:eastAsia="zh-CN"/>
        </w:rPr>
        <w:t xml:space="preserve">   </w:t>
      </w:r>
      <w:r>
        <w:rPr>
          <w:rFonts w:hint="eastAsia" w:ascii="宋体" w:hAnsi="宋体" w:eastAsia="宋体" w:cs="宋体"/>
          <w:color w:val="auto"/>
          <w:sz w:val="24"/>
          <w:szCs w:val="24"/>
          <w:highlight w:val="none"/>
          <w:shd w:val="clear" w:color="auto" w:fill="auto"/>
        </w:rPr>
        <w:t>年  月  日</w:t>
      </w:r>
    </w:p>
    <w:p>
      <w:pPr>
        <w:pStyle w:val="48"/>
        <w:kinsoku/>
        <w:overflowPunct/>
        <w:bidi w:val="0"/>
        <w:adjustRightInd w:val="0"/>
        <w:snapToGrid w:val="0"/>
        <w:spacing w:line="400" w:lineRule="exact"/>
        <w:jc w:val="center"/>
        <w:outlineLvl w:val="1"/>
        <w:rPr>
          <w:rFonts w:hint="eastAsia" w:ascii="宋体" w:hAnsi="宋体" w:eastAsia="宋体" w:cs="宋体"/>
          <w:b/>
          <w:color w:val="auto"/>
          <w:sz w:val="30"/>
          <w:szCs w:val="30"/>
          <w:highlight w:val="none"/>
        </w:rPr>
      </w:pPr>
      <w:r>
        <w:rPr>
          <w:rFonts w:hint="eastAsia" w:ascii="宋体" w:hAnsi="宋体" w:eastAsia="宋体" w:cs="宋体"/>
          <w:b/>
          <w:color w:val="auto"/>
          <w:sz w:val="30"/>
          <w:szCs w:val="30"/>
          <w:highlight w:val="none"/>
        </w:rPr>
        <w:t>格式二：投标声明函</w:t>
      </w:r>
      <w:bookmarkEnd w:id="80"/>
      <w:bookmarkEnd w:id="96"/>
    </w:p>
    <w:p>
      <w:pPr>
        <w:kinsoku/>
        <w:overflowPunct/>
        <w:bidi w:val="0"/>
        <w:adjustRightInd w:val="0"/>
        <w:snapToGrid w:val="0"/>
        <w:spacing w:line="400" w:lineRule="exact"/>
        <w:rPr>
          <w:rFonts w:hint="eastAsia" w:ascii="宋体" w:hAnsi="宋体" w:cs="宋体"/>
          <w:color w:val="auto"/>
          <w:sz w:val="24"/>
          <w:highlight w:val="none"/>
          <w:lang w:eastAsia="zh-CN"/>
        </w:rPr>
      </w:pPr>
    </w:p>
    <w:p>
      <w:pPr>
        <w:kinsoku/>
        <w:overflowPunct/>
        <w:bidi w:val="0"/>
        <w:adjustRightInd w:val="0"/>
        <w:snapToGrid w:val="0"/>
        <w:spacing w:line="400" w:lineRule="exact"/>
        <w:rPr>
          <w:rFonts w:hint="eastAsia" w:ascii="宋体" w:hAnsi="宋体" w:cs="宋体"/>
          <w:color w:val="auto"/>
          <w:sz w:val="24"/>
          <w:szCs w:val="24"/>
          <w:highlight w:val="none"/>
          <w:lang w:eastAsia="zh-CN"/>
        </w:rPr>
      </w:pPr>
      <w:r>
        <w:rPr>
          <w:rFonts w:hint="eastAsia" w:ascii="宋体" w:hAnsi="宋体" w:cs="宋体"/>
          <w:color w:val="auto"/>
          <w:sz w:val="24"/>
          <w:szCs w:val="24"/>
          <w:highlight w:val="none"/>
          <w:lang w:eastAsia="zh-CN"/>
        </w:rPr>
        <w:t>衢州市民用航空管理局（衢州民航站）、</w:t>
      </w:r>
    </w:p>
    <w:p>
      <w:pPr>
        <w:kinsoku/>
        <w:overflowPunct/>
        <w:bidi w:val="0"/>
        <w:adjustRightInd w:val="0"/>
        <w:snapToGrid w:val="0"/>
        <w:spacing w:line="400" w:lineRule="exact"/>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浙江中正工程项目管理有限公司：</w:t>
      </w:r>
    </w:p>
    <w:p>
      <w:pPr>
        <w:pStyle w:val="48"/>
        <w:kinsoku/>
        <w:overflowPunct/>
        <w:bidi w:val="0"/>
        <w:adjustRightInd w:val="0"/>
        <w:snapToGrid w:val="0"/>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本单位自愿参加</w:t>
      </w:r>
      <w:r>
        <w:rPr>
          <w:rFonts w:hint="eastAsia" w:ascii="宋体" w:hAnsi="宋体" w:eastAsia="宋体" w:cs="宋体"/>
          <w:color w:val="auto"/>
          <w:sz w:val="24"/>
          <w:szCs w:val="24"/>
          <w:highlight w:val="none"/>
          <w:u w:val="single"/>
          <w:shd w:val="clear" w:color="auto" w:fill="auto"/>
        </w:rPr>
        <w:t>衢州机场设备更新改造提升项目电源车、气源车采购</w:t>
      </w:r>
      <w:r>
        <w:rPr>
          <w:rFonts w:hint="eastAsia" w:ascii="宋体" w:hAnsi="宋体" w:cs="宋体"/>
          <w:color w:val="auto"/>
          <w:sz w:val="24"/>
          <w:szCs w:val="24"/>
          <w:highlight w:val="none"/>
          <w:u w:val="single"/>
          <w:shd w:val="clear" w:color="auto" w:fill="auto"/>
          <w:lang w:eastAsia="zh-CN"/>
        </w:rPr>
        <w:t>（第二次）</w:t>
      </w:r>
      <w:r>
        <w:rPr>
          <w:rFonts w:hint="eastAsia" w:ascii="宋体" w:hAnsi="宋体" w:eastAsia="宋体" w:cs="宋体"/>
          <w:color w:val="auto"/>
          <w:spacing w:val="-3"/>
          <w:sz w:val="24"/>
          <w:szCs w:val="24"/>
          <w:highlight w:val="none"/>
          <w:u w:val="single"/>
          <w:shd w:val="clear" w:color="auto" w:fill="auto"/>
        </w:rPr>
        <w:t>（项目编号</w:t>
      </w:r>
      <w:r>
        <w:rPr>
          <w:rFonts w:hint="eastAsia" w:ascii="宋体" w:hAnsi="宋体" w:eastAsia="宋体" w:cs="宋体"/>
          <w:color w:val="auto"/>
          <w:spacing w:val="-3"/>
          <w:sz w:val="24"/>
          <w:szCs w:val="24"/>
          <w:highlight w:val="none"/>
          <w:u w:val="single"/>
          <w:shd w:val="clear" w:color="auto" w:fill="auto"/>
          <w:lang w:eastAsia="zh-CN"/>
        </w:rPr>
        <w:t>：ZZCG2024117</w:t>
      </w:r>
      <w:r>
        <w:rPr>
          <w:rFonts w:hint="eastAsia" w:ascii="宋体" w:hAnsi="宋体" w:cs="宋体"/>
          <w:color w:val="auto"/>
          <w:spacing w:val="-3"/>
          <w:sz w:val="24"/>
          <w:szCs w:val="24"/>
          <w:highlight w:val="none"/>
          <w:u w:val="single"/>
          <w:shd w:val="clear" w:color="auto" w:fill="auto"/>
          <w:lang w:val="en-US" w:eastAsia="zh-CN"/>
        </w:rPr>
        <w:t>-1</w:t>
      </w:r>
      <w:r>
        <w:rPr>
          <w:rFonts w:hint="eastAsia" w:ascii="宋体" w:hAnsi="宋体" w:eastAsia="宋体" w:cs="宋体"/>
          <w:color w:val="auto"/>
          <w:spacing w:val="-3"/>
          <w:sz w:val="24"/>
          <w:szCs w:val="24"/>
          <w:highlight w:val="none"/>
          <w:shd w:val="clear" w:color="auto" w:fill="auto"/>
        </w:rPr>
        <w:t>）</w:t>
      </w:r>
      <w:r>
        <w:rPr>
          <w:rFonts w:hint="eastAsia" w:ascii="宋体" w:hAnsi="宋体" w:eastAsia="宋体" w:cs="宋体"/>
          <w:color w:val="auto"/>
          <w:sz w:val="24"/>
          <w:szCs w:val="24"/>
          <w:highlight w:val="none"/>
        </w:rPr>
        <w:t>的投标，并保证投标文件中所列举的投报价文件及相关资料和公司基本情况资料是真实的、合法的，我方：</w:t>
      </w:r>
    </w:p>
    <w:p>
      <w:pPr>
        <w:kinsoku/>
        <w:overflowPunct/>
        <w:bidi w:val="0"/>
        <w:adjustRightInd w:val="0"/>
        <w:snapToGrid w:val="0"/>
        <w:spacing w:line="400" w:lineRule="exact"/>
        <w:ind w:firstLine="480"/>
        <w:rPr>
          <w:rFonts w:hint="eastAsia" w:ascii="宋体" w:hAnsi="宋体" w:eastAsia="宋体" w:cs="宋体"/>
          <w:color w:val="auto"/>
          <w:kern w:val="0"/>
          <w:sz w:val="24"/>
          <w:szCs w:val="24"/>
          <w:highlight w:val="none"/>
        </w:rPr>
      </w:pPr>
      <w:bookmarkStart w:id="100" w:name="_Toc522530053"/>
      <w:r>
        <w:rPr>
          <w:rFonts w:hint="eastAsia" w:ascii="宋体" w:hAnsi="宋体" w:eastAsia="宋体" w:cs="宋体"/>
          <w:color w:val="auto"/>
          <w:kern w:val="0"/>
          <w:sz w:val="24"/>
          <w:szCs w:val="24"/>
          <w:highlight w:val="none"/>
        </w:rPr>
        <w:t>1</w:t>
      </w:r>
      <w:r>
        <w:rPr>
          <w:rFonts w:hint="eastAsia" w:ascii="宋体" w:hAnsi="宋体" w:cs="宋体"/>
          <w:color w:val="auto"/>
          <w:kern w:val="0"/>
          <w:sz w:val="24"/>
          <w:szCs w:val="24"/>
          <w:highlight w:val="none"/>
          <w:lang w:val="en-US" w:eastAsia="zh-CN"/>
        </w:rPr>
        <w:t>.</w:t>
      </w:r>
      <w:r>
        <w:rPr>
          <w:rFonts w:hint="eastAsia" w:ascii="宋体" w:hAnsi="宋体" w:eastAsia="宋体" w:cs="宋体"/>
          <w:color w:val="auto"/>
          <w:kern w:val="0"/>
          <w:sz w:val="24"/>
          <w:szCs w:val="24"/>
          <w:highlight w:val="none"/>
        </w:rPr>
        <w:t>已详细阅读全部招标文件，包括招标文件补充文件（（如果有，包括相关的补充、更正、澄清公告和文件））、参考资料及有关附件，确认无误。我方完全理解并接受招标文件的各项规定和要求。</w:t>
      </w:r>
    </w:p>
    <w:p>
      <w:pPr>
        <w:kinsoku/>
        <w:overflowPunct/>
        <w:bidi w:val="0"/>
        <w:adjustRightInd w:val="0"/>
        <w:snapToGrid w:val="0"/>
        <w:spacing w:line="400" w:lineRule="exact"/>
        <w:ind w:firstLine="48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w:t>
      </w:r>
      <w:r>
        <w:rPr>
          <w:rFonts w:hint="eastAsia" w:ascii="宋体" w:hAnsi="宋体" w:cs="宋体"/>
          <w:color w:val="auto"/>
          <w:kern w:val="0"/>
          <w:sz w:val="24"/>
          <w:szCs w:val="24"/>
          <w:highlight w:val="none"/>
          <w:lang w:val="en-US" w:eastAsia="zh-CN"/>
        </w:rPr>
        <w:t>.</w:t>
      </w:r>
      <w:r>
        <w:rPr>
          <w:rFonts w:hint="eastAsia" w:ascii="宋体" w:hAnsi="宋体" w:eastAsia="宋体" w:cs="宋体"/>
          <w:color w:val="auto"/>
          <w:kern w:val="0"/>
          <w:sz w:val="24"/>
          <w:szCs w:val="24"/>
          <w:highlight w:val="none"/>
        </w:rPr>
        <w:t>同意提供按照贵方可能要求的与投标有关的一切数据或资料等。若贵方需要，我方愿意提供我方作出的一切承诺的证明材料。</w:t>
      </w:r>
    </w:p>
    <w:p>
      <w:pPr>
        <w:kinsoku/>
        <w:overflowPunct/>
        <w:bidi w:val="0"/>
        <w:adjustRightInd w:val="0"/>
        <w:snapToGrid w:val="0"/>
        <w:spacing w:line="400" w:lineRule="exact"/>
        <w:ind w:firstLine="48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w:t>
      </w:r>
      <w:r>
        <w:rPr>
          <w:rFonts w:hint="eastAsia" w:ascii="宋体" w:hAnsi="宋体" w:cs="宋体"/>
          <w:color w:val="auto"/>
          <w:kern w:val="0"/>
          <w:sz w:val="24"/>
          <w:szCs w:val="24"/>
          <w:highlight w:val="none"/>
          <w:lang w:val="en-US" w:eastAsia="zh-CN"/>
        </w:rPr>
        <w:t>.</w:t>
      </w:r>
      <w:r>
        <w:rPr>
          <w:rFonts w:hint="eastAsia" w:ascii="宋体" w:hAnsi="宋体" w:eastAsia="宋体" w:cs="宋体"/>
          <w:color w:val="auto"/>
          <w:kern w:val="0"/>
          <w:sz w:val="24"/>
          <w:szCs w:val="24"/>
          <w:highlight w:val="none"/>
        </w:rPr>
        <w:t>中标或者成交后，按采购文件规定与采购人签订合同。拒绝签订合同的，承诺按采购预算金额的2%对采购人进行赔偿；赔偿金额不足以弥补采购人损失的，承诺继续承担超过部分的损失。</w:t>
      </w:r>
    </w:p>
    <w:p>
      <w:pPr>
        <w:kinsoku/>
        <w:overflowPunct/>
        <w:bidi w:val="0"/>
        <w:adjustRightInd w:val="0"/>
        <w:snapToGrid w:val="0"/>
        <w:spacing w:line="400" w:lineRule="exact"/>
        <w:ind w:firstLine="48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4</w:t>
      </w:r>
      <w:r>
        <w:rPr>
          <w:rFonts w:hint="eastAsia" w:ascii="宋体" w:hAnsi="宋体" w:cs="宋体"/>
          <w:color w:val="auto"/>
          <w:kern w:val="0"/>
          <w:sz w:val="24"/>
          <w:szCs w:val="24"/>
          <w:highlight w:val="none"/>
          <w:lang w:val="en-US" w:eastAsia="zh-CN"/>
        </w:rPr>
        <w:t>.</w:t>
      </w:r>
      <w:r>
        <w:rPr>
          <w:rFonts w:hint="eastAsia" w:ascii="宋体" w:hAnsi="宋体" w:eastAsia="宋体" w:cs="宋体"/>
          <w:color w:val="auto"/>
          <w:kern w:val="0"/>
          <w:sz w:val="24"/>
          <w:szCs w:val="24"/>
          <w:highlight w:val="none"/>
        </w:rPr>
        <w:t>同意在招标文件中投标人须知规定的开标日期起遵守本投标书中的承诺且在投标有效期满之前均具有约束力。</w:t>
      </w:r>
    </w:p>
    <w:p>
      <w:pPr>
        <w:kinsoku/>
        <w:overflowPunct/>
        <w:bidi w:val="0"/>
        <w:adjustRightInd w:val="0"/>
        <w:snapToGrid w:val="0"/>
        <w:spacing w:line="400" w:lineRule="exact"/>
        <w:ind w:firstLine="48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w:t>
      </w:r>
      <w:r>
        <w:rPr>
          <w:rFonts w:hint="eastAsia" w:ascii="宋体" w:hAnsi="宋体" w:cs="宋体"/>
          <w:color w:val="auto"/>
          <w:kern w:val="0"/>
          <w:sz w:val="24"/>
          <w:szCs w:val="24"/>
          <w:highlight w:val="none"/>
          <w:lang w:val="en-US" w:eastAsia="zh-CN"/>
        </w:rPr>
        <w:t>.</w:t>
      </w:r>
      <w:r>
        <w:rPr>
          <w:rFonts w:hint="eastAsia" w:ascii="宋体" w:hAnsi="宋体" w:eastAsia="宋体" w:cs="宋体"/>
          <w:color w:val="auto"/>
          <w:kern w:val="0"/>
          <w:sz w:val="24"/>
          <w:szCs w:val="24"/>
          <w:highlight w:val="none"/>
        </w:rPr>
        <w:t>投标有效期内不撤销投标文件；强行撤销的，承诺按采购预算金额的2%赔偿对采购组织机构造成损失；</w:t>
      </w:r>
    </w:p>
    <w:p>
      <w:pPr>
        <w:kinsoku/>
        <w:overflowPunct/>
        <w:bidi w:val="0"/>
        <w:adjustRightInd w:val="0"/>
        <w:snapToGrid w:val="0"/>
        <w:spacing w:line="400" w:lineRule="exact"/>
        <w:ind w:firstLine="48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6</w:t>
      </w:r>
      <w:r>
        <w:rPr>
          <w:rFonts w:hint="eastAsia" w:ascii="宋体" w:hAnsi="宋体" w:cs="宋体"/>
          <w:color w:val="auto"/>
          <w:kern w:val="0"/>
          <w:sz w:val="24"/>
          <w:szCs w:val="24"/>
          <w:highlight w:val="none"/>
          <w:lang w:val="en-US" w:eastAsia="zh-CN"/>
        </w:rPr>
        <w:t>.</w:t>
      </w:r>
      <w:r>
        <w:rPr>
          <w:rFonts w:hint="eastAsia" w:ascii="宋体" w:hAnsi="宋体" w:eastAsia="宋体" w:cs="宋体"/>
          <w:color w:val="auto"/>
          <w:kern w:val="0"/>
          <w:sz w:val="24"/>
          <w:szCs w:val="24"/>
          <w:highlight w:val="none"/>
        </w:rPr>
        <w:t>中标或者成交后，按采购文件规定的采购代理服务费标准，承诺在签订合同前向采购代理机构支付采购代理服务费。</w:t>
      </w:r>
    </w:p>
    <w:p>
      <w:pPr>
        <w:kinsoku/>
        <w:overflowPunct/>
        <w:bidi w:val="0"/>
        <w:adjustRightInd w:val="0"/>
        <w:snapToGrid w:val="0"/>
        <w:spacing w:line="400" w:lineRule="exact"/>
        <w:ind w:firstLine="48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7</w:t>
      </w:r>
      <w:r>
        <w:rPr>
          <w:rFonts w:hint="eastAsia" w:ascii="宋体" w:hAnsi="宋体" w:cs="宋体"/>
          <w:color w:val="auto"/>
          <w:kern w:val="0"/>
          <w:sz w:val="24"/>
          <w:szCs w:val="24"/>
          <w:highlight w:val="none"/>
          <w:lang w:val="en-US" w:eastAsia="zh-CN"/>
        </w:rPr>
        <w:t>.</w:t>
      </w:r>
      <w:r>
        <w:rPr>
          <w:rFonts w:hint="eastAsia" w:ascii="宋体" w:hAnsi="宋体" w:eastAsia="宋体" w:cs="宋体"/>
          <w:color w:val="auto"/>
          <w:kern w:val="0"/>
          <w:sz w:val="24"/>
          <w:szCs w:val="24"/>
          <w:highlight w:val="none"/>
        </w:rPr>
        <w:t>完全理解贵方不一定要接受最低价的投标。</w:t>
      </w:r>
    </w:p>
    <w:p>
      <w:pPr>
        <w:kinsoku/>
        <w:overflowPunct/>
        <w:bidi w:val="0"/>
        <w:adjustRightInd w:val="0"/>
        <w:snapToGrid w:val="0"/>
        <w:spacing w:line="400" w:lineRule="exact"/>
        <w:ind w:firstLine="48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8</w:t>
      </w:r>
      <w:r>
        <w:rPr>
          <w:rFonts w:hint="eastAsia" w:ascii="宋体" w:hAnsi="宋体" w:cs="宋体"/>
          <w:color w:val="auto"/>
          <w:kern w:val="0"/>
          <w:sz w:val="24"/>
          <w:szCs w:val="24"/>
          <w:highlight w:val="none"/>
          <w:lang w:val="en-US" w:eastAsia="zh-CN"/>
        </w:rPr>
        <w:t>.</w:t>
      </w:r>
      <w:r>
        <w:rPr>
          <w:rFonts w:hint="eastAsia" w:ascii="宋体" w:hAnsi="宋体" w:eastAsia="宋体" w:cs="宋体"/>
          <w:color w:val="auto"/>
          <w:kern w:val="0"/>
          <w:sz w:val="24"/>
          <w:szCs w:val="24"/>
          <w:highlight w:val="none"/>
        </w:rPr>
        <w:t>单位、法定代表人、本项目授权代表及本项目负责人在参加本项目前三年内（以法院判决书生效日期为准）均无行贿犯罪记录。</w:t>
      </w:r>
    </w:p>
    <w:p>
      <w:pPr>
        <w:kinsoku/>
        <w:overflowPunct/>
        <w:bidi w:val="0"/>
        <w:adjustRightInd w:val="0"/>
        <w:snapToGrid w:val="0"/>
        <w:spacing w:line="400" w:lineRule="exact"/>
        <w:ind w:firstLine="48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9</w:t>
      </w:r>
      <w:r>
        <w:rPr>
          <w:rFonts w:hint="eastAsia" w:ascii="宋体" w:hAnsi="宋体" w:cs="宋体"/>
          <w:color w:val="auto"/>
          <w:kern w:val="0"/>
          <w:sz w:val="24"/>
          <w:szCs w:val="24"/>
          <w:highlight w:val="none"/>
          <w:lang w:val="en-US" w:eastAsia="zh-CN"/>
        </w:rPr>
        <w:t>.</w:t>
      </w:r>
      <w:r>
        <w:rPr>
          <w:rFonts w:hint="eastAsia" w:ascii="宋体" w:hAnsi="宋体" w:eastAsia="宋体" w:cs="宋体"/>
          <w:color w:val="auto"/>
          <w:kern w:val="0"/>
          <w:sz w:val="24"/>
          <w:szCs w:val="24"/>
          <w:highlight w:val="none"/>
        </w:rPr>
        <w:t>如有列情形之一的，我方愿意被取消中标资格（如中标），同时继续承担其他一切法律后果，并不再寻求任何旨在减轻或免除法律责任的解释：</w:t>
      </w:r>
    </w:p>
    <w:p>
      <w:pPr>
        <w:kinsoku/>
        <w:overflowPunct/>
        <w:bidi w:val="0"/>
        <w:adjustRightInd w:val="0"/>
        <w:snapToGrid w:val="0"/>
        <w:spacing w:line="400" w:lineRule="exact"/>
        <w:ind w:firstLine="48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(1)提供虚假材料（承诺）谋取中标、成交的；</w:t>
      </w:r>
    </w:p>
    <w:p>
      <w:pPr>
        <w:kinsoku/>
        <w:overflowPunct/>
        <w:bidi w:val="0"/>
        <w:adjustRightInd w:val="0"/>
        <w:snapToGrid w:val="0"/>
        <w:spacing w:line="400" w:lineRule="exact"/>
        <w:ind w:firstLine="48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(2)采取不正当手段诋毁、排挤其他投标人的；</w:t>
      </w:r>
    </w:p>
    <w:p>
      <w:pPr>
        <w:kinsoku/>
        <w:overflowPunct/>
        <w:bidi w:val="0"/>
        <w:adjustRightInd w:val="0"/>
        <w:snapToGrid w:val="0"/>
        <w:spacing w:line="400" w:lineRule="exact"/>
        <w:ind w:firstLine="48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(3)与招标人、其它投标人或者招标代理机构恶意串通的；</w:t>
      </w:r>
    </w:p>
    <w:p>
      <w:pPr>
        <w:kinsoku/>
        <w:overflowPunct/>
        <w:bidi w:val="0"/>
        <w:adjustRightInd w:val="0"/>
        <w:snapToGrid w:val="0"/>
        <w:spacing w:line="400" w:lineRule="exact"/>
        <w:ind w:firstLine="48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(4)向招标人、招标代理机构行贿或者提供其他不正当利益的；</w:t>
      </w:r>
    </w:p>
    <w:p>
      <w:pPr>
        <w:kinsoku/>
        <w:overflowPunct/>
        <w:bidi w:val="0"/>
        <w:adjustRightInd w:val="0"/>
        <w:snapToGrid w:val="0"/>
        <w:spacing w:line="400" w:lineRule="exact"/>
        <w:ind w:firstLine="48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(5)在招标采购过程中与招标人进行协商谈判的；</w:t>
      </w:r>
    </w:p>
    <w:p>
      <w:pPr>
        <w:kinsoku/>
        <w:overflowPunct/>
        <w:bidi w:val="0"/>
        <w:adjustRightInd w:val="0"/>
        <w:snapToGrid w:val="0"/>
        <w:spacing w:line="400" w:lineRule="exact"/>
        <w:ind w:firstLine="48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(6)拒绝有关部门监督检查或提供虚假情况的。</w:t>
      </w:r>
    </w:p>
    <w:p>
      <w:pPr>
        <w:kinsoku/>
        <w:overflowPunct/>
        <w:bidi w:val="0"/>
        <w:adjustRightInd w:val="0"/>
        <w:snapToGrid w:val="0"/>
        <w:spacing w:line="400" w:lineRule="exact"/>
        <w:ind w:firstLine="480"/>
        <w:rPr>
          <w:rFonts w:hint="eastAsia" w:ascii="宋体" w:hAnsi="宋体" w:eastAsia="宋体" w:cs="宋体"/>
          <w:color w:val="auto"/>
          <w:kern w:val="0"/>
          <w:sz w:val="24"/>
          <w:szCs w:val="24"/>
          <w:highlight w:val="none"/>
        </w:rPr>
      </w:pPr>
    </w:p>
    <w:p>
      <w:pPr>
        <w:kinsoku/>
        <w:overflowPunct/>
        <w:bidi w:val="0"/>
        <w:adjustRightInd w:val="0"/>
        <w:snapToGrid w:val="0"/>
        <w:spacing w:line="400" w:lineRule="exact"/>
        <w:ind w:firstLine="48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法定（授权）代表人（签字或盖章）：                      </w:t>
      </w:r>
    </w:p>
    <w:p>
      <w:pPr>
        <w:kinsoku/>
        <w:overflowPunct/>
        <w:bidi w:val="0"/>
        <w:adjustRightInd w:val="0"/>
        <w:snapToGrid w:val="0"/>
        <w:spacing w:line="400" w:lineRule="exact"/>
        <w:ind w:firstLine="48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投标人盖章：                            </w:t>
      </w:r>
    </w:p>
    <w:p>
      <w:pPr>
        <w:kinsoku/>
        <w:overflowPunct/>
        <w:bidi w:val="0"/>
        <w:adjustRightInd w:val="0"/>
        <w:snapToGrid w:val="0"/>
        <w:spacing w:line="400" w:lineRule="exact"/>
        <w:ind w:firstLine="48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联系电话（手机及座机）：           </w:t>
      </w:r>
    </w:p>
    <w:p>
      <w:pPr>
        <w:kinsoku/>
        <w:overflowPunct/>
        <w:bidi w:val="0"/>
        <w:adjustRightInd w:val="0"/>
        <w:snapToGrid w:val="0"/>
        <w:spacing w:line="400" w:lineRule="exact"/>
        <w:ind w:firstLine="48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传真：              </w:t>
      </w:r>
    </w:p>
    <w:p>
      <w:pPr>
        <w:kinsoku/>
        <w:overflowPunct/>
        <w:bidi w:val="0"/>
        <w:adjustRightInd w:val="0"/>
        <w:snapToGrid w:val="0"/>
        <w:spacing w:line="400" w:lineRule="exact"/>
        <w:ind w:firstLine="48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电子邮件：              </w:t>
      </w:r>
    </w:p>
    <w:p>
      <w:pPr>
        <w:kinsoku/>
        <w:overflowPunct/>
        <w:bidi w:val="0"/>
        <w:adjustRightInd w:val="0"/>
        <w:snapToGrid w:val="0"/>
        <w:spacing w:line="400" w:lineRule="exact"/>
        <w:ind w:firstLine="48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纳税人识别号：                                                </w:t>
      </w:r>
    </w:p>
    <w:p>
      <w:pPr>
        <w:kinsoku/>
        <w:overflowPunct/>
        <w:bidi w:val="0"/>
        <w:adjustRightInd w:val="0"/>
        <w:snapToGrid w:val="0"/>
        <w:spacing w:line="400" w:lineRule="exact"/>
        <w:ind w:firstLine="48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开户银行：                                                    </w:t>
      </w:r>
    </w:p>
    <w:p>
      <w:pPr>
        <w:kinsoku/>
        <w:overflowPunct/>
        <w:bidi w:val="0"/>
        <w:adjustRightInd w:val="0"/>
        <w:snapToGrid w:val="0"/>
        <w:spacing w:line="400" w:lineRule="exact"/>
        <w:ind w:firstLine="48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银行账号：                                                    </w:t>
      </w:r>
    </w:p>
    <w:p>
      <w:pPr>
        <w:kinsoku/>
        <w:overflowPunct/>
        <w:bidi w:val="0"/>
        <w:adjustRightInd w:val="0"/>
        <w:snapToGrid w:val="0"/>
        <w:spacing w:line="400" w:lineRule="exact"/>
        <w:ind w:firstLine="48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联系地址：                                                    </w:t>
      </w:r>
    </w:p>
    <w:p>
      <w:pPr>
        <w:kinsoku/>
        <w:overflowPunct/>
        <w:bidi w:val="0"/>
        <w:adjustRightInd w:val="0"/>
        <w:snapToGrid w:val="0"/>
        <w:spacing w:line="400" w:lineRule="exact"/>
        <w:ind w:firstLine="48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邮政编码：                     </w:t>
      </w:r>
    </w:p>
    <w:p>
      <w:pPr>
        <w:kinsoku/>
        <w:overflowPunct/>
        <w:bidi w:val="0"/>
        <w:adjustRightInd w:val="0"/>
        <w:snapToGrid w:val="0"/>
        <w:spacing w:line="400" w:lineRule="exact"/>
        <w:ind w:firstLine="48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日    期：        年  </w:t>
      </w:r>
      <w:r>
        <w:rPr>
          <w:rFonts w:hint="eastAsia" w:ascii="宋体" w:hAnsi="宋体" w:eastAsia="宋体" w:cs="宋体"/>
          <w:color w:val="auto"/>
          <w:kern w:val="0"/>
          <w:sz w:val="24"/>
          <w:szCs w:val="24"/>
          <w:highlight w:val="none"/>
        </w:rPr>
        <w:tab/>
      </w:r>
      <w:r>
        <w:rPr>
          <w:rFonts w:hint="eastAsia" w:ascii="宋体" w:hAnsi="宋体" w:eastAsia="宋体" w:cs="宋体"/>
          <w:color w:val="auto"/>
          <w:kern w:val="0"/>
          <w:sz w:val="24"/>
          <w:szCs w:val="24"/>
          <w:highlight w:val="none"/>
        </w:rPr>
        <w:t xml:space="preserve"> 月    日</w:t>
      </w:r>
    </w:p>
    <w:p>
      <w:pPr>
        <w:kinsoku/>
        <w:overflowPunct/>
        <w:bidi w:val="0"/>
        <w:adjustRightInd w:val="0"/>
        <w:snapToGrid w:val="0"/>
        <w:spacing w:line="400" w:lineRule="exact"/>
        <w:ind w:firstLine="480"/>
        <w:rPr>
          <w:rFonts w:hint="eastAsia" w:ascii="宋体" w:hAnsi="宋体" w:eastAsia="宋体" w:cs="宋体"/>
          <w:color w:val="auto"/>
          <w:kern w:val="0"/>
          <w:sz w:val="24"/>
          <w:szCs w:val="24"/>
          <w:highlight w:val="none"/>
        </w:rPr>
      </w:pPr>
    </w:p>
    <w:p>
      <w:pPr>
        <w:kinsoku/>
        <w:overflowPunct/>
        <w:bidi w:val="0"/>
        <w:adjustRightInd w:val="0"/>
        <w:snapToGrid w:val="0"/>
        <w:spacing w:line="400" w:lineRule="exact"/>
        <w:ind w:firstLine="480"/>
        <w:rPr>
          <w:rFonts w:hint="eastAsia" w:ascii="宋体" w:hAnsi="宋体" w:eastAsia="宋体" w:cs="宋体"/>
          <w:color w:val="auto"/>
          <w:kern w:val="0"/>
          <w:sz w:val="24"/>
          <w:szCs w:val="24"/>
          <w:highlight w:val="none"/>
        </w:rPr>
      </w:pPr>
    </w:p>
    <w:p>
      <w:pPr>
        <w:kinsoku/>
        <w:overflowPunct/>
        <w:bidi w:val="0"/>
        <w:adjustRightInd w:val="0"/>
        <w:snapToGrid w:val="0"/>
        <w:spacing w:line="400" w:lineRule="exact"/>
        <w:rPr>
          <w:rFonts w:hint="eastAsia" w:ascii="宋体" w:hAnsi="宋体" w:eastAsia="宋体" w:cs="宋体"/>
          <w:color w:val="auto"/>
          <w:sz w:val="24"/>
          <w:szCs w:val="24"/>
          <w:highlight w:val="none"/>
        </w:rPr>
        <w:sectPr>
          <w:headerReference r:id="rId8" w:type="default"/>
          <w:footerReference r:id="rId9" w:type="default"/>
          <w:pgSz w:w="11906" w:h="16838"/>
          <w:pgMar w:top="1134" w:right="1417" w:bottom="1134" w:left="1417" w:header="851" w:footer="850" w:gutter="0"/>
          <w:pgBorders>
            <w:top w:val="none" w:sz="0" w:space="0"/>
            <w:left w:val="none" w:sz="0" w:space="0"/>
            <w:bottom w:val="none" w:sz="0" w:space="0"/>
            <w:right w:val="none" w:sz="0" w:space="0"/>
          </w:pgBorders>
          <w:cols w:space="0" w:num="1"/>
          <w:titlePg/>
          <w:rtlGutter w:val="0"/>
          <w:docGrid w:linePitch="381" w:charSpace="0"/>
        </w:sectPr>
      </w:pPr>
      <w:r>
        <w:rPr>
          <w:rFonts w:hint="eastAsia" w:ascii="宋体" w:hAnsi="宋体" w:eastAsia="宋体" w:cs="宋体"/>
          <w:b/>
          <w:color w:val="auto"/>
          <w:kern w:val="0"/>
          <w:sz w:val="24"/>
          <w:szCs w:val="24"/>
          <w:highlight w:val="none"/>
          <w:lang w:val="zh-CN"/>
        </w:rPr>
        <w:t>注：未按照本投标声明函要求填报的将被视为非实质性响应，从而可能导致该投标文件被拒绝。</w:t>
      </w:r>
    </w:p>
    <w:p>
      <w:pPr>
        <w:pStyle w:val="48"/>
        <w:kinsoku/>
        <w:overflowPunct/>
        <w:bidi w:val="0"/>
        <w:adjustRightInd w:val="0"/>
        <w:snapToGrid w:val="0"/>
        <w:spacing w:line="400" w:lineRule="exact"/>
        <w:outlineLvl w:val="1"/>
        <w:rPr>
          <w:rFonts w:hint="eastAsia" w:ascii="宋体" w:hAnsi="宋体" w:eastAsia="宋体" w:cs="宋体"/>
          <w:b/>
          <w:color w:val="auto"/>
          <w:sz w:val="28"/>
          <w:highlight w:val="none"/>
        </w:rPr>
      </w:pPr>
      <w:bookmarkStart w:id="101" w:name="_Toc15127"/>
      <w:r>
        <w:rPr>
          <w:rFonts w:hint="eastAsia" w:ascii="宋体" w:hAnsi="宋体" w:eastAsia="宋体" w:cs="宋体"/>
          <w:b/>
          <w:color w:val="auto"/>
          <w:kern w:val="0"/>
          <w:sz w:val="30"/>
          <w:highlight w:val="none"/>
          <w:lang w:val="zh-CN"/>
        </w:rPr>
        <w:t>格式三：</w:t>
      </w:r>
      <w:r>
        <w:rPr>
          <w:rFonts w:hint="eastAsia" w:ascii="宋体" w:hAnsi="宋体" w:eastAsia="宋体" w:cs="宋体"/>
          <w:b/>
          <w:color w:val="auto"/>
          <w:sz w:val="28"/>
          <w:highlight w:val="none"/>
        </w:rPr>
        <w:t>法定代表人身份证明或法定代表人身份证明及授权委托书</w:t>
      </w:r>
      <w:bookmarkEnd w:id="100"/>
      <w:bookmarkEnd w:id="101"/>
    </w:p>
    <w:p>
      <w:pPr>
        <w:pStyle w:val="48"/>
        <w:kinsoku/>
        <w:overflowPunct/>
        <w:bidi w:val="0"/>
        <w:adjustRightInd w:val="0"/>
        <w:snapToGrid w:val="0"/>
        <w:spacing w:line="400" w:lineRule="exact"/>
        <w:jc w:val="center"/>
        <w:rPr>
          <w:rFonts w:hint="eastAsia" w:ascii="宋体" w:hAnsi="宋体" w:eastAsia="宋体" w:cs="宋体"/>
          <w:b/>
          <w:color w:val="auto"/>
          <w:sz w:val="28"/>
          <w:highlight w:val="none"/>
        </w:rPr>
      </w:pPr>
    </w:p>
    <w:p>
      <w:pPr>
        <w:pStyle w:val="48"/>
        <w:kinsoku/>
        <w:overflowPunct/>
        <w:bidi w:val="0"/>
        <w:adjustRightInd w:val="0"/>
        <w:snapToGrid w:val="0"/>
        <w:spacing w:line="400" w:lineRule="exact"/>
        <w:jc w:val="center"/>
        <w:rPr>
          <w:rFonts w:hint="eastAsia" w:ascii="宋体" w:hAnsi="宋体" w:eastAsia="宋体" w:cs="宋体"/>
          <w:b/>
          <w:color w:val="auto"/>
          <w:kern w:val="0"/>
          <w:sz w:val="30"/>
          <w:highlight w:val="none"/>
          <w:lang w:val="zh-CN"/>
        </w:rPr>
      </w:pPr>
      <w:r>
        <w:rPr>
          <w:rFonts w:hint="eastAsia" w:ascii="宋体" w:hAnsi="宋体" w:eastAsia="宋体" w:cs="宋体"/>
          <w:b/>
          <w:color w:val="auto"/>
          <w:sz w:val="28"/>
          <w:highlight w:val="none"/>
        </w:rPr>
        <w:t>3-1法定代表人身份证明</w:t>
      </w:r>
    </w:p>
    <w:p>
      <w:pPr>
        <w:kinsoku/>
        <w:overflowPunct/>
        <w:bidi w:val="0"/>
        <w:adjustRightInd w:val="0"/>
        <w:snapToGrid w:val="0"/>
        <w:spacing w:line="400" w:lineRule="exact"/>
        <w:rPr>
          <w:rFonts w:hint="eastAsia" w:ascii="宋体" w:hAnsi="宋体" w:eastAsia="宋体" w:cs="宋体"/>
          <w:color w:val="auto"/>
          <w:sz w:val="24"/>
          <w:highlight w:val="none"/>
        </w:rPr>
      </w:pPr>
    </w:p>
    <w:p>
      <w:pPr>
        <w:kinsoku/>
        <w:overflowPunct/>
        <w:bidi w:val="0"/>
        <w:adjustRightInd w:val="0"/>
        <w:snapToGrid w:val="0"/>
        <w:spacing w:line="400" w:lineRule="exact"/>
        <w:ind w:firstLine="480" w:firstLineChars="2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姓名：  性别：  年龄：  职务：</w:t>
      </w:r>
    </w:p>
    <w:p>
      <w:pPr>
        <w:kinsoku/>
        <w:overflowPunct/>
        <w:bidi w:val="0"/>
        <w:adjustRightInd w:val="0"/>
        <w:snapToGrid w:val="0"/>
        <w:spacing w:line="400" w:lineRule="exact"/>
        <w:ind w:firstLine="480" w:firstLineChars="2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身份证号码：</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rPr>
        <w:t>系</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rPr>
        <w:t>（投标人名称）的法定代表人。</w:t>
      </w:r>
    </w:p>
    <w:p>
      <w:pPr>
        <w:kinsoku/>
        <w:overflowPunct/>
        <w:bidi w:val="0"/>
        <w:adjustRightInd w:val="0"/>
        <w:snapToGrid w:val="0"/>
        <w:spacing w:line="400" w:lineRule="exact"/>
        <w:ind w:firstLine="560"/>
        <w:rPr>
          <w:rFonts w:hint="eastAsia" w:ascii="宋体" w:hAnsi="宋体" w:eastAsia="宋体" w:cs="宋体"/>
          <w:color w:val="auto"/>
          <w:sz w:val="24"/>
          <w:highlight w:val="none"/>
        </w:rPr>
      </w:pPr>
    </w:p>
    <w:p>
      <w:pPr>
        <w:kinsoku/>
        <w:overflowPunct/>
        <w:bidi w:val="0"/>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特此证明。</w:t>
      </w:r>
    </w:p>
    <w:p>
      <w:pPr>
        <w:kinsoku/>
        <w:overflowPunct/>
        <w:bidi w:val="0"/>
        <w:adjustRightInd w:val="0"/>
        <w:snapToGrid w:val="0"/>
        <w:spacing w:line="40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附：法定代表人身份证复印件</w:t>
      </w:r>
    </w:p>
    <w:p>
      <w:pPr>
        <w:kinsoku/>
        <w:overflowPunct/>
        <w:bidi w:val="0"/>
        <w:adjustRightInd w:val="0"/>
        <w:snapToGrid w:val="0"/>
        <w:spacing w:line="400" w:lineRule="exact"/>
        <w:rPr>
          <w:rFonts w:hint="eastAsia" w:ascii="宋体" w:hAnsi="宋体" w:eastAsia="宋体" w:cs="宋体"/>
          <w:color w:val="auto"/>
          <w:sz w:val="24"/>
          <w:highlight w:val="none"/>
        </w:rPr>
      </w:pPr>
    </w:p>
    <w:p>
      <w:pPr>
        <w:kinsoku/>
        <w:overflowPunct/>
        <w:bidi w:val="0"/>
        <w:adjustRightInd w:val="0"/>
        <w:snapToGrid w:val="0"/>
        <w:spacing w:line="400" w:lineRule="exact"/>
        <w:ind w:right="1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投标人：（全称加盖公章） </w:t>
      </w:r>
    </w:p>
    <w:p>
      <w:pPr>
        <w:kinsoku/>
        <w:overflowPunct/>
        <w:bidi w:val="0"/>
        <w:adjustRightInd w:val="0"/>
        <w:snapToGrid w:val="0"/>
        <w:spacing w:line="400" w:lineRule="exact"/>
        <w:ind w:right="1200"/>
        <w:rPr>
          <w:rFonts w:hint="eastAsia" w:ascii="宋体" w:hAnsi="宋体" w:eastAsia="宋体" w:cs="宋体"/>
          <w:b/>
          <w:color w:val="auto"/>
          <w:sz w:val="24"/>
          <w:highlight w:val="none"/>
        </w:rPr>
      </w:pPr>
      <w:r>
        <w:rPr>
          <w:rFonts w:hint="eastAsia" w:ascii="宋体" w:hAnsi="宋体" w:eastAsia="宋体" w:cs="宋体"/>
          <w:color w:val="auto"/>
          <w:sz w:val="24"/>
          <w:highlight w:val="none"/>
        </w:rPr>
        <w:t>日期：   年    月    日</w:t>
      </w:r>
    </w:p>
    <w:tbl>
      <w:tblPr>
        <w:tblStyle w:val="97"/>
        <w:tblW w:w="924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4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28" w:hRule="atLeast"/>
          <w:jc w:val="center"/>
        </w:trPr>
        <w:tc>
          <w:tcPr>
            <w:tcW w:w="9242" w:type="dxa"/>
            <w:vAlign w:val="center"/>
          </w:tcPr>
          <w:p>
            <w:pPr>
              <w:kinsoku/>
              <w:overflowPunct/>
              <w:bidi w:val="0"/>
              <w:adjustRightInd w:val="0"/>
              <w:snapToGrid w:val="0"/>
              <w:spacing w:line="40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t>法定代表人身份证复印件粘贴处（正、反面）</w:t>
            </w:r>
          </w:p>
        </w:tc>
      </w:tr>
    </w:tbl>
    <w:p>
      <w:pPr>
        <w:kinsoku/>
        <w:overflowPunct/>
        <w:bidi w:val="0"/>
        <w:spacing w:beforeLines="50" w:line="400" w:lineRule="exact"/>
        <w:jc w:val="center"/>
        <w:rPr>
          <w:rFonts w:hint="eastAsia" w:ascii="宋体" w:hAnsi="宋体" w:eastAsia="宋体" w:cs="宋体"/>
          <w:b/>
          <w:color w:val="auto"/>
          <w:highlight w:val="none"/>
        </w:rPr>
      </w:pPr>
    </w:p>
    <w:p>
      <w:pPr>
        <w:kinsoku/>
        <w:overflowPunct/>
        <w:bidi w:val="0"/>
        <w:spacing w:beforeLines="50" w:line="400" w:lineRule="exact"/>
        <w:jc w:val="center"/>
        <w:rPr>
          <w:rFonts w:hint="eastAsia" w:ascii="宋体" w:hAnsi="宋体" w:eastAsia="宋体" w:cs="宋体"/>
          <w:b/>
          <w:color w:val="auto"/>
          <w:highlight w:val="none"/>
        </w:rPr>
      </w:pPr>
    </w:p>
    <w:p>
      <w:pPr>
        <w:kinsoku/>
        <w:overflowPunct/>
        <w:bidi w:val="0"/>
        <w:spacing w:beforeLines="50" w:line="400" w:lineRule="exact"/>
        <w:jc w:val="center"/>
        <w:rPr>
          <w:rFonts w:hint="eastAsia" w:ascii="宋体" w:hAnsi="宋体" w:eastAsia="宋体" w:cs="宋体"/>
          <w:b/>
          <w:color w:val="auto"/>
          <w:highlight w:val="none"/>
        </w:rPr>
      </w:pPr>
    </w:p>
    <w:p>
      <w:pPr>
        <w:pStyle w:val="48"/>
        <w:kinsoku/>
        <w:overflowPunct/>
        <w:bidi w:val="0"/>
        <w:spacing w:line="400" w:lineRule="exact"/>
        <w:rPr>
          <w:rFonts w:hint="eastAsia" w:ascii="宋体" w:hAnsi="宋体" w:eastAsia="宋体" w:cs="宋体"/>
          <w:b/>
          <w:color w:val="auto"/>
          <w:highlight w:val="none"/>
        </w:rPr>
      </w:pPr>
    </w:p>
    <w:p>
      <w:pPr>
        <w:kinsoku/>
        <w:overflowPunct/>
        <w:bidi w:val="0"/>
        <w:spacing w:line="400" w:lineRule="exact"/>
        <w:rPr>
          <w:rFonts w:hint="eastAsia" w:ascii="宋体" w:hAnsi="宋体" w:eastAsia="宋体" w:cs="宋体"/>
          <w:b/>
          <w:color w:val="auto"/>
          <w:highlight w:val="none"/>
        </w:rPr>
      </w:pPr>
    </w:p>
    <w:p>
      <w:pPr>
        <w:pStyle w:val="48"/>
        <w:kinsoku/>
        <w:overflowPunct/>
        <w:bidi w:val="0"/>
        <w:spacing w:line="400" w:lineRule="exact"/>
        <w:rPr>
          <w:rFonts w:hint="eastAsia"/>
          <w:color w:val="auto"/>
          <w:highlight w:val="none"/>
        </w:rPr>
      </w:pPr>
    </w:p>
    <w:p>
      <w:pPr>
        <w:kinsoku/>
        <w:overflowPunct/>
        <w:bidi w:val="0"/>
        <w:spacing w:beforeLines="50" w:line="400" w:lineRule="exact"/>
        <w:jc w:val="center"/>
        <w:rPr>
          <w:rFonts w:hint="eastAsia" w:ascii="宋体" w:hAnsi="宋体" w:eastAsia="宋体" w:cs="宋体"/>
          <w:b/>
          <w:color w:val="auto"/>
          <w:highlight w:val="none"/>
        </w:rPr>
      </w:pPr>
      <w:r>
        <w:rPr>
          <w:rFonts w:hint="eastAsia" w:ascii="宋体" w:hAnsi="宋体" w:eastAsia="宋体" w:cs="宋体"/>
          <w:b/>
          <w:color w:val="auto"/>
          <w:highlight w:val="none"/>
        </w:rPr>
        <w:t>3-2法定代表人授权委托书</w:t>
      </w:r>
    </w:p>
    <w:p>
      <w:pPr>
        <w:kinsoku/>
        <w:overflowPunct/>
        <w:bidi w:val="0"/>
        <w:adjustRightInd w:val="0"/>
        <w:snapToGrid w:val="0"/>
        <w:spacing w:line="400" w:lineRule="exact"/>
        <w:rPr>
          <w:rFonts w:hint="eastAsia" w:ascii="宋体" w:hAnsi="宋体" w:cs="宋体"/>
          <w:color w:val="auto"/>
          <w:sz w:val="24"/>
          <w:highlight w:val="none"/>
          <w:lang w:eastAsia="zh-CN"/>
        </w:rPr>
      </w:pPr>
    </w:p>
    <w:p>
      <w:pPr>
        <w:kinsoku/>
        <w:overflowPunct/>
        <w:bidi w:val="0"/>
        <w:adjustRightInd w:val="0"/>
        <w:snapToGrid w:val="0"/>
        <w:spacing w:line="400" w:lineRule="exact"/>
        <w:rPr>
          <w:rFonts w:hint="eastAsia" w:ascii="宋体" w:hAnsi="宋体" w:eastAsia="宋体" w:cs="宋体"/>
          <w:color w:val="auto"/>
          <w:sz w:val="24"/>
          <w:highlight w:val="none"/>
        </w:rPr>
      </w:pPr>
      <w:r>
        <w:rPr>
          <w:rFonts w:hint="eastAsia" w:ascii="宋体" w:hAnsi="宋体" w:cs="宋体"/>
          <w:color w:val="auto"/>
          <w:sz w:val="24"/>
          <w:highlight w:val="none"/>
          <w:lang w:eastAsia="zh-CN"/>
        </w:rPr>
        <w:t>衢州市民用航空管理局（衢州民航站）、</w:t>
      </w:r>
      <w:r>
        <w:rPr>
          <w:rFonts w:hint="eastAsia" w:ascii="宋体" w:hAnsi="宋体" w:eastAsia="宋体" w:cs="宋体"/>
          <w:color w:val="auto"/>
          <w:sz w:val="24"/>
          <w:highlight w:val="none"/>
        </w:rPr>
        <w:t xml:space="preserve"> </w:t>
      </w:r>
    </w:p>
    <w:p>
      <w:pPr>
        <w:kinsoku/>
        <w:overflowPunct/>
        <w:bidi w:val="0"/>
        <w:adjustRightInd w:val="0"/>
        <w:snapToGrid w:val="0"/>
        <w:spacing w:line="400" w:lineRule="exact"/>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val="zh-CN"/>
        </w:rPr>
        <w:t>浙江中正工程项目管理有限公司：</w:t>
      </w:r>
    </w:p>
    <w:p>
      <w:pPr>
        <w:kinsoku/>
        <w:overflowPunct/>
        <w:bidi w:val="0"/>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本人</w:t>
      </w:r>
      <w:r>
        <w:rPr>
          <w:rFonts w:hint="eastAsia" w:ascii="宋体" w:hAnsi="宋体" w:eastAsia="宋体" w:cs="宋体"/>
          <w:color w:val="auto"/>
          <w:sz w:val="24"/>
          <w:highlight w:val="none"/>
          <w:u w:val="single"/>
        </w:rPr>
        <w:t xml:space="preserve">      （姓名）</w:t>
      </w:r>
      <w:r>
        <w:rPr>
          <w:rFonts w:hint="eastAsia" w:ascii="宋体" w:hAnsi="宋体" w:eastAsia="宋体" w:cs="宋体"/>
          <w:color w:val="auto"/>
          <w:sz w:val="24"/>
          <w:highlight w:val="none"/>
        </w:rPr>
        <w:t>系</w:t>
      </w:r>
      <w:r>
        <w:rPr>
          <w:rFonts w:hint="eastAsia" w:ascii="宋体" w:hAnsi="宋体" w:eastAsia="宋体" w:cs="宋体"/>
          <w:color w:val="auto"/>
          <w:sz w:val="24"/>
          <w:highlight w:val="none"/>
          <w:u w:val="single"/>
        </w:rPr>
        <w:t xml:space="preserve">  （投标人名称）</w:t>
      </w:r>
      <w:r>
        <w:rPr>
          <w:rFonts w:hint="eastAsia" w:ascii="宋体" w:hAnsi="宋体" w:eastAsia="宋体" w:cs="宋体"/>
          <w:color w:val="auto"/>
          <w:sz w:val="24"/>
          <w:highlight w:val="none"/>
        </w:rPr>
        <w:t>的法定代表人，现委托</w:t>
      </w:r>
      <w:r>
        <w:rPr>
          <w:rFonts w:hint="eastAsia" w:ascii="宋体" w:hAnsi="宋体" w:eastAsia="宋体" w:cs="宋体"/>
          <w:color w:val="auto"/>
          <w:sz w:val="24"/>
          <w:highlight w:val="none"/>
          <w:u w:val="single"/>
        </w:rPr>
        <w:t xml:space="preserve">      （姓名）  （职务）</w:t>
      </w:r>
      <w:r>
        <w:rPr>
          <w:rFonts w:hint="eastAsia" w:ascii="宋体" w:hAnsi="宋体" w:eastAsia="宋体" w:cs="宋体"/>
          <w:color w:val="auto"/>
          <w:sz w:val="24"/>
          <w:highlight w:val="none"/>
        </w:rPr>
        <w:t>为我方授权代表，以我方名义签署、澄清、说明、补正、递交、撤回、修改</w:t>
      </w:r>
      <w:r>
        <w:rPr>
          <w:rFonts w:hint="eastAsia" w:ascii="宋体" w:hAnsi="宋体" w:eastAsia="宋体" w:cs="宋体"/>
          <w:color w:val="auto"/>
          <w:sz w:val="24"/>
          <w:szCs w:val="24"/>
          <w:highlight w:val="none"/>
          <w:u w:val="single"/>
          <w:shd w:val="clear" w:color="auto" w:fill="auto"/>
        </w:rPr>
        <w:t>衢州机场设备更新改造提升项目电源车、气源车采购</w:t>
      </w:r>
      <w:r>
        <w:rPr>
          <w:rFonts w:hint="eastAsia" w:ascii="宋体" w:hAnsi="宋体" w:cs="宋体"/>
          <w:color w:val="auto"/>
          <w:sz w:val="24"/>
          <w:szCs w:val="24"/>
          <w:highlight w:val="none"/>
          <w:u w:val="single"/>
          <w:shd w:val="clear" w:color="auto" w:fill="auto"/>
          <w:lang w:eastAsia="zh-CN"/>
        </w:rPr>
        <w:t>（第二次）</w:t>
      </w:r>
      <w:r>
        <w:rPr>
          <w:rFonts w:hint="eastAsia" w:ascii="宋体" w:hAnsi="宋体" w:eastAsia="宋体" w:cs="宋体"/>
          <w:color w:val="auto"/>
          <w:spacing w:val="-3"/>
          <w:sz w:val="24"/>
          <w:szCs w:val="24"/>
          <w:highlight w:val="none"/>
          <w:u w:val="single"/>
          <w:shd w:val="clear" w:color="auto" w:fill="auto"/>
        </w:rPr>
        <w:t>（项目编号</w:t>
      </w:r>
      <w:r>
        <w:rPr>
          <w:rFonts w:hint="eastAsia" w:ascii="宋体" w:hAnsi="宋体" w:eastAsia="宋体" w:cs="宋体"/>
          <w:color w:val="auto"/>
          <w:spacing w:val="-3"/>
          <w:sz w:val="24"/>
          <w:szCs w:val="24"/>
          <w:highlight w:val="none"/>
          <w:u w:val="single"/>
          <w:shd w:val="clear" w:color="auto" w:fill="auto"/>
          <w:lang w:eastAsia="zh-CN"/>
        </w:rPr>
        <w:t>：ZZCG2024117</w:t>
      </w:r>
      <w:r>
        <w:rPr>
          <w:rFonts w:hint="eastAsia" w:ascii="宋体" w:hAnsi="宋体" w:cs="宋体"/>
          <w:color w:val="auto"/>
          <w:spacing w:val="-3"/>
          <w:sz w:val="24"/>
          <w:szCs w:val="24"/>
          <w:highlight w:val="none"/>
          <w:u w:val="single"/>
          <w:shd w:val="clear" w:color="auto" w:fill="auto"/>
          <w:lang w:val="en-US" w:eastAsia="zh-CN"/>
        </w:rPr>
        <w:t>-1</w:t>
      </w:r>
      <w:r>
        <w:rPr>
          <w:rFonts w:hint="eastAsia" w:ascii="宋体" w:hAnsi="宋体" w:eastAsia="宋体" w:cs="宋体"/>
          <w:color w:val="auto"/>
          <w:spacing w:val="-3"/>
          <w:sz w:val="24"/>
          <w:szCs w:val="24"/>
          <w:highlight w:val="none"/>
          <w:shd w:val="clear" w:color="auto" w:fill="auto"/>
        </w:rPr>
        <w:t>）</w:t>
      </w:r>
      <w:r>
        <w:rPr>
          <w:rFonts w:hint="eastAsia" w:ascii="宋体" w:hAnsi="宋体" w:eastAsia="宋体" w:cs="宋体"/>
          <w:color w:val="auto"/>
          <w:sz w:val="24"/>
          <w:highlight w:val="none"/>
        </w:rPr>
        <w:t>投标文件、签订合同和处理有关事宜，其法律后果由我方承担。</w:t>
      </w:r>
    </w:p>
    <w:p>
      <w:pPr>
        <w:kinsoku/>
        <w:overflowPunct/>
        <w:bidi w:val="0"/>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在撤销授权的书面通知以前，本授权书一直有效。被授权人在授权书有效期内签署的所有文件不因授权的撤销而失效。</w:t>
      </w:r>
    </w:p>
    <w:p>
      <w:pPr>
        <w:kinsoku/>
        <w:overflowPunct/>
        <w:bidi w:val="0"/>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该授权代表无转委托权，特此委托</w:t>
      </w:r>
    </w:p>
    <w:p>
      <w:pPr>
        <w:kinsoku/>
        <w:overflowPunct/>
        <w:bidi w:val="0"/>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附：</w:t>
      </w:r>
    </w:p>
    <w:p>
      <w:pPr>
        <w:kinsoku/>
        <w:overflowPunct/>
        <w:bidi w:val="0"/>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r>
        <w:rPr>
          <w:rFonts w:hint="eastAsia" w:ascii="宋体" w:hAnsi="宋体" w:cs="宋体"/>
          <w:color w:val="auto"/>
          <w:sz w:val="24"/>
          <w:highlight w:val="none"/>
          <w:lang w:val="en-US" w:eastAsia="zh-CN"/>
        </w:rPr>
        <w:t>.</w:t>
      </w:r>
      <w:r>
        <w:rPr>
          <w:rFonts w:hint="eastAsia" w:ascii="宋体" w:hAnsi="宋体" w:eastAsia="宋体" w:cs="宋体"/>
          <w:color w:val="auto"/>
          <w:sz w:val="24"/>
          <w:highlight w:val="none"/>
        </w:rPr>
        <w:t>委托代理人身份证复印件</w:t>
      </w:r>
    </w:p>
    <w:p>
      <w:pPr>
        <w:kinsoku/>
        <w:overflowPunct/>
        <w:bidi w:val="0"/>
        <w:adjustRightInd w:val="0"/>
        <w:snapToGrid w:val="0"/>
        <w:spacing w:line="400" w:lineRule="exact"/>
        <w:ind w:firstLine="482" w:firstLineChars="200"/>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2</w:t>
      </w:r>
      <w:r>
        <w:rPr>
          <w:rFonts w:hint="eastAsia" w:ascii="宋体" w:hAnsi="宋体" w:cs="宋体"/>
          <w:b/>
          <w:bCs/>
          <w:color w:val="auto"/>
          <w:sz w:val="24"/>
          <w:highlight w:val="none"/>
          <w:lang w:val="en-US" w:eastAsia="zh-CN"/>
        </w:rPr>
        <w:t>.</w:t>
      </w:r>
      <w:r>
        <w:rPr>
          <w:rFonts w:hint="eastAsia" w:ascii="宋体" w:hAnsi="宋体" w:eastAsia="宋体" w:cs="宋体"/>
          <w:b/>
          <w:bCs/>
          <w:color w:val="auto"/>
          <w:sz w:val="24"/>
          <w:highlight w:val="none"/>
        </w:rPr>
        <w:t>授权代表为投标人在职员工的证明文件（投标人为其缴纳的社保记录或劳务合同等）。</w:t>
      </w:r>
    </w:p>
    <w:p>
      <w:pPr>
        <w:kinsoku/>
        <w:overflowPunct/>
        <w:bidi w:val="0"/>
        <w:adjustRightInd w:val="0"/>
        <w:snapToGrid w:val="0"/>
        <w:spacing w:line="400" w:lineRule="exact"/>
        <w:rPr>
          <w:rFonts w:hint="eastAsia" w:ascii="宋体" w:hAnsi="宋体" w:eastAsia="宋体" w:cs="宋体"/>
          <w:color w:val="auto"/>
          <w:sz w:val="24"/>
          <w:highlight w:val="none"/>
        </w:rPr>
      </w:pPr>
    </w:p>
    <w:p>
      <w:pPr>
        <w:kinsoku/>
        <w:overflowPunct/>
        <w:bidi w:val="0"/>
        <w:adjustRightInd w:val="0"/>
        <w:snapToGrid w:val="0"/>
        <w:spacing w:line="40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投标人：（全称加盖公章）</w:t>
      </w:r>
    </w:p>
    <w:p>
      <w:pPr>
        <w:kinsoku/>
        <w:overflowPunct/>
        <w:bidi w:val="0"/>
        <w:adjustRightInd w:val="0"/>
        <w:snapToGrid w:val="0"/>
        <w:spacing w:line="40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法定代表：（签字或盖章）                        授权代表：（签字或盖章）</w:t>
      </w:r>
    </w:p>
    <w:p>
      <w:pPr>
        <w:kinsoku/>
        <w:overflowPunct/>
        <w:bidi w:val="0"/>
        <w:adjustRightInd w:val="0"/>
        <w:snapToGrid w:val="0"/>
        <w:spacing w:line="400" w:lineRule="exact"/>
        <w:ind w:firstLine="5160" w:firstLineChars="2150"/>
        <w:rPr>
          <w:rFonts w:hint="eastAsia" w:ascii="宋体" w:hAnsi="宋体" w:eastAsia="宋体" w:cs="宋体"/>
          <w:color w:val="auto"/>
          <w:sz w:val="24"/>
          <w:highlight w:val="none"/>
        </w:rPr>
      </w:pPr>
      <w:r>
        <w:rPr>
          <w:rFonts w:hint="eastAsia" w:ascii="宋体" w:hAnsi="宋体" w:eastAsia="宋体" w:cs="宋体"/>
          <w:color w:val="auto"/>
          <w:sz w:val="24"/>
          <w:highlight w:val="none"/>
        </w:rPr>
        <w:t>日期：年月日</w:t>
      </w:r>
    </w:p>
    <w:tbl>
      <w:tblPr>
        <w:tblStyle w:val="97"/>
        <w:tblW w:w="9425"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59" w:hRule="atLeast"/>
          <w:jc w:val="center"/>
        </w:trPr>
        <w:tc>
          <w:tcPr>
            <w:tcW w:w="9425" w:type="dxa"/>
            <w:vAlign w:val="center"/>
          </w:tcPr>
          <w:p>
            <w:pPr>
              <w:kinsoku/>
              <w:overflowPunct/>
              <w:bidi w:val="0"/>
              <w:adjustRightInd w:val="0"/>
              <w:snapToGrid w:val="0"/>
              <w:spacing w:line="40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t>授权代表身份证复印件粘贴处（正、反面）</w:t>
            </w:r>
          </w:p>
        </w:tc>
      </w:tr>
    </w:tbl>
    <w:p>
      <w:pPr>
        <w:kinsoku/>
        <w:overflowPunct/>
        <w:bidi w:val="0"/>
        <w:adjustRightInd w:val="0"/>
        <w:snapToGrid w:val="0"/>
        <w:spacing w:line="400" w:lineRule="exac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注：如投标文件由授权代表签字或盖章的，投标文件必须附此授权委托书，否则视为无效投标文件。</w:t>
      </w:r>
    </w:p>
    <w:bookmarkEnd w:id="81"/>
    <w:p>
      <w:pPr>
        <w:pStyle w:val="48"/>
        <w:kinsoku/>
        <w:overflowPunct/>
        <w:bidi w:val="0"/>
        <w:adjustRightInd w:val="0"/>
        <w:snapToGrid w:val="0"/>
        <w:spacing w:line="400" w:lineRule="exact"/>
        <w:jc w:val="center"/>
        <w:outlineLvl w:val="1"/>
        <w:rPr>
          <w:rFonts w:hint="eastAsia" w:ascii="宋体" w:hAnsi="宋体" w:eastAsia="宋体" w:cs="宋体"/>
          <w:b/>
          <w:color w:val="auto"/>
          <w:kern w:val="0"/>
          <w:sz w:val="30"/>
          <w:highlight w:val="none"/>
          <w:lang w:val="zh-CN"/>
        </w:rPr>
      </w:pPr>
      <w:bookmarkStart w:id="102" w:name="_Toc522530054"/>
      <w:bookmarkStart w:id="103" w:name="_Toc354859632"/>
      <w:bookmarkStart w:id="104" w:name="_Toc233618991"/>
      <w:bookmarkStart w:id="105" w:name="_Toc354859551"/>
      <w:bookmarkStart w:id="106" w:name="_Toc391277571"/>
      <w:bookmarkStart w:id="107" w:name="_Toc354859475"/>
    </w:p>
    <w:p>
      <w:pPr>
        <w:pStyle w:val="48"/>
        <w:kinsoku/>
        <w:overflowPunct/>
        <w:bidi w:val="0"/>
        <w:adjustRightInd w:val="0"/>
        <w:snapToGrid w:val="0"/>
        <w:spacing w:line="400" w:lineRule="exact"/>
        <w:jc w:val="center"/>
        <w:outlineLvl w:val="1"/>
        <w:rPr>
          <w:rFonts w:hint="eastAsia" w:ascii="宋体" w:hAnsi="宋体" w:eastAsia="宋体" w:cs="宋体"/>
          <w:b/>
          <w:color w:val="auto"/>
          <w:kern w:val="0"/>
          <w:sz w:val="30"/>
          <w:highlight w:val="none"/>
          <w:lang w:val="zh-CN"/>
        </w:rPr>
      </w:pPr>
    </w:p>
    <w:p>
      <w:pPr>
        <w:pStyle w:val="48"/>
        <w:kinsoku/>
        <w:overflowPunct/>
        <w:bidi w:val="0"/>
        <w:adjustRightInd w:val="0"/>
        <w:snapToGrid w:val="0"/>
        <w:spacing w:line="400" w:lineRule="exact"/>
        <w:outlineLvl w:val="1"/>
        <w:rPr>
          <w:rFonts w:hint="eastAsia" w:ascii="宋体" w:hAnsi="宋体" w:eastAsia="宋体" w:cs="宋体"/>
          <w:b/>
          <w:color w:val="auto"/>
          <w:kern w:val="0"/>
          <w:sz w:val="30"/>
          <w:highlight w:val="none"/>
          <w:lang w:val="zh-CN"/>
        </w:rPr>
      </w:pPr>
    </w:p>
    <w:p>
      <w:pPr>
        <w:kinsoku/>
        <w:overflowPunct/>
        <w:bidi w:val="0"/>
        <w:spacing w:line="400" w:lineRule="exact"/>
        <w:rPr>
          <w:rFonts w:hint="eastAsia" w:ascii="宋体" w:hAnsi="宋体" w:eastAsia="宋体" w:cs="宋体"/>
          <w:color w:val="auto"/>
          <w:highlight w:val="none"/>
          <w:lang w:val="zh-CN"/>
        </w:rPr>
      </w:pPr>
    </w:p>
    <w:p>
      <w:pPr>
        <w:pStyle w:val="3"/>
        <w:rPr>
          <w:rFonts w:hint="eastAsia"/>
          <w:color w:val="auto"/>
          <w:highlight w:val="none"/>
          <w:lang w:val="zh-CN"/>
        </w:rPr>
      </w:pPr>
    </w:p>
    <w:p>
      <w:pPr>
        <w:pStyle w:val="4"/>
        <w:rPr>
          <w:rFonts w:hint="eastAsia"/>
          <w:color w:val="auto"/>
          <w:highlight w:val="none"/>
          <w:lang w:val="zh-CN"/>
        </w:rPr>
      </w:pPr>
    </w:p>
    <w:p>
      <w:pPr>
        <w:pStyle w:val="48"/>
        <w:kinsoku/>
        <w:overflowPunct/>
        <w:bidi w:val="0"/>
        <w:spacing w:line="400" w:lineRule="exact"/>
        <w:rPr>
          <w:rFonts w:hint="eastAsia" w:ascii="宋体" w:hAnsi="宋体" w:eastAsia="宋体" w:cs="宋体"/>
          <w:color w:val="auto"/>
          <w:highlight w:val="none"/>
          <w:lang w:val="zh-CN"/>
        </w:rPr>
      </w:pPr>
    </w:p>
    <w:p>
      <w:pPr>
        <w:pStyle w:val="48"/>
        <w:kinsoku/>
        <w:overflowPunct/>
        <w:bidi w:val="0"/>
        <w:adjustRightInd w:val="0"/>
        <w:snapToGrid w:val="0"/>
        <w:spacing w:line="400" w:lineRule="exact"/>
        <w:jc w:val="center"/>
        <w:outlineLvl w:val="1"/>
        <w:rPr>
          <w:rFonts w:hint="eastAsia" w:ascii="宋体" w:hAnsi="宋体" w:eastAsia="宋体" w:cs="宋体"/>
          <w:b/>
          <w:color w:val="auto"/>
          <w:kern w:val="0"/>
          <w:sz w:val="30"/>
          <w:highlight w:val="none"/>
          <w:lang w:val="zh-CN"/>
        </w:rPr>
      </w:pPr>
      <w:bookmarkStart w:id="108" w:name="_Toc10253"/>
      <w:r>
        <w:rPr>
          <w:rFonts w:hint="eastAsia" w:ascii="宋体" w:hAnsi="宋体" w:eastAsia="宋体" w:cs="宋体"/>
          <w:b/>
          <w:color w:val="auto"/>
          <w:kern w:val="0"/>
          <w:sz w:val="30"/>
          <w:highlight w:val="none"/>
          <w:lang w:val="zh-CN"/>
        </w:rPr>
        <w:t>格式四：以往业绩情况表</w:t>
      </w:r>
      <w:bookmarkEnd w:id="102"/>
      <w:bookmarkEnd w:id="108"/>
    </w:p>
    <w:p>
      <w:pPr>
        <w:kinsoku/>
        <w:overflowPunct/>
        <w:bidi w:val="0"/>
        <w:adjustRightInd w:val="0"/>
        <w:snapToGrid w:val="0"/>
        <w:spacing w:line="400" w:lineRule="exact"/>
        <w:jc w:val="center"/>
        <w:rPr>
          <w:rFonts w:hint="eastAsia" w:ascii="宋体" w:hAnsi="宋体" w:eastAsia="宋体" w:cs="宋体"/>
          <w:b/>
          <w:color w:val="auto"/>
          <w:sz w:val="24"/>
          <w:highlight w:val="none"/>
        </w:rPr>
      </w:pPr>
      <w:bookmarkStart w:id="109" w:name="_Toc25910"/>
      <w:bookmarkStart w:id="110" w:name="_Toc522530055"/>
      <w:r>
        <w:rPr>
          <w:rFonts w:hint="eastAsia" w:ascii="宋体" w:hAnsi="宋体" w:cs="宋体"/>
          <w:b/>
          <w:color w:val="auto"/>
          <w:sz w:val="24"/>
          <w:highlight w:val="none"/>
          <w:u w:val="single"/>
          <w:lang w:val="en-US" w:eastAsia="zh-CN"/>
        </w:rPr>
        <w:t xml:space="preserve">     </w:t>
      </w:r>
      <w:r>
        <w:rPr>
          <w:rFonts w:hint="eastAsia" w:ascii="宋体" w:hAnsi="宋体" w:eastAsia="宋体" w:cs="宋体"/>
          <w:b/>
          <w:color w:val="auto"/>
          <w:sz w:val="24"/>
          <w:highlight w:val="none"/>
        </w:rPr>
        <w:t>年以来</w:t>
      </w:r>
      <w:r>
        <w:rPr>
          <w:rFonts w:hint="eastAsia" w:ascii="宋体" w:hAnsi="宋体" w:eastAsia="宋体" w:cs="宋体"/>
          <w:b/>
          <w:color w:val="auto"/>
          <w:sz w:val="24"/>
          <w:highlight w:val="none"/>
          <w:lang w:eastAsia="zh-CN"/>
        </w:rPr>
        <w:t>企业</w:t>
      </w:r>
      <w:r>
        <w:rPr>
          <w:rFonts w:hint="eastAsia" w:ascii="宋体" w:hAnsi="宋体" w:eastAsia="宋体" w:cs="宋体"/>
          <w:b/>
          <w:color w:val="auto"/>
          <w:sz w:val="24"/>
          <w:highlight w:val="none"/>
        </w:rPr>
        <w:t>业绩情况汇总表</w:t>
      </w:r>
    </w:p>
    <w:tbl>
      <w:tblPr>
        <w:tblStyle w:val="97"/>
        <w:tblW w:w="9147" w:type="dxa"/>
        <w:tblInd w:w="0" w:type="dxa"/>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
      <w:tblGrid>
        <w:gridCol w:w="499"/>
        <w:gridCol w:w="2690"/>
        <w:gridCol w:w="1914"/>
        <w:gridCol w:w="1000"/>
        <w:gridCol w:w="1414"/>
        <w:gridCol w:w="815"/>
        <w:gridCol w:w="815"/>
      </w:tblGrid>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trHeight w:val="737" w:hRule="atLeast"/>
        </w:trPr>
        <w:tc>
          <w:tcPr>
            <w:tcW w:w="499" w:type="dxa"/>
            <w:tcBorders>
              <w:top w:val="single" w:color="auto" w:sz="18" w:space="0"/>
              <w:left w:val="single" w:color="auto" w:sz="18" w:space="0"/>
              <w:bottom w:val="single" w:color="auto" w:sz="4" w:space="0"/>
              <w:right w:val="single" w:color="auto" w:sz="4" w:space="0"/>
            </w:tcBorders>
            <w:vAlign w:val="center"/>
          </w:tcPr>
          <w:p>
            <w:pPr>
              <w:kinsoku/>
              <w:overflowPunct/>
              <w:autoSpaceDE w:val="0"/>
              <w:autoSpaceDN w:val="0"/>
              <w:bidi w:val="0"/>
              <w:adjustRightInd w:val="0"/>
              <w:spacing w:line="400" w:lineRule="exact"/>
              <w:jc w:val="center"/>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序号</w:t>
            </w:r>
          </w:p>
        </w:tc>
        <w:tc>
          <w:tcPr>
            <w:tcW w:w="2690" w:type="dxa"/>
            <w:tcBorders>
              <w:top w:val="single" w:color="auto" w:sz="18" w:space="0"/>
              <w:left w:val="single" w:color="auto" w:sz="4" w:space="0"/>
              <w:bottom w:val="single" w:color="auto" w:sz="4" w:space="0"/>
              <w:right w:val="single" w:color="auto" w:sz="4" w:space="0"/>
            </w:tcBorders>
            <w:vAlign w:val="center"/>
          </w:tcPr>
          <w:p>
            <w:pPr>
              <w:kinsoku/>
              <w:overflowPunct/>
              <w:autoSpaceDE w:val="0"/>
              <w:autoSpaceDN w:val="0"/>
              <w:bidi w:val="0"/>
              <w:adjustRightInd w:val="0"/>
              <w:spacing w:line="400" w:lineRule="exact"/>
              <w:jc w:val="center"/>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项目名称</w:t>
            </w:r>
          </w:p>
        </w:tc>
        <w:tc>
          <w:tcPr>
            <w:tcW w:w="1914" w:type="dxa"/>
            <w:tcBorders>
              <w:top w:val="single" w:color="auto" w:sz="18" w:space="0"/>
              <w:left w:val="single" w:color="auto" w:sz="4" w:space="0"/>
              <w:bottom w:val="single" w:color="auto" w:sz="4" w:space="0"/>
              <w:right w:val="single" w:color="auto" w:sz="4" w:space="0"/>
            </w:tcBorders>
            <w:vAlign w:val="center"/>
          </w:tcPr>
          <w:p>
            <w:pPr>
              <w:kinsoku/>
              <w:overflowPunct/>
              <w:autoSpaceDE w:val="0"/>
              <w:autoSpaceDN w:val="0"/>
              <w:bidi w:val="0"/>
              <w:adjustRightInd w:val="0"/>
              <w:spacing w:line="400" w:lineRule="exact"/>
              <w:jc w:val="center"/>
              <w:rPr>
                <w:rFonts w:hint="eastAsia" w:ascii="宋体" w:hAnsi="宋体" w:eastAsia="宋体" w:cs="宋体"/>
                <w:b/>
                <w:color w:val="auto"/>
                <w:kern w:val="0"/>
                <w:sz w:val="24"/>
                <w:szCs w:val="24"/>
                <w:highlight w:val="none"/>
              </w:rPr>
            </w:pPr>
            <w:r>
              <w:rPr>
                <w:rFonts w:hint="eastAsia" w:ascii="宋体" w:hAnsi="宋体" w:eastAsia="宋体" w:cs="宋体"/>
                <w:b/>
                <w:color w:val="auto"/>
                <w:sz w:val="24"/>
                <w:szCs w:val="24"/>
                <w:highlight w:val="none"/>
              </w:rPr>
              <w:t>合同内容</w:t>
            </w:r>
          </w:p>
        </w:tc>
        <w:tc>
          <w:tcPr>
            <w:tcW w:w="1000" w:type="dxa"/>
            <w:tcBorders>
              <w:top w:val="single" w:color="auto" w:sz="18" w:space="0"/>
              <w:left w:val="single" w:color="auto" w:sz="4" w:space="0"/>
              <w:bottom w:val="single" w:color="auto" w:sz="4" w:space="0"/>
              <w:right w:val="single" w:color="auto" w:sz="4" w:space="0"/>
            </w:tcBorders>
            <w:vAlign w:val="center"/>
          </w:tcPr>
          <w:p>
            <w:pPr>
              <w:kinsoku/>
              <w:overflowPunct/>
              <w:autoSpaceDE w:val="0"/>
              <w:autoSpaceDN w:val="0"/>
              <w:bidi w:val="0"/>
              <w:adjustRightInd w:val="0"/>
              <w:spacing w:line="400" w:lineRule="exact"/>
              <w:jc w:val="center"/>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合同价</w:t>
            </w:r>
          </w:p>
        </w:tc>
        <w:tc>
          <w:tcPr>
            <w:tcW w:w="1414" w:type="dxa"/>
            <w:tcBorders>
              <w:top w:val="single" w:color="auto" w:sz="18" w:space="0"/>
              <w:left w:val="single" w:color="auto" w:sz="4" w:space="0"/>
              <w:bottom w:val="single" w:color="auto" w:sz="4" w:space="0"/>
              <w:right w:val="single" w:color="auto" w:sz="4" w:space="0"/>
            </w:tcBorders>
            <w:vAlign w:val="center"/>
          </w:tcPr>
          <w:p>
            <w:pPr>
              <w:kinsoku/>
              <w:overflowPunct/>
              <w:autoSpaceDE w:val="0"/>
              <w:autoSpaceDN w:val="0"/>
              <w:bidi w:val="0"/>
              <w:adjustRightInd w:val="0"/>
              <w:spacing w:line="400" w:lineRule="exact"/>
              <w:jc w:val="center"/>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合同签订日期</w:t>
            </w:r>
          </w:p>
        </w:tc>
        <w:tc>
          <w:tcPr>
            <w:tcW w:w="815" w:type="dxa"/>
            <w:tcBorders>
              <w:top w:val="single" w:color="auto" w:sz="18" w:space="0"/>
              <w:left w:val="single" w:color="auto" w:sz="4" w:space="0"/>
              <w:bottom w:val="single" w:color="auto" w:sz="4" w:space="0"/>
              <w:right w:val="single" w:color="auto" w:sz="18" w:space="0"/>
            </w:tcBorders>
            <w:vAlign w:val="center"/>
          </w:tcPr>
          <w:p>
            <w:pPr>
              <w:kinsoku/>
              <w:overflowPunct/>
              <w:autoSpaceDE w:val="0"/>
              <w:autoSpaceDN w:val="0"/>
              <w:bidi w:val="0"/>
              <w:adjustRightInd w:val="0"/>
              <w:spacing w:line="400" w:lineRule="exact"/>
              <w:jc w:val="center"/>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所在页码</w:t>
            </w:r>
          </w:p>
        </w:tc>
        <w:tc>
          <w:tcPr>
            <w:tcW w:w="815" w:type="dxa"/>
            <w:tcBorders>
              <w:top w:val="single" w:color="auto" w:sz="18" w:space="0"/>
              <w:left w:val="single" w:color="auto" w:sz="4" w:space="0"/>
              <w:bottom w:val="single" w:color="auto" w:sz="4" w:space="0"/>
              <w:right w:val="single" w:color="auto" w:sz="18" w:space="0"/>
            </w:tcBorders>
            <w:vAlign w:val="center"/>
          </w:tcPr>
          <w:p>
            <w:pPr>
              <w:kinsoku/>
              <w:overflowPunct/>
              <w:autoSpaceDE w:val="0"/>
              <w:autoSpaceDN w:val="0"/>
              <w:bidi w:val="0"/>
              <w:adjustRightInd w:val="0"/>
              <w:spacing w:line="400" w:lineRule="exact"/>
              <w:jc w:val="center"/>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备注</w:t>
            </w: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trHeight w:val="737" w:hRule="atLeast"/>
        </w:trPr>
        <w:tc>
          <w:tcPr>
            <w:tcW w:w="499" w:type="dxa"/>
            <w:tcBorders>
              <w:top w:val="single" w:color="auto" w:sz="4" w:space="0"/>
              <w:left w:val="single" w:color="auto" w:sz="18" w:space="0"/>
              <w:bottom w:val="single" w:color="auto" w:sz="4" w:space="0"/>
              <w:right w:val="single" w:color="auto" w:sz="4" w:space="0"/>
            </w:tcBorders>
            <w:vAlign w:val="center"/>
          </w:tcPr>
          <w:p>
            <w:pPr>
              <w:kinsoku/>
              <w:overflowPunct/>
              <w:autoSpaceDE w:val="0"/>
              <w:autoSpaceDN w:val="0"/>
              <w:bidi w:val="0"/>
              <w:adjustRightInd w:val="0"/>
              <w:spacing w:line="40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w:t>
            </w:r>
          </w:p>
        </w:tc>
        <w:tc>
          <w:tcPr>
            <w:tcW w:w="2690" w:type="dxa"/>
            <w:tcBorders>
              <w:top w:val="single" w:color="auto" w:sz="4" w:space="0"/>
              <w:left w:val="single" w:color="auto" w:sz="4" w:space="0"/>
              <w:bottom w:val="single" w:color="auto" w:sz="4" w:space="0"/>
              <w:right w:val="single" w:color="auto" w:sz="4" w:space="0"/>
            </w:tcBorders>
            <w:vAlign w:val="center"/>
          </w:tcPr>
          <w:p>
            <w:pPr>
              <w:kinsoku/>
              <w:overflowPunct/>
              <w:autoSpaceDE w:val="0"/>
              <w:autoSpaceDN w:val="0"/>
              <w:bidi w:val="0"/>
              <w:adjustRightInd w:val="0"/>
              <w:spacing w:line="400" w:lineRule="exact"/>
              <w:rPr>
                <w:rFonts w:hint="eastAsia" w:ascii="宋体" w:hAnsi="宋体" w:eastAsia="宋体" w:cs="宋体"/>
                <w:color w:val="auto"/>
                <w:kern w:val="0"/>
                <w:sz w:val="24"/>
                <w:szCs w:val="24"/>
                <w:highlight w:val="none"/>
              </w:rPr>
            </w:pPr>
          </w:p>
        </w:tc>
        <w:tc>
          <w:tcPr>
            <w:tcW w:w="1914" w:type="dxa"/>
            <w:tcBorders>
              <w:top w:val="single" w:color="auto" w:sz="4" w:space="0"/>
              <w:left w:val="single" w:color="auto" w:sz="4" w:space="0"/>
              <w:bottom w:val="single" w:color="auto" w:sz="4" w:space="0"/>
              <w:right w:val="single" w:color="auto" w:sz="4" w:space="0"/>
            </w:tcBorders>
            <w:vAlign w:val="center"/>
          </w:tcPr>
          <w:p>
            <w:pPr>
              <w:kinsoku/>
              <w:overflowPunct/>
              <w:autoSpaceDE w:val="0"/>
              <w:autoSpaceDN w:val="0"/>
              <w:bidi w:val="0"/>
              <w:adjustRightInd w:val="0"/>
              <w:spacing w:line="400" w:lineRule="exact"/>
              <w:rPr>
                <w:rFonts w:hint="eastAsia" w:ascii="宋体" w:hAnsi="宋体" w:eastAsia="宋体" w:cs="宋体"/>
                <w:color w:val="auto"/>
                <w:kern w:val="0"/>
                <w:sz w:val="24"/>
                <w:szCs w:val="24"/>
                <w:highlight w:val="none"/>
              </w:rPr>
            </w:pPr>
          </w:p>
        </w:tc>
        <w:tc>
          <w:tcPr>
            <w:tcW w:w="1000" w:type="dxa"/>
            <w:tcBorders>
              <w:top w:val="single" w:color="auto" w:sz="4" w:space="0"/>
              <w:left w:val="single" w:color="auto" w:sz="4" w:space="0"/>
              <w:bottom w:val="single" w:color="auto" w:sz="4" w:space="0"/>
              <w:right w:val="single" w:color="auto" w:sz="4" w:space="0"/>
            </w:tcBorders>
            <w:vAlign w:val="center"/>
          </w:tcPr>
          <w:p>
            <w:pPr>
              <w:kinsoku/>
              <w:overflowPunct/>
              <w:autoSpaceDE w:val="0"/>
              <w:autoSpaceDN w:val="0"/>
              <w:bidi w:val="0"/>
              <w:adjustRightInd w:val="0"/>
              <w:spacing w:line="400" w:lineRule="exact"/>
              <w:rPr>
                <w:rFonts w:hint="eastAsia" w:ascii="宋体" w:hAnsi="宋体" w:eastAsia="宋体" w:cs="宋体"/>
                <w:color w:val="auto"/>
                <w:kern w:val="0"/>
                <w:sz w:val="24"/>
                <w:szCs w:val="24"/>
                <w:highlight w:val="none"/>
              </w:rPr>
            </w:pPr>
          </w:p>
        </w:tc>
        <w:tc>
          <w:tcPr>
            <w:tcW w:w="1414" w:type="dxa"/>
            <w:tcBorders>
              <w:top w:val="single" w:color="auto" w:sz="4" w:space="0"/>
              <w:left w:val="single" w:color="auto" w:sz="4" w:space="0"/>
              <w:bottom w:val="single" w:color="auto" w:sz="4" w:space="0"/>
              <w:right w:val="single" w:color="auto" w:sz="4" w:space="0"/>
            </w:tcBorders>
            <w:vAlign w:val="center"/>
          </w:tcPr>
          <w:p>
            <w:pPr>
              <w:kinsoku/>
              <w:overflowPunct/>
              <w:autoSpaceDE w:val="0"/>
              <w:autoSpaceDN w:val="0"/>
              <w:bidi w:val="0"/>
              <w:adjustRightInd w:val="0"/>
              <w:spacing w:line="400" w:lineRule="exact"/>
              <w:rPr>
                <w:rFonts w:hint="eastAsia" w:ascii="宋体" w:hAnsi="宋体" w:eastAsia="宋体" w:cs="宋体"/>
                <w:color w:val="auto"/>
                <w:kern w:val="0"/>
                <w:sz w:val="24"/>
                <w:szCs w:val="24"/>
                <w:highlight w:val="none"/>
              </w:rPr>
            </w:pPr>
          </w:p>
        </w:tc>
        <w:tc>
          <w:tcPr>
            <w:tcW w:w="815" w:type="dxa"/>
            <w:tcBorders>
              <w:top w:val="single" w:color="auto" w:sz="4" w:space="0"/>
              <w:left w:val="single" w:color="auto" w:sz="4" w:space="0"/>
              <w:bottom w:val="single" w:color="auto" w:sz="4" w:space="0"/>
              <w:right w:val="single" w:color="auto" w:sz="18" w:space="0"/>
            </w:tcBorders>
            <w:vAlign w:val="center"/>
          </w:tcPr>
          <w:p>
            <w:pPr>
              <w:kinsoku/>
              <w:overflowPunct/>
              <w:autoSpaceDE w:val="0"/>
              <w:autoSpaceDN w:val="0"/>
              <w:bidi w:val="0"/>
              <w:adjustRightInd w:val="0"/>
              <w:spacing w:line="400" w:lineRule="exact"/>
              <w:rPr>
                <w:rFonts w:hint="eastAsia" w:ascii="宋体" w:hAnsi="宋体" w:eastAsia="宋体" w:cs="宋体"/>
                <w:color w:val="auto"/>
                <w:kern w:val="0"/>
                <w:sz w:val="24"/>
                <w:szCs w:val="24"/>
                <w:highlight w:val="none"/>
              </w:rPr>
            </w:pPr>
          </w:p>
        </w:tc>
        <w:tc>
          <w:tcPr>
            <w:tcW w:w="815" w:type="dxa"/>
            <w:tcBorders>
              <w:top w:val="single" w:color="auto" w:sz="4" w:space="0"/>
              <w:left w:val="single" w:color="auto" w:sz="4" w:space="0"/>
              <w:bottom w:val="single" w:color="auto" w:sz="4" w:space="0"/>
              <w:right w:val="single" w:color="auto" w:sz="18" w:space="0"/>
            </w:tcBorders>
            <w:vAlign w:val="center"/>
          </w:tcPr>
          <w:p>
            <w:pPr>
              <w:kinsoku/>
              <w:overflowPunct/>
              <w:autoSpaceDE w:val="0"/>
              <w:autoSpaceDN w:val="0"/>
              <w:bidi w:val="0"/>
              <w:adjustRightInd w:val="0"/>
              <w:spacing w:line="400" w:lineRule="exact"/>
              <w:rPr>
                <w:rFonts w:hint="eastAsia" w:ascii="宋体" w:hAnsi="宋体" w:eastAsia="宋体" w:cs="宋体"/>
                <w:color w:val="auto"/>
                <w:kern w:val="0"/>
                <w:sz w:val="24"/>
                <w:szCs w:val="24"/>
                <w:highlight w:val="none"/>
              </w:rPr>
            </w:pP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trHeight w:val="737" w:hRule="atLeast"/>
        </w:trPr>
        <w:tc>
          <w:tcPr>
            <w:tcW w:w="499" w:type="dxa"/>
            <w:tcBorders>
              <w:top w:val="single" w:color="auto" w:sz="4" w:space="0"/>
              <w:left w:val="single" w:color="auto" w:sz="18" w:space="0"/>
              <w:bottom w:val="single" w:color="auto" w:sz="4" w:space="0"/>
              <w:right w:val="single" w:color="auto" w:sz="4" w:space="0"/>
            </w:tcBorders>
            <w:vAlign w:val="center"/>
          </w:tcPr>
          <w:p>
            <w:pPr>
              <w:kinsoku/>
              <w:overflowPunct/>
              <w:autoSpaceDE w:val="0"/>
              <w:autoSpaceDN w:val="0"/>
              <w:bidi w:val="0"/>
              <w:adjustRightInd w:val="0"/>
              <w:spacing w:line="40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w:t>
            </w:r>
          </w:p>
        </w:tc>
        <w:tc>
          <w:tcPr>
            <w:tcW w:w="2690" w:type="dxa"/>
            <w:tcBorders>
              <w:top w:val="single" w:color="auto" w:sz="4" w:space="0"/>
              <w:left w:val="single" w:color="auto" w:sz="4" w:space="0"/>
              <w:bottom w:val="single" w:color="auto" w:sz="4" w:space="0"/>
              <w:right w:val="single" w:color="auto" w:sz="4" w:space="0"/>
            </w:tcBorders>
            <w:vAlign w:val="center"/>
          </w:tcPr>
          <w:p>
            <w:pPr>
              <w:kinsoku/>
              <w:overflowPunct/>
              <w:autoSpaceDE w:val="0"/>
              <w:autoSpaceDN w:val="0"/>
              <w:bidi w:val="0"/>
              <w:adjustRightInd w:val="0"/>
              <w:spacing w:line="400" w:lineRule="exact"/>
              <w:rPr>
                <w:rFonts w:hint="eastAsia" w:ascii="宋体" w:hAnsi="宋体" w:eastAsia="宋体" w:cs="宋体"/>
                <w:color w:val="auto"/>
                <w:kern w:val="0"/>
                <w:sz w:val="24"/>
                <w:szCs w:val="24"/>
                <w:highlight w:val="none"/>
              </w:rPr>
            </w:pPr>
          </w:p>
        </w:tc>
        <w:tc>
          <w:tcPr>
            <w:tcW w:w="1914" w:type="dxa"/>
            <w:tcBorders>
              <w:top w:val="single" w:color="auto" w:sz="4" w:space="0"/>
              <w:left w:val="single" w:color="auto" w:sz="4" w:space="0"/>
              <w:bottom w:val="single" w:color="auto" w:sz="4" w:space="0"/>
              <w:right w:val="single" w:color="auto" w:sz="4" w:space="0"/>
            </w:tcBorders>
            <w:vAlign w:val="center"/>
          </w:tcPr>
          <w:p>
            <w:pPr>
              <w:kinsoku/>
              <w:overflowPunct/>
              <w:autoSpaceDE w:val="0"/>
              <w:autoSpaceDN w:val="0"/>
              <w:bidi w:val="0"/>
              <w:adjustRightInd w:val="0"/>
              <w:spacing w:line="400" w:lineRule="exact"/>
              <w:rPr>
                <w:rFonts w:hint="eastAsia" w:ascii="宋体" w:hAnsi="宋体" w:eastAsia="宋体" w:cs="宋体"/>
                <w:color w:val="auto"/>
                <w:kern w:val="0"/>
                <w:sz w:val="24"/>
                <w:szCs w:val="24"/>
                <w:highlight w:val="none"/>
              </w:rPr>
            </w:pPr>
          </w:p>
        </w:tc>
        <w:tc>
          <w:tcPr>
            <w:tcW w:w="1000" w:type="dxa"/>
            <w:tcBorders>
              <w:top w:val="single" w:color="auto" w:sz="4" w:space="0"/>
              <w:left w:val="single" w:color="auto" w:sz="4" w:space="0"/>
              <w:bottom w:val="single" w:color="auto" w:sz="4" w:space="0"/>
              <w:right w:val="single" w:color="auto" w:sz="4" w:space="0"/>
            </w:tcBorders>
            <w:vAlign w:val="center"/>
          </w:tcPr>
          <w:p>
            <w:pPr>
              <w:kinsoku/>
              <w:overflowPunct/>
              <w:autoSpaceDE w:val="0"/>
              <w:autoSpaceDN w:val="0"/>
              <w:bidi w:val="0"/>
              <w:adjustRightInd w:val="0"/>
              <w:spacing w:line="400" w:lineRule="exact"/>
              <w:rPr>
                <w:rFonts w:hint="eastAsia" w:ascii="宋体" w:hAnsi="宋体" w:eastAsia="宋体" w:cs="宋体"/>
                <w:color w:val="auto"/>
                <w:kern w:val="0"/>
                <w:sz w:val="24"/>
                <w:szCs w:val="24"/>
                <w:highlight w:val="none"/>
              </w:rPr>
            </w:pPr>
          </w:p>
        </w:tc>
        <w:tc>
          <w:tcPr>
            <w:tcW w:w="1414" w:type="dxa"/>
            <w:tcBorders>
              <w:top w:val="single" w:color="auto" w:sz="4" w:space="0"/>
              <w:left w:val="single" w:color="auto" w:sz="4" w:space="0"/>
              <w:bottom w:val="single" w:color="auto" w:sz="4" w:space="0"/>
              <w:right w:val="single" w:color="auto" w:sz="4" w:space="0"/>
            </w:tcBorders>
            <w:vAlign w:val="center"/>
          </w:tcPr>
          <w:p>
            <w:pPr>
              <w:kinsoku/>
              <w:overflowPunct/>
              <w:autoSpaceDE w:val="0"/>
              <w:autoSpaceDN w:val="0"/>
              <w:bidi w:val="0"/>
              <w:adjustRightInd w:val="0"/>
              <w:spacing w:line="400" w:lineRule="exact"/>
              <w:rPr>
                <w:rFonts w:hint="eastAsia" w:ascii="宋体" w:hAnsi="宋体" w:eastAsia="宋体" w:cs="宋体"/>
                <w:color w:val="auto"/>
                <w:kern w:val="0"/>
                <w:sz w:val="24"/>
                <w:szCs w:val="24"/>
                <w:highlight w:val="none"/>
              </w:rPr>
            </w:pPr>
          </w:p>
        </w:tc>
        <w:tc>
          <w:tcPr>
            <w:tcW w:w="815" w:type="dxa"/>
            <w:tcBorders>
              <w:top w:val="single" w:color="auto" w:sz="4" w:space="0"/>
              <w:left w:val="single" w:color="auto" w:sz="4" w:space="0"/>
              <w:bottom w:val="single" w:color="auto" w:sz="4" w:space="0"/>
              <w:right w:val="single" w:color="auto" w:sz="18" w:space="0"/>
            </w:tcBorders>
            <w:vAlign w:val="center"/>
          </w:tcPr>
          <w:p>
            <w:pPr>
              <w:kinsoku/>
              <w:overflowPunct/>
              <w:autoSpaceDE w:val="0"/>
              <w:autoSpaceDN w:val="0"/>
              <w:bidi w:val="0"/>
              <w:adjustRightInd w:val="0"/>
              <w:spacing w:line="400" w:lineRule="exact"/>
              <w:rPr>
                <w:rFonts w:hint="eastAsia" w:ascii="宋体" w:hAnsi="宋体" w:eastAsia="宋体" w:cs="宋体"/>
                <w:color w:val="auto"/>
                <w:kern w:val="0"/>
                <w:sz w:val="24"/>
                <w:szCs w:val="24"/>
                <w:highlight w:val="none"/>
              </w:rPr>
            </w:pPr>
          </w:p>
        </w:tc>
        <w:tc>
          <w:tcPr>
            <w:tcW w:w="815" w:type="dxa"/>
            <w:tcBorders>
              <w:top w:val="single" w:color="auto" w:sz="4" w:space="0"/>
              <w:left w:val="single" w:color="auto" w:sz="4" w:space="0"/>
              <w:bottom w:val="single" w:color="auto" w:sz="4" w:space="0"/>
              <w:right w:val="single" w:color="auto" w:sz="18" w:space="0"/>
            </w:tcBorders>
            <w:vAlign w:val="center"/>
          </w:tcPr>
          <w:p>
            <w:pPr>
              <w:kinsoku/>
              <w:overflowPunct/>
              <w:autoSpaceDE w:val="0"/>
              <w:autoSpaceDN w:val="0"/>
              <w:bidi w:val="0"/>
              <w:adjustRightInd w:val="0"/>
              <w:spacing w:line="400" w:lineRule="exact"/>
              <w:rPr>
                <w:rFonts w:hint="eastAsia" w:ascii="宋体" w:hAnsi="宋体" w:eastAsia="宋体" w:cs="宋体"/>
                <w:color w:val="auto"/>
                <w:kern w:val="0"/>
                <w:sz w:val="24"/>
                <w:szCs w:val="24"/>
                <w:highlight w:val="none"/>
              </w:rPr>
            </w:pP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trHeight w:val="737" w:hRule="atLeast"/>
        </w:trPr>
        <w:tc>
          <w:tcPr>
            <w:tcW w:w="499" w:type="dxa"/>
            <w:tcBorders>
              <w:top w:val="single" w:color="auto" w:sz="4" w:space="0"/>
              <w:left w:val="single" w:color="auto" w:sz="18" w:space="0"/>
              <w:bottom w:val="single" w:color="auto" w:sz="4" w:space="0"/>
              <w:right w:val="single" w:color="auto" w:sz="4" w:space="0"/>
            </w:tcBorders>
            <w:vAlign w:val="center"/>
          </w:tcPr>
          <w:p>
            <w:pPr>
              <w:kinsoku/>
              <w:overflowPunct/>
              <w:autoSpaceDE w:val="0"/>
              <w:autoSpaceDN w:val="0"/>
              <w:bidi w:val="0"/>
              <w:adjustRightInd w:val="0"/>
              <w:spacing w:line="40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w:t>
            </w:r>
          </w:p>
        </w:tc>
        <w:tc>
          <w:tcPr>
            <w:tcW w:w="2690" w:type="dxa"/>
            <w:tcBorders>
              <w:top w:val="single" w:color="auto" w:sz="4" w:space="0"/>
              <w:left w:val="single" w:color="auto" w:sz="4" w:space="0"/>
              <w:bottom w:val="single" w:color="auto" w:sz="4" w:space="0"/>
              <w:right w:val="single" w:color="auto" w:sz="4" w:space="0"/>
            </w:tcBorders>
            <w:vAlign w:val="center"/>
          </w:tcPr>
          <w:p>
            <w:pPr>
              <w:kinsoku/>
              <w:overflowPunct/>
              <w:autoSpaceDE w:val="0"/>
              <w:autoSpaceDN w:val="0"/>
              <w:bidi w:val="0"/>
              <w:adjustRightInd w:val="0"/>
              <w:spacing w:line="400" w:lineRule="exact"/>
              <w:rPr>
                <w:rFonts w:hint="eastAsia" w:ascii="宋体" w:hAnsi="宋体" w:eastAsia="宋体" w:cs="宋体"/>
                <w:color w:val="auto"/>
                <w:kern w:val="0"/>
                <w:sz w:val="24"/>
                <w:szCs w:val="24"/>
                <w:highlight w:val="none"/>
              </w:rPr>
            </w:pPr>
          </w:p>
        </w:tc>
        <w:tc>
          <w:tcPr>
            <w:tcW w:w="1914" w:type="dxa"/>
            <w:tcBorders>
              <w:top w:val="single" w:color="auto" w:sz="4" w:space="0"/>
              <w:left w:val="single" w:color="auto" w:sz="4" w:space="0"/>
              <w:bottom w:val="single" w:color="auto" w:sz="4" w:space="0"/>
              <w:right w:val="single" w:color="auto" w:sz="4" w:space="0"/>
            </w:tcBorders>
            <w:vAlign w:val="center"/>
          </w:tcPr>
          <w:p>
            <w:pPr>
              <w:kinsoku/>
              <w:overflowPunct/>
              <w:autoSpaceDE w:val="0"/>
              <w:autoSpaceDN w:val="0"/>
              <w:bidi w:val="0"/>
              <w:adjustRightInd w:val="0"/>
              <w:spacing w:line="400" w:lineRule="exact"/>
              <w:rPr>
                <w:rFonts w:hint="eastAsia" w:ascii="宋体" w:hAnsi="宋体" w:eastAsia="宋体" w:cs="宋体"/>
                <w:color w:val="auto"/>
                <w:kern w:val="0"/>
                <w:sz w:val="24"/>
                <w:szCs w:val="24"/>
                <w:highlight w:val="none"/>
              </w:rPr>
            </w:pPr>
          </w:p>
        </w:tc>
        <w:tc>
          <w:tcPr>
            <w:tcW w:w="1000" w:type="dxa"/>
            <w:tcBorders>
              <w:top w:val="single" w:color="auto" w:sz="4" w:space="0"/>
              <w:left w:val="single" w:color="auto" w:sz="4" w:space="0"/>
              <w:bottom w:val="single" w:color="auto" w:sz="4" w:space="0"/>
              <w:right w:val="single" w:color="auto" w:sz="4" w:space="0"/>
            </w:tcBorders>
            <w:vAlign w:val="center"/>
          </w:tcPr>
          <w:p>
            <w:pPr>
              <w:kinsoku/>
              <w:overflowPunct/>
              <w:autoSpaceDE w:val="0"/>
              <w:autoSpaceDN w:val="0"/>
              <w:bidi w:val="0"/>
              <w:adjustRightInd w:val="0"/>
              <w:spacing w:line="400" w:lineRule="exact"/>
              <w:rPr>
                <w:rFonts w:hint="eastAsia" w:ascii="宋体" w:hAnsi="宋体" w:eastAsia="宋体" w:cs="宋体"/>
                <w:color w:val="auto"/>
                <w:kern w:val="0"/>
                <w:sz w:val="24"/>
                <w:szCs w:val="24"/>
                <w:highlight w:val="none"/>
              </w:rPr>
            </w:pPr>
          </w:p>
        </w:tc>
        <w:tc>
          <w:tcPr>
            <w:tcW w:w="1414" w:type="dxa"/>
            <w:tcBorders>
              <w:top w:val="single" w:color="auto" w:sz="4" w:space="0"/>
              <w:left w:val="single" w:color="auto" w:sz="4" w:space="0"/>
              <w:bottom w:val="single" w:color="auto" w:sz="4" w:space="0"/>
              <w:right w:val="single" w:color="auto" w:sz="4" w:space="0"/>
            </w:tcBorders>
            <w:vAlign w:val="center"/>
          </w:tcPr>
          <w:p>
            <w:pPr>
              <w:kinsoku/>
              <w:overflowPunct/>
              <w:autoSpaceDE w:val="0"/>
              <w:autoSpaceDN w:val="0"/>
              <w:bidi w:val="0"/>
              <w:adjustRightInd w:val="0"/>
              <w:spacing w:line="400" w:lineRule="exact"/>
              <w:rPr>
                <w:rFonts w:hint="eastAsia" w:ascii="宋体" w:hAnsi="宋体" w:eastAsia="宋体" w:cs="宋体"/>
                <w:color w:val="auto"/>
                <w:kern w:val="0"/>
                <w:sz w:val="24"/>
                <w:szCs w:val="24"/>
                <w:highlight w:val="none"/>
              </w:rPr>
            </w:pPr>
          </w:p>
        </w:tc>
        <w:tc>
          <w:tcPr>
            <w:tcW w:w="815" w:type="dxa"/>
            <w:tcBorders>
              <w:top w:val="single" w:color="auto" w:sz="4" w:space="0"/>
              <w:left w:val="single" w:color="auto" w:sz="4" w:space="0"/>
              <w:bottom w:val="single" w:color="auto" w:sz="4" w:space="0"/>
              <w:right w:val="single" w:color="auto" w:sz="18" w:space="0"/>
            </w:tcBorders>
            <w:vAlign w:val="center"/>
          </w:tcPr>
          <w:p>
            <w:pPr>
              <w:kinsoku/>
              <w:overflowPunct/>
              <w:autoSpaceDE w:val="0"/>
              <w:autoSpaceDN w:val="0"/>
              <w:bidi w:val="0"/>
              <w:adjustRightInd w:val="0"/>
              <w:spacing w:line="400" w:lineRule="exact"/>
              <w:rPr>
                <w:rFonts w:hint="eastAsia" w:ascii="宋体" w:hAnsi="宋体" w:eastAsia="宋体" w:cs="宋体"/>
                <w:color w:val="auto"/>
                <w:kern w:val="0"/>
                <w:sz w:val="24"/>
                <w:szCs w:val="24"/>
                <w:highlight w:val="none"/>
              </w:rPr>
            </w:pPr>
          </w:p>
        </w:tc>
        <w:tc>
          <w:tcPr>
            <w:tcW w:w="815" w:type="dxa"/>
            <w:tcBorders>
              <w:top w:val="single" w:color="auto" w:sz="4" w:space="0"/>
              <w:left w:val="single" w:color="auto" w:sz="4" w:space="0"/>
              <w:bottom w:val="single" w:color="auto" w:sz="4" w:space="0"/>
              <w:right w:val="single" w:color="auto" w:sz="18" w:space="0"/>
            </w:tcBorders>
            <w:vAlign w:val="center"/>
          </w:tcPr>
          <w:p>
            <w:pPr>
              <w:kinsoku/>
              <w:overflowPunct/>
              <w:autoSpaceDE w:val="0"/>
              <w:autoSpaceDN w:val="0"/>
              <w:bidi w:val="0"/>
              <w:adjustRightInd w:val="0"/>
              <w:spacing w:line="400" w:lineRule="exact"/>
              <w:rPr>
                <w:rFonts w:hint="eastAsia" w:ascii="宋体" w:hAnsi="宋体" w:eastAsia="宋体" w:cs="宋体"/>
                <w:color w:val="auto"/>
                <w:kern w:val="0"/>
                <w:sz w:val="24"/>
                <w:szCs w:val="24"/>
                <w:highlight w:val="none"/>
              </w:rPr>
            </w:pP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trHeight w:val="737" w:hRule="atLeast"/>
        </w:trPr>
        <w:tc>
          <w:tcPr>
            <w:tcW w:w="499" w:type="dxa"/>
            <w:tcBorders>
              <w:top w:val="single" w:color="auto" w:sz="4" w:space="0"/>
              <w:left w:val="single" w:color="auto" w:sz="18" w:space="0"/>
              <w:bottom w:val="single" w:color="auto" w:sz="4" w:space="0"/>
              <w:right w:val="single" w:color="auto" w:sz="4" w:space="0"/>
            </w:tcBorders>
            <w:vAlign w:val="center"/>
          </w:tcPr>
          <w:p>
            <w:pPr>
              <w:kinsoku/>
              <w:overflowPunct/>
              <w:autoSpaceDE w:val="0"/>
              <w:autoSpaceDN w:val="0"/>
              <w:bidi w:val="0"/>
              <w:adjustRightInd w:val="0"/>
              <w:spacing w:line="40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p>
        </w:tc>
        <w:tc>
          <w:tcPr>
            <w:tcW w:w="2690" w:type="dxa"/>
            <w:tcBorders>
              <w:top w:val="single" w:color="auto" w:sz="4" w:space="0"/>
              <w:left w:val="single" w:color="auto" w:sz="4" w:space="0"/>
              <w:bottom w:val="single" w:color="auto" w:sz="4" w:space="0"/>
              <w:right w:val="single" w:color="auto" w:sz="4" w:space="0"/>
            </w:tcBorders>
            <w:vAlign w:val="center"/>
          </w:tcPr>
          <w:p>
            <w:pPr>
              <w:kinsoku/>
              <w:overflowPunct/>
              <w:autoSpaceDE w:val="0"/>
              <w:autoSpaceDN w:val="0"/>
              <w:bidi w:val="0"/>
              <w:adjustRightInd w:val="0"/>
              <w:spacing w:line="400" w:lineRule="exact"/>
              <w:rPr>
                <w:rFonts w:hint="eastAsia" w:ascii="宋体" w:hAnsi="宋体" w:eastAsia="宋体" w:cs="宋体"/>
                <w:color w:val="auto"/>
                <w:kern w:val="0"/>
                <w:sz w:val="24"/>
                <w:szCs w:val="24"/>
                <w:highlight w:val="none"/>
              </w:rPr>
            </w:pPr>
          </w:p>
        </w:tc>
        <w:tc>
          <w:tcPr>
            <w:tcW w:w="1914" w:type="dxa"/>
            <w:tcBorders>
              <w:top w:val="single" w:color="auto" w:sz="4" w:space="0"/>
              <w:left w:val="single" w:color="auto" w:sz="4" w:space="0"/>
              <w:bottom w:val="single" w:color="auto" w:sz="4" w:space="0"/>
              <w:right w:val="single" w:color="auto" w:sz="4" w:space="0"/>
            </w:tcBorders>
            <w:vAlign w:val="center"/>
          </w:tcPr>
          <w:p>
            <w:pPr>
              <w:kinsoku/>
              <w:overflowPunct/>
              <w:autoSpaceDE w:val="0"/>
              <w:autoSpaceDN w:val="0"/>
              <w:bidi w:val="0"/>
              <w:adjustRightInd w:val="0"/>
              <w:spacing w:line="400" w:lineRule="exact"/>
              <w:rPr>
                <w:rFonts w:hint="eastAsia" w:ascii="宋体" w:hAnsi="宋体" w:eastAsia="宋体" w:cs="宋体"/>
                <w:color w:val="auto"/>
                <w:kern w:val="0"/>
                <w:sz w:val="24"/>
                <w:szCs w:val="24"/>
                <w:highlight w:val="none"/>
              </w:rPr>
            </w:pPr>
          </w:p>
        </w:tc>
        <w:tc>
          <w:tcPr>
            <w:tcW w:w="1000" w:type="dxa"/>
            <w:tcBorders>
              <w:top w:val="single" w:color="auto" w:sz="4" w:space="0"/>
              <w:left w:val="single" w:color="auto" w:sz="4" w:space="0"/>
              <w:bottom w:val="single" w:color="auto" w:sz="4" w:space="0"/>
              <w:right w:val="single" w:color="auto" w:sz="4" w:space="0"/>
            </w:tcBorders>
            <w:vAlign w:val="center"/>
          </w:tcPr>
          <w:p>
            <w:pPr>
              <w:kinsoku/>
              <w:overflowPunct/>
              <w:autoSpaceDE w:val="0"/>
              <w:autoSpaceDN w:val="0"/>
              <w:bidi w:val="0"/>
              <w:adjustRightInd w:val="0"/>
              <w:spacing w:line="400" w:lineRule="exact"/>
              <w:rPr>
                <w:rFonts w:hint="eastAsia" w:ascii="宋体" w:hAnsi="宋体" w:eastAsia="宋体" w:cs="宋体"/>
                <w:color w:val="auto"/>
                <w:kern w:val="0"/>
                <w:sz w:val="24"/>
                <w:szCs w:val="24"/>
                <w:highlight w:val="none"/>
              </w:rPr>
            </w:pPr>
          </w:p>
        </w:tc>
        <w:tc>
          <w:tcPr>
            <w:tcW w:w="1414" w:type="dxa"/>
            <w:tcBorders>
              <w:top w:val="single" w:color="auto" w:sz="4" w:space="0"/>
              <w:left w:val="single" w:color="auto" w:sz="4" w:space="0"/>
              <w:bottom w:val="single" w:color="auto" w:sz="4" w:space="0"/>
              <w:right w:val="single" w:color="auto" w:sz="4" w:space="0"/>
            </w:tcBorders>
            <w:vAlign w:val="center"/>
          </w:tcPr>
          <w:p>
            <w:pPr>
              <w:kinsoku/>
              <w:overflowPunct/>
              <w:autoSpaceDE w:val="0"/>
              <w:autoSpaceDN w:val="0"/>
              <w:bidi w:val="0"/>
              <w:adjustRightInd w:val="0"/>
              <w:spacing w:line="400" w:lineRule="exact"/>
              <w:rPr>
                <w:rFonts w:hint="eastAsia" w:ascii="宋体" w:hAnsi="宋体" w:eastAsia="宋体" w:cs="宋体"/>
                <w:color w:val="auto"/>
                <w:kern w:val="0"/>
                <w:sz w:val="24"/>
                <w:szCs w:val="24"/>
                <w:highlight w:val="none"/>
              </w:rPr>
            </w:pPr>
          </w:p>
        </w:tc>
        <w:tc>
          <w:tcPr>
            <w:tcW w:w="815" w:type="dxa"/>
            <w:tcBorders>
              <w:top w:val="single" w:color="auto" w:sz="4" w:space="0"/>
              <w:left w:val="single" w:color="auto" w:sz="4" w:space="0"/>
              <w:bottom w:val="single" w:color="auto" w:sz="4" w:space="0"/>
              <w:right w:val="single" w:color="auto" w:sz="18" w:space="0"/>
            </w:tcBorders>
            <w:vAlign w:val="center"/>
          </w:tcPr>
          <w:p>
            <w:pPr>
              <w:kinsoku/>
              <w:overflowPunct/>
              <w:autoSpaceDE w:val="0"/>
              <w:autoSpaceDN w:val="0"/>
              <w:bidi w:val="0"/>
              <w:adjustRightInd w:val="0"/>
              <w:spacing w:line="400" w:lineRule="exact"/>
              <w:rPr>
                <w:rFonts w:hint="eastAsia" w:ascii="宋体" w:hAnsi="宋体" w:eastAsia="宋体" w:cs="宋体"/>
                <w:color w:val="auto"/>
                <w:kern w:val="0"/>
                <w:sz w:val="24"/>
                <w:szCs w:val="24"/>
                <w:highlight w:val="none"/>
              </w:rPr>
            </w:pPr>
          </w:p>
        </w:tc>
        <w:tc>
          <w:tcPr>
            <w:tcW w:w="815" w:type="dxa"/>
            <w:tcBorders>
              <w:top w:val="single" w:color="auto" w:sz="4" w:space="0"/>
              <w:left w:val="single" w:color="auto" w:sz="4" w:space="0"/>
              <w:bottom w:val="single" w:color="auto" w:sz="4" w:space="0"/>
              <w:right w:val="single" w:color="auto" w:sz="18" w:space="0"/>
            </w:tcBorders>
            <w:vAlign w:val="center"/>
          </w:tcPr>
          <w:p>
            <w:pPr>
              <w:kinsoku/>
              <w:overflowPunct/>
              <w:autoSpaceDE w:val="0"/>
              <w:autoSpaceDN w:val="0"/>
              <w:bidi w:val="0"/>
              <w:adjustRightInd w:val="0"/>
              <w:spacing w:line="400" w:lineRule="exact"/>
              <w:rPr>
                <w:rFonts w:hint="eastAsia" w:ascii="宋体" w:hAnsi="宋体" w:eastAsia="宋体" w:cs="宋体"/>
                <w:color w:val="auto"/>
                <w:kern w:val="0"/>
                <w:sz w:val="24"/>
                <w:szCs w:val="24"/>
                <w:highlight w:val="none"/>
              </w:rPr>
            </w:pP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trHeight w:val="737" w:hRule="atLeast"/>
        </w:trPr>
        <w:tc>
          <w:tcPr>
            <w:tcW w:w="499" w:type="dxa"/>
            <w:tcBorders>
              <w:top w:val="single" w:color="auto" w:sz="4" w:space="0"/>
              <w:left w:val="single" w:color="auto" w:sz="18" w:space="0"/>
              <w:bottom w:val="single" w:color="auto" w:sz="4" w:space="0"/>
              <w:right w:val="single" w:color="auto" w:sz="4" w:space="0"/>
            </w:tcBorders>
            <w:vAlign w:val="center"/>
          </w:tcPr>
          <w:p>
            <w:pPr>
              <w:kinsoku/>
              <w:overflowPunct/>
              <w:autoSpaceDE w:val="0"/>
              <w:autoSpaceDN w:val="0"/>
              <w:bidi w:val="0"/>
              <w:adjustRightInd w:val="0"/>
              <w:spacing w:line="40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p>
        </w:tc>
        <w:tc>
          <w:tcPr>
            <w:tcW w:w="2690" w:type="dxa"/>
            <w:tcBorders>
              <w:top w:val="single" w:color="auto" w:sz="4" w:space="0"/>
              <w:left w:val="single" w:color="auto" w:sz="4" w:space="0"/>
              <w:bottom w:val="single" w:color="auto" w:sz="4" w:space="0"/>
              <w:right w:val="single" w:color="auto" w:sz="4" w:space="0"/>
            </w:tcBorders>
            <w:vAlign w:val="center"/>
          </w:tcPr>
          <w:p>
            <w:pPr>
              <w:kinsoku/>
              <w:overflowPunct/>
              <w:autoSpaceDE w:val="0"/>
              <w:autoSpaceDN w:val="0"/>
              <w:bidi w:val="0"/>
              <w:adjustRightInd w:val="0"/>
              <w:spacing w:line="400" w:lineRule="exact"/>
              <w:rPr>
                <w:rFonts w:hint="eastAsia" w:ascii="宋体" w:hAnsi="宋体" w:eastAsia="宋体" w:cs="宋体"/>
                <w:color w:val="auto"/>
                <w:kern w:val="0"/>
                <w:sz w:val="24"/>
                <w:szCs w:val="24"/>
                <w:highlight w:val="none"/>
              </w:rPr>
            </w:pPr>
          </w:p>
        </w:tc>
        <w:tc>
          <w:tcPr>
            <w:tcW w:w="1914" w:type="dxa"/>
            <w:tcBorders>
              <w:top w:val="single" w:color="auto" w:sz="4" w:space="0"/>
              <w:left w:val="single" w:color="auto" w:sz="4" w:space="0"/>
              <w:bottom w:val="single" w:color="auto" w:sz="4" w:space="0"/>
              <w:right w:val="single" w:color="auto" w:sz="4" w:space="0"/>
            </w:tcBorders>
            <w:vAlign w:val="center"/>
          </w:tcPr>
          <w:p>
            <w:pPr>
              <w:kinsoku/>
              <w:overflowPunct/>
              <w:autoSpaceDE w:val="0"/>
              <w:autoSpaceDN w:val="0"/>
              <w:bidi w:val="0"/>
              <w:adjustRightInd w:val="0"/>
              <w:spacing w:line="400" w:lineRule="exact"/>
              <w:rPr>
                <w:rFonts w:hint="eastAsia" w:ascii="宋体" w:hAnsi="宋体" w:eastAsia="宋体" w:cs="宋体"/>
                <w:color w:val="auto"/>
                <w:kern w:val="0"/>
                <w:sz w:val="24"/>
                <w:szCs w:val="24"/>
                <w:highlight w:val="none"/>
              </w:rPr>
            </w:pPr>
          </w:p>
        </w:tc>
        <w:tc>
          <w:tcPr>
            <w:tcW w:w="1000" w:type="dxa"/>
            <w:tcBorders>
              <w:top w:val="single" w:color="auto" w:sz="4" w:space="0"/>
              <w:left w:val="single" w:color="auto" w:sz="4" w:space="0"/>
              <w:bottom w:val="single" w:color="auto" w:sz="4" w:space="0"/>
              <w:right w:val="single" w:color="auto" w:sz="4" w:space="0"/>
            </w:tcBorders>
            <w:vAlign w:val="center"/>
          </w:tcPr>
          <w:p>
            <w:pPr>
              <w:kinsoku/>
              <w:overflowPunct/>
              <w:autoSpaceDE w:val="0"/>
              <w:autoSpaceDN w:val="0"/>
              <w:bidi w:val="0"/>
              <w:adjustRightInd w:val="0"/>
              <w:spacing w:line="400" w:lineRule="exact"/>
              <w:rPr>
                <w:rFonts w:hint="eastAsia" w:ascii="宋体" w:hAnsi="宋体" w:eastAsia="宋体" w:cs="宋体"/>
                <w:color w:val="auto"/>
                <w:kern w:val="0"/>
                <w:sz w:val="24"/>
                <w:szCs w:val="24"/>
                <w:highlight w:val="none"/>
              </w:rPr>
            </w:pPr>
          </w:p>
        </w:tc>
        <w:tc>
          <w:tcPr>
            <w:tcW w:w="1414" w:type="dxa"/>
            <w:tcBorders>
              <w:top w:val="single" w:color="auto" w:sz="4" w:space="0"/>
              <w:left w:val="single" w:color="auto" w:sz="4" w:space="0"/>
              <w:bottom w:val="single" w:color="auto" w:sz="4" w:space="0"/>
              <w:right w:val="single" w:color="auto" w:sz="4" w:space="0"/>
            </w:tcBorders>
            <w:vAlign w:val="center"/>
          </w:tcPr>
          <w:p>
            <w:pPr>
              <w:kinsoku/>
              <w:overflowPunct/>
              <w:autoSpaceDE w:val="0"/>
              <w:autoSpaceDN w:val="0"/>
              <w:bidi w:val="0"/>
              <w:adjustRightInd w:val="0"/>
              <w:spacing w:line="400" w:lineRule="exact"/>
              <w:rPr>
                <w:rFonts w:hint="eastAsia" w:ascii="宋体" w:hAnsi="宋体" w:eastAsia="宋体" w:cs="宋体"/>
                <w:color w:val="auto"/>
                <w:kern w:val="0"/>
                <w:sz w:val="24"/>
                <w:szCs w:val="24"/>
                <w:highlight w:val="none"/>
              </w:rPr>
            </w:pPr>
          </w:p>
        </w:tc>
        <w:tc>
          <w:tcPr>
            <w:tcW w:w="815" w:type="dxa"/>
            <w:tcBorders>
              <w:top w:val="single" w:color="auto" w:sz="4" w:space="0"/>
              <w:left w:val="single" w:color="auto" w:sz="4" w:space="0"/>
              <w:bottom w:val="single" w:color="auto" w:sz="4" w:space="0"/>
              <w:right w:val="single" w:color="auto" w:sz="18" w:space="0"/>
            </w:tcBorders>
            <w:vAlign w:val="center"/>
          </w:tcPr>
          <w:p>
            <w:pPr>
              <w:kinsoku/>
              <w:overflowPunct/>
              <w:autoSpaceDE w:val="0"/>
              <w:autoSpaceDN w:val="0"/>
              <w:bidi w:val="0"/>
              <w:adjustRightInd w:val="0"/>
              <w:spacing w:line="400" w:lineRule="exact"/>
              <w:rPr>
                <w:rFonts w:hint="eastAsia" w:ascii="宋体" w:hAnsi="宋体" w:eastAsia="宋体" w:cs="宋体"/>
                <w:color w:val="auto"/>
                <w:kern w:val="0"/>
                <w:sz w:val="24"/>
                <w:szCs w:val="24"/>
                <w:highlight w:val="none"/>
              </w:rPr>
            </w:pPr>
          </w:p>
        </w:tc>
        <w:tc>
          <w:tcPr>
            <w:tcW w:w="815" w:type="dxa"/>
            <w:tcBorders>
              <w:top w:val="single" w:color="auto" w:sz="4" w:space="0"/>
              <w:left w:val="single" w:color="auto" w:sz="4" w:space="0"/>
              <w:bottom w:val="single" w:color="auto" w:sz="4" w:space="0"/>
              <w:right w:val="single" w:color="auto" w:sz="18" w:space="0"/>
            </w:tcBorders>
            <w:vAlign w:val="center"/>
          </w:tcPr>
          <w:p>
            <w:pPr>
              <w:kinsoku/>
              <w:overflowPunct/>
              <w:autoSpaceDE w:val="0"/>
              <w:autoSpaceDN w:val="0"/>
              <w:bidi w:val="0"/>
              <w:adjustRightInd w:val="0"/>
              <w:spacing w:line="400" w:lineRule="exact"/>
              <w:rPr>
                <w:rFonts w:hint="eastAsia" w:ascii="宋体" w:hAnsi="宋体" w:eastAsia="宋体" w:cs="宋体"/>
                <w:color w:val="auto"/>
                <w:kern w:val="0"/>
                <w:sz w:val="24"/>
                <w:szCs w:val="24"/>
                <w:highlight w:val="none"/>
              </w:rPr>
            </w:pP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trHeight w:val="737" w:hRule="atLeast"/>
        </w:trPr>
        <w:tc>
          <w:tcPr>
            <w:tcW w:w="499" w:type="dxa"/>
            <w:tcBorders>
              <w:top w:val="single" w:color="auto" w:sz="4" w:space="0"/>
              <w:left w:val="single" w:color="auto" w:sz="18" w:space="0"/>
              <w:bottom w:val="single" w:color="auto" w:sz="4" w:space="0"/>
              <w:right w:val="single" w:color="auto" w:sz="4" w:space="0"/>
            </w:tcBorders>
            <w:vAlign w:val="center"/>
          </w:tcPr>
          <w:p>
            <w:pPr>
              <w:kinsoku/>
              <w:overflowPunct/>
              <w:autoSpaceDE w:val="0"/>
              <w:autoSpaceDN w:val="0"/>
              <w:bidi w:val="0"/>
              <w:adjustRightInd w:val="0"/>
              <w:spacing w:line="40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p>
        </w:tc>
        <w:tc>
          <w:tcPr>
            <w:tcW w:w="2690" w:type="dxa"/>
            <w:tcBorders>
              <w:top w:val="single" w:color="auto" w:sz="4" w:space="0"/>
              <w:left w:val="single" w:color="auto" w:sz="4" w:space="0"/>
              <w:bottom w:val="single" w:color="auto" w:sz="4" w:space="0"/>
              <w:right w:val="single" w:color="auto" w:sz="4" w:space="0"/>
            </w:tcBorders>
            <w:vAlign w:val="center"/>
          </w:tcPr>
          <w:p>
            <w:pPr>
              <w:kinsoku/>
              <w:overflowPunct/>
              <w:autoSpaceDE w:val="0"/>
              <w:autoSpaceDN w:val="0"/>
              <w:bidi w:val="0"/>
              <w:adjustRightInd w:val="0"/>
              <w:spacing w:line="400" w:lineRule="exact"/>
              <w:rPr>
                <w:rFonts w:hint="eastAsia" w:ascii="宋体" w:hAnsi="宋体" w:eastAsia="宋体" w:cs="宋体"/>
                <w:color w:val="auto"/>
                <w:kern w:val="0"/>
                <w:sz w:val="24"/>
                <w:szCs w:val="24"/>
                <w:highlight w:val="none"/>
              </w:rPr>
            </w:pPr>
          </w:p>
        </w:tc>
        <w:tc>
          <w:tcPr>
            <w:tcW w:w="1914" w:type="dxa"/>
            <w:tcBorders>
              <w:top w:val="single" w:color="auto" w:sz="4" w:space="0"/>
              <w:left w:val="single" w:color="auto" w:sz="4" w:space="0"/>
              <w:bottom w:val="single" w:color="auto" w:sz="4" w:space="0"/>
              <w:right w:val="single" w:color="auto" w:sz="4" w:space="0"/>
            </w:tcBorders>
            <w:vAlign w:val="center"/>
          </w:tcPr>
          <w:p>
            <w:pPr>
              <w:kinsoku/>
              <w:overflowPunct/>
              <w:autoSpaceDE w:val="0"/>
              <w:autoSpaceDN w:val="0"/>
              <w:bidi w:val="0"/>
              <w:adjustRightInd w:val="0"/>
              <w:spacing w:line="400" w:lineRule="exact"/>
              <w:rPr>
                <w:rFonts w:hint="eastAsia" w:ascii="宋体" w:hAnsi="宋体" w:eastAsia="宋体" w:cs="宋体"/>
                <w:color w:val="auto"/>
                <w:kern w:val="0"/>
                <w:sz w:val="24"/>
                <w:szCs w:val="24"/>
                <w:highlight w:val="none"/>
              </w:rPr>
            </w:pPr>
          </w:p>
        </w:tc>
        <w:tc>
          <w:tcPr>
            <w:tcW w:w="1000" w:type="dxa"/>
            <w:tcBorders>
              <w:top w:val="single" w:color="auto" w:sz="4" w:space="0"/>
              <w:left w:val="single" w:color="auto" w:sz="4" w:space="0"/>
              <w:bottom w:val="single" w:color="auto" w:sz="4" w:space="0"/>
              <w:right w:val="single" w:color="auto" w:sz="4" w:space="0"/>
            </w:tcBorders>
            <w:vAlign w:val="center"/>
          </w:tcPr>
          <w:p>
            <w:pPr>
              <w:kinsoku/>
              <w:overflowPunct/>
              <w:autoSpaceDE w:val="0"/>
              <w:autoSpaceDN w:val="0"/>
              <w:bidi w:val="0"/>
              <w:adjustRightInd w:val="0"/>
              <w:spacing w:line="400" w:lineRule="exact"/>
              <w:rPr>
                <w:rFonts w:hint="eastAsia" w:ascii="宋体" w:hAnsi="宋体" w:eastAsia="宋体" w:cs="宋体"/>
                <w:color w:val="auto"/>
                <w:kern w:val="0"/>
                <w:sz w:val="24"/>
                <w:szCs w:val="24"/>
                <w:highlight w:val="none"/>
              </w:rPr>
            </w:pPr>
          </w:p>
        </w:tc>
        <w:tc>
          <w:tcPr>
            <w:tcW w:w="1414" w:type="dxa"/>
            <w:tcBorders>
              <w:top w:val="single" w:color="auto" w:sz="4" w:space="0"/>
              <w:left w:val="single" w:color="auto" w:sz="4" w:space="0"/>
              <w:bottom w:val="single" w:color="auto" w:sz="4" w:space="0"/>
              <w:right w:val="single" w:color="auto" w:sz="4" w:space="0"/>
            </w:tcBorders>
            <w:vAlign w:val="center"/>
          </w:tcPr>
          <w:p>
            <w:pPr>
              <w:kinsoku/>
              <w:overflowPunct/>
              <w:autoSpaceDE w:val="0"/>
              <w:autoSpaceDN w:val="0"/>
              <w:bidi w:val="0"/>
              <w:adjustRightInd w:val="0"/>
              <w:spacing w:line="400" w:lineRule="exact"/>
              <w:rPr>
                <w:rFonts w:hint="eastAsia" w:ascii="宋体" w:hAnsi="宋体" w:eastAsia="宋体" w:cs="宋体"/>
                <w:color w:val="auto"/>
                <w:kern w:val="0"/>
                <w:sz w:val="24"/>
                <w:szCs w:val="24"/>
                <w:highlight w:val="none"/>
              </w:rPr>
            </w:pPr>
          </w:p>
        </w:tc>
        <w:tc>
          <w:tcPr>
            <w:tcW w:w="815" w:type="dxa"/>
            <w:tcBorders>
              <w:top w:val="single" w:color="auto" w:sz="4" w:space="0"/>
              <w:left w:val="single" w:color="auto" w:sz="4" w:space="0"/>
              <w:bottom w:val="single" w:color="auto" w:sz="4" w:space="0"/>
              <w:right w:val="single" w:color="auto" w:sz="18" w:space="0"/>
            </w:tcBorders>
            <w:vAlign w:val="center"/>
          </w:tcPr>
          <w:p>
            <w:pPr>
              <w:kinsoku/>
              <w:overflowPunct/>
              <w:autoSpaceDE w:val="0"/>
              <w:autoSpaceDN w:val="0"/>
              <w:bidi w:val="0"/>
              <w:adjustRightInd w:val="0"/>
              <w:spacing w:line="400" w:lineRule="exact"/>
              <w:rPr>
                <w:rFonts w:hint="eastAsia" w:ascii="宋体" w:hAnsi="宋体" w:eastAsia="宋体" w:cs="宋体"/>
                <w:color w:val="auto"/>
                <w:kern w:val="0"/>
                <w:sz w:val="24"/>
                <w:szCs w:val="24"/>
                <w:highlight w:val="none"/>
              </w:rPr>
            </w:pPr>
          </w:p>
        </w:tc>
        <w:tc>
          <w:tcPr>
            <w:tcW w:w="815" w:type="dxa"/>
            <w:tcBorders>
              <w:top w:val="single" w:color="auto" w:sz="4" w:space="0"/>
              <w:left w:val="single" w:color="auto" w:sz="4" w:space="0"/>
              <w:bottom w:val="single" w:color="auto" w:sz="4" w:space="0"/>
              <w:right w:val="single" w:color="auto" w:sz="18" w:space="0"/>
            </w:tcBorders>
            <w:vAlign w:val="center"/>
          </w:tcPr>
          <w:p>
            <w:pPr>
              <w:kinsoku/>
              <w:overflowPunct/>
              <w:autoSpaceDE w:val="0"/>
              <w:autoSpaceDN w:val="0"/>
              <w:bidi w:val="0"/>
              <w:adjustRightInd w:val="0"/>
              <w:spacing w:line="400" w:lineRule="exact"/>
              <w:rPr>
                <w:rFonts w:hint="eastAsia" w:ascii="宋体" w:hAnsi="宋体" w:eastAsia="宋体" w:cs="宋体"/>
                <w:color w:val="auto"/>
                <w:kern w:val="0"/>
                <w:sz w:val="24"/>
                <w:szCs w:val="24"/>
                <w:highlight w:val="none"/>
              </w:rPr>
            </w:pP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trHeight w:val="737" w:hRule="atLeast"/>
        </w:trPr>
        <w:tc>
          <w:tcPr>
            <w:tcW w:w="499" w:type="dxa"/>
            <w:tcBorders>
              <w:top w:val="single" w:color="auto" w:sz="4" w:space="0"/>
              <w:left w:val="single" w:color="auto" w:sz="18" w:space="0"/>
              <w:bottom w:val="single" w:color="auto" w:sz="4" w:space="0"/>
              <w:right w:val="single" w:color="auto" w:sz="4" w:space="0"/>
            </w:tcBorders>
            <w:vAlign w:val="center"/>
          </w:tcPr>
          <w:p>
            <w:pPr>
              <w:kinsoku/>
              <w:overflowPunct/>
              <w:autoSpaceDE w:val="0"/>
              <w:autoSpaceDN w:val="0"/>
              <w:bidi w:val="0"/>
              <w:adjustRightInd w:val="0"/>
              <w:spacing w:line="40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p>
        </w:tc>
        <w:tc>
          <w:tcPr>
            <w:tcW w:w="2690" w:type="dxa"/>
            <w:tcBorders>
              <w:top w:val="single" w:color="auto" w:sz="4" w:space="0"/>
              <w:left w:val="single" w:color="auto" w:sz="4" w:space="0"/>
              <w:bottom w:val="single" w:color="auto" w:sz="4" w:space="0"/>
              <w:right w:val="single" w:color="auto" w:sz="4" w:space="0"/>
            </w:tcBorders>
            <w:vAlign w:val="center"/>
          </w:tcPr>
          <w:p>
            <w:pPr>
              <w:kinsoku/>
              <w:overflowPunct/>
              <w:autoSpaceDE w:val="0"/>
              <w:autoSpaceDN w:val="0"/>
              <w:bidi w:val="0"/>
              <w:adjustRightInd w:val="0"/>
              <w:spacing w:line="400" w:lineRule="exact"/>
              <w:rPr>
                <w:rFonts w:hint="eastAsia" w:ascii="宋体" w:hAnsi="宋体" w:eastAsia="宋体" w:cs="宋体"/>
                <w:color w:val="auto"/>
                <w:kern w:val="0"/>
                <w:sz w:val="24"/>
                <w:szCs w:val="24"/>
                <w:highlight w:val="none"/>
              </w:rPr>
            </w:pPr>
          </w:p>
        </w:tc>
        <w:tc>
          <w:tcPr>
            <w:tcW w:w="1914" w:type="dxa"/>
            <w:tcBorders>
              <w:top w:val="single" w:color="auto" w:sz="4" w:space="0"/>
              <w:left w:val="single" w:color="auto" w:sz="4" w:space="0"/>
              <w:bottom w:val="single" w:color="auto" w:sz="4" w:space="0"/>
              <w:right w:val="single" w:color="auto" w:sz="4" w:space="0"/>
            </w:tcBorders>
            <w:vAlign w:val="center"/>
          </w:tcPr>
          <w:p>
            <w:pPr>
              <w:kinsoku/>
              <w:overflowPunct/>
              <w:autoSpaceDE w:val="0"/>
              <w:autoSpaceDN w:val="0"/>
              <w:bidi w:val="0"/>
              <w:adjustRightInd w:val="0"/>
              <w:spacing w:line="400" w:lineRule="exact"/>
              <w:rPr>
                <w:rFonts w:hint="eastAsia" w:ascii="宋体" w:hAnsi="宋体" w:eastAsia="宋体" w:cs="宋体"/>
                <w:color w:val="auto"/>
                <w:kern w:val="0"/>
                <w:sz w:val="24"/>
                <w:szCs w:val="24"/>
                <w:highlight w:val="none"/>
              </w:rPr>
            </w:pPr>
          </w:p>
        </w:tc>
        <w:tc>
          <w:tcPr>
            <w:tcW w:w="1000" w:type="dxa"/>
            <w:tcBorders>
              <w:top w:val="single" w:color="auto" w:sz="4" w:space="0"/>
              <w:left w:val="single" w:color="auto" w:sz="4" w:space="0"/>
              <w:bottom w:val="single" w:color="auto" w:sz="4" w:space="0"/>
              <w:right w:val="single" w:color="auto" w:sz="4" w:space="0"/>
            </w:tcBorders>
            <w:vAlign w:val="center"/>
          </w:tcPr>
          <w:p>
            <w:pPr>
              <w:kinsoku/>
              <w:overflowPunct/>
              <w:autoSpaceDE w:val="0"/>
              <w:autoSpaceDN w:val="0"/>
              <w:bidi w:val="0"/>
              <w:adjustRightInd w:val="0"/>
              <w:spacing w:line="400" w:lineRule="exact"/>
              <w:rPr>
                <w:rFonts w:hint="eastAsia" w:ascii="宋体" w:hAnsi="宋体" w:eastAsia="宋体" w:cs="宋体"/>
                <w:color w:val="auto"/>
                <w:kern w:val="0"/>
                <w:sz w:val="24"/>
                <w:szCs w:val="24"/>
                <w:highlight w:val="none"/>
              </w:rPr>
            </w:pPr>
          </w:p>
        </w:tc>
        <w:tc>
          <w:tcPr>
            <w:tcW w:w="1414" w:type="dxa"/>
            <w:tcBorders>
              <w:top w:val="single" w:color="auto" w:sz="4" w:space="0"/>
              <w:left w:val="single" w:color="auto" w:sz="4" w:space="0"/>
              <w:bottom w:val="single" w:color="auto" w:sz="4" w:space="0"/>
              <w:right w:val="single" w:color="auto" w:sz="4" w:space="0"/>
            </w:tcBorders>
            <w:vAlign w:val="center"/>
          </w:tcPr>
          <w:p>
            <w:pPr>
              <w:kinsoku/>
              <w:overflowPunct/>
              <w:autoSpaceDE w:val="0"/>
              <w:autoSpaceDN w:val="0"/>
              <w:bidi w:val="0"/>
              <w:adjustRightInd w:val="0"/>
              <w:spacing w:line="400" w:lineRule="exact"/>
              <w:rPr>
                <w:rFonts w:hint="eastAsia" w:ascii="宋体" w:hAnsi="宋体" w:eastAsia="宋体" w:cs="宋体"/>
                <w:color w:val="auto"/>
                <w:kern w:val="0"/>
                <w:sz w:val="24"/>
                <w:szCs w:val="24"/>
                <w:highlight w:val="none"/>
              </w:rPr>
            </w:pPr>
          </w:p>
        </w:tc>
        <w:tc>
          <w:tcPr>
            <w:tcW w:w="815" w:type="dxa"/>
            <w:tcBorders>
              <w:top w:val="single" w:color="auto" w:sz="4" w:space="0"/>
              <w:left w:val="single" w:color="auto" w:sz="4" w:space="0"/>
              <w:bottom w:val="single" w:color="auto" w:sz="4" w:space="0"/>
              <w:right w:val="single" w:color="auto" w:sz="18" w:space="0"/>
            </w:tcBorders>
            <w:vAlign w:val="center"/>
          </w:tcPr>
          <w:p>
            <w:pPr>
              <w:kinsoku/>
              <w:overflowPunct/>
              <w:autoSpaceDE w:val="0"/>
              <w:autoSpaceDN w:val="0"/>
              <w:bidi w:val="0"/>
              <w:adjustRightInd w:val="0"/>
              <w:spacing w:line="400" w:lineRule="exact"/>
              <w:rPr>
                <w:rFonts w:hint="eastAsia" w:ascii="宋体" w:hAnsi="宋体" w:eastAsia="宋体" w:cs="宋体"/>
                <w:color w:val="auto"/>
                <w:kern w:val="0"/>
                <w:sz w:val="24"/>
                <w:szCs w:val="24"/>
                <w:highlight w:val="none"/>
              </w:rPr>
            </w:pPr>
          </w:p>
        </w:tc>
        <w:tc>
          <w:tcPr>
            <w:tcW w:w="815" w:type="dxa"/>
            <w:tcBorders>
              <w:top w:val="single" w:color="auto" w:sz="4" w:space="0"/>
              <w:left w:val="single" w:color="auto" w:sz="4" w:space="0"/>
              <w:bottom w:val="single" w:color="auto" w:sz="4" w:space="0"/>
              <w:right w:val="single" w:color="auto" w:sz="18" w:space="0"/>
            </w:tcBorders>
            <w:vAlign w:val="center"/>
          </w:tcPr>
          <w:p>
            <w:pPr>
              <w:kinsoku/>
              <w:overflowPunct/>
              <w:autoSpaceDE w:val="0"/>
              <w:autoSpaceDN w:val="0"/>
              <w:bidi w:val="0"/>
              <w:adjustRightInd w:val="0"/>
              <w:spacing w:line="400" w:lineRule="exact"/>
              <w:rPr>
                <w:rFonts w:hint="eastAsia" w:ascii="宋体" w:hAnsi="宋体" w:eastAsia="宋体" w:cs="宋体"/>
                <w:color w:val="auto"/>
                <w:kern w:val="0"/>
                <w:sz w:val="24"/>
                <w:szCs w:val="24"/>
                <w:highlight w:val="none"/>
              </w:rPr>
            </w:pP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trHeight w:val="737" w:hRule="atLeast"/>
        </w:trPr>
        <w:tc>
          <w:tcPr>
            <w:tcW w:w="499" w:type="dxa"/>
            <w:tcBorders>
              <w:top w:val="single" w:color="auto" w:sz="4" w:space="0"/>
              <w:left w:val="single" w:color="auto" w:sz="18" w:space="0"/>
              <w:bottom w:val="single" w:color="auto" w:sz="4" w:space="0"/>
              <w:right w:val="single" w:color="auto" w:sz="4" w:space="0"/>
            </w:tcBorders>
            <w:vAlign w:val="center"/>
          </w:tcPr>
          <w:p>
            <w:pPr>
              <w:kinsoku/>
              <w:overflowPunct/>
              <w:autoSpaceDE w:val="0"/>
              <w:autoSpaceDN w:val="0"/>
              <w:bidi w:val="0"/>
              <w:adjustRightInd w:val="0"/>
              <w:spacing w:line="40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p>
        </w:tc>
        <w:tc>
          <w:tcPr>
            <w:tcW w:w="2690" w:type="dxa"/>
            <w:tcBorders>
              <w:top w:val="single" w:color="auto" w:sz="4" w:space="0"/>
              <w:left w:val="single" w:color="auto" w:sz="4" w:space="0"/>
              <w:bottom w:val="single" w:color="auto" w:sz="4" w:space="0"/>
              <w:right w:val="single" w:color="auto" w:sz="4" w:space="0"/>
            </w:tcBorders>
            <w:vAlign w:val="center"/>
          </w:tcPr>
          <w:p>
            <w:pPr>
              <w:kinsoku/>
              <w:overflowPunct/>
              <w:autoSpaceDE w:val="0"/>
              <w:autoSpaceDN w:val="0"/>
              <w:bidi w:val="0"/>
              <w:adjustRightInd w:val="0"/>
              <w:spacing w:line="400" w:lineRule="exact"/>
              <w:rPr>
                <w:rFonts w:hint="eastAsia" w:ascii="宋体" w:hAnsi="宋体" w:eastAsia="宋体" w:cs="宋体"/>
                <w:color w:val="auto"/>
                <w:kern w:val="0"/>
                <w:sz w:val="24"/>
                <w:szCs w:val="24"/>
                <w:highlight w:val="none"/>
              </w:rPr>
            </w:pPr>
          </w:p>
        </w:tc>
        <w:tc>
          <w:tcPr>
            <w:tcW w:w="1914" w:type="dxa"/>
            <w:tcBorders>
              <w:top w:val="single" w:color="auto" w:sz="4" w:space="0"/>
              <w:left w:val="single" w:color="auto" w:sz="4" w:space="0"/>
              <w:bottom w:val="single" w:color="auto" w:sz="4" w:space="0"/>
              <w:right w:val="single" w:color="auto" w:sz="4" w:space="0"/>
            </w:tcBorders>
            <w:vAlign w:val="center"/>
          </w:tcPr>
          <w:p>
            <w:pPr>
              <w:kinsoku/>
              <w:overflowPunct/>
              <w:autoSpaceDE w:val="0"/>
              <w:autoSpaceDN w:val="0"/>
              <w:bidi w:val="0"/>
              <w:adjustRightInd w:val="0"/>
              <w:spacing w:line="400" w:lineRule="exact"/>
              <w:rPr>
                <w:rFonts w:hint="eastAsia" w:ascii="宋体" w:hAnsi="宋体" w:eastAsia="宋体" w:cs="宋体"/>
                <w:color w:val="auto"/>
                <w:kern w:val="0"/>
                <w:sz w:val="24"/>
                <w:szCs w:val="24"/>
                <w:highlight w:val="none"/>
              </w:rPr>
            </w:pPr>
          </w:p>
        </w:tc>
        <w:tc>
          <w:tcPr>
            <w:tcW w:w="1000" w:type="dxa"/>
            <w:tcBorders>
              <w:top w:val="single" w:color="auto" w:sz="4" w:space="0"/>
              <w:left w:val="single" w:color="auto" w:sz="4" w:space="0"/>
              <w:bottom w:val="single" w:color="auto" w:sz="4" w:space="0"/>
              <w:right w:val="single" w:color="auto" w:sz="4" w:space="0"/>
            </w:tcBorders>
            <w:vAlign w:val="center"/>
          </w:tcPr>
          <w:p>
            <w:pPr>
              <w:kinsoku/>
              <w:overflowPunct/>
              <w:autoSpaceDE w:val="0"/>
              <w:autoSpaceDN w:val="0"/>
              <w:bidi w:val="0"/>
              <w:adjustRightInd w:val="0"/>
              <w:spacing w:line="400" w:lineRule="exact"/>
              <w:rPr>
                <w:rFonts w:hint="eastAsia" w:ascii="宋体" w:hAnsi="宋体" w:eastAsia="宋体" w:cs="宋体"/>
                <w:color w:val="auto"/>
                <w:kern w:val="0"/>
                <w:sz w:val="24"/>
                <w:szCs w:val="24"/>
                <w:highlight w:val="none"/>
              </w:rPr>
            </w:pPr>
          </w:p>
        </w:tc>
        <w:tc>
          <w:tcPr>
            <w:tcW w:w="1414" w:type="dxa"/>
            <w:tcBorders>
              <w:top w:val="single" w:color="auto" w:sz="4" w:space="0"/>
              <w:left w:val="single" w:color="auto" w:sz="4" w:space="0"/>
              <w:bottom w:val="single" w:color="auto" w:sz="4" w:space="0"/>
              <w:right w:val="single" w:color="auto" w:sz="4" w:space="0"/>
            </w:tcBorders>
            <w:vAlign w:val="center"/>
          </w:tcPr>
          <w:p>
            <w:pPr>
              <w:kinsoku/>
              <w:overflowPunct/>
              <w:autoSpaceDE w:val="0"/>
              <w:autoSpaceDN w:val="0"/>
              <w:bidi w:val="0"/>
              <w:adjustRightInd w:val="0"/>
              <w:spacing w:line="400" w:lineRule="exact"/>
              <w:rPr>
                <w:rFonts w:hint="eastAsia" w:ascii="宋体" w:hAnsi="宋体" w:eastAsia="宋体" w:cs="宋体"/>
                <w:color w:val="auto"/>
                <w:kern w:val="0"/>
                <w:sz w:val="24"/>
                <w:szCs w:val="24"/>
                <w:highlight w:val="none"/>
              </w:rPr>
            </w:pPr>
          </w:p>
        </w:tc>
        <w:tc>
          <w:tcPr>
            <w:tcW w:w="815" w:type="dxa"/>
            <w:tcBorders>
              <w:top w:val="single" w:color="auto" w:sz="4" w:space="0"/>
              <w:left w:val="single" w:color="auto" w:sz="4" w:space="0"/>
              <w:bottom w:val="single" w:color="auto" w:sz="4" w:space="0"/>
              <w:right w:val="single" w:color="auto" w:sz="18" w:space="0"/>
            </w:tcBorders>
            <w:vAlign w:val="center"/>
          </w:tcPr>
          <w:p>
            <w:pPr>
              <w:kinsoku/>
              <w:overflowPunct/>
              <w:autoSpaceDE w:val="0"/>
              <w:autoSpaceDN w:val="0"/>
              <w:bidi w:val="0"/>
              <w:adjustRightInd w:val="0"/>
              <w:spacing w:line="400" w:lineRule="exact"/>
              <w:rPr>
                <w:rFonts w:hint="eastAsia" w:ascii="宋体" w:hAnsi="宋体" w:eastAsia="宋体" w:cs="宋体"/>
                <w:color w:val="auto"/>
                <w:kern w:val="0"/>
                <w:sz w:val="24"/>
                <w:szCs w:val="24"/>
                <w:highlight w:val="none"/>
              </w:rPr>
            </w:pPr>
          </w:p>
        </w:tc>
        <w:tc>
          <w:tcPr>
            <w:tcW w:w="815" w:type="dxa"/>
            <w:tcBorders>
              <w:top w:val="single" w:color="auto" w:sz="4" w:space="0"/>
              <w:left w:val="single" w:color="auto" w:sz="4" w:space="0"/>
              <w:bottom w:val="single" w:color="auto" w:sz="4" w:space="0"/>
              <w:right w:val="single" w:color="auto" w:sz="18" w:space="0"/>
            </w:tcBorders>
            <w:vAlign w:val="center"/>
          </w:tcPr>
          <w:p>
            <w:pPr>
              <w:kinsoku/>
              <w:overflowPunct/>
              <w:autoSpaceDE w:val="0"/>
              <w:autoSpaceDN w:val="0"/>
              <w:bidi w:val="0"/>
              <w:adjustRightInd w:val="0"/>
              <w:spacing w:line="400" w:lineRule="exact"/>
              <w:rPr>
                <w:rFonts w:hint="eastAsia" w:ascii="宋体" w:hAnsi="宋体" w:eastAsia="宋体" w:cs="宋体"/>
                <w:color w:val="auto"/>
                <w:kern w:val="0"/>
                <w:sz w:val="24"/>
                <w:szCs w:val="24"/>
                <w:highlight w:val="none"/>
              </w:rPr>
            </w:pP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trHeight w:val="737" w:hRule="atLeast"/>
        </w:trPr>
        <w:tc>
          <w:tcPr>
            <w:tcW w:w="499" w:type="dxa"/>
            <w:tcBorders>
              <w:top w:val="single" w:color="auto" w:sz="4" w:space="0"/>
              <w:left w:val="single" w:color="auto" w:sz="18" w:space="0"/>
              <w:bottom w:val="single" w:color="auto" w:sz="18" w:space="0"/>
              <w:right w:val="single" w:color="auto" w:sz="4" w:space="0"/>
            </w:tcBorders>
            <w:vAlign w:val="center"/>
          </w:tcPr>
          <w:p>
            <w:pPr>
              <w:kinsoku/>
              <w:overflowPunct/>
              <w:autoSpaceDE w:val="0"/>
              <w:autoSpaceDN w:val="0"/>
              <w:bidi w:val="0"/>
              <w:adjustRightInd w:val="0"/>
              <w:spacing w:line="40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p>
        </w:tc>
        <w:tc>
          <w:tcPr>
            <w:tcW w:w="2690" w:type="dxa"/>
            <w:tcBorders>
              <w:top w:val="single" w:color="auto" w:sz="4" w:space="0"/>
              <w:left w:val="single" w:color="auto" w:sz="4" w:space="0"/>
              <w:bottom w:val="single" w:color="auto" w:sz="18" w:space="0"/>
              <w:right w:val="single" w:color="auto" w:sz="4" w:space="0"/>
            </w:tcBorders>
            <w:vAlign w:val="center"/>
          </w:tcPr>
          <w:p>
            <w:pPr>
              <w:kinsoku/>
              <w:overflowPunct/>
              <w:autoSpaceDE w:val="0"/>
              <w:autoSpaceDN w:val="0"/>
              <w:bidi w:val="0"/>
              <w:adjustRightInd w:val="0"/>
              <w:spacing w:line="400" w:lineRule="exact"/>
              <w:rPr>
                <w:rFonts w:hint="eastAsia" w:ascii="宋体" w:hAnsi="宋体" w:eastAsia="宋体" w:cs="宋体"/>
                <w:color w:val="auto"/>
                <w:kern w:val="0"/>
                <w:sz w:val="24"/>
                <w:szCs w:val="24"/>
                <w:highlight w:val="none"/>
              </w:rPr>
            </w:pPr>
          </w:p>
        </w:tc>
        <w:tc>
          <w:tcPr>
            <w:tcW w:w="1914" w:type="dxa"/>
            <w:tcBorders>
              <w:top w:val="single" w:color="auto" w:sz="4" w:space="0"/>
              <w:left w:val="single" w:color="auto" w:sz="4" w:space="0"/>
              <w:bottom w:val="single" w:color="auto" w:sz="18" w:space="0"/>
              <w:right w:val="single" w:color="auto" w:sz="4" w:space="0"/>
            </w:tcBorders>
            <w:vAlign w:val="center"/>
          </w:tcPr>
          <w:p>
            <w:pPr>
              <w:kinsoku/>
              <w:overflowPunct/>
              <w:autoSpaceDE w:val="0"/>
              <w:autoSpaceDN w:val="0"/>
              <w:bidi w:val="0"/>
              <w:adjustRightInd w:val="0"/>
              <w:spacing w:line="400" w:lineRule="exact"/>
              <w:rPr>
                <w:rFonts w:hint="eastAsia" w:ascii="宋体" w:hAnsi="宋体" w:eastAsia="宋体" w:cs="宋体"/>
                <w:color w:val="auto"/>
                <w:kern w:val="0"/>
                <w:sz w:val="24"/>
                <w:szCs w:val="24"/>
                <w:highlight w:val="none"/>
              </w:rPr>
            </w:pPr>
          </w:p>
        </w:tc>
        <w:tc>
          <w:tcPr>
            <w:tcW w:w="1000" w:type="dxa"/>
            <w:tcBorders>
              <w:top w:val="single" w:color="auto" w:sz="4" w:space="0"/>
              <w:left w:val="single" w:color="auto" w:sz="4" w:space="0"/>
              <w:bottom w:val="single" w:color="auto" w:sz="18" w:space="0"/>
              <w:right w:val="single" w:color="auto" w:sz="4" w:space="0"/>
            </w:tcBorders>
            <w:vAlign w:val="center"/>
          </w:tcPr>
          <w:p>
            <w:pPr>
              <w:kinsoku/>
              <w:overflowPunct/>
              <w:autoSpaceDE w:val="0"/>
              <w:autoSpaceDN w:val="0"/>
              <w:bidi w:val="0"/>
              <w:adjustRightInd w:val="0"/>
              <w:spacing w:line="400" w:lineRule="exact"/>
              <w:rPr>
                <w:rFonts w:hint="eastAsia" w:ascii="宋体" w:hAnsi="宋体" w:eastAsia="宋体" w:cs="宋体"/>
                <w:color w:val="auto"/>
                <w:kern w:val="0"/>
                <w:sz w:val="24"/>
                <w:szCs w:val="24"/>
                <w:highlight w:val="none"/>
              </w:rPr>
            </w:pPr>
          </w:p>
        </w:tc>
        <w:tc>
          <w:tcPr>
            <w:tcW w:w="1414" w:type="dxa"/>
            <w:tcBorders>
              <w:top w:val="single" w:color="auto" w:sz="4" w:space="0"/>
              <w:left w:val="single" w:color="auto" w:sz="4" w:space="0"/>
              <w:bottom w:val="single" w:color="auto" w:sz="18" w:space="0"/>
              <w:right w:val="single" w:color="auto" w:sz="4" w:space="0"/>
            </w:tcBorders>
            <w:vAlign w:val="center"/>
          </w:tcPr>
          <w:p>
            <w:pPr>
              <w:kinsoku/>
              <w:overflowPunct/>
              <w:autoSpaceDE w:val="0"/>
              <w:autoSpaceDN w:val="0"/>
              <w:bidi w:val="0"/>
              <w:adjustRightInd w:val="0"/>
              <w:spacing w:line="400" w:lineRule="exact"/>
              <w:rPr>
                <w:rFonts w:hint="eastAsia" w:ascii="宋体" w:hAnsi="宋体" w:eastAsia="宋体" w:cs="宋体"/>
                <w:color w:val="auto"/>
                <w:kern w:val="0"/>
                <w:sz w:val="24"/>
                <w:szCs w:val="24"/>
                <w:highlight w:val="none"/>
              </w:rPr>
            </w:pPr>
          </w:p>
        </w:tc>
        <w:tc>
          <w:tcPr>
            <w:tcW w:w="815" w:type="dxa"/>
            <w:tcBorders>
              <w:top w:val="single" w:color="auto" w:sz="4" w:space="0"/>
              <w:left w:val="single" w:color="auto" w:sz="4" w:space="0"/>
              <w:bottom w:val="single" w:color="auto" w:sz="18" w:space="0"/>
              <w:right w:val="single" w:color="auto" w:sz="18" w:space="0"/>
            </w:tcBorders>
            <w:vAlign w:val="center"/>
          </w:tcPr>
          <w:p>
            <w:pPr>
              <w:kinsoku/>
              <w:overflowPunct/>
              <w:autoSpaceDE w:val="0"/>
              <w:autoSpaceDN w:val="0"/>
              <w:bidi w:val="0"/>
              <w:adjustRightInd w:val="0"/>
              <w:spacing w:line="400" w:lineRule="exact"/>
              <w:rPr>
                <w:rFonts w:hint="eastAsia" w:ascii="宋体" w:hAnsi="宋体" w:eastAsia="宋体" w:cs="宋体"/>
                <w:color w:val="auto"/>
                <w:kern w:val="0"/>
                <w:sz w:val="24"/>
                <w:szCs w:val="24"/>
                <w:highlight w:val="none"/>
              </w:rPr>
            </w:pPr>
          </w:p>
        </w:tc>
        <w:tc>
          <w:tcPr>
            <w:tcW w:w="815" w:type="dxa"/>
            <w:tcBorders>
              <w:top w:val="single" w:color="auto" w:sz="4" w:space="0"/>
              <w:left w:val="single" w:color="auto" w:sz="4" w:space="0"/>
              <w:bottom w:val="single" w:color="auto" w:sz="18" w:space="0"/>
              <w:right w:val="single" w:color="auto" w:sz="18" w:space="0"/>
            </w:tcBorders>
            <w:vAlign w:val="center"/>
          </w:tcPr>
          <w:p>
            <w:pPr>
              <w:kinsoku/>
              <w:overflowPunct/>
              <w:autoSpaceDE w:val="0"/>
              <w:autoSpaceDN w:val="0"/>
              <w:bidi w:val="0"/>
              <w:adjustRightInd w:val="0"/>
              <w:spacing w:line="400" w:lineRule="exact"/>
              <w:rPr>
                <w:rFonts w:hint="eastAsia" w:ascii="宋体" w:hAnsi="宋体" w:eastAsia="宋体" w:cs="宋体"/>
                <w:color w:val="auto"/>
                <w:kern w:val="0"/>
                <w:sz w:val="24"/>
                <w:szCs w:val="24"/>
                <w:highlight w:val="none"/>
              </w:rPr>
            </w:pPr>
          </w:p>
        </w:tc>
      </w:tr>
    </w:tbl>
    <w:p>
      <w:pPr>
        <w:kinsoku/>
        <w:overflowPunct/>
        <w:bidi w:val="0"/>
        <w:adjustRightInd w:val="0"/>
        <w:snapToGrid w:val="0"/>
        <w:spacing w:line="400" w:lineRule="exact"/>
        <w:ind w:firstLine="482" w:firstLineChars="200"/>
        <w:rPr>
          <w:rFonts w:hint="eastAsia" w:ascii="宋体" w:hAnsi="宋体" w:eastAsia="宋体" w:cs="宋体"/>
          <w:color w:val="auto"/>
          <w:sz w:val="24"/>
          <w:highlight w:val="none"/>
        </w:rPr>
      </w:pPr>
      <w:r>
        <w:rPr>
          <w:rFonts w:hint="eastAsia" w:ascii="宋体" w:hAnsi="宋体" w:eastAsia="宋体" w:cs="宋体"/>
          <w:b/>
          <w:color w:val="auto"/>
          <w:kern w:val="0"/>
          <w:sz w:val="24"/>
          <w:szCs w:val="24"/>
          <w:highlight w:val="none"/>
        </w:rPr>
        <w:t>注：本表后附评分办法中要求的证明材料。</w:t>
      </w:r>
    </w:p>
    <w:p>
      <w:pPr>
        <w:kinsoku/>
        <w:overflowPunct/>
        <w:bidi w:val="0"/>
        <w:adjustRightInd w:val="0"/>
        <w:snapToGrid w:val="0"/>
        <w:spacing w:line="400" w:lineRule="exact"/>
        <w:rPr>
          <w:rFonts w:hint="eastAsia" w:ascii="宋体" w:hAnsi="宋体" w:eastAsia="宋体" w:cs="宋体"/>
          <w:color w:val="auto"/>
          <w:kern w:val="0"/>
          <w:sz w:val="24"/>
          <w:highlight w:val="none"/>
          <w:lang w:val="zh-CN"/>
        </w:rPr>
      </w:pPr>
    </w:p>
    <w:p>
      <w:pPr>
        <w:kinsoku/>
        <w:overflowPunct/>
        <w:bidi w:val="0"/>
        <w:adjustRightInd w:val="0"/>
        <w:snapToGrid w:val="0"/>
        <w:spacing w:line="400" w:lineRule="exac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法定/授权代表：</w:t>
      </w:r>
      <w:r>
        <w:rPr>
          <w:rFonts w:hint="eastAsia" w:ascii="宋体" w:hAnsi="宋体" w:eastAsia="宋体" w:cs="宋体"/>
          <w:color w:val="auto"/>
          <w:kern w:val="0"/>
          <w:sz w:val="24"/>
          <w:highlight w:val="none"/>
          <w:u w:val="single"/>
          <w:lang w:val="zh-CN"/>
        </w:rPr>
        <w:t xml:space="preserve">（签字或盖章） </w:t>
      </w:r>
    </w:p>
    <w:p>
      <w:pPr>
        <w:kinsoku/>
        <w:overflowPunct/>
        <w:bidi w:val="0"/>
        <w:adjustRightInd w:val="0"/>
        <w:snapToGrid w:val="0"/>
        <w:spacing w:line="400" w:lineRule="exact"/>
        <w:rPr>
          <w:rFonts w:hint="eastAsia" w:ascii="宋体" w:hAnsi="宋体" w:eastAsia="宋体" w:cs="宋体"/>
          <w:color w:val="auto"/>
          <w:kern w:val="0"/>
          <w:sz w:val="24"/>
          <w:highlight w:val="none"/>
          <w:u w:val="single"/>
          <w:lang w:val="zh-CN"/>
        </w:rPr>
      </w:pPr>
      <w:r>
        <w:rPr>
          <w:rFonts w:hint="eastAsia" w:ascii="宋体" w:hAnsi="宋体" w:eastAsia="宋体" w:cs="宋体"/>
          <w:color w:val="auto"/>
          <w:kern w:val="0"/>
          <w:sz w:val="24"/>
          <w:highlight w:val="none"/>
          <w:lang w:val="zh-CN"/>
        </w:rPr>
        <w:t>投标人：</w:t>
      </w:r>
      <w:r>
        <w:rPr>
          <w:rFonts w:hint="eastAsia" w:ascii="宋体" w:hAnsi="宋体" w:eastAsia="宋体" w:cs="宋体"/>
          <w:color w:val="auto"/>
          <w:kern w:val="0"/>
          <w:sz w:val="24"/>
          <w:highlight w:val="none"/>
          <w:u w:val="single"/>
          <w:lang w:val="zh-CN"/>
        </w:rPr>
        <w:t xml:space="preserve">（全称加盖公章）       </w:t>
      </w:r>
    </w:p>
    <w:p>
      <w:pPr>
        <w:kinsoku/>
        <w:overflowPunct/>
        <w:bidi w:val="0"/>
        <w:adjustRightInd w:val="0"/>
        <w:snapToGrid w:val="0"/>
        <w:spacing w:line="400" w:lineRule="exac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日期</w:t>
      </w:r>
      <w:r>
        <w:rPr>
          <w:rFonts w:hint="eastAsia" w:ascii="宋体" w:hAnsi="宋体" w:eastAsia="宋体" w:cs="宋体"/>
          <w:color w:val="auto"/>
          <w:kern w:val="0"/>
          <w:sz w:val="24"/>
          <w:highlight w:val="none"/>
        </w:rPr>
        <w:t>：</w:t>
      </w:r>
      <w:r>
        <w:rPr>
          <w:rFonts w:hint="eastAsia" w:ascii="宋体" w:hAnsi="宋体" w:cs="宋体"/>
          <w:color w:val="auto"/>
          <w:kern w:val="0"/>
          <w:sz w:val="24"/>
          <w:highlight w:val="none"/>
          <w:lang w:eastAsia="zh-CN"/>
        </w:rPr>
        <w:t xml:space="preserve">   </w:t>
      </w:r>
      <w:r>
        <w:rPr>
          <w:rFonts w:hint="eastAsia" w:ascii="宋体" w:hAnsi="宋体" w:eastAsia="宋体" w:cs="宋体"/>
          <w:color w:val="auto"/>
          <w:kern w:val="0"/>
          <w:sz w:val="24"/>
          <w:highlight w:val="none"/>
          <w:lang w:eastAsia="zh-CN"/>
        </w:rPr>
        <w:t>年</w:t>
      </w:r>
      <w:r>
        <w:rPr>
          <w:rFonts w:hint="eastAsia" w:ascii="宋体" w:hAnsi="宋体" w:cs="宋体"/>
          <w:color w:val="auto"/>
          <w:kern w:val="0"/>
          <w:sz w:val="24"/>
          <w:highlight w:val="none"/>
          <w:u w:val="single"/>
          <w:lang w:val="en-US" w:eastAsia="zh-CN"/>
        </w:rPr>
        <w:t xml:space="preserve">   </w:t>
      </w:r>
      <w:r>
        <w:rPr>
          <w:rFonts w:hint="eastAsia" w:ascii="宋体" w:hAnsi="宋体" w:eastAsia="宋体" w:cs="宋体"/>
          <w:color w:val="auto"/>
          <w:kern w:val="0"/>
          <w:sz w:val="24"/>
          <w:highlight w:val="none"/>
          <w:lang w:val="zh-CN"/>
        </w:rPr>
        <w:t>月</w:t>
      </w:r>
      <w:r>
        <w:rPr>
          <w:rFonts w:hint="eastAsia" w:ascii="宋体" w:hAnsi="宋体" w:cs="宋体"/>
          <w:color w:val="auto"/>
          <w:kern w:val="0"/>
          <w:sz w:val="24"/>
          <w:highlight w:val="none"/>
          <w:u w:val="single"/>
          <w:lang w:val="en-US" w:eastAsia="zh-CN"/>
        </w:rPr>
        <w:t xml:space="preserve">   </w:t>
      </w:r>
      <w:r>
        <w:rPr>
          <w:rFonts w:hint="eastAsia" w:ascii="宋体" w:hAnsi="宋体" w:eastAsia="宋体" w:cs="宋体"/>
          <w:color w:val="auto"/>
          <w:kern w:val="0"/>
          <w:sz w:val="24"/>
          <w:highlight w:val="none"/>
          <w:lang w:val="zh-CN"/>
        </w:rPr>
        <w:t>日</w:t>
      </w:r>
    </w:p>
    <w:p>
      <w:pPr>
        <w:kinsoku/>
        <w:overflowPunct/>
        <w:bidi w:val="0"/>
        <w:adjustRightInd w:val="0"/>
        <w:snapToGrid w:val="0"/>
        <w:spacing w:line="400" w:lineRule="exact"/>
        <w:jc w:val="center"/>
        <w:rPr>
          <w:rFonts w:hint="eastAsia" w:ascii="宋体" w:hAnsi="宋体" w:eastAsia="宋体" w:cs="宋体"/>
          <w:b/>
          <w:color w:val="auto"/>
          <w:sz w:val="24"/>
          <w:highlight w:val="none"/>
        </w:rPr>
      </w:pPr>
    </w:p>
    <w:p>
      <w:pPr>
        <w:pStyle w:val="3"/>
        <w:kinsoku/>
        <w:overflowPunct/>
        <w:bidi w:val="0"/>
        <w:spacing w:after="0" w:line="400" w:lineRule="exact"/>
        <w:ind w:firstLine="240"/>
        <w:rPr>
          <w:rFonts w:hint="eastAsia" w:ascii="宋体" w:hAnsi="宋体" w:eastAsia="宋体" w:cs="宋体"/>
          <w:color w:val="auto"/>
          <w:kern w:val="0"/>
          <w:sz w:val="24"/>
          <w:highlight w:val="none"/>
          <w:lang w:val="zh-CN"/>
        </w:rPr>
      </w:pPr>
      <w:r>
        <w:rPr>
          <w:rFonts w:hint="eastAsia" w:ascii="宋体" w:hAnsi="宋体" w:eastAsia="宋体" w:cs="宋体"/>
          <w:b/>
          <w:color w:val="auto"/>
          <w:kern w:val="0"/>
          <w:sz w:val="30"/>
          <w:szCs w:val="30"/>
          <w:highlight w:val="none"/>
        </w:rPr>
        <w:br w:type="page"/>
      </w:r>
    </w:p>
    <w:p>
      <w:pPr>
        <w:pStyle w:val="48"/>
        <w:kinsoku/>
        <w:overflowPunct/>
        <w:bidi w:val="0"/>
        <w:adjustRightInd w:val="0"/>
        <w:snapToGrid w:val="0"/>
        <w:spacing w:line="400" w:lineRule="exact"/>
        <w:jc w:val="center"/>
        <w:outlineLvl w:val="1"/>
        <w:rPr>
          <w:rFonts w:hint="eastAsia" w:ascii="宋体" w:hAnsi="宋体" w:eastAsia="宋体" w:cs="宋体"/>
          <w:b/>
          <w:color w:val="auto"/>
          <w:kern w:val="0"/>
          <w:sz w:val="30"/>
          <w:highlight w:val="none"/>
          <w:lang w:val="zh-CN"/>
        </w:rPr>
      </w:pPr>
      <w:r>
        <w:rPr>
          <w:rFonts w:hint="eastAsia" w:ascii="宋体" w:hAnsi="宋体" w:eastAsia="宋体" w:cs="宋体"/>
          <w:b/>
          <w:color w:val="auto"/>
          <w:kern w:val="0"/>
          <w:sz w:val="30"/>
          <w:highlight w:val="none"/>
          <w:lang w:val="zh-CN"/>
        </w:rPr>
        <w:t>格式五：</w:t>
      </w:r>
      <w:bookmarkEnd w:id="109"/>
      <w:bookmarkEnd w:id="110"/>
      <w:bookmarkStart w:id="111" w:name="_Toc522530057"/>
      <w:r>
        <w:rPr>
          <w:rFonts w:hint="eastAsia" w:ascii="宋体" w:hAnsi="宋体" w:eastAsia="宋体" w:cs="宋体"/>
          <w:b/>
          <w:color w:val="auto"/>
          <w:kern w:val="0"/>
          <w:sz w:val="30"/>
          <w:highlight w:val="none"/>
          <w:lang w:val="zh-CN"/>
        </w:rPr>
        <w:t>商务/技术偏离表</w:t>
      </w:r>
    </w:p>
    <w:p>
      <w:pPr>
        <w:kinsoku/>
        <w:overflowPunct/>
        <w:bidi w:val="0"/>
        <w:spacing w:line="400" w:lineRule="exact"/>
        <w:rPr>
          <w:rFonts w:hint="eastAsia"/>
          <w:color w:val="auto"/>
          <w:highlight w:val="none"/>
          <w:lang w:val="zh-CN"/>
        </w:rPr>
      </w:pPr>
    </w:p>
    <w:tbl>
      <w:tblPr>
        <w:tblStyle w:val="97"/>
        <w:tblW w:w="9242" w:type="dxa"/>
        <w:jc w:val="center"/>
        <w:tblInd w:w="0" w:type="dxa"/>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
      <w:tblGrid>
        <w:gridCol w:w="677"/>
        <w:gridCol w:w="2693"/>
        <w:gridCol w:w="2593"/>
        <w:gridCol w:w="1431"/>
        <w:gridCol w:w="1848"/>
      </w:tblGrid>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677" w:type="dxa"/>
            <w:vAlign w:val="center"/>
          </w:tcPr>
          <w:p>
            <w:pPr>
              <w:kinsoku/>
              <w:wordWrap/>
              <w:overflowPunct/>
              <w:topLinePunct w:val="0"/>
              <w:bidi w:val="0"/>
              <w:adjustRightInd w:val="0"/>
              <w:snapToGrid w:val="0"/>
              <w:spacing w:line="400" w:lineRule="exact"/>
              <w:jc w:val="center"/>
              <w:rPr>
                <w:rFonts w:ascii="宋体" w:hAnsi="宋体"/>
                <w:b w:val="0"/>
                <w:bCs/>
                <w:color w:val="auto"/>
                <w:sz w:val="24"/>
                <w:highlight w:val="none"/>
              </w:rPr>
            </w:pPr>
            <w:r>
              <w:rPr>
                <w:rFonts w:hint="eastAsia" w:ascii="宋体" w:hAnsi="宋体"/>
                <w:b w:val="0"/>
                <w:bCs/>
                <w:color w:val="auto"/>
                <w:sz w:val="24"/>
                <w:highlight w:val="none"/>
              </w:rPr>
              <w:t>序号</w:t>
            </w:r>
          </w:p>
        </w:tc>
        <w:tc>
          <w:tcPr>
            <w:tcW w:w="2693" w:type="dxa"/>
            <w:vAlign w:val="center"/>
          </w:tcPr>
          <w:p>
            <w:pPr>
              <w:kinsoku/>
              <w:wordWrap/>
              <w:overflowPunct/>
              <w:topLinePunct w:val="0"/>
              <w:bidi w:val="0"/>
              <w:adjustRightInd w:val="0"/>
              <w:snapToGrid w:val="0"/>
              <w:spacing w:line="400" w:lineRule="exact"/>
              <w:jc w:val="center"/>
              <w:rPr>
                <w:rFonts w:ascii="宋体" w:hAnsi="宋体"/>
                <w:b w:val="0"/>
                <w:bCs/>
                <w:color w:val="auto"/>
                <w:sz w:val="24"/>
                <w:highlight w:val="none"/>
              </w:rPr>
            </w:pPr>
            <w:r>
              <w:rPr>
                <w:rFonts w:hint="eastAsia" w:ascii="宋体" w:hAnsi="宋体"/>
                <w:b w:val="0"/>
                <w:bCs/>
                <w:color w:val="auto"/>
                <w:sz w:val="24"/>
                <w:highlight w:val="none"/>
              </w:rPr>
              <w:t>招标文件要求</w:t>
            </w:r>
          </w:p>
        </w:tc>
        <w:tc>
          <w:tcPr>
            <w:tcW w:w="2593" w:type="dxa"/>
            <w:vAlign w:val="center"/>
          </w:tcPr>
          <w:p>
            <w:pPr>
              <w:kinsoku/>
              <w:wordWrap/>
              <w:overflowPunct/>
              <w:topLinePunct w:val="0"/>
              <w:bidi w:val="0"/>
              <w:adjustRightInd w:val="0"/>
              <w:snapToGrid w:val="0"/>
              <w:spacing w:line="400" w:lineRule="exact"/>
              <w:jc w:val="center"/>
              <w:rPr>
                <w:rFonts w:ascii="宋体" w:hAnsi="宋体"/>
                <w:b w:val="0"/>
                <w:bCs/>
                <w:color w:val="auto"/>
                <w:sz w:val="24"/>
                <w:highlight w:val="none"/>
              </w:rPr>
            </w:pPr>
            <w:r>
              <w:rPr>
                <w:rFonts w:hint="eastAsia" w:ascii="宋体" w:hAnsi="宋体"/>
                <w:b w:val="0"/>
                <w:bCs/>
                <w:color w:val="auto"/>
                <w:sz w:val="24"/>
                <w:highlight w:val="none"/>
              </w:rPr>
              <w:t>投标文件响应</w:t>
            </w:r>
          </w:p>
        </w:tc>
        <w:tc>
          <w:tcPr>
            <w:tcW w:w="1431" w:type="dxa"/>
            <w:vAlign w:val="center"/>
          </w:tcPr>
          <w:p>
            <w:pPr>
              <w:kinsoku/>
              <w:wordWrap/>
              <w:overflowPunct/>
              <w:topLinePunct w:val="0"/>
              <w:bidi w:val="0"/>
              <w:adjustRightInd w:val="0"/>
              <w:snapToGrid w:val="0"/>
              <w:spacing w:line="400" w:lineRule="exact"/>
              <w:jc w:val="center"/>
              <w:rPr>
                <w:rFonts w:ascii="宋体" w:hAnsi="宋体"/>
                <w:b w:val="0"/>
                <w:bCs/>
                <w:color w:val="auto"/>
                <w:sz w:val="24"/>
                <w:highlight w:val="none"/>
              </w:rPr>
            </w:pPr>
            <w:r>
              <w:rPr>
                <w:rFonts w:hint="eastAsia" w:ascii="宋体" w:hAnsi="宋体"/>
                <w:b w:val="0"/>
                <w:bCs/>
                <w:color w:val="auto"/>
                <w:sz w:val="24"/>
                <w:highlight w:val="none"/>
              </w:rPr>
              <w:t>正/负偏离</w:t>
            </w:r>
          </w:p>
        </w:tc>
        <w:tc>
          <w:tcPr>
            <w:tcW w:w="1848" w:type="dxa"/>
            <w:vAlign w:val="center"/>
          </w:tcPr>
          <w:p>
            <w:pPr>
              <w:kinsoku/>
              <w:wordWrap/>
              <w:overflowPunct/>
              <w:topLinePunct w:val="0"/>
              <w:bidi w:val="0"/>
              <w:adjustRightInd w:val="0"/>
              <w:snapToGrid w:val="0"/>
              <w:spacing w:line="400" w:lineRule="exact"/>
              <w:jc w:val="center"/>
              <w:rPr>
                <w:rFonts w:ascii="宋体" w:hAnsi="宋体"/>
                <w:b w:val="0"/>
                <w:bCs/>
                <w:color w:val="auto"/>
                <w:sz w:val="24"/>
                <w:highlight w:val="none"/>
              </w:rPr>
            </w:pPr>
            <w:r>
              <w:rPr>
                <w:rFonts w:hint="eastAsia" w:ascii="宋体" w:hAnsi="宋体"/>
                <w:b w:val="0"/>
                <w:bCs/>
                <w:color w:val="auto"/>
                <w:sz w:val="24"/>
                <w:highlight w:val="none"/>
              </w:rPr>
              <w:t>理由</w:t>
            </w: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677" w:type="dxa"/>
            <w:vAlign w:val="center"/>
          </w:tcPr>
          <w:p>
            <w:pPr>
              <w:kinsoku/>
              <w:wordWrap/>
              <w:overflowPunct/>
              <w:topLinePunct w:val="0"/>
              <w:autoSpaceDE w:val="0"/>
              <w:autoSpaceDN w:val="0"/>
              <w:bidi w:val="0"/>
              <w:adjustRightInd w:val="0"/>
              <w:spacing w:line="400" w:lineRule="exact"/>
              <w:jc w:val="center"/>
              <w:rPr>
                <w:rFonts w:ascii="宋体" w:hAnsi="宋体"/>
                <w:color w:val="auto"/>
                <w:kern w:val="0"/>
                <w:sz w:val="24"/>
                <w:highlight w:val="none"/>
              </w:rPr>
            </w:pPr>
            <w:r>
              <w:rPr>
                <w:rFonts w:hint="eastAsia" w:ascii="宋体" w:hAnsi="宋体"/>
                <w:color w:val="auto"/>
                <w:kern w:val="0"/>
                <w:sz w:val="24"/>
                <w:highlight w:val="none"/>
              </w:rPr>
              <w:t>1</w:t>
            </w:r>
          </w:p>
        </w:tc>
        <w:tc>
          <w:tcPr>
            <w:tcW w:w="2693" w:type="dxa"/>
            <w:vAlign w:val="center"/>
          </w:tcPr>
          <w:p>
            <w:pPr>
              <w:kinsoku/>
              <w:wordWrap/>
              <w:overflowPunct/>
              <w:topLinePunct w:val="0"/>
              <w:bidi w:val="0"/>
              <w:adjustRightInd w:val="0"/>
              <w:snapToGrid w:val="0"/>
              <w:spacing w:line="400" w:lineRule="exact"/>
              <w:jc w:val="center"/>
              <w:rPr>
                <w:rFonts w:ascii="宋体" w:hAnsi="宋体"/>
                <w:color w:val="auto"/>
                <w:sz w:val="24"/>
                <w:highlight w:val="none"/>
              </w:rPr>
            </w:pPr>
          </w:p>
        </w:tc>
        <w:tc>
          <w:tcPr>
            <w:tcW w:w="2593" w:type="dxa"/>
            <w:vAlign w:val="center"/>
          </w:tcPr>
          <w:p>
            <w:pPr>
              <w:kinsoku/>
              <w:wordWrap/>
              <w:overflowPunct/>
              <w:topLinePunct w:val="0"/>
              <w:bidi w:val="0"/>
              <w:adjustRightInd w:val="0"/>
              <w:snapToGrid w:val="0"/>
              <w:spacing w:line="400" w:lineRule="exact"/>
              <w:jc w:val="center"/>
              <w:rPr>
                <w:rFonts w:ascii="宋体" w:hAnsi="宋体"/>
                <w:color w:val="auto"/>
                <w:sz w:val="24"/>
                <w:highlight w:val="none"/>
              </w:rPr>
            </w:pPr>
          </w:p>
        </w:tc>
        <w:tc>
          <w:tcPr>
            <w:tcW w:w="1431" w:type="dxa"/>
            <w:vAlign w:val="center"/>
          </w:tcPr>
          <w:p>
            <w:pPr>
              <w:kinsoku/>
              <w:wordWrap/>
              <w:overflowPunct/>
              <w:topLinePunct w:val="0"/>
              <w:bidi w:val="0"/>
              <w:adjustRightInd w:val="0"/>
              <w:snapToGrid w:val="0"/>
              <w:spacing w:line="400" w:lineRule="exact"/>
              <w:jc w:val="center"/>
              <w:rPr>
                <w:rFonts w:ascii="宋体" w:hAnsi="宋体"/>
                <w:color w:val="auto"/>
                <w:sz w:val="24"/>
                <w:highlight w:val="none"/>
              </w:rPr>
            </w:pPr>
          </w:p>
        </w:tc>
        <w:tc>
          <w:tcPr>
            <w:tcW w:w="1848" w:type="dxa"/>
            <w:vAlign w:val="center"/>
          </w:tcPr>
          <w:p>
            <w:pPr>
              <w:kinsoku/>
              <w:wordWrap/>
              <w:overflowPunct/>
              <w:topLinePunct w:val="0"/>
              <w:bidi w:val="0"/>
              <w:adjustRightInd w:val="0"/>
              <w:snapToGrid w:val="0"/>
              <w:spacing w:line="400" w:lineRule="exact"/>
              <w:jc w:val="center"/>
              <w:rPr>
                <w:rFonts w:ascii="宋体" w:hAnsi="宋体"/>
                <w:color w:val="auto"/>
                <w:sz w:val="24"/>
                <w:highlight w:val="none"/>
              </w:rPr>
            </w:pP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677" w:type="dxa"/>
            <w:vAlign w:val="center"/>
          </w:tcPr>
          <w:p>
            <w:pPr>
              <w:kinsoku/>
              <w:wordWrap/>
              <w:overflowPunct/>
              <w:topLinePunct w:val="0"/>
              <w:autoSpaceDE w:val="0"/>
              <w:autoSpaceDN w:val="0"/>
              <w:bidi w:val="0"/>
              <w:adjustRightInd w:val="0"/>
              <w:spacing w:line="400" w:lineRule="exact"/>
              <w:jc w:val="center"/>
              <w:rPr>
                <w:rFonts w:ascii="宋体" w:hAnsi="宋体"/>
                <w:color w:val="auto"/>
                <w:kern w:val="0"/>
                <w:sz w:val="24"/>
                <w:highlight w:val="none"/>
              </w:rPr>
            </w:pPr>
            <w:r>
              <w:rPr>
                <w:rFonts w:hint="eastAsia" w:ascii="宋体" w:hAnsi="宋体"/>
                <w:color w:val="auto"/>
                <w:kern w:val="0"/>
                <w:sz w:val="24"/>
                <w:highlight w:val="none"/>
              </w:rPr>
              <w:t>2</w:t>
            </w:r>
          </w:p>
        </w:tc>
        <w:tc>
          <w:tcPr>
            <w:tcW w:w="2693" w:type="dxa"/>
            <w:vAlign w:val="center"/>
          </w:tcPr>
          <w:p>
            <w:pPr>
              <w:kinsoku/>
              <w:wordWrap/>
              <w:overflowPunct/>
              <w:topLinePunct w:val="0"/>
              <w:bidi w:val="0"/>
              <w:adjustRightInd w:val="0"/>
              <w:snapToGrid w:val="0"/>
              <w:spacing w:line="400" w:lineRule="exact"/>
              <w:jc w:val="center"/>
              <w:rPr>
                <w:rFonts w:ascii="宋体" w:hAnsi="宋体"/>
                <w:color w:val="auto"/>
                <w:sz w:val="24"/>
                <w:highlight w:val="none"/>
              </w:rPr>
            </w:pPr>
          </w:p>
        </w:tc>
        <w:tc>
          <w:tcPr>
            <w:tcW w:w="2593" w:type="dxa"/>
            <w:vAlign w:val="center"/>
          </w:tcPr>
          <w:p>
            <w:pPr>
              <w:kinsoku/>
              <w:wordWrap/>
              <w:overflowPunct/>
              <w:topLinePunct w:val="0"/>
              <w:bidi w:val="0"/>
              <w:adjustRightInd w:val="0"/>
              <w:snapToGrid w:val="0"/>
              <w:spacing w:line="400" w:lineRule="exact"/>
              <w:jc w:val="center"/>
              <w:rPr>
                <w:rFonts w:ascii="宋体" w:hAnsi="宋体"/>
                <w:color w:val="auto"/>
                <w:sz w:val="24"/>
                <w:highlight w:val="none"/>
              </w:rPr>
            </w:pPr>
          </w:p>
        </w:tc>
        <w:tc>
          <w:tcPr>
            <w:tcW w:w="1431" w:type="dxa"/>
            <w:vAlign w:val="center"/>
          </w:tcPr>
          <w:p>
            <w:pPr>
              <w:kinsoku/>
              <w:wordWrap/>
              <w:overflowPunct/>
              <w:topLinePunct w:val="0"/>
              <w:bidi w:val="0"/>
              <w:adjustRightInd w:val="0"/>
              <w:snapToGrid w:val="0"/>
              <w:spacing w:line="400" w:lineRule="exact"/>
              <w:jc w:val="center"/>
              <w:rPr>
                <w:rFonts w:ascii="宋体" w:hAnsi="宋体"/>
                <w:color w:val="auto"/>
                <w:sz w:val="24"/>
                <w:highlight w:val="none"/>
              </w:rPr>
            </w:pPr>
          </w:p>
        </w:tc>
        <w:tc>
          <w:tcPr>
            <w:tcW w:w="1848" w:type="dxa"/>
            <w:vAlign w:val="center"/>
          </w:tcPr>
          <w:p>
            <w:pPr>
              <w:kinsoku/>
              <w:wordWrap/>
              <w:overflowPunct/>
              <w:topLinePunct w:val="0"/>
              <w:bidi w:val="0"/>
              <w:adjustRightInd w:val="0"/>
              <w:snapToGrid w:val="0"/>
              <w:spacing w:line="400" w:lineRule="exact"/>
              <w:jc w:val="center"/>
              <w:rPr>
                <w:rFonts w:ascii="宋体" w:hAnsi="宋体"/>
                <w:color w:val="auto"/>
                <w:sz w:val="24"/>
                <w:highlight w:val="none"/>
              </w:rPr>
            </w:pP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677" w:type="dxa"/>
            <w:vAlign w:val="center"/>
          </w:tcPr>
          <w:p>
            <w:pPr>
              <w:kinsoku/>
              <w:wordWrap/>
              <w:overflowPunct/>
              <w:topLinePunct w:val="0"/>
              <w:autoSpaceDE w:val="0"/>
              <w:autoSpaceDN w:val="0"/>
              <w:bidi w:val="0"/>
              <w:adjustRightInd w:val="0"/>
              <w:spacing w:line="400" w:lineRule="exact"/>
              <w:jc w:val="center"/>
              <w:rPr>
                <w:rFonts w:ascii="宋体" w:hAnsi="宋体"/>
                <w:color w:val="auto"/>
                <w:kern w:val="0"/>
                <w:sz w:val="24"/>
                <w:highlight w:val="none"/>
              </w:rPr>
            </w:pPr>
            <w:r>
              <w:rPr>
                <w:rFonts w:hint="eastAsia" w:ascii="宋体" w:hAnsi="宋体"/>
                <w:color w:val="auto"/>
                <w:kern w:val="0"/>
                <w:sz w:val="24"/>
                <w:highlight w:val="none"/>
              </w:rPr>
              <w:t>3</w:t>
            </w:r>
          </w:p>
        </w:tc>
        <w:tc>
          <w:tcPr>
            <w:tcW w:w="2693" w:type="dxa"/>
            <w:vAlign w:val="center"/>
          </w:tcPr>
          <w:p>
            <w:pPr>
              <w:kinsoku/>
              <w:wordWrap/>
              <w:overflowPunct/>
              <w:topLinePunct w:val="0"/>
              <w:bidi w:val="0"/>
              <w:adjustRightInd w:val="0"/>
              <w:snapToGrid w:val="0"/>
              <w:spacing w:line="400" w:lineRule="exact"/>
              <w:jc w:val="center"/>
              <w:rPr>
                <w:rFonts w:ascii="宋体" w:hAnsi="宋体"/>
                <w:color w:val="auto"/>
                <w:sz w:val="24"/>
                <w:highlight w:val="none"/>
              </w:rPr>
            </w:pPr>
          </w:p>
        </w:tc>
        <w:tc>
          <w:tcPr>
            <w:tcW w:w="2593" w:type="dxa"/>
            <w:vAlign w:val="center"/>
          </w:tcPr>
          <w:p>
            <w:pPr>
              <w:kinsoku/>
              <w:wordWrap/>
              <w:overflowPunct/>
              <w:topLinePunct w:val="0"/>
              <w:bidi w:val="0"/>
              <w:adjustRightInd w:val="0"/>
              <w:snapToGrid w:val="0"/>
              <w:spacing w:line="400" w:lineRule="exact"/>
              <w:jc w:val="center"/>
              <w:rPr>
                <w:rFonts w:ascii="宋体" w:hAnsi="宋体"/>
                <w:color w:val="auto"/>
                <w:sz w:val="24"/>
                <w:highlight w:val="none"/>
              </w:rPr>
            </w:pPr>
          </w:p>
        </w:tc>
        <w:tc>
          <w:tcPr>
            <w:tcW w:w="1431" w:type="dxa"/>
            <w:vAlign w:val="center"/>
          </w:tcPr>
          <w:p>
            <w:pPr>
              <w:kinsoku/>
              <w:wordWrap/>
              <w:overflowPunct/>
              <w:topLinePunct w:val="0"/>
              <w:bidi w:val="0"/>
              <w:adjustRightInd w:val="0"/>
              <w:snapToGrid w:val="0"/>
              <w:spacing w:line="400" w:lineRule="exact"/>
              <w:jc w:val="center"/>
              <w:rPr>
                <w:rFonts w:ascii="宋体" w:hAnsi="宋体"/>
                <w:color w:val="auto"/>
                <w:sz w:val="24"/>
                <w:highlight w:val="none"/>
              </w:rPr>
            </w:pPr>
          </w:p>
        </w:tc>
        <w:tc>
          <w:tcPr>
            <w:tcW w:w="1848" w:type="dxa"/>
            <w:vAlign w:val="center"/>
          </w:tcPr>
          <w:p>
            <w:pPr>
              <w:kinsoku/>
              <w:wordWrap/>
              <w:overflowPunct/>
              <w:topLinePunct w:val="0"/>
              <w:bidi w:val="0"/>
              <w:adjustRightInd w:val="0"/>
              <w:snapToGrid w:val="0"/>
              <w:spacing w:line="400" w:lineRule="exact"/>
              <w:jc w:val="center"/>
              <w:rPr>
                <w:rFonts w:ascii="宋体" w:hAnsi="宋体"/>
                <w:color w:val="auto"/>
                <w:sz w:val="24"/>
                <w:highlight w:val="none"/>
              </w:rPr>
            </w:pP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677" w:type="dxa"/>
            <w:vAlign w:val="center"/>
          </w:tcPr>
          <w:p>
            <w:pPr>
              <w:kinsoku/>
              <w:wordWrap/>
              <w:overflowPunct/>
              <w:topLinePunct w:val="0"/>
              <w:autoSpaceDE w:val="0"/>
              <w:autoSpaceDN w:val="0"/>
              <w:bidi w:val="0"/>
              <w:adjustRightInd w:val="0"/>
              <w:spacing w:line="400" w:lineRule="exact"/>
              <w:jc w:val="center"/>
              <w:rPr>
                <w:rFonts w:ascii="宋体" w:hAnsi="宋体"/>
                <w:color w:val="auto"/>
                <w:kern w:val="0"/>
                <w:sz w:val="24"/>
                <w:highlight w:val="none"/>
              </w:rPr>
            </w:pPr>
            <w:r>
              <w:rPr>
                <w:rFonts w:hint="eastAsia" w:ascii="宋体" w:hAnsi="宋体"/>
                <w:color w:val="auto"/>
                <w:kern w:val="0"/>
                <w:sz w:val="24"/>
                <w:highlight w:val="none"/>
              </w:rPr>
              <w:t>…</w:t>
            </w:r>
          </w:p>
        </w:tc>
        <w:tc>
          <w:tcPr>
            <w:tcW w:w="2693" w:type="dxa"/>
            <w:vAlign w:val="center"/>
          </w:tcPr>
          <w:p>
            <w:pPr>
              <w:kinsoku/>
              <w:wordWrap/>
              <w:overflowPunct/>
              <w:topLinePunct w:val="0"/>
              <w:bidi w:val="0"/>
              <w:adjustRightInd w:val="0"/>
              <w:snapToGrid w:val="0"/>
              <w:spacing w:line="400" w:lineRule="exact"/>
              <w:jc w:val="center"/>
              <w:rPr>
                <w:rFonts w:ascii="宋体" w:hAnsi="宋体"/>
                <w:color w:val="auto"/>
                <w:sz w:val="24"/>
                <w:highlight w:val="none"/>
              </w:rPr>
            </w:pPr>
          </w:p>
        </w:tc>
        <w:tc>
          <w:tcPr>
            <w:tcW w:w="2593" w:type="dxa"/>
            <w:vAlign w:val="center"/>
          </w:tcPr>
          <w:p>
            <w:pPr>
              <w:kinsoku/>
              <w:wordWrap/>
              <w:overflowPunct/>
              <w:topLinePunct w:val="0"/>
              <w:bidi w:val="0"/>
              <w:adjustRightInd w:val="0"/>
              <w:snapToGrid w:val="0"/>
              <w:spacing w:line="400" w:lineRule="exact"/>
              <w:jc w:val="center"/>
              <w:rPr>
                <w:rFonts w:ascii="宋体" w:hAnsi="宋体"/>
                <w:color w:val="auto"/>
                <w:sz w:val="24"/>
                <w:highlight w:val="none"/>
              </w:rPr>
            </w:pPr>
          </w:p>
        </w:tc>
        <w:tc>
          <w:tcPr>
            <w:tcW w:w="1431" w:type="dxa"/>
            <w:vAlign w:val="center"/>
          </w:tcPr>
          <w:p>
            <w:pPr>
              <w:kinsoku/>
              <w:wordWrap/>
              <w:overflowPunct/>
              <w:topLinePunct w:val="0"/>
              <w:bidi w:val="0"/>
              <w:adjustRightInd w:val="0"/>
              <w:snapToGrid w:val="0"/>
              <w:spacing w:line="400" w:lineRule="exact"/>
              <w:jc w:val="center"/>
              <w:rPr>
                <w:rFonts w:ascii="宋体" w:hAnsi="宋体"/>
                <w:color w:val="auto"/>
                <w:sz w:val="24"/>
                <w:highlight w:val="none"/>
              </w:rPr>
            </w:pPr>
          </w:p>
        </w:tc>
        <w:tc>
          <w:tcPr>
            <w:tcW w:w="1848" w:type="dxa"/>
            <w:vAlign w:val="center"/>
          </w:tcPr>
          <w:p>
            <w:pPr>
              <w:kinsoku/>
              <w:wordWrap/>
              <w:overflowPunct/>
              <w:topLinePunct w:val="0"/>
              <w:bidi w:val="0"/>
              <w:adjustRightInd w:val="0"/>
              <w:snapToGrid w:val="0"/>
              <w:spacing w:line="400" w:lineRule="exact"/>
              <w:jc w:val="center"/>
              <w:rPr>
                <w:rFonts w:ascii="宋体" w:hAnsi="宋体"/>
                <w:color w:val="auto"/>
                <w:sz w:val="24"/>
                <w:highlight w:val="none"/>
              </w:rPr>
            </w:pP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677" w:type="dxa"/>
            <w:vAlign w:val="center"/>
          </w:tcPr>
          <w:p>
            <w:pPr>
              <w:kinsoku/>
              <w:wordWrap/>
              <w:overflowPunct/>
              <w:topLinePunct w:val="0"/>
              <w:autoSpaceDE w:val="0"/>
              <w:autoSpaceDN w:val="0"/>
              <w:bidi w:val="0"/>
              <w:adjustRightInd w:val="0"/>
              <w:spacing w:line="400" w:lineRule="exact"/>
              <w:jc w:val="center"/>
              <w:rPr>
                <w:rFonts w:ascii="宋体" w:hAnsi="宋体"/>
                <w:color w:val="auto"/>
                <w:kern w:val="0"/>
                <w:sz w:val="24"/>
                <w:highlight w:val="none"/>
              </w:rPr>
            </w:pPr>
            <w:r>
              <w:rPr>
                <w:rFonts w:hint="eastAsia" w:ascii="宋体" w:hAnsi="宋体"/>
                <w:color w:val="auto"/>
                <w:kern w:val="0"/>
                <w:sz w:val="24"/>
                <w:highlight w:val="none"/>
              </w:rPr>
              <w:t>…</w:t>
            </w:r>
          </w:p>
        </w:tc>
        <w:tc>
          <w:tcPr>
            <w:tcW w:w="2693" w:type="dxa"/>
            <w:vAlign w:val="center"/>
          </w:tcPr>
          <w:p>
            <w:pPr>
              <w:kinsoku/>
              <w:wordWrap/>
              <w:overflowPunct/>
              <w:topLinePunct w:val="0"/>
              <w:bidi w:val="0"/>
              <w:adjustRightInd w:val="0"/>
              <w:snapToGrid w:val="0"/>
              <w:spacing w:line="400" w:lineRule="exact"/>
              <w:jc w:val="center"/>
              <w:rPr>
                <w:rFonts w:ascii="宋体" w:hAnsi="宋体"/>
                <w:color w:val="auto"/>
                <w:sz w:val="24"/>
                <w:highlight w:val="none"/>
              </w:rPr>
            </w:pPr>
          </w:p>
        </w:tc>
        <w:tc>
          <w:tcPr>
            <w:tcW w:w="2593" w:type="dxa"/>
            <w:vAlign w:val="center"/>
          </w:tcPr>
          <w:p>
            <w:pPr>
              <w:kinsoku/>
              <w:wordWrap/>
              <w:overflowPunct/>
              <w:topLinePunct w:val="0"/>
              <w:bidi w:val="0"/>
              <w:adjustRightInd w:val="0"/>
              <w:snapToGrid w:val="0"/>
              <w:spacing w:line="400" w:lineRule="exact"/>
              <w:jc w:val="center"/>
              <w:rPr>
                <w:rFonts w:ascii="宋体" w:hAnsi="宋体"/>
                <w:color w:val="auto"/>
                <w:sz w:val="24"/>
                <w:highlight w:val="none"/>
              </w:rPr>
            </w:pPr>
          </w:p>
        </w:tc>
        <w:tc>
          <w:tcPr>
            <w:tcW w:w="1431" w:type="dxa"/>
            <w:vAlign w:val="center"/>
          </w:tcPr>
          <w:p>
            <w:pPr>
              <w:kinsoku/>
              <w:wordWrap/>
              <w:overflowPunct/>
              <w:topLinePunct w:val="0"/>
              <w:bidi w:val="0"/>
              <w:adjustRightInd w:val="0"/>
              <w:snapToGrid w:val="0"/>
              <w:spacing w:line="400" w:lineRule="exact"/>
              <w:jc w:val="center"/>
              <w:rPr>
                <w:rFonts w:ascii="宋体" w:hAnsi="宋体"/>
                <w:color w:val="auto"/>
                <w:sz w:val="24"/>
                <w:highlight w:val="none"/>
              </w:rPr>
            </w:pPr>
          </w:p>
        </w:tc>
        <w:tc>
          <w:tcPr>
            <w:tcW w:w="1848" w:type="dxa"/>
            <w:vAlign w:val="center"/>
          </w:tcPr>
          <w:p>
            <w:pPr>
              <w:kinsoku/>
              <w:wordWrap/>
              <w:overflowPunct/>
              <w:topLinePunct w:val="0"/>
              <w:bidi w:val="0"/>
              <w:adjustRightInd w:val="0"/>
              <w:snapToGrid w:val="0"/>
              <w:spacing w:line="400" w:lineRule="exact"/>
              <w:jc w:val="center"/>
              <w:rPr>
                <w:rFonts w:ascii="宋体" w:hAnsi="宋体"/>
                <w:color w:val="auto"/>
                <w:sz w:val="24"/>
                <w:highlight w:val="none"/>
              </w:rPr>
            </w:pP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677" w:type="dxa"/>
            <w:vAlign w:val="center"/>
          </w:tcPr>
          <w:p>
            <w:pPr>
              <w:kinsoku/>
              <w:wordWrap/>
              <w:overflowPunct/>
              <w:topLinePunct w:val="0"/>
              <w:autoSpaceDE w:val="0"/>
              <w:autoSpaceDN w:val="0"/>
              <w:bidi w:val="0"/>
              <w:adjustRightInd w:val="0"/>
              <w:spacing w:line="400" w:lineRule="exact"/>
              <w:jc w:val="center"/>
              <w:rPr>
                <w:rFonts w:ascii="宋体" w:hAnsi="宋体"/>
                <w:color w:val="auto"/>
                <w:kern w:val="0"/>
                <w:sz w:val="24"/>
                <w:highlight w:val="none"/>
              </w:rPr>
            </w:pPr>
            <w:r>
              <w:rPr>
                <w:rFonts w:hint="eastAsia" w:ascii="宋体" w:hAnsi="宋体"/>
                <w:color w:val="auto"/>
                <w:kern w:val="0"/>
                <w:sz w:val="24"/>
                <w:highlight w:val="none"/>
              </w:rPr>
              <w:t>…</w:t>
            </w:r>
          </w:p>
        </w:tc>
        <w:tc>
          <w:tcPr>
            <w:tcW w:w="2693" w:type="dxa"/>
            <w:vAlign w:val="center"/>
          </w:tcPr>
          <w:p>
            <w:pPr>
              <w:kinsoku/>
              <w:wordWrap/>
              <w:overflowPunct/>
              <w:topLinePunct w:val="0"/>
              <w:bidi w:val="0"/>
              <w:adjustRightInd w:val="0"/>
              <w:snapToGrid w:val="0"/>
              <w:spacing w:line="400" w:lineRule="exact"/>
              <w:jc w:val="center"/>
              <w:rPr>
                <w:rFonts w:ascii="宋体" w:hAnsi="宋体"/>
                <w:color w:val="auto"/>
                <w:sz w:val="24"/>
                <w:highlight w:val="none"/>
              </w:rPr>
            </w:pPr>
          </w:p>
        </w:tc>
        <w:tc>
          <w:tcPr>
            <w:tcW w:w="2593" w:type="dxa"/>
            <w:vAlign w:val="center"/>
          </w:tcPr>
          <w:p>
            <w:pPr>
              <w:kinsoku/>
              <w:wordWrap/>
              <w:overflowPunct/>
              <w:topLinePunct w:val="0"/>
              <w:bidi w:val="0"/>
              <w:adjustRightInd w:val="0"/>
              <w:snapToGrid w:val="0"/>
              <w:spacing w:line="400" w:lineRule="exact"/>
              <w:jc w:val="center"/>
              <w:rPr>
                <w:rFonts w:ascii="宋体" w:hAnsi="宋体"/>
                <w:color w:val="auto"/>
                <w:sz w:val="24"/>
                <w:highlight w:val="none"/>
              </w:rPr>
            </w:pPr>
          </w:p>
        </w:tc>
        <w:tc>
          <w:tcPr>
            <w:tcW w:w="1431" w:type="dxa"/>
            <w:vAlign w:val="center"/>
          </w:tcPr>
          <w:p>
            <w:pPr>
              <w:kinsoku/>
              <w:wordWrap/>
              <w:overflowPunct/>
              <w:topLinePunct w:val="0"/>
              <w:bidi w:val="0"/>
              <w:adjustRightInd w:val="0"/>
              <w:snapToGrid w:val="0"/>
              <w:spacing w:line="400" w:lineRule="exact"/>
              <w:jc w:val="center"/>
              <w:rPr>
                <w:rFonts w:ascii="宋体" w:hAnsi="宋体"/>
                <w:color w:val="auto"/>
                <w:sz w:val="24"/>
                <w:highlight w:val="none"/>
              </w:rPr>
            </w:pPr>
          </w:p>
        </w:tc>
        <w:tc>
          <w:tcPr>
            <w:tcW w:w="1848" w:type="dxa"/>
            <w:vAlign w:val="center"/>
          </w:tcPr>
          <w:p>
            <w:pPr>
              <w:kinsoku/>
              <w:wordWrap/>
              <w:overflowPunct/>
              <w:topLinePunct w:val="0"/>
              <w:bidi w:val="0"/>
              <w:adjustRightInd w:val="0"/>
              <w:snapToGrid w:val="0"/>
              <w:spacing w:line="400" w:lineRule="exact"/>
              <w:jc w:val="center"/>
              <w:rPr>
                <w:rFonts w:ascii="宋体" w:hAnsi="宋体"/>
                <w:color w:val="auto"/>
                <w:sz w:val="24"/>
                <w:highlight w:val="none"/>
              </w:rPr>
            </w:pP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677" w:type="dxa"/>
            <w:vAlign w:val="center"/>
          </w:tcPr>
          <w:p>
            <w:pPr>
              <w:kinsoku/>
              <w:wordWrap/>
              <w:overflowPunct/>
              <w:topLinePunct w:val="0"/>
              <w:autoSpaceDE w:val="0"/>
              <w:autoSpaceDN w:val="0"/>
              <w:bidi w:val="0"/>
              <w:adjustRightInd w:val="0"/>
              <w:spacing w:line="400" w:lineRule="exact"/>
              <w:jc w:val="center"/>
              <w:rPr>
                <w:rFonts w:ascii="宋体" w:hAnsi="宋体"/>
                <w:color w:val="auto"/>
                <w:kern w:val="0"/>
                <w:sz w:val="24"/>
                <w:highlight w:val="none"/>
              </w:rPr>
            </w:pPr>
            <w:r>
              <w:rPr>
                <w:rFonts w:hint="eastAsia" w:ascii="宋体" w:hAnsi="宋体"/>
                <w:color w:val="auto"/>
                <w:kern w:val="0"/>
                <w:sz w:val="24"/>
                <w:highlight w:val="none"/>
              </w:rPr>
              <w:t>…</w:t>
            </w:r>
          </w:p>
        </w:tc>
        <w:tc>
          <w:tcPr>
            <w:tcW w:w="2693" w:type="dxa"/>
            <w:vAlign w:val="center"/>
          </w:tcPr>
          <w:p>
            <w:pPr>
              <w:kinsoku/>
              <w:wordWrap/>
              <w:overflowPunct/>
              <w:topLinePunct w:val="0"/>
              <w:bidi w:val="0"/>
              <w:adjustRightInd w:val="0"/>
              <w:snapToGrid w:val="0"/>
              <w:spacing w:line="400" w:lineRule="exact"/>
              <w:jc w:val="center"/>
              <w:rPr>
                <w:rFonts w:ascii="宋体" w:hAnsi="宋体"/>
                <w:color w:val="auto"/>
                <w:sz w:val="24"/>
                <w:highlight w:val="none"/>
              </w:rPr>
            </w:pPr>
          </w:p>
        </w:tc>
        <w:tc>
          <w:tcPr>
            <w:tcW w:w="2593" w:type="dxa"/>
            <w:vAlign w:val="center"/>
          </w:tcPr>
          <w:p>
            <w:pPr>
              <w:kinsoku/>
              <w:wordWrap/>
              <w:overflowPunct/>
              <w:topLinePunct w:val="0"/>
              <w:bidi w:val="0"/>
              <w:adjustRightInd w:val="0"/>
              <w:snapToGrid w:val="0"/>
              <w:spacing w:line="400" w:lineRule="exact"/>
              <w:jc w:val="center"/>
              <w:rPr>
                <w:rFonts w:ascii="宋体" w:hAnsi="宋体"/>
                <w:color w:val="auto"/>
                <w:sz w:val="24"/>
                <w:highlight w:val="none"/>
              </w:rPr>
            </w:pPr>
          </w:p>
        </w:tc>
        <w:tc>
          <w:tcPr>
            <w:tcW w:w="1431" w:type="dxa"/>
            <w:vAlign w:val="center"/>
          </w:tcPr>
          <w:p>
            <w:pPr>
              <w:kinsoku/>
              <w:wordWrap/>
              <w:overflowPunct/>
              <w:topLinePunct w:val="0"/>
              <w:bidi w:val="0"/>
              <w:adjustRightInd w:val="0"/>
              <w:snapToGrid w:val="0"/>
              <w:spacing w:line="400" w:lineRule="exact"/>
              <w:jc w:val="center"/>
              <w:rPr>
                <w:rFonts w:ascii="宋体" w:hAnsi="宋体"/>
                <w:color w:val="auto"/>
                <w:sz w:val="24"/>
                <w:highlight w:val="none"/>
              </w:rPr>
            </w:pPr>
          </w:p>
        </w:tc>
        <w:tc>
          <w:tcPr>
            <w:tcW w:w="1848" w:type="dxa"/>
            <w:vAlign w:val="center"/>
          </w:tcPr>
          <w:p>
            <w:pPr>
              <w:kinsoku/>
              <w:wordWrap/>
              <w:overflowPunct/>
              <w:topLinePunct w:val="0"/>
              <w:bidi w:val="0"/>
              <w:adjustRightInd w:val="0"/>
              <w:snapToGrid w:val="0"/>
              <w:spacing w:line="400" w:lineRule="exact"/>
              <w:jc w:val="center"/>
              <w:rPr>
                <w:rFonts w:ascii="宋体" w:hAnsi="宋体"/>
                <w:color w:val="auto"/>
                <w:sz w:val="24"/>
                <w:highlight w:val="none"/>
              </w:rPr>
            </w:pP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677" w:type="dxa"/>
            <w:vAlign w:val="center"/>
          </w:tcPr>
          <w:p>
            <w:pPr>
              <w:kinsoku/>
              <w:wordWrap/>
              <w:overflowPunct/>
              <w:topLinePunct w:val="0"/>
              <w:autoSpaceDE w:val="0"/>
              <w:autoSpaceDN w:val="0"/>
              <w:bidi w:val="0"/>
              <w:adjustRightInd w:val="0"/>
              <w:spacing w:line="400" w:lineRule="exact"/>
              <w:jc w:val="center"/>
              <w:rPr>
                <w:rFonts w:ascii="宋体" w:hAnsi="宋体"/>
                <w:color w:val="auto"/>
                <w:kern w:val="0"/>
                <w:sz w:val="24"/>
                <w:highlight w:val="none"/>
              </w:rPr>
            </w:pPr>
            <w:r>
              <w:rPr>
                <w:rFonts w:hint="eastAsia" w:ascii="宋体" w:hAnsi="宋体"/>
                <w:color w:val="auto"/>
                <w:kern w:val="0"/>
                <w:sz w:val="24"/>
                <w:highlight w:val="none"/>
              </w:rPr>
              <w:t>…</w:t>
            </w:r>
          </w:p>
        </w:tc>
        <w:tc>
          <w:tcPr>
            <w:tcW w:w="2693" w:type="dxa"/>
            <w:vAlign w:val="center"/>
          </w:tcPr>
          <w:p>
            <w:pPr>
              <w:kinsoku/>
              <w:wordWrap/>
              <w:overflowPunct/>
              <w:topLinePunct w:val="0"/>
              <w:bidi w:val="0"/>
              <w:adjustRightInd w:val="0"/>
              <w:snapToGrid w:val="0"/>
              <w:spacing w:line="400" w:lineRule="exact"/>
              <w:jc w:val="center"/>
              <w:rPr>
                <w:rFonts w:ascii="宋体" w:hAnsi="宋体"/>
                <w:color w:val="auto"/>
                <w:sz w:val="24"/>
                <w:highlight w:val="none"/>
              </w:rPr>
            </w:pPr>
          </w:p>
        </w:tc>
        <w:tc>
          <w:tcPr>
            <w:tcW w:w="2593" w:type="dxa"/>
            <w:vAlign w:val="center"/>
          </w:tcPr>
          <w:p>
            <w:pPr>
              <w:kinsoku/>
              <w:wordWrap/>
              <w:overflowPunct/>
              <w:topLinePunct w:val="0"/>
              <w:bidi w:val="0"/>
              <w:adjustRightInd w:val="0"/>
              <w:snapToGrid w:val="0"/>
              <w:spacing w:line="400" w:lineRule="exact"/>
              <w:jc w:val="center"/>
              <w:rPr>
                <w:rFonts w:ascii="宋体" w:hAnsi="宋体"/>
                <w:color w:val="auto"/>
                <w:sz w:val="24"/>
                <w:highlight w:val="none"/>
              </w:rPr>
            </w:pPr>
          </w:p>
        </w:tc>
        <w:tc>
          <w:tcPr>
            <w:tcW w:w="1431" w:type="dxa"/>
            <w:vAlign w:val="center"/>
          </w:tcPr>
          <w:p>
            <w:pPr>
              <w:kinsoku/>
              <w:wordWrap/>
              <w:overflowPunct/>
              <w:topLinePunct w:val="0"/>
              <w:bidi w:val="0"/>
              <w:adjustRightInd w:val="0"/>
              <w:snapToGrid w:val="0"/>
              <w:spacing w:line="400" w:lineRule="exact"/>
              <w:jc w:val="center"/>
              <w:rPr>
                <w:rFonts w:ascii="宋体" w:hAnsi="宋体"/>
                <w:color w:val="auto"/>
                <w:sz w:val="24"/>
                <w:highlight w:val="none"/>
              </w:rPr>
            </w:pPr>
          </w:p>
        </w:tc>
        <w:tc>
          <w:tcPr>
            <w:tcW w:w="1848" w:type="dxa"/>
            <w:vAlign w:val="center"/>
          </w:tcPr>
          <w:p>
            <w:pPr>
              <w:kinsoku/>
              <w:wordWrap/>
              <w:overflowPunct/>
              <w:topLinePunct w:val="0"/>
              <w:bidi w:val="0"/>
              <w:adjustRightInd w:val="0"/>
              <w:snapToGrid w:val="0"/>
              <w:spacing w:line="400" w:lineRule="exact"/>
              <w:jc w:val="center"/>
              <w:rPr>
                <w:rFonts w:ascii="宋体" w:hAnsi="宋体"/>
                <w:color w:val="auto"/>
                <w:sz w:val="24"/>
                <w:highlight w:val="none"/>
              </w:rPr>
            </w:pP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677" w:type="dxa"/>
            <w:vAlign w:val="center"/>
          </w:tcPr>
          <w:p>
            <w:pPr>
              <w:kinsoku/>
              <w:wordWrap/>
              <w:overflowPunct/>
              <w:topLinePunct w:val="0"/>
              <w:autoSpaceDE w:val="0"/>
              <w:autoSpaceDN w:val="0"/>
              <w:bidi w:val="0"/>
              <w:adjustRightInd w:val="0"/>
              <w:spacing w:line="400" w:lineRule="exact"/>
              <w:jc w:val="center"/>
              <w:rPr>
                <w:rFonts w:ascii="宋体" w:hAnsi="宋体"/>
                <w:color w:val="auto"/>
                <w:kern w:val="0"/>
                <w:sz w:val="24"/>
                <w:highlight w:val="none"/>
              </w:rPr>
            </w:pPr>
            <w:r>
              <w:rPr>
                <w:rFonts w:hint="eastAsia" w:ascii="宋体" w:hAnsi="宋体"/>
                <w:color w:val="auto"/>
                <w:kern w:val="0"/>
                <w:sz w:val="24"/>
                <w:highlight w:val="none"/>
              </w:rPr>
              <w:t>…</w:t>
            </w:r>
          </w:p>
        </w:tc>
        <w:tc>
          <w:tcPr>
            <w:tcW w:w="2693" w:type="dxa"/>
            <w:vAlign w:val="center"/>
          </w:tcPr>
          <w:p>
            <w:pPr>
              <w:kinsoku/>
              <w:wordWrap/>
              <w:overflowPunct/>
              <w:topLinePunct w:val="0"/>
              <w:bidi w:val="0"/>
              <w:adjustRightInd w:val="0"/>
              <w:snapToGrid w:val="0"/>
              <w:spacing w:line="400" w:lineRule="exact"/>
              <w:jc w:val="center"/>
              <w:rPr>
                <w:rFonts w:ascii="宋体" w:hAnsi="宋体"/>
                <w:color w:val="auto"/>
                <w:sz w:val="24"/>
                <w:highlight w:val="none"/>
              </w:rPr>
            </w:pPr>
          </w:p>
        </w:tc>
        <w:tc>
          <w:tcPr>
            <w:tcW w:w="2593" w:type="dxa"/>
            <w:vAlign w:val="center"/>
          </w:tcPr>
          <w:p>
            <w:pPr>
              <w:kinsoku/>
              <w:wordWrap/>
              <w:overflowPunct/>
              <w:topLinePunct w:val="0"/>
              <w:bidi w:val="0"/>
              <w:adjustRightInd w:val="0"/>
              <w:snapToGrid w:val="0"/>
              <w:spacing w:line="400" w:lineRule="exact"/>
              <w:jc w:val="center"/>
              <w:rPr>
                <w:rFonts w:ascii="宋体" w:hAnsi="宋体"/>
                <w:color w:val="auto"/>
                <w:sz w:val="24"/>
                <w:highlight w:val="none"/>
              </w:rPr>
            </w:pPr>
          </w:p>
        </w:tc>
        <w:tc>
          <w:tcPr>
            <w:tcW w:w="1431" w:type="dxa"/>
            <w:vAlign w:val="center"/>
          </w:tcPr>
          <w:p>
            <w:pPr>
              <w:kinsoku/>
              <w:wordWrap/>
              <w:overflowPunct/>
              <w:topLinePunct w:val="0"/>
              <w:bidi w:val="0"/>
              <w:adjustRightInd w:val="0"/>
              <w:snapToGrid w:val="0"/>
              <w:spacing w:line="400" w:lineRule="exact"/>
              <w:jc w:val="center"/>
              <w:rPr>
                <w:rFonts w:ascii="宋体" w:hAnsi="宋体"/>
                <w:color w:val="auto"/>
                <w:sz w:val="24"/>
                <w:highlight w:val="none"/>
              </w:rPr>
            </w:pPr>
          </w:p>
        </w:tc>
        <w:tc>
          <w:tcPr>
            <w:tcW w:w="1848" w:type="dxa"/>
            <w:vAlign w:val="center"/>
          </w:tcPr>
          <w:p>
            <w:pPr>
              <w:kinsoku/>
              <w:wordWrap/>
              <w:overflowPunct/>
              <w:topLinePunct w:val="0"/>
              <w:bidi w:val="0"/>
              <w:adjustRightInd w:val="0"/>
              <w:snapToGrid w:val="0"/>
              <w:spacing w:line="400" w:lineRule="exact"/>
              <w:jc w:val="center"/>
              <w:rPr>
                <w:rFonts w:ascii="宋体" w:hAnsi="宋体"/>
                <w:color w:val="auto"/>
                <w:sz w:val="24"/>
                <w:highlight w:val="none"/>
              </w:rPr>
            </w:pP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677" w:type="dxa"/>
            <w:vAlign w:val="center"/>
          </w:tcPr>
          <w:p>
            <w:pPr>
              <w:kinsoku/>
              <w:wordWrap/>
              <w:overflowPunct/>
              <w:topLinePunct w:val="0"/>
              <w:bidi w:val="0"/>
              <w:adjustRightInd w:val="0"/>
              <w:snapToGrid w:val="0"/>
              <w:spacing w:line="400" w:lineRule="exact"/>
              <w:jc w:val="center"/>
              <w:rPr>
                <w:rFonts w:ascii="宋体" w:hAnsi="宋体"/>
                <w:color w:val="auto"/>
                <w:sz w:val="24"/>
                <w:highlight w:val="none"/>
              </w:rPr>
            </w:pPr>
            <w:r>
              <w:rPr>
                <w:rFonts w:hint="eastAsia" w:ascii="宋体" w:hAnsi="宋体"/>
                <w:color w:val="auto"/>
                <w:kern w:val="0"/>
                <w:sz w:val="24"/>
                <w:highlight w:val="none"/>
              </w:rPr>
              <w:t>…</w:t>
            </w:r>
          </w:p>
        </w:tc>
        <w:tc>
          <w:tcPr>
            <w:tcW w:w="2693" w:type="dxa"/>
            <w:vAlign w:val="center"/>
          </w:tcPr>
          <w:p>
            <w:pPr>
              <w:kinsoku/>
              <w:wordWrap/>
              <w:overflowPunct/>
              <w:topLinePunct w:val="0"/>
              <w:bidi w:val="0"/>
              <w:adjustRightInd w:val="0"/>
              <w:snapToGrid w:val="0"/>
              <w:spacing w:line="400" w:lineRule="exact"/>
              <w:jc w:val="center"/>
              <w:rPr>
                <w:rFonts w:ascii="宋体" w:hAnsi="宋体"/>
                <w:color w:val="auto"/>
                <w:sz w:val="24"/>
                <w:highlight w:val="none"/>
              </w:rPr>
            </w:pPr>
          </w:p>
        </w:tc>
        <w:tc>
          <w:tcPr>
            <w:tcW w:w="2593" w:type="dxa"/>
            <w:vAlign w:val="center"/>
          </w:tcPr>
          <w:p>
            <w:pPr>
              <w:kinsoku/>
              <w:wordWrap/>
              <w:overflowPunct/>
              <w:topLinePunct w:val="0"/>
              <w:bidi w:val="0"/>
              <w:adjustRightInd w:val="0"/>
              <w:snapToGrid w:val="0"/>
              <w:spacing w:line="400" w:lineRule="exact"/>
              <w:jc w:val="center"/>
              <w:rPr>
                <w:rFonts w:ascii="宋体" w:hAnsi="宋体"/>
                <w:color w:val="auto"/>
                <w:sz w:val="24"/>
                <w:highlight w:val="none"/>
              </w:rPr>
            </w:pPr>
          </w:p>
        </w:tc>
        <w:tc>
          <w:tcPr>
            <w:tcW w:w="1431" w:type="dxa"/>
            <w:vAlign w:val="center"/>
          </w:tcPr>
          <w:p>
            <w:pPr>
              <w:kinsoku/>
              <w:wordWrap/>
              <w:overflowPunct/>
              <w:topLinePunct w:val="0"/>
              <w:bidi w:val="0"/>
              <w:adjustRightInd w:val="0"/>
              <w:snapToGrid w:val="0"/>
              <w:spacing w:line="400" w:lineRule="exact"/>
              <w:jc w:val="center"/>
              <w:rPr>
                <w:rFonts w:ascii="宋体" w:hAnsi="宋体"/>
                <w:color w:val="auto"/>
                <w:sz w:val="24"/>
                <w:highlight w:val="none"/>
              </w:rPr>
            </w:pPr>
          </w:p>
        </w:tc>
        <w:tc>
          <w:tcPr>
            <w:tcW w:w="1848" w:type="dxa"/>
            <w:vAlign w:val="center"/>
          </w:tcPr>
          <w:p>
            <w:pPr>
              <w:kinsoku/>
              <w:wordWrap/>
              <w:overflowPunct/>
              <w:topLinePunct w:val="0"/>
              <w:bidi w:val="0"/>
              <w:adjustRightInd w:val="0"/>
              <w:snapToGrid w:val="0"/>
              <w:spacing w:line="400" w:lineRule="exact"/>
              <w:jc w:val="center"/>
              <w:rPr>
                <w:rFonts w:ascii="宋体" w:hAnsi="宋体"/>
                <w:color w:val="auto"/>
                <w:sz w:val="24"/>
                <w:highlight w:val="none"/>
              </w:rPr>
            </w:pPr>
          </w:p>
        </w:tc>
      </w:tr>
    </w:tbl>
    <w:p>
      <w:pPr>
        <w:kinsoku/>
        <w:wordWrap/>
        <w:overflowPunct/>
        <w:topLinePunct w:val="0"/>
        <w:autoSpaceDE w:val="0"/>
        <w:autoSpaceDN w:val="0"/>
        <w:bidi w:val="0"/>
        <w:adjustRightInd w:val="0"/>
        <w:spacing w:line="400" w:lineRule="exact"/>
        <w:ind w:firstLine="5160" w:firstLineChars="2150"/>
        <w:rPr>
          <w:rFonts w:ascii="宋体" w:hAnsi="宋体"/>
          <w:color w:val="auto"/>
          <w:kern w:val="0"/>
          <w:sz w:val="24"/>
          <w:highlight w:val="none"/>
          <w:lang w:val="zh-CN"/>
        </w:rPr>
      </w:pPr>
    </w:p>
    <w:p>
      <w:pPr>
        <w:kinsoku/>
        <w:wordWrap/>
        <w:overflowPunct/>
        <w:topLinePunct w:val="0"/>
        <w:bidi w:val="0"/>
        <w:adjustRightInd w:val="0"/>
        <w:snapToGrid w:val="0"/>
        <w:spacing w:line="400" w:lineRule="exact"/>
        <w:ind w:firstLine="482" w:firstLineChars="200"/>
        <w:rPr>
          <w:rFonts w:ascii="宋体" w:hAnsi="宋体"/>
          <w:b/>
          <w:color w:val="auto"/>
          <w:kern w:val="0"/>
          <w:sz w:val="24"/>
          <w:highlight w:val="none"/>
          <w:lang w:val="zh-CN"/>
        </w:rPr>
      </w:pPr>
      <w:r>
        <w:rPr>
          <w:rFonts w:hint="eastAsia" w:ascii="宋体" w:hAnsi="宋体"/>
          <w:b/>
          <w:color w:val="auto"/>
          <w:kern w:val="0"/>
          <w:sz w:val="24"/>
          <w:highlight w:val="none"/>
          <w:lang w:val="zh-CN"/>
        </w:rPr>
        <w:t>注：“商务偏离”是指对“商务部分”中条款的偏离，“技术偏离”是指对“第三部分  采购需求”中条款的偏离。本表仅在有偏离时填写，注明是正/负偏离，并说明理由。“投标文件响应”复制“招标文件要求”内容，不填写或未提供偏离表均视为无偏离，具体要求以评标办法为准。</w:t>
      </w:r>
    </w:p>
    <w:p>
      <w:pPr>
        <w:kinsoku/>
        <w:wordWrap/>
        <w:overflowPunct/>
        <w:topLinePunct w:val="0"/>
        <w:bidi w:val="0"/>
        <w:adjustRightInd w:val="0"/>
        <w:snapToGrid w:val="0"/>
        <w:spacing w:line="400" w:lineRule="exact"/>
        <w:rPr>
          <w:rFonts w:ascii="宋体" w:hAnsi="宋体"/>
          <w:color w:val="auto"/>
          <w:kern w:val="0"/>
          <w:sz w:val="24"/>
          <w:highlight w:val="none"/>
          <w:lang w:val="zh-CN"/>
        </w:rPr>
      </w:pPr>
    </w:p>
    <w:p>
      <w:pPr>
        <w:kinsoku/>
        <w:wordWrap/>
        <w:overflowPunct/>
        <w:topLinePunct w:val="0"/>
        <w:bidi w:val="0"/>
        <w:adjustRightInd w:val="0"/>
        <w:snapToGrid w:val="0"/>
        <w:spacing w:line="400" w:lineRule="exact"/>
        <w:rPr>
          <w:rFonts w:ascii="宋体" w:hAnsi="宋体"/>
          <w:color w:val="auto"/>
          <w:kern w:val="0"/>
          <w:sz w:val="24"/>
          <w:highlight w:val="none"/>
          <w:lang w:val="zh-CN"/>
        </w:rPr>
      </w:pPr>
    </w:p>
    <w:p>
      <w:pPr>
        <w:kinsoku/>
        <w:wordWrap/>
        <w:overflowPunct/>
        <w:topLinePunct w:val="0"/>
        <w:bidi w:val="0"/>
        <w:adjustRightInd w:val="0"/>
        <w:snapToGrid w:val="0"/>
        <w:spacing w:line="400" w:lineRule="exact"/>
        <w:rPr>
          <w:rFonts w:ascii="宋体" w:hAnsi="宋体"/>
          <w:color w:val="auto"/>
          <w:kern w:val="0"/>
          <w:sz w:val="24"/>
          <w:highlight w:val="none"/>
        </w:rPr>
      </w:pPr>
      <w:r>
        <w:rPr>
          <w:rFonts w:hint="eastAsia" w:ascii="宋体" w:hAnsi="宋体"/>
          <w:color w:val="auto"/>
          <w:kern w:val="0"/>
          <w:sz w:val="24"/>
          <w:highlight w:val="none"/>
          <w:lang w:val="zh-CN"/>
        </w:rPr>
        <w:t>法定/授权代表：</w:t>
      </w:r>
      <w:r>
        <w:rPr>
          <w:rFonts w:hint="eastAsia" w:ascii="宋体" w:hAnsi="宋体"/>
          <w:color w:val="auto"/>
          <w:kern w:val="0"/>
          <w:sz w:val="24"/>
          <w:highlight w:val="none"/>
          <w:u w:val="single"/>
          <w:lang w:val="zh-CN"/>
        </w:rPr>
        <w:t xml:space="preserve">（签字或盖章） </w:t>
      </w:r>
    </w:p>
    <w:p>
      <w:pPr>
        <w:kinsoku/>
        <w:wordWrap/>
        <w:overflowPunct/>
        <w:topLinePunct w:val="0"/>
        <w:bidi w:val="0"/>
        <w:adjustRightInd w:val="0"/>
        <w:snapToGrid w:val="0"/>
        <w:spacing w:line="400" w:lineRule="exact"/>
        <w:rPr>
          <w:rFonts w:ascii="宋体" w:hAnsi="宋体"/>
          <w:color w:val="auto"/>
          <w:kern w:val="0"/>
          <w:sz w:val="24"/>
          <w:highlight w:val="none"/>
          <w:u w:val="single"/>
          <w:lang w:val="zh-CN"/>
        </w:rPr>
      </w:pPr>
      <w:r>
        <w:rPr>
          <w:rFonts w:hint="eastAsia" w:ascii="宋体" w:hAnsi="宋体"/>
          <w:color w:val="auto"/>
          <w:kern w:val="0"/>
          <w:sz w:val="24"/>
          <w:highlight w:val="none"/>
          <w:lang w:val="zh-CN"/>
        </w:rPr>
        <w:t>投标人：</w:t>
      </w:r>
      <w:r>
        <w:rPr>
          <w:rFonts w:hint="eastAsia" w:ascii="宋体" w:hAnsi="宋体"/>
          <w:color w:val="auto"/>
          <w:kern w:val="0"/>
          <w:sz w:val="24"/>
          <w:highlight w:val="none"/>
          <w:u w:val="single"/>
          <w:lang w:val="zh-CN"/>
        </w:rPr>
        <w:t xml:space="preserve">（全称加盖公章）       </w:t>
      </w:r>
    </w:p>
    <w:p>
      <w:pPr>
        <w:kinsoku/>
        <w:wordWrap/>
        <w:overflowPunct/>
        <w:topLinePunct w:val="0"/>
        <w:bidi w:val="0"/>
        <w:adjustRightInd w:val="0"/>
        <w:snapToGrid w:val="0"/>
        <w:spacing w:line="400" w:lineRule="exact"/>
        <w:rPr>
          <w:rFonts w:hint="eastAsia" w:ascii="宋体" w:hAnsi="宋体"/>
          <w:color w:val="auto"/>
          <w:kern w:val="0"/>
          <w:sz w:val="24"/>
          <w:highlight w:val="none"/>
          <w:lang w:val="zh-CN"/>
        </w:rPr>
      </w:pPr>
      <w:r>
        <w:rPr>
          <w:rFonts w:hint="eastAsia" w:ascii="宋体" w:hAnsi="宋体"/>
          <w:color w:val="auto"/>
          <w:kern w:val="0"/>
          <w:sz w:val="24"/>
          <w:highlight w:val="none"/>
          <w:lang w:val="zh-CN"/>
        </w:rPr>
        <w:t>日期</w:t>
      </w:r>
      <w:r>
        <w:rPr>
          <w:rFonts w:hint="eastAsia" w:ascii="宋体" w:hAnsi="宋体"/>
          <w:color w:val="auto"/>
          <w:kern w:val="0"/>
          <w:sz w:val="24"/>
          <w:highlight w:val="none"/>
        </w:rPr>
        <w:t xml:space="preserve">： </w:t>
      </w:r>
      <w:r>
        <w:rPr>
          <w:rFonts w:hint="eastAsia" w:ascii="宋体" w:hAnsi="宋体"/>
          <w:color w:val="auto"/>
          <w:kern w:val="0"/>
          <w:sz w:val="24"/>
          <w:highlight w:val="none"/>
          <w:u w:val="single"/>
          <w:lang w:val="en-US" w:eastAsia="zh-CN"/>
        </w:rPr>
        <w:t xml:space="preserve">   </w:t>
      </w:r>
      <w:r>
        <w:rPr>
          <w:rFonts w:hint="eastAsia" w:ascii="宋体" w:hAnsi="宋体"/>
          <w:color w:val="auto"/>
          <w:kern w:val="0"/>
          <w:sz w:val="24"/>
          <w:highlight w:val="none"/>
          <w:lang w:val="zh-CN"/>
        </w:rPr>
        <w:t>年</w:t>
      </w:r>
      <w:r>
        <w:rPr>
          <w:rFonts w:hint="eastAsia" w:ascii="宋体" w:hAnsi="宋体"/>
          <w:color w:val="auto"/>
          <w:kern w:val="0"/>
          <w:sz w:val="24"/>
          <w:highlight w:val="none"/>
          <w:u w:val="single"/>
        </w:rPr>
        <w:tab/>
      </w:r>
      <w:r>
        <w:rPr>
          <w:rFonts w:hint="eastAsia" w:ascii="宋体" w:hAnsi="宋体"/>
          <w:color w:val="auto"/>
          <w:kern w:val="0"/>
          <w:sz w:val="24"/>
          <w:highlight w:val="none"/>
          <w:u w:val="single"/>
          <w:lang w:val="en-US" w:eastAsia="zh-CN"/>
        </w:rPr>
        <w:t xml:space="preserve"> </w:t>
      </w:r>
      <w:r>
        <w:rPr>
          <w:rFonts w:hint="eastAsia" w:ascii="宋体" w:hAnsi="宋体"/>
          <w:color w:val="auto"/>
          <w:kern w:val="0"/>
          <w:sz w:val="24"/>
          <w:highlight w:val="none"/>
          <w:lang w:val="zh-CN"/>
        </w:rPr>
        <w:t>月</w:t>
      </w:r>
      <w:r>
        <w:rPr>
          <w:rFonts w:hint="eastAsia" w:ascii="宋体" w:hAnsi="宋体"/>
          <w:color w:val="auto"/>
          <w:kern w:val="0"/>
          <w:sz w:val="24"/>
          <w:highlight w:val="none"/>
          <w:u w:val="single"/>
          <w:lang w:val="en-US" w:eastAsia="zh-CN"/>
        </w:rPr>
        <w:t xml:space="preserve">   </w:t>
      </w:r>
      <w:r>
        <w:rPr>
          <w:rFonts w:hint="eastAsia" w:ascii="宋体" w:hAnsi="宋体"/>
          <w:color w:val="auto"/>
          <w:kern w:val="0"/>
          <w:sz w:val="24"/>
          <w:highlight w:val="none"/>
          <w:lang w:val="zh-CN"/>
        </w:rPr>
        <w:t>日</w:t>
      </w:r>
    </w:p>
    <w:p>
      <w:pPr>
        <w:pStyle w:val="27"/>
        <w:kinsoku/>
        <w:overflowPunct/>
        <w:bidi w:val="0"/>
        <w:spacing w:after="0" w:line="400" w:lineRule="exact"/>
        <w:rPr>
          <w:rFonts w:hint="eastAsia" w:ascii="宋体" w:hAnsi="宋体" w:eastAsia="宋体"/>
          <w:color w:val="auto"/>
          <w:kern w:val="0"/>
          <w:sz w:val="24"/>
          <w:highlight w:val="none"/>
          <w:lang w:val="en-US" w:eastAsia="zh-CN"/>
        </w:rPr>
      </w:pPr>
      <w:r>
        <w:rPr>
          <w:rFonts w:hint="eastAsia" w:ascii="宋体" w:hAnsi="宋体"/>
          <w:color w:val="auto"/>
          <w:kern w:val="0"/>
          <w:sz w:val="24"/>
          <w:highlight w:val="none"/>
          <w:lang w:val="en-US" w:eastAsia="zh-CN"/>
        </w:rPr>
        <w:t xml:space="preserve"> </w:t>
      </w:r>
    </w:p>
    <w:p>
      <w:pPr>
        <w:pStyle w:val="60"/>
        <w:kinsoku/>
        <w:overflowPunct/>
        <w:bidi w:val="0"/>
        <w:spacing w:after="0" w:line="400" w:lineRule="exact"/>
        <w:rPr>
          <w:rFonts w:hint="eastAsia" w:ascii="宋体" w:hAnsi="宋体"/>
          <w:color w:val="auto"/>
          <w:kern w:val="0"/>
          <w:sz w:val="24"/>
          <w:highlight w:val="none"/>
          <w:lang w:val="zh-CN"/>
        </w:rPr>
      </w:pPr>
    </w:p>
    <w:p>
      <w:pPr>
        <w:pStyle w:val="3"/>
        <w:kinsoku/>
        <w:overflowPunct/>
        <w:bidi w:val="0"/>
        <w:spacing w:after="0" w:line="400" w:lineRule="exact"/>
        <w:rPr>
          <w:rFonts w:hint="eastAsia" w:ascii="宋体" w:hAnsi="宋体"/>
          <w:color w:val="auto"/>
          <w:kern w:val="0"/>
          <w:sz w:val="24"/>
          <w:highlight w:val="none"/>
          <w:lang w:val="zh-CN"/>
        </w:rPr>
      </w:pPr>
    </w:p>
    <w:p>
      <w:pPr>
        <w:pStyle w:val="4"/>
        <w:rPr>
          <w:rFonts w:hint="eastAsia"/>
          <w:color w:val="auto"/>
          <w:highlight w:val="none"/>
          <w:lang w:val="zh-CN"/>
        </w:rPr>
      </w:pPr>
    </w:p>
    <w:p>
      <w:pPr>
        <w:kinsoku/>
        <w:overflowPunct/>
        <w:bidi w:val="0"/>
        <w:spacing w:line="400" w:lineRule="exact"/>
        <w:rPr>
          <w:rFonts w:hint="eastAsia" w:ascii="宋体" w:hAnsi="宋体"/>
          <w:color w:val="auto"/>
          <w:kern w:val="0"/>
          <w:sz w:val="24"/>
          <w:highlight w:val="none"/>
          <w:lang w:val="zh-CN"/>
        </w:rPr>
      </w:pPr>
    </w:p>
    <w:p>
      <w:pPr>
        <w:pStyle w:val="27"/>
        <w:kinsoku/>
        <w:overflowPunct/>
        <w:bidi w:val="0"/>
        <w:spacing w:after="0" w:line="400" w:lineRule="exact"/>
        <w:rPr>
          <w:rFonts w:hint="eastAsia" w:ascii="宋体" w:hAnsi="宋体"/>
          <w:color w:val="auto"/>
          <w:kern w:val="0"/>
          <w:sz w:val="24"/>
          <w:highlight w:val="none"/>
          <w:lang w:val="zh-CN"/>
        </w:rPr>
      </w:pPr>
    </w:p>
    <w:p>
      <w:pPr>
        <w:pStyle w:val="60"/>
        <w:kinsoku/>
        <w:overflowPunct/>
        <w:bidi w:val="0"/>
        <w:spacing w:after="0" w:line="400" w:lineRule="exact"/>
        <w:rPr>
          <w:rFonts w:hint="eastAsia" w:ascii="宋体" w:hAnsi="宋体"/>
          <w:color w:val="auto"/>
          <w:kern w:val="0"/>
          <w:sz w:val="24"/>
          <w:highlight w:val="none"/>
          <w:lang w:val="zh-CN"/>
        </w:rPr>
      </w:pPr>
    </w:p>
    <w:p>
      <w:pPr>
        <w:pStyle w:val="3"/>
        <w:kinsoku/>
        <w:overflowPunct/>
        <w:bidi w:val="0"/>
        <w:spacing w:after="0" w:line="400" w:lineRule="exact"/>
        <w:rPr>
          <w:rFonts w:hint="eastAsia"/>
          <w:color w:val="auto"/>
          <w:highlight w:val="none"/>
          <w:lang w:val="zh-CN"/>
        </w:rPr>
      </w:pPr>
    </w:p>
    <w:p>
      <w:pPr>
        <w:pStyle w:val="3"/>
        <w:kinsoku/>
        <w:overflowPunct/>
        <w:bidi w:val="0"/>
        <w:spacing w:after="0" w:line="400" w:lineRule="exact"/>
        <w:rPr>
          <w:color w:val="auto"/>
          <w:highlight w:val="none"/>
        </w:rPr>
      </w:pPr>
    </w:p>
    <w:p>
      <w:pPr>
        <w:kinsoku/>
        <w:overflowPunct/>
        <w:bidi w:val="0"/>
        <w:adjustRightInd w:val="0"/>
        <w:snapToGrid w:val="0"/>
        <w:spacing w:line="400" w:lineRule="exact"/>
        <w:ind w:firstLine="562" w:firstLineChars="200"/>
        <w:jc w:val="center"/>
        <w:rPr>
          <w:rFonts w:hint="eastAsia" w:ascii="宋体" w:hAnsi="宋体" w:eastAsia="宋体" w:cs="宋体"/>
          <w:b/>
          <w:color w:val="auto"/>
          <w:highlight w:val="none"/>
        </w:rPr>
      </w:pPr>
    </w:p>
    <w:p>
      <w:pPr>
        <w:kinsoku/>
        <w:overflowPunct/>
        <w:bidi w:val="0"/>
        <w:adjustRightInd w:val="0"/>
        <w:snapToGrid w:val="0"/>
        <w:spacing w:line="400" w:lineRule="exact"/>
        <w:ind w:firstLine="602" w:firstLineChars="200"/>
        <w:jc w:val="center"/>
        <w:rPr>
          <w:rFonts w:hint="eastAsia" w:ascii="宋体" w:hAnsi="宋体" w:eastAsia="宋体" w:cs="宋体"/>
          <w:b/>
          <w:color w:val="auto"/>
          <w:kern w:val="0"/>
          <w:sz w:val="30"/>
          <w:highlight w:val="none"/>
          <w:lang w:val="zh-CN"/>
        </w:rPr>
      </w:pPr>
      <w:r>
        <w:rPr>
          <w:rFonts w:hint="eastAsia" w:ascii="宋体" w:hAnsi="宋体" w:eastAsia="宋体" w:cs="宋体"/>
          <w:b/>
          <w:color w:val="auto"/>
          <w:kern w:val="0"/>
          <w:sz w:val="30"/>
          <w:highlight w:val="none"/>
          <w:lang w:val="zh-CN"/>
        </w:rPr>
        <w:t>格式</w:t>
      </w:r>
      <w:r>
        <w:rPr>
          <w:rFonts w:hint="eastAsia" w:ascii="宋体" w:hAnsi="宋体" w:cs="宋体"/>
          <w:b/>
          <w:color w:val="auto"/>
          <w:kern w:val="0"/>
          <w:sz w:val="30"/>
          <w:highlight w:val="none"/>
          <w:lang w:val="zh-CN"/>
        </w:rPr>
        <w:t>六</w:t>
      </w:r>
      <w:r>
        <w:rPr>
          <w:rFonts w:hint="eastAsia" w:ascii="宋体" w:hAnsi="宋体" w:eastAsia="宋体" w:cs="宋体"/>
          <w:b/>
          <w:color w:val="auto"/>
          <w:kern w:val="0"/>
          <w:sz w:val="30"/>
          <w:highlight w:val="none"/>
          <w:lang w:val="zh-CN"/>
        </w:rPr>
        <w:t>：拟投入本项目的服务团队情况表</w:t>
      </w:r>
      <w:bookmarkEnd w:id="111"/>
    </w:p>
    <w:p>
      <w:pPr>
        <w:pStyle w:val="27"/>
        <w:kinsoku/>
        <w:overflowPunct/>
        <w:bidi w:val="0"/>
        <w:spacing w:after="0" w:line="400" w:lineRule="exact"/>
        <w:rPr>
          <w:rFonts w:hint="eastAsia"/>
          <w:color w:val="auto"/>
          <w:highlight w:val="none"/>
        </w:rPr>
      </w:pPr>
    </w:p>
    <w:p>
      <w:pPr>
        <w:kinsoku/>
        <w:overflowPunct/>
        <w:bidi w:val="0"/>
        <w:adjustRightInd w:val="0"/>
        <w:snapToGrid w:val="0"/>
        <w:spacing w:line="400" w:lineRule="exac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拟投入本项目的服务团队情况表</w:t>
      </w:r>
    </w:p>
    <w:tbl>
      <w:tblPr>
        <w:tblStyle w:val="97"/>
        <w:tblW w:w="9223" w:type="dxa"/>
        <w:tblInd w:w="0" w:type="dxa"/>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
      <w:tblGrid>
        <w:gridCol w:w="555"/>
        <w:gridCol w:w="1252"/>
        <w:gridCol w:w="3392"/>
        <w:gridCol w:w="1417"/>
        <w:gridCol w:w="1555"/>
        <w:gridCol w:w="1052"/>
      </w:tblGrid>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trHeight w:val="830" w:hRule="atLeast"/>
        </w:trPr>
        <w:tc>
          <w:tcPr>
            <w:tcW w:w="555" w:type="dxa"/>
            <w:vAlign w:val="center"/>
          </w:tcPr>
          <w:p>
            <w:pPr>
              <w:kinsoku/>
              <w:overflowPunct/>
              <w:autoSpaceDE w:val="0"/>
              <w:autoSpaceDN w:val="0"/>
              <w:bidi w:val="0"/>
              <w:adjustRightInd w:val="0"/>
              <w:spacing w:line="400" w:lineRule="exact"/>
              <w:jc w:val="center"/>
              <w:rPr>
                <w:rFonts w:hint="eastAsia" w:ascii="宋体" w:hAnsi="宋体" w:eastAsia="宋体" w:cs="宋体"/>
                <w:b/>
                <w:color w:val="auto"/>
                <w:kern w:val="0"/>
                <w:sz w:val="24"/>
                <w:highlight w:val="none"/>
              </w:rPr>
            </w:pPr>
            <w:r>
              <w:rPr>
                <w:rFonts w:hint="eastAsia" w:ascii="宋体" w:hAnsi="宋体" w:eastAsia="宋体" w:cs="宋体"/>
                <w:b/>
                <w:color w:val="auto"/>
                <w:kern w:val="0"/>
                <w:sz w:val="24"/>
                <w:highlight w:val="none"/>
              </w:rPr>
              <w:t>序号</w:t>
            </w:r>
          </w:p>
        </w:tc>
        <w:tc>
          <w:tcPr>
            <w:tcW w:w="1252" w:type="dxa"/>
            <w:vAlign w:val="center"/>
          </w:tcPr>
          <w:p>
            <w:pPr>
              <w:kinsoku/>
              <w:overflowPunct/>
              <w:autoSpaceDE w:val="0"/>
              <w:autoSpaceDN w:val="0"/>
              <w:bidi w:val="0"/>
              <w:adjustRightInd w:val="0"/>
              <w:spacing w:line="400" w:lineRule="exact"/>
              <w:jc w:val="center"/>
              <w:rPr>
                <w:rFonts w:hint="eastAsia" w:ascii="宋体" w:hAnsi="宋体" w:eastAsia="宋体" w:cs="宋体"/>
                <w:b/>
                <w:color w:val="auto"/>
                <w:kern w:val="0"/>
                <w:sz w:val="24"/>
                <w:highlight w:val="none"/>
              </w:rPr>
            </w:pPr>
            <w:r>
              <w:rPr>
                <w:rFonts w:hint="eastAsia" w:ascii="宋体" w:hAnsi="宋体" w:eastAsia="宋体" w:cs="宋体"/>
                <w:b/>
                <w:color w:val="auto"/>
                <w:kern w:val="0"/>
                <w:sz w:val="24"/>
                <w:highlight w:val="none"/>
              </w:rPr>
              <w:t>姓名</w:t>
            </w:r>
          </w:p>
        </w:tc>
        <w:tc>
          <w:tcPr>
            <w:tcW w:w="3392" w:type="dxa"/>
            <w:vAlign w:val="center"/>
          </w:tcPr>
          <w:p>
            <w:pPr>
              <w:kinsoku/>
              <w:overflowPunct/>
              <w:autoSpaceDE w:val="0"/>
              <w:autoSpaceDN w:val="0"/>
              <w:bidi w:val="0"/>
              <w:adjustRightInd w:val="0"/>
              <w:spacing w:line="400" w:lineRule="exact"/>
              <w:jc w:val="center"/>
              <w:rPr>
                <w:rFonts w:hint="eastAsia" w:ascii="宋体" w:hAnsi="宋体" w:eastAsia="宋体" w:cs="宋体"/>
                <w:b/>
                <w:color w:val="auto"/>
                <w:kern w:val="0"/>
                <w:sz w:val="24"/>
                <w:highlight w:val="none"/>
              </w:rPr>
            </w:pPr>
            <w:r>
              <w:rPr>
                <w:rFonts w:hint="eastAsia" w:ascii="宋体" w:hAnsi="宋体" w:eastAsia="宋体" w:cs="宋体"/>
                <w:b/>
                <w:color w:val="auto"/>
                <w:kern w:val="0"/>
                <w:sz w:val="24"/>
                <w:highlight w:val="none"/>
              </w:rPr>
              <w:t>职称及相关专业认证（或执业资格）情况（如评分需要）</w:t>
            </w:r>
          </w:p>
        </w:tc>
        <w:tc>
          <w:tcPr>
            <w:tcW w:w="1417" w:type="dxa"/>
            <w:vAlign w:val="center"/>
          </w:tcPr>
          <w:p>
            <w:pPr>
              <w:kinsoku/>
              <w:overflowPunct/>
              <w:autoSpaceDE w:val="0"/>
              <w:autoSpaceDN w:val="0"/>
              <w:bidi w:val="0"/>
              <w:adjustRightInd w:val="0"/>
              <w:spacing w:line="400" w:lineRule="exact"/>
              <w:jc w:val="center"/>
              <w:rPr>
                <w:rFonts w:hint="eastAsia" w:ascii="宋体" w:hAnsi="宋体" w:eastAsia="宋体" w:cs="宋体"/>
                <w:b/>
                <w:color w:val="auto"/>
                <w:kern w:val="0"/>
                <w:sz w:val="24"/>
                <w:highlight w:val="none"/>
              </w:rPr>
            </w:pPr>
            <w:r>
              <w:rPr>
                <w:rFonts w:hint="eastAsia" w:ascii="宋体" w:hAnsi="宋体" w:eastAsia="宋体" w:cs="宋体"/>
                <w:b/>
                <w:color w:val="auto"/>
                <w:kern w:val="0"/>
                <w:sz w:val="24"/>
                <w:highlight w:val="none"/>
              </w:rPr>
              <w:t>在本单位工作年限</w:t>
            </w:r>
          </w:p>
        </w:tc>
        <w:tc>
          <w:tcPr>
            <w:tcW w:w="1555" w:type="dxa"/>
            <w:vAlign w:val="center"/>
          </w:tcPr>
          <w:p>
            <w:pPr>
              <w:kinsoku/>
              <w:overflowPunct/>
              <w:autoSpaceDE w:val="0"/>
              <w:autoSpaceDN w:val="0"/>
              <w:bidi w:val="0"/>
              <w:adjustRightInd w:val="0"/>
              <w:spacing w:line="400" w:lineRule="exact"/>
              <w:jc w:val="center"/>
              <w:rPr>
                <w:rFonts w:hint="eastAsia" w:ascii="宋体" w:hAnsi="宋体" w:eastAsia="宋体" w:cs="宋体"/>
                <w:b/>
                <w:color w:val="auto"/>
                <w:kern w:val="0"/>
                <w:sz w:val="24"/>
                <w:highlight w:val="none"/>
              </w:rPr>
            </w:pPr>
            <w:r>
              <w:rPr>
                <w:rFonts w:hint="eastAsia" w:ascii="宋体" w:hAnsi="宋体" w:eastAsia="宋体" w:cs="宋体"/>
                <w:b/>
                <w:color w:val="auto"/>
                <w:kern w:val="0"/>
                <w:sz w:val="24"/>
                <w:highlight w:val="none"/>
              </w:rPr>
              <w:t>在本项目中拟担任职务</w:t>
            </w:r>
          </w:p>
        </w:tc>
        <w:tc>
          <w:tcPr>
            <w:tcW w:w="1052" w:type="dxa"/>
            <w:vAlign w:val="center"/>
          </w:tcPr>
          <w:p>
            <w:pPr>
              <w:kinsoku/>
              <w:overflowPunct/>
              <w:autoSpaceDE w:val="0"/>
              <w:autoSpaceDN w:val="0"/>
              <w:bidi w:val="0"/>
              <w:adjustRightInd w:val="0"/>
              <w:spacing w:line="400" w:lineRule="exact"/>
              <w:jc w:val="center"/>
              <w:rPr>
                <w:rFonts w:hint="eastAsia" w:ascii="宋体" w:hAnsi="宋体" w:eastAsia="宋体" w:cs="宋体"/>
                <w:b/>
                <w:color w:val="auto"/>
                <w:kern w:val="0"/>
                <w:sz w:val="24"/>
                <w:highlight w:val="none"/>
              </w:rPr>
            </w:pPr>
            <w:r>
              <w:rPr>
                <w:rFonts w:hint="eastAsia" w:ascii="宋体" w:hAnsi="宋体" w:eastAsia="宋体" w:cs="宋体"/>
                <w:b/>
                <w:color w:val="auto"/>
                <w:kern w:val="0"/>
                <w:sz w:val="24"/>
                <w:highlight w:val="none"/>
              </w:rPr>
              <w:t>备注</w:t>
            </w: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trHeight w:val="1014" w:hRule="exact"/>
        </w:trPr>
        <w:tc>
          <w:tcPr>
            <w:tcW w:w="555" w:type="dxa"/>
            <w:vAlign w:val="center"/>
          </w:tcPr>
          <w:p>
            <w:pPr>
              <w:kinsoku/>
              <w:overflowPunct/>
              <w:autoSpaceDE w:val="0"/>
              <w:autoSpaceDN w:val="0"/>
              <w:bidi w:val="0"/>
              <w:adjustRightInd w:val="0"/>
              <w:spacing w:line="400" w:lineRule="exact"/>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w:t>
            </w:r>
          </w:p>
        </w:tc>
        <w:tc>
          <w:tcPr>
            <w:tcW w:w="1252" w:type="dxa"/>
            <w:vAlign w:val="center"/>
          </w:tcPr>
          <w:p>
            <w:pPr>
              <w:kinsoku/>
              <w:overflowPunct/>
              <w:autoSpaceDE w:val="0"/>
              <w:autoSpaceDN w:val="0"/>
              <w:bidi w:val="0"/>
              <w:adjustRightInd w:val="0"/>
              <w:spacing w:line="400" w:lineRule="exact"/>
              <w:rPr>
                <w:rFonts w:hint="eastAsia" w:ascii="宋体" w:hAnsi="宋体" w:eastAsia="宋体" w:cs="宋体"/>
                <w:color w:val="auto"/>
                <w:kern w:val="0"/>
                <w:sz w:val="24"/>
                <w:highlight w:val="none"/>
              </w:rPr>
            </w:pPr>
          </w:p>
        </w:tc>
        <w:tc>
          <w:tcPr>
            <w:tcW w:w="3392" w:type="dxa"/>
            <w:vAlign w:val="center"/>
          </w:tcPr>
          <w:p>
            <w:pPr>
              <w:kinsoku/>
              <w:overflowPunct/>
              <w:autoSpaceDE w:val="0"/>
              <w:autoSpaceDN w:val="0"/>
              <w:bidi w:val="0"/>
              <w:adjustRightInd w:val="0"/>
              <w:spacing w:line="400" w:lineRule="exact"/>
              <w:rPr>
                <w:rFonts w:hint="eastAsia" w:ascii="宋体" w:hAnsi="宋体" w:eastAsia="宋体" w:cs="宋体"/>
                <w:color w:val="auto"/>
                <w:kern w:val="0"/>
                <w:sz w:val="24"/>
                <w:highlight w:val="none"/>
              </w:rPr>
            </w:pPr>
          </w:p>
        </w:tc>
        <w:tc>
          <w:tcPr>
            <w:tcW w:w="1417" w:type="dxa"/>
            <w:vAlign w:val="center"/>
          </w:tcPr>
          <w:p>
            <w:pPr>
              <w:kinsoku/>
              <w:overflowPunct/>
              <w:autoSpaceDE w:val="0"/>
              <w:autoSpaceDN w:val="0"/>
              <w:bidi w:val="0"/>
              <w:adjustRightInd w:val="0"/>
              <w:spacing w:line="400" w:lineRule="exact"/>
              <w:rPr>
                <w:rFonts w:hint="eastAsia" w:ascii="宋体" w:hAnsi="宋体" w:eastAsia="宋体" w:cs="宋体"/>
                <w:color w:val="auto"/>
                <w:kern w:val="0"/>
                <w:sz w:val="24"/>
                <w:highlight w:val="none"/>
              </w:rPr>
            </w:pPr>
          </w:p>
        </w:tc>
        <w:tc>
          <w:tcPr>
            <w:tcW w:w="1555" w:type="dxa"/>
            <w:vAlign w:val="center"/>
          </w:tcPr>
          <w:p>
            <w:pPr>
              <w:kinsoku/>
              <w:overflowPunct/>
              <w:autoSpaceDE w:val="0"/>
              <w:autoSpaceDN w:val="0"/>
              <w:bidi w:val="0"/>
              <w:adjustRightInd w:val="0"/>
              <w:spacing w:line="400" w:lineRule="exac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项目负责人</w:t>
            </w:r>
          </w:p>
        </w:tc>
        <w:tc>
          <w:tcPr>
            <w:tcW w:w="1052" w:type="dxa"/>
            <w:vAlign w:val="center"/>
          </w:tcPr>
          <w:p>
            <w:pPr>
              <w:kinsoku/>
              <w:overflowPunct/>
              <w:autoSpaceDE w:val="0"/>
              <w:autoSpaceDN w:val="0"/>
              <w:bidi w:val="0"/>
              <w:adjustRightInd w:val="0"/>
              <w:spacing w:line="400" w:lineRule="exact"/>
              <w:rPr>
                <w:rFonts w:hint="eastAsia" w:ascii="宋体" w:hAnsi="宋体" w:eastAsia="宋体" w:cs="宋体"/>
                <w:color w:val="auto"/>
                <w:kern w:val="0"/>
                <w:sz w:val="24"/>
                <w:highlight w:val="none"/>
              </w:rPr>
            </w:pP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trHeight w:val="567" w:hRule="exact"/>
        </w:trPr>
        <w:tc>
          <w:tcPr>
            <w:tcW w:w="555" w:type="dxa"/>
            <w:vAlign w:val="center"/>
          </w:tcPr>
          <w:p>
            <w:pPr>
              <w:kinsoku/>
              <w:overflowPunct/>
              <w:autoSpaceDE w:val="0"/>
              <w:autoSpaceDN w:val="0"/>
              <w:bidi w:val="0"/>
              <w:adjustRightInd w:val="0"/>
              <w:spacing w:line="400" w:lineRule="exact"/>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w:t>
            </w:r>
          </w:p>
        </w:tc>
        <w:tc>
          <w:tcPr>
            <w:tcW w:w="1252" w:type="dxa"/>
            <w:vAlign w:val="center"/>
          </w:tcPr>
          <w:p>
            <w:pPr>
              <w:kinsoku/>
              <w:overflowPunct/>
              <w:autoSpaceDE w:val="0"/>
              <w:autoSpaceDN w:val="0"/>
              <w:bidi w:val="0"/>
              <w:adjustRightInd w:val="0"/>
              <w:spacing w:line="400" w:lineRule="exact"/>
              <w:rPr>
                <w:rFonts w:hint="eastAsia" w:ascii="宋体" w:hAnsi="宋体" w:eastAsia="宋体" w:cs="宋体"/>
                <w:color w:val="auto"/>
                <w:kern w:val="0"/>
                <w:sz w:val="24"/>
                <w:highlight w:val="none"/>
              </w:rPr>
            </w:pPr>
          </w:p>
        </w:tc>
        <w:tc>
          <w:tcPr>
            <w:tcW w:w="3392" w:type="dxa"/>
            <w:vAlign w:val="center"/>
          </w:tcPr>
          <w:p>
            <w:pPr>
              <w:kinsoku/>
              <w:overflowPunct/>
              <w:autoSpaceDE w:val="0"/>
              <w:autoSpaceDN w:val="0"/>
              <w:bidi w:val="0"/>
              <w:adjustRightInd w:val="0"/>
              <w:spacing w:line="400" w:lineRule="exact"/>
              <w:rPr>
                <w:rFonts w:hint="eastAsia" w:ascii="宋体" w:hAnsi="宋体" w:eastAsia="宋体" w:cs="宋体"/>
                <w:color w:val="auto"/>
                <w:kern w:val="0"/>
                <w:sz w:val="24"/>
                <w:highlight w:val="none"/>
              </w:rPr>
            </w:pPr>
          </w:p>
        </w:tc>
        <w:tc>
          <w:tcPr>
            <w:tcW w:w="1417" w:type="dxa"/>
            <w:vAlign w:val="center"/>
          </w:tcPr>
          <w:p>
            <w:pPr>
              <w:kinsoku/>
              <w:overflowPunct/>
              <w:autoSpaceDE w:val="0"/>
              <w:autoSpaceDN w:val="0"/>
              <w:bidi w:val="0"/>
              <w:adjustRightInd w:val="0"/>
              <w:spacing w:line="400" w:lineRule="exact"/>
              <w:rPr>
                <w:rFonts w:hint="eastAsia" w:ascii="宋体" w:hAnsi="宋体" w:eastAsia="宋体" w:cs="宋体"/>
                <w:color w:val="auto"/>
                <w:kern w:val="0"/>
                <w:sz w:val="24"/>
                <w:highlight w:val="none"/>
              </w:rPr>
            </w:pPr>
          </w:p>
        </w:tc>
        <w:tc>
          <w:tcPr>
            <w:tcW w:w="1555" w:type="dxa"/>
            <w:vAlign w:val="center"/>
          </w:tcPr>
          <w:p>
            <w:pPr>
              <w:spacing w:line="360" w:lineRule="auto"/>
              <w:jc w:val="center"/>
              <w:rPr>
                <w:rFonts w:hint="eastAsia" w:ascii="宋体" w:hAnsi="宋体" w:eastAsia="宋体" w:cs="宋体"/>
                <w:color w:val="auto"/>
                <w:kern w:val="0"/>
                <w:sz w:val="24"/>
                <w:highlight w:val="none"/>
              </w:rPr>
            </w:pPr>
          </w:p>
        </w:tc>
        <w:tc>
          <w:tcPr>
            <w:tcW w:w="1052" w:type="dxa"/>
            <w:vAlign w:val="center"/>
          </w:tcPr>
          <w:p>
            <w:pPr>
              <w:kinsoku/>
              <w:overflowPunct/>
              <w:autoSpaceDE w:val="0"/>
              <w:autoSpaceDN w:val="0"/>
              <w:bidi w:val="0"/>
              <w:adjustRightInd w:val="0"/>
              <w:spacing w:line="400" w:lineRule="exact"/>
              <w:rPr>
                <w:rFonts w:hint="eastAsia" w:ascii="宋体" w:hAnsi="宋体" w:eastAsia="宋体" w:cs="宋体"/>
                <w:color w:val="auto"/>
                <w:kern w:val="0"/>
                <w:sz w:val="24"/>
                <w:highlight w:val="none"/>
              </w:rPr>
            </w:pP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trHeight w:val="567" w:hRule="exact"/>
        </w:trPr>
        <w:tc>
          <w:tcPr>
            <w:tcW w:w="555" w:type="dxa"/>
            <w:vAlign w:val="center"/>
          </w:tcPr>
          <w:p>
            <w:pPr>
              <w:kinsoku/>
              <w:overflowPunct/>
              <w:autoSpaceDE w:val="0"/>
              <w:autoSpaceDN w:val="0"/>
              <w:bidi w:val="0"/>
              <w:adjustRightInd w:val="0"/>
              <w:spacing w:line="400" w:lineRule="exact"/>
              <w:jc w:val="center"/>
              <w:rPr>
                <w:rFonts w:hint="eastAsia" w:ascii="宋体" w:hAnsi="宋体" w:eastAsia="宋体" w:cs="宋体"/>
                <w:color w:val="auto"/>
                <w:kern w:val="0"/>
                <w:sz w:val="24"/>
                <w:highlight w:val="none"/>
                <w:lang w:val="en-US" w:eastAsia="zh-CN"/>
              </w:rPr>
            </w:pPr>
            <w:r>
              <w:rPr>
                <w:rFonts w:hint="eastAsia" w:ascii="宋体" w:hAnsi="宋体" w:cs="宋体"/>
                <w:color w:val="auto"/>
                <w:kern w:val="0"/>
                <w:sz w:val="24"/>
                <w:highlight w:val="none"/>
                <w:lang w:val="en-US" w:eastAsia="zh-CN"/>
              </w:rPr>
              <w:t>3</w:t>
            </w:r>
          </w:p>
        </w:tc>
        <w:tc>
          <w:tcPr>
            <w:tcW w:w="1252" w:type="dxa"/>
            <w:vAlign w:val="center"/>
          </w:tcPr>
          <w:p>
            <w:pPr>
              <w:kinsoku/>
              <w:overflowPunct/>
              <w:autoSpaceDE w:val="0"/>
              <w:autoSpaceDN w:val="0"/>
              <w:bidi w:val="0"/>
              <w:adjustRightInd w:val="0"/>
              <w:spacing w:line="400" w:lineRule="exact"/>
              <w:rPr>
                <w:rFonts w:hint="eastAsia" w:ascii="宋体" w:hAnsi="宋体" w:eastAsia="宋体" w:cs="宋体"/>
                <w:color w:val="auto"/>
                <w:kern w:val="0"/>
                <w:sz w:val="24"/>
                <w:highlight w:val="none"/>
              </w:rPr>
            </w:pPr>
          </w:p>
        </w:tc>
        <w:tc>
          <w:tcPr>
            <w:tcW w:w="3392" w:type="dxa"/>
            <w:vAlign w:val="center"/>
          </w:tcPr>
          <w:p>
            <w:pPr>
              <w:kinsoku/>
              <w:overflowPunct/>
              <w:autoSpaceDE w:val="0"/>
              <w:autoSpaceDN w:val="0"/>
              <w:bidi w:val="0"/>
              <w:adjustRightInd w:val="0"/>
              <w:spacing w:line="400" w:lineRule="exact"/>
              <w:rPr>
                <w:rFonts w:hint="eastAsia" w:ascii="宋体" w:hAnsi="宋体" w:eastAsia="宋体" w:cs="宋体"/>
                <w:color w:val="auto"/>
                <w:kern w:val="0"/>
                <w:sz w:val="24"/>
                <w:highlight w:val="none"/>
              </w:rPr>
            </w:pPr>
          </w:p>
        </w:tc>
        <w:tc>
          <w:tcPr>
            <w:tcW w:w="1417" w:type="dxa"/>
            <w:vAlign w:val="center"/>
          </w:tcPr>
          <w:p>
            <w:pPr>
              <w:kinsoku/>
              <w:overflowPunct/>
              <w:autoSpaceDE w:val="0"/>
              <w:autoSpaceDN w:val="0"/>
              <w:bidi w:val="0"/>
              <w:adjustRightInd w:val="0"/>
              <w:spacing w:line="400" w:lineRule="exact"/>
              <w:rPr>
                <w:rFonts w:hint="eastAsia" w:ascii="宋体" w:hAnsi="宋体" w:eastAsia="宋体" w:cs="宋体"/>
                <w:color w:val="auto"/>
                <w:kern w:val="0"/>
                <w:sz w:val="24"/>
                <w:highlight w:val="none"/>
              </w:rPr>
            </w:pPr>
          </w:p>
        </w:tc>
        <w:tc>
          <w:tcPr>
            <w:tcW w:w="1555" w:type="dxa"/>
            <w:vAlign w:val="center"/>
          </w:tcPr>
          <w:p>
            <w:pPr>
              <w:spacing w:line="360" w:lineRule="auto"/>
              <w:jc w:val="center"/>
              <w:rPr>
                <w:rFonts w:hint="eastAsia" w:ascii="宋体" w:hAnsi="宋体" w:eastAsia="宋体" w:cs="宋体"/>
                <w:color w:val="auto"/>
                <w:kern w:val="0"/>
                <w:sz w:val="24"/>
                <w:highlight w:val="none"/>
                <w:lang w:val="en-US" w:eastAsia="zh-CN"/>
              </w:rPr>
            </w:pPr>
          </w:p>
        </w:tc>
        <w:tc>
          <w:tcPr>
            <w:tcW w:w="1052" w:type="dxa"/>
            <w:vAlign w:val="center"/>
          </w:tcPr>
          <w:p>
            <w:pPr>
              <w:kinsoku/>
              <w:overflowPunct/>
              <w:autoSpaceDE w:val="0"/>
              <w:autoSpaceDN w:val="0"/>
              <w:bidi w:val="0"/>
              <w:adjustRightInd w:val="0"/>
              <w:spacing w:line="400" w:lineRule="exact"/>
              <w:rPr>
                <w:rFonts w:hint="eastAsia" w:ascii="宋体" w:hAnsi="宋体" w:eastAsia="宋体" w:cs="宋体"/>
                <w:color w:val="auto"/>
                <w:kern w:val="0"/>
                <w:sz w:val="24"/>
                <w:highlight w:val="none"/>
              </w:rPr>
            </w:pP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trHeight w:val="567" w:hRule="exact"/>
        </w:trPr>
        <w:tc>
          <w:tcPr>
            <w:tcW w:w="555" w:type="dxa"/>
            <w:vAlign w:val="center"/>
          </w:tcPr>
          <w:p>
            <w:pPr>
              <w:kinsoku/>
              <w:overflowPunct/>
              <w:autoSpaceDE w:val="0"/>
              <w:autoSpaceDN w:val="0"/>
              <w:bidi w:val="0"/>
              <w:adjustRightInd w:val="0"/>
              <w:spacing w:line="400" w:lineRule="exact"/>
              <w:jc w:val="center"/>
              <w:rPr>
                <w:rFonts w:hint="eastAsia" w:ascii="宋体" w:hAnsi="宋体" w:eastAsia="宋体" w:cs="宋体"/>
                <w:color w:val="auto"/>
                <w:kern w:val="0"/>
                <w:sz w:val="24"/>
                <w:highlight w:val="none"/>
                <w:lang w:val="en-US" w:eastAsia="zh-CN"/>
              </w:rPr>
            </w:pPr>
            <w:r>
              <w:rPr>
                <w:rFonts w:hint="eastAsia" w:ascii="宋体" w:hAnsi="宋体" w:cs="宋体"/>
                <w:color w:val="auto"/>
                <w:kern w:val="0"/>
                <w:sz w:val="24"/>
                <w:highlight w:val="none"/>
                <w:lang w:val="en-US" w:eastAsia="zh-CN"/>
              </w:rPr>
              <w:t>4</w:t>
            </w:r>
          </w:p>
        </w:tc>
        <w:tc>
          <w:tcPr>
            <w:tcW w:w="1252" w:type="dxa"/>
            <w:vAlign w:val="center"/>
          </w:tcPr>
          <w:p>
            <w:pPr>
              <w:kinsoku/>
              <w:overflowPunct/>
              <w:autoSpaceDE w:val="0"/>
              <w:autoSpaceDN w:val="0"/>
              <w:bidi w:val="0"/>
              <w:adjustRightInd w:val="0"/>
              <w:spacing w:line="400" w:lineRule="exact"/>
              <w:rPr>
                <w:rFonts w:hint="eastAsia" w:ascii="宋体" w:hAnsi="宋体" w:eastAsia="宋体" w:cs="宋体"/>
                <w:color w:val="auto"/>
                <w:kern w:val="0"/>
                <w:sz w:val="24"/>
                <w:highlight w:val="none"/>
              </w:rPr>
            </w:pPr>
          </w:p>
        </w:tc>
        <w:tc>
          <w:tcPr>
            <w:tcW w:w="3392" w:type="dxa"/>
            <w:vAlign w:val="center"/>
          </w:tcPr>
          <w:p>
            <w:pPr>
              <w:kinsoku/>
              <w:overflowPunct/>
              <w:autoSpaceDE w:val="0"/>
              <w:autoSpaceDN w:val="0"/>
              <w:bidi w:val="0"/>
              <w:adjustRightInd w:val="0"/>
              <w:spacing w:line="400" w:lineRule="exact"/>
              <w:rPr>
                <w:rFonts w:hint="eastAsia" w:ascii="宋体" w:hAnsi="宋体" w:eastAsia="宋体" w:cs="宋体"/>
                <w:color w:val="auto"/>
                <w:kern w:val="0"/>
                <w:sz w:val="24"/>
                <w:highlight w:val="none"/>
              </w:rPr>
            </w:pPr>
          </w:p>
        </w:tc>
        <w:tc>
          <w:tcPr>
            <w:tcW w:w="1417" w:type="dxa"/>
            <w:vAlign w:val="center"/>
          </w:tcPr>
          <w:p>
            <w:pPr>
              <w:kinsoku/>
              <w:overflowPunct/>
              <w:autoSpaceDE w:val="0"/>
              <w:autoSpaceDN w:val="0"/>
              <w:bidi w:val="0"/>
              <w:adjustRightInd w:val="0"/>
              <w:spacing w:line="400" w:lineRule="exact"/>
              <w:rPr>
                <w:rFonts w:hint="eastAsia" w:ascii="宋体" w:hAnsi="宋体" w:eastAsia="宋体" w:cs="宋体"/>
                <w:color w:val="auto"/>
                <w:kern w:val="0"/>
                <w:sz w:val="24"/>
                <w:highlight w:val="none"/>
              </w:rPr>
            </w:pPr>
          </w:p>
        </w:tc>
        <w:tc>
          <w:tcPr>
            <w:tcW w:w="1555" w:type="dxa"/>
            <w:vAlign w:val="center"/>
          </w:tcPr>
          <w:p>
            <w:pPr>
              <w:spacing w:line="360" w:lineRule="auto"/>
              <w:jc w:val="center"/>
              <w:rPr>
                <w:rFonts w:hint="eastAsia" w:ascii="宋体" w:hAnsi="宋体" w:eastAsia="宋体" w:cs="宋体"/>
                <w:color w:val="auto"/>
                <w:sz w:val="24"/>
                <w:szCs w:val="24"/>
                <w:highlight w:val="none"/>
              </w:rPr>
            </w:pPr>
          </w:p>
        </w:tc>
        <w:tc>
          <w:tcPr>
            <w:tcW w:w="1052" w:type="dxa"/>
            <w:vAlign w:val="center"/>
          </w:tcPr>
          <w:p>
            <w:pPr>
              <w:kinsoku/>
              <w:overflowPunct/>
              <w:autoSpaceDE w:val="0"/>
              <w:autoSpaceDN w:val="0"/>
              <w:bidi w:val="0"/>
              <w:adjustRightInd w:val="0"/>
              <w:spacing w:line="400" w:lineRule="exact"/>
              <w:rPr>
                <w:rFonts w:hint="eastAsia" w:ascii="宋体" w:hAnsi="宋体" w:eastAsia="宋体" w:cs="宋体"/>
                <w:color w:val="auto"/>
                <w:kern w:val="0"/>
                <w:sz w:val="24"/>
                <w:highlight w:val="none"/>
              </w:rPr>
            </w:pP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trHeight w:val="567" w:hRule="exact"/>
        </w:trPr>
        <w:tc>
          <w:tcPr>
            <w:tcW w:w="555" w:type="dxa"/>
            <w:vAlign w:val="center"/>
          </w:tcPr>
          <w:p>
            <w:pPr>
              <w:kinsoku/>
              <w:overflowPunct/>
              <w:autoSpaceDE w:val="0"/>
              <w:autoSpaceDN w:val="0"/>
              <w:bidi w:val="0"/>
              <w:adjustRightInd w:val="0"/>
              <w:spacing w:line="400" w:lineRule="exact"/>
              <w:jc w:val="center"/>
              <w:rPr>
                <w:rFonts w:hint="eastAsia" w:ascii="宋体" w:hAnsi="宋体" w:eastAsia="宋体" w:cs="宋体"/>
                <w:color w:val="auto"/>
                <w:kern w:val="0"/>
                <w:sz w:val="24"/>
                <w:highlight w:val="none"/>
                <w:lang w:val="en-US" w:eastAsia="zh-CN"/>
              </w:rPr>
            </w:pPr>
            <w:r>
              <w:rPr>
                <w:rFonts w:hint="eastAsia" w:ascii="宋体" w:hAnsi="宋体" w:cs="宋体"/>
                <w:color w:val="auto"/>
                <w:kern w:val="0"/>
                <w:sz w:val="24"/>
                <w:highlight w:val="none"/>
                <w:lang w:val="en-US" w:eastAsia="zh-CN"/>
              </w:rPr>
              <w:t>5</w:t>
            </w:r>
          </w:p>
        </w:tc>
        <w:tc>
          <w:tcPr>
            <w:tcW w:w="1252" w:type="dxa"/>
            <w:vAlign w:val="center"/>
          </w:tcPr>
          <w:p>
            <w:pPr>
              <w:kinsoku/>
              <w:overflowPunct/>
              <w:autoSpaceDE w:val="0"/>
              <w:autoSpaceDN w:val="0"/>
              <w:bidi w:val="0"/>
              <w:adjustRightInd w:val="0"/>
              <w:spacing w:line="400" w:lineRule="exact"/>
              <w:rPr>
                <w:rFonts w:hint="eastAsia" w:ascii="宋体" w:hAnsi="宋体" w:eastAsia="宋体" w:cs="宋体"/>
                <w:color w:val="auto"/>
                <w:kern w:val="0"/>
                <w:sz w:val="24"/>
                <w:highlight w:val="none"/>
              </w:rPr>
            </w:pPr>
          </w:p>
        </w:tc>
        <w:tc>
          <w:tcPr>
            <w:tcW w:w="3392" w:type="dxa"/>
            <w:vAlign w:val="center"/>
          </w:tcPr>
          <w:p>
            <w:pPr>
              <w:kinsoku/>
              <w:overflowPunct/>
              <w:autoSpaceDE w:val="0"/>
              <w:autoSpaceDN w:val="0"/>
              <w:bidi w:val="0"/>
              <w:adjustRightInd w:val="0"/>
              <w:spacing w:line="400" w:lineRule="exact"/>
              <w:rPr>
                <w:rFonts w:hint="eastAsia" w:ascii="宋体" w:hAnsi="宋体" w:eastAsia="宋体" w:cs="宋体"/>
                <w:color w:val="auto"/>
                <w:kern w:val="0"/>
                <w:sz w:val="24"/>
                <w:highlight w:val="none"/>
              </w:rPr>
            </w:pPr>
          </w:p>
        </w:tc>
        <w:tc>
          <w:tcPr>
            <w:tcW w:w="1417" w:type="dxa"/>
            <w:vAlign w:val="center"/>
          </w:tcPr>
          <w:p>
            <w:pPr>
              <w:kinsoku/>
              <w:overflowPunct/>
              <w:autoSpaceDE w:val="0"/>
              <w:autoSpaceDN w:val="0"/>
              <w:bidi w:val="0"/>
              <w:adjustRightInd w:val="0"/>
              <w:spacing w:line="400" w:lineRule="exact"/>
              <w:rPr>
                <w:rFonts w:hint="eastAsia" w:ascii="宋体" w:hAnsi="宋体" w:eastAsia="宋体" w:cs="宋体"/>
                <w:color w:val="auto"/>
                <w:kern w:val="0"/>
                <w:sz w:val="24"/>
                <w:highlight w:val="none"/>
              </w:rPr>
            </w:pPr>
          </w:p>
        </w:tc>
        <w:tc>
          <w:tcPr>
            <w:tcW w:w="1555" w:type="dxa"/>
            <w:vAlign w:val="center"/>
          </w:tcPr>
          <w:p>
            <w:pPr>
              <w:spacing w:line="360" w:lineRule="auto"/>
              <w:jc w:val="center"/>
              <w:rPr>
                <w:rFonts w:hint="eastAsia" w:ascii="宋体" w:hAnsi="宋体" w:eastAsia="宋体" w:cs="宋体"/>
                <w:color w:val="auto"/>
                <w:sz w:val="24"/>
                <w:szCs w:val="24"/>
                <w:highlight w:val="none"/>
              </w:rPr>
            </w:pPr>
          </w:p>
        </w:tc>
        <w:tc>
          <w:tcPr>
            <w:tcW w:w="1052" w:type="dxa"/>
            <w:vAlign w:val="center"/>
          </w:tcPr>
          <w:p>
            <w:pPr>
              <w:kinsoku/>
              <w:overflowPunct/>
              <w:autoSpaceDE w:val="0"/>
              <w:autoSpaceDN w:val="0"/>
              <w:bidi w:val="0"/>
              <w:adjustRightInd w:val="0"/>
              <w:spacing w:line="400" w:lineRule="exact"/>
              <w:rPr>
                <w:rFonts w:hint="eastAsia" w:ascii="宋体" w:hAnsi="宋体" w:eastAsia="宋体" w:cs="宋体"/>
                <w:color w:val="auto"/>
                <w:kern w:val="0"/>
                <w:sz w:val="24"/>
                <w:highlight w:val="none"/>
              </w:rPr>
            </w:pP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trHeight w:val="567" w:hRule="exact"/>
        </w:trPr>
        <w:tc>
          <w:tcPr>
            <w:tcW w:w="555" w:type="dxa"/>
            <w:vAlign w:val="center"/>
          </w:tcPr>
          <w:p>
            <w:pPr>
              <w:kinsoku/>
              <w:overflowPunct/>
              <w:autoSpaceDE w:val="0"/>
              <w:autoSpaceDN w:val="0"/>
              <w:bidi w:val="0"/>
              <w:adjustRightInd w:val="0"/>
              <w:spacing w:line="400" w:lineRule="exact"/>
              <w:jc w:val="center"/>
              <w:rPr>
                <w:rFonts w:hint="eastAsia" w:ascii="宋体" w:hAnsi="宋体" w:eastAsia="宋体" w:cs="宋体"/>
                <w:color w:val="auto"/>
                <w:kern w:val="0"/>
                <w:sz w:val="24"/>
                <w:highlight w:val="none"/>
                <w:lang w:val="en-US" w:eastAsia="zh-CN"/>
              </w:rPr>
            </w:pPr>
            <w:r>
              <w:rPr>
                <w:rFonts w:hint="eastAsia" w:ascii="宋体" w:hAnsi="宋体" w:cs="宋体"/>
                <w:color w:val="auto"/>
                <w:kern w:val="0"/>
                <w:sz w:val="24"/>
                <w:highlight w:val="none"/>
                <w:lang w:val="en-US" w:eastAsia="zh-CN"/>
              </w:rPr>
              <w:t>6</w:t>
            </w:r>
          </w:p>
        </w:tc>
        <w:tc>
          <w:tcPr>
            <w:tcW w:w="1252" w:type="dxa"/>
            <w:vAlign w:val="center"/>
          </w:tcPr>
          <w:p>
            <w:pPr>
              <w:kinsoku/>
              <w:overflowPunct/>
              <w:autoSpaceDE w:val="0"/>
              <w:autoSpaceDN w:val="0"/>
              <w:bidi w:val="0"/>
              <w:adjustRightInd w:val="0"/>
              <w:spacing w:line="400" w:lineRule="exact"/>
              <w:rPr>
                <w:rFonts w:hint="eastAsia" w:ascii="宋体" w:hAnsi="宋体" w:eastAsia="宋体" w:cs="宋体"/>
                <w:color w:val="auto"/>
                <w:kern w:val="0"/>
                <w:sz w:val="24"/>
                <w:highlight w:val="none"/>
              </w:rPr>
            </w:pPr>
          </w:p>
        </w:tc>
        <w:tc>
          <w:tcPr>
            <w:tcW w:w="3392" w:type="dxa"/>
            <w:vAlign w:val="center"/>
          </w:tcPr>
          <w:p>
            <w:pPr>
              <w:kinsoku/>
              <w:overflowPunct/>
              <w:autoSpaceDE w:val="0"/>
              <w:autoSpaceDN w:val="0"/>
              <w:bidi w:val="0"/>
              <w:adjustRightInd w:val="0"/>
              <w:spacing w:line="400" w:lineRule="exact"/>
              <w:rPr>
                <w:rFonts w:hint="eastAsia" w:ascii="宋体" w:hAnsi="宋体" w:eastAsia="宋体" w:cs="宋体"/>
                <w:color w:val="auto"/>
                <w:kern w:val="0"/>
                <w:sz w:val="24"/>
                <w:highlight w:val="none"/>
              </w:rPr>
            </w:pPr>
          </w:p>
        </w:tc>
        <w:tc>
          <w:tcPr>
            <w:tcW w:w="1417" w:type="dxa"/>
            <w:vAlign w:val="center"/>
          </w:tcPr>
          <w:p>
            <w:pPr>
              <w:kinsoku/>
              <w:overflowPunct/>
              <w:autoSpaceDE w:val="0"/>
              <w:autoSpaceDN w:val="0"/>
              <w:bidi w:val="0"/>
              <w:adjustRightInd w:val="0"/>
              <w:spacing w:line="400" w:lineRule="exact"/>
              <w:rPr>
                <w:rFonts w:hint="eastAsia" w:ascii="宋体" w:hAnsi="宋体" w:eastAsia="宋体" w:cs="宋体"/>
                <w:color w:val="auto"/>
                <w:kern w:val="0"/>
                <w:sz w:val="24"/>
                <w:highlight w:val="none"/>
              </w:rPr>
            </w:pPr>
          </w:p>
        </w:tc>
        <w:tc>
          <w:tcPr>
            <w:tcW w:w="1555" w:type="dxa"/>
            <w:vAlign w:val="center"/>
          </w:tcPr>
          <w:p>
            <w:pPr>
              <w:spacing w:line="360" w:lineRule="auto"/>
              <w:jc w:val="center"/>
              <w:rPr>
                <w:rFonts w:hint="eastAsia" w:ascii="宋体" w:hAnsi="宋体" w:eastAsia="宋体" w:cs="宋体"/>
                <w:color w:val="auto"/>
                <w:kern w:val="0"/>
                <w:sz w:val="24"/>
                <w:highlight w:val="none"/>
                <w:lang w:val="en-US" w:eastAsia="zh-CN"/>
              </w:rPr>
            </w:pPr>
          </w:p>
        </w:tc>
        <w:tc>
          <w:tcPr>
            <w:tcW w:w="1052" w:type="dxa"/>
            <w:vAlign w:val="center"/>
          </w:tcPr>
          <w:p>
            <w:pPr>
              <w:kinsoku/>
              <w:overflowPunct/>
              <w:autoSpaceDE w:val="0"/>
              <w:autoSpaceDN w:val="0"/>
              <w:bidi w:val="0"/>
              <w:adjustRightInd w:val="0"/>
              <w:spacing w:line="400" w:lineRule="exact"/>
              <w:rPr>
                <w:rFonts w:hint="eastAsia" w:ascii="宋体" w:hAnsi="宋体" w:eastAsia="宋体" w:cs="宋体"/>
                <w:color w:val="auto"/>
                <w:kern w:val="0"/>
                <w:sz w:val="24"/>
                <w:highlight w:val="none"/>
              </w:rPr>
            </w:pP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trHeight w:val="567" w:hRule="exact"/>
        </w:trPr>
        <w:tc>
          <w:tcPr>
            <w:tcW w:w="555" w:type="dxa"/>
            <w:vAlign w:val="center"/>
          </w:tcPr>
          <w:p>
            <w:pPr>
              <w:kinsoku/>
              <w:overflowPunct/>
              <w:autoSpaceDE w:val="0"/>
              <w:autoSpaceDN w:val="0"/>
              <w:bidi w:val="0"/>
              <w:adjustRightInd w:val="0"/>
              <w:spacing w:line="400" w:lineRule="exact"/>
              <w:jc w:val="center"/>
              <w:rPr>
                <w:rFonts w:hint="eastAsia" w:ascii="宋体" w:hAnsi="宋体" w:eastAsia="宋体" w:cs="宋体"/>
                <w:color w:val="auto"/>
                <w:kern w:val="0"/>
                <w:sz w:val="24"/>
                <w:highlight w:val="none"/>
                <w:lang w:val="en-US" w:eastAsia="zh-CN"/>
              </w:rPr>
            </w:pPr>
            <w:r>
              <w:rPr>
                <w:rFonts w:hint="eastAsia" w:ascii="宋体" w:hAnsi="宋体" w:cs="宋体"/>
                <w:color w:val="auto"/>
                <w:kern w:val="0"/>
                <w:sz w:val="24"/>
                <w:highlight w:val="none"/>
                <w:lang w:val="en-US" w:eastAsia="zh-CN"/>
              </w:rPr>
              <w:t>7</w:t>
            </w:r>
          </w:p>
        </w:tc>
        <w:tc>
          <w:tcPr>
            <w:tcW w:w="1252" w:type="dxa"/>
            <w:vAlign w:val="center"/>
          </w:tcPr>
          <w:p>
            <w:pPr>
              <w:kinsoku/>
              <w:overflowPunct/>
              <w:autoSpaceDE w:val="0"/>
              <w:autoSpaceDN w:val="0"/>
              <w:bidi w:val="0"/>
              <w:adjustRightInd w:val="0"/>
              <w:spacing w:line="400" w:lineRule="exact"/>
              <w:rPr>
                <w:rFonts w:hint="eastAsia" w:ascii="宋体" w:hAnsi="宋体" w:eastAsia="宋体" w:cs="宋体"/>
                <w:color w:val="auto"/>
                <w:kern w:val="0"/>
                <w:sz w:val="24"/>
                <w:highlight w:val="none"/>
              </w:rPr>
            </w:pPr>
          </w:p>
        </w:tc>
        <w:tc>
          <w:tcPr>
            <w:tcW w:w="3392" w:type="dxa"/>
            <w:vAlign w:val="center"/>
          </w:tcPr>
          <w:p>
            <w:pPr>
              <w:kinsoku/>
              <w:overflowPunct/>
              <w:autoSpaceDE w:val="0"/>
              <w:autoSpaceDN w:val="0"/>
              <w:bidi w:val="0"/>
              <w:adjustRightInd w:val="0"/>
              <w:spacing w:line="400" w:lineRule="exact"/>
              <w:rPr>
                <w:rFonts w:hint="eastAsia" w:ascii="宋体" w:hAnsi="宋体" w:eastAsia="宋体" w:cs="宋体"/>
                <w:color w:val="auto"/>
                <w:kern w:val="0"/>
                <w:sz w:val="24"/>
                <w:highlight w:val="none"/>
              </w:rPr>
            </w:pPr>
          </w:p>
        </w:tc>
        <w:tc>
          <w:tcPr>
            <w:tcW w:w="1417" w:type="dxa"/>
            <w:vAlign w:val="center"/>
          </w:tcPr>
          <w:p>
            <w:pPr>
              <w:kinsoku/>
              <w:overflowPunct/>
              <w:autoSpaceDE w:val="0"/>
              <w:autoSpaceDN w:val="0"/>
              <w:bidi w:val="0"/>
              <w:adjustRightInd w:val="0"/>
              <w:spacing w:line="400" w:lineRule="exact"/>
              <w:rPr>
                <w:rFonts w:hint="eastAsia" w:ascii="宋体" w:hAnsi="宋体" w:eastAsia="宋体" w:cs="宋体"/>
                <w:color w:val="auto"/>
                <w:kern w:val="0"/>
                <w:sz w:val="24"/>
                <w:highlight w:val="none"/>
              </w:rPr>
            </w:pPr>
          </w:p>
        </w:tc>
        <w:tc>
          <w:tcPr>
            <w:tcW w:w="1555" w:type="dxa"/>
            <w:vAlign w:val="center"/>
          </w:tcPr>
          <w:p>
            <w:pPr>
              <w:spacing w:line="360" w:lineRule="auto"/>
              <w:jc w:val="center"/>
              <w:rPr>
                <w:rFonts w:hint="eastAsia" w:ascii="宋体" w:hAnsi="宋体" w:eastAsia="宋体" w:cs="宋体"/>
                <w:color w:val="auto"/>
                <w:sz w:val="24"/>
                <w:szCs w:val="24"/>
                <w:highlight w:val="none"/>
              </w:rPr>
            </w:pPr>
          </w:p>
        </w:tc>
        <w:tc>
          <w:tcPr>
            <w:tcW w:w="1052" w:type="dxa"/>
            <w:vAlign w:val="center"/>
          </w:tcPr>
          <w:p>
            <w:pPr>
              <w:kinsoku/>
              <w:overflowPunct/>
              <w:autoSpaceDE w:val="0"/>
              <w:autoSpaceDN w:val="0"/>
              <w:bidi w:val="0"/>
              <w:adjustRightInd w:val="0"/>
              <w:spacing w:line="400" w:lineRule="exact"/>
              <w:rPr>
                <w:rFonts w:hint="eastAsia" w:ascii="宋体" w:hAnsi="宋体" w:eastAsia="宋体" w:cs="宋体"/>
                <w:color w:val="auto"/>
                <w:kern w:val="0"/>
                <w:sz w:val="24"/>
                <w:highlight w:val="none"/>
              </w:rPr>
            </w:pP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trHeight w:val="567" w:hRule="exact"/>
        </w:trPr>
        <w:tc>
          <w:tcPr>
            <w:tcW w:w="555" w:type="dxa"/>
            <w:vAlign w:val="center"/>
          </w:tcPr>
          <w:p>
            <w:pPr>
              <w:kinsoku/>
              <w:overflowPunct/>
              <w:autoSpaceDE w:val="0"/>
              <w:autoSpaceDN w:val="0"/>
              <w:bidi w:val="0"/>
              <w:adjustRightInd w:val="0"/>
              <w:spacing w:line="400" w:lineRule="exact"/>
              <w:jc w:val="center"/>
              <w:rPr>
                <w:rFonts w:hint="eastAsia" w:ascii="宋体" w:hAnsi="宋体" w:eastAsia="宋体" w:cs="宋体"/>
                <w:color w:val="auto"/>
                <w:kern w:val="0"/>
                <w:sz w:val="24"/>
                <w:highlight w:val="none"/>
                <w:lang w:val="en-US" w:eastAsia="zh-CN"/>
              </w:rPr>
            </w:pPr>
            <w:r>
              <w:rPr>
                <w:rFonts w:hint="eastAsia" w:ascii="宋体" w:hAnsi="宋体" w:cs="宋体"/>
                <w:color w:val="auto"/>
                <w:kern w:val="0"/>
                <w:sz w:val="24"/>
                <w:highlight w:val="none"/>
                <w:lang w:val="en-US" w:eastAsia="zh-CN"/>
              </w:rPr>
              <w:t>8</w:t>
            </w:r>
          </w:p>
        </w:tc>
        <w:tc>
          <w:tcPr>
            <w:tcW w:w="1252" w:type="dxa"/>
            <w:vAlign w:val="center"/>
          </w:tcPr>
          <w:p>
            <w:pPr>
              <w:kinsoku/>
              <w:overflowPunct/>
              <w:autoSpaceDE w:val="0"/>
              <w:autoSpaceDN w:val="0"/>
              <w:bidi w:val="0"/>
              <w:adjustRightInd w:val="0"/>
              <w:spacing w:line="400" w:lineRule="exact"/>
              <w:rPr>
                <w:rFonts w:hint="eastAsia" w:ascii="宋体" w:hAnsi="宋体" w:eastAsia="宋体" w:cs="宋体"/>
                <w:color w:val="auto"/>
                <w:kern w:val="0"/>
                <w:sz w:val="24"/>
                <w:highlight w:val="none"/>
              </w:rPr>
            </w:pPr>
          </w:p>
        </w:tc>
        <w:tc>
          <w:tcPr>
            <w:tcW w:w="3392" w:type="dxa"/>
            <w:vAlign w:val="center"/>
          </w:tcPr>
          <w:p>
            <w:pPr>
              <w:kinsoku/>
              <w:overflowPunct/>
              <w:autoSpaceDE w:val="0"/>
              <w:autoSpaceDN w:val="0"/>
              <w:bidi w:val="0"/>
              <w:adjustRightInd w:val="0"/>
              <w:spacing w:line="400" w:lineRule="exact"/>
              <w:rPr>
                <w:rFonts w:hint="eastAsia" w:ascii="宋体" w:hAnsi="宋体" w:eastAsia="宋体" w:cs="宋体"/>
                <w:color w:val="auto"/>
                <w:kern w:val="0"/>
                <w:sz w:val="24"/>
                <w:highlight w:val="none"/>
              </w:rPr>
            </w:pPr>
          </w:p>
        </w:tc>
        <w:tc>
          <w:tcPr>
            <w:tcW w:w="1417" w:type="dxa"/>
            <w:vAlign w:val="center"/>
          </w:tcPr>
          <w:p>
            <w:pPr>
              <w:kinsoku/>
              <w:overflowPunct/>
              <w:autoSpaceDE w:val="0"/>
              <w:autoSpaceDN w:val="0"/>
              <w:bidi w:val="0"/>
              <w:adjustRightInd w:val="0"/>
              <w:spacing w:line="400" w:lineRule="exact"/>
              <w:rPr>
                <w:rFonts w:hint="eastAsia" w:ascii="宋体" w:hAnsi="宋体" w:eastAsia="宋体" w:cs="宋体"/>
                <w:color w:val="auto"/>
                <w:kern w:val="0"/>
                <w:sz w:val="24"/>
                <w:highlight w:val="none"/>
              </w:rPr>
            </w:pPr>
          </w:p>
        </w:tc>
        <w:tc>
          <w:tcPr>
            <w:tcW w:w="1555" w:type="dxa"/>
            <w:vAlign w:val="center"/>
          </w:tcPr>
          <w:p>
            <w:pPr>
              <w:spacing w:line="360" w:lineRule="auto"/>
              <w:jc w:val="center"/>
              <w:rPr>
                <w:rFonts w:hint="eastAsia" w:ascii="宋体" w:hAnsi="宋体" w:eastAsia="宋体" w:cs="宋体"/>
                <w:color w:val="auto"/>
                <w:kern w:val="0"/>
                <w:sz w:val="24"/>
                <w:highlight w:val="none"/>
              </w:rPr>
            </w:pPr>
          </w:p>
        </w:tc>
        <w:tc>
          <w:tcPr>
            <w:tcW w:w="1052" w:type="dxa"/>
            <w:vAlign w:val="center"/>
          </w:tcPr>
          <w:p>
            <w:pPr>
              <w:kinsoku/>
              <w:overflowPunct/>
              <w:autoSpaceDE w:val="0"/>
              <w:autoSpaceDN w:val="0"/>
              <w:bidi w:val="0"/>
              <w:adjustRightInd w:val="0"/>
              <w:spacing w:line="400" w:lineRule="exact"/>
              <w:rPr>
                <w:rFonts w:hint="eastAsia" w:ascii="宋体" w:hAnsi="宋体" w:eastAsia="宋体" w:cs="宋体"/>
                <w:color w:val="auto"/>
                <w:kern w:val="0"/>
                <w:sz w:val="24"/>
                <w:highlight w:val="none"/>
              </w:rPr>
            </w:pP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trHeight w:val="567" w:hRule="exact"/>
        </w:trPr>
        <w:tc>
          <w:tcPr>
            <w:tcW w:w="555" w:type="dxa"/>
            <w:vAlign w:val="center"/>
          </w:tcPr>
          <w:p>
            <w:pPr>
              <w:kinsoku/>
              <w:overflowPunct/>
              <w:autoSpaceDE w:val="0"/>
              <w:autoSpaceDN w:val="0"/>
              <w:bidi w:val="0"/>
              <w:adjustRightInd w:val="0"/>
              <w:spacing w:line="400" w:lineRule="exact"/>
              <w:jc w:val="center"/>
              <w:rPr>
                <w:rFonts w:hint="eastAsia" w:ascii="宋体" w:hAnsi="宋体" w:eastAsia="宋体" w:cs="宋体"/>
                <w:color w:val="auto"/>
                <w:kern w:val="0"/>
                <w:sz w:val="24"/>
                <w:highlight w:val="none"/>
                <w:lang w:val="en-US" w:eastAsia="zh-CN"/>
              </w:rPr>
            </w:pPr>
          </w:p>
        </w:tc>
        <w:tc>
          <w:tcPr>
            <w:tcW w:w="1252" w:type="dxa"/>
            <w:vAlign w:val="center"/>
          </w:tcPr>
          <w:p>
            <w:pPr>
              <w:kinsoku/>
              <w:overflowPunct/>
              <w:autoSpaceDE w:val="0"/>
              <w:autoSpaceDN w:val="0"/>
              <w:bidi w:val="0"/>
              <w:adjustRightInd w:val="0"/>
              <w:spacing w:line="400" w:lineRule="exact"/>
              <w:rPr>
                <w:rFonts w:hint="eastAsia" w:ascii="宋体" w:hAnsi="宋体" w:eastAsia="宋体" w:cs="宋体"/>
                <w:color w:val="auto"/>
                <w:kern w:val="0"/>
                <w:sz w:val="24"/>
                <w:highlight w:val="none"/>
              </w:rPr>
            </w:pPr>
          </w:p>
        </w:tc>
        <w:tc>
          <w:tcPr>
            <w:tcW w:w="3392" w:type="dxa"/>
            <w:vAlign w:val="center"/>
          </w:tcPr>
          <w:p>
            <w:pPr>
              <w:kinsoku/>
              <w:overflowPunct/>
              <w:autoSpaceDE w:val="0"/>
              <w:autoSpaceDN w:val="0"/>
              <w:bidi w:val="0"/>
              <w:adjustRightInd w:val="0"/>
              <w:spacing w:line="400" w:lineRule="exact"/>
              <w:rPr>
                <w:rFonts w:hint="eastAsia" w:ascii="宋体" w:hAnsi="宋体" w:eastAsia="宋体" w:cs="宋体"/>
                <w:color w:val="auto"/>
                <w:kern w:val="0"/>
                <w:sz w:val="24"/>
                <w:highlight w:val="none"/>
              </w:rPr>
            </w:pPr>
          </w:p>
        </w:tc>
        <w:tc>
          <w:tcPr>
            <w:tcW w:w="1417" w:type="dxa"/>
            <w:vAlign w:val="center"/>
          </w:tcPr>
          <w:p>
            <w:pPr>
              <w:kinsoku/>
              <w:overflowPunct/>
              <w:autoSpaceDE w:val="0"/>
              <w:autoSpaceDN w:val="0"/>
              <w:bidi w:val="0"/>
              <w:adjustRightInd w:val="0"/>
              <w:spacing w:line="400" w:lineRule="exact"/>
              <w:rPr>
                <w:rFonts w:hint="eastAsia" w:ascii="宋体" w:hAnsi="宋体" w:eastAsia="宋体" w:cs="宋体"/>
                <w:color w:val="auto"/>
                <w:kern w:val="0"/>
                <w:sz w:val="24"/>
                <w:highlight w:val="none"/>
              </w:rPr>
            </w:pPr>
          </w:p>
        </w:tc>
        <w:tc>
          <w:tcPr>
            <w:tcW w:w="1555" w:type="dxa"/>
            <w:vAlign w:val="center"/>
          </w:tcPr>
          <w:p>
            <w:pPr>
              <w:spacing w:line="360" w:lineRule="auto"/>
              <w:jc w:val="center"/>
              <w:rPr>
                <w:rFonts w:hint="eastAsia" w:ascii="宋体" w:hAnsi="宋体" w:eastAsia="宋体" w:cs="宋体"/>
                <w:color w:val="auto"/>
                <w:sz w:val="24"/>
                <w:szCs w:val="24"/>
                <w:highlight w:val="none"/>
              </w:rPr>
            </w:pPr>
          </w:p>
        </w:tc>
        <w:tc>
          <w:tcPr>
            <w:tcW w:w="1052" w:type="dxa"/>
            <w:vAlign w:val="center"/>
          </w:tcPr>
          <w:p>
            <w:pPr>
              <w:kinsoku/>
              <w:overflowPunct/>
              <w:autoSpaceDE w:val="0"/>
              <w:autoSpaceDN w:val="0"/>
              <w:bidi w:val="0"/>
              <w:adjustRightInd w:val="0"/>
              <w:spacing w:line="400" w:lineRule="exact"/>
              <w:rPr>
                <w:rFonts w:hint="eastAsia" w:ascii="宋体" w:hAnsi="宋体" w:eastAsia="宋体" w:cs="宋体"/>
                <w:color w:val="auto"/>
                <w:kern w:val="0"/>
                <w:sz w:val="24"/>
                <w:highlight w:val="none"/>
              </w:rPr>
            </w:pP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trHeight w:val="567" w:hRule="exact"/>
        </w:trPr>
        <w:tc>
          <w:tcPr>
            <w:tcW w:w="9223" w:type="dxa"/>
            <w:gridSpan w:val="6"/>
            <w:vAlign w:val="center"/>
          </w:tcPr>
          <w:p>
            <w:pPr>
              <w:kinsoku/>
              <w:overflowPunct/>
              <w:autoSpaceDE w:val="0"/>
              <w:autoSpaceDN w:val="0"/>
              <w:bidi w:val="0"/>
              <w:adjustRightInd w:val="0"/>
              <w:spacing w:line="400" w:lineRule="exact"/>
              <w:rPr>
                <w:rFonts w:hint="eastAsia" w:ascii="宋体" w:hAnsi="宋体" w:eastAsia="宋体" w:cs="宋体"/>
                <w:b/>
                <w:color w:val="auto"/>
                <w:kern w:val="0"/>
                <w:sz w:val="24"/>
                <w:highlight w:val="none"/>
              </w:rPr>
            </w:pPr>
            <w:r>
              <w:rPr>
                <w:rFonts w:hint="eastAsia" w:ascii="宋体" w:hAnsi="宋体" w:eastAsia="宋体" w:cs="宋体"/>
                <w:b/>
                <w:color w:val="auto"/>
                <w:kern w:val="0"/>
                <w:sz w:val="24"/>
                <w:highlight w:val="none"/>
              </w:rPr>
              <w:t>其他说明：（如有）</w:t>
            </w:r>
          </w:p>
        </w:tc>
      </w:tr>
    </w:tbl>
    <w:p>
      <w:pPr>
        <w:kinsoku/>
        <w:overflowPunct/>
        <w:bidi w:val="0"/>
        <w:adjustRightInd w:val="0"/>
        <w:snapToGrid w:val="0"/>
        <w:spacing w:line="400" w:lineRule="exact"/>
        <w:rPr>
          <w:rFonts w:hint="eastAsia" w:ascii="宋体" w:hAnsi="宋体" w:eastAsia="宋体" w:cs="宋体"/>
          <w:color w:val="auto"/>
          <w:sz w:val="24"/>
          <w:highlight w:val="none"/>
        </w:rPr>
      </w:pPr>
      <w:r>
        <w:rPr>
          <w:rFonts w:hint="eastAsia" w:ascii="宋体" w:hAnsi="宋体" w:eastAsia="宋体" w:cs="宋体"/>
          <w:bCs/>
          <w:color w:val="auto"/>
          <w:kern w:val="0"/>
          <w:sz w:val="24"/>
          <w:highlight w:val="none"/>
        </w:rPr>
        <w:t>注：</w:t>
      </w:r>
      <w:r>
        <w:rPr>
          <w:rFonts w:hint="eastAsia" w:ascii="宋体" w:hAnsi="宋体" w:eastAsia="宋体" w:cs="宋体"/>
          <w:bCs/>
          <w:color w:val="auto"/>
          <w:sz w:val="24"/>
          <w:highlight w:val="none"/>
        </w:rPr>
        <w:t>本表后附对应的证明材料；“职称及相关专业认证”仅在评分办法有对应评分项时填写；具体内容见评分办法。</w:t>
      </w:r>
    </w:p>
    <w:p>
      <w:pPr>
        <w:kinsoku/>
        <w:overflowPunct/>
        <w:bidi w:val="0"/>
        <w:adjustRightInd w:val="0"/>
        <w:snapToGrid w:val="0"/>
        <w:spacing w:line="400" w:lineRule="exact"/>
        <w:rPr>
          <w:rFonts w:hint="eastAsia" w:ascii="宋体" w:hAnsi="宋体" w:eastAsia="宋体" w:cs="宋体"/>
          <w:color w:val="auto"/>
          <w:kern w:val="0"/>
          <w:sz w:val="24"/>
          <w:highlight w:val="none"/>
          <w:lang w:val="zh-CN"/>
        </w:rPr>
      </w:pPr>
    </w:p>
    <w:p>
      <w:pPr>
        <w:kinsoku/>
        <w:overflowPunct/>
        <w:bidi w:val="0"/>
        <w:adjustRightInd w:val="0"/>
        <w:snapToGrid w:val="0"/>
        <w:spacing w:line="400" w:lineRule="exac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法定/授权代表：</w:t>
      </w:r>
      <w:r>
        <w:rPr>
          <w:rFonts w:hint="eastAsia" w:ascii="宋体" w:hAnsi="宋体" w:eastAsia="宋体" w:cs="宋体"/>
          <w:color w:val="auto"/>
          <w:kern w:val="0"/>
          <w:sz w:val="24"/>
          <w:highlight w:val="none"/>
          <w:u w:val="single"/>
          <w:lang w:val="zh-CN"/>
        </w:rPr>
        <w:t xml:space="preserve">（签字或盖章） </w:t>
      </w:r>
    </w:p>
    <w:p>
      <w:pPr>
        <w:kinsoku/>
        <w:overflowPunct/>
        <w:bidi w:val="0"/>
        <w:adjustRightInd w:val="0"/>
        <w:snapToGrid w:val="0"/>
        <w:spacing w:line="400" w:lineRule="exact"/>
        <w:rPr>
          <w:rFonts w:hint="eastAsia" w:ascii="宋体" w:hAnsi="宋体" w:eastAsia="宋体" w:cs="宋体"/>
          <w:color w:val="auto"/>
          <w:kern w:val="0"/>
          <w:sz w:val="24"/>
          <w:highlight w:val="none"/>
          <w:u w:val="single"/>
          <w:lang w:val="zh-CN"/>
        </w:rPr>
      </w:pPr>
      <w:r>
        <w:rPr>
          <w:rFonts w:hint="eastAsia" w:ascii="宋体" w:hAnsi="宋体" w:eastAsia="宋体" w:cs="宋体"/>
          <w:color w:val="auto"/>
          <w:kern w:val="0"/>
          <w:sz w:val="24"/>
          <w:highlight w:val="none"/>
          <w:lang w:val="zh-CN"/>
        </w:rPr>
        <w:t>投标人：</w:t>
      </w:r>
      <w:r>
        <w:rPr>
          <w:rFonts w:hint="eastAsia" w:ascii="宋体" w:hAnsi="宋体" w:eastAsia="宋体" w:cs="宋体"/>
          <w:color w:val="auto"/>
          <w:kern w:val="0"/>
          <w:sz w:val="24"/>
          <w:highlight w:val="none"/>
          <w:u w:val="single"/>
          <w:lang w:val="zh-CN"/>
        </w:rPr>
        <w:t xml:space="preserve">（全称加盖公章）       </w:t>
      </w:r>
    </w:p>
    <w:p>
      <w:pPr>
        <w:kinsoku/>
        <w:overflowPunct/>
        <w:bidi w:val="0"/>
        <w:adjustRightInd w:val="0"/>
        <w:snapToGrid w:val="0"/>
        <w:spacing w:line="400" w:lineRule="exac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日期</w:t>
      </w:r>
      <w:r>
        <w:rPr>
          <w:rFonts w:hint="eastAsia" w:ascii="宋体" w:hAnsi="宋体" w:eastAsia="宋体" w:cs="宋体"/>
          <w:color w:val="auto"/>
          <w:kern w:val="0"/>
          <w:sz w:val="24"/>
          <w:highlight w:val="none"/>
        </w:rPr>
        <w:t>：</w:t>
      </w:r>
      <w:r>
        <w:rPr>
          <w:rFonts w:hint="eastAsia" w:ascii="宋体" w:hAnsi="宋体" w:cs="宋体"/>
          <w:color w:val="auto"/>
          <w:kern w:val="0"/>
          <w:sz w:val="24"/>
          <w:highlight w:val="none"/>
          <w:lang w:val="en-US" w:eastAsia="zh-CN"/>
        </w:rPr>
        <w:t xml:space="preserve">   </w:t>
      </w:r>
      <w:r>
        <w:rPr>
          <w:rFonts w:hint="eastAsia" w:ascii="宋体" w:hAnsi="宋体" w:eastAsia="宋体" w:cs="宋体"/>
          <w:color w:val="auto"/>
          <w:kern w:val="0"/>
          <w:sz w:val="24"/>
          <w:highlight w:val="none"/>
          <w:lang w:val="zh-CN"/>
        </w:rPr>
        <w:t>年</w:t>
      </w:r>
      <w:r>
        <w:rPr>
          <w:rFonts w:hint="eastAsia" w:ascii="宋体" w:hAnsi="宋体" w:eastAsia="宋体" w:cs="宋体"/>
          <w:color w:val="auto"/>
          <w:kern w:val="0"/>
          <w:sz w:val="24"/>
          <w:highlight w:val="none"/>
          <w:u w:val="single"/>
        </w:rPr>
        <w:tab/>
      </w:r>
      <w:r>
        <w:rPr>
          <w:rFonts w:hint="eastAsia" w:ascii="宋体" w:hAnsi="宋体" w:eastAsia="宋体" w:cs="宋体"/>
          <w:color w:val="auto"/>
          <w:kern w:val="0"/>
          <w:sz w:val="24"/>
          <w:highlight w:val="none"/>
          <w:u w:val="single"/>
          <w:lang w:val="en-US" w:eastAsia="zh-CN"/>
        </w:rPr>
        <w:t xml:space="preserve"> </w:t>
      </w:r>
      <w:r>
        <w:rPr>
          <w:rFonts w:hint="eastAsia" w:ascii="宋体" w:hAnsi="宋体" w:eastAsia="宋体" w:cs="宋体"/>
          <w:color w:val="auto"/>
          <w:kern w:val="0"/>
          <w:sz w:val="24"/>
          <w:highlight w:val="none"/>
          <w:lang w:val="zh-CN"/>
        </w:rPr>
        <w:t>月</w:t>
      </w:r>
      <w:r>
        <w:rPr>
          <w:rFonts w:hint="eastAsia" w:ascii="宋体" w:hAnsi="宋体" w:eastAsia="宋体" w:cs="宋体"/>
          <w:color w:val="auto"/>
          <w:kern w:val="0"/>
          <w:sz w:val="24"/>
          <w:highlight w:val="none"/>
          <w:u w:val="single"/>
          <w:lang w:val="en-US" w:eastAsia="zh-CN"/>
        </w:rPr>
        <w:t xml:space="preserve">  </w:t>
      </w:r>
      <w:r>
        <w:rPr>
          <w:rFonts w:hint="eastAsia" w:ascii="宋体" w:hAnsi="宋体" w:eastAsia="宋体" w:cs="宋体"/>
          <w:color w:val="auto"/>
          <w:kern w:val="0"/>
          <w:sz w:val="24"/>
          <w:highlight w:val="none"/>
          <w:lang w:val="zh-CN"/>
        </w:rPr>
        <w:t>日</w:t>
      </w:r>
    </w:p>
    <w:p>
      <w:pPr>
        <w:kinsoku/>
        <w:overflowPunct/>
        <w:autoSpaceDE w:val="0"/>
        <w:autoSpaceDN w:val="0"/>
        <w:bidi w:val="0"/>
        <w:adjustRightInd w:val="0"/>
        <w:spacing w:line="400" w:lineRule="exact"/>
        <w:rPr>
          <w:rFonts w:hint="eastAsia" w:ascii="宋体" w:hAnsi="宋体" w:eastAsia="宋体" w:cs="宋体"/>
          <w:color w:val="auto"/>
          <w:kern w:val="0"/>
          <w:sz w:val="24"/>
          <w:highlight w:val="none"/>
        </w:rPr>
      </w:pPr>
    </w:p>
    <w:p>
      <w:pPr>
        <w:pStyle w:val="48"/>
        <w:kinsoku/>
        <w:overflowPunct/>
        <w:bidi w:val="0"/>
        <w:adjustRightInd w:val="0"/>
        <w:snapToGrid w:val="0"/>
        <w:spacing w:line="400" w:lineRule="exact"/>
        <w:jc w:val="center"/>
        <w:outlineLvl w:val="1"/>
        <w:rPr>
          <w:rFonts w:hint="eastAsia" w:ascii="宋体" w:hAnsi="宋体" w:eastAsia="宋体" w:cs="宋体"/>
          <w:b/>
          <w:color w:val="auto"/>
          <w:kern w:val="0"/>
          <w:sz w:val="30"/>
          <w:highlight w:val="none"/>
          <w:lang w:val="zh-CN"/>
        </w:rPr>
      </w:pPr>
    </w:p>
    <w:p>
      <w:pPr>
        <w:pStyle w:val="48"/>
        <w:kinsoku/>
        <w:overflowPunct/>
        <w:bidi w:val="0"/>
        <w:adjustRightInd w:val="0"/>
        <w:snapToGrid w:val="0"/>
        <w:spacing w:line="400" w:lineRule="exact"/>
        <w:jc w:val="center"/>
        <w:outlineLvl w:val="1"/>
        <w:rPr>
          <w:rFonts w:hint="eastAsia" w:ascii="宋体" w:hAnsi="宋体" w:eastAsia="宋体" w:cs="宋体"/>
          <w:b/>
          <w:color w:val="auto"/>
          <w:kern w:val="0"/>
          <w:sz w:val="30"/>
          <w:highlight w:val="none"/>
          <w:lang w:val="zh-CN"/>
        </w:rPr>
      </w:pPr>
    </w:p>
    <w:p>
      <w:pPr>
        <w:pStyle w:val="48"/>
        <w:kinsoku/>
        <w:overflowPunct/>
        <w:bidi w:val="0"/>
        <w:adjustRightInd w:val="0"/>
        <w:snapToGrid w:val="0"/>
        <w:spacing w:line="400" w:lineRule="exact"/>
        <w:jc w:val="center"/>
        <w:outlineLvl w:val="1"/>
        <w:rPr>
          <w:rFonts w:hint="eastAsia" w:ascii="宋体" w:hAnsi="宋体" w:eastAsia="宋体" w:cs="宋体"/>
          <w:b/>
          <w:color w:val="auto"/>
          <w:kern w:val="0"/>
          <w:sz w:val="30"/>
          <w:highlight w:val="none"/>
          <w:lang w:val="zh-CN"/>
        </w:rPr>
      </w:pPr>
    </w:p>
    <w:p>
      <w:pPr>
        <w:kinsoku/>
        <w:overflowPunct/>
        <w:bidi w:val="0"/>
        <w:spacing w:line="400" w:lineRule="exact"/>
        <w:rPr>
          <w:rFonts w:hint="eastAsia" w:ascii="宋体" w:hAnsi="宋体" w:eastAsia="宋体" w:cs="宋体"/>
          <w:b/>
          <w:color w:val="auto"/>
          <w:kern w:val="0"/>
          <w:sz w:val="30"/>
          <w:highlight w:val="none"/>
          <w:lang w:val="zh-CN"/>
        </w:rPr>
      </w:pPr>
    </w:p>
    <w:p>
      <w:pPr>
        <w:pStyle w:val="48"/>
        <w:kinsoku/>
        <w:overflowPunct/>
        <w:bidi w:val="0"/>
        <w:spacing w:line="400" w:lineRule="exact"/>
        <w:rPr>
          <w:rFonts w:hint="eastAsia" w:ascii="宋体" w:hAnsi="宋体" w:eastAsia="宋体" w:cs="宋体"/>
          <w:b/>
          <w:color w:val="auto"/>
          <w:kern w:val="0"/>
          <w:sz w:val="30"/>
          <w:highlight w:val="none"/>
          <w:lang w:val="zh-CN"/>
        </w:rPr>
      </w:pPr>
    </w:p>
    <w:p>
      <w:pPr>
        <w:kinsoku/>
        <w:overflowPunct/>
        <w:bidi w:val="0"/>
        <w:spacing w:line="400" w:lineRule="exact"/>
        <w:rPr>
          <w:rFonts w:hint="eastAsia" w:ascii="宋体" w:hAnsi="宋体" w:eastAsia="宋体" w:cs="宋体"/>
          <w:b/>
          <w:color w:val="auto"/>
          <w:kern w:val="0"/>
          <w:sz w:val="30"/>
          <w:highlight w:val="none"/>
          <w:lang w:val="zh-CN"/>
        </w:rPr>
      </w:pPr>
    </w:p>
    <w:p>
      <w:pPr>
        <w:pStyle w:val="48"/>
        <w:kinsoku/>
        <w:overflowPunct/>
        <w:bidi w:val="0"/>
        <w:spacing w:line="400" w:lineRule="exact"/>
        <w:rPr>
          <w:rFonts w:hint="eastAsia" w:ascii="宋体" w:hAnsi="宋体" w:eastAsia="宋体" w:cs="宋体"/>
          <w:b/>
          <w:color w:val="auto"/>
          <w:kern w:val="0"/>
          <w:sz w:val="30"/>
          <w:highlight w:val="none"/>
          <w:lang w:val="zh-CN"/>
        </w:rPr>
      </w:pPr>
    </w:p>
    <w:p>
      <w:pPr>
        <w:pStyle w:val="6"/>
        <w:kinsoku/>
        <w:overflowPunct/>
        <w:bidi w:val="0"/>
        <w:spacing w:line="400" w:lineRule="exact"/>
        <w:ind w:left="0" w:firstLine="0"/>
        <w:jc w:val="center"/>
        <w:rPr>
          <w:rFonts w:hint="eastAsia" w:ascii="宋体" w:hAnsi="宋体" w:eastAsia="宋体" w:cs="宋体"/>
          <w:color w:val="auto"/>
          <w:sz w:val="28"/>
          <w:highlight w:val="none"/>
        </w:rPr>
      </w:pPr>
      <w:r>
        <w:rPr>
          <w:rFonts w:hint="eastAsia" w:ascii="宋体" w:hAnsi="宋体" w:eastAsia="宋体" w:cs="宋体"/>
          <w:color w:val="auto"/>
          <w:kern w:val="0"/>
          <w:sz w:val="30"/>
          <w:highlight w:val="none"/>
          <w:lang w:val="zh-CN"/>
        </w:rPr>
        <w:t>格式七：</w:t>
      </w:r>
      <w:bookmarkStart w:id="112" w:name="_Toc8841"/>
      <w:bookmarkStart w:id="113" w:name="_Toc522530058"/>
      <w:r>
        <w:rPr>
          <w:rFonts w:hint="eastAsia" w:ascii="宋体" w:hAnsi="宋体" w:eastAsia="宋体" w:cs="宋体"/>
          <w:color w:val="auto"/>
          <w:sz w:val="28"/>
          <w:szCs w:val="22"/>
          <w:highlight w:val="none"/>
        </w:rPr>
        <w:t>开标一览表</w:t>
      </w:r>
      <w:bookmarkEnd w:id="103"/>
      <w:bookmarkEnd w:id="104"/>
      <w:bookmarkEnd w:id="105"/>
      <w:bookmarkEnd w:id="106"/>
      <w:bookmarkEnd w:id="107"/>
      <w:bookmarkEnd w:id="112"/>
      <w:bookmarkEnd w:id="113"/>
    </w:p>
    <w:p>
      <w:pPr>
        <w:kinsoku/>
        <w:overflowPunct/>
        <w:bidi w:val="0"/>
        <w:adjustRightInd w:val="0"/>
        <w:snapToGrid w:val="0"/>
        <w:spacing w:line="400" w:lineRule="exact"/>
        <w:rPr>
          <w:rFonts w:hint="eastAsia" w:ascii="宋体" w:hAnsi="宋体" w:eastAsia="宋体" w:cs="宋体"/>
          <w:color w:val="auto"/>
          <w:sz w:val="24"/>
          <w:highlight w:val="none"/>
        </w:rPr>
      </w:pPr>
      <w:r>
        <w:rPr>
          <w:rFonts w:hint="eastAsia" w:ascii="宋体" w:hAnsi="宋体" w:cs="宋体"/>
          <w:color w:val="auto"/>
          <w:sz w:val="24"/>
          <w:highlight w:val="none"/>
          <w:lang w:eastAsia="zh-CN"/>
        </w:rPr>
        <w:t>衢州市民用航空管理局（衢州民航站）</w:t>
      </w:r>
    </w:p>
    <w:p>
      <w:pPr>
        <w:kinsoku/>
        <w:overflowPunct/>
        <w:bidi w:val="0"/>
        <w:adjustRightInd w:val="0"/>
        <w:snapToGrid w:val="0"/>
        <w:spacing w:line="400" w:lineRule="exact"/>
        <w:rPr>
          <w:rFonts w:hint="eastAsia" w:ascii="宋体" w:hAnsi="宋体" w:eastAsia="宋体" w:cs="宋体"/>
          <w:b/>
          <w:color w:val="auto"/>
          <w:sz w:val="30"/>
          <w:highlight w:val="none"/>
        </w:rPr>
      </w:pPr>
      <w:r>
        <w:rPr>
          <w:rFonts w:hint="eastAsia" w:ascii="宋体" w:hAnsi="宋体" w:eastAsia="宋体" w:cs="宋体"/>
          <w:color w:val="auto"/>
          <w:sz w:val="24"/>
          <w:highlight w:val="none"/>
        </w:rPr>
        <w:t>浙江中正工程项目管理有限公司：</w:t>
      </w:r>
    </w:p>
    <w:p>
      <w:pPr>
        <w:kinsoku/>
        <w:overflowPunct/>
        <w:bidi w:val="0"/>
        <w:spacing w:beforeLines="10" w:line="400" w:lineRule="exact"/>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按贵方招标文件要求，如你方接受本投标文件，我方承诺按照如下开标一览表的价格完成</w:t>
      </w:r>
      <w:r>
        <w:rPr>
          <w:rFonts w:hint="eastAsia" w:ascii="宋体" w:hAnsi="宋体" w:eastAsia="宋体" w:cs="宋体"/>
          <w:color w:val="auto"/>
          <w:sz w:val="24"/>
          <w:szCs w:val="24"/>
          <w:highlight w:val="none"/>
          <w:u w:val="single"/>
          <w:shd w:val="clear" w:color="auto" w:fill="auto"/>
        </w:rPr>
        <w:t>衢州机场设备更新改造提升项目电源车、气源车采购</w:t>
      </w:r>
      <w:r>
        <w:rPr>
          <w:rFonts w:hint="eastAsia" w:ascii="宋体" w:hAnsi="宋体" w:cs="宋体"/>
          <w:color w:val="auto"/>
          <w:sz w:val="24"/>
          <w:szCs w:val="24"/>
          <w:highlight w:val="none"/>
          <w:u w:val="single"/>
          <w:shd w:val="clear" w:color="auto" w:fill="auto"/>
          <w:lang w:eastAsia="zh-CN"/>
        </w:rPr>
        <w:t>（第二次）</w:t>
      </w:r>
      <w:r>
        <w:rPr>
          <w:rFonts w:hint="eastAsia" w:ascii="宋体" w:hAnsi="宋体" w:eastAsia="宋体" w:cs="宋体"/>
          <w:color w:val="auto"/>
          <w:spacing w:val="-3"/>
          <w:sz w:val="24"/>
          <w:szCs w:val="24"/>
          <w:highlight w:val="none"/>
          <w:u w:val="single"/>
          <w:shd w:val="clear" w:color="auto" w:fill="auto"/>
        </w:rPr>
        <w:t>（项目编号</w:t>
      </w:r>
      <w:r>
        <w:rPr>
          <w:rFonts w:hint="eastAsia" w:ascii="宋体" w:hAnsi="宋体" w:eastAsia="宋体" w:cs="宋体"/>
          <w:color w:val="auto"/>
          <w:spacing w:val="-3"/>
          <w:sz w:val="24"/>
          <w:szCs w:val="24"/>
          <w:highlight w:val="none"/>
          <w:u w:val="single"/>
          <w:shd w:val="clear" w:color="auto" w:fill="auto"/>
          <w:lang w:eastAsia="zh-CN"/>
        </w:rPr>
        <w:t>：ZZCG2024117</w:t>
      </w:r>
      <w:r>
        <w:rPr>
          <w:rFonts w:hint="eastAsia" w:ascii="宋体" w:hAnsi="宋体" w:cs="宋体"/>
          <w:color w:val="auto"/>
          <w:spacing w:val="-3"/>
          <w:sz w:val="24"/>
          <w:szCs w:val="24"/>
          <w:highlight w:val="none"/>
          <w:u w:val="single"/>
          <w:shd w:val="clear" w:color="auto" w:fill="auto"/>
          <w:lang w:val="en-US" w:eastAsia="zh-CN"/>
        </w:rPr>
        <w:t>-1</w:t>
      </w:r>
      <w:r>
        <w:rPr>
          <w:rFonts w:hint="eastAsia" w:ascii="宋体" w:hAnsi="宋体" w:eastAsia="宋体" w:cs="宋体"/>
          <w:color w:val="auto"/>
          <w:spacing w:val="-3"/>
          <w:sz w:val="24"/>
          <w:szCs w:val="24"/>
          <w:highlight w:val="none"/>
          <w:shd w:val="clear" w:color="auto" w:fill="auto"/>
        </w:rPr>
        <w:t>）</w:t>
      </w:r>
      <w:r>
        <w:rPr>
          <w:rFonts w:hint="eastAsia" w:ascii="宋体" w:hAnsi="宋体" w:eastAsia="宋体" w:cs="宋体"/>
          <w:color w:val="auto"/>
          <w:kern w:val="0"/>
          <w:sz w:val="24"/>
          <w:highlight w:val="none"/>
          <w:lang w:val="zh-CN"/>
        </w:rPr>
        <w:t>的实施。</w:t>
      </w:r>
    </w:p>
    <w:p>
      <w:pPr>
        <w:kinsoku/>
        <w:overflowPunct/>
        <w:bidi w:val="0"/>
        <w:adjustRightInd w:val="0"/>
        <w:snapToGrid w:val="0"/>
        <w:spacing w:line="400" w:lineRule="exact"/>
        <w:ind w:right="480"/>
        <w:jc w:val="center"/>
        <w:rPr>
          <w:rFonts w:hint="eastAsia" w:ascii="宋体" w:hAnsi="宋体" w:eastAsia="宋体" w:cs="宋体"/>
          <w:b/>
          <w:color w:val="auto"/>
          <w:kern w:val="0"/>
          <w:sz w:val="24"/>
          <w:highlight w:val="none"/>
          <w:lang w:val="zh-CN"/>
        </w:rPr>
      </w:pPr>
      <w:r>
        <w:rPr>
          <w:rFonts w:hint="eastAsia" w:ascii="宋体" w:hAnsi="宋体" w:eastAsia="宋体" w:cs="宋体"/>
          <w:b/>
          <w:color w:val="auto"/>
          <w:kern w:val="0"/>
          <w:sz w:val="24"/>
          <w:highlight w:val="none"/>
          <w:lang w:val="zh-CN"/>
        </w:rPr>
        <w:t xml:space="preserve">                                              货币单位：人民币元</w:t>
      </w:r>
    </w:p>
    <w:tbl>
      <w:tblPr>
        <w:tblStyle w:val="97"/>
        <w:tblW w:w="9242" w:type="dxa"/>
        <w:jc w:val="center"/>
        <w:tblInd w:w="0" w:type="dxa"/>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4219"/>
        <w:gridCol w:w="5023"/>
      </w:tblGrid>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Ex>
        <w:trPr>
          <w:cantSplit/>
          <w:trHeight w:val="449" w:hRule="atLeast"/>
          <w:tblHeader/>
          <w:jc w:val="center"/>
        </w:trPr>
        <w:tc>
          <w:tcPr>
            <w:tcW w:w="4219" w:type="dxa"/>
            <w:tcBorders>
              <w:top w:val="single" w:color="auto" w:sz="4" w:space="0"/>
            </w:tcBorders>
            <w:vAlign w:val="center"/>
          </w:tcPr>
          <w:p>
            <w:pPr>
              <w:spacing w:line="360" w:lineRule="auto"/>
              <w:jc w:val="center"/>
              <w:rPr>
                <w:rFonts w:hint="eastAsia" w:ascii="宋体" w:hAnsi="宋体" w:eastAsia="宋体" w:cs="宋体"/>
                <w:b/>
                <w:color w:val="auto"/>
                <w:sz w:val="24"/>
                <w:highlight w:val="none"/>
                <w:lang w:val="en-GB"/>
              </w:rPr>
            </w:pPr>
            <w:r>
              <w:rPr>
                <w:rFonts w:hint="eastAsia" w:ascii="宋体" w:hAnsi="宋体" w:cs="宋体"/>
                <w:b/>
                <w:color w:val="auto"/>
                <w:sz w:val="24"/>
                <w:highlight w:val="none"/>
                <w:lang w:val="en-GB" w:eastAsia="zh-CN"/>
              </w:rPr>
              <w:t>标项</w:t>
            </w:r>
            <w:r>
              <w:rPr>
                <w:rFonts w:hint="eastAsia" w:ascii="宋体" w:hAnsi="宋体" w:eastAsia="宋体" w:cs="宋体"/>
                <w:b/>
                <w:color w:val="auto"/>
                <w:sz w:val="24"/>
                <w:highlight w:val="none"/>
                <w:lang w:val="en-GB"/>
              </w:rPr>
              <w:t>名称</w:t>
            </w:r>
          </w:p>
        </w:tc>
        <w:tc>
          <w:tcPr>
            <w:tcW w:w="5023" w:type="dxa"/>
            <w:tcBorders>
              <w:right w:val="single" w:color="auto" w:sz="4" w:space="0"/>
            </w:tcBorders>
            <w:vAlign w:val="center"/>
          </w:tcPr>
          <w:p>
            <w:pPr>
              <w:spacing w:line="360" w:lineRule="auto"/>
              <w:jc w:val="center"/>
              <w:rPr>
                <w:rFonts w:hint="eastAsia" w:ascii="宋体" w:hAnsi="宋体" w:eastAsia="宋体" w:cs="宋体"/>
                <w:b/>
                <w:color w:val="auto"/>
                <w:sz w:val="24"/>
                <w:highlight w:val="none"/>
                <w:lang w:val="en-GB"/>
              </w:rPr>
            </w:pPr>
            <w:r>
              <w:rPr>
                <w:rFonts w:hint="eastAsia" w:ascii="宋体" w:hAnsi="宋体" w:eastAsia="宋体" w:cs="宋体"/>
                <w:b/>
                <w:color w:val="auto"/>
                <w:sz w:val="24"/>
                <w:highlight w:val="none"/>
                <w:lang w:val="en-GB"/>
              </w:rPr>
              <w:t>投标报价</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Ex>
        <w:trPr>
          <w:cantSplit/>
          <w:trHeight w:val="855" w:hRule="atLeast"/>
          <w:jc w:val="center"/>
        </w:trPr>
        <w:tc>
          <w:tcPr>
            <w:tcW w:w="4219" w:type="dxa"/>
            <w:vAlign w:val="center"/>
          </w:tcPr>
          <w:p>
            <w:pPr>
              <w:spacing w:line="360" w:lineRule="auto"/>
              <w:jc w:val="center"/>
              <w:rPr>
                <w:rFonts w:hint="eastAsia" w:ascii="宋体" w:hAnsi="宋体" w:eastAsia="宋体" w:cs="宋体"/>
                <w:b w:val="0"/>
                <w:bCs w:val="0"/>
                <w:color w:val="auto"/>
                <w:sz w:val="24"/>
                <w:highlight w:val="none"/>
              </w:rPr>
            </w:pPr>
            <w:r>
              <w:rPr>
                <w:rFonts w:hint="eastAsia" w:ascii="宋体" w:hAnsi="宋体" w:cs="宋体"/>
                <w:color w:val="auto"/>
                <w:sz w:val="24"/>
                <w:highlight w:val="none"/>
                <w:lang w:val="en-GB" w:eastAsia="zh-CN"/>
              </w:rPr>
              <w:t>衢州机场设备更新改造提升项目电源车、气源车采购(第二次）</w:t>
            </w:r>
          </w:p>
        </w:tc>
        <w:tc>
          <w:tcPr>
            <w:tcW w:w="5023" w:type="dxa"/>
            <w:tcBorders>
              <w:bottom w:val="single" w:color="auto" w:sz="4" w:space="0"/>
              <w:right w:val="single" w:color="auto" w:sz="4" w:space="0"/>
            </w:tcBorders>
            <w:vAlign w:val="center"/>
          </w:tcPr>
          <w:p>
            <w:pPr>
              <w:spacing w:line="360" w:lineRule="auto"/>
              <w:rPr>
                <w:rFonts w:hint="eastAsia" w:ascii="宋体" w:hAnsi="宋体" w:eastAsia="宋体" w:cs="宋体"/>
                <w:color w:val="auto"/>
                <w:sz w:val="24"/>
                <w:highlight w:val="none"/>
                <w:u w:val="single"/>
                <w:lang w:val="en-US" w:eastAsia="zh-CN"/>
              </w:rPr>
            </w:pPr>
            <w:r>
              <w:rPr>
                <w:rFonts w:hint="eastAsia" w:ascii="宋体" w:hAnsi="宋体" w:eastAsia="宋体" w:cs="宋体"/>
                <w:color w:val="auto"/>
                <w:sz w:val="24"/>
                <w:highlight w:val="none"/>
              </w:rPr>
              <w:t>（小写）：</w:t>
            </w:r>
            <w:r>
              <w:rPr>
                <w:rFonts w:hint="eastAsia" w:ascii="宋体" w:hAnsi="宋体" w:eastAsia="宋体" w:cs="宋体"/>
                <w:color w:val="auto"/>
                <w:sz w:val="24"/>
                <w:highlight w:val="none"/>
                <w:u w:val="single"/>
                <w:lang w:val="en-US" w:eastAsia="zh-CN"/>
              </w:rPr>
              <w:t xml:space="preserve">            </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（大写）：</w:t>
            </w:r>
            <w:r>
              <w:rPr>
                <w:rFonts w:hint="eastAsia" w:ascii="宋体" w:hAnsi="宋体" w:eastAsia="宋体" w:cs="宋体"/>
                <w:color w:val="auto"/>
                <w:sz w:val="24"/>
                <w:highlight w:val="none"/>
                <w:u w:val="single"/>
                <w:lang w:val="en-US" w:eastAsia="zh-CN"/>
              </w:rPr>
              <w:t xml:space="preserve">            </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Ex>
        <w:trPr>
          <w:cantSplit/>
          <w:trHeight w:val="385" w:hRule="atLeast"/>
          <w:jc w:val="center"/>
        </w:trPr>
        <w:tc>
          <w:tcPr>
            <w:tcW w:w="4219" w:type="dxa"/>
            <w:tcBorders>
              <w:right w:val="single" w:color="auto" w:sz="4" w:space="0"/>
            </w:tcBorders>
            <w:vAlign w:val="center"/>
          </w:tcPr>
          <w:p>
            <w:pPr>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项目负责人</w:t>
            </w:r>
          </w:p>
        </w:tc>
        <w:tc>
          <w:tcPr>
            <w:tcW w:w="5023" w:type="dxa"/>
            <w:tcBorders>
              <w:left w:val="single" w:color="auto" w:sz="4" w:space="0"/>
              <w:bottom w:val="single" w:color="auto" w:sz="4" w:space="0"/>
              <w:right w:val="single" w:color="auto" w:sz="4" w:space="0"/>
            </w:tcBorders>
            <w:vAlign w:val="center"/>
          </w:tcPr>
          <w:p>
            <w:pPr>
              <w:keepNext w:val="0"/>
              <w:keepLines w:val="0"/>
              <w:pageBreakBefore w:val="0"/>
              <w:widowControl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line="400" w:lineRule="exact"/>
              <w:ind w:right="-773" w:rightChars="-276"/>
              <w:jc w:val="left"/>
              <w:textAlignment w:val="auto"/>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Ex>
        <w:trPr>
          <w:cantSplit/>
          <w:trHeight w:val="385" w:hRule="atLeast"/>
          <w:jc w:val="center"/>
        </w:trPr>
        <w:tc>
          <w:tcPr>
            <w:tcW w:w="4219" w:type="dxa"/>
            <w:tcBorders>
              <w:right w:val="single" w:color="auto" w:sz="4" w:space="0"/>
            </w:tcBorders>
            <w:vAlign w:val="center"/>
          </w:tcPr>
          <w:p>
            <w:pPr>
              <w:spacing w:line="360" w:lineRule="auto"/>
              <w:jc w:val="center"/>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备注</w:t>
            </w:r>
          </w:p>
        </w:tc>
        <w:tc>
          <w:tcPr>
            <w:tcW w:w="5023" w:type="dxa"/>
            <w:tcBorders>
              <w:left w:val="single" w:color="auto" w:sz="4" w:space="0"/>
              <w:bottom w:val="single" w:color="auto" w:sz="4" w:space="0"/>
              <w:right w:val="single" w:color="auto" w:sz="4" w:space="0"/>
            </w:tcBorders>
            <w:vAlign w:val="center"/>
          </w:tcPr>
          <w:p>
            <w:pPr>
              <w:keepNext w:val="0"/>
              <w:keepLines w:val="0"/>
              <w:pageBreakBefore w:val="0"/>
              <w:widowControl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line="400" w:lineRule="exact"/>
              <w:ind w:right="-773" w:rightChars="-276"/>
              <w:jc w:val="left"/>
              <w:textAlignment w:val="auto"/>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Ex>
        <w:trPr>
          <w:cantSplit/>
          <w:trHeight w:val="855" w:hRule="atLeast"/>
          <w:jc w:val="center"/>
        </w:trPr>
        <w:tc>
          <w:tcPr>
            <w:tcW w:w="9242" w:type="dxa"/>
            <w:gridSpan w:val="2"/>
            <w:tcBorders>
              <w:right w:val="single" w:color="auto" w:sz="4" w:space="0"/>
            </w:tcBorders>
            <w:vAlign w:val="center"/>
          </w:tcPr>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本报价已包含招标文件“第二部分 投标人须知 \三、投标文件\（三）投标报价”要求的全部内容。</w:t>
            </w:r>
          </w:p>
        </w:tc>
      </w:tr>
    </w:tbl>
    <w:p>
      <w:pPr>
        <w:adjustRightInd w:val="0"/>
        <w:snapToGrid w:val="0"/>
        <w:spacing w:line="360" w:lineRule="auto"/>
        <w:jc w:val="left"/>
        <w:rPr>
          <w:rFonts w:hint="eastAsia" w:ascii="宋体" w:hAnsi="宋体" w:eastAsia="宋体" w:cs="宋体"/>
          <w:color w:val="auto"/>
          <w:kern w:val="0"/>
          <w:sz w:val="24"/>
          <w:highlight w:val="none"/>
          <w:lang w:val="zh-CN"/>
        </w:rPr>
      </w:pPr>
      <w:r>
        <w:rPr>
          <w:rFonts w:hint="eastAsia" w:ascii="宋体" w:hAnsi="宋体" w:eastAsia="宋体" w:cs="宋体"/>
          <w:b/>
          <w:color w:val="auto"/>
          <w:kern w:val="0"/>
          <w:sz w:val="24"/>
          <w:highlight w:val="none"/>
          <w:lang w:val="zh-CN"/>
        </w:rPr>
        <w:t>注：</w:t>
      </w:r>
      <w:r>
        <w:rPr>
          <w:rFonts w:hint="eastAsia" w:ascii="宋体" w:hAnsi="宋体" w:eastAsia="宋体" w:cs="宋体"/>
          <w:color w:val="auto"/>
          <w:kern w:val="0"/>
          <w:sz w:val="24"/>
          <w:highlight w:val="none"/>
          <w:lang w:val="zh-CN"/>
        </w:rPr>
        <w:t>1</w:t>
      </w:r>
      <w:r>
        <w:rPr>
          <w:rFonts w:hint="eastAsia" w:ascii="宋体" w:hAnsi="宋体" w:cs="宋体"/>
          <w:color w:val="auto"/>
          <w:kern w:val="0"/>
          <w:sz w:val="24"/>
          <w:highlight w:val="none"/>
          <w:lang w:val="en-US" w:eastAsia="zh-CN"/>
        </w:rPr>
        <w:t>.</w:t>
      </w:r>
      <w:r>
        <w:rPr>
          <w:rFonts w:hint="eastAsia" w:ascii="宋体" w:hAnsi="宋体" w:eastAsia="宋体" w:cs="宋体"/>
          <w:color w:val="auto"/>
          <w:kern w:val="0"/>
          <w:sz w:val="24"/>
          <w:highlight w:val="none"/>
          <w:lang w:val="zh-CN"/>
        </w:rPr>
        <w:t>此表报价单不得涂改，请按规定要求填报。</w:t>
      </w:r>
    </w:p>
    <w:p>
      <w:pPr>
        <w:adjustRightInd w:val="0"/>
        <w:snapToGrid w:val="0"/>
        <w:spacing w:line="360" w:lineRule="auto"/>
        <w:ind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2</w:t>
      </w:r>
      <w:r>
        <w:rPr>
          <w:rFonts w:hint="eastAsia" w:ascii="宋体" w:hAnsi="宋体" w:cs="宋体"/>
          <w:color w:val="auto"/>
          <w:kern w:val="0"/>
          <w:sz w:val="24"/>
          <w:highlight w:val="none"/>
          <w:lang w:val="en-US" w:eastAsia="zh-CN"/>
        </w:rPr>
        <w:t>.</w:t>
      </w:r>
      <w:r>
        <w:rPr>
          <w:rFonts w:hint="eastAsia" w:ascii="宋体" w:hAnsi="宋体" w:eastAsia="宋体" w:cs="宋体"/>
          <w:color w:val="auto"/>
          <w:kern w:val="0"/>
          <w:sz w:val="24"/>
          <w:highlight w:val="none"/>
          <w:lang w:val="zh-CN"/>
        </w:rPr>
        <w:t>以上报价最终对应“第三部分 项目技术及服务要求”中的各项内容的收费。</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bCs/>
          <w:color w:val="auto"/>
          <w:sz w:val="24"/>
          <w:szCs w:val="24"/>
          <w:highlight w:val="none"/>
          <w:lang w:val="zh-CN"/>
        </w:rPr>
      </w:pPr>
      <w:r>
        <w:rPr>
          <w:rFonts w:hint="eastAsia" w:ascii="宋体" w:hAnsi="宋体" w:eastAsia="宋体" w:cs="宋体"/>
          <w:color w:val="auto"/>
          <w:kern w:val="0"/>
          <w:sz w:val="24"/>
          <w:highlight w:val="none"/>
        </w:rPr>
        <w:t>3</w:t>
      </w:r>
      <w:r>
        <w:rPr>
          <w:rFonts w:hint="eastAsia" w:ascii="宋体" w:hAnsi="宋体" w:cs="宋体"/>
          <w:color w:val="auto"/>
          <w:kern w:val="0"/>
          <w:sz w:val="24"/>
          <w:highlight w:val="none"/>
          <w:lang w:val="en-US" w:eastAsia="zh-CN"/>
        </w:rPr>
        <w:t>.</w:t>
      </w:r>
      <w:r>
        <w:rPr>
          <w:rFonts w:hint="eastAsia" w:ascii="宋体" w:hAnsi="宋体" w:eastAsia="宋体" w:cs="宋体"/>
          <w:color w:val="auto"/>
          <w:kern w:val="0"/>
          <w:sz w:val="24"/>
          <w:highlight w:val="none"/>
        </w:rPr>
        <w:t>本项目</w:t>
      </w:r>
      <w:r>
        <w:rPr>
          <w:rFonts w:hint="eastAsia" w:ascii="宋体" w:hAnsi="宋体" w:cs="宋体"/>
          <w:color w:val="auto"/>
          <w:kern w:val="0"/>
          <w:sz w:val="24"/>
          <w:highlight w:val="none"/>
          <w:lang w:eastAsia="zh-CN"/>
        </w:rPr>
        <w:t>的投标</w:t>
      </w:r>
      <w:r>
        <w:rPr>
          <w:rFonts w:hint="eastAsia" w:ascii="宋体" w:hAnsi="宋体" w:eastAsia="宋体" w:cs="宋体"/>
          <w:bCs/>
          <w:color w:val="auto"/>
          <w:sz w:val="24"/>
          <w:szCs w:val="24"/>
          <w:highlight w:val="none"/>
          <w:lang w:val="zh-CN"/>
        </w:rPr>
        <w:t>报价包</w:t>
      </w:r>
      <w:r>
        <w:rPr>
          <w:rFonts w:hint="eastAsia" w:ascii="宋体" w:hAnsi="宋体" w:cs="宋体"/>
          <w:bCs/>
          <w:color w:val="auto"/>
          <w:sz w:val="24"/>
          <w:szCs w:val="24"/>
          <w:highlight w:val="none"/>
          <w:lang w:val="zh-CN"/>
        </w:rPr>
        <w:t>括</w:t>
      </w:r>
      <w:r>
        <w:rPr>
          <w:rFonts w:hint="eastAsia" w:ascii="宋体" w:hAnsi="宋体" w:cs="宋体"/>
          <w:bCs/>
          <w:color w:val="auto"/>
          <w:sz w:val="24"/>
          <w:szCs w:val="24"/>
          <w:highlight w:val="none"/>
          <w:lang w:val="zh-CN" w:eastAsia="zh-CN"/>
        </w:rPr>
        <w:t>整车、车辆购置税、</w:t>
      </w:r>
      <w:r>
        <w:rPr>
          <w:rFonts w:hint="eastAsia" w:ascii="宋体" w:hAnsi="宋体" w:eastAsia="宋体" w:cs="宋体"/>
          <w:bCs/>
          <w:color w:val="auto"/>
          <w:sz w:val="24"/>
          <w:szCs w:val="24"/>
          <w:highlight w:val="none"/>
          <w:lang w:val="zh-CN" w:eastAsia="zh-CN"/>
        </w:rPr>
        <w:t>运输费、附件费、车辆调试费、辅料费（如有）、设备维护费、培训费、税金、完成本项目的其它费用和政策性文件规定及合同包含的所有风险、责任等各项应有费用等所有费用</w:t>
      </w:r>
      <w:r>
        <w:rPr>
          <w:rFonts w:hint="eastAsia" w:ascii="宋体" w:hAnsi="宋体" w:eastAsia="宋体" w:cs="宋体"/>
          <w:bCs/>
          <w:color w:val="auto"/>
          <w:sz w:val="24"/>
          <w:szCs w:val="24"/>
          <w:highlight w:val="none"/>
          <w:lang w:val="zh-CN"/>
        </w:rPr>
        <w:t>。</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cs="宋体"/>
          <w:bCs/>
          <w:color w:val="auto"/>
          <w:sz w:val="24"/>
          <w:szCs w:val="24"/>
          <w:highlight w:val="none"/>
          <w:lang w:val="en-US" w:eastAsia="zh-CN"/>
        </w:rPr>
      </w:pPr>
      <w:r>
        <w:rPr>
          <w:rFonts w:hint="eastAsia" w:ascii="宋体" w:hAnsi="宋体" w:cs="宋体"/>
          <w:bCs/>
          <w:color w:val="auto"/>
          <w:sz w:val="24"/>
          <w:szCs w:val="24"/>
          <w:highlight w:val="none"/>
          <w:lang w:val="en-US" w:eastAsia="zh-CN"/>
        </w:rPr>
        <w:t>4.</w:t>
      </w:r>
      <w:r>
        <w:rPr>
          <w:rFonts w:hint="eastAsia" w:ascii="宋体" w:hAnsi="宋体" w:cs="宋体"/>
          <w:b/>
          <w:bCs w:val="0"/>
          <w:color w:val="auto"/>
          <w:sz w:val="24"/>
          <w:szCs w:val="24"/>
          <w:highlight w:val="none"/>
          <w:lang w:val="en-US" w:eastAsia="zh-CN"/>
        </w:rPr>
        <w:t>供应商报价低于项目预算50%的，应当在报价文件中详细阐述不影响产品质量或者诚信履约的具体原因。</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kern w:val="0"/>
          <w:sz w:val="24"/>
          <w:highlight w:val="none"/>
        </w:rPr>
      </w:pPr>
      <w:r>
        <w:rPr>
          <w:rFonts w:hint="eastAsia" w:ascii="宋体" w:hAnsi="宋体" w:cs="宋体"/>
          <w:color w:val="auto"/>
          <w:kern w:val="0"/>
          <w:sz w:val="24"/>
          <w:highlight w:val="none"/>
          <w:lang w:val="en-US" w:eastAsia="zh-CN"/>
        </w:rPr>
        <w:t>5.</w:t>
      </w:r>
      <w:r>
        <w:rPr>
          <w:rFonts w:hint="eastAsia" w:ascii="宋体" w:hAnsi="宋体" w:eastAsia="宋体" w:cs="宋体"/>
          <w:color w:val="auto"/>
          <w:kern w:val="0"/>
          <w:sz w:val="24"/>
          <w:highlight w:val="none"/>
        </w:rPr>
        <w:t>如果供应商提出优惠条款，请在备注栏内注明。</w:t>
      </w:r>
    </w:p>
    <w:p>
      <w:pPr>
        <w:kinsoku/>
        <w:overflowPunct/>
        <w:bidi w:val="0"/>
        <w:adjustRightInd w:val="0"/>
        <w:snapToGrid w:val="0"/>
        <w:spacing w:line="400" w:lineRule="exact"/>
        <w:ind w:left="0" w:leftChars="0" w:firstLine="4759" w:firstLineChars="1983"/>
        <w:rPr>
          <w:rFonts w:hint="eastAsia" w:ascii="宋体" w:hAnsi="宋体" w:eastAsia="宋体" w:cs="宋体"/>
          <w:color w:val="auto"/>
          <w:kern w:val="0"/>
          <w:sz w:val="24"/>
          <w:highlight w:val="none"/>
          <w:lang w:val="zh-CN"/>
        </w:rPr>
      </w:pPr>
    </w:p>
    <w:p>
      <w:pPr>
        <w:kinsoku/>
        <w:overflowPunct/>
        <w:bidi w:val="0"/>
        <w:adjustRightInd w:val="0"/>
        <w:snapToGrid w:val="0"/>
        <w:spacing w:line="400" w:lineRule="exact"/>
        <w:ind w:left="0" w:leftChars="0" w:firstLine="4759" w:firstLineChars="1983"/>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法定/授权代表：</w:t>
      </w:r>
      <w:r>
        <w:rPr>
          <w:rFonts w:hint="eastAsia" w:ascii="宋体" w:hAnsi="宋体" w:eastAsia="宋体" w:cs="宋体"/>
          <w:color w:val="auto"/>
          <w:kern w:val="0"/>
          <w:sz w:val="24"/>
          <w:highlight w:val="none"/>
          <w:u w:val="single"/>
          <w:lang w:val="zh-CN"/>
        </w:rPr>
        <w:t xml:space="preserve">（签字或盖章） </w:t>
      </w:r>
    </w:p>
    <w:p>
      <w:pPr>
        <w:kinsoku/>
        <w:overflowPunct/>
        <w:bidi w:val="0"/>
        <w:adjustRightInd w:val="0"/>
        <w:snapToGrid w:val="0"/>
        <w:spacing w:line="400" w:lineRule="exact"/>
        <w:ind w:left="0" w:leftChars="0" w:firstLine="4759" w:firstLineChars="1983"/>
        <w:rPr>
          <w:rFonts w:hint="eastAsia" w:ascii="宋体" w:hAnsi="宋体" w:eastAsia="宋体" w:cs="宋体"/>
          <w:color w:val="auto"/>
          <w:kern w:val="0"/>
          <w:sz w:val="24"/>
          <w:highlight w:val="none"/>
          <w:u w:val="single"/>
          <w:lang w:val="zh-CN"/>
        </w:rPr>
      </w:pPr>
      <w:r>
        <w:rPr>
          <w:rFonts w:hint="eastAsia" w:ascii="宋体" w:hAnsi="宋体" w:eastAsia="宋体" w:cs="宋体"/>
          <w:color w:val="auto"/>
          <w:kern w:val="0"/>
          <w:sz w:val="24"/>
          <w:highlight w:val="none"/>
          <w:lang w:val="zh-CN"/>
        </w:rPr>
        <w:t>投标人：</w:t>
      </w:r>
      <w:r>
        <w:rPr>
          <w:rFonts w:hint="eastAsia" w:ascii="宋体" w:hAnsi="宋体" w:eastAsia="宋体" w:cs="宋体"/>
          <w:color w:val="auto"/>
          <w:kern w:val="0"/>
          <w:sz w:val="24"/>
          <w:highlight w:val="none"/>
          <w:u w:val="single"/>
          <w:lang w:val="zh-CN"/>
        </w:rPr>
        <w:t xml:space="preserve">（全称加盖公章）       </w:t>
      </w:r>
    </w:p>
    <w:p>
      <w:pPr>
        <w:kinsoku/>
        <w:overflowPunct/>
        <w:bidi w:val="0"/>
        <w:adjustRightInd w:val="0"/>
        <w:snapToGrid w:val="0"/>
        <w:spacing w:line="400" w:lineRule="exact"/>
        <w:ind w:left="0" w:leftChars="0" w:firstLine="4759" w:firstLineChars="1983"/>
        <w:rPr>
          <w:rFonts w:hint="eastAsia" w:ascii="宋体" w:hAnsi="宋体" w:eastAsia="宋体" w:cs="宋体"/>
          <w:color w:val="auto"/>
          <w:kern w:val="0"/>
          <w:sz w:val="24"/>
          <w:highlight w:val="none"/>
          <w:u w:val="single"/>
        </w:rPr>
      </w:pPr>
      <w:r>
        <w:rPr>
          <w:rFonts w:hint="eastAsia" w:ascii="宋体" w:hAnsi="宋体" w:eastAsia="宋体" w:cs="宋体"/>
          <w:color w:val="auto"/>
          <w:kern w:val="0"/>
          <w:sz w:val="24"/>
          <w:highlight w:val="none"/>
          <w:lang w:val="zh-CN"/>
        </w:rPr>
        <w:t>日期</w:t>
      </w:r>
      <w:r>
        <w:rPr>
          <w:rFonts w:hint="eastAsia" w:ascii="宋体" w:hAnsi="宋体" w:eastAsia="宋体" w:cs="宋体"/>
          <w:color w:val="auto"/>
          <w:kern w:val="0"/>
          <w:sz w:val="24"/>
          <w:highlight w:val="none"/>
        </w:rPr>
        <w:t>：</w:t>
      </w:r>
      <w:r>
        <w:rPr>
          <w:rFonts w:hint="eastAsia" w:ascii="宋体" w:hAnsi="宋体" w:eastAsia="宋体" w:cs="宋体"/>
          <w:color w:val="auto"/>
          <w:kern w:val="0"/>
          <w:sz w:val="24"/>
          <w:highlight w:val="none"/>
          <w:u w:val="single"/>
          <w:lang w:val="en-US" w:eastAsia="zh-CN"/>
        </w:rPr>
        <w:t xml:space="preserve">    </w:t>
      </w:r>
      <w:r>
        <w:rPr>
          <w:rFonts w:hint="eastAsia" w:ascii="宋体" w:hAnsi="宋体" w:eastAsia="宋体" w:cs="宋体"/>
          <w:color w:val="auto"/>
          <w:kern w:val="0"/>
          <w:sz w:val="24"/>
          <w:highlight w:val="none"/>
          <w:lang w:val="zh-CN"/>
        </w:rPr>
        <w:t>年</w:t>
      </w:r>
      <w:r>
        <w:rPr>
          <w:rFonts w:hint="eastAsia" w:ascii="宋体" w:hAnsi="宋体" w:eastAsia="宋体" w:cs="宋体"/>
          <w:color w:val="auto"/>
          <w:kern w:val="0"/>
          <w:sz w:val="24"/>
          <w:highlight w:val="none"/>
          <w:u w:val="single"/>
        </w:rPr>
        <w:tab/>
      </w:r>
      <w:r>
        <w:rPr>
          <w:rFonts w:hint="eastAsia" w:ascii="宋体" w:hAnsi="宋体" w:cs="宋体"/>
          <w:color w:val="auto"/>
          <w:kern w:val="0"/>
          <w:sz w:val="24"/>
          <w:highlight w:val="none"/>
          <w:u w:val="single"/>
          <w:lang w:val="en-US" w:eastAsia="zh-CN"/>
        </w:rPr>
        <w:t xml:space="preserve">   </w:t>
      </w:r>
      <w:r>
        <w:rPr>
          <w:rFonts w:hint="eastAsia" w:ascii="宋体" w:hAnsi="宋体" w:eastAsia="宋体" w:cs="宋体"/>
          <w:color w:val="auto"/>
          <w:kern w:val="0"/>
          <w:sz w:val="24"/>
          <w:highlight w:val="none"/>
          <w:lang w:val="zh-CN"/>
        </w:rPr>
        <w:t>月</w:t>
      </w:r>
      <w:r>
        <w:rPr>
          <w:rFonts w:hint="eastAsia" w:ascii="宋体" w:hAnsi="宋体" w:eastAsia="宋体" w:cs="宋体"/>
          <w:color w:val="auto"/>
          <w:kern w:val="0"/>
          <w:sz w:val="24"/>
          <w:highlight w:val="none"/>
          <w:u w:val="single"/>
          <w:lang w:val="en-US" w:eastAsia="zh-CN"/>
        </w:rPr>
        <w:t xml:space="preserve"> </w:t>
      </w:r>
      <w:r>
        <w:rPr>
          <w:rFonts w:hint="eastAsia" w:ascii="宋体" w:hAnsi="宋体" w:cs="宋体"/>
          <w:color w:val="auto"/>
          <w:kern w:val="0"/>
          <w:sz w:val="24"/>
          <w:highlight w:val="none"/>
          <w:u w:val="single"/>
          <w:lang w:val="en-US" w:eastAsia="zh-CN"/>
        </w:rPr>
        <w:t xml:space="preserve">  </w:t>
      </w:r>
      <w:r>
        <w:rPr>
          <w:rFonts w:hint="eastAsia" w:ascii="宋体" w:hAnsi="宋体" w:eastAsia="宋体" w:cs="宋体"/>
          <w:color w:val="auto"/>
          <w:kern w:val="0"/>
          <w:sz w:val="24"/>
          <w:highlight w:val="none"/>
          <w:u w:val="single"/>
          <w:lang w:val="en-US" w:eastAsia="zh-CN"/>
        </w:rPr>
        <w:t xml:space="preserve"> </w:t>
      </w:r>
      <w:r>
        <w:rPr>
          <w:rFonts w:hint="eastAsia" w:ascii="宋体" w:hAnsi="宋体" w:eastAsia="宋体" w:cs="宋体"/>
          <w:color w:val="auto"/>
          <w:kern w:val="0"/>
          <w:sz w:val="24"/>
          <w:highlight w:val="none"/>
          <w:lang w:val="zh-CN"/>
        </w:rPr>
        <w:t>日</w:t>
      </w:r>
    </w:p>
    <w:p>
      <w:pPr>
        <w:pStyle w:val="6"/>
        <w:kinsoku/>
        <w:overflowPunct/>
        <w:bidi w:val="0"/>
        <w:spacing w:line="400" w:lineRule="exact"/>
        <w:ind w:left="0" w:firstLine="0"/>
        <w:jc w:val="both"/>
        <w:rPr>
          <w:rFonts w:hint="eastAsia" w:ascii="宋体" w:hAnsi="宋体" w:eastAsia="宋体" w:cs="宋体"/>
          <w:color w:val="auto"/>
          <w:sz w:val="28"/>
          <w:highlight w:val="none"/>
          <w:lang w:eastAsia="zh-CN"/>
        </w:rPr>
        <w:sectPr>
          <w:footerReference r:id="rId11" w:type="first"/>
          <w:footerReference r:id="rId10" w:type="default"/>
          <w:pgSz w:w="11906" w:h="16838"/>
          <w:pgMar w:top="1440" w:right="1440" w:bottom="1440" w:left="1440" w:header="851" w:footer="851" w:gutter="0"/>
          <w:pgBorders>
            <w:top w:val="none" w:sz="0" w:space="0"/>
            <w:left w:val="none" w:sz="0" w:space="0"/>
            <w:bottom w:val="none" w:sz="0" w:space="0"/>
            <w:right w:val="none" w:sz="0" w:space="0"/>
          </w:pgBorders>
          <w:cols w:space="720" w:num="1"/>
          <w:titlePg/>
          <w:docGrid w:linePitch="381" w:charSpace="0"/>
        </w:sectPr>
      </w:pPr>
      <w:bookmarkStart w:id="114" w:name="_Toc16646"/>
      <w:bookmarkStart w:id="115" w:name="_Toc522530061"/>
    </w:p>
    <w:p>
      <w:pPr>
        <w:pStyle w:val="6"/>
        <w:kinsoku/>
        <w:overflowPunct/>
        <w:bidi w:val="0"/>
        <w:spacing w:line="400" w:lineRule="exact"/>
        <w:ind w:left="0" w:firstLine="0"/>
        <w:jc w:val="center"/>
        <w:rPr>
          <w:rFonts w:hint="eastAsia" w:ascii="宋体" w:hAnsi="宋体" w:eastAsia="宋体" w:cs="宋体"/>
          <w:color w:val="auto"/>
          <w:sz w:val="28"/>
          <w:highlight w:val="none"/>
          <w:lang w:eastAsia="zh-CN"/>
        </w:rPr>
      </w:pPr>
      <w:r>
        <w:rPr>
          <w:rFonts w:hint="eastAsia" w:ascii="宋体" w:hAnsi="宋体" w:eastAsia="宋体" w:cs="宋体"/>
          <w:color w:val="auto"/>
          <w:sz w:val="28"/>
          <w:highlight w:val="none"/>
          <w:lang w:eastAsia="zh-CN"/>
        </w:rPr>
        <w:t>格式八：投标报价明细表</w:t>
      </w:r>
    </w:p>
    <w:p>
      <w:pPr>
        <w:rPr>
          <w:rFonts w:hint="eastAsia"/>
          <w:color w:val="auto"/>
          <w:highlight w:val="none"/>
          <w:lang w:eastAsia="zh-CN"/>
        </w:rPr>
      </w:pPr>
    </w:p>
    <w:tbl>
      <w:tblPr>
        <w:tblStyle w:val="98"/>
        <w:tblW w:w="9325" w:type="dxa"/>
        <w:jc w:val="center"/>
        <w:tblInd w:w="-13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7"/>
        <w:gridCol w:w="692"/>
        <w:gridCol w:w="2041"/>
        <w:gridCol w:w="620"/>
        <w:gridCol w:w="813"/>
        <w:gridCol w:w="949"/>
        <w:gridCol w:w="1"/>
        <w:gridCol w:w="948"/>
        <w:gridCol w:w="2"/>
        <w:gridCol w:w="947"/>
        <w:gridCol w:w="3"/>
        <w:gridCol w:w="1047"/>
        <w:gridCol w:w="3"/>
        <w:gridCol w:w="570"/>
        <w:gridCol w:w="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2" w:type="dxa"/>
          <w:trHeight w:val="850" w:hRule="atLeast"/>
          <w:jc w:val="center"/>
        </w:trPr>
        <w:tc>
          <w:tcPr>
            <w:tcW w:w="687" w:type="dxa"/>
            <w:vAlign w:val="center"/>
          </w:tcPr>
          <w:p>
            <w:pPr>
              <w:spacing w:line="360" w:lineRule="auto"/>
              <w:jc w:val="center"/>
              <w:rPr>
                <w:rFonts w:hint="eastAsia" w:ascii="宋体" w:hAnsi="宋体" w:eastAsia="宋体" w:cs="宋体"/>
                <w:b w:val="0"/>
                <w:bCs w:val="0"/>
                <w:color w:val="auto"/>
                <w:sz w:val="24"/>
                <w:szCs w:val="24"/>
                <w:highlight w:val="none"/>
                <w:u w:val="none"/>
                <w:vertAlign w:val="baseline"/>
                <w:lang w:eastAsia="zh-CN"/>
              </w:rPr>
            </w:pPr>
            <w:r>
              <w:rPr>
                <w:rFonts w:hint="eastAsia" w:ascii="宋体" w:hAnsi="宋体" w:eastAsia="宋体" w:cs="宋体"/>
                <w:b w:val="0"/>
                <w:bCs w:val="0"/>
                <w:color w:val="auto"/>
                <w:sz w:val="24"/>
                <w:szCs w:val="24"/>
                <w:highlight w:val="none"/>
                <w:u w:val="none"/>
                <w:vertAlign w:val="baseline"/>
                <w:lang w:eastAsia="zh-CN"/>
              </w:rPr>
              <w:t>序号</w:t>
            </w:r>
          </w:p>
        </w:tc>
        <w:tc>
          <w:tcPr>
            <w:tcW w:w="692" w:type="dxa"/>
            <w:vAlign w:val="center"/>
          </w:tcPr>
          <w:p>
            <w:pPr>
              <w:spacing w:line="360" w:lineRule="auto"/>
              <w:jc w:val="center"/>
              <w:rPr>
                <w:rFonts w:hint="eastAsia" w:ascii="宋体" w:hAnsi="宋体" w:eastAsia="宋体" w:cs="宋体"/>
                <w:b w:val="0"/>
                <w:bCs w:val="0"/>
                <w:color w:val="auto"/>
                <w:sz w:val="24"/>
                <w:szCs w:val="24"/>
                <w:highlight w:val="none"/>
                <w:u w:val="none"/>
                <w:vertAlign w:val="baseline"/>
                <w:lang w:eastAsia="zh-CN"/>
              </w:rPr>
            </w:pPr>
            <w:r>
              <w:rPr>
                <w:rFonts w:hint="eastAsia" w:ascii="宋体" w:hAnsi="宋体" w:cs="宋体"/>
                <w:b w:val="0"/>
                <w:bCs w:val="0"/>
                <w:color w:val="auto"/>
                <w:sz w:val="24"/>
                <w:szCs w:val="24"/>
                <w:highlight w:val="none"/>
                <w:u w:val="none"/>
                <w:lang w:eastAsia="zh-CN"/>
              </w:rPr>
              <w:t>名称</w:t>
            </w:r>
          </w:p>
        </w:tc>
        <w:tc>
          <w:tcPr>
            <w:tcW w:w="2041" w:type="dxa"/>
            <w:vAlign w:val="center"/>
          </w:tcPr>
          <w:p>
            <w:pPr>
              <w:spacing w:line="360" w:lineRule="auto"/>
              <w:jc w:val="center"/>
              <w:rPr>
                <w:rFonts w:hint="eastAsia" w:ascii="宋体" w:hAnsi="宋体" w:cs="宋体"/>
                <w:b w:val="0"/>
                <w:bCs w:val="0"/>
                <w:color w:val="auto"/>
                <w:sz w:val="24"/>
                <w:szCs w:val="24"/>
                <w:highlight w:val="none"/>
                <w:u w:val="none"/>
                <w:vertAlign w:val="baseline"/>
                <w:lang w:eastAsia="zh-CN"/>
              </w:rPr>
            </w:pPr>
            <w:r>
              <w:rPr>
                <w:rFonts w:hint="eastAsia" w:ascii="宋体" w:hAnsi="宋体" w:cs="宋体"/>
                <w:b w:val="0"/>
                <w:bCs w:val="0"/>
                <w:color w:val="auto"/>
                <w:sz w:val="24"/>
                <w:szCs w:val="24"/>
                <w:highlight w:val="none"/>
                <w:u w:val="none"/>
                <w:vertAlign w:val="baseline"/>
                <w:lang w:eastAsia="zh-CN"/>
              </w:rPr>
              <w:t>技术参数</w:t>
            </w:r>
          </w:p>
        </w:tc>
        <w:tc>
          <w:tcPr>
            <w:tcW w:w="620" w:type="dxa"/>
            <w:vAlign w:val="center"/>
          </w:tcPr>
          <w:p>
            <w:pPr>
              <w:spacing w:line="360" w:lineRule="auto"/>
              <w:jc w:val="center"/>
              <w:rPr>
                <w:rFonts w:hint="eastAsia" w:ascii="宋体" w:hAnsi="宋体" w:cs="宋体"/>
                <w:b w:val="0"/>
                <w:bCs w:val="0"/>
                <w:color w:val="auto"/>
                <w:sz w:val="24"/>
                <w:szCs w:val="24"/>
                <w:highlight w:val="none"/>
                <w:u w:val="none"/>
                <w:vertAlign w:val="baseline"/>
                <w:lang w:eastAsia="zh-CN"/>
              </w:rPr>
            </w:pPr>
            <w:r>
              <w:rPr>
                <w:rFonts w:hint="eastAsia" w:ascii="宋体" w:hAnsi="宋体" w:cs="宋体"/>
                <w:b w:val="0"/>
                <w:bCs w:val="0"/>
                <w:color w:val="auto"/>
                <w:sz w:val="24"/>
                <w:szCs w:val="24"/>
                <w:highlight w:val="none"/>
                <w:u w:val="none"/>
                <w:vertAlign w:val="baseline"/>
                <w:lang w:eastAsia="zh-CN"/>
              </w:rPr>
              <w:t>品牌</w:t>
            </w:r>
          </w:p>
        </w:tc>
        <w:tc>
          <w:tcPr>
            <w:tcW w:w="813" w:type="dxa"/>
            <w:vAlign w:val="center"/>
          </w:tcPr>
          <w:p>
            <w:pPr>
              <w:spacing w:line="360" w:lineRule="auto"/>
              <w:jc w:val="center"/>
              <w:rPr>
                <w:rFonts w:hint="eastAsia" w:ascii="宋体" w:hAnsi="宋体" w:cs="宋体"/>
                <w:b w:val="0"/>
                <w:bCs w:val="0"/>
                <w:color w:val="auto"/>
                <w:sz w:val="24"/>
                <w:szCs w:val="24"/>
                <w:highlight w:val="none"/>
                <w:u w:val="none"/>
                <w:vertAlign w:val="baseline"/>
                <w:lang w:eastAsia="zh-CN"/>
              </w:rPr>
            </w:pPr>
            <w:r>
              <w:rPr>
                <w:rFonts w:hint="eastAsia" w:ascii="宋体" w:hAnsi="宋体" w:cs="宋体"/>
                <w:b w:val="0"/>
                <w:bCs w:val="0"/>
                <w:color w:val="auto"/>
                <w:sz w:val="24"/>
                <w:szCs w:val="24"/>
                <w:highlight w:val="none"/>
                <w:u w:val="none"/>
                <w:vertAlign w:val="baseline"/>
                <w:lang w:eastAsia="zh-CN"/>
              </w:rPr>
              <w:t>规格</w:t>
            </w:r>
          </w:p>
          <w:p>
            <w:pPr>
              <w:spacing w:line="360" w:lineRule="auto"/>
              <w:jc w:val="center"/>
              <w:rPr>
                <w:rFonts w:hint="eastAsia" w:ascii="宋体" w:hAnsi="宋体" w:cs="宋体"/>
                <w:b w:val="0"/>
                <w:bCs w:val="0"/>
                <w:color w:val="auto"/>
                <w:sz w:val="24"/>
                <w:szCs w:val="24"/>
                <w:highlight w:val="none"/>
                <w:u w:val="none"/>
                <w:vertAlign w:val="baseline"/>
                <w:lang w:eastAsia="zh-CN"/>
              </w:rPr>
            </w:pPr>
            <w:r>
              <w:rPr>
                <w:rFonts w:hint="eastAsia" w:ascii="宋体" w:hAnsi="宋体" w:cs="宋体"/>
                <w:b w:val="0"/>
                <w:bCs w:val="0"/>
                <w:color w:val="auto"/>
                <w:sz w:val="24"/>
                <w:szCs w:val="24"/>
                <w:highlight w:val="none"/>
                <w:u w:val="none"/>
                <w:vertAlign w:val="baseline"/>
                <w:lang w:eastAsia="zh-CN"/>
              </w:rPr>
              <w:t>型号</w:t>
            </w:r>
          </w:p>
        </w:tc>
        <w:tc>
          <w:tcPr>
            <w:tcW w:w="949" w:type="dxa"/>
            <w:vAlign w:val="center"/>
          </w:tcPr>
          <w:p>
            <w:pPr>
              <w:spacing w:line="360" w:lineRule="auto"/>
              <w:jc w:val="center"/>
              <w:rPr>
                <w:rFonts w:hint="eastAsia" w:ascii="宋体" w:hAnsi="宋体" w:cs="宋体"/>
                <w:b w:val="0"/>
                <w:bCs w:val="0"/>
                <w:color w:val="auto"/>
                <w:sz w:val="24"/>
                <w:szCs w:val="24"/>
                <w:highlight w:val="none"/>
                <w:u w:val="none"/>
                <w:vertAlign w:val="baseline"/>
                <w:lang w:eastAsia="zh-CN"/>
              </w:rPr>
            </w:pPr>
            <w:r>
              <w:rPr>
                <w:rFonts w:hint="eastAsia" w:ascii="宋体" w:hAnsi="宋体" w:cs="宋体"/>
                <w:b w:val="0"/>
                <w:bCs w:val="0"/>
                <w:color w:val="auto"/>
                <w:sz w:val="24"/>
                <w:szCs w:val="24"/>
                <w:highlight w:val="none"/>
                <w:u w:val="none"/>
                <w:vertAlign w:val="baseline"/>
                <w:lang w:eastAsia="zh-CN"/>
              </w:rPr>
              <w:t>单位</w:t>
            </w:r>
          </w:p>
        </w:tc>
        <w:tc>
          <w:tcPr>
            <w:tcW w:w="949" w:type="dxa"/>
            <w:gridSpan w:val="2"/>
            <w:vAlign w:val="center"/>
          </w:tcPr>
          <w:p>
            <w:pPr>
              <w:spacing w:line="360" w:lineRule="auto"/>
              <w:jc w:val="center"/>
              <w:rPr>
                <w:rFonts w:hint="eastAsia" w:ascii="宋体" w:hAnsi="宋体" w:cs="宋体"/>
                <w:b w:val="0"/>
                <w:bCs w:val="0"/>
                <w:color w:val="auto"/>
                <w:sz w:val="24"/>
                <w:szCs w:val="24"/>
                <w:highlight w:val="none"/>
                <w:u w:val="none"/>
                <w:vertAlign w:val="baseline"/>
                <w:lang w:eastAsia="zh-CN"/>
              </w:rPr>
            </w:pPr>
            <w:r>
              <w:rPr>
                <w:rFonts w:hint="eastAsia" w:ascii="宋体" w:hAnsi="宋体" w:cs="宋体"/>
                <w:b w:val="0"/>
                <w:bCs w:val="0"/>
                <w:color w:val="auto"/>
                <w:sz w:val="24"/>
                <w:szCs w:val="24"/>
                <w:highlight w:val="none"/>
                <w:u w:val="none"/>
                <w:vertAlign w:val="baseline"/>
                <w:lang w:eastAsia="zh-CN"/>
              </w:rPr>
              <w:t>数量</w:t>
            </w:r>
          </w:p>
        </w:tc>
        <w:tc>
          <w:tcPr>
            <w:tcW w:w="949" w:type="dxa"/>
            <w:gridSpan w:val="2"/>
            <w:vAlign w:val="center"/>
          </w:tcPr>
          <w:p>
            <w:pPr>
              <w:spacing w:line="360" w:lineRule="auto"/>
              <w:jc w:val="center"/>
              <w:rPr>
                <w:rFonts w:hint="eastAsia" w:ascii="宋体" w:hAnsi="宋体" w:eastAsia="宋体" w:cs="宋体"/>
                <w:b w:val="0"/>
                <w:bCs w:val="0"/>
                <w:color w:val="auto"/>
                <w:sz w:val="24"/>
                <w:szCs w:val="24"/>
                <w:highlight w:val="none"/>
                <w:u w:val="none"/>
                <w:vertAlign w:val="baseline"/>
                <w:lang w:eastAsia="zh-CN"/>
              </w:rPr>
            </w:pPr>
            <w:r>
              <w:rPr>
                <w:rFonts w:hint="eastAsia" w:ascii="宋体" w:hAnsi="宋体" w:cs="宋体"/>
                <w:b w:val="0"/>
                <w:bCs w:val="0"/>
                <w:color w:val="auto"/>
                <w:sz w:val="24"/>
                <w:szCs w:val="24"/>
                <w:highlight w:val="none"/>
                <w:u w:val="none"/>
                <w:vertAlign w:val="baseline"/>
                <w:lang w:eastAsia="zh-CN"/>
              </w:rPr>
              <w:t>单价</w:t>
            </w:r>
            <w:r>
              <w:rPr>
                <w:rFonts w:hint="eastAsia" w:ascii="宋体" w:hAnsi="宋体" w:eastAsia="宋体" w:cs="宋体"/>
                <w:b w:val="0"/>
                <w:bCs w:val="0"/>
                <w:color w:val="auto"/>
                <w:sz w:val="24"/>
                <w:szCs w:val="24"/>
                <w:highlight w:val="none"/>
                <w:u w:val="none"/>
                <w:vertAlign w:val="baseline"/>
                <w:lang w:eastAsia="zh-CN"/>
              </w:rPr>
              <w:t>（元）</w:t>
            </w:r>
          </w:p>
        </w:tc>
        <w:tc>
          <w:tcPr>
            <w:tcW w:w="1050" w:type="dxa"/>
            <w:gridSpan w:val="2"/>
            <w:vAlign w:val="center"/>
          </w:tcPr>
          <w:p>
            <w:pPr>
              <w:spacing w:line="360" w:lineRule="auto"/>
              <w:jc w:val="center"/>
              <w:rPr>
                <w:rFonts w:hint="eastAsia" w:ascii="宋体" w:hAnsi="宋体" w:eastAsia="宋体" w:cs="宋体"/>
                <w:b w:val="0"/>
                <w:bCs w:val="0"/>
                <w:color w:val="auto"/>
                <w:sz w:val="24"/>
                <w:szCs w:val="24"/>
                <w:highlight w:val="none"/>
                <w:u w:val="none"/>
                <w:vertAlign w:val="baseline"/>
                <w:lang w:eastAsia="zh-CN"/>
              </w:rPr>
            </w:pPr>
            <w:r>
              <w:rPr>
                <w:rFonts w:hint="eastAsia" w:ascii="宋体" w:hAnsi="宋体" w:cs="宋体"/>
                <w:b w:val="0"/>
                <w:bCs w:val="0"/>
                <w:color w:val="auto"/>
                <w:sz w:val="24"/>
                <w:szCs w:val="24"/>
                <w:highlight w:val="none"/>
                <w:u w:val="none"/>
                <w:vertAlign w:val="baseline"/>
                <w:lang w:eastAsia="zh-CN"/>
              </w:rPr>
              <w:t>总价</w:t>
            </w:r>
            <w:r>
              <w:rPr>
                <w:rFonts w:hint="eastAsia" w:ascii="宋体" w:hAnsi="宋体" w:eastAsia="宋体" w:cs="宋体"/>
                <w:b w:val="0"/>
                <w:bCs w:val="0"/>
                <w:color w:val="auto"/>
                <w:sz w:val="24"/>
                <w:szCs w:val="24"/>
                <w:highlight w:val="none"/>
                <w:u w:val="none"/>
                <w:vertAlign w:val="baseline"/>
                <w:lang w:eastAsia="zh-CN"/>
              </w:rPr>
              <w:t>（元）</w:t>
            </w:r>
          </w:p>
        </w:tc>
        <w:tc>
          <w:tcPr>
            <w:tcW w:w="573" w:type="dxa"/>
            <w:gridSpan w:val="2"/>
            <w:vAlign w:val="center"/>
          </w:tcPr>
          <w:p>
            <w:pPr>
              <w:spacing w:line="360" w:lineRule="auto"/>
              <w:jc w:val="center"/>
              <w:rPr>
                <w:rFonts w:hint="eastAsia" w:ascii="宋体" w:hAnsi="宋体" w:eastAsia="宋体" w:cs="宋体"/>
                <w:b w:val="0"/>
                <w:bCs w:val="0"/>
                <w:color w:val="auto"/>
                <w:sz w:val="24"/>
                <w:szCs w:val="24"/>
                <w:highlight w:val="none"/>
                <w:u w:val="none"/>
                <w:vertAlign w:val="baseline"/>
                <w:lang w:eastAsia="zh-CN"/>
              </w:rPr>
            </w:pPr>
            <w:r>
              <w:rPr>
                <w:rFonts w:hint="eastAsia" w:ascii="宋体" w:hAnsi="宋体" w:eastAsia="宋体" w:cs="宋体"/>
                <w:b w:val="0"/>
                <w:bCs w:val="0"/>
                <w:color w:val="auto"/>
                <w:sz w:val="24"/>
                <w:szCs w:val="24"/>
                <w:highlight w:val="none"/>
                <w:u w:val="none"/>
                <w:vertAlign w:val="baseline"/>
                <w:lang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2" w:type="dxa"/>
          <w:trHeight w:val="850" w:hRule="atLeast"/>
          <w:jc w:val="center"/>
        </w:trPr>
        <w:tc>
          <w:tcPr>
            <w:tcW w:w="687" w:type="dxa"/>
            <w:vAlign w:val="center"/>
          </w:tcPr>
          <w:p>
            <w:pPr>
              <w:spacing w:line="360" w:lineRule="auto"/>
              <w:jc w:val="center"/>
              <w:rPr>
                <w:rFonts w:hint="eastAsia" w:ascii="宋体" w:hAnsi="宋体" w:eastAsia="宋体" w:cs="宋体"/>
                <w:b w:val="0"/>
                <w:bCs w:val="0"/>
                <w:color w:val="auto"/>
                <w:sz w:val="24"/>
                <w:szCs w:val="24"/>
                <w:highlight w:val="none"/>
                <w:u w:val="none"/>
                <w:vertAlign w:val="baseline"/>
                <w:lang w:val="en-US" w:eastAsia="zh-CN"/>
              </w:rPr>
            </w:pPr>
            <w:r>
              <w:rPr>
                <w:rFonts w:hint="eastAsia" w:ascii="宋体" w:hAnsi="宋体" w:eastAsia="宋体" w:cs="宋体"/>
                <w:b w:val="0"/>
                <w:bCs w:val="0"/>
                <w:color w:val="auto"/>
                <w:sz w:val="24"/>
                <w:szCs w:val="24"/>
                <w:highlight w:val="none"/>
                <w:u w:val="none"/>
                <w:vertAlign w:val="baseline"/>
                <w:lang w:val="en-US" w:eastAsia="zh-CN"/>
              </w:rPr>
              <w:t>1</w:t>
            </w:r>
          </w:p>
        </w:tc>
        <w:tc>
          <w:tcPr>
            <w:tcW w:w="692" w:type="dxa"/>
            <w:vAlign w:val="center"/>
          </w:tcPr>
          <w:p>
            <w:pPr>
              <w:spacing w:line="360" w:lineRule="auto"/>
              <w:jc w:val="center"/>
              <w:rPr>
                <w:rFonts w:hint="eastAsia" w:ascii="宋体" w:hAnsi="宋体" w:eastAsia="宋体" w:cs="宋体"/>
                <w:b w:val="0"/>
                <w:bCs w:val="0"/>
                <w:color w:val="auto"/>
                <w:sz w:val="24"/>
                <w:szCs w:val="24"/>
                <w:highlight w:val="none"/>
                <w:u w:val="none"/>
                <w:vertAlign w:val="baseline"/>
                <w:lang w:val="en-US" w:eastAsia="zh-CN"/>
              </w:rPr>
            </w:pPr>
          </w:p>
        </w:tc>
        <w:tc>
          <w:tcPr>
            <w:tcW w:w="2041" w:type="dxa"/>
            <w:vAlign w:val="center"/>
          </w:tcPr>
          <w:p>
            <w:pPr>
              <w:spacing w:line="360" w:lineRule="auto"/>
              <w:jc w:val="center"/>
              <w:rPr>
                <w:rFonts w:hint="eastAsia" w:ascii="宋体" w:hAnsi="宋体" w:eastAsia="宋体" w:cs="宋体"/>
                <w:b w:val="0"/>
                <w:bCs w:val="0"/>
                <w:color w:val="auto"/>
                <w:sz w:val="24"/>
                <w:szCs w:val="24"/>
                <w:highlight w:val="none"/>
                <w:u w:val="none"/>
                <w:vertAlign w:val="baseline"/>
                <w:lang w:val="en-US" w:eastAsia="zh-CN"/>
              </w:rPr>
            </w:pPr>
            <w:r>
              <w:rPr>
                <w:rFonts w:hint="eastAsia" w:ascii="宋体" w:hAnsi="宋体" w:eastAsia="宋体" w:cs="宋体"/>
                <w:b w:val="0"/>
                <w:bCs w:val="0"/>
                <w:color w:val="auto"/>
                <w:sz w:val="24"/>
                <w:szCs w:val="24"/>
                <w:highlight w:val="none"/>
                <w:u w:val="none"/>
                <w:vertAlign w:val="baseline"/>
                <w:lang w:val="en-US" w:eastAsia="zh-CN"/>
              </w:rPr>
              <w:t>电源车</w:t>
            </w:r>
          </w:p>
        </w:tc>
        <w:tc>
          <w:tcPr>
            <w:tcW w:w="620" w:type="dxa"/>
            <w:vAlign w:val="center"/>
          </w:tcPr>
          <w:p>
            <w:pPr>
              <w:spacing w:line="360" w:lineRule="auto"/>
              <w:jc w:val="center"/>
              <w:rPr>
                <w:rFonts w:hint="eastAsia" w:ascii="宋体" w:hAnsi="宋体" w:eastAsia="宋体" w:cs="宋体"/>
                <w:b w:val="0"/>
                <w:bCs w:val="0"/>
                <w:color w:val="auto"/>
                <w:sz w:val="24"/>
                <w:szCs w:val="24"/>
                <w:highlight w:val="none"/>
                <w:u w:val="none"/>
                <w:vertAlign w:val="baseline"/>
                <w:lang w:val="en-US" w:eastAsia="zh-CN"/>
              </w:rPr>
            </w:pPr>
          </w:p>
        </w:tc>
        <w:tc>
          <w:tcPr>
            <w:tcW w:w="813" w:type="dxa"/>
            <w:vAlign w:val="center"/>
          </w:tcPr>
          <w:p>
            <w:pPr>
              <w:spacing w:line="360" w:lineRule="auto"/>
              <w:jc w:val="center"/>
              <w:rPr>
                <w:rFonts w:hint="eastAsia" w:ascii="宋体" w:hAnsi="宋体" w:eastAsia="宋体" w:cs="宋体"/>
                <w:b w:val="0"/>
                <w:bCs w:val="0"/>
                <w:color w:val="auto"/>
                <w:sz w:val="24"/>
                <w:szCs w:val="24"/>
                <w:highlight w:val="none"/>
                <w:u w:val="none"/>
                <w:vertAlign w:val="baseline"/>
                <w:lang w:val="en-US" w:eastAsia="zh-CN"/>
              </w:rPr>
            </w:pPr>
          </w:p>
        </w:tc>
        <w:tc>
          <w:tcPr>
            <w:tcW w:w="949" w:type="dxa"/>
            <w:vAlign w:val="center"/>
          </w:tcPr>
          <w:p>
            <w:pPr>
              <w:spacing w:line="360" w:lineRule="auto"/>
              <w:jc w:val="center"/>
              <w:rPr>
                <w:rFonts w:hint="eastAsia" w:ascii="宋体" w:hAnsi="宋体" w:eastAsia="宋体" w:cs="宋体"/>
                <w:b w:val="0"/>
                <w:bCs w:val="0"/>
                <w:color w:val="auto"/>
                <w:sz w:val="24"/>
                <w:szCs w:val="24"/>
                <w:highlight w:val="none"/>
                <w:u w:val="none"/>
                <w:vertAlign w:val="baseline"/>
                <w:lang w:val="en-US" w:eastAsia="zh-CN"/>
              </w:rPr>
            </w:pPr>
          </w:p>
        </w:tc>
        <w:tc>
          <w:tcPr>
            <w:tcW w:w="949" w:type="dxa"/>
            <w:gridSpan w:val="2"/>
            <w:vAlign w:val="center"/>
          </w:tcPr>
          <w:p>
            <w:pPr>
              <w:spacing w:line="360" w:lineRule="auto"/>
              <w:jc w:val="center"/>
              <w:rPr>
                <w:rFonts w:hint="eastAsia" w:ascii="宋体" w:hAnsi="宋体" w:eastAsia="宋体" w:cs="宋体"/>
                <w:b w:val="0"/>
                <w:bCs w:val="0"/>
                <w:color w:val="auto"/>
                <w:sz w:val="24"/>
                <w:szCs w:val="24"/>
                <w:highlight w:val="none"/>
                <w:u w:val="none"/>
                <w:vertAlign w:val="baseline"/>
                <w:lang w:val="en-US" w:eastAsia="zh-CN"/>
              </w:rPr>
            </w:pPr>
          </w:p>
        </w:tc>
        <w:tc>
          <w:tcPr>
            <w:tcW w:w="949" w:type="dxa"/>
            <w:gridSpan w:val="2"/>
            <w:vAlign w:val="center"/>
          </w:tcPr>
          <w:p>
            <w:pPr>
              <w:spacing w:line="360" w:lineRule="auto"/>
              <w:jc w:val="center"/>
              <w:rPr>
                <w:rFonts w:hint="eastAsia" w:ascii="宋体" w:hAnsi="宋体" w:eastAsia="宋体" w:cs="宋体"/>
                <w:b w:val="0"/>
                <w:bCs w:val="0"/>
                <w:color w:val="auto"/>
                <w:sz w:val="24"/>
                <w:szCs w:val="24"/>
                <w:highlight w:val="none"/>
                <w:u w:val="none"/>
                <w:vertAlign w:val="baseline"/>
                <w:lang w:val="en-US" w:eastAsia="zh-CN"/>
              </w:rPr>
            </w:pPr>
          </w:p>
        </w:tc>
        <w:tc>
          <w:tcPr>
            <w:tcW w:w="1050" w:type="dxa"/>
            <w:gridSpan w:val="2"/>
            <w:vAlign w:val="center"/>
          </w:tcPr>
          <w:p>
            <w:pPr>
              <w:spacing w:line="360" w:lineRule="auto"/>
              <w:jc w:val="center"/>
              <w:rPr>
                <w:rFonts w:hint="eastAsia" w:ascii="宋体" w:hAnsi="宋体" w:eastAsia="宋体" w:cs="宋体"/>
                <w:b w:val="0"/>
                <w:bCs w:val="0"/>
                <w:color w:val="auto"/>
                <w:sz w:val="24"/>
                <w:szCs w:val="24"/>
                <w:highlight w:val="none"/>
                <w:u w:val="none"/>
                <w:vertAlign w:val="baseline"/>
                <w:lang w:val="en-US" w:eastAsia="zh-CN"/>
              </w:rPr>
            </w:pPr>
          </w:p>
        </w:tc>
        <w:tc>
          <w:tcPr>
            <w:tcW w:w="573" w:type="dxa"/>
            <w:gridSpan w:val="2"/>
            <w:vAlign w:val="center"/>
          </w:tcPr>
          <w:p>
            <w:pPr>
              <w:spacing w:line="360" w:lineRule="auto"/>
              <w:jc w:val="center"/>
              <w:rPr>
                <w:rFonts w:hint="eastAsia" w:ascii="宋体" w:hAnsi="宋体" w:eastAsia="宋体" w:cs="宋体"/>
                <w:b w:val="0"/>
                <w:bCs w:val="0"/>
                <w:color w:val="auto"/>
                <w:sz w:val="24"/>
                <w:szCs w:val="24"/>
                <w:highlight w:val="none"/>
                <w:u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2" w:type="dxa"/>
          <w:trHeight w:val="850" w:hRule="atLeast"/>
          <w:jc w:val="center"/>
        </w:trPr>
        <w:tc>
          <w:tcPr>
            <w:tcW w:w="687" w:type="dxa"/>
            <w:vAlign w:val="center"/>
          </w:tcPr>
          <w:p>
            <w:pPr>
              <w:spacing w:line="360" w:lineRule="auto"/>
              <w:jc w:val="center"/>
              <w:rPr>
                <w:rFonts w:hint="eastAsia" w:ascii="宋体" w:hAnsi="宋体" w:eastAsia="宋体" w:cs="宋体"/>
                <w:b w:val="0"/>
                <w:bCs w:val="0"/>
                <w:color w:val="auto"/>
                <w:sz w:val="24"/>
                <w:szCs w:val="24"/>
                <w:highlight w:val="none"/>
                <w:u w:val="none"/>
                <w:vertAlign w:val="baseline"/>
                <w:lang w:val="en-US" w:eastAsia="zh-CN"/>
              </w:rPr>
            </w:pPr>
            <w:r>
              <w:rPr>
                <w:rFonts w:hint="eastAsia" w:ascii="宋体" w:hAnsi="宋体" w:cs="宋体"/>
                <w:b w:val="0"/>
                <w:bCs w:val="0"/>
                <w:color w:val="auto"/>
                <w:sz w:val="24"/>
                <w:szCs w:val="24"/>
                <w:highlight w:val="none"/>
                <w:u w:val="none"/>
                <w:vertAlign w:val="baseline"/>
                <w:lang w:val="en-US" w:eastAsia="zh-CN"/>
              </w:rPr>
              <w:t>1.1</w:t>
            </w:r>
          </w:p>
        </w:tc>
        <w:tc>
          <w:tcPr>
            <w:tcW w:w="692" w:type="dxa"/>
            <w:vAlign w:val="center"/>
          </w:tcPr>
          <w:p>
            <w:pPr>
              <w:spacing w:line="360" w:lineRule="auto"/>
              <w:jc w:val="center"/>
              <w:rPr>
                <w:rFonts w:hint="eastAsia" w:ascii="宋体" w:hAnsi="宋体" w:eastAsia="宋体" w:cs="宋体"/>
                <w:b w:val="0"/>
                <w:bCs w:val="0"/>
                <w:color w:val="auto"/>
                <w:sz w:val="24"/>
                <w:szCs w:val="24"/>
                <w:highlight w:val="none"/>
                <w:u w:val="none"/>
                <w:vertAlign w:val="baseline"/>
                <w:lang w:val="en-US" w:eastAsia="zh-CN"/>
              </w:rPr>
            </w:pPr>
          </w:p>
        </w:tc>
        <w:tc>
          <w:tcPr>
            <w:tcW w:w="2041" w:type="dxa"/>
            <w:vAlign w:val="center"/>
          </w:tcPr>
          <w:p>
            <w:pPr>
              <w:spacing w:line="360" w:lineRule="auto"/>
              <w:jc w:val="center"/>
              <w:rPr>
                <w:rFonts w:hint="eastAsia" w:ascii="宋体" w:hAnsi="宋体" w:eastAsia="宋体" w:cs="宋体"/>
                <w:b w:val="0"/>
                <w:bCs w:val="0"/>
                <w:color w:val="auto"/>
                <w:sz w:val="24"/>
                <w:szCs w:val="24"/>
                <w:highlight w:val="none"/>
                <w:u w:val="none"/>
                <w:vertAlign w:val="baseline"/>
                <w:lang w:val="en-US" w:eastAsia="zh-CN"/>
              </w:rPr>
            </w:pPr>
            <w:r>
              <w:rPr>
                <w:rFonts w:hint="eastAsia" w:ascii="宋体" w:hAnsi="宋体" w:cs="宋体"/>
                <w:b w:val="0"/>
                <w:bCs w:val="0"/>
                <w:color w:val="auto"/>
                <w:sz w:val="24"/>
                <w:szCs w:val="24"/>
                <w:highlight w:val="none"/>
                <w:u w:val="none"/>
                <w:vertAlign w:val="baseline"/>
                <w:lang w:val="en-US" w:eastAsia="zh-CN"/>
              </w:rPr>
              <w:t>......</w:t>
            </w:r>
          </w:p>
        </w:tc>
        <w:tc>
          <w:tcPr>
            <w:tcW w:w="620" w:type="dxa"/>
            <w:vAlign w:val="center"/>
          </w:tcPr>
          <w:p>
            <w:pPr>
              <w:spacing w:line="360" w:lineRule="auto"/>
              <w:jc w:val="center"/>
              <w:rPr>
                <w:rFonts w:hint="eastAsia" w:ascii="宋体" w:hAnsi="宋体" w:eastAsia="宋体" w:cs="宋体"/>
                <w:b w:val="0"/>
                <w:bCs w:val="0"/>
                <w:color w:val="auto"/>
                <w:sz w:val="24"/>
                <w:szCs w:val="24"/>
                <w:highlight w:val="none"/>
                <w:u w:val="none"/>
                <w:vertAlign w:val="baseline"/>
                <w:lang w:val="en-US" w:eastAsia="zh-CN"/>
              </w:rPr>
            </w:pPr>
          </w:p>
        </w:tc>
        <w:tc>
          <w:tcPr>
            <w:tcW w:w="813" w:type="dxa"/>
            <w:vAlign w:val="center"/>
          </w:tcPr>
          <w:p>
            <w:pPr>
              <w:spacing w:line="360" w:lineRule="auto"/>
              <w:jc w:val="center"/>
              <w:rPr>
                <w:rFonts w:hint="eastAsia" w:ascii="宋体" w:hAnsi="宋体" w:eastAsia="宋体" w:cs="宋体"/>
                <w:b w:val="0"/>
                <w:bCs w:val="0"/>
                <w:color w:val="auto"/>
                <w:sz w:val="24"/>
                <w:szCs w:val="24"/>
                <w:highlight w:val="none"/>
                <w:u w:val="none"/>
                <w:vertAlign w:val="baseline"/>
                <w:lang w:val="en-US" w:eastAsia="zh-CN"/>
              </w:rPr>
            </w:pPr>
          </w:p>
        </w:tc>
        <w:tc>
          <w:tcPr>
            <w:tcW w:w="949" w:type="dxa"/>
            <w:vAlign w:val="center"/>
          </w:tcPr>
          <w:p>
            <w:pPr>
              <w:spacing w:line="360" w:lineRule="auto"/>
              <w:jc w:val="center"/>
              <w:rPr>
                <w:rFonts w:hint="eastAsia" w:ascii="宋体" w:hAnsi="宋体" w:eastAsia="宋体" w:cs="宋体"/>
                <w:b w:val="0"/>
                <w:bCs w:val="0"/>
                <w:color w:val="auto"/>
                <w:sz w:val="24"/>
                <w:szCs w:val="24"/>
                <w:highlight w:val="none"/>
                <w:u w:val="none"/>
                <w:vertAlign w:val="baseline"/>
                <w:lang w:val="en-US" w:eastAsia="zh-CN"/>
              </w:rPr>
            </w:pPr>
          </w:p>
        </w:tc>
        <w:tc>
          <w:tcPr>
            <w:tcW w:w="949" w:type="dxa"/>
            <w:gridSpan w:val="2"/>
            <w:vAlign w:val="center"/>
          </w:tcPr>
          <w:p>
            <w:pPr>
              <w:spacing w:line="360" w:lineRule="auto"/>
              <w:jc w:val="center"/>
              <w:rPr>
                <w:rFonts w:hint="eastAsia" w:ascii="宋体" w:hAnsi="宋体" w:eastAsia="宋体" w:cs="宋体"/>
                <w:b w:val="0"/>
                <w:bCs w:val="0"/>
                <w:color w:val="auto"/>
                <w:sz w:val="24"/>
                <w:szCs w:val="24"/>
                <w:highlight w:val="none"/>
                <w:u w:val="none"/>
                <w:vertAlign w:val="baseline"/>
                <w:lang w:val="en-US" w:eastAsia="zh-CN"/>
              </w:rPr>
            </w:pPr>
          </w:p>
        </w:tc>
        <w:tc>
          <w:tcPr>
            <w:tcW w:w="949" w:type="dxa"/>
            <w:gridSpan w:val="2"/>
            <w:vAlign w:val="center"/>
          </w:tcPr>
          <w:p>
            <w:pPr>
              <w:spacing w:line="360" w:lineRule="auto"/>
              <w:jc w:val="center"/>
              <w:rPr>
                <w:rFonts w:hint="eastAsia" w:ascii="宋体" w:hAnsi="宋体" w:eastAsia="宋体" w:cs="宋体"/>
                <w:b w:val="0"/>
                <w:bCs w:val="0"/>
                <w:color w:val="auto"/>
                <w:sz w:val="24"/>
                <w:szCs w:val="24"/>
                <w:highlight w:val="none"/>
                <w:u w:val="none"/>
                <w:vertAlign w:val="baseline"/>
                <w:lang w:val="en-US" w:eastAsia="zh-CN"/>
              </w:rPr>
            </w:pPr>
          </w:p>
        </w:tc>
        <w:tc>
          <w:tcPr>
            <w:tcW w:w="1050" w:type="dxa"/>
            <w:gridSpan w:val="2"/>
            <w:vAlign w:val="center"/>
          </w:tcPr>
          <w:p>
            <w:pPr>
              <w:spacing w:line="360" w:lineRule="auto"/>
              <w:jc w:val="center"/>
              <w:rPr>
                <w:rFonts w:hint="eastAsia" w:ascii="宋体" w:hAnsi="宋体" w:eastAsia="宋体" w:cs="宋体"/>
                <w:b w:val="0"/>
                <w:bCs w:val="0"/>
                <w:color w:val="auto"/>
                <w:sz w:val="24"/>
                <w:szCs w:val="24"/>
                <w:highlight w:val="none"/>
                <w:u w:val="none"/>
                <w:vertAlign w:val="baseline"/>
                <w:lang w:val="en-US" w:eastAsia="zh-CN"/>
              </w:rPr>
            </w:pPr>
          </w:p>
        </w:tc>
        <w:tc>
          <w:tcPr>
            <w:tcW w:w="573" w:type="dxa"/>
            <w:gridSpan w:val="2"/>
            <w:vAlign w:val="center"/>
          </w:tcPr>
          <w:p>
            <w:pPr>
              <w:spacing w:line="360" w:lineRule="auto"/>
              <w:jc w:val="center"/>
              <w:rPr>
                <w:rFonts w:hint="eastAsia" w:ascii="宋体" w:hAnsi="宋体" w:eastAsia="宋体" w:cs="宋体"/>
                <w:b w:val="0"/>
                <w:bCs w:val="0"/>
                <w:color w:val="auto"/>
                <w:sz w:val="24"/>
                <w:szCs w:val="24"/>
                <w:highlight w:val="none"/>
                <w:u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2" w:type="dxa"/>
          <w:trHeight w:val="850" w:hRule="atLeast"/>
          <w:jc w:val="center"/>
        </w:trPr>
        <w:tc>
          <w:tcPr>
            <w:tcW w:w="687" w:type="dxa"/>
            <w:vAlign w:val="center"/>
          </w:tcPr>
          <w:p>
            <w:pPr>
              <w:spacing w:line="360" w:lineRule="auto"/>
              <w:jc w:val="center"/>
              <w:rPr>
                <w:rFonts w:hint="eastAsia" w:ascii="宋体" w:hAnsi="宋体" w:eastAsia="宋体" w:cs="宋体"/>
                <w:b w:val="0"/>
                <w:bCs w:val="0"/>
                <w:color w:val="auto"/>
                <w:sz w:val="24"/>
                <w:szCs w:val="24"/>
                <w:highlight w:val="none"/>
                <w:u w:val="none"/>
                <w:vertAlign w:val="baseline"/>
                <w:lang w:eastAsia="zh-CN"/>
              </w:rPr>
            </w:pPr>
            <w:r>
              <w:rPr>
                <w:rFonts w:hint="eastAsia" w:ascii="宋体" w:hAnsi="宋体" w:eastAsia="宋体" w:cs="宋体"/>
                <w:b w:val="0"/>
                <w:bCs w:val="0"/>
                <w:color w:val="auto"/>
                <w:sz w:val="24"/>
                <w:szCs w:val="24"/>
                <w:highlight w:val="none"/>
                <w:u w:val="none"/>
                <w:vertAlign w:val="baseline"/>
                <w:lang w:val="en-US" w:eastAsia="zh-CN"/>
              </w:rPr>
              <w:t>2</w:t>
            </w:r>
          </w:p>
        </w:tc>
        <w:tc>
          <w:tcPr>
            <w:tcW w:w="692" w:type="dxa"/>
            <w:vAlign w:val="center"/>
          </w:tcPr>
          <w:p>
            <w:pPr>
              <w:spacing w:line="360" w:lineRule="auto"/>
              <w:jc w:val="center"/>
              <w:rPr>
                <w:rFonts w:hint="eastAsia" w:ascii="宋体" w:hAnsi="宋体" w:eastAsia="宋体" w:cs="宋体"/>
                <w:b w:val="0"/>
                <w:bCs w:val="0"/>
                <w:color w:val="auto"/>
                <w:sz w:val="24"/>
                <w:szCs w:val="24"/>
                <w:highlight w:val="none"/>
                <w:u w:val="none"/>
                <w:vertAlign w:val="baseline"/>
                <w:lang w:val="en-US" w:eastAsia="zh-CN"/>
              </w:rPr>
            </w:pPr>
          </w:p>
        </w:tc>
        <w:tc>
          <w:tcPr>
            <w:tcW w:w="2041" w:type="dxa"/>
            <w:vAlign w:val="center"/>
          </w:tcPr>
          <w:p>
            <w:pPr>
              <w:spacing w:line="360" w:lineRule="auto"/>
              <w:jc w:val="center"/>
              <w:rPr>
                <w:rFonts w:hint="eastAsia" w:ascii="宋体" w:hAnsi="宋体" w:eastAsia="宋体" w:cs="宋体"/>
                <w:b w:val="0"/>
                <w:bCs w:val="0"/>
                <w:color w:val="auto"/>
                <w:sz w:val="24"/>
                <w:szCs w:val="24"/>
                <w:highlight w:val="none"/>
                <w:u w:val="none"/>
                <w:vertAlign w:val="baseline"/>
                <w:lang w:val="en-US" w:eastAsia="zh-CN"/>
              </w:rPr>
            </w:pPr>
            <w:r>
              <w:rPr>
                <w:rFonts w:hint="eastAsia" w:ascii="宋体" w:hAnsi="宋体" w:eastAsia="宋体" w:cs="宋体"/>
                <w:b w:val="0"/>
                <w:bCs w:val="0"/>
                <w:color w:val="auto"/>
                <w:sz w:val="24"/>
                <w:szCs w:val="24"/>
                <w:highlight w:val="none"/>
                <w:u w:val="none"/>
                <w:vertAlign w:val="baseline"/>
                <w:lang w:val="en-US" w:eastAsia="zh-CN"/>
              </w:rPr>
              <w:t>气源车</w:t>
            </w:r>
          </w:p>
        </w:tc>
        <w:tc>
          <w:tcPr>
            <w:tcW w:w="620" w:type="dxa"/>
            <w:vAlign w:val="center"/>
          </w:tcPr>
          <w:p>
            <w:pPr>
              <w:spacing w:line="360" w:lineRule="auto"/>
              <w:jc w:val="center"/>
              <w:rPr>
                <w:rFonts w:hint="eastAsia" w:ascii="宋体" w:hAnsi="宋体" w:eastAsia="宋体" w:cs="宋体"/>
                <w:b w:val="0"/>
                <w:bCs w:val="0"/>
                <w:color w:val="auto"/>
                <w:sz w:val="24"/>
                <w:szCs w:val="24"/>
                <w:highlight w:val="none"/>
                <w:u w:val="none"/>
                <w:vertAlign w:val="baseline"/>
                <w:lang w:val="en-US" w:eastAsia="zh-CN"/>
              </w:rPr>
            </w:pPr>
          </w:p>
        </w:tc>
        <w:tc>
          <w:tcPr>
            <w:tcW w:w="813" w:type="dxa"/>
            <w:vAlign w:val="center"/>
          </w:tcPr>
          <w:p>
            <w:pPr>
              <w:spacing w:line="360" w:lineRule="auto"/>
              <w:jc w:val="center"/>
              <w:rPr>
                <w:rFonts w:hint="eastAsia" w:ascii="宋体" w:hAnsi="宋体" w:eastAsia="宋体" w:cs="宋体"/>
                <w:b w:val="0"/>
                <w:bCs w:val="0"/>
                <w:color w:val="auto"/>
                <w:sz w:val="24"/>
                <w:szCs w:val="24"/>
                <w:highlight w:val="none"/>
                <w:u w:val="none"/>
                <w:vertAlign w:val="baseline"/>
                <w:lang w:val="en-US" w:eastAsia="zh-CN"/>
              </w:rPr>
            </w:pPr>
          </w:p>
        </w:tc>
        <w:tc>
          <w:tcPr>
            <w:tcW w:w="949" w:type="dxa"/>
            <w:vAlign w:val="center"/>
          </w:tcPr>
          <w:p>
            <w:pPr>
              <w:spacing w:line="360" w:lineRule="auto"/>
              <w:jc w:val="center"/>
              <w:rPr>
                <w:rFonts w:hint="eastAsia" w:ascii="宋体" w:hAnsi="宋体" w:eastAsia="宋体" w:cs="宋体"/>
                <w:b w:val="0"/>
                <w:bCs w:val="0"/>
                <w:color w:val="auto"/>
                <w:sz w:val="24"/>
                <w:szCs w:val="24"/>
                <w:highlight w:val="none"/>
                <w:u w:val="none"/>
                <w:vertAlign w:val="baseline"/>
                <w:lang w:val="en-US" w:eastAsia="zh-CN"/>
              </w:rPr>
            </w:pPr>
          </w:p>
        </w:tc>
        <w:tc>
          <w:tcPr>
            <w:tcW w:w="949" w:type="dxa"/>
            <w:gridSpan w:val="2"/>
            <w:vAlign w:val="center"/>
          </w:tcPr>
          <w:p>
            <w:pPr>
              <w:spacing w:line="360" w:lineRule="auto"/>
              <w:jc w:val="center"/>
              <w:rPr>
                <w:rFonts w:hint="eastAsia" w:ascii="宋体" w:hAnsi="宋体" w:eastAsia="宋体" w:cs="宋体"/>
                <w:b w:val="0"/>
                <w:bCs w:val="0"/>
                <w:color w:val="auto"/>
                <w:sz w:val="24"/>
                <w:szCs w:val="24"/>
                <w:highlight w:val="none"/>
                <w:u w:val="none"/>
                <w:vertAlign w:val="baseline"/>
                <w:lang w:val="en-US" w:eastAsia="zh-CN"/>
              </w:rPr>
            </w:pPr>
          </w:p>
        </w:tc>
        <w:tc>
          <w:tcPr>
            <w:tcW w:w="949" w:type="dxa"/>
            <w:gridSpan w:val="2"/>
            <w:vAlign w:val="center"/>
          </w:tcPr>
          <w:p>
            <w:pPr>
              <w:spacing w:line="360" w:lineRule="auto"/>
              <w:jc w:val="center"/>
              <w:rPr>
                <w:rFonts w:hint="eastAsia" w:ascii="宋体" w:hAnsi="宋体" w:eastAsia="宋体" w:cs="宋体"/>
                <w:b w:val="0"/>
                <w:bCs w:val="0"/>
                <w:color w:val="auto"/>
                <w:sz w:val="24"/>
                <w:szCs w:val="24"/>
                <w:highlight w:val="none"/>
                <w:u w:val="none"/>
                <w:vertAlign w:val="baseline"/>
                <w:lang w:val="en-US" w:eastAsia="zh-CN"/>
              </w:rPr>
            </w:pPr>
          </w:p>
        </w:tc>
        <w:tc>
          <w:tcPr>
            <w:tcW w:w="1050" w:type="dxa"/>
            <w:gridSpan w:val="2"/>
            <w:vAlign w:val="center"/>
          </w:tcPr>
          <w:p>
            <w:pPr>
              <w:spacing w:line="360" w:lineRule="auto"/>
              <w:jc w:val="center"/>
              <w:rPr>
                <w:rFonts w:hint="eastAsia" w:ascii="宋体" w:hAnsi="宋体" w:eastAsia="宋体" w:cs="宋体"/>
                <w:b w:val="0"/>
                <w:bCs w:val="0"/>
                <w:color w:val="auto"/>
                <w:sz w:val="24"/>
                <w:szCs w:val="24"/>
                <w:highlight w:val="none"/>
                <w:u w:val="none"/>
                <w:vertAlign w:val="baseline"/>
                <w:lang w:val="en-US" w:eastAsia="zh-CN"/>
              </w:rPr>
            </w:pPr>
          </w:p>
        </w:tc>
        <w:tc>
          <w:tcPr>
            <w:tcW w:w="573" w:type="dxa"/>
            <w:gridSpan w:val="2"/>
            <w:vAlign w:val="center"/>
          </w:tcPr>
          <w:p>
            <w:pPr>
              <w:spacing w:line="360" w:lineRule="auto"/>
              <w:jc w:val="center"/>
              <w:rPr>
                <w:rFonts w:hint="eastAsia" w:ascii="宋体" w:hAnsi="宋体" w:eastAsia="宋体" w:cs="宋体"/>
                <w:b w:val="0"/>
                <w:bCs w:val="0"/>
                <w:color w:val="auto"/>
                <w:sz w:val="24"/>
                <w:szCs w:val="24"/>
                <w:highlight w:val="none"/>
                <w:u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2" w:type="dxa"/>
          <w:trHeight w:val="850" w:hRule="atLeast"/>
          <w:jc w:val="center"/>
        </w:trPr>
        <w:tc>
          <w:tcPr>
            <w:tcW w:w="687" w:type="dxa"/>
            <w:vAlign w:val="center"/>
          </w:tcPr>
          <w:p>
            <w:pPr>
              <w:spacing w:line="360" w:lineRule="auto"/>
              <w:jc w:val="center"/>
              <w:rPr>
                <w:rFonts w:hint="eastAsia" w:ascii="宋体" w:hAnsi="宋体" w:eastAsia="宋体" w:cs="宋体"/>
                <w:b w:val="0"/>
                <w:bCs w:val="0"/>
                <w:color w:val="auto"/>
                <w:sz w:val="24"/>
                <w:szCs w:val="24"/>
                <w:highlight w:val="none"/>
                <w:u w:val="none"/>
                <w:vertAlign w:val="baseline"/>
                <w:lang w:val="en-US" w:eastAsia="zh-CN"/>
              </w:rPr>
            </w:pPr>
            <w:r>
              <w:rPr>
                <w:rFonts w:hint="eastAsia" w:ascii="宋体" w:hAnsi="宋体" w:cs="宋体"/>
                <w:b w:val="0"/>
                <w:bCs w:val="0"/>
                <w:color w:val="auto"/>
                <w:sz w:val="24"/>
                <w:szCs w:val="24"/>
                <w:highlight w:val="none"/>
                <w:u w:val="none"/>
                <w:vertAlign w:val="baseline"/>
                <w:lang w:val="en-US" w:eastAsia="zh-CN"/>
              </w:rPr>
              <w:t>2.1</w:t>
            </w:r>
          </w:p>
        </w:tc>
        <w:tc>
          <w:tcPr>
            <w:tcW w:w="692" w:type="dxa"/>
            <w:vAlign w:val="center"/>
          </w:tcPr>
          <w:p>
            <w:pPr>
              <w:spacing w:line="360" w:lineRule="auto"/>
              <w:jc w:val="center"/>
              <w:rPr>
                <w:rFonts w:hint="eastAsia" w:ascii="宋体" w:hAnsi="宋体" w:eastAsia="宋体" w:cs="宋体"/>
                <w:b w:val="0"/>
                <w:bCs w:val="0"/>
                <w:color w:val="auto"/>
                <w:sz w:val="24"/>
                <w:szCs w:val="24"/>
                <w:highlight w:val="none"/>
                <w:u w:val="none"/>
                <w:vertAlign w:val="baseline"/>
                <w:lang w:val="en-US" w:eastAsia="zh-CN"/>
              </w:rPr>
            </w:pPr>
          </w:p>
        </w:tc>
        <w:tc>
          <w:tcPr>
            <w:tcW w:w="2041" w:type="dxa"/>
            <w:vAlign w:val="center"/>
          </w:tcPr>
          <w:p>
            <w:pPr>
              <w:spacing w:line="360" w:lineRule="auto"/>
              <w:jc w:val="center"/>
              <w:rPr>
                <w:rFonts w:hint="eastAsia" w:ascii="宋体" w:hAnsi="宋体" w:eastAsia="宋体" w:cs="宋体"/>
                <w:b w:val="0"/>
                <w:bCs w:val="0"/>
                <w:color w:val="auto"/>
                <w:sz w:val="24"/>
                <w:szCs w:val="24"/>
                <w:highlight w:val="none"/>
                <w:u w:val="none"/>
                <w:vertAlign w:val="baseline"/>
                <w:lang w:val="en-US" w:eastAsia="zh-CN"/>
              </w:rPr>
            </w:pPr>
            <w:r>
              <w:rPr>
                <w:rFonts w:hint="eastAsia" w:ascii="宋体" w:hAnsi="宋体" w:cs="宋体"/>
                <w:b w:val="0"/>
                <w:bCs w:val="0"/>
                <w:color w:val="auto"/>
                <w:sz w:val="24"/>
                <w:szCs w:val="24"/>
                <w:highlight w:val="none"/>
                <w:u w:val="none"/>
                <w:vertAlign w:val="baseline"/>
                <w:lang w:val="en-US" w:eastAsia="zh-CN"/>
              </w:rPr>
              <w:t>......</w:t>
            </w:r>
          </w:p>
        </w:tc>
        <w:tc>
          <w:tcPr>
            <w:tcW w:w="620" w:type="dxa"/>
            <w:vAlign w:val="center"/>
          </w:tcPr>
          <w:p>
            <w:pPr>
              <w:spacing w:line="360" w:lineRule="auto"/>
              <w:jc w:val="center"/>
              <w:rPr>
                <w:rFonts w:hint="eastAsia" w:ascii="宋体" w:hAnsi="宋体" w:eastAsia="宋体" w:cs="宋体"/>
                <w:b w:val="0"/>
                <w:bCs w:val="0"/>
                <w:color w:val="auto"/>
                <w:sz w:val="24"/>
                <w:szCs w:val="24"/>
                <w:highlight w:val="none"/>
                <w:u w:val="none"/>
                <w:vertAlign w:val="baseline"/>
                <w:lang w:val="en-US" w:eastAsia="zh-CN"/>
              </w:rPr>
            </w:pPr>
          </w:p>
        </w:tc>
        <w:tc>
          <w:tcPr>
            <w:tcW w:w="813" w:type="dxa"/>
            <w:vAlign w:val="center"/>
          </w:tcPr>
          <w:p>
            <w:pPr>
              <w:spacing w:line="360" w:lineRule="auto"/>
              <w:jc w:val="center"/>
              <w:rPr>
                <w:rFonts w:hint="eastAsia" w:ascii="宋体" w:hAnsi="宋体" w:eastAsia="宋体" w:cs="宋体"/>
                <w:b w:val="0"/>
                <w:bCs w:val="0"/>
                <w:color w:val="auto"/>
                <w:sz w:val="24"/>
                <w:szCs w:val="24"/>
                <w:highlight w:val="none"/>
                <w:u w:val="none"/>
                <w:vertAlign w:val="baseline"/>
                <w:lang w:val="en-US" w:eastAsia="zh-CN"/>
              </w:rPr>
            </w:pPr>
          </w:p>
        </w:tc>
        <w:tc>
          <w:tcPr>
            <w:tcW w:w="949" w:type="dxa"/>
            <w:vAlign w:val="center"/>
          </w:tcPr>
          <w:p>
            <w:pPr>
              <w:spacing w:line="360" w:lineRule="auto"/>
              <w:jc w:val="center"/>
              <w:rPr>
                <w:rFonts w:hint="eastAsia" w:ascii="宋体" w:hAnsi="宋体" w:eastAsia="宋体" w:cs="宋体"/>
                <w:b w:val="0"/>
                <w:bCs w:val="0"/>
                <w:color w:val="auto"/>
                <w:sz w:val="24"/>
                <w:szCs w:val="24"/>
                <w:highlight w:val="none"/>
                <w:u w:val="none"/>
                <w:vertAlign w:val="baseline"/>
                <w:lang w:val="en-US" w:eastAsia="zh-CN"/>
              </w:rPr>
            </w:pPr>
          </w:p>
        </w:tc>
        <w:tc>
          <w:tcPr>
            <w:tcW w:w="949" w:type="dxa"/>
            <w:gridSpan w:val="2"/>
            <w:vAlign w:val="center"/>
          </w:tcPr>
          <w:p>
            <w:pPr>
              <w:spacing w:line="360" w:lineRule="auto"/>
              <w:jc w:val="center"/>
              <w:rPr>
                <w:rFonts w:hint="eastAsia" w:ascii="宋体" w:hAnsi="宋体" w:eastAsia="宋体" w:cs="宋体"/>
                <w:b w:val="0"/>
                <w:bCs w:val="0"/>
                <w:color w:val="auto"/>
                <w:sz w:val="24"/>
                <w:szCs w:val="24"/>
                <w:highlight w:val="none"/>
                <w:u w:val="none"/>
                <w:vertAlign w:val="baseline"/>
                <w:lang w:val="en-US" w:eastAsia="zh-CN"/>
              </w:rPr>
            </w:pPr>
          </w:p>
        </w:tc>
        <w:tc>
          <w:tcPr>
            <w:tcW w:w="949" w:type="dxa"/>
            <w:gridSpan w:val="2"/>
            <w:vAlign w:val="center"/>
          </w:tcPr>
          <w:p>
            <w:pPr>
              <w:spacing w:line="360" w:lineRule="auto"/>
              <w:jc w:val="center"/>
              <w:rPr>
                <w:rFonts w:hint="eastAsia" w:ascii="宋体" w:hAnsi="宋体" w:eastAsia="宋体" w:cs="宋体"/>
                <w:b w:val="0"/>
                <w:bCs w:val="0"/>
                <w:color w:val="auto"/>
                <w:sz w:val="24"/>
                <w:szCs w:val="24"/>
                <w:highlight w:val="none"/>
                <w:u w:val="none"/>
                <w:vertAlign w:val="baseline"/>
                <w:lang w:val="en-US" w:eastAsia="zh-CN"/>
              </w:rPr>
            </w:pPr>
          </w:p>
        </w:tc>
        <w:tc>
          <w:tcPr>
            <w:tcW w:w="1050" w:type="dxa"/>
            <w:gridSpan w:val="2"/>
            <w:vAlign w:val="center"/>
          </w:tcPr>
          <w:p>
            <w:pPr>
              <w:spacing w:line="360" w:lineRule="auto"/>
              <w:jc w:val="center"/>
              <w:rPr>
                <w:rFonts w:hint="eastAsia" w:ascii="宋体" w:hAnsi="宋体" w:eastAsia="宋体" w:cs="宋体"/>
                <w:b w:val="0"/>
                <w:bCs w:val="0"/>
                <w:color w:val="auto"/>
                <w:sz w:val="24"/>
                <w:szCs w:val="24"/>
                <w:highlight w:val="none"/>
                <w:u w:val="none"/>
                <w:vertAlign w:val="baseline"/>
                <w:lang w:val="en-US" w:eastAsia="zh-CN"/>
              </w:rPr>
            </w:pPr>
          </w:p>
        </w:tc>
        <w:tc>
          <w:tcPr>
            <w:tcW w:w="573" w:type="dxa"/>
            <w:gridSpan w:val="2"/>
            <w:vAlign w:val="center"/>
          </w:tcPr>
          <w:p>
            <w:pPr>
              <w:spacing w:line="360" w:lineRule="auto"/>
              <w:jc w:val="center"/>
              <w:rPr>
                <w:rFonts w:hint="eastAsia" w:ascii="宋体" w:hAnsi="宋体" w:eastAsia="宋体" w:cs="宋体"/>
                <w:b w:val="0"/>
                <w:bCs w:val="0"/>
                <w:color w:val="auto"/>
                <w:sz w:val="24"/>
                <w:szCs w:val="24"/>
                <w:highlight w:val="none"/>
                <w:u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2" w:type="dxa"/>
          <w:trHeight w:val="850" w:hRule="atLeast"/>
          <w:jc w:val="center"/>
        </w:trPr>
        <w:tc>
          <w:tcPr>
            <w:tcW w:w="687" w:type="dxa"/>
            <w:vAlign w:val="center"/>
          </w:tcPr>
          <w:p>
            <w:pPr>
              <w:spacing w:line="360" w:lineRule="auto"/>
              <w:jc w:val="center"/>
              <w:rPr>
                <w:rFonts w:hint="eastAsia" w:ascii="宋体" w:hAnsi="宋体" w:eastAsia="宋体" w:cs="宋体"/>
                <w:b w:val="0"/>
                <w:bCs w:val="0"/>
                <w:color w:val="auto"/>
                <w:sz w:val="24"/>
                <w:szCs w:val="24"/>
                <w:highlight w:val="none"/>
                <w:u w:val="none"/>
                <w:vertAlign w:val="baseline"/>
                <w:lang w:val="en-US" w:eastAsia="zh-CN"/>
              </w:rPr>
            </w:pPr>
          </w:p>
        </w:tc>
        <w:tc>
          <w:tcPr>
            <w:tcW w:w="692" w:type="dxa"/>
            <w:vAlign w:val="center"/>
          </w:tcPr>
          <w:p>
            <w:pPr>
              <w:spacing w:line="360" w:lineRule="auto"/>
              <w:jc w:val="center"/>
              <w:rPr>
                <w:rFonts w:hint="eastAsia" w:ascii="宋体" w:hAnsi="宋体" w:eastAsia="宋体" w:cs="宋体"/>
                <w:b w:val="0"/>
                <w:bCs w:val="0"/>
                <w:color w:val="auto"/>
                <w:sz w:val="24"/>
                <w:szCs w:val="24"/>
                <w:highlight w:val="none"/>
                <w:u w:val="none"/>
                <w:vertAlign w:val="baseline"/>
                <w:lang w:val="en-US" w:eastAsia="zh-CN"/>
              </w:rPr>
            </w:pPr>
          </w:p>
        </w:tc>
        <w:tc>
          <w:tcPr>
            <w:tcW w:w="2041" w:type="dxa"/>
            <w:vAlign w:val="center"/>
          </w:tcPr>
          <w:p>
            <w:pPr>
              <w:spacing w:line="360" w:lineRule="auto"/>
              <w:jc w:val="center"/>
              <w:rPr>
                <w:rFonts w:hint="eastAsia" w:ascii="宋体" w:hAnsi="宋体" w:eastAsia="宋体" w:cs="宋体"/>
                <w:b w:val="0"/>
                <w:bCs w:val="0"/>
                <w:color w:val="auto"/>
                <w:sz w:val="24"/>
                <w:szCs w:val="24"/>
                <w:highlight w:val="none"/>
                <w:u w:val="none"/>
                <w:vertAlign w:val="baseline"/>
                <w:lang w:val="en-US" w:eastAsia="zh-CN"/>
              </w:rPr>
            </w:pPr>
          </w:p>
        </w:tc>
        <w:tc>
          <w:tcPr>
            <w:tcW w:w="620" w:type="dxa"/>
            <w:vAlign w:val="center"/>
          </w:tcPr>
          <w:p>
            <w:pPr>
              <w:spacing w:line="360" w:lineRule="auto"/>
              <w:jc w:val="center"/>
              <w:rPr>
                <w:rFonts w:hint="eastAsia" w:ascii="宋体" w:hAnsi="宋体" w:eastAsia="宋体" w:cs="宋体"/>
                <w:b w:val="0"/>
                <w:bCs w:val="0"/>
                <w:color w:val="auto"/>
                <w:sz w:val="24"/>
                <w:szCs w:val="24"/>
                <w:highlight w:val="none"/>
                <w:u w:val="none"/>
                <w:vertAlign w:val="baseline"/>
                <w:lang w:val="en-US" w:eastAsia="zh-CN"/>
              </w:rPr>
            </w:pPr>
          </w:p>
        </w:tc>
        <w:tc>
          <w:tcPr>
            <w:tcW w:w="813" w:type="dxa"/>
            <w:vAlign w:val="center"/>
          </w:tcPr>
          <w:p>
            <w:pPr>
              <w:spacing w:line="360" w:lineRule="auto"/>
              <w:jc w:val="center"/>
              <w:rPr>
                <w:rFonts w:hint="eastAsia" w:ascii="宋体" w:hAnsi="宋体" w:eastAsia="宋体" w:cs="宋体"/>
                <w:b w:val="0"/>
                <w:bCs w:val="0"/>
                <w:color w:val="auto"/>
                <w:sz w:val="24"/>
                <w:szCs w:val="24"/>
                <w:highlight w:val="none"/>
                <w:u w:val="none"/>
                <w:vertAlign w:val="baseline"/>
                <w:lang w:val="en-US" w:eastAsia="zh-CN"/>
              </w:rPr>
            </w:pPr>
          </w:p>
        </w:tc>
        <w:tc>
          <w:tcPr>
            <w:tcW w:w="949" w:type="dxa"/>
            <w:vAlign w:val="center"/>
          </w:tcPr>
          <w:p>
            <w:pPr>
              <w:spacing w:line="360" w:lineRule="auto"/>
              <w:jc w:val="center"/>
              <w:rPr>
                <w:rFonts w:hint="eastAsia" w:ascii="宋体" w:hAnsi="宋体" w:eastAsia="宋体" w:cs="宋体"/>
                <w:b w:val="0"/>
                <w:bCs w:val="0"/>
                <w:color w:val="auto"/>
                <w:sz w:val="24"/>
                <w:szCs w:val="24"/>
                <w:highlight w:val="none"/>
                <w:u w:val="none"/>
                <w:vertAlign w:val="baseline"/>
                <w:lang w:val="en-US" w:eastAsia="zh-CN"/>
              </w:rPr>
            </w:pPr>
          </w:p>
        </w:tc>
        <w:tc>
          <w:tcPr>
            <w:tcW w:w="949" w:type="dxa"/>
            <w:gridSpan w:val="2"/>
            <w:vAlign w:val="center"/>
          </w:tcPr>
          <w:p>
            <w:pPr>
              <w:spacing w:line="360" w:lineRule="auto"/>
              <w:jc w:val="center"/>
              <w:rPr>
                <w:rFonts w:hint="eastAsia" w:ascii="宋体" w:hAnsi="宋体" w:eastAsia="宋体" w:cs="宋体"/>
                <w:b w:val="0"/>
                <w:bCs w:val="0"/>
                <w:color w:val="auto"/>
                <w:sz w:val="24"/>
                <w:szCs w:val="24"/>
                <w:highlight w:val="none"/>
                <w:u w:val="none"/>
                <w:vertAlign w:val="baseline"/>
                <w:lang w:val="en-US" w:eastAsia="zh-CN"/>
              </w:rPr>
            </w:pPr>
          </w:p>
        </w:tc>
        <w:tc>
          <w:tcPr>
            <w:tcW w:w="949" w:type="dxa"/>
            <w:gridSpan w:val="2"/>
            <w:vAlign w:val="center"/>
          </w:tcPr>
          <w:p>
            <w:pPr>
              <w:spacing w:line="360" w:lineRule="auto"/>
              <w:jc w:val="center"/>
              <w:rPr>
                <w:rFonts w:hint="eastAsia" w:ascii="宋体" w:hAnsi="宋体" w:eastAsia="宋体" w:cs="宋体"/>
                <w:b w:val="0"/>
                <w:bCs w:val="0"/>
                <w:color w:val="auto"/>
                <w:sz w:val="24"/>
                <w:szCs w:val="24"/>
                <w:highlight w:val="none"/>
                <w:u w:val="none"/>
                <w:vertAlign w:val="baseline"/>
                <w:lang w:val="en-US" w:eastAsia="zh-CN"/>
              </w:rPr>
            </w:pPr>
          </w:p>
        </w:tc>
        <w:tc>
          <w:tcPr>
            <w:tcW w:w="1050" w:type="dxa"/>
            <w:gridSpan w:val="2"/>
            <w:vAlign w:val="center"/>
          </w:tcPr>
          <w:p>
            <w:pPr>
              <w:spacing w:line="360" w:lineRule="auto"/>
              <w:jc w:val="center"/>
              <w:rPr>
                <w:rFonts w:hint="eastAsia" w:ascii="宋体" w:hAnsi="宋体" w:eastAsia="宋体" w:cs="宋体"/>
                <w:b w:val="0"/>
                <w:bCs w:val="0"/>
                <w:color w:val="auto"/>
                <w:sz w:val="24"/>
                <w:szCs w:val="24"/>
                <w:highlight w:val="none"/>
                <w:u w:val="none"/>
                <w:vertAlign w:val="baseline"/>
                <w:lang w:val="en-US" w:eastAsia="zh-CN"/>
              </w:rPr>
            </w:pPr>
          </w:p>
        </w:tc>
        <w:tc>
          <w:tcPr>
            <w:tcW w:w="573" w:type="dxa"/>
            <w:gridSpan w:val="2"/>
            <w:vAlign w:val="center"/>
          </w:tcPr>
          <w:p>
            <w:pPr>
              <w:spacing w:line="360" w:lineRule="auto"/>
              <w:jc w:val="center"/>
              <w:rPr>
                <w:rFonts w:hint="eastAsia" w:ascii="宋体" w:hAnsi="宋体" w:eastAsia="宋体" w:cs="宋体"/>
                <w:b w:val="0"/>
                <w:bCs w:val="0"/>
                <w:color w:val="auto"/>
                <w:sz w:val="24"/>
                <w:szCs w:val="24"/>
                <w:highlight w:val="none"/>
                <w:u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2" w:type="dxa"/>
          <w:trHeight w:val="850" w:hRule="atLeast"/>
          <w:jc w:val="center"/>
        </w:trPr>
        <w:tc>
          <w:tcPr>
            <w:tcW w:w="687" w:type="dxa"/>
            <w:vAlign w:val="center"/>
          </w:tcPr>
          <w:p>
            <w:pPr>
              <w:spacing w:line="360" w:lineRule="auto"/>
              <w:jc w:val="center"/>
              <w:rPr>
                <w:rFonts w:hint="eastAsia" w:ascii="宋体" w:hAnsi="宋体" w:eastAsia="宋体" w:cs="宋体"/>
                <w:b w:val="0"/>
                <w:bCs w:val="0"/>
                <w:color w:val="auto"/>
                <w:sz w:val="24"/>
                <w:szCs w:val="24"/>
                <w:highlight w:val="none"/>
                <w:u w:val="none"/>
                <w:vertAlign w:val="baseline"/>
                <w:lang w:val="en-US" w:eastAsia="zh-CN"/>
              </w:rPr>
            </w:pPr>
          </w:p>
        </w:tc>
        <w:tc>
          <w:tcPr>
            <w:tcW w:w="692" w:type="dxa"/>
            <w:vAlign w:val="center"/>
          </w:tcPr>
          <w:p>
            <w:pPr>
              <w:spacing w:line="360" w:lineRule="auto"/>
              <w:jc w:val="center"/>
              <w:rPr>
                <w:rFonts w:hint="eastAsia" w:ascii="宋体" w:hAnsi="宋体" w:eastAsia="宋体" w:cs="宋体"/>
                <w:b w:val="0"/>
                <w:bCs w:val="0"/>
                <w:color w:val="auto"/>
                <w:sz w:val="24"/>
                <w:szCs w:val="24"/>
                <w:highlight w:val="none"/>
                <w:u w:val="none"/>
                <w:vertAlign w:val="baseline"/>
                <w:lang w:val="en-US" w:eastAsia="zh-CN"/>
              </w:rPr>
            </w:pPr>
          </w:p>
        </w:tc>
        <w:tc>
          <w:tcPr>
            <w:tcW w:w="2041" w:type="dxa"/>
            <w:vAlign w:val="center"/>
          </w:tcPr>
          <w:p>
            <w:pPr>
              <w:spacing w:line="360" w:lineRule="auto"/>
              <w:jc w:val="center"/>
              <w:rPr>
                <w:rFonts w:hint="eastAsia" w:ascii="宋体" w:hAnsi="宋体" w:eastAsia="宋体" w:cs="宋体"/>
                <w:b w:val="0"/>
                <w:bCs w:val="0"/>
                <w:color w:val="auto"/>
                <w:sz w:val="24"/>
                <w:szCs w:val="24"/>
                <w:highlight w:val="none"/>
                <w:u w:val="none"/>
                <w:vertAlign w:val="baseline"/>
                <w:lang w:val="en-US" w:eastAsia="zh-CN"/>
              </w:rPr>
            </w:pPr>
          </w:p>
        </w:tc>
        <w:tc>
          <w:tcPr>
            <w:tcW w:w="620" w:type="dxa"/>
            <w:vAlign w:val="center"/>
          </w:tcPr>
          <w:p>
            <w:pPr>
              <w:spacing w:line="360" w:lineRule="auto"/>
              <w:jc w:val="center"/>
              <w:rPr>
                <w:rFonts w:hint="eastAsia" w:ascii="宋体" w:hAnsi="宋体" w:eastAsia="宋体" w:cs="宋体"/>
                <w:b w:val="0"/>
                <w:bCs w:val="0"/>
                <w:color w:val="auto"/>
                <w:sz w:val="24"/>
                <w:szCs w:val="24"/>
                <w:highlight w:val="none"/>
                <w:u w:val="none"/>
                <w:vertAlign w:val="baseline"/>
                <w:lang w:val="en-US" w:eastAsia="zh-CN"/>
              </w:rPr>
            </w:pPr>
          </w:p>
        </w:tc>
        <w:tc>
          <w:tcPr>
            <w:tcW w:w="813" w:type="dxa"/>
            <w:vAlign w:val="center"/>
          </w:tcPr>
          <w:p>
            <w:pPr>
              <w:spacing w:line="360" w:lineRule="auto"/>
              <w:jc w:val="center"/>
              <w:rPr>
                <w:rFonts w:hint="eastAsia" w:ascii="宋体" w:hAnsi="宋体" w:eastAsia="宋体" w:cs="宋体"/>
                <w:b w:val="0"/>
                <w:bCs w:val="0"/>
                <w:color w:val="auto"/>
                <w:sz w:val="24"/>
                <w:szCs w:val="24"/>
                <w:highlight w:val="none"/>
                <w:u w:val="none"/>
                <w:vertAlign w:val="baseline"/>
                <w:lang w:val="en-US" w:eastAsia="zh-CN"/>
              </w:rPr>
            </w:pPr>
          </w:p>
        </w:tc>
        <w:tc>
          <w:tcPr>
            <w:tcW w:w="949" w:type="dxa"/>
            <w:vAlign w:val="center"/>
          </w:tcPr>
          <w:p>
            <w:pPr>
              <w:spacing w:line="360" w:lineRule="auto"/>
              <w:jc w:val="center"/>
              <w:rPr>
                <w:rFonts w:hint="eastAsia" w:ascii="宋体" w:hAnsi="宋体" w:eastAsia="宋体" w:cs="宋体"/>
                <w:b w:val="0"/>
                <w:bCs w:val="0"/>
                <w:color w:val="auto"/>
                <w:sz w:val="24"/>
                <w:szCs w:val="24"/>
                <w:highlight w:val="none"/>
                <w:u w:val="none"/>
                <w:vertAlign w:val="baseline"/>
                <w:lang w:val="en-US" w:eastAsia="zh-CN"/>
              </w:rPr>
            </w:pPr>
          </w:p>
        </w:tc>
        <w:tc>
          <w:tcPr>
            <w:tcW w:w="949" w:type="dxa"/>
            <w:gridSpan w:val="2"/>
            <w:vAlign w:val="center"/>
          </w:tcPr>
          <w:p>
            <w:pPr>
              <w:spacing w:line="360" w:lineRule="auto"/>
              <w:jc w:val="center"/>
              <w:rPr>
                <w:rFonts w:hint="eastAsia" w:ascii="宋体" w:hAnsi="宋体" w:eastAsia="宋体" w:cs="宋体"/>
                <w:b w:val="0"/>
                <w:bCs w:val="0"/>
                <w:color w:val="auto"/>
                <w:sz w:val="24"/>
                <w:szCs w:val="24"/>
                <w:highlight w:val="none"/>
                <w:u w:val="none"/>
                <w:vertAlign w:val="baseline"/>
                <w:lang w:val="en-US" w:eastAsia="zh-CN"/>
              </w:rPr>
            </w:pPr>
          </w:p>
        </w:tc>
        <w:tc>
          <w:tcPr>
            <w:tcW w:w="949" w:type="dxa"/>
            <w:gridSpan w:val="2"/>
            <w:vAlign w:val="center"/>
          </w:tcPr>
          <w:p>
            <w:pPr>
              <w:spacing w:line="360" w:lineRule="auto"/>
              <w:jc w:val="center"/>
              <w:rPr>
                <w:rFonts w:hint="eastAsia" w:ascii="宋体" w:hAnsi="宋体" w:eastAsia="宋体" w:cs="宋体"/>
                <w:b w:val="0"/>
                <w:bCs w:val="0"/>
                <w:color w:val="auto"/>
                <w:sz w:val="24"/>
                <w:szCs w:val="24"/>
                <w:highlight w:val="none"/>
                <w:u w:val="none"/>
                <w:vertAlign w:val="baseline"/>
                <w:lang w:val="en-US" w:eastAsia="zh-CN"/>
              </w:rPr>
            </w:pPr>
          </w:p>
        </w:tc>
        <w:tc>
          <w:tcPr>
            <w:tcW w:w="1050" w:type="dxa"/>
            <w:gridSpan w:val="2"/>
            <w:vAlign w:val="center"/>
          </w:tcPr>
          <w:p>
            <w:pPr>
              <w:spacing w:line="360" w:lineRule="auto"/>
              <w:jc w:val="center"/>
              <w:rPr>
                <w:rFonts w:hint="eastAsia" w:ascii="宋体" w:hAnsi="宋体" w:eastAsia="宋体" w:cs="宋体"/>
                <w:b w:val="0"/>
                <w:bCs w:val="0"/>
                <w:color w:val="auto"/>
                <w:sz w:val="24"/>
                <w:szCs w:val="24"/>
                <w:highlight w:val="none"/>
                <w:u w:val="none"/>
                <w:vertAlign w:val="baseline"/>
                <w:lang w:val="en-US" w:eastAsia="zh-CN"/>
              </w:rPr>
            </w:pPr>
          </w:p>
        </w:tc>
        <w:tc>
          <w:tcPr>
            <w:tcW w:w="573" w:type="dxa"/>
            <w:gridSpan w:val="2"/>
            <w:vAlign w:val="center"/>
          </w:tcPr>
          <w:p>
            <w:pPr>
              <w:spacing w:line="360" w:lineRule="auto"/>
              <w:jc w:val="center"/>
              <w:rPr>
                <w:rFonts w:hint="eastAsia" w:ascii="宋体" w:hAnsi="宋体" w:eastAsia="宋体" w:cs="宋体"/>
                <w:b w:val="0"/>
                <w:bCs w:val="0"/>
                <w:color w:val="auto"/>
                <w:sz w:val="24"/>
                <w:szCs w:val="24"/>
                <w:highlight w:val="none"/>
                <w:u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0" w:hRule="atLeast"/>
          <w:jc w:val="center"/>
        </w:trPr>
        <w:tc>
          <w:tcPr>
            <w:tcW w:w="3420" w:type="dxa"/>
            <w:gridSpan w:val="3"/>
            <w:vAlign w:val="center"/>
          </w:tcPr>
          <w:p>
            <w:pPr>
              <w:spacing w:line="360" w:lineRule="auto"/>
              <w:jc w:val="center"/>
              <w:rPr>
                <w:rFonts w:hint="eastAsia" w:ascii="宋体" w:hAnsi="宋体" w:eastAsia="宋体" w:cs="宋体"/>
                <w:b w:val="0"/>
                <w:bCs w:val="0"/>
                <w:color w:val="auto"/>
                <w:sz w:val="24"/>
                <w:szCs w:val="24"/>
                <w:highlight w:val="none"/>
                <w:u w:val="none"/>
                <w:vertAlign w:val="baseline"/>
                <w:lang w:val="en-US" w:eastAsia="zh-CN"/>
              </w:rPr>
            </w:pPr>
            <w:r>
              <w:rPr>
                <w:rFonts w:hint="eastAsia" w:ascii="宋体" w:hAnsi="宋体" w:eastAsia="宋体" w:cs="宋体"/>
                <w:b w:val="0"/>
                <w:bCs w:val="0"/>
                <w:color w:val="auto"/>
                <w:sz w:val="24"/>
                <w:szCs w:val="24"/>
                <w:highlight w:val="none"/>
                <w:u w:val="none"/>
                <w:vertAlign w:val="baseline"/>
                <w:lang w:eastAsia="zh-CN"/>
              </w:rPr>
              <w:t>合计</w:t>
            </w:r>
          </w:p>
        </w:tc>
        <w:tc>
          <w:tcPr>
            <w:tcW w:w="620" w:type="dxa"/>
            <w:vAlign w:val="center"/>
          </w:tcPr>
          <w:p>
            <w:pPr>
              <w:spacing w:line="360" w:lineRule="auto"/>
              <w:jc w:val="center"/>
              <w:rPr>
                <w:rFonts w:hint="eastAsia" w:ascii="宋体" w:hAnsi="宋体" w:eastAsia="宋体" w:cs="宋体"/>
                <w:b w:val="0"/>
                <w:bCs w:val="0"/>
                <w:color w:val="auto"/>
                <w:sz w:val="24"/>
                <w:szCs w:val="24"/>
                <w:highlight w:val="none"/>
                <w:u w:val="none"/>
                <w:vertAlign w:val="baseline"/>
                <w:lang w:val="en-US" w:eastAsia="zh-CN"/>
              </w:rPr>
            </w:pPr>
          </w:p>
        </w:tc>
        <w:tc>
          <w:tcPr>
            <w:tcW w:w="813" w:type="dxa"/>
            <w:vAlign w:val="center"/>
          </w:tcPr>
          <w:p>
            <w:pPr>
              <w:spacing w:line="360" w:lineRule="auto"/>
              <w:jc w:val="center"/>
              <w:rPr>
                <w:rFonts w:hint="eastAsia" w:ascii="宋体" w:hAnsi="宋体" w:eastAsia="宋体" w:cs="宋体"/>
                <w:b w:val="0"/>
                <w:bCs w:val="0"/>
                <w:color w:val="auto"/>
                <w:sz w:val="24"/>
                <w:szCs w:val="24"/>
                <w:highlight w:val="none"/>
                <w:u w:val="none"/>
                <w:vertAlign w:val="baseline"/>
                <w:lang w:val="en-US" w:eastAsia="zh-CN"/>
              </w:rPr>
            </w:pPr>
          </w:p>
        </w:tc>
        <w:tc>
          <w:tcPr>
            <w:tcW w:w="950" w:type="dxa"/>
            <w:gridSpan w:val="2"/>
            <w:vAlign w:val="center"/>
          </w:tcPr>
          <w:p>
            <w:pPr>
              <w:spacing w:line="360" w:lineRule="auto"/>
              <w:jc w:val="center"/>
              <w:rPr>
                <w:rFonts w:hint="eastAsia" w:ascii="宋体" w:hAnsi="宋体" w:eastAsia="宋体" w:cs="宋体"/>
                <w:b w:val="0"/>
                <w:bCs w:val="0"/>
                <w:color w:val="auto"/>
                <w:sz w:val="24"/>
                <w:szCs w:val="24"/>
                <w:highlight w:val="none"/>
                <w:u w:val="none"/>
                <w:vertAlign w:val="baseline"/>
                <w:lang w:val="en-US" w:eastAsia="zh-CN"/>
              </w:rPr>
            </w:pPr>
          </w:p>
        </w:tc>
        <w:tc>
          <w:tcPr>
            <w:tcW w:w="950" w:type="dxa"/>
            <w:gridSpan w:val="2"/>
            <w:vAlign w:val="center"/>
          </w:tcPr>
          <w:p>
            <w:pPr>
              <w:spacing w:line="360" w:lineRule="auto"/>
              <w:jc w:val="center"/>
              <w:rPr>
                <w:rFonts w:hint="eastAsia" w:ascii="宋体" w:hAnsi="宋体" w:eastAsia="宋体" w:cs="宋体"/>
                <w:b w:val="0"/>
                <w:bCs w:val="0"/>
                <w:color w:val="auto"/>
                <w:sz w:val="24"/>
                <w:szCs w:val="24"/>
                <w:highlight w:val="none"/>
                <w:u w:val="none"/>
                <w:vertAlign w:val="baseline"/>
                <w:lang w:val="en-US" w:eastAsia="zh-CN"/>
              </w:rPr>
            </w:pPr>
          </w:p>
        </w:tc>
        <w:tc>
          <w:tcPr>
            <w:tcW w:w="950" w:type="dxa"/>
            <w:gridSpan w:val="2"/>
            <w:vAlign w:val="center"/>
          </w:tcPr>
          <w:p>
            <w:pPr>
              <w:spacing w:line="360" w:lineRule="auto"/>
              <w:jc w:val="center"/>
              <w:rPr>
                <w:rFonts w:hint="eastAsia" w:ascii="宋体" w:hAnsi="宋体" w:eastAsia="宋体" w:cs="宋体"/>
                <w:b w:val="0"/>
                <w:bCs w:val="0"/>
                <w:color w:val="auto"/>
                <w:sz w:val="24"/>
                <w:szCs w:val="24"/>
                <w:highlight w:val="none"/>
                <w:u w:val="none"/>
                <w:vertAlign w:val="baseline"/>
                <w:lang w:val="en-US" w:eastAsia="zh-CN"/>
              </w:rPr>
            </w:pPr>
          </w:p>
        </w:tc>
        <w:tc>
          <w:tcPr>
            <w:tcW w:w="1050" w:type="dxa"/>
            <w:gridSpan w:val="2"/>
            <w:vAlign w:val="center"/>
          </w:tcPr>
          <w:p>
            <w:pPr>
              <w:spacing w:line="360" w:lineRule="auto"/>
              <w:jc w:val="center"/>
              <w:rPr>
                <w:rFonts w:hint="eastAsia" w:ascii="宋体" w:hAnsi="宋体" w:eastAsia="宋体" w:cs="宋体"/>
                <w:b w:val="0"/>
                <w:bCs w:val="0"/>
                <w:color w:val="auto"/>
                <w:sz w:val="24"/>
                <w:szCs w:val="24"/>
                <w:highlight w:val="none"/>
                <w:u w:val="none"/>
                <w:vertAlign w:val="baseline"/>
                <w:lang w:val="en-US" w:eastAsia="zh-CN"/>
              </w:rPr>
            </w:pPr>
          </w:p>
        </w:tc>
        <w:tc>
          <w:tcPr>
            <w:tcW w:w="572" w:type="dxa"/>
            <w:gridSpan w:val="2"/>
            <w:vAlign w:val="center"/>
          </w:tcPr>
          <w:p>
            <w:pPr>
              <w:spacing w:line="360" w:lineRule="auto"/>
              <w:jc w:val="center"/>
              <w:rPr>
                <w:rFonts w:hint="eastAsia" w:ascii="宋体" w:hAnsi="宋体" w:eastAsia="宋体" w:cs="宋体"/>
                <w:b w:val="0"/>
                <w:bCs w:val="0"/>
                <w:color w:val="auto"/>
                <w:sz w:val="24"/>
                <w:szCs w:val="24"/>
                <w:highlight w:val="none"/>
                <w:u w:val="none"/>
                <w:vertAlign w:val="baseline"/>
                <w:lang w:val="en-US" w:eastAsia="zh-CN"/>
              </w:rPr>
            </w:pPr>
          </w:p>
        </w:tc>
      </w:tr>
    </w:tbl>
    <w:p>
      <w:pPr>
        <w:rPr>
          <w:rFonts w:hint="eastAsia"/>
          <w:color w:val="auto"/>
          <w:highlight w:val="none"/>
          <w:lang w:eastAsia="zh-CN"/>
        </w:rPr>
      </w:pPr>
    </w:p>
    <w:p>
      <w:pPr>
        <w:adjustRightInd w:val="0"/>
        <w:snapToGrid w:val="0"/>
        <w:spacing w:line="360" w:lineRule="auto"/>
        <w:rPr>
          <w:rFonts w:hint="eastAsia" w:ascii="宋体" w:hAnsi="宋体" w:eastAsia="宋体" w:cs="宋体"/>
          <w:color w:val="auto"/>
          <w:kern w:val="0"/>
          <w:sz w:val="24"/>
          <w:highlight w:val="none"/>
          <w:lang w:val="zh-CN"/>
        </w:rPr>
      </w:pPr>
      <w:r>
        <w:rPr>
          <w:rFonts w:hint="eastAsia" w:ascii="宋体" w:hAnsi="宋体" w:eastAsia="宋体" w:cs="宋体"/>
          <w:color w:val="auto"/>
          <w:sz w:val="21"/>
          <w:szCs w:val="21"/>
          <w:highlight w:val="none"/>
          <w:lang w:val="en-US" w:eastAsia="zh-CN"/>
        </w:rPr>
        <w:t>注：</w:t>
      </w:r>
      <w:r>
        <w:rPr>
          <w:rFonts w:hint="eastAsia" w:ascii="宋体" w:hAnsi="宋体" w:eastAsia="宋体" w:cs="宋体"/>
          <w:color w:val="auto"/>
          <w:kern w:val="0"/>
          <w:sz w:val="24"/>
          <w:szCs w:val="20"/>
          <w:highlight w:val="none"/>
          <w:lang w:val="en-US" w:eastAsia="zh-CN" w:bidi="ar-SA"/>
        </w:rPr>
        <w:t xml:space="preserve"> 1.</w:t>
      </w:r>
      <w:r>
        <w:rPr>
          <w:rFonts w:hint="eastAsia" w:ascii="宋体" w:hAnsi="宋体" w:eastAsia="宋体" w:cs="宋体"/>
          <w:color w:val="auto"/>
          <w:kern w:val="0"/>
          <w:sz w:val="24"/>
          <w:szCs w:val="20"/>
          <w:highlight w:val="none"/>
          <w:lang w:val="zh-CN" w:eastAsia="zh-CN" w:bidi="ar-SA"/>
        </w:rPr>
        <w:t>请按规定要求填报。</w:t>
      </w:r>
    </w:p>
    <w:p>
      <w:pPr>
        <w:adjustRightInd w:val="0"/>
        <w:snapToGrid w:val="0"/>
        <w:spacing w:line="360" w:lineRule="auto"/>
        <w:ind w:firstLine="480" w:firstLineChars="200"/>
        <w:rPr>
          <w:rFonts w:hint="eastAsia" w:eastAsia="宋体"/>
          <w:color w:val="auto"/>
          <w:highlight w:val="none"/>
          <w:lang w:val="en-US" w:eastAsia="zh-CN"/>
        </w:rPr>
      </w:pPr>
      <w:r>
        <w:rPr>
          <w:rFonts w:hint="eastAsia" w:ascii="宋体" w:hAnsi="宋体" w:eastAsia="宋体" w:cs="宋体"/>
          <w:color w:val="auto"/>
          <w:kern w:val="0"/>
          <w:sz w:val="24"/>
          <w:highlight w:val="none"/>
          <w:lang w:val="en-US" w:eastAsia="zh-CN"/>
        </w:rPr>
        <w:t>2</w:t>
      </w:r>
      <w:r>
        <w:rPr>
          <w:rFonts w:hint="eastAsia" w:ascii="宋体" w:hAnsi="宋体" w:cs="宋体"/>
          <w:color w:val="auto"/>
          <w:kern w:val="0"/>
          <w:sz w:val="24"/>
          <w:highlight w:val="none"/>
          <w:lang w:val="en-US" w:eastAsia="zh-CN"/>
        </w:rPr>
        <w:t>.</w:t>
      </w:r>
      <w:r>
        <w:rPr>
          <w:rFonts w:hint="eastAsia" w:ascii="宋体" w:hAnsi="宋体" w:eastAsia="宋体" w:cs="宋体"/>
          <w:color w:val="auto"/>
          <w:kern w:val="0"/>
          <w:sz w:val="24"/>
          <w:highlight w:val="none"/>
          <w:lang w:val="en-US" w:eastAsia="zh-CN"/>
        </w:rPr>
        <w:t>以上报价应与“开标一览表”中的“投标报价”相一致。</w:t>
      </w: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kern w:val="0"/>
          <w:sz w:val="24"/>
          <w:szCs w:val="20"/>
          <w:highlight w:val="none"/>
          <w:lang w:val="en-US" w:eastAsia="zh-CN" w:bidi="ar-SA"/>
        </w:rPr>
      </w:pPr>
      <w:r>
        <w:rPr>
          <w:rFonts w:hint="eastAsia" w:ascii="宋体" w:hAnsi="宋体" w:eastAsia="宋体" w:cs="宋体"/>
          <w:color w:val="auto"/>
          <w:kern w:val="0"/>
          <w:sz w:val="24"/>
          <w:szCs w:val="20"/>
          <w:highlight w:val="none"/>
          <w:lang w:val="en-US" w:eastAsia="zh-CN" w:bidi="ar-SA"/>
        </w:rPr>
        <w:t>3</w:t>
      </w:r>
      <w:r>
        <w:rPr>
          <w:rFonts w:hint="eastAsia" w:ascii="宋体" w:hAnsi="宋体" w:cs="宋体"/>
          <w:color w:val="auto"/>
          <w:kern w:val="0"/>
          <w:sz w:val="24"/>
          <w:szCs w:val="20"/>
          <w:highlight w:val="none"/>
          <w:lang w:val="en-US" w:eastAsia="zh-CN" w:bidi="ar-SA"/>
        </w:rPr>
        <w:t>.</w:t>
      </w:r>
      <w:r>
        <w:rPr>
          <w:rFonts w:hint="eastAsia" w:ascii="宋体" w:hAnsi="宋体" w:eastAsia="宋体" w:cs="宋体"/>
          <w:color w:val="auto"/>
          <w:kern w:val="0"/>
          <w:sz w:val="24"/>
          <w:szCs w:val="20"/>
          <w:highlight w:val="none"/>
          <w:lang w:val="en-US" w:eastAsia="zh-CN" w:bidi="ar-SA"/>
        </w:rPr>
        <w:t>本项目的投标报价包括</w:t>
      </w:r>
      <w:r>
        <w:rPr>
          <w:rFonts w:hint="eastAsia" w:ascii="宋体" w:hAnsi="宋体" w:cs="宋体"/>
          <w:color w:val="auto"/>
          <w:kern w:val="0"/>
          <w:sz w:val="24"/>
          <w:szCs w:val="20"/>
          <w:highlight w:val="none"/>
          <w:lang w:val="en-US" w:eastAsia="zh-CN" w:bidi="ar-SA"/>
        </w:rPr>
        <w:t>整车、车辆购置税、</w:t>
      </w:r>
      <w:r>
        <w:rPr>
          <w:rFonts w:hint="eastAsia" w:ascii="宋体" w:hAnsi="宋体" w:eastAsia="宋体" w:cs="宋体"/>
          <w:color w:val="auto"/>
          <w:kern w:val="0"/>
          <w:sz w:val="24"/>
          <w:szCs w:val="20"/>
          <w:highlight w:val="none"/>
          <w:lang w:val="en-US" w:eastAsia="zh-CN" w:bidi="ar-SA"/>
        </w:rPr>
        <w:t>运输费、附件费、车辆调试费、辅料费（如有）、设备维护费、培训费、税金、完成本项目的其它费用和政策性文件规定及合同包含的所有风险、责任等各项应有费用等所有费用。</w:t>
      </w: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lang w:val="en-US" w:eastAsia="zh-CN"/>
        </w:rPr>
      </w:pPr>
      <w:r>
        <w:rPr>
          <w:rFonts w:hint="eastAsia" w:ascii="宋体" w:hAnsi="宋体" w:cs="宋体"/>
          <w:color w:val="auto"/>
          <w:kern w:val="0"/>
          <w:sz w:val="24"/>
          <w:szCs w:val="20"/>
          <w:highlight w:val="none"/>
          <w:lang w:val="en-US" w:eastAsia="zh-CN" w:bidi="ar-SA"/>
        </w:rPr>
        <w:t>4</w:t>
      </w:r>
      <w:r>
        <w:rPr>
          <w:rFonts w:hint="eastAsia" w:ascii="宋体" w:hAnsi="宋体" w:cs="宋体"/>
          <w:b/>
          <w:bCs/>
          <w:color w:val="auto"/>
          <w:kern w:val="0"/>
          <w:sz w:val="24"/>
          <w:szCs w:val="20"/>
          <w:highlight w:val="none"/>
          <w:lang w:val="en-US" w:eastAsia="zh-CN" w:bidi="ar-SA"/>
        </w:rPr>
        <w:t>.投标人报价高于最高限价（3200000元（其中电源车为1000000元、气源车为2200000元））的作无效标处理。</w:t>
      </w:r>
    </w:p>
    <w:p>
      <w:pPr>
        <w:pStyle w:val="609"/>
        <w:widowControl/>
        <w:spacing w:line="360" w:lineRule="auto"/>
        <w:ind w:right="112" w:rightChars="40" w:firstLine="450"/>
        <w:jc w:val="left"/>
        <w:rPr>
          <w:rFonts w:hint="eastAsia" w:ascii="宋体" w:hAnsi="宋体" w:eastAsia="宋体" w:cs="宋体"/>
          <w:color w:val="auto"/>
          <w:kern w:val="0"/>
          <w:sz w:val="24"/>
          <w:szCs w:val="20"/>
          <w:highlight w:val="none"/>
          <w:lang w:val="en-US" w:eastAsia="zh-CN" w:bidi="ar-SA"/>
        </w:rPr>
      </w:pPr>
    </w:p>
    <w:p>
      <w:pPr>
        <w:pStyle w:val="609"/>
        <w:widowControl/>
        <w:spacing w:line="360" w:lineRule="auto"/>
        <w:ind w:right="112" w:rightChars="40" w:firstLine="450"/>
        <w:jc w:val="left"/>
        <w:rPr>
          <w:rFonts w:hint="eastAsia" w:ascii="宋体" w:hAnsi="宋体" w:eastAsia="宋体" w:cs="宋体"/>
          <w:color w:val="auto"/>
          <w:kern w:val="0"/>
          <w:sz w:val="24"/>
          <w:szCs w:val="20"/>
          <w:highlight w:val="none"/>
          <w:lang w:val="zh-CN" w:eastAsia="zh-CN" w:bidi="ar-SA"/>
        </w:rPr>
      </w:pPr>
      <w:r>
        <w:rPr>
          <w:rFonts w:hint="eastAsia" w:ascii="宋体" w:hAnsi="宋体" w:cs="宋体"/>
          <w:color w:val="auto"/>
          <w:kern w:val="0"/>
          <w:sz w:val="24"/>
          <w:szCs w:val="20"/>
          <w:highlight w:val="none"/>
          <w:lang w:val="en-US" w:eastAsia="zh-CN" w:bidi="ar-SA"/>
        </w:rPr>
        <w:t xml:space="preserve">              </w:t>
      </w:r>
    </w:p>
    <w:p>
      <w:pPr>
        <w:kinsoku/>
        <w:overflowPunct/>
        <w:bidi w:val="0"/>
        <w:adjustRightInd w:val="0"/>
        <w:snapToGrid w:val="0"/>
        <w:spacing w:line="400" w:lineRule="exac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法定/授权代表：</w:t>
      </w:r>
      <w:r>
        <w:rPr>
          <w:rFonts w:hint="eastAsia" w:ascii="宋体" w:hAnsi="宋体" w:eastAsia="宋体" w:cs="宋体"/>
          <w:color w:val="auto"/>
          <w:kern w:val="0"/>
          <w:sz w:val="24"/>
          <w:highlight w:val="none"/>
          <w:u w:val="single"/>
          <w:lang w:val="zh-CN"/>
        </w:rPr>
        <w:t xml:space="preserve">（签字或盖章） </w:t>
      </w:r>
    </w:p>
    <w:p>
      <w:pPr>
        <w:kinsoku/>
        <w:overflowPunct/>
        <w:bidi w:val="0"/>
        <w:adjustRightInd w:val="0"/>
        <w:snapToGrid w:val="0"/>
        <w:spacing w:line="400" w:lineRule="exact"/>
        <w:rPr>
          <w:rFonts w:hint="eastAsia" w:ascii="宋体" w:hAnsi="宋体" w:eastAsia="宋体" w:cs="宋体"/>
          <w:color w:val="auto"/>
          <w:kern w:val="0"/>
          <w:sz w:val="24"/>
          <w:highlight w:val="none"/>
          <w:u w:val="single"/>
          <w:lang w:val="zh-CN"/>
        </w:rPr>
      </w:pPr>
      <w:r>
        <w:rPr>
          <w:rFonts w:hint="eastAsia" w:ascii="宋体" w:hAnsi="宋体" w:eastAsia="宋体" w:cs="宋体"/>
          <w:color w:val="auto"/>
          <w:kern w:val="0"/>
          <w:sz w:val="24"/>
          <w:highlight w:val="none"/>
          <w:lang w:val="zh-CN"/>
        </w:rPr>
        <w:t>投标人：</w:t>
      </w:r>
      <w:r>
        <w:rPr>
          <w:rFonts w:hint="eastAsia" w:ascii="宋体" w:hAnsi="宋体" w:eastAsia="宋体" w:cs="宋体"/>
          <w:color w:val="auto"/>
          <w:kern w:val="0"/>
          <w:sz w:val="24"/>
          <w:highlight w:val="none"/>
          <w:u w:val="single"/>
          <w:lang w:val="zh-CN"/>
        </w:rPr>
        <w:t xml:space="preserve">（全称加盖公章）       </w:t>
      </w:r>
    </w:p>
    <w:p>
      <w:pPr>
        <w:kinsoku/>
        <w:overflowPunct/>
        <w:bidi w:val="0"/>
        <w:adjustRightInd w:val="0"/>
        <w:snapToGrid w:val="0"/>
        <w:spacing w:line="400" w:lineRule="exact"/>
        <w:rPr>
          <w:rFonts w:hint="eastAsia" w:ascii="宋体" w:hAnsi="宋体" w:eastAsia="宋体" w:cs="宋体"/>
          <w:color w:val="auto"/>
          <w:kern w:val="0"/>
          <w:sz w:val="24"/>
          <w:highlight w:val="none"/>
          <w:u w:val="single"/>
        </w:rPr>
      </w:pPr>
      <w:r>
        <w:rPr>
          <w:rFonts w:hint="eastAsia" w:ascii="宋体" w:hAnsi="宋体" w:eastAsia="宋体" w:cs="宋体"/>
          <w:color w:val="auto"/>
          <w:kern w:val="0"/>
          <w:sz w:val="24"/>
          <w:highlight w:val="none"/>
          <w:lang w:val="zh-CN"/>
        </w:rPr>
        <w:t>日期</w:t>
      </w:r>
      <w:r>
        <w:rPr>
          <w:rFonts w:hint="eastAsia" w:ascii="宋体" w:hAnsi="宋体" w:eastAsia="宋体" w:cs="宋体"/>
          <w:color w:val="auto"/>
          <w:kern w:val="0"/>
          <w:sz w:val="24"/>
          <w:highlight w:val="none"/>
        </w:rPr>
        <w:t>：</w:t>
      </w:r>
      <w:r>
        <w:rPr>
          <w:rFonts w:hint="eastAsia" w:ascii="宋体" w:hAnsi="宋体" w:eastAsia="宋体" w:cs="宋体"/>
          <w:color w:val="auto"/>
          <w:kern w:val="0"/>
          <w:sz w:val="24"/>
          <w:highlight w:val="none"/>
          <w:u w:val="single"/>
          <w:lang w:val="en-US" w:eastAsia="zh-CN"/>
        </w:rPr>
        <w:t xml:space="preserve">    </w:t>
      </w:r>
      <w:r>
        <w:rPr>
          <w:rFonts w:hint="eastAsia" w:ascii="宋体" w:hAnsi="宋体" w:eastAsia="宋体" w:cs="宋体"/>
          <w:color w:val="auto"/>
          <w:kern w:val="0"/>
          <w:sz w:val="24"/>
          <w:highlight w:val="none"/>
          <w:lang w:val="zh-CN"/>
        </w:rPr>
        <w:t>年</w:t>
      </w:r>
      <w:r>
        <w:rPr>
          <w:rFonts w:hint="eastAsia" w:ascii="宋体" w:hAnsi="宋体" w:eastAsia="宋体" w:cs="宋体"/>
          <w:color w:val="auto"/>
          <w:kern w:val="0"/>
          <w:sz w:val="24"/>
          <w:highlight w:val="none"/>
          <w:u w:val="single"/>
        </w:rPr>
        <w:tab/>
      </w:r>
      <w:r>
        <w:rPr>
          <w:rFonts w:hint="eastAsia" w:ascii="宋体" w:hAnsi="宋体" w:eastAsia="宋体" w:cs="宋体"/>
          <w:color w:val="auto"/>
          <w:kern w:val="0"/>
          <w:sz w:val="24"/>
          <w:highlight w:val="none"/>
          <w:lang w:val="zh-CN"/>
        </w:rPr>
        <w:t>月</w:t>
      </w:r>
      <w:r>
        <w:rPr>
          <w:rFonts w:hint="eastAsia" w:ascii="宋体" w:hAnsi="宋体" w:eastAsia="宋体" w:cs="宋体"/>
          <w:color w:val="auto"/>
          <w:kern w:val="0"/>
          <w:sz w:val="24"/>
          <w:highlight w:val="none"/>
          <w:u w:val="single"/>
          <w:lang w:val="en-US" w:eastAsia="zh-CN"/>
        </w:rPr>
        <w:t xml:space="preserve">  </w:t>
      </w:r>
      <w:r>
        <w:rPr>
          <w:rFonts w:hint="eastAsia" w:ascii="宋体" w:hAnsi="宋体" w:eastAsia="宋体" w:cs="宋体"/>
          <w:color w:val="auto"/>
          <w:kern w:val="0"/>
          <w:sz w:val="24"/>
          <w:highlight w:val="none"/>
          <w:lang w:val="zh-CN"/>
        </w:rPr>
        <w:t>日</w:t>
      </w:r>
    </w:p>
    <w:p>
      <w:pPr>
        <w:kinsoku/>
        <w:overflowPunct/>
        <w:bidi w:val="0"/>
        <w:adjustRightInd w:val="0"/>
        <w:snapToGrid w:val="0"/>
        <w:spacing w:line="400" w:lineRule="exact"/>
        <w:rPr>
          <w:rFonts w:hint="eastAsia" w:ascii="宋体" w:hAnsi="宋体" w:eastAsia="宋体" w:cs="宋体"/>
          <w:b/>
          <w:color w:val="auto"/>
          <w:szCs w:val="22"/>
          <w:highlight w:val="none"/>
        </w:rPr>
      </w:pPr>
    </w:p>
    <w:p>
      <w:pPr>
        <w:pStyle w:val="6"/>
        <w:kinsoku/>
        <w:overflowPunct/>
        <w:bidi w:val="0"/>
        <w:spacing w:line="400" w:lineRule="exact"/>
        <w:ind w:left="0" w:firstLine="0"/>
        <w:rPr>
          <w:rFonts w:hint="eastAsia" w:ascii="宋体" w:hAnsi="宋体" w:eastAsia="宋体" w:cs="宋体"/>
          <w:color w:val="auto"/>
          <w:sz w:val="28"/>
          <w:highlight w:val="none"/>
        </w:rPr>
      </w:pPr>
      <w:r>
        <w:rPr>
          <w:rFonts w:hint="eastAsia" w:ascii="宋体" w:hAnsi="宋体" w:eastAsia="宋体" w:cs="宋体"/>
          <w:color w:val="auto"/>
          <w:sz w:val="28"/>
          <w:highlight w:val="none"/>
        </w:rPr>
        <w:t>投标文件封面</w:t>
      </w:r>
      <w:bookmarkEnd w:id="114"/>
      <w:bookmarkEnd w:id="115"/>
    </w:p>
    <w:p>
      <w:pPr>
        <w:tabs>
          <w:tab w:val="left" w:pos="4500"/>
        </w:tabs>
        <w:kinsoku/>
        <w:overflowPunct/>
        <w:autoSpaceDE w:val="0"/>
        <w:autoSpaceDN w:val="0"/>
        <w:bidi w:val="0"/>
        <w:adjustRightInd w:val="0"/>
        <w:snapToGrid w:val="0"/>
        <w:spacing w:line="400" w:lineRule="exact"/>
        <w:jc w:val="center"/>
        <w:textAlignment w:val="bottom"/>
        <w:rPr>
          <w:rFonts w:hint="eastAsia" w:ascii="宋体" w:hAnsi="宋体" w:eastAsia="宋体" w:cs="宋体"/>
          <w:b/>
          <w:color w:val="auto"/>
          <w:sz w:val="44"/>
          <w:szCs w:val="44"/>
          <w:highlight w:val="none"/>
        </w:rPr>
      </w:pPr>
    </w:p>
    <w:p>
      <w:pPr>
        <w:tabs>
          <w:tab w:val="left" w:pos="4500"/>
        </w:tabs>
        <w:kinsoku/>
        <w:overflowPunct/>
        <w:autoSpaceDE w:val="0"/>
        <w:autoSpaceDN w:val="0"/>
        <w:bidi w:val="0"/>
        <w:adjustRightInd w:val="0"/>
        <w:snapToGrid w:val="0"/>
        <w:spacing w:line="360" w:lineRule="auto"/>
        <w:jc w:val="center"/>
        <w:textAlignment w:val="bottom"/>
        <w:rPr>
          <w:rFonts w:hint="eastAsia" w:ascii="宋体" w:hAnsi="宋体" w:eastAsia="宋体" w:cs="宋体"/>
          <w:b/>
          <w:color w:val="auto"/>
          <w:sz w:val="44"/>
          <w:szCs w:val="44"/>
          <w:highlight w:val="none"/>
          <w:lang w:eastAsia="zh-CN"/>
        </w:rPr>
      </w:pPr>
      <w:r>
        <w:rPr>
          <w:rFonts w:hint="eastAsia" w:ascii="宋体" w:hAnsi="宋体" w:cs="宋体"/>
          <w:b/>
          <w:color w:val="auto"/>
          <w:sz w:val="44"/>
          <w:szCs w:val="44"/>
          <w:highlight w:val="none"/>
          <w:lang w:eastAsia="zh-CN"/>
        </w:rPr>
        <w:t>衢州机场设备更新改造提升项目电源车、气源车采购(第二次）</w:t>
      </w:r>
    </w:p>
    <w:p>
      <w:pPr>
        <w:kinsoku/>
        <w:overflowPunct/>
        <w:bidi w:val="0"/>
        <w:spacing w:beforeLines="10" w:line="360" w:lineRule="auto"/>
        <w:jc w:val="center"/>
        <w:rPr>
          <w:rFonts w:hint="eastAsia" w:ascii="宋体" w:hAnsi="宋体" w:eastAsia="宋体" w:cs="宋体"/>
          <w:b/>
          <w:color w:val="auto"/>
          <w:sz w:val="32"/>
          <w:highlight w:val="none"/>
        </w:rPr>
      </w:pPr>
    </w:p>
    <w:p>
      <w:pPr>
        <w:kinsoku/>
        <w:overflowPunct/>
        <w:bidi w:val="0"/>
        <w:spacing w:beforeLines="10" w:line="360" w:lineRule="auto"/>
        <w:jc w:val="center"/>
        <w:rPr>
          <w:rFonts w:hint="eastAsia" w:ascii="宋体" w:hAnsi="宋体" w:eastAsia="宋体" w:cs="宋体"/>
          <w:b/>
          <w:color w:val="auto"/>
          <w:sz w:val="32"/>
          <w:highlight w:val="none"/>
          <w:lang w:eastAsia="zh-CN"/>
        </w:rPr>
      </w:pPr>
      <w:r>
        <w:rPr>
          <w:rFonts w:hint="eastAsia" w:ascii="宋体" w:hAnsi="宋体" w:eastAsia="宋体" w:cs="宋体"/>
          <w:b/>
          <w:color w:val="auto"/>
          <w:sz w:val="32"/>
          <w:highlight w:val="none"/>
        </w:rPr>
        <w:t>项目编号：</w:t>
      </w:r>
      <w:r>
        <w:rPr>
          <w:rFonts w:hint="eastAsia" w:ascii="宋体" w:hAnsi="宋体" w:cs="宋体"/>
          <w:b/>
          <w:color w:val="auto"/>
          <w:sz w:val="32"/>
          <w:highlight w:val="none"/>
          <w:lang w:eastAsia="zh-CN"/>
        </w:rPr>
        <w:t>ZZCG2024117-1</w:t>
      </w:r>
    </w:p>
    <w:p>
      <w:pPr>
        <w:pStyle w:val="60"/>
        <w:kinsoku/>
        <w:overflowPunct/>
        <w:bidi w:val="0"/>
        <w:spacing w:after="0" w:line="360" w:lineRule="auto"/>
        <w:ind w:left="560"/>
        <w:rPr>
          <w:rFonts w:hint="eastAsia" w:ascii="宋体" w:hAnsi="宋体" w:eastAsia="宋体" w:cs="宋体"/>
          <w:color w:val="auto"/>
          <w:highlight w:val="none"/>
        </w:rPr>
      </w:pPr>
    </w:p>
    <w:bookmarkEnd w:id="9"/>
    <w:bookmarkEnd w:id="10"/>
    <w:bookmarkEnd w:id="11"/>
    <w:bookmarkEnd w:id="12"/>
    <w:bookmarkEnd w:id="82"/>
    <w:p>
      <w:pPr>
        <w:kinsoku/>
        <w:overflowPunct/>
        <w:bidi w:val="0"/>
        <w:adjustRightInd w:val="0"/>
        <w:snapToGrid w:val="0"/>
        <w:spacing w:line="360" w:lineRule="auto"/>
        <w:jc w:val="center"/>
        <w:rPr>
          <w:rFonts w:hint="eastAsia" w:ascii="宋体" w:hAnsi="宋体" w:eastAsia="宋体" w:cs="宋体"/>
          <w:color w:val="auto"/>
          <w:sz w:val="72"/>
          <w:highlight w:val="none"/>
        </w:rPr>
      </w:pPr>
      <w:r>
        <w:rPr>
          <w:rFonts w:hint="eastAsia" w:ascii="宋体" w:hAnsi="宋体" w:eastAsia="宋体" w:cs="宋体"/>
          <w:color w:val="auto"/>
          <w:sz w:val="72"/>
          <w:highlight w:val="none"/>
        </w:rPr>
        <w:t>投</w:t>
      </w:r>
    </w:p>
    <w:p>
      <w:pPr>
        <w:kinsoku/>
        <w:overflowPunct/>
        <w:bidi w:val="0"/>
        <w:spacing w:line="360" w:lineRule="auto"/>
        <w:jc w:val="center"/>
        <w:rPr>
          <w:rFonts w:hint="eastAsia" w:ascii="宋体" w:hAnsi="宋体" w:eastAsia="宋体" w:cs="宋体"/>
          <w:color w:val="auto"/>
          <w:sz w:val="72"/>
          <w:highlight w:val="none"/>
        </w:rPr>
      </w:pPr>
      <w:r>
        <w:rPr>
          <w:rFonts w:hint="eastAsia" w:ascii="宋体" w:hAnsi="宋体" w:eastAsia="宋体" w:cs="宋体"/>
          <w:color w:val="auto"/>
          <w:sz w:val="72"/>
          <w:highlight w:val="none"/>
        </w:rPr>
        <w:t>标</w:t>
      </w:r>
    </w:p>
    <w:p>
      <w:pPr>
        <w:kinsoku/>
        <w:overflowPunct/>
        <w:bidi w:val="0"/>
        <w:spacing w:line="360" w:lineRule="auto"/>
        <w:jc w:val="center"/>
        <w:rPr>
          <w:rFonts w:hint="eastAsia" w:ascii="宋体" w:hAnsi="宋体" w:eastAsia="宋体" w:cs="宋体"/>
          <w:color w:val="auto"/>
          <w:sz w:val="72"/>
          <w:highlight w:val="none"/>
        </w:rPr>
      </w:pPr>
      <w:r>
        <w:rPr>
          <w:rFonts w:hint="eastAsia" w:ascii="宋体" w:hAnsi="宋体" w:eastAsia="宋体" w:cs="宋体"/>
          <w:color w:val="auto"/>
          <w:sz w:val="72"/>
          <w:highlight w:val="none"/>
        </w:rPr>
        <w:t>文</w:t>
      </w:r>
    </w:p>
    <w:p>
      <w:pPr>
        <w:kinsoku/>
        <w:overflowPunct/>
        <w:bidi w:val="0"/>
        <w:spacing w:line="360" w:lineRule="auto"/>
        <w:jc w:val="center"/>
        <w:rPr>
          <w:rFonts w:hint="eastAsia" w:ascii="宋体" w:hAnsi="宋体" w:eastAsia="宋体" w:cs="宋体"/>
          <w:color w:val="auto"/>
          <w:sz w:val="72"/>
          <w:highlight w:val="none"/>
        </w:rPr>
      </w:pPr>
      <w:r>
        <w:rPr>
          <w:rFonts w:hint="eastAsia" w:ascii="宋体" w:hAnsi="宋体" w:eastAsia="宋体" w:cs="宋体"/>
          <w:color w:val="auto"/>
          <w:sz w:val="72"/>
          <w:highlight w:val="none"/>
        </w:rPr>
        <w:t>件</w:t>
      </w:r>
    </w:p>
    <w:p>
      <w:pPr>
        <w:pStyle w:val="48"/>
        <w:kinsoku/>
        <w:overflowPunct/>
        <w:bidi w:val="0"/>
        <w:spacing w:line="360" w:lineRule="auto"/>
        <w:rPr>
          <w:rFonts w:hint="eastAsia"/>
          <w:color w:val="auto"/>
          <w:highlight w:val="none"/>
        </w:rPr>
      </w:pPr>
    </w:p>
    <w:p>
      <w:pPr>
        <w:kinsoku/>
        <w:overflowPunct/>
        <w:bidi w:val="0"/>
        <w:spacing w:line="360" w:lineRule="auto"/>
        <w:ind w:firstLine="960" w:firstLineChars="300"/>
        <w:rPr>
          <w:rFonts w:hint="eastAsia" w:ascii="宋体" w:hAnsi="宋体" w:eastAsia="宋体" w:cs="宋体"/>
          <w:color w:val="auto"/>
          <w:sz w:val="32"/>
          <w:highlight w:val="none"/>
        </w:rPr>
      </w:pPr>
    </w:p>
    <w:p>
      <w:pPr>
        <w:kinsoku/>
        <w:overflowPunct/>
        <w:bidi w:val="0"/>
        <w:spacing w:line="360" w:lineRule="auto"/>
        <w:ind w:firstLine="960" w:firstLineChars="300"/>
        <w:rPr>
          <w:rFonts w:hint="eastAsia" w:ascii="宋体" w:hAnsi="宋体" w:eastAsia="宋体" w:cs="宋体"/>
          <w:color w:val="auto"/>
          <w:sz w:val="32"/>
          <w:highlight w:val="none"/>
        </w:rPr>
      </w:pPr>
      <w:r>
        <w:rPr>
          <w:rFonts w:hint="eastAsia" w:ascii="宋体" w:hAnsi="宋体" w:eastAsia="宋体" w:cs="宋体"/>
          <w:color w:val="auto"/>
          <w:sz w:val="32"/>
          <w:highlight w:val="none"/>
        </w:rPr>
        <w:t>投标人：（加盖公章）</w:t>
      </w:r>
    </w:p>
    <w:p>
      <w:pPr>
        <w:kinsoku/>
        <w:overflowPunct/>
        <w:bidi w:val="0"/>
        <w:spacing w:line="360" w:lineRule="auto"/>
        <w:ind w:firstLine="960" w:firstLineChars="300"/>
        <w:rPr>
          <w:rFonts w:hint="eastAsia" w:ascii="宋体" w:hAnsi="宋体" w:eastAsia="宋体" w:cs="宋体"/>
          <w:color w:val="auto"/>
          <w:sz w:val="32"/>
          <w:highlight w:val="none"/>
        </w:rPr>
      </w:pPr>
      <w:r>
        <w:rPr>
          <w:rFonts w:hint="eastAsia" w:ascii="宋体" w:hAnsi="宋体" w:eastAsia="宋体" w:cs="宋体"/>
          <w:color w:val="auto"/>
          <w:sz w:val="32"/>
          <w:highlight w:val="none"/>
        </w:rPr>
        <w:t>地址：</w:t>
      </w:r>
    </w:p>
    <w:p>
      <w:pPr>
        <w:kinsoku/>
        <w:overflowPunct/>
        <w:bidi w:val="0"/>
        <w:spacing w:line="360" w:lineRule="auto"/>
        <w:ind w:firstLine="960" w:firstLineChars="300"/>
        <w:rPr>
          <w:rFonts w:hint="eastAsia" w:ascii="宋体" w:hAnsi="宋体" w:eastAsia="宋体" w:cs="宋体"/>
          <w:color w:val="auto"/>
          <w:sz w:val="32"/>
          <w:highlight w:val="none"/>
          <w:u w:val="single"/>
        </w:rPr>
      </w:pPr>
      <w:r>
        <w:rPr>
          <w:rFonts w:hint="eastAsia" w:ascii="宋体" w:hAnsi="宋体" w:eastAsia="宋体" w:cs="宋体"/>
          <w:color w:val="auto"/>
          <w:sz w:val="32"/>
          <w:highlight w:val="none"/>
        </w:rPr>
        <w:t>日期：</w:t>
      </w:r>
    </w:p>
    <w:p>
      <w:pPr>
        <w:pageBreakBefore/>
        <w:kinsoku/>
        <w:overflowPunct/>
        <w:bidi w:val="0"/>
        <w:adjustRightInd w:val="0"/>
        <w:snapToGrid w:val="0"/>
        <w:spacing w:line="400" w:lineRule="exact"/>
        <w:jc w:val="center"/>
        <w:outlineLvl w:val="0"/>
        <w:rPr>
          <w:rFonts w:hint="eastAsia" w:ascii="宋体" w:hAnsi="宋体" w:eastAsia="宋体" w:cs="宋体"/>
          <w:b/>
          <w:color w:val="auto"/>
          <w:sz w:val="36"/>
          <w:highlight w:val="none"/>
        </w:rPr>
      </w:pPr>
      <w:bookmarkStart w:id="116" w:name="_Toc15453"/>
      <w:r>
        <w:rPr>
          <w:rFonts w:hint="eastAsia" w:ascii="宋体" w:hAnsi="宋体" w:eastAsia="宋体" w:cs="宋体"/>
          <w:b/>
          <w:color w:val="auto"/>
          <w:sz w:val="36"/>
          <w:highlight w:val="none"/>
        </w:rPr>
        <w:t>第六部分  评分办法</w:t>
      </w:r>
      <w:bookmarkEnd w:id="116"/>
    </w:p>
    <w:p>
      <w:pPr>
        <w:pStyle w:val="5"/>
        <w:keepLines w:val="0"/>
        <w:pageBreakBefore w:val="0"/>
        <w:kinsoku/>
        <w:wordWrap/>
        <w:overflowPunct/>
        <w:topLinePunct/>
        <w:autoSpaceDE/>
        <w:autoSpaceDN/>
        <w:bidi w:val="0"/>
        <w:adjustRightInd w:val="0"/>
        <w:snapToGrid w:val="0"/>
        <w:spacing w:line="400" w:lineRule="exact"/>
        <w:ind w:right="0" w:rightChars="0" w:firstLine="482" w:firstLineChars="200"/>
        <w:jc w:val="left"/>
        <w:textAlignment w:val="auto"/>
        <w:rPr>
          <w:rStyle w:val="607"/>
          <w:rFonts w:hint="eastAsia" w:ascii="宋体" w:hAnsi="宋体" w:eastAsia="宋体" w:cs="宋体"/>
          <w:color w:val="auto"/>
          <w:sz w:val="24"/>
          <w:szCs w:val="24"/>
          <w:highlight w:val="none"/>
          <w:lang w:eastAsia="zh-CN"/>
        </w:rPr>
      </w:pPr>
      <w:r>
        <w:rPr>
          <w:rStyle w:val="607"/>
          <w:rFonts w:hint="eastAsia" w:ascii="宋体" w:hAnsi="宋体" w:eastAsia="宋体" w:cs="宋体"/>
          <w:color w:val="auto"/>
          <w:sz w:val="24"/>
          <w:szCs w:val="24"/>
          <w:highlight w:val="none"/>
        </w:rPr>
        <w:t>一、总则</w:t>
      </w:r>
    </w:p>
    <w:p>
      <w:pPr>
        <w:pStyle w:val="5"/>
        <w:keepLines w:val="0"/>
        <w:pageBreakBefore w:val="0"/>
        <w:kinsoku/>
        <w:wordWrap/>
        <w:overflowPunct/>
        <w:topLinePunct/>
        <w:autoSpaceDE/>
        <w:autoSpaceDN/>
        <w:bidi w:val="0"/>
        <w:adjustRightInd w:val="0"/>
        <w:snapToGrid w:val="0"/>
        <w:spacing w:line="400" w:lineRule="exact"/>
        <w:ind w:right="0" w:rightChars="0" w:firstLine="480" w:firstLineChars="200"/>
        <w:jc w:val="left"/>
        <w:textAlignment w:val="auto"/>
        <w:rPr>
          <w:rStyle w:val="607"/>
          <w:rFonts w:hint="eastAsia" w:ascii="宋体" w:hAnsi="宋体" w:eastAsia="宋体" w:cs="宋体"/>
          <w:b w:val="0"/>
          <w:color w:val="auto"/>
          <w:kern w:val="18"/>
          <w:sz w:val="24"/>
          <w:szCs w:val="24"/>
          <w:highlight w:val="none"/>
        </w:rPr>
      </w:pPr>
      <w:r>
        <w:rPr>
          <w:rStyle w:val="607"/>
          <w:rFonts w:hint="eastAsia" w:ascii="宋体" w:hAnsi="宋体" w:eastAsia="宋体" w:cs="宋体"/>
          <w:b w:val="0"/>
          <w:color w:val="auto"/>
          <w:sz w:val="24"/>
          <w:szCs w:val="24"/>
          <w:highlight w:val="none"/>
          <w:lang w:val="zh-TW"/>
        </w:rPr>
        <w:t>1</w:t>
      </w:r>
      <w:r>
        <w:rPr>
          <w:rStyle w:val="607"/>
          <w:rFonts w:hint="eastAsia" w:ascii="宋体" w:hAnsi="宋体" w:cs="宋体"/>
          <w:b w:val="0"/>
          <w:color w:val="auto"/>
          <w:sz w:val="24"/>
          <w:szCs w:val="24"/>
          <w:highlight w:val="none"/>
          <w:lang w:val="en-US" w:eastAsia="zh-CN"/>
        </w:rPr>
        <w:t>.</w:t>
      </w:r>
      <w:r>
        <w:rPr>
          <w:rStyle w:val="607"/>
          <w:rFonts w:hint="eastAsia" w:ascii="宋体" w:hAnsi="宋体" w:eastAsia="宋体" w:cs="宋体"/>
          <w:b w:val="0"/>
          <w:color w:val="auto"/>
          <w:sz w:val="24"/>
          <w:szCs w:val="24"/>
          <w:highlight w:val="none"/>
        </w:rPr>
        <w:t>根据《中华人民共和国政府采购法》、《政府采购货物和服务招标投标管理办法》（财政部</w:t>
      </w:r>
      <w:r>
        <w:rPr>
          <w:rStyle w:val="607"/>
          <w:rFonts w:hint="eastAsia" w:ascii="宋体" w:hAnsi="宋体" w:eastAsia="宋体" w:cs="宋体"/>
          <w:b w:val="0"/>
          <w:color w:val="auto"/>
          <w:kern w:val="18"/>
          <w:sz w:val="24"/>
          <w:szCs w:val="24"/>
          <w:highlight w:val="none"/>
        </w:rPr>
        <w:t>第87号令）及相关法规的规定，结合采购项目特点制定本评标办法。</w:t>
      </w:r>
    </w:p>
    <w:p>
      <w:pPr>
        <w:pStyle w:val="5"/>
        <w:keepLines w:val="0"/>
        <w:pageBreakBefore w:val="0"/>
        <w:kinsoku/>
        <w:wordWrap/>
        <w:overflowPunct/>
        <w:topLinePunct/>
        <w:autoSpaceDE/>
        <w:autoSpaceDN/>
        <w:bidi w:val="0"/>
        <w:adjustRightInd w:val="0"/>
        <w:snapToGrid w:val="0"/>
        <w:spacing w:line="400" w:lineRule="exact"/>
        <w:ind w:right="0" w:rightChars="0" w:firstLine="480" w:firstLineChars="200"/>
        <w:jc w:val="left"/>
        <w:textAlignment w:val="auto"/>
        <w:rPr>
          <w:rStyle w:val="607"/>
          <w:rFonts w:hint="eastAsia" w:ascii="宋体" w:hAnsi="宋体" w:eastAsia="宋体" w:cs="宋体"/>
          <w:b w:val="0"/>
          <w:color w:val="auto"/>
          <w:sz w:val="24"/>
          <w:szCs w:val="24"/>
          <w:highlight w:val="none"/>
        </w:rPr>
      </w:pPr>
      <w:r>
        <w:rPr>
          <w:rStyle w:val="607"/>
          <w:rFonts w:hint="eastAsia" w:ascii="宋体" w:hAnsi="宋体" w:eastAsia="宋体" w:cs="宋体"/>
          <w:b w:val="0"/>
          <w:color w:val="auto"/>
          <w:sz w:val="24"/>
          <w:szCs w:val="24"/>
          <w:highlight w:val="none"/>
          <w:lang w:val="zh-TW"/>
        </w:rPr>
        <w:t>2</w:t>
      </w:r>
      <w:r>
        <w:rPr>
          <w:rStyle w:val="607"/>
          <w:rFonts w:hint="eastAsia" w:ascii="宋体" w:hAnsi="宋体" w:cs="宋体"/>
          <w:b w:val="0"/>
          <w:color w:val="auto"/>
          <w:sz w:val="24"/>
          <w:szCs w:val="24"/>
          <w:highlight w:val="none"/>
          <w:lang w:val="en-US" w:eastAsia="zh-CN"/>
        </w:rPr>
        <w:t>.</w:t>
      </w:r>
      <w:r>
        <w:rPr>
          <w:rStyle w:val="607"/>
          <w:rFonts w:hint="eastAsia" w:ascii="宋体" w:hAnsi="宋体" w:eastAsia="宋体" w:cs="宋体"/>
          <w:b w:val="0"/>
          <w:color w:val="auto"/>
          <w:sz w:val="24"/>
          <w:szCs w:val="24"/>
          <w:highlight w:val="none"/>
        </w:rPr>
        <w:t>评标工作由采购代理机构负责组织，具体评标事务由评标委员会负责。</w:t>
      </w:r>
    </w:p>
    <w:p>
      <w:pPr>
        <w:pStyle w:val="5"/>
        <w:keepLines w:val="0"/>
        <w:pageBreakBefore w:val="0"/>
        <w:kinsoku/>
        <w:wordWrap/>
        <w:overflowPunct/>
        <w:topLinePunct/>
        <w:autoSpaceDE/>
        <w:autoSpaceDN/>
        <w:bidi w:val="0"/>
        <w:adjustRightInd w:val="0"/>
        <w:snapToGrid w:val="0"/>
        <w:spacing w:line="400" w:lineRule="exact"/>
        <w:ind w:right="0" w:rightChars="0" w:firstLine="480" w:firstLineChars="200"/>
        <w:jc w:val="left"/>
        <w:textAlignment w:val="auto"/>
        <w:rPr>
          <w:rStyle w:val="607"/>
          <w:rFonts w:hint="eastAsia" w:ascii="宋体" w:hAnsi="宋体" w:eastAsia="宋体" w:cs="宋体"/>
          <w:b w:val="0"/>
          <w:color w:val="auto"/>
          <w:sz w:val="24"/>
          <w:szCs w:val="24"/>
          <w:highlight w:val="none"/>
        </w:rPr>
      </w:pPr>
      <w:r>
        <w:rPr>
          <w:rStyle w:val="607"/>
          <w:rFonts w:hint="eastAsia" w:ascii="宋体" w:hAnsi="宋体" w:eastAsia="宋体" w:cs="宋体"/>
          <w:b w:val="0"/>
          <w:color w:val="auto"/>
          <w:sz w:val="24"/>
          <w:szCs w:val="24"/>
          <w:highlight w:val="none"/>
        </w:rPr>
        <w:t>（1）评标委员会由5人组成（由采购人代表和评标专家组成，采购人代表人数不得超过总评委人数的三分之一）。</w:t>
      </w:r>
    </w:p>
    <w:p>
      <w:pPr>
        <w:pStyle w:val="5"/>
        <w:keepLines w:val="0"/>
        <w:pageBreakBefore w:val="0"/>
        <w:kinsoku/>
        <w:wordWrap/>
        <w:overflowPunct/>
        <w:topLinePunct/>
        <w:autoSpaceDE/>
        <w:autoSpaceDN/>
        <w:bidi w:val="0"/>
        <w:adjustRightInd w:val="0"/>
        <w:snapToGrid w:val="0"/>
        <w:spacing w:line="400" w:lineRule="exact"/>
        <w:ind w:right="0" w:rightChars="0" w:firstLine="480" w:firstLineChars="200"/>
        <w:jc w:val="left"/>
        <w:textAlignment w:val="auto"/>
        <w:rPr>
          <w:rStyle w:val="607"/>
          <w:rFonts w:hint="eastAsia" w:ascii="宋体" w:hAnsi="宋体" w:eastAsia="宋体" w:cs="宋体"/>
          <w:b w:val="0"/>
          <w:color w:val="auto"/>
          <w:sz w:val="24"/>
          <w:szCs w:val="24"/>
          <w:highlight w:val="none"/>
        </w:rPr>
      </w:pPr>
      <w:r>
        <w:rPr>
          <w:rStyle w:val="607"/>
          <w:rFonts w:hint="eastAsia" w:ascii="宋体" w:hAnsi="宋体" w:eastAsia="宋体" w:cs="宋体"/>
          <w:b w:val="0"/>
          <w:color w:val="auto"/>
          <w:sz w:val="24"/>
          <w:szCs w:val="24"/>
          <w:highlight w:val="none"/>
        </w:rPr>
        <w:t>（2）评标专家确定方式：按相关规定从专家库中抽取。</w:t>
      </w:r>
    </w:p>
    <w:p>
      <w:pPr>
        <w:pStyle w:val="5"/>
        <w:keepLines w:val="0"/>
        <w:pageBreakBefore w:val="0"/>
        <w:kinsoku/>
        <w:wordWrap/>
        <w:overflowPunct/>
        <w:topLinePunct/>
        <w:autoSpaceDE/>
        <w:autoSpaceDN/>
        <w:bidi w:val="0"/>
        <w:adjustRightInd w:val="0"/>
        <w:snapToGrid w:val="0"/>
        <w:spacing w:line="400" w:lineRule="exact"/>
        <w:ind w:left="4" w:right="0" w:rightChars="0" w:firstLine="480" w:firstLineChars="200"/>
        <w:jc w:val="left"/>
        <w:textAlignment w:val="auto"/>
        <w:rPr>
          <w:rStyle w:val="607"/>
          <w:rFonts w:hint="eastAsia" w:ascii="宋体" w:hAnsi="宋体" w:eastAsia="宋体" w:cs="宋体"/>
          <w:b w:val="0"/>
          <w:color w:val="auto"/>
          <w:sz w:val="24"/>
          <w:szCs w:val="24"/>
          <w:highlight w:val="none"/>
          <w:lang w:eastAsia="zh-CN"/>
        </w:rPr>
      </w:pPr>
      <w:r>
        <w:rPr>
          <w:rStyle w:val="607"/>
          <w:rFonts w:hint="eastAsia" w:ascii="宋体" w:hAnsi="宋体" w:eastAsia="宋体" w:cs="宋体"/>
          <w:b w:val="0"/>
          <w:color w:val="auto"/>
          <w:sz w:val="24"/>
          <w:szCs w:val="24"/>
          <w:highlight w:val="none"/>
          <w:lang w:val="zh-TW"/>
        </w:rPr>
        <w:t>3</w:t>
      </w:r>
      <w:r>
        <w:rPr>
          <w:rStyle w:val="607"/>
          <w:rFonts w:hint="eastAsia" w:ascii="宋体" w:hAnsi="宋体" w:cs="宋体"/>
          <w:b w:val="0"/>
          <w:color w:val="auto"/>
          <w:sz w:val="24"/>
          <w:szCs w:val="24"/>
          <w:highlight w:val="none"/>
          <w:lang w:val="en-US" w:eastAsia="zh-CN"/>
        </w:rPr>
        <w:t>.</w:t>
      </w:r>
      <w:r>
        <w:rPr>
          <w:rStyle w:val="607"/>
          <w:rFonts w:hint="eastAsia" w:ascii="宋体" w:hAnsi="宋体" w:eastAsia="宋体" w:cs="宋体"/>
          <w:b w:val="0"/>
          <w:color w:val="auto"/>
          <w:sz w:val="24"/>
          <w:szCs w:val="24"/>
          <w:highlight w:val="none"/>
        </w:rPr>
        <w:t>评标工作应遵循公平、公正、科学及择优的原则，并以相同的评标程序和标准对待所有的投标人。</w:t>
      </w:r>
    </w:p>
    <w:p>
      <w:pPr>
        <w:pStyle w:val="5"/>
        <w:keepLines w:val="0"/>
        <w:pageBreakBefore w:val="0"/>
        <w:kinsoku/>
        <w:wordWrap/>
        <w:overflowPunct/>
        <w:topLinePunct/>
        <w:autoSpaceDE/>
        <w:autoSpaceDN/>
        <w:bidi w:val="0"/>
        <w:adjustRightInd w:val="0"/>
        <w:snapToGrid w:val="0"/>
        <w:spacing w:line="400" w:lineRule="exact"/>
        <w:ind w:left="4" w:right="0" w:rightChars="0" w:firstLine="480" w:firstLineChars="200"/>
        <w:jc w:val="left"/>
        <w:textAlignment w:val="auto"/>
        <w:rPr>
          <w:rStyle w:val="607"/>
          <w:rFonts w:hint="eastAsia" w:ascii="宋体" w:hAnsi="宋体" w:eastAsia="宋体" w:cs="宋体"/>
          <w:b w:val="0"/>
          <w:color w:val="auto"/>
          <w:sz w:val="24"/>
          <w:szCs w:val="24"/>
          <w:highlight w:val="none"/>
          <w:lang w:eastAsia="zh-CN"/>
        </w:rPr>
      </w:pPr>
      <w:r>
        <w:rPr>
          <w:rStyle w:val="607"/>
          <w:rFonts w:hint="eastAsia" w:ascii="宋体" w:hAnsi="宋体" w:eastAsia="宋体" w:cs="宋体"/>
          <w:b w:val="0"/>
          <w:color w:val="auto"/>
          <w:sz w:val="24"/>
          <w:szCs w:val="24"/>
          <w:highlight w:val="none"/>
          <w:lang w:val="zh-TW"/>
        </w:rPr>
        <w:t>4</w:t>
      </w:r>
      <w:r>
        <w:rPr>
          <w:rStyle w:val="607"/>
          <w:rFonts w:hint="eastAsia" w:ascii="宋体" w:hAnsi="宋体" w:cs="宋体"/>
          <w:b w:val="0"/>
          <w:color w:val="auto"/>
          <w:sz w:val="24"/>
          <w:szCs w:val="24"/>
          <w:highlight w:val="none"/>
          <w:lang w:val="en-US" w:eastAsia="zh-CN"/>
        </w:rPr>
        <w:t>.</w:t>
      </w:r>
      <w:r>
        <w:rPr>
          <w:rStyle w:val="607"/>
          <w:rFonts w:hint="eastAsia" w:ascii="宋体" w:hAnsi="宋体" w:eastAsia="宋体" w:cs="宋体"/>
          <w:b w:val="0"/>
          <w:color w:val="auto"/>
          <w:sz w:val="24"/>
          <w:szCs w:val="24"/>
          <w:highlight w:val="none"/>
        </w:rPr>
        <w:t>评标委员会按照采购项目文件规定的评标方法和标准进行评标，并独立履行下列职责：</w:t>
      </w:r>
    </w:p>
    <w:p>
      <w:pPr>
        <w:pStyle w:val="5"/>
        <w:keepLines w:val="0"/>
        <w:pageBreakBefore w:val="0"/>
        <w:kinsoku/>
        <w:wordWrap/>
        <w:overflowPunct/>
        <w:topLinePunct/>
        <w:autoSpaceDE/>
        <w:autoSpaceDN/>
        <w:bidi w:val="0"/>
        <w:adjustRightInd w:val="0"/>
        <w:snapToGrid w:val="0"/>
        <w:spacing w:line="400" w:lineRule="exact"/>
        <w:ind w:left="4" w:right="0" w:rightChars="0" w:firstLine="480" w:firstLineChars="200"/>
        <w:jc w:val="left"/>
        <w:textAlignment w:val="auto"/>
        <w:rPr>
          <w:rStyle w:val="607"/>
          <w:rFonts w:hint="eastAsia" w:ascii="宋体" w:hAnsi="宋体" w:eastAsia="宋体" w:cs="宋体"/>
          <w:b w:val="0"/>
          <w:color w:val="auto"/>
          <w:sz w:val="24"/>
          <w:szCs w:val="24"/>
          <w:highlight w:val="none"/>
          <w:lang w:eastAsia="zh-CN"/>
        </w:rPr>
      </w:pPr>
      <w:r>
        <w:rPr>
          <w:rStyle w:val="607"/>
          <w:rFonts w:hint="eastAsia" w:ascii="宋体" w:hAnsi="宋体" w:eastAsia="宋体" w:cs="宋体"/>
          <w:b w:val="0"/>
          <w:color w:val="auto"/>
          <w:sz w:val="24"/>
          <w:szCs w:val="24"/>
          <w:highlight w:val="none"/>
        </w:rPr>
        <w:t>（</w:t>
      </w:r>
      <w:r>
        <w:rPr>
          <w:rStyle w:val="607"/>
          <w:rFonts w:hint="eastAsia" w:ascii="宋体" w:hAnsi="宋体" w:eastAsia="宋体" w:cs="宋体"/>
          <w:b w:val="0"/>
          <w:color w:val="auto"/>
          <w:sz w:val="24"/>
          <w:szCs w:val="24"/>
          <w:highlight w:val="none"/>
          <w:lang w:val="zh-TW"/>
        </w:rPr>
        <w:t>1</w:t>
      </w:r>
      <w:r>
        <w:rPr>
          <w:rStyle w:val="607"/>
          <w:rFonts w:hint="eastAsia" w:ascii="宋体" w:hAnsi="宋体" w:eastAsia="宋体" w:cs="宋体"/>
          <w:b w:val="0"/>
          <w:color w:val="auto"/>
          <w:sz w:val="24"/>
          <w:szCs w:val="24"/>
          <w:highlight w:val="none"/>
        </w:rPr>
        <w:t>）审查投标文件是否符合招标文件要求，并作出评价；</w:t>
      </w:r>
    </w:p>
    <w:p>
      <w:pPr>
        <w:pStyle w:val="5"/>
        <w:keepLines w:val="0"/>
        <w:pageBreakBefore w:val="0"/>
        <w:kinsoku/>
        <w:wordWrap/>
        <w:overflowPunct/>
        <w:topLinePunct/>
        <w:autoSpaceDE/>
        <w:autoSpaceDN/>
        <w:bidi w:val="0"/>
        <w:adjustRightInd w:val="0"/>
        <w:snapToGrid w:val="0"/>
        <w:spacing w:line="400" w:lineRule="exact"/>
        <w:ind w:left="4" w:right="0" w:rightChars="0" w:firstLine="480" w:firstLineChars="200"/>
        <w:jc w:val="left"/>
        <w:textAlignment w:val="auto"/>
        <w:rPr>
          <w:rStyle w:val="607"/>
          <w:rFonts w:hint="eastAsia" w:ascii="宋体" w:hAnsi="宋体" w:eastAsia="宋体" w:cs="宋体"/>
          <w:b w:val="0"/>
          <w:color w:val="auto"/>
          <w:sz w:val="24"/>
          <w:szCs w:val="24"/>
          <w:highlight w:val="none"/>
          <w:lang w:eastAsia="zh-CN"/>
        </w:rPr>
      </w:pPr>
      <w:r>
        <w:rPr>
          <w:rStyle w:val="607"/>
          <w:rFonts w:hint="eastAsia" w:ascii="宋体" w:hAnsi="宋体" w:eastAsia="宋体" w:cs="宋体"/>
          <w:b w:val="0"/>
          <w:color w:val="auto"/>
          <w:sz w:val="24"/>
          <w:szCs w:val="24"/>
          <w:highlight w:val="none"/>
        </w:rPr>
        <w:t>（</w:t>
      </w:r>
      <w:r>
        <w:rPr>
          <w:rStyle w:val="607"/>
          <w:rFonts w:hint="eastAsia" w:ascii="宋体" w:hAnsi="宋体" w:eastAsia="宋体" w:cs="宋体"/>
          <w:b w:val="0"/>
          <w:color w:val="auto"/>
          <w:sz w:val="24"/>
          <w:szCs w:val="24"/>
          <w:highlight w:val="none"/>
          <w:lang w:val="zh-TW"/>
        </w:rPr>
        <w:t>2</w:t>
      </w:r>
      <w:r>
        <w:rPr>
          <w:rStyle w:val="607"/>
          <w:rFonts w:hint="eastAsia" w:ascii="宋体" w:hAnsi="宋体" w:eastAsia="宋体" w:cs="宋体"/>
          <w:b w:val="0"/>
          <w:color w:val="auto"/>
          <w:sz w:val="24"/>
          <w:szCs w:val="24"/>
          <w:highlight w:val="none"/>
        </w:rPr>
        <w:t>）要求投标投标人对投标文件有关事项作出解释或者澄清；</w:t>
      </w:r>
    </w:p>
    <w:p>
      <w:pPr>
        <w:pStyle w:val="5"/>
        <w:keepLines w:val="0"/>
        <w:pageBreakBefore w:val="0"/>
        <w:kinsoku/>
        <w:wordWrap/>
        <w:overflowPunct/>
        <w:topLinePunct/>
        <w:autoSpaceDE/>
        <w:autoSpaceDN/>
        <w:bidi w:val="0"/>
        <w:adjustRightInd w:val="0"/>
        <w:snapToGrid w:val="0"/>
        <w:spacing w:line="400" w:lineRule="exact"/>
        <w:ind w:left="4" w:right="0" w:rightChars="0" w:firstLine="480" w:firstLineChars="200"/>
        <w:jc w:val="left"/>
        <w:textAlignment w:val="auto"/>
        <w:rPr>
          <w:rStyle w:val="607"/>
          <w:rFonts w:hint="eastAsia" w:ascii="宋体" w:hAnsi="宋体" w:eastAsia="宋体" w:cs="宋体"/>
          <w:b w:val="0"/>
          <w:color w:val="auto"/>
          <w:sz w:val="24"/>
          <w:szCs w:val="24"/>
          <w:highlight w:val="none"/>
          <w:lang w:eastAsia="zh-CN"/>
        </w:rPr>
      </w:pPr>
      <w:r>
        <w:rPr>
          <w:rStyle w:val="607"/>
          <w:rFonts w:hint="eastAsia" w:ascii="宋体" w:hAnsi="宋体" w:eastAsia="宋体" w:cs="宋体"/>
          <w:b w:val="0"/>
          <w:color w:val="auto"/>
          <w:sz w:val="24"/>
          <w:szCs w:val="24"/>
          <w:highlight w:val="none"/>
        </w:rPr>
        <w:t>（</w:t>
      </w:r>
      <w:r>
        <w:rPr>
          <w:rStyle w:val="607"/>
          <w:rFonts w:hint="eastAsia" w:ascii="宋体" w:hAnsi="宋体" w:eastAsia="宋体" w:cs="宋体"/>
          <w:b w:val="0"/>
          <w:color w:val="auto"/>
          <w:sz w:val="24"/>
          <w:szCs w:val="24"/>
          <w:highlight w:val="none"/>
          <w:lang w:val="zh-TW"/>
        </w:rPr>
        <w:t>3</w:t>
      </w:r>
      <w:r>
        <w:rPr>
          <w:rStyle w:val="607"/>
          <w:rFonts w:hint="eastAsia" w:ascii="宋体" w:hAnsi="宋体" w:eastAsia="宋体" w:cs="宋体"/>
          <w:b w:val="0"/>
          <w:color w:val="auto"/>
          <w:sz w:val="24"/>
          <w:szCs w:val="24"/>
          <w:highlight w:val="none"/>
        </w:rPr>
        <w:t>）推荐中标候选人名单；</w:t>
      </w:r>
    </w:p>
    <w:p>
      <w:pPr>
        <w:pStyle w:val="5"/>
        <w:keepLines w:val="0"/>
        <w:pageBreakBefore w:val="0"/>
        <w:kinsoku/>
        <w:wordWrap/>
        <w:overflowPunct/>
        <w:topLinePunct/>
        <w:autoSpaceDE/>
        <w:autoSpaceDN/>
        <w:bidi w:val="0"/>
        <w:adjustRightInd w:val="0"/>
        <w:snapToGrid w:val="0"/>
        <w:spacing w:line="400" w:lineRule="exact"/>
        <w:ind w:left="4" w:right="0" w:rightChars="0" w:firstLine="480" w:firstLineChars="200"/>
        <w:jc w:val="left"/>
        <w:textAlignment w:val="auto"/>
        <w:rPr>
          <w:rStyle w:val="607"/>
          <w:rFonts w:hint="eastAsia" w:ascii="宋体" w:hAnsi="宋体" w:eastAsia="宋体" w:cs="宋体"/>
          <w:b w:val="0"/>
          <w:color w:val="auto"/>
          <w:sz w:val="24"/>
          <w:szCs w:val="24"/>
          <w:highlight w:val="none"/>
          <w:lang w:eastAsia="zh-CN"/>
        </w:rPr>
      </w:pPr>
      <w:r>
        <w:rPr>
          <w:rStyle w:val="607"/>
          <w:rFonts w:hint="eastAsia" w:ascii="宋体" w:hAnsi="宋体" w:eastAsia="宋体" w:cs="宋体"/>
          <w:b w:val="0"/>
          <w:color w:val="auto"/>
          <w:sz w:val="24"/>
          <w:szCs w:val="24"/>
          <w:highlight w:val="none"/>
        </w:rPr>
        <w:t>（</w:t>
      </w:r>
      <w:r>
        <w:rPr>
          <w:rStyle w:val="607"/>
          <w:rFonts w:hint="eastAsia" w:ascii="宋体" w:hAnsi="宋体" w:eastAsia="宋体" w:cs="宋体"/>
          <w:b w:val="0"/>
          <w:color w:val="auto"/>
          <w:sz w:val="24"/>
          <w:szCs w:val="24"/>
          <w:highlight w:val="none"/>
          <w:lang w:val="zh-TW"/>
        </w:rPr>
        <w:t>4</w:t>
      </w:r>
      <w:r>
        <w:rPr>
          <w:rStyle w:val="607"/>
          <w:rFonts w:hint="eastAsia" w:ascii="宋体" w:hAnsi="宋体" w:eastAsia="宋体" w:cs="宋体"/>
          <w:b w:val="0"/>
          <w:color w:val="auto"/>
          <w:sz w:val="24"/>
          <w:szCs w:val="24"/>
          <w:highlight w:val="none"/>
        </w:rPr>
        <w:t>）向采购代理机构或者有关部门报告非法干预评标工作的行为。</w:t>
      </w:r>
    </w:p>
    <w:p>
      <w:pPr>
        <w:pStyle w:val="5"/>
        <w:keepLines w:val="0"/>
        <w:pageBreakBefore w:val="0"/>
        <w:kinsoku/>
        <w:wordWrap/>
        <w:overflowPunct/>
        <w:topLinePunct/>
        <w:autoSpaceDE/>
        <w:autoSpaceDN/>
        <w:bidi w:val="0"/>
        <w:adjustRightInd w:val="0"/>
        <w:snapToGrid w:val="0"/>
        <w:spacing w:line="400" w:lineRule="exact"/>
        <w:ind w:left="4" w:right="0" w:rightChars="0" w:firstLine="482" w:firstLineChars="200"/>
        <w:jc w:val="left"/>
        <w:textAlignment w:val="auto"/>
        <w:rPr>
          <w:rStyle w:val="607"/>
          <w:rFonts w:hint="eastAsia" w:ascii="宋体" w:hAnsi="宋体" w:eastAsia="宋体" w:cs="宋体"/>
          <w:color w:val="auto"/>
          <w:sz w:val="24"/>
          <w:szCs w:val="24"/>
          <w:highlight w:val="none"/>
          <w:lang w:eastAsia="zh-CN"/>
        </w:rPr>
      </w:pPr>
      <w:r>
        <w:rPr>
          <w:rStyle w:val="607"/>
          <w:rFonts w:hint="eastAsia" w:ascii="宋体" w:hAnsi="宋体" w:eastAsia="宋体" w:cs="宋体"/>
          <w:color w:val="auto"/>
          <w:sz w:val="24"/>
          <w:szCs w:val="24"/>
          <w:highlight w:val="none"/>
        </w:rPr>
        <w:t>二、评标程序</w:t>
      </w:r>
    </w:p>
    <w:p>
      <w:pPr>
        <w:pStyle w:val="5"/>
        <w:keepLines w:val="0"/>
        <w:pageBreakBefore w:val="0"/>
        <w:kinsoku/>
        <w:wordWrap/>
        <w:overflowPunct/>
        <w:topLinePunct/>
        <w:autoSpaceDE/>
        <w:autoSpaceDN/>
        <w:bidi w:val="0"/>
        <w:adjustRightInd w:val="0"/>
        <w:snapToGrid w:val="0"/>
        <w:spacing w:line="400" w:lineRule="exact"/>
        <w:ind w:left="4" w:right="0" w:rightChars="0" w:firstLine="480" w:firstLineChars="200"/>
        <w:jc w:val="left"/>
        <w:textAlignment w:val="auto"/>
        <w:rPr>
          <w:rStyle w:val="607"/>
          <w:rFonts w:hint="eastAsia" w:ascii="宋体" w:hAnsi="宋体" w:eastAsia="宋体" w:cs="宋体"/>
          <w:b w:val="0"/>
          <w:color w:val="auto"/>
          <w:sz w:val="24"/>
          <w:szCs w:val="24"/>
          <w:highlight w:val="none"/>
        </w:rPr>
      </w:pPr>
      <w:r>
        <w:rPr>
          <w:rStyle w:val="607"/>
          <w:rFonts w:hint="eastAsia" w:ascii="宋体" w:hAnsi="宋体" w:eastAsia="宋体" w:cs="宋体"/>
          <w:b w:val="0"/>
          <w:color w:val="auto"/>
          <w:sz w:val="24"/>
          <w:szCs w:val="24"/>
          <w:highlight w:val="none"/>
        </w:rPr>
        <w:t>根据《政府采购货物和服务招标投标管理办法》的规定，评标按照下列工作程序进行：</w:t>
      </w:r>
    </w:p>
    <w:p>
      <w:pPr>
        <w:pStyle w:val="5"/>
        <w:keepLines w:val="0"/>
        <w:pageBreakBefore w:val="0"/>
        <w:kinsoku/>
        <w:wordWrap/>
        <w:overflowPunct/>
        <w:topLinePunct/>
        <w:autoSpaceDE/>
        <w:autoSpaceDN/>
        <w:bidi w:val="0"/>
        <w:adjustRightInd w:val="0"/>
        <w:snapToGrid w:val="0"/>
        <w:spacing w:line="400" w:lineRule="exact"/>
        <w:ind w:left="4" w:right="0" w:rightChars="0" w:firstLine="480" w:firstLineChars="200"/>
        <w:jc w:val="left"/>
        <w:textAlignment w:val="auto"/>
        <w:rPr>
          <w:rStyle w:val="607"/>
          <w:rFonts w:hint="eastAsia" w:ascii="宋体" w:hAnsi="宋体" w:eastAsia="宋体" w:cs="宋体"/>
          <w:b w:val="0"/>
          <w:color w:val="auto"/>
          <w:sz w:val="24"/>
          <w:szCs w:val="24"/>
          <w:highlight w:val="none"/>
          <w:lang w:val="zh-TW" w:eastAsia="zh-CN"/>
        </w:rPr>
      </w:pPr>
      <w:r>
        <w:rPr>
          <w:rStyle w:val="607"/>
          <w:rFonts w:hint="eastAsia" w:ascii="宋体" w:hAnsi="宋体" w:eastAsia="宋体" w:cs="宋体"/>
          <w:b w:val="0"/>
          <w:color w:val="auto"/>
          <w:sz w:val="24"/>
          <w:szCs w:val="24"/>
          <w:highlight w:val="none"/>
          <w:lang w:val="zh-TW"/>
        </w:rPr>
        <w:t>1</w:t>
      </w:r>
      <w:r>
        <w:rPr>
          <w:rStyle w:val="607"/>
          <w:rFonts w:hint="eastAsia" w:ascii="宋体" w:hAnsi="宋体" w:cs="宋体"/>
          <w:b w:val="0"/>
          <w:color w:val="auto"/>
          <w:sz w:val="24"/>
          <w:szCs w:val="24"/>
          <w:highlight w:val="none"/>
          <w:lang w:val="en-US" w:eastAsia="zh-CN"/>
        </w:rPr>
        <w:t>.</w:t>
      </w:r>
      <w:r>
        <w:rPr>
          <w:rStyle w:val="607"/>
          <w:rFonts w:hint="eastAsia" w:ascii="宋体" w:hAnsi="宋体" w:eastAsia="宋体" w:cs="宋体"/>
          <w:b w:val="0"/>
          <w:color w:val="auto"/>
          <w:sz w:val="24"/>
          <w:szCs w:val="24"/>
          <w:highlight w:val="none"/>
          <w:lang w:val="zh-TW"/>
        </w:rPr>
        <w:t>投标文件商务技术部分评审；</w:t>
      </w:r>
    </w:p>
    <w:p>
      <w:pPr>
        <w:pStyle w:val="5"/>
        <w:keepLines w:val="0"/>
        <w:pageBreakBefore w:val="0"/>
        <w:kinsoku/>
        <w:wordWrap/>
        <w:overflowPunct/>
        <w:topLinePunct/>
        <w:autoSpaceDE/>
        <w:autoSpaceDN/>
        <w:bidi w:val="0"/>
        <w:adjustRightInd w:val="0"/>
        <w:snapToGrid w:val="0"/>
        <w:spacing w:line="400" w:lineRule="exact"/>
        <w:ind w:right="0" w:rightChars="0" w:firstLine="480" w:firstLineChars="200"/>
        <w:jc w:val="left"/>
        <w:textAlignment w:val="auto"/>
        <w:rPr>
          <w:rStyle w:val="607"/>
          <w:rFonts w:hint="eastAsia" w:ascii="宋体" w:hAnsi="宋体" w:eastAsia="宋体" w:cs="宋体"/>
          <w:b w:val="0"/>
          <w:color w:val="auto"/>
          <w:sz w:val="24"/>
          <w:szCs w:val="24"/>
          <w:highlight w:val="none"/>
          <w:lang w:val="zh-TW" w:eastAsia="zh-CN"/>
        </w:rPr>
      </w:pPr>
      <w:r>
        <w:rPr>
          <w:rStyle w:val="607"/>
          <w:rFonts w:hint="eastAsia" w:ascii="宋体" w:hAnsi="宋体" w:eastAsia="宋体" w:cs="宋体"/>
          <w:b w:val="0"/>
          <w:color w:val="auto"/>
          <w:sz w:val="24"/>
          <w:szCs w:val="24"/>
          <w:highlight w:val="none"/>
          <w:lang w:val="zh-TW"/>
        </w:rPr>
        <w:t>2</w:t>
      </w:r>
      <w:r>
        <w:rPr>
          <w:rStyle w:val="607"/>
          <w:rFonts w:hint="eastAsia" w:ascii="宋体" w:hAnsi="宋体" w:cs="宋体"/>
          <w:b w:val="0"/>
          <w:color w:val="auto"/>
          <w:sz w:val="24"/>
          <w:szCs w:val="24"/>
          <w:highlight w:val="none"/>
          <w:lang w:val="en-US" w:eastAsia="zh-CN"/>
        </w:rPr>
        <w:t>.</w:t>
      </w:r>
      <w:r>
        <w:rPr>
          <w:rStyle w:val="607"/>
          <w:rFonts w:hint="eastAsia" w:ascii="宋体" w:hAnsi="宋体" w:eastAsia="宋体" w:cs="宋体"/>
          <w:b w:val="0"/>
          <w:color w:val="auto"/>
          <w:sz w:val="24"/>
          <w:szCs w:val="24"/>
          <w:highlight w:val="none"/>
          <w:lang w:val="zh-TW"/>
        </w:rPr>
        <w:t>投标文件报价部分审查；</w:t>
      </w:r>
    </w:p>
    <w:p>
      <w:pPr>
        <w:pStyle w:val="5"/>
        <w:keepLines w:val="0"/>
        <w:pageBreakBefore w:val="0"/>
        <w:kinsoku/>
        <w:wordWrap/>
        <w:overflowPunct/>
        <w:topLinePunct/>
        <w:autoSpaceDE/>
        <w:autoSpaceDN/>
        <w:bidi w:val="0"/>
        <w:adjustRightInd w:val="0"/>
        <w:snapToGrid w:val="0"/>
        <w:spacing w:line="400" w:lineRule="exact"/>
        <w:ind w:left="4" w:right="0" w:rightChars="0" w:firstLine="480" w:firstLineChars="200"/>
        <w:jc w:val="left"/>
        <w:textAlignment w:val="auto"/>
        <w:rPr>
          <w:rStyle w:val="607"/>
          <w:rFonts w:hint="eastAsia" w:ascii="宋体" w:hAnsi="宋体" w:eastAsia="宋体" w:cs="宋体"/>
          <w:b w:val="0"/>
          <w:color w:val="auto"/>
          <w:sz w:val="24"/>
          <w:szCs w:val="24"/>
          <w:highlight w:val="none"/>
          <w:lang w:val="zh-TW" w:eastAsia="zh-CN"/>
        </w:rPr>
      </w:pPr>
      <w:r>
        <w:rPr>
          <w:rStyle w:val="607"/>
          <w:rFonts w:hint="eastAsia" w:ascii="宋体" w:hAnsi="宋体" w:eastAsia="宋体" w:cs="宋体"/>
          <w:b w:val="0"/>
          <w:color w:val="auto"/>
          <w:sz w:val="24"/>
          <w:szCs w:val="24"/>
          <w:highlight w:val="none"/>
          <w:lang w:val="zh-TW"/>
        </w:rPr>
        <w:t>3</w:t>
      </w:r>
      <w:r>
        <w:rPr>
          <w:rStyle w:val="607"/>
          <w:rFonts w:hint="eastAsia" w:ascii="宋体" w:hAnsi="宋体" w:cs="宋体"/>
          <w:b w:val="0"/>
          <w:color w:val="auto"/>
          <w:sz w:val="24"/>
          <w:szCs w:val="24"/>
          <w:highlight w:val="none"/>
          <w:lang w:val="en-US" w:eastAsia="zh-CN"/>
        </w:rPr>
        <w:t>.</w:t>
      </w:r>
      <w:r>
        <w:rPr>
          <w:rStyle w:val="607"/>
          <w:rFonts w:hint="eastAsia" w:ascii="宋体" w:hAnsi="宋体" w:eastAsia="宋体" w:cs="宋体"/>
          <w:b w:val="0"/>
          <w:color w:val="auto"/>
          <w:sz w:val="24"/>
          <w:szCs w:val="24"/>
          <w:highlight w:val="none"/>
          <w:lang w:val="zh-TW"/>
        </w:rPr>
        <w:t>推荐中标候选人名单，编写评标报告。</w:t>
      </w:r>
    </w:p>
    <w:p>
      <w:pPr>
        <w:pStyle w:val="5"/>
        <w:keepLines w:val="0"/>
        <w:pageBreakBefore w:val="0"/>
        <w:kinsoku/>
        <w:wordWrap/>
        <w:overflowPunct/>
        <w:topLinePunct/>
        <w:autoSpaceDE/>
        <w:autoSpaceDN/>
        <w:bidi w:val="0"/>
        <w:adjustRightInd w:val="0"/>
        <w:snapToGrid w:val="0"/>
        <w:spacing w:line="400" w:lineRule="exact"/>
        <w:ind w:left="4" w:right="0" w:rightChars="0" w:firstLine="482" w:firstLineChars="200"/>
        <w:jc w:val="left"/>
        <w:textAlignment w:val="auto"/>
        <w:rPr>
          <w:rStyle w:val="607"/>
          <w:rFonts w:hint="eastAsia" w:ascii="宋体" w:hAnsi="宋体" w:eastAsia="宋体" w:cs="宋体"/>
          <w:color w:val="auto"/>
          <w:sz w:val="24"/>
          <w:szCs w:val="24"/>
          <w:highlight w:val="none"/>
          <w:lang w:eastAsia="zh-CN"/>
        </w:rPr>
      </w:pPr>
      <w:r>
        <w:rPr>
          <w:rStyle w:val="607"/>
          <w:rFonts w:hint="eastAsia" w:ascii="宋体" w:hAnsi="宋体" w:eastAsia="宋体" w:cs="宋体"/>
          <w:color w:val="auto"/>
          <w:sz w:val="24"/>
          <w:szCs w:val="24"/>
          <w:highlight w:val="none"/>
        </w:rPr>
        <w:t>三、定标及定标程序</w:t>
      </w:r>
    </w:p>
    <w:p>
      <w:pPr>
        <w:pStyle w:val="5"/>
        <w:keepLines w:val="0"/>
        <w:pageBreakBefore w:val="0"/>
        <w:kinsoku/>
        <w:wordWrap/>
        <w:overflowPunct/>
        <w:topLinePunct/>
        <w:autoSpaceDE/>
        <w:autoSpaceDN/>
        <w:bidi w:val="0"/>
        <w:adjustRightInd w:val="0"/>
        <w:snapToGrid w:val="0"/>
        <w:spacing w:line="400" w:lineRule="exact"/>
        <w:ind w:left="4" w:right="0" w:rightChars="0" w:firstLine="480" w:firstLineChars="200"/>
        <w:jc w:val="left"/>
        <w:textAlignment w:val="auto"/>
        <w:rPr>
          <w:rStyle w:val="607"/>
          <w:rFonts w:hint="eastAsia" w:ascii="宋体" w:hAnsi="宋体" w:eastAsia="宋体" w:cs="宋体"/>
          <w:b w:val="0"/>
          <w:color w:val="auto"/>
          <w:sz w:val="24"/>
          <w:szCs w:val="24"/>
          <w:highlight w:val="none"/>
          <w:lang w:val="zh-TW" w:eastAsia="zh-CN"/>
        </w:rPr>
      </w:pPr>
      <w:r>
        <w:rPr>
          <w:rStyle w:val="607"/>
          <w:rFonts w:hint="eastAsia" w:ascii="宋体" w:hAnsi="宋体" w:eastAsia="宋体" w:cs="宋体"/>
          <w:b w:val="0"/>
          <w:color w:val="auto"/>
          <w:sz w:val="24"/>
          <w:szCs w:val="24"/>
          <w:highlight w:val="none"/>
          <w:lang w:val="zh-TW"/>
        </w:rPr>
        <w:t>1</w:t>
      </w:r>
      <w:r>
        <w:rPr>
          <w:rStyle w:val="607"/>
          <w:rFonts w:hint="eastAsia" w:ascii="宋体" w:hAnsi="宋体" w:cs="宋体"/>
          <w:b w:val="0"/>
          <w:color w:val="auto"/>
          <w:sz w:val="24"/>
          <w:szCs w:val="24"/>
          <w:highlight w:val="none"/>
          <w:lang w:val="en-US" w:eastAsia="zh-CN"/>
        </w:rPr>
        <w:t>.</w:t>
      </w:r>
      <w:r>
        <w:rPr>
          <w:rStyle w:val="607"/>
          <w:rFonts w:hint="eastAsia" w:ascii="宋体" w:hAnsi="宋体" w:eastAsia="宋体" w:cs="宋体"/>
          <w:b w:val="0"/>
          <w:color w:val="auto"/>
          <w:sz w:val="24"/>
          <w:szCs w:val="24"/>
          <w:highlight w:val="none"/>
          <w:lang w:val="zh-TW"/>
        </w:rPr>
        <w:t>定标原则</w:t>
      </w:r>
    </w:p>
    <w:p>
      <w:pPr>
        <w:keepNext w:val="0"/>
        <w:keepLines w:val="0"/>
        <w:pageBreakBefore w:val="0"/>
        <w:kinsoku/>
        <w:wordWrap/>
        <w:overflowPunct/>
        <w:topLinePunct w:val="0"/>
        <w:autoSpaceDE/>
        <w:autoSpaceDN/>
        <w:bidi w:val="0"/>
        <w:adjustRightInd w:val="0"/>
        <w:snapToGrid w:val="0"/>
        <w:spacing w:line="400" w:lineRule="exact"/>
        <w:ind w:right="0" w:rightChars="0" w:firstLine="480" w:firstLineChars="200"/>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评标委员会根据以下规定确定投标人排名并推荐中标候选人。</w:t>
      </w:r>
    </w:p>
    <w:p>
      <w:pPr>
        <w:pStyle w:val="5"/>
        <w:keepLines w:val="0"/>
        <w:pageBreakBefore w:val="0"/>
        <w:numPr>
          <w:ilvl w:val="0"/>
          <w:numId w:val="0"/>
        </w:numPr>
        <w:kinsoku/>
        <w:wordWrap/>
        <w:overflowPunct/>
        <w:topLinePunct/>
        <w:autoSpaceDE/>
        <w:autoSpaceDN/>
        <w:bidi w:val="0"/>
        <w:adjustRightInd w:val="0"/>
        <w:snapToGrid w:val="0"/>
        <w:spacing w:line="400" w:lineRule="exact"/>
        <w:ind w:leftChars="200" w:right="0" w:rightChars="0"/>
        <w:jc w:val="left"/>
        <w:textAlignment w:val="auto"/>
        <w:rPr>
          <w:rStyle w:val="607"/>
          <w:rFonts w:hint="eastAsia" w:ascii="宋体" w:hAnsi="宋体" w:eastAsia="宋体" w:cs="宋体"/>
          <w:b w:val="0"/>
          <w:color w:val="auto"/>
          <w:sz w:val="24"/>
          <w:szCs w:val="24"/>
          <w:highlight w:val="none"/>
          <w:lang w:val="zh-TW"/>
        </w:rPr>
      </w:pPr>
      <w:r>
        <w:rPr>
          <w:rStyle w:val="607"/>
          <w:rFonts w:hint="eastAsia" w:ascii="宋体" w:hAnsi="宋体" w:cs="宋体"/>
          <w:b w:val="0"/>
          <w:color w:val="auto"/>
          <w:sz w:val="24"/>
          <w:szCs w:val="24"/>
          <w:highlight w:val="none"/>
          <w:lang w:val="en-US" w:eastAsia="zh-CN"/>
        </w:rPr>
        <w:t>2.</w:t>
      </w:r>
      <w:r>
        <w:rPr>
          <w:rStyle w:val="607"/>
          <w:rFonts w:hint="eastAsia" w:ascii="宋体" w:hAnsi="宋体" w:eastAsia="宋体" w:cs="宋体"/>
          <w:b w:val="0"/>
          <w:color w:val="auto"/>
          <w:sz w:val="24"/>
          <w:szCs w:val="24"/>
          <w:highlight w:val="none"/>
          <w:lang w:val="zh-TW"/>
        </w:rPr>
        <w:t>定标程序</w:t>
      </w:r>
    </w:p>
    <w:p>
      <w:pPr>
        <w:pStyle w:val="55"/>
        <w:keepLines w:val="0"/>
        <w:pageBreakBefore w:val="0"/>
        <w:kinsoku/>
        <w:wordWrap/>
        <w:overflowPunct/>
        <w:autoSpaceDE/>
        <w:autoSpaceDN/>
        <w:bidi w:val="0"/>
        <w:spacing w:line="440" w:lineRule="exact"/>
        <w:ind w:left="0" w:leftChars="0" w:right="0" w:rightChars="0" w:firstLine="480" w:firstLineChars="200"/>
        <w:jc w:val="left"/>
        <w:textAlignment w:val="auto"/>
        <w:rPr>
          <w:rStyle w:val="607"/>
          <w:rFonts w:hint="eastAsia" w:ascii="宋体" w:hAnsi="宋体" w:eastAsia="宋体" w:cs="宋体"/>
          <w:color w:val="auto"/>
          <w:sz w:val="24"/>
          <w:szCs w:val="24"/>
          <w:highlight w:val="none"/>
          <w:shd w:val="clear" w:color="auto" w:fill="auto"/>
          <w:lang w:eastAsia="zh-TW"/>
        </w:rPr>
      </w:pPr>
      <w:r>
        <w:rPr>
          <w:rStyle w:val="607"/>
          <w:rFonts w:hint="eastAsia" w:ascii="宋体" w:hAnsi="宋体" w:eastAsia="宋体" w:cs="宋体"/>
          <w:color w:val="auto"/>
          <w:sz w:val="24"/>
          <w:szCs w:val="24"/>
          <w:highlight w:val="none"/>
          <w:shd w:val="clear" w:color="auto" w:fill="auto"/>
          <w:lang w:eastAsia="zh-TW"/>
        </w:rPr>
        <w:t>（1）评委会将评标情况写出书面评审报告，推荐中标候选人，并按照综合评分的高低排列顺序，确定中标人；如投标人综合得分相同的，报价低者为中标人。综合得分且报价相同的，商务部分指标优者为中标人；如综合得分、投标报价和商务技术中的商务部分得分均相同的，则抽签选取中标候选人。</w:t>
      </w:r>
    </w:p>
    <w:p>
      <w:pPr>
        <w:pStyle w:val="55"/>
        <w:keepLines w:val="0"/>
        <w:pageBreakBefore w:val="0"/>
        <w:kinsoku/>
        <w:wordWrap/>
        <w:overflowPunct/>
        <w:autoSpaceDE/>
        <w:autoSpaceDN/>
        <w:bidi w:val="0"/>
        <w:spacing w:line="440" w:lineRule="exact"/>
        <w:ind w:left="0" w:leftChars="0" w:right="0" w:rightChars="0" w:firstLine="480" w:firstLineChars="200"/>
        <w:jc w:val="left"/>
        <w:textAlignment w:val="auto"/>
        <w:rPr>
          <w:rStyle w:val="607"/>
          <w:rFonts w:hint="eastAsia" w:ascii="宋体" w:hAnsi="宋体" w:eastAsia="宋体" w:cs="宋体"/>
          <w:color w:val="auto"/>
          <w:sz w:val="24"/>
          <w:szCs w:val="24"/>
          <w:highlight w:val="none"/>
          <w:shd w:val="clear" w:color="auto" w:fill="auto"/>
        </w:rPr>
      </w:pPr>
      <w:r>
        <w:rPr>
          <w:rStyle w:val="607"/>
          <w:rFonts w:hint="eastAsia" w:ascii="宋体" w:hAnsi="宋体" w:eastAsia="宋体" w:cs="宋体"/>
          <w:color w:val="auto"/>
          <w:sz w:val="24"/>
          <w:szCs w:val="24"/>
          <w:highlight w:val="none"/>
          <w:shd w:val="clear" w:color="auto" w:fill="auto"/>
          <w:lang w:eastAsia="zh-TW"/>
        </w:rPr>
        <w:t>（</w:t>
      </w:r>
      <w:r>
        <w:rPr>
          <w:rStyle w:val="607"/>
          <w:rFonts w:hint="eastAsia" w:ascii="宋体" w:hAnsi="宋体" w:eastAsia="宋体" w:cs="宋体"/>
          <w:color w:val="auto"/>
          <w:sz w:val="24"/>
          <w:szCs w:val="24"/>
          <w:highlight w:val="none"/>
          <w:shd w:val="clear" w:color="auto" w:fill="auto"/>
          <w:lang w:val="zh-TW" w:eastAsia="zh-TW"/>
        </w:rPr>
        <w:t>2</w:t>
      </w:r>
      <w:r>
        <w:rPr>
          <w:rStyle w:val="607"/>
          <w:rFonts w:hint="eastAsia" w:ascii="宋体" w:hAnsi="宋体" w:eastAsia="宋体" w:cs="宋体"/>
          <w:color w:val="auto"/>
          <w:sz w:val="24"/>
          <w:szCs w:val="24"/>
          <w:highlight w:val="none"/>
          <w:shd w:val="clear" w:color="auto" w:fill="auto"/>
          <w:lang w:eastAsia="zh-TW"/>
        </w:rPr>
        <w:t>）</w:t>
      </w:r>
      <w:r>
        <w:rPr>
          <w:rStyle w:val="607"/>
          <w:rFonts w:hint="eastAsia" w:ascii="宋体" w:hAnsi="宋体" w:eastAsia="宋体" w:cs="宋体"/>
          <w:color w:val="auto"/>
          <w:sz w:val="24"/>
          <w:szCs w:val="24"/>
          <w:highlight w:val="none"/>
          <w:shd w:val="clear" w:color="auto" w:fill="auto"/>
        </w:rPr>
        <w:t>评定结果经采购人确定后，采购人在中标人确定之日起2个工作日内将以书面形式发出《中标通知书》，并在浙江政府采购网公告中标结果。</w:t>
      </w:r>
    </w:p>
    <w:p>
      <w:pPr>
        <w:pStyle w:val="55"/>
        <w:keepLines w:val="0"/>
        <w:pageBreakBefore w:val="0"/>
        <w:kinsoku/>
        <w:wordWrap/>
        <w:overflowPunct/>
        <w:autoSpaceDE/>
        <w:autoSpaceDN/>
        <w:bidi w:val="0"/>
        <w:spacing w:line="440" w:lineRule="exact"/>
        <w:ind w:left="0" w:leftChars="0" w:right="0" w:rightChars="0" w:firstLine="480" w:firstLineChars="200"/>
        <w:jc w:val="left"/>
        <w:textAlignment w:val="auto"/>
        <w:rPr>
          <w:rStyle w:val="607"/>
          <w:rFonts w:hint="eastAsia" w:ascii="宋体" w:hAnsi="宋体" w:eastAsia="宋体" w:cs="宋体"/>
          <w:color w:val="auto"/>
          <w:sz w:val="24"/>
          <w:szCs w:val="24"/>
          <w:highlight w:val="none"/>
          <w:shd w:val="clear" w:color="auto" w:fill="auto"/>
        </w:rPr>
      </w:pPr>
      <w:r>
        <w:rPr>
          <w:rStyle w:val="607"/>
          <w:rFonts w:hint="eastAsia" w:ascii="宋体" w:hAnsi="宋体" w:eastAsia="宋体" w:cs="宋体"/>
          <w:color w:val="auto"/>
          <w:sz w:val="24"/>
          <w:szCs w:val="24"/>
          <w:highlight w:val="none"/>
          <w:shd w:val="clear" w:color="auto" w:fill="auto"/>
        </w:rPr>
        <w:t>（</w:t>
      </w:r>
      <w:r>
        <w:rPr>
          <w:rStyle w:val="607"/>
          <w:rFonts w:hint="eastAsia" w:ascii="宋体" w:hAnsi="宋体" w:eastAsia="宋体" w:cs="宋体"/>
          <w:color w:val="auto"/>
          <w:sz w:val="24"/>
          <w:szCs w:val="24"/>
          <w:highlight w:val="none"/>
          <w:shd w:val="clear" w:color="auto" w:fill="auto"/>
          <w:lang w:val="zh-TW"/>
        </w:rPr>
        <w:t>3</w:t>
      </w:r>
      <w:r>
        <w:rPr>
          <w:rStyle w:val="607"/>
          <w:rFonts w:hint="eastAsia" w:ascii="宋体" w:hAnsi="宋体" w:eastAsia="宋体" w:cs="宋体"/>
          <w:color w:val="auto"/>
          <w:sz w:val="24"/>
          <w:szCs w:val="24"/>
          <w:highlight w:val="none"/>
          <w:shd w:val="clear" w:color="auto" w:fill="auto"/>
        </w:rPr>
        <w:t>）采购代理机构不解释中标或落标原因，不退回投标文件和其他投标资料。</w:t>
      </w:r>
    </w:p>
    <w:p>
      <w:pPr>
        <w:numPr>
          <w:ilvl w:val="0"/>
          <w:numId w:val="0"/>
        </w:numPr>
        <w:rPr>
          <w:rFonts w:hint="eastAsia" w:eastAsia="宋体"/>
          <w:color w:val="auto"/>
          <w:highlight w:val="none"/>
          <w:lang w:val="en-US" w:eastAsia="zh-CN"/>
        </w:rPr>
      </w:pPr>
    </w:p>
    <w:p>
      <w:pPr>
        <w:keepNext w:val="0"/>
        <w:keepLines w:val="0"/>
        <w:pageBreakBefore w:val="0"/>
        <w:kinsoku/>
        <w:wordWrap/>
        <w:overflowPunct/>
        <w:topLinePunct w:val="0"/>
        <w:bidi w:val="0"/>
        <w:adjustRightInd w:val="0"/>
        <w:snapToGrid w:val="0"/>
        <w:spacing w:line="400" w:lineRule="exact"/>
        <w:ind w:left="0" w:leftChars="0" w:right="0" w:rightChars="0" w:firstLine="480" w:firstLineChars="200"/>
        <w:textAlignment w:val="auto"/>
        <w:rPr>
          <w:rFonts w:hint="eastAsia" w:ascii="宋体" w:hAnsi="宋体" w:eastAsia="宋体" w:cs="宋体"/>
          <w:color w:val="auto"/>
          <w:sz w:val="24"/>
          <w:szCs w:val="22"/>
          <w:highlight w:val="none"/>
        </w:rPr>
      </w:pPr>
    </w:p>
    <w:p>
      <w:pPr>
        <w:pStyle w:val="55"/>
        <w:pageBreakBefore w:val="0"/>
        <w:kinsoku/>
        <w:wordWrap/>
        <w:overflowPunct/>
        <w:topLinePunct w:val="0"/>
        <w:bidi w:val="0"/>
        <w:spacing w:line="400" w:lineRule="exact"/>
        <w:ind w:left="0" w:leftChars="0" w:right="0" w:rightChars="0" w:firstLine="482" w:firstLineChars="200"/>
        <w:jc w:val="left"/>
        <w:textAlignment w:val="auto"/>
        <w:rPr>
          <w:rStyle w:val="607"/>
          <w:rFonts w:hint="eastAsia" w:ascii="宋体" w:hAnsi="宋体" w:eastAsia="宋体" w:cs="宋体"/>
          <w:b/>
          <w:color w:val="auto"/>
          <w:sz w:val="24"/>
          <w:szCs w:val="24"/>
          <w:highlight w:val="none"/>
        </w:rPr>
      </w:pPr>
      <w:r>
        <w:rPr>
          <w:rStyle w:val="607"/>
          <w:rFonts w:hint="eastAsia" w:ascii="宋体" w:hAnsi="宋体" w:eastAsia="宋体" w:cs="宋体"/>
          <w:b/>
          <w:color w:val="auto"/>
          <w:sz w:val="24"/>
          <w:szCs w:val="24"/>
          <w:highlight w:val="none"/>
        </w:rPr>
        <w:t>四、评标方法</w:t>
      </w:r>
    </w:p>
    <w:p>
      <w:pPr>
        <w:pStyle w:val="55"/>
        <w:pageBreakBefore w:val="0"/>
        <w:kinsoku/>
        <w:wordWrap/>
        <w:overflowPunct/>
        <w:topLinePunct w:val="0"/>
        <w:bidi w:val="0"/>
        <w:spacing w:line="400" w:lineRule="exact"/>
        <w:ind w:left="0" w:leftChars="0" w:right="0" w:rightChars="0" w:firstLine="480" w:firstLineChars="200"/>
        <w:jc w:val="left"/>
        <w:textAlignment w:val="auto"/>
        <w:rPr>
          <w:rStyle w:val="607"/>
          <w:rFonts w:hint="eastAsia" w:ascii="宋体" w:hAnsi="宋体" w:eastAsia="宋体" w:cs="宋体"/>
          <w:color w:val="auto"/>
          <w:sz w:val="24"/>
          <w:szCs w:val="24"/>
          <w:highlight w:val="none"/>
          <w:lang w:val="zh-TW" w:eastAsia="zh-CN"/>
        </w:rPr>
      </w:pPr>
      <w:r>
        <w:rPr>
          <w:rStyle w:val="607"/>
          <w:rFonts w:hint="eastAsia" w:ascii="宋体" w:hAnsi="宋体" w:eastAsia="宋体" w:cs="宋体"/>
          <w:color w:val="auto"/>
          <w:sz w:val="24"/>
          <w:szCs w:val="24"/>
          <w:highlight w:val="none"/>
          <w:lang w:val="zh-TW"/>
        </w:rPr>
        <w:t>1</w:t>
      </w:r>
      <w:r>
        <w:rPr>
          <w:rStyle w:val="607"/>
          <w:rFonts w:hint="eastAsia" w:ascii="宋体" w:hAnsi="宋体" w:eastAsia="宋体" w:cs="宋体"/>
          <w:color w:val="auto"/>
          <w:sz w:val="24"/>
          <w:szCs w:val="24"/>
          <w:highlight w:val="none"/>
          <w:lang w:val="en-US" w:eastAsia="zh-CN"/>
        </w:rPr>
        <w:t>.</w:t>
      </w:r>
      <w:r>
        <w:rPr>
          <w:rStyle w:val="607"/>
          <w:rFonts w:hint="eastAsia" w:ascii="宋体" w:hAnsi="宋体" w:eastAsia="宋体" w:cs="宋体"/>
          <w:color w:val="auto"/>
          <w:sz w:val="24"/>
          <w:szCs w:val="24"/>
          <w:highlight w:val="none"/>
        </w:rPr>
        <w:t>本次评标采用综合评分法</w:t>
      </w:r>
      <w:r>
        <w:rPr>
          <w:rStyle w:val="607"/>
          <w:rFonts w:hint="eastAsia" w:ascii="宋体" w:hAnsi="宋体" w:eastAsia="宋体" w:cs="宋体"/>
          <w:color w:val="auto"/>
          <w:sz w:val="24"/>
          <w:szCs w:val="24"/>
          <w:highlight w:val="none"/>
          <w:lang w:eastAsia="zh-CN"/>
        </w:rPr>
        <w:t>，即在</w:t>
      </w:r>
      <w:r>
        <w:rPr>
          <w:rStyle w:val="607"/>
          <w:rFonts w:hint="eastAsia" w:ascii="宋体" w:hAnsi="宋体" w:eastAsia="宋体" w:cs="宋体"/>
          <w:color w:val="auto"/>
          <w:sz w:val="24"/>
          <w:szCs w:val="24"/>
          <w:highlight w:val="none"/>
          <w:lang w:val="en-US" w:eastAsia="zh-CN"/>
        </w:rPr>
        <w:t>投标</w:t>
      </w:r>
      <w:r>
        <w:rPr>
          <w:rStyle w:val="607"/>
          <w:rFonts w:hint="eastAsia" w:ascii="宋体" w:hAnsi="宋体" w:eastAsia="宋体" w:cs="宋体"/>
          <w:color w:val="auto"/>
          <w:sz w:val="24"/>
          <w:szCs w:val="24"/>
          <w:highlight w:val="none"/>
          <w:lang w:eastAsia="zh-CN"/>
        </w:rPr>
        <w:t>文件满足</w:t>
      </w:r>
      <w:r>
        <w:rPr>
          <w:rStyle w:val="607"/>
          <w:rFonts w:hint="eastAsia" w:ascii="宋体" w:hAnsi="宋体" w:eastAsia="宋体" w:cs="宋体"/>
          <w:color w:val="auto"/>
          <w:sz w:val="24"/>
          <w:szCs w:val="24"/>
          <w:highlight w:val="none"/>
          <w:lang w:val="en-US" w:eastAsia="zh-CN"/>
        </w:rPr>
        <w:t>招标</w:t>
      </w:r>
      <w:r>
        <w:rPr>
          <w:rStyle w:val="607"/>
          <w:rFonts w:hint="eastAsia" w:ascii="宋体" w:hAnsi="宋体" w:eastAsia="宋体" w:cs="宋体"/>
          <w:color w:val="auto"/>
          <w:sz w:val="24"/>
          <w:szCs w:val="24"/>
          <w:highlight w:val="none"/>
          <w:lang w:eastAsia="zh-CN"/>
        </w:rPr>
        <w:t>文件全部实质性要求的前提下，按照评审因素的量化指标评审得分从高到低的顺序推荐供应商为第一、第二、……</w:t>
      </w:r>
      <w:r>
        <w:rPr>
          <w:rStyle w:val="607"/>
          <w:rFonts w:hint="eastAsia" w:ascii="宋体" w:hAnsi="宋体" w:eastAsia="宋体" w:cs="宋体"/>
          <w:color w:val="auto"/>
          <w:sz w:val="24"/>
          <w:szCs w:val="24"/>
          <w:highlight w:val="none"/>
          <w:lang w:val="en-US" w:eastAsia="zh-CN"/>
        </w:rPr>
        <w:t>中标</w:t>
      </w:r>
      <w:r>
        <w:rPr>
          <w:rStyle w:val="607"/>
          <w:rFonts w:hint="eastAsia" w:ascii="宋体" w:hAnsi="宋体" w:eastAsia="宋体" w:cs="宋体"/>
          <w:color w:val="auto"/>
          <w:sz w:val="24"/>
          <w:szCs w:val="24"/>
          <w:highlight w:val="none"/>
          <w:lang w:eastAsia="zh-CN"/>
        </w:rPr>
        <w:t>候选人的</w:t>
      </w:r>
      <w:r>
        <w:rPr>
          <w:rStyle w:val="607"/>
          <w:rFonts w:hint="eastAsia" w:ascii="宋体" w:hAnsi="宋体" w:eastAsia="宋体" w:cs="宋体"/>
          <w:color w:val="auto"/>
          <w:sz w:val="24"/>
          <w:szCs w:val="24"/>
          <w:highlight w:val="none"/>
          <w:lang w:val="en-US" w:eastAsia="zh-CN"/>
        </w:rPr>
        <w:t>评标</w:t>
      </w:r>
      <w:r>
        <w:rPr>
          <w:rStyle w:val="607"/>
          <w:rFonts w:hint="eastAsia" w:ascii="宋体" w:hAnsi="宋体" w:eastAsia="宋体" w:cs="宋体"/>
          <w:color w:val="auto"/>
          <w:sz w:val="24"/>
          <w:szCs w:val="24"/>
          <w:highlight w:val="none"/>
          <w:lang w:eastAsia="zh-CN"/>
        </w:rPr>
        <w:t>办法。</w:t>
      </w:r>
    </w:p>
    <w:p>
      <w:pPr>
        <w:pStyle w:val="55"/>
        <w:pageBreakBefore w:val="0"/>
        <w:kinsoku/>
        <w:wordWrap/>
        <w:overflowPunct/>
        <w:topLinePunct w:val="0"/>
        <w:bidi w:val="0"/>
        <w:spacing w:line="400" w:lineRule="exact"/>
        <w:ind w:left="0" w:leftChars="0" w:right="0" w:rightChars="0" w:firstLine="480" w:firstLineChars="200"/>
        <w:textAlignment w:val="auto"/>
        <w:rPr>
          <w:rStyle w:val="607"/>
          <w:rFonts w:hint="eastAsia" w:ascii="宋体" w:hAnsi="宋体" w:eastAsia="宋体" w:cs="宋体"/>
          <w:color w:val="auto"/>
          <w:sz w:val="24"/>
          <w:szCs w:val="24"/>
          <w:highlight w:val="none"/>
        </w:rPr>
      </w:pPr>
      <w:r>
        <w:rPr>
          <w:rStyle w:val="607"/>
          <w:rFonts w:hint="eastAsia" w:ascii="宋体" w:hAnsi="宋体" w:eastAsia="宋体" w:cs="宋体"/>
          <w:color w:val="auto"/>
          <w:sz w:val="24"/>
          <w:szCs w:val="24"/>
          <w:highlight w:val="none"/>
          <w:lang w:val="zh-TW"/>
        </w:rPr>
        <w:t>2</w:t>
      </w:r>
      <w:r>
        <w:rPr>
          <w:rStyle w:val="607"/>
          <w:rFonts w:hint="eastAsia" w:ascii="宋体" w:hAnsi="宋体" w:eastAsia="宋体" w:cs="宋体"/>
          <w:color w:val="auto"/>
          <w:sz w:val="24"/>
          <w:szCs w:val="24"/>
          <w:highlight w:val="none"/>
          <w:lang w:val="en-US" w:eastAsia="zh-CN"/>
        </w:rPr>
        <w:t>.</w:t>
      </w:r>
      <w:r>
        <w:rPr>
          <w:rStyle w:val="607"/>
          <w:rFonts w:hint="eastAsia" w:ascii="宋体" w:hAnsi="宋体" w:eastAsia="宋体" w:cs="宋体"/>
          <w:color w:val="auto"/>
          <w:sz w:val="24"/>
          <w:szCs w:val="24"/>
          <w:highlight w:val="none"/>
        </w:rPr>
        <w:t>本项目为商务技术分</w:t>
      </w:r>
      <w:r>
        <w:rPr>
          <w:rStyle w:val="607"/>
          <w:rFonts w:hint="eastAsia" w:ascii="宋体" w:hAnsi="宋体" w:eastAsia="宋体" w:cs="宋体"/>
          <w:color w:val="auto"/>
          <w:sz w:val="24"/>
          <w:szCs w:val="24"/>
          <w:highlight w:val="none"/>
          <w:lang w:val="en-US" w:eastAsia="zh-CN"/>
        </w:rPr>
        <w:t>70</w:t>
      </w:r>
      <w:r>
        <w:rPr>
          <w:rStyle w:val="607"/>
          <w:rFonts w:hint="eastAsia" w:ascii="宋体" w:hAnsi="宋体" w:eastAsia="宋体" w:cs="宋体"/>
          <w:color w:val="auto"/>
          <w:sz w:val="24"/>
          <w:szCs w:val="24"/>
          <w:highlight w:val="none"/>
        </w:rPr>
        <w:t>分和报价分</w:t>
      </w:r>
      <w:r>
        <w:rPr>
          <w:rStyle w:val="607"/>
          <w:rFonts w:hint="eastAsia" w:ascii="宋体" w:hAnsi="宋体" w:eastAsia="宋体" w:cs="宋体"/>
          <w:color w:val="auto"/>
          <w:sz w:val="24"/>
          <w:szCs w:val="24"/>
          <w:highlight w:val="none"/>
          <w:lang w:val="en-US" w:eastAsia="zh-CN"/>
        </w:rPr>
        <w:t>30</w:t>
      </w:r>
      <w:r>
        <w:rPr>
          <w:rStyle w:val="607"/>
          <w:rFonts w:hint="eastAsia" w:ascii="宋体" w:hAnsi="宋体" w:eastAsia="宋体" w:cs="宋体"/>
          <w:color w:val="auto"/>
          <w:sz w:val="24"/>
          <w:szCs w:val="24"/>
          <w:highlight w:val="none"/>
        </w:rPr>
        <w:t>分合计评分，满分为</w:t>
      </w:r>
      <w:r>
        <w:rPr>
          <w:rStyle w:val="607"/>
          <w:rFonts w:hint="eastAsia" w:ascii="宋体" w:hAnsi="宋体" w:eastAsia="宋体" w:cs="宋体"/>
          <w:color w:val="auto"/>
          <w:sz w:val="24"/>
          <w:szCs w:val="24"/>
          <w:highlight w:val="none"/>
          <w:lang w:val="zh-TW"/>
        </w:rPr>
        <w:t>100</w:t>
      </w:r>
      <w:r>
        <w:rPr>
          <w:rStyle w:val="607"/>
          <w:rFonts w:hint="eastAsia" w:ascii="宋体" w:hAnsi="宋体" w:eastAsia="宋体" w:cs="宋体"/>
          <w:color w:val="auto"/>
          <w:sz w:val="24"/>
          <w:szCs w:val="24"/>
          <w:highlight w:val="none"/>
        </w:rPr>
        <w:t>分。</w:t>
      </w:r>
    </w:p>
    <w:p>
      <w:pPr>
        <w:pStyle w:val="55"/>
        <w:keepNext/>
        <w:keepLines/>
        <w:pageBreakBefore w:val="0"/>
        <w:kinsoku/>
        <w:wordWrap/>
        <w:overflowPunct/>
        <w:topLinePunct w:val="0"/>
        <w:bidi w:val="0"/>
        <w:adjustRightInd w:val="0"/>
        <w:snapToGrid w:val="0"/>
        <w:spacing w:line="400" w:lineRule="exact"/>
        <w:ind w:left="0" w:leftChars="0" w:right="0" w:rightChars="0" w:firstLine="482" w:firstLineChars="200"/>
        <w:jc w:val="left"/>
        <w:textAlignment w:val="auto"/>
        <w:rPr>
          <w:rStyle w:val="607"/>
          <w:rFonts w:hint="eastAsia" w:ascii="宋体" w:hAnsi="宋体" w:eastAsia="宋体" w:cs="宋体"/>
          <w:bCs/>
          <w:color w:val="auto"/>
          <w:sz w:val="24"/>
          <w:szCs w:val="24"/>
          <w:highlight w:val="none"/>
        </w:rPr>
      </w:pPr>
      <w:r>
        <w:rPr>
          <w:rStyle w:val="607"/>
          <w:rFonts w:hint="eastAsia" w:ascii="宋体" w:hAnsi="宋体" w:eastAsia="宋体" w:cs="宋体"/>
          <w:b/>
          <w:color w:val="auto"/>
          <w:sz w:val="24"/>
          <w:szCs w:val="24"/>
          <w:highlight w:val="none"/>
        </w:rPr>
        <w:t>五、评标细则及标准</w:t>
      </w:r>
    </w:p>
    <w:p>
      <w:pPr>
        <w:pageBreakBefore w:val="0"/>
        <w:kinsoku/>
        <w:wordWrap/>
        <w:overflowPunct/>
        <w:topLinePunct w:val="0"/>
        <w:bidi w:val="0"/>
        <w:snapToGrid w:val="0"/>
        <w:spacing w:line="400" w:lineRule="exact"/>
        <w:ind w:left="0" w:leftChars="0" w:right="0" w:rightChars="0" w:firstLine="482" w:firstLineChars="200"/>
        <w:textAlignment w:val="auto"/>
        <w:rPr>
          <w:rStyle w:val="608"/>
          <w:rFonts w:hint="eastAsia" w:ascii="宋体" w:hAnsi="宋体" w:eastAsia="宋体" w:cs="宋体"/>
          <w:b/>
          <w:bCs/>
          <w:color w:val="auto"/>
          <w:sz w:val="24"/>
          <w:szCs w:val="24"/>
          <w:highlight w:val="none"/>
        </w:rPr>
      </w:pPr>
      <w:r>
        <w:rPr>
          <w:rStyle w:val="607"/>
          <w:rFonts w:hint="eastAsia" w:ascii="宋体" w:hAnsi="宋体" w:eastAsia="宋体" w:cs="宋体"/>
          <w:b/>
          <w:color w:val="auto"/>
          <w:sz w:val="24"/>
          <w:szCs w:val="24"/>
          <w:highlight w:val="none"/>
        </w:rPr>
        <w:t>1</w:t>
      </w:r>
      <w:r>
        <w:rPr>
          <w:rStyle w:val="608"/>
          <w:rFonts w:hint="eastAsia" w:ascii="宋体" w:hAnsi="宋体" w:cs="宋体"/>
          <w:b/>
          <w:bCs/>
          <w:color w:val="auto"/>
          <w:sz w:val="24"/>
          <w:szCs w:val="24"/>
          <w:highlight w:val="none"/>
          <w:lang w:val="en-US" w:eastAsia="zh-CN"/>
        </w:rPr>
        <w:t>.</w:t>
      </w:r>
      <w:r>
        <w:rPr>
          <w:rStyle w:val="608"/>
          <w:rFonts w:hint="eastAsia" w:ascii="宋体" w:hAnsi="宋体" w:eastAsia="宋体" w:cs="宋体"/>
          <w:b/>
          <w:bCs/>
          <w:color w:val="auto"/>
          <w:sz w:val="24"/>
          <w:szCs w:val="24"/>
          <w:highlight w:val="none"/>
        </w:rPr>
        <w:t>在投标文件评审过程中，如果出现评标委员会成员意见不一致的情况，按照少数服从多数的原则确定。</w:t>
      </w:r>
    </w:p>
    <w:p>
      <w:pPr>
        <w:pStyle w:val="60"/>
        <w:pageBreakBefore w:val="0"/>
        <w:kinsoku/>
        <w:wordWrap/>
        <w:overflowPunct/>
        <w:topLinePunct w:val="0"/>
        <w:bidi w:val="0"/>
        <w:spacing w:after="0" w:line="400" w:lineRule="exact"/>
        <w:ind w:left="0" w:leftChars="0" w:right="0" w:rightChars="0" w:firstLine="482" w:firstLineChars="200"/>
        <w:textAlignment w:val="auto"/>
        <w:rPr>
          <w:rStyle w:val="608"/>
          <w:rFonts w:hint="eastAsia" w:ascii="宋体" w:hAnsi="宋体" w:eastAsia="宋体" w:cs="宋体"/>
          <w:b/>
          <w:bCs/>
          <w:color w:val="auto"/>
          <w:sz w:val="24"/>
          <w:szCs w:val="24"/>
          <w:highlight w:val="none"/>
          <w:lang w:eastAsia="zh-CN"/>
        </w:rPr>
      </w:pPr>
      <w:r>
        <w:rPr>
          <w:rStyle w:val="608"/>
          <w:rFonts w:hint="eastAsia" w:ascii="宋体" w:hAnsi="宋体" w:eastAsia="宋体" w:cs="宋体"/>
          <w:b/>
          <w:bCs/>
          <w:color w:val="auto"/>
          <w:sz w:val="24"/>
          <w:szCs w:val="24"/>
          <w:highlight w:val="none"/>
          <w:lang w:eastAsia="zh-CN"/>
        </w:rPr>
        <w:t>评分细则</w:t>
      </w:r>
    </w:p>
    <w:tbl>
      <w:tblPr>
        <w:tblStyle w:val="97"/>
        <w:tblW w:w="10600" w:type="dxa"/>
        <w:jc w:val="center"/>
        <w:tblInd w:w="0" w:type="dxa"/>
        <w:tblLayout w:type="fixed"/>
        <w:tblCellMar>
          <w:top w:w="15" w:type="dxa"/>
          <w:left w:w="15" w:type="dxa"/>
          <w:bottom w:w="15" w:type="dxa"/>
          <w:right w:w="15" w:type="dxa"/>
        </w:tblCellMar>
      </w:tblPr>
      <w:tblGrid>
        <w:gridCol w:w="1349"/>
        <w:gridCol w:w="8351"/>
        <w:gridCol w:w="900"/>
      </w:tblGrid>
      <w:tr>
        <w:tblPrEx>
          <w:tblLayout w:type="fixed"/>
          <w:tblCellMar>
            <w:top w:w="15" w:type="dxa"/>
            <w:left w:w="15" w:type="dxa"/>
            <w:bottom w:w="15" w:type="dxa"/>
            <w:right w:w="15" w:type="dxa"/>
          </w:tblCellMar>
        </w:tblPrEx>
        <w:trPr>
          <w:trHeight w:val="90" w:hRule="atLeast"/>
          <w:jc w:val="center"/>
        </w:trPr>
        <w:tc>
          <w:tcPr>
            <w:tcW w:w="1349"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pBdr>
                <w:top w:val="none" w:color="auto" w:sz="0" w:space="0"/>
                <w:left w:val="none" w:color="auto" w:sz="0" w:space="0"/>
                <w:bottom w:val="none" w:color="auto" w:sz="0" w:space="0"/>
                <w:right w:val="none" w:color="auto" w:sz="0" w:space="0"/>
              </w:pBdr>
              <w:kinsoku/>
              <w:wordWrap/>
              <w:overflowPunct/>
              <w:topLinePunct w:val="0"/>
              <w:bidi w:val="0"/>
              <w:snapToGrid w:val="0"/>
              <w:spacing w:line="360" w:lineRule="auto"/>
              <w:ind w:right="0" w:rightChars="0"/>
              <w:jc w:val="center"/>
              <w:textAlignment w:val="auto"/>
              <w:rPr>
                <w:rFonts w:hint="eastAsia" w:ascii="宋体" w:hAnsi="宋体" w:eastAsia="宋体" w:cs="宋体"/>
                <w:color w:val="auto"/>
                <w:sz w:val="24"/>
                <w:szCs w:val="24"/>
                <w:highlight w:val="none"/>
              </w:rPr>
            </w:pPr>
            <w:r>
              <w:rPr>
                <w:rFonts w:hint="eastAsia" w:ascii="宋体" w:hAnsi="宋体" w:eastAsia="宋体" w:cs="宋体"/>
                <w:b/>
                <w:color w:val="auto"/>
                <w:kern w:val="2"/>
                <w:sz w:val="24"/>
                <w:szCs w:val="24"/>
                <w:highlight w:val="none"/>
                <w:shd w:val="clear" w:color="auto" w:fill="auto"/>
                <w:lang w:eastAsia="zh-CN"/>
              </w:rPr>
              <w:t>评分内容</w:t>
            </w:r>
          </w:p>
        </w:tc>
        <w:tc>
          <w:tcPr>
            <w:tcW w:w="83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pBdr>
                <w:top w:val="none" w:color="auto" w:sz="0" w:space="0"/>
                <w:left w:val="none" w:color="auto" w:sz="0" w:space="0"/>
                <w:bottom w:val="none" w:color="auto" w:sz="0" w:space="0"/>
                <w:right w:val="none" w:color="auto" w:sz="0" w:space="0"/>
              </w:pBdr>
              <w:kinsoku/>
              <w:wordWrap/>
              <w:overflowPunct/>
              <w:topLinePunct w:val="0"/>
              <w:bidi w:val="0"/>
              <w:snapToGrid w:val="0"/>
              <w:spacing w:line="360" w:lineRule="auto"/>
              <w:ind w:right="0" w:rightChars="0"/>
              <w:jc w:val="center"/>
              <w:textAlignment w:val="auto"/>
              <w:rPr>
                <w:rFonts w:hint="eastAsia" w:ascii="宋体" w:hAnsi="宋体" w:eastAsia="宋体" w:cs="宋体"/>
                <w:color w:val="auto"/>
                <w:sz w:val="24"/>
                <w:szCs w:val="24"/>
                <w:highlight w:val="none"/>
              </w:rPr>
            </w:pPr>
            <w:r>
              <w:rPr>
                <w:rFonts w:hint="eastAsia" w:ascii="宋体" w:hAnsi="宋体" w:eastAsia="宋体" w:cs="宋体"/>
                <w:b/>
                <w:color w:val="auto"/>
                <w:kern w:val="2"/>
                <w:sz w:val="24"/>
                <w:szCs w:val="24"/>
                <w:highlight w:val="none"/>
                <w:shd w:val="clear" w:color="auto" w:fill="auto"/>
                <w:lang w:eastAsia="zh-CN"/>
              </w:rPr>
              <w:t>细则内容</w:t>
            </w:r>
          </w:p>
        </w:tc>
        <w:tc>
          <w:tcPr>
            <w:tcW w:w="90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pBdr>
                <w:top w:val="none" w:color="auto" w:sz="0" w:space="0"/>
                <w:left w:val="none" w:color="auto" w:sz="0" w:space="0"/>
                <w:bottom w:val="none" w:color="auto" w:sz="0" w:space="0"/>
                <w:right w:val="none" w:color="auto" w:sz="0" w:space="0"/>
              </w:pBdr>
              <w:kinsoku/>
              <w:wordWrap/>
              <w:overflowPunct/>
              <w:topLinePunct w:val="0"/>
              <w:bidi w:val="0"/>
              <w:snapToGrid w:val="0"/>
              <w:spacing w:line="360" w:lineRule="auto"/>
              <w:ind w:right="0" w:rightChars="0"/>
              <w:jc w:val="center"/>
              <w:textAlignment w:val="auto"/>
              <w:rPr>
                <w:rFonts w:hint="eastAsia" w:ascii="宋体" w:hAnsi="宋体" w:eastAsia="宋体" w:cs="宋体"/>
                <w:color w:val="auto"/>
                <w:sz w:val="24"/>
                <w:szCs w:val="24"/>
                <w:highlight w:val="none"/>
              </w:rPr>
            </w:pPr>
            <w:r>
              <w:rPr>
                <w:rFonts w:hint="eastAsia" w:ascii="宋体" w:hAnsi="宋体" w:eastAsia="宋体" w:cs="宋体"/>
                <w:b/>
                <w:color w:val="auto"/>
                <w:kern w:val="2"/>
                <w:sz w:val="24"/>
                <w:szCs w:val="24"/>
                <w:highlight w:val="none"/>
                <w:shd w:val="clear" w:color="auto" w:fill="auto"/>
                <w:lang w:eastAsia="zh-CN"/>
              </w:rPr>
              <w:t>分值</w:t>
            </w:r>
          </w:p>
        </w:tc>
      </w:tr>
      <w:tr>
        <w:tblPrEx>
          <w:tblLayout w:type="fixed"/>
          <w:tblCellMar>
            <w:top w:w="15" w:type="dxa"/>
            <w:left w:w="15" w:type="dxa"/>
            <w:bottom w:w="15" w:type="dxa"/>
            <w:right w:w="15" w:type="dxa"/>
          </w:tblCellMar>
        </w:tblPrEx>
        <w:trPr>
          <w:trHeight w:val="800" w:hRule="atLeast"/>
          <w:jc w:val="center"/>
        </w:trPr>
        <w:tc>
          <w:tcPr>
            <w:tcW w:w="1349" w:type="dxa"/>
            <w:vMerge w:val="restart"/>
            <w:tcBorders>
              <w:top w:val="single" w:color="auto" w:sz="4" w:space="0"/>
              <w:left w:val="single" w:color="auto" w:sz="4" w:space="0"/>
              <w:right w:val="single" w:color="auto" w:sz="4" w:space="0"/>
            </w:tcBorders>
            <w:vAlign w:val="center"/>
          </w:tcPr>
          <w:p>
            <w:pPr>
              <w:keepNext w:val="0"/>
              <w:keepLines w:val="0"/>
              <w:pageBreakBefore w:val="0"/>
              <w:widowControl w:val="0"/>
              <w:suppressLineNumbers w:val="0"/>
              <w:kinsoku/>
              <w:wordWrap/>
              <w:overflowPunct/>
              <w:topLinePunct w:val="0"/>
              <w:bidi w:val="0"/>
              <w:spacing w:beforeAutospacing="0" w:afterAutospacing="0" w:line="360" w:lineRule="auto"/>
              <w:ind w:right="0" w:rightChars="0"/>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b w:val="0"/>
                <w:bCs w:val="0"/>
                <w:color w:val="auto"/>
                <w:sz w:val="24"/>
                <w:szCs w:val="24"/>
                <w:highlight w:val="none"/>
                <w:lang w:eastAsia="zh-CN"/>
              </w:rPr>
              <w:t>企业</w:t>
            </w:r>
            <w:r>
              <w:rPr>
                <w:rFonts w:hint="eastAsia" w:ascii="宋体" w:hAnsi="宋体" w:eastAsia="宋体" w:cs="宋体"/>
                <w:color w:val="auto"/>
                <w:sz w:val="24"/>
                <w:szCs w:val="24"/>
                <w:highlight w:val="none"/>
                <w:lang w:eastAsia="zh-CN"/>
              </w:rPr>
              <w:t>业绩</w:t>
            </w:r>
          </w:p>
        </w:tc>
        <w:tc>
          <w:tcPr>
            <w:tcW w:w="8351" w:type="dxa"/>
            <w:tcBorders>
              <w:top w:val="single" w:color="000000" w:sz="4" w:space="0"/>
              <w:left w:val="single" w:color="auto" w:sz="4" w:space="0"/>
              <w:bottom w:val="single" w:color="000000" w:sz="4" w:space="0"/>
              <w:right w:val="single" w:color="000000" w:sz="4" w:space="0"/>
            </w:tcBorders>
            <w:vAlign w:val="center"/>
          </w:tcPr>
          <w:p>
            <w:pPr>
              <w:keepNext w:val="0"/>
              <w:keepLines w:val="0"/>
              <w:pageBreakBefore w:val="0"/>
              <w:widowControl w:val="0"/>
              <w:suppressLineNumbers w:val="0"/>
              <w:kinsoku/>
              <w:wordWrap/>
              <w:overflowPunct/>
              <w:topLinePunct w:val="0"/>
              <w:bidi w:val="0"/>
              <w:spacing w:beforeAutospacing="0" w:afterAutospacing="0" w:line="360" w:lineRule="auto"/>
              <w:ind w:right="0" w:rightChars="0"/>
              <w:jc w:val="both"/>
              <w:textAlignment w:val="auto"/>
              <w:rPr>
                <w:rFonts w:hint="eastAsia" w:ascii="宋体" w:hAnsi="宋体" w:eastAsia="宋体" w:cs="宋体"/>
                <w:color w:val="auto"/>
                <w:sz w:val="24"/>
                <w:szCs w:val="24"/>
                <w:highlight w:val="none"/>
                <w:lang w:val="en-US"/>
              </w:rPr>
            </w:pPr>
            <w:r>
              <w:rPr>
                <w:rFonts w:hint="eastAsia" w:ascii="宋体" w:hAnsi="宋体" w:eastAsia="宋体" w:cs="宋体"/>
                <w:color w:val="auto"/>
                <w:kern w:val="2"/>
                <w:sz w:val="24"/>
                <w:szCs w:val="24"/>
                <w:highlight w:val="none"/>
                <w:lang w:val="en-US" w:eastAsia="zh-CN" w:bidi="ar"/>
              </w:rPr>
              <w:t>投标人自202</w:t>
            </w:r>
            <w:r>
              <w:rPr>
                <w:rFonts w:hint="eastAsia" w:ascii="宋体" w:hAnsi="宋体" w:cs="宋体"/>
                <w:color w:val="auto"/>
                <w:kern w:val="2"/>
                <w:sz w:val="24"/>
                <w:szCs w:val="24"/>
                <w:highlight w:val="none"/>
                <w:lang w:val="en-US" w:eastAsia="zh-CN" w:bidi="ar"/>
              </w:rPr>
              <w:t>2</w:t>
            </w:r>
            <w:r>
              <w:rPr>
                <w:rFonts w:hint="eastAsia" w:ascii="宋体" w:hAnsi="宋体" w:eastAsia="宋体" w:cs="宋体"/>
                <w:color w:val="auto"/>
                <w:kern w:val="2"/>
                <w:sz w:val="24"/>
                <w:szCs w:val="24"/>
                <w:highlight w:val="none"/>
                <w:lang w:val="en-US" w:eastAsia="zh-CN" w:bidi="ar"/>
              </w:rPr>
              <w:t>年1月1日以来（时间以合同签订日期为准）承担过机场</w:t>
            </w:r>
            <w:r>
              <w:rPr>
                <w:rFonts w:hint="eastAsia" w:ascii="宋体" w:hAnsi="宋体" w:cs="宋体"/>
                <w:color w:val="auto"/>
                <w:kern w:val="2"/>
                <w:sz w:val="24"/>
                <w:szCs w:val="24"/>
                <w:highlight w:val="none"/>
                <w:lang w:val="en-US" w:eastAsia="zh-CN" w:bidi="ar"/>
              </w:rPr>
              <w:t>电源车</w:t>
            </w:r>
            <w:r>
              <w:rPr>
                <w:rFonts w:hint="eastAsia" w:ascii="宋体" w:hAnsi="宋体" w:eastAsia="宋体" w:cs="宋体"/>
                <w:color w:val="auto"/>
                <w:kern w:val="2"/>
                <w:sz w:val="24"/>
                <w:szCs w:val="24"/>
                <w:highlight w:val="none"/>
                <w:lang w:val="en-US" w:eastAsia="zh-CN" w:bidi="ar"/>
              </w:rPr>
              <w:t>类项目业绩的，每提供一个</w:t>
            </w:r>
            <w:r>
              <w:rPr>
                <w:rFonts w:hint="eastAsia" w:ascii="宋体" w:hAnsi="宋体" w:cs="宋体"/>
                <w:color w:val="auto"/>
                <w:kern w:val="2"/>
                <w:sz w:val="24"/>
                <w:szCs w:val="24"/>
                <w:highlight w:val="none"/>
                <w:lang w:val="en-US" w:eastAsia="zh-CN" w:bidi="ar"/>
              </w:rPr>
              <w:t>合同</w:t>
            </w:r>
            <w:r>
              <w:rPr>
                <w:rFonts w:hint="eastAsia" w:ascii="宋体" w:hAnsi="宋体" w:eastAsia="宋体" w:cs="宋体"/>
                <w:color w:val="auto"/>
                <w:kern w:val="2"/>
                <w:sz w:val="24"/>
                <w:szCs w:val="24"/>
                <w:highlight w:val="none"/>
                <w:lang w:val="en-US" w:eastAsia="zh-CN" w:bidi="ar"/>
              </w:rPr>
              <w:t>得0.5分，最高得</w:t>
            </w:r>
            <w:r>
              <w:rPr>
                <w:rFonts w:hint="eastAsia" w:ascii="宋体" w:hAnsi="宋体" w:cs="宋体"/>
                <w:color w:val="auto"/>
                <w:kern w:val="2"/>
                <w:sz w:val="24"/>
                <w:szCs w:val="24"/>
                <w:highlight w:val="none"/>
                <w:lang w:val="en-US" w:eastAsia="zh-CN" w:bidi="ar"/>
              </w:rPr>
              <w:t>1.5</w:t>
            </w:r>
            <w:r>
              <w:rPr>
                <w:rFonts w:hint="eastAsia" w:ascii="宋体" w:hAnsi="宋体" w:eastAsia="宋体" w:cs="宋体"/>
                <w:color w:val="auto"/>
                <w:kern w:val="2"/>
                <w:sz w:val="24"/>
                <w:szCs w:val="24"/>
                <w:highlight w:val="none"/>
                <w:lang w:val="en-US" w:eastAsia="zh-CN" w:bidi="ar"/>
              </w:rPr>
              <w:t>分。</w:t>
            </w:r>
          </w:p>
          <w:p>
            <w:pPr>
              <w:keepNext w:val="0"/>
              <w:keepLines w:val="0"/>
              <w:pageBreakBefore w:val="0"/>
              <w:widowControl w:val="0"/>
              <w:suppressLineNumbers w:val="0"/>
              <w:kinsoku/>
              <w:wordWrap/>
              <w:overflowPunct/>
              <w:topLinePunct w:val="0"/>
              <w:bidi w:val="0"/>
              <w:spacing w:beforeAutospacing="0" w:afterAutospacing="0" w:line="360" w:lineRule="auto"/>
              <w:ind w:right="0" w:rightChars="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rPr>
              <w:t>注：提供合同原件扫描件</w:t>
            </w:r>
            <w:r>
              <w:rPr>
                <w:rFonts w:hint="eastAsia" w:ascii="宋体" w:hAnsi="宋体" w:cs="宋体"/>
                <w:b/>
                <w:bCs/>
                <w:color w:val="auto"/>
                <w:sz w:val="24"/>
                <w:szCs w:val="24"/>
                <w:highlight w:val="none"/>
                <w:lang w:eastAsia="zh-CN"/>
              </w:rPr>
              <w:t>，</w:t>
            </w:r>
            <w:r>
              <w:rPr>
                <w:rFonts w:hint="eastAsia" w:ascii="宋体" w:hAnsi="宋体" w:eastAsia="宋体" w:cs="宋体"/>
                <w:b/>
                <w:bCs/>
                <w:color w:val="auto"/>
                <w:sz w:val="24"/>
                <w:szCs w:val="24"/>
                <w:highlight w:val="none"/>
              </w:rPr>
              <w:t>否则不得分。</w:t>
            </w:r>
          </w:p>
        </w:tc>
        <w:tc>
          <w:tcPr>
            <w:tcW w:w="90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bidi w:val="0"/>
              <w:adjustRightInd/>
              <w:snapToGrid/>
              <w:spacing w:line="360" w:lineRule="auto"/>
              <w:ind w:right="0" w:rightChars="0"/>
              <w:jc w:val="center"/>
              <w:textAlignment w:val="auto"/>
              <w:rPr>
                <w:rFonts w:hint="eastAsia" w:ascii="宋体" w:hAnsi="宋体" w:eastAsia="宋体" w:cs="宋体"/>
                <w:color w:val="auto"/>
                <w:sz w:val="24"/>
                <w:szCs w:val="24"/>
                <w:highlight w:val="none"/>
                <w:lang w:val="en-US" w:eastAsia="zh-CN"/>
              </w:rPr>
            </w:pPr>
          </w:p>
          <w:p>
            <w:pPr>
              <w:keepNext w:val="0"/>
              <w:keepLines w:val="0"/>
              <w:pageBreakBefore w:val="0"/>
              <w:widowControl w:val="0"/>
              <w:kinsoku/>
              <w:wordWrap/>
              <w:overflowPunct/>
              <w:topLinePunct w:val="0"/>
              <w:autoSpaceDE/>
              <w:autoSpaceDN/>
              <w:bidi w:val="0"/>
              <w:adjustRightInd/>
              <w:snapToGrid/>
              <w:spacing w:line="360" w:lineRule="auto"/>
              <w:ind w:right="0" w:right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0-1</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lang w:val="en-US" w:eastAsia="zh-CN"/>
              </w:rPr>
              <w:t>分</w:t>
            </w:r>
          </w:p>
        </w:tc>
      </w:tr>
      <w:tr>
        <w:tblPrEx>
          <w:tblLayout w:type="fixed"/>
          <w:tblCellMar>
            <w:top w:w="15" w:type="dxa"/>
            <w:left w:w="15" w:type="dxa"/>
            <w:bottom w:w="15" w:type="dxa"/>
            <w:right w:w="15" w:type="dxa"/>
          </w:tblCellMar>
        </w:tblPrEx>
        <w:trPr>
          <w:trHeight w:val="800" w:hRule="atLeast"/>
          <w:jc w:val="center"/>
        </w:trPr>
        <w:tc>
          <w:tcPr>
            <w:tcW w:w="1349" w:type="dxa"/>
            <w:vMerge w:val="continue"/>
            <w:tcBorders>
              <w:left w:val="single" w:color="auto" w:sz="4" w:space="0"/>
              <w:bottom w:val="single" w:color="auto" w:sz="4" w:space="0"/>
              <w:right w:val="single" w:color="auto" w:sz="4" w:space="0"/>
            </w:tcBorders>
            <w:vAlign w:val="center"/>
          </w:tcPr>
          <w:p>
            <w:pPr>
              <w:keepNext w:val="0"/>
              <w:keepLines w:val="0"/>
              <w:pageBreakBefore w:val="0"/>
              <w:widowControl w:val="0"/>
              <w:suppressLineNumbers w:val="0"/>
              <w:kinsoku/>
              <w:wordWrap/>
              <w:overflowPunct/>
              <w:topLinePunct w:val="0"/>
              <w:bidi w:val="0"/>
              <w:spacing w:beforeAutospacing="0" w:afterAutospacing="0" w:line="360" w:lineRule="auto"/>
              <w:ind w:right="0" w:rightChars="0"/>
              <w:jc w:val="center"/>
              <w:textAlignment w:val="auto"/>
              <w:rPr>
                <w:rFonts w:hint="eastAsia" w:ascii="宋体" w:hAnsi="宋体" w:eastAsia="宋体" w:cs="宋体"/>
                <w:b w:val="0"/>
                <w:bCs w:val="0"/>
                <w:color w:val="auto"/>
                <w:sz w:val="24"/>
                <w:szCs w:val="24"/>
                <w:highlight w:val="none"/>
                <w:lang w:eastAsia="zh-CN"/>
              </w:rPr>
            </w:pPr>
          </w:p>
        </w:tc>
        <w:tc>
          <w:tcPr>
            <w:tcW w:w="8351" w:type="dxa"/>
            <w:tcBorders>
              <w:top w:val="single" w:color="000000" w:sz="4" w:space="0"/>
              <w:left w:val="single" w:color="auto" w:sz="4" w:space="0"/>
              <w:bottom w:val="single" w:color="000000" w:sz="4" w:space="0"/>
              <w:right w:val="single" w:color="000000" w:sz="4" w:space="0"/>
            </w:tcBorders>
            <w:vAlign w:val="center"/>
          </w:tcPr>
          <w:p>
            <w:pPr>
              <w:keepNext w:val="0"/>
              <w:keepLines w:val="0"/>
              <w:pageBreakBefore w:val="0"/>
              <w:widowControl w:val="0"/>
              <w:suppressLineNumbers w:val="0"/>
              <w:kinsoku/>
              <w:wordWrap/>
              <w:overflowPunct/>
              <w:topLinePunct w:val="0"/>
              <w:bidi w:val="0"/>
              <w:spacing w:beforeAutospacing="0" w:afterAutospacing="0" w:line="360" w:lineRule="auto"/>
              <w:ind w:right="0" w:rightChars="0"/>
              <w:jc w:val="both"/>
              <w:textAlignment w:val="auto"/>
              <w:rPr>
                <w:rFonts w:hint="eastAsia" w:ascii="宋体" w:hAnsi="宋体" w:eastAsia="宋体" w:cs="宋体"/>
                <w:color w:val="auto"/>
                <w:sz w:val="24"/>
                <w:szCs w:val="24"/>
                <w:highlight w:val="none"/>
                <w:lang w:val="en-US"/>
              </w:rPr>
            </w:pPr>
            <w:r>
              <w:rPr>
                <w:rFonts w:hint="eastAsia" w:ascii="宋体" w:hAnsi="宋体" w:eastAsia="宋体" w:cs="宋体"/>
                <w:color w:val="auto"/>
                <w:kern w:val="2"/>
                <w:sz w:val="24"/>
                <w:szCs w:val="24"/>
                <w:highlight w:val="none"/>
                <w:lang w:val="en-US" w:eastAsia="zh-CN" w:bidi="ar"/>
              </w:rPr>
              <w:t>投标人自202</w:t>
            </w:r>
            <w:r>
              <w:rPr>
                <w:rFonts w:hint="eastAsia" w:ascii="宋体" w:hAnsi="宋体" w:cs="宋体"/>
                <w:color w:val="auto"/>
                <w:kern w:val="2"/>
                <w:sz w:val="24"/>
                <w:szCs w:val="24"/>
                <w:highlight w:val="none"/>
                <w:lang w:val="en-US" w:eastAsia="zh-CN" w:bidi="ar"/>
              </w:rPr>
              <w:t>2</w:t>
            </w:r>
            <w:r>
              <w:rPr>
                <w:rFonts w:hint="eastAsia" w:ascii="宋体" w:hAnsi="宋体" w:eastAsia="宋体" w:cs="宋体"/>
                <w:color w:val="auto"/>
                <w:kern w:val="2"/>
                <w:sz w:val="24"/>
                <w:szCs w:val="24"/>
                <w:highlight w:val="none"/>
                <w:lang w:val="en-US" w:eastAsia="zh-CN" w:bidi="ar"/>
              </w:rPr>
              <w:t>年1月1日以来（时间以合同签订日期为准）承担过机场</w:t>
            </w:r>
            <w:r>
              <w:rPr>
                <w:rFonts w:hint="eastAsia" w:ascii="宋体" w:hAnsi="宋体" w:cs="宋体"/>
                <w:color w:val="auto"/>
                <w:kern w:val="2"/>
                <w:sz w:val="24"/>
                <w:szCs w:val="24"/>
                <w:highlight w:val="none"/>
                <w:lang w:val="en-US" w:eastAsia="zh-CN" w:bidi="ar"/>
              </w:rPr>
              <w:t>气源车</w:t>
            </w:r>
            <w:r>
              <w:rPr>
                <w:rFonts w:hint="eastAsia" w:ascii="宋体" w:hAnsi="宋体" w:eastAsia="宋体" w:cs="宋体"/>
                <w:color w:val="auto"/>
                <w:kern w:val="2"/>
                <w:sz w:val="24"/>
                <w:szCs w:val="24"/>
                <w:highlight w:val="none"/>
                <w:lang w:val="en-US" w:eastAsia="zh-CN" w:bidi="ar"/>
              </w:rPr>
              <w:t>类项目业绩的，每提供一个</w:t>
            </w:r>
            <w:r>
              <w:rPr>
                <w:rFonts w:hint="eastAsia" w:ascii="宋体" w:hAnsi="宋体" w:cs="宋体"/>
                <w:color w:val="auto"/>
                <w:kern w:val="2"/>
                <w:sz w:val="24"/>
                <w:szCs w:val="24"/>
                <w:highlight w:val="none"/>
                <w:lang w:val="en-US" w:eastAsia="zh-CN" w:bidi="ar"/>
              </w:rPr>
              <w:t>合同</w:t>
            </w:r>
            <w:r>
              <w:rPr>
                <w:rFonts w:hint="eastAsia" w:ascii="宋体" w:hAnsi="宋体" w:eastAsia="宋体" w:cs="宋体"/>
                <w:color w:val="auto"/>
                <w:kern w:val="2"/>
                <w:sz w:val="24"/>
                <w:szCs w:val="24"/>
                <w:highlight w:val="none"/>
                <w:lang w:val="en-US" w:eastAsia="zh-CN" w:bidi="ar"/>
              </w:rPr>
              <w:t>得0.5分，最高得</w:t>
            </w:r>
            <w:r>
              <w:rPr>
                <w:rFonts w:hint="eastAsia" w:ascii="宋体" w:hAnsi="宋体" w:cs="宋体"/>
                <w:color w:val="auto"/>
                <w:kern w:val="2"/>
                <w:sz w:val="24"/>
                <w:szCs w:val="24"/>
                <w:highlight w:val="none"/>
                <w:lang w:val="en-US" w:eastAsia="zh-CN" w:bidi="ar"/>
              </w:rPr>
              <w:t>1.5</w:t>
            </w:r>
            <w:r>
              <w:rPr>
                <w:rFonts w:hint="eastAsia" w:ascii="宋体" w:hAnsi="宋体" w:eastAsia="宋体" w:cs="宋体"/>
                <w:color w:val="auto"/>
                <w:kern w:val="2"/>
                <w:sz w:val="24"/>
                <w:szCs w:val="24"/>
                <w:highlight w:val="none"/>
                <w:lang w:val="en-US" w:eastAsia="zh-CN" w:bidi="ar"/>
              </w:rPr>
              <w:t>分。</w:t>
            </w:r>
          </w:p>
          <w:p>
            <w:pPr>
              <w:keepNext w:val="0"/>
              <w:keepLines w:val="0"/>
              <w:pageBreakBefore w:val="0"/>
              <w:widowControl w:val="0"/>
              <w:suppressLineNumbers w:val="0"/>
              <w:kinsoku/>
              <w:wordWrap/>
              <w:overflowPunct/>
              <w:topLinePunct w:val="0"/>
              <w:bidi w:val="0"/>
              <w:spacing w:beforeAutospacing="0" w:afterAutospacing="0" w:line="360" w:lineRule="auto"/>
              <w:ind w:right="0" w:rightChars="0"/>
              <w:jc w:val="both"/>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rPr>
              <w:t>注：提供合同原件扫描件</w:t>
            </w:r>
            <w:r>
              <w:rPr>
                <w:rFonts w:hint="eastAsia" w:ascii="宋体" w:hAnsi="宋体" w:cs="宋体"/>
                <w:b/>
                <w:bCs/>
                <w:color w:val="auto"/>
                <w:sz w:val="24"/>
                <w:szCs w:val="24"/>
                <w:highlight w:val="none"/>
                <w:lang w:eastAsia="zh-CN"/>
              </w:rPr>
              <w:t>，</w:t>
            </w:r>
            <w:r>
              <w:rPr>
                <w:rFonts w:hint="eastAsia" w:ascii="宋体" w:hAnsi="宋体" w:eastAsia="宋体" w:cs="宋体"/>
                <w:b/>
                <w:bCs/>
                <w:color w:val="auto"/>
                <w:sz w:val="24"/>
                <w:szCs w:val="24"/>
                <w:highlight w:val="none"/>
              </w:rPr>
              <w:t>否则不得分。</w:t>
            </w:r>
          </w:p>
        </w:tc>
        <w:tc>
          <w:tcPr>
            <w:tcW w:w="90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bidi w:val="0"/>
              <w:adjustRightInd/>
              <w:snapToGrid/>
              <w:spacing w:line="360" w:lineRule="auto"/>
              <w:ind w:right="0" w:rightChars="0"/>
              <w:jc w:val="center"/>
              <w:textAlignment w:val="auto"/>
              <w:rPr>
                <w:rFonts w:hint="eastAsia" w:ascii="宋体" w:hAnsi="宋体" w:eastAsia="宋体" w:cs="宋体"/>
                <w:b w:val="0"/>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0-1</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lang w:val="en-US" w:eastAsia="zh-CN"/>
              </w:rPr>
              <w:t>分</w:t>
            </w:r>
          </w:p>
        </w:tc>
      </w:tr>
      <w:tr>
        <w:tblPrEx>
          <w:tblLayout w:type="fixed"/>
          <w:tblCellMar>
            <w:top w:w="15" w:type="dxa"/>
            <w:left w:w="15" w:type="dxa"/>
            <w:bottom w:w="15" w:type="dxa"/>
            <w:right w:w="15" w:type="dxa"/>
          </w:tblCellMar>
        </w:tblPrEx>
        <w:trPr>
          <w:trHeight w:val="90" w:hRule="atLeast"/>
          <w:jc w:val="center"/>
        </w:trPr>
        <w:tc>
          <w:tcPr>
            <w:tcW w:w="134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LineNumbers w:val="0"/>
              <w:kinsoku/>
              <w:wordWrap/>
              <w:overflowPunct/>
              <w:topLinePunct w:val="0"/>
              <w:bidi w:val="0"/>
              <w:spacing w:beforeAutospacing="0" w:afterAutospacing="0" w:line="360" w:lineRule="auto"/>
              <w:ind w:right="0" w:rightChars="0"/>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认证证书</w:t>
            </w:r>
          </w:p>
        </w:tc>
        <w:tc>
          <w:tcPr>
            <w:tcW w:w="8351" w:type="dxa"/>
            <w:tcBorders>
              <w:top w:val="single" w:color="000000" w:sz="4" w:space="0"/>
              <w:left w:val="single" w:color="auto" w:sz="4" w:space="0"/>
              <w:bottom w:val="single" w:color="000000" w:sz="4" w:space="0"/>
              <w:right w:val="single" w:color="000000" w:sz="4" w:space="0"/>
            </w:tcBorders>
            <w:vAlign w:val="center"/>
          </w:tcPr>
          <w:p>
            <w:pPr>
              <w:keepNext w:val="0"/>
              <w:keepLines w:val="0"/>
              <w:pageBreakBefore w:val="0"/>
              <w:widowControl w:val="0"/>
              <w:pBdr>
                <w:top w:val="none" w:color="auto" w:sz="0" w:space="0"/>
                <w:left w:val="none" w:color="auto" w:sz="0" w:space="0"/>
                <w:bottom w:val="none" w:color="auto" w:sz="0" w:space="0"/>
                <w:right w:val="none" w:color="auto" w:sz="0" w:space="0"/>
              </w:pBdr>
              <w:kinsoku/>
              <w:wordWrap/>
              <w:overflowPunct/>
              <w:topLinePunct w:val="0"/>
              <w:autoSpaceDE w:val="0"/>
              <w:autoSpaceDN w:val="0"/>
              <w:bidi w:val="0"/>
              <w:adjustRightInd w:val="0"/>
              <w:snapToGrid w:val="0"/>
              <w:spacing w:line="360" w:lineRule="auto"/>
              <w:ind w:right="0" w:rightChars="0"/>
              <w:jc w:val="both"/>
              <w:textAlignment w:val="auto"/>
              <w:rPr>
                <w:rFonts w:hint="eastAsia" w:ascii="宋体" w:hAnsi="宋体" w:eastAsia="宋体" w:cs="宋体"/>
                <w:color w:val="auto"/>
                <w:kern w:val="2"/>
                <w:sz w:val="24"/>
                <w:szCs w:val="24"/>
                <w:highlight w:val="none"/>
                <w:shd w:val="clear" w:color="auto" w:fill="auto"/>
                <w:lang w:val="en-US" w:eastAsia="zh-CN" w:bidi="ar-SA"/>
              </w:rPr>
            </w:pPr>
            <w:r>
              <w:rPr>
                <w:rFonts w:hint="eastAsia" w:ascii="宋体" w:hAnsi="宋体" w:eastAsia="宋体" w:cs="宋体"/>
                <w:color w:val="auto"/>
                <w:kern w:val="2"/>
                <w:sz w:val="24"/>
                <w:szCs w:val="24"/>
                <w:highlight w:val="none"/>
                <w:shd w:val="clear" w:color="auto" w:fill="auto"/>
                <w:lang w:val="en-US" w:eastAsia="zh-CN" w:bidi="ar-SA"/>
              </w:rPr>
              <w:t>投标人</w:t>
            </w:r>
            <w:r>
              <w:rPr>
                <w:rFonts w:hint="eastAsia" w:ascii="宋体" w:hAnsi="宋体" w:cs="宋体"/>
                <w:color w:val="auto"/>
                <w:kern w:val="2"/>
                <w:sz w:val="24"/>
                <w:szCs w:val="24"/>
                <w:highlight w:val="none"/>
                <w:shd w:val="clear" w:color="auto" w:fill="auto"/>
                <w:lang w:val="en-US" w:eastAsia="zh-CN" w:bidi="ar-SA"/>
              </w:rPr>
              <w:t>（或制造商）</w:t>
            </w:r>
            <w:r>
              <w:rPr>
                <w:rFonts w:hint="eastAsia" w:ascii="宋体" w:hAnsi="宋体" w:eastAsia="宋体" w:cs="宋体"/>
                <w:color w:val="auto"/>
                <w:kern w:val="2"/>
                <w:sz w:val="24"/>
                <w:szCs w:val="24"/>
                <w:highlight w:val="none"/>
                <w:shd w:val="clear" w:color="auto" w:fill="auto"/>
                <w:lang w:val="en-US" w:eastAsia="zh-CN" w:bidi="ar-SA"/>
              </w:rPr>
              <w:t>具有有效的质量管理体系认证证书、环境管理体系认证证书、职业健康管理体系认证证书，每个得1分，最高得3分。</w:t>
            </w:r>
          </w:p>
          <w:p>
            <w:pPr>
              <w:keepNext w:val="0"/>
              <w:keepLines w:val="0"/>
              <w:pageBreakBefore w:val="0"/>
              <w:widowControl w:val="0"/>
              <w:suppressLineNumbers w:val="0"/>
              <w:kinsoku/>
              <w:wordWrap/>
              <w:overflowPunct/>
              <w:topLinePunct w:val="0"/>
              <w:bidi w:val="0"/>
              <w:spacing w:beforeAutospacing="0" w:afterAutospacing="0" w:line="360" w:lineRule="auto"/>
              <w:ind w:right="0" w:rightChars="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b/>
                <w:bCs/>
                <w:color w:val="auto"/>
                <w:kern w:val="2"/>
                <w:sz w:val="24"/>
                <w:szCs w:val="24"/>
                <w:highlight w:val="none"/>
                <w:shd w:val="clear" w:color="auto" w:fill="auto"/>
                <w:lang w:val="en-US" w:eastAsia="zh-CN" w:bidi="ar-SA"/>
              </w:rPr>
              <w:t>注：提供证书扫描件及《全国认证认可信息公共服务平台》网站（http://cx.cnca.cn/CertECloud/index/index/page）查询截图并盖公章编入商务技术投标文件中，未提供不得分</w:t>
            </w:r>
            <w:r>
              <w:rPr>
                <w:rFonts w:hint="eastAsia" w:ascii="宋体" w:hAnsi="宋体" w:eastAsia="宋体" w:cs="宋体"/>
                <w:color w:val="auto"/>
                <w:kern w:val="2"/>
                <w:sz w:val="24"/>
                <w:szCs w:val="24"/>
                <w:highlight w:val="none"/>
                <w:shd w:val="clear" w:color="auto" w:fill="auto"/>
                <w:lang w:val="en-US" w:eastAsia="zh-CN" w:bidi="ar-SA"/>
              </w:rPr>
              <w:t>。</w:t>
            </w:r>
          </w:p>
        </w:tc>
        <w:tc>
          <w:tcPr>
            <w:tcW w:w="90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bidi w:val="0"/>
              <w:adjustRightInd/>
              <w:snapToGrid/>
              <w:spacing w:line="360" w:lineRule="auto"/>
              <w:ind w:right="0" w:rightChars="0"/>
              <w:jc w:val="center"/>
              <w:textAlignment w:val="auto"/>
              <w:rPr>
                <w:rFonts w:hint="eastAsia" w:ascii="宋体" w:hAnsi="宋体" w:eastAsia="宋体" w:cs="宋体"/>
                <w:b w:val="0"/>
                <w:color w:val="auto"/>
                <w:kern w:val="2"/>
                <w:sz w:val="24"/>
                <w:szCs w:val="24"/>
                <w:highlight w:val="none"/>
                <w:lang w:val="en-US" w:eastAsia="zh-CN" w:bidi="ar-SA"/>
              </w:rPr>
            </w:pPr>
            <w:r>
              <w:rPr>
                <w:rFonts w:hint="eastAsia" w:ascii="宋体" w:hAnsi="宋体" w:eastAsia="宋体" w:cs="宋体"/>
                <w:b w:val="0"/>
                <w:color w:val="auto"/>
                <w:kern w:val="2"/>
                <w:sz w:val="24"/>
                <w:szCs w:val="24"/>
                <w:highlight w:val="none"/>
                <w:lang w:val="en-US" w:eastAsia="zh-CN" w:bidi="ar-SA"/>
              </w:rPr>
              <w:t>0-3分</w:t>
            </w:r>
          </w:p>
        </w:tc>
      </w:tr>
      <w:tr>
        <w:tblPrEx>
          <w:tblLayout w:type="fixed"/>
          <w:tblCellMar>
            <w:top w:w="15" w:type="dxa"/>
            <w:left w:w="15" w:type="dxa"/>
            <w:bottom w:w="15" w:type="dxa"/>
            <w:right w:w="15" w:type="dxa"/>
          </w:tblCellMar>
        </w:tblPrEx>
        <w:trPr>
          <w:trHeight w:val="90" w:hRule="atLeast"/>
          <w:jc w:val="center"/>
        </w:trPr>
        <w:tc>
          <w:tcPr>
            <w:tcW w:w="134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pBdr>
                <w:top w:val="none" w:color="auto" w:sz="0" w:space="0"/>
                <w:left w:val="none" w:color="auto" w:sz="0" w:space="0"/>
                <w:bottom w:val="none" w:color="auto" w:sz="0" w:space="0"/>
                <w:right w:val="none" w:color="auto" w:sz="0" w:space="0"/>
              </w:pBdr>
              <w:kinsoku/>
              <w:wordWrap/>
              <w:overflowPunct/>
              <w:topLinePunct w:val="0"/>
              <w:autoSpaceDE w:val="0"/>
              <w:autoSpaceDN w:val="0"/>
              <w:bidi w:val="0"/>
              <w:adjustRightInd w:val="0"/>
              <w:snapToGrid w:val="0"/>
              <w:spacing w:line="360" w:lineRule="auto"/>
              <w:ind w:right="0" w:right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产品基本性能参数响应程度</w:t>
            </w:r>
          </w:p>
          <w:p>
            <w:pPr>
              <w:keepNext w:val="0"/>
              <w:keepLines w:val="0"/>
              <w:pageBreakBefore w:val="0"/>
              <w:widowControl w:val="0"/>
              <w:pBdr>
                <w:top w:val="none" w:color="auto" w:sz="0" w:space="0"/>
                <w:left w:val="none" w:color="auto" w:sz="0" w:space="0"/>
                <w:bottom w:val="none" w:color="auto" w:sz="0" w:space="0"/>
                <w:right w:val="none" w:color="auto" w:sz="0" w:space="0"/>
              </w:pBdr>
              <w:kinsoku/>
              <w:wordWrap/>
              <w:overflowPunct/>
              <w:topLinePunct w:val="0"/>
              <w:autoSpaceDE w:val="0"/>
              <w:autoSpaceDN w:val="0"/>
              <w:bidi w:val="0"/>
              <w:adjustRightInd w:val="0"/>
              <w:snapToGrid w:val="0"/>
              <w:spacing w:line="360" w:lineRule="auto"/>
              <w:ind w:left="0" w:leftChars="0" w:right="0" w:rightChars="0" w:firstLine="480" w:firstLineChars="200"/>
              <w:jc w:val="center"/>
              <w:textAlignment w:val="auto"/>
              <w:rPr>
                <w:rFonts w:hint="eastAsia" w:ascii="宋体" w:hAnsi="宋体" w:eastAsia="宋体" w:cs="宋体"/>
                <w:color w:val="auto"/>
                <w:sz w:val="24"/>
                <w:szCs w:val="24"/>
                <w:highlight w:val="none"/>
                <w:lang w:eastAsia="zh-CN"/>
              </w:rPr>
            </w:pPr>
          </w:p>
        </w:tc>
        <w:tc>
          <w:tcPr>
            <w:tcW w:w="8351" w:type="dxa"/>
            <w:tcBorders>
              <w:top w:val="single" w:color="000000" w:sz="4" w:space="0"/>
              <w:left w:val="single" w:color="auto" w:sz="4" w:space="0"/>
              <w:bottom w:val="single" w:color="000000" w:sz="4" w:space="0"/>
              <w:right w:val="single" w:color="000000" w:sz="4" w:space="0"/>
            </w:tcBorders>
            <w:vAlign w:val="center"/>
          </w:tcPr>
          <w:p>
            <w:pPr>
              <w:keepNext w:val="0"/>
              <w:keepLines w:val="0"/>
              <w:pageBreakBefore w:val="0"/>
              <w:widowControl w:val="0"/>
              <w:pBdr>
                <w:top w:val="none" w:color="auto" w:sz="0" w:space="0"/>
                <w:left w:val="none" w:color="auto" w:sz="0" w:space="0"/>
                <w:bottom w:val="none" w:color="auto" w:sz="0" w:space="0"/>
                <w:right w:val="none" w:color="auto" w:sz="0" w:space="0"/>
              </w:pBdr>
              <w:kinsoku/>
              <w:wordWrap/>
              <w:overflowPunct/>
              <w:topLinePunct w:val="0"/>
              <w:autoSpaceDE w:val="0"/>
              <w:autoSpaceDN w:val="0"/>
              <w:bidi w:val="0"/>
              <w:adjustRightInd w:val="0"/>
              <w:snapToGrid w:val="0"/>
              <w:spacing w:line="360" w:lineRule="auto"/>
              <w:ind w:right="0" w:rightChars="0"/>
              <w:jc w:val="both"/>
              <w:textAlignment w:val="auto"/>
              <w:rPr>
                <w:rFonts w:hint="eastAsia" w:ascii="宋体" w:hAnsi="宋体" w:eastAsia="宋体" w:cs="宋体"/>
                <w:color w:val="auto"/>
                <w:kern w:val="2"/>
                <w:sz w:val="24"/>
                <w:szCs w:val="24"/>
                <w:highlight w:val="none"/>
                <w:shd w:val="clear" w:color="auto" w:fill="auto"/>
                <w:lang w:val="en-US" w:eastAsia="zh-CN" w:bidi="ar-SA"/>
              </w:rPr>
            </w:pPr>
            <w:r>
              <w:rPr>
                <w:rFonts w:hint="eastAsia" w:ascii="宋体" w:hAnsi="宋体" w:eastAsia="宋体" w:cs="宋体"/>
                <w:color w:val="auto"/>
                <w:kern w:val="2"/>
                <w:sz w:val="24"/>
                <w:szCs w:val="24"/>
                <w:highlight w:val="none"/>
                <w:shd w:val="clear" w:color="auto" w:fill="auto"/>
                <w:lang w:val="zh-CN" w:eastAsia="zh-CN" w:bidi="ar-SA"/>
              </w:rPr>
              <w:t>根据投标产品基本性能参数配置及提供的证明材料，是否符合招标文件的要求及符合程度进行评价，基本性能满足或高于要求得满分。</w:t>
            </w:r>
            <w:r>
              <w:rPr>
                <w:rFonts w:hint="eastAsia" w:ascii="宋体" w:hAnsi="宋体" w:eastAsia="宋体" w:cs="宋体"/>
                <w:color w:val="auto"/>
                <w:kern w:val="2"/>
                <w:sz w:val="24"/>
                <w:szCs w:val="24"/>
                <w:highlight w:val="none"/>
                <w:shd w:val="clear" w:color="auto" w:fill="auto"/>
                <w:lang w:val="en-US" w:eastAsia="zh-CN" w:bidi="ar-SA"/>
              </w:rPr>
              <w:t>全部满足招标文件要求的得1</w:t>
            </w:r>
            <w:r>
              <w:rPr>
                <w:rFonts w:hint="eastAsia" w:ascii="宋体" w:hAnsi="宋体" w:cs="宋体"/>
                <w:color w:val="auto"/>
                <w:kern w:val="2"/>
                <w:sz w:val="24"/>
                <w:szCs w:val="24"/>
                <w:highlight w:val="none"/>
                <w:shd w:val="clear" w:color="auto" w:fill="auto"/>
                <w:lang w:val="en-US" w:eastAsia="zh-CN" w:bidi="ar-SA"/>
              </w:rPr>
              <w:t>2</w:t>
            </w:r>
            <w:r>
              <w:rPr>
                <w:rFonts w:hint="eastAsia" w:ascii="宋体" w:hAnsi="宋体" w:eastAsia="宋体" w:cs="宋体"/>
                <w:color w:val="auto"/>
                <w:kern w:val="2"/>
                <w:sz w:val="24"/>
                <w:szCs w:val="24"/>
                <w:highlight w:val="none"/>
                <w:shd w:val="clear" w:color="auto" w:fill="auto"/>
                <w:lang w:val="en-US" w:eastAsia="zh-CN" w:bidi="ar-SA"/>
              </w:rPr>
              <w:t>分；打“★”参数为重要规格参数指标（含证明材料）,如有负偏离每项扣</w:t>
            </w:r>
            <w:r>
              <w:rPr>
                <w:rFonts w:hint="eastAsia" w:ascii="宋体" w:hAnsi="宋体" w:cs="宋体"/>
                <w:color w:val="auto"/>
                <w:kern w:val="2"/>
                <w:sz w:val="24"/>
                <w:szCs w:val="24"/>
                <w:highlight w:val="none"/>
                <w:shd w:val="clear" w:color="auto" w:fill="auto"/>
                <w:lang w:val="en-US" w:eastAsia="zh-CN" w:bidi="ar-SA"/>
              </w:rPr>
              <w:t>2</w:t>
            </w:r>
            <w:r>
              <w:rPr>
                <w:rFonts w:hint="eastAsia" w:ascii="宋体" w:hAnsi="宋体" w:eastAsia="宋体" w:cs="宋体"/>
                <w:color w:val="auto"/>
                <w:kern w:val="2"/>
                <w:sz w:val="24"/>
                <w:szCs w:val="24"/>
                <w:highlight w:val="none"/>
                <w:shd w:val="clear" w:color="auto" w:fill="auto"/>
                <w:lang w:val="en-US" w:eastAsia="zh-CN" w:bidi="ar-SA"/>
              </w:rPr>
              <w:t>分；其它指标如有负偏离每项扣0.</w:t>
            </w:r>
            <w:r>
              <w:rPr>
                <w:rFonts w:hint="eastAsia" w:ascii="宋体" w:hAnsi="宋体" w:cs="宋体"/>
                <w:color w:val="auto"/>
                <w:kern w:val="2"/>
                <w:sz w:val="24"/>
                <w:szCs w:val="24"/>
                <w:highlight w:val="none"/>
                <w:shd w:val="clear" w:color="auto" w:fill="auto"/>
                <w:lang w:val="en-US" w:eastAsia="zh-CN" w:bidi="ar-SA"/>
              </w:rPr>
              <w:t>3</w:t>
            </w:r>
            <w:r>
              <w:rPr>
                <w:rFonts w:hint="eastAsia" w:ascii="宋体" w:hAnsi="宋体" w:eastAsia="宋体" w:cs="宋体"/>
                <w:color w:val="auto"/>
                <w:kern w:val="2"/>
                <w:sz w:val="24"/>
                <w:szCs w:val="24"/>
                <w:highlight w:val="none"/>
                <w:shd w:val="clear" w:color="auto" w:fill="auto"/>
                <w:lang w:val="en-US" w:eastAsia="zh-CN" w:bidi="ar-SA"/>
              </w:rPr>
              <w:t>分，扣完为止。</w:t>
            </w:r>
          </w:p>
          <w:p>
            <w:pPr>
              <w:pStyle w:val="2"/>
              <w:pageBreakBefore w:val="0"/>
              <w:kinsoku/>
              <w:wordWrap/>
              <w:overflowPunct/>
              <w:topLinePunct w:val="0"/>
              <w:bidi w:val="0"/>
              <w:spacing w:after="0" w:line="360" w:lineRule="auto"/>
              <w:ind w:right="0" w:rightChars="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b/>
                <w:bCs/>
                <w:color w:val="auto"/>
                <w:kern w:val="2"/>
                <w:sz w:val="24"/>
                <w:szCs w:val="24"/>
                <w:highlight w:val="none"/>
                <w:lang w:val="en-US" w:eastAsia="zh-CN" w:bidi="ar-SA"/>
              </w:rPr>
              <w:t>注：</w:t>
            </w:r>
            <w:r>
              <w:rPr>
                <w:rFonts w:hint="eastAsia" w:hAnsi="宋体" w:cs="宋体"/>
                <w:b/>
                <w:bCs/>
                <w:color w:val="auto"/>
                <w:kern w:val="2"/>
                <w:sz w:val="24"/>
                <w:szCs w:val="24"/>
                <w:highlight w:val="none"/>
              </w:rPr>
              <w:t>如有负偏离指标的在《技术偏离表》中逐条响应</w:t>
            </w:r>
            <w:r>
              <w:rPr>
                <w:rFonts w:hint="eastAsia" w:hAnsi="宋体" w:cs="宋体"/>
                <w:b/>
                <w:bCs/>
                <w:color w:val="auto"/>
                <w:kern w:val="2"/>
                <w:sz w:val="24"/>
                <w:szCs w:val="24"/>
                <w:highlight w:val="none"/>
                <w:lang w:val="en-US" w:eastAsia="zh-CN"/>
              </w:rPr>
              <w:t>；</w:t>
            </w:r>
            <w:r>
              <w:rPr>
                <w:rFonts w:hint="eastAsia" w:hAnsi="宋体" w:cs="宋体"/>
                <w:b/>
                <w:bCs/>
                <w:color w:val="auto"/>
                <w:kern w:val="2"/>
                <w:sz w:val="24"/>
                <w:szCs w:val="24"/>
                <w:highlight w:val="none"/>
              </w:rPr>
              <w:t>证明材料以“采购需求”清单要求中要求提供的相关证明材料为准，未提供的视为负偏离。</w:t>
            </w:r>
          </w:p>
        </w:tc>
        <w:tc>
          <w:tcPr>
            <w:tcW w:w="90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bidi w:val="0"/>
              <w:adjustRightInd/>
              <w:snapToGrid/>
              <w:spacing w:line="360" w:lineRule="auto"/>
              <w:ind w:right="0" w:right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0-1</w:t>
            </w: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lang w:val="en-US" w:eastAsia="zh-CN"/>
              </w:rPr>
              <w:t>分</w:t>
            </w:r>
          </w:p>
        </w:tc>
      </w:tr>
      <w:tr>
        <w:tblPrEx>
          <w:tblLayout w:type="fixed"/>
          <w:tblCellMar>
            <w:top w:w="15" w:type="dxa"/>
            <w:left w:w="15" w:type="dxa"/>
            <w:bottom w:w="15" w:type="dxa"/>
            <w:right w:w="15" w:type="dxa"/>
          </w:tblCellMar>
        </w:tblPrEx>
        <w:trPr>
          <w:trHeight w:val="90" w:hRule="atLeast"/>
          <w:jc w:val="center"/>
        </w:trPr>
        <w:tc>
          <w:tcPr>
            <w:tcW w:w="1349" w:type="dxa"/>
            <w:vMerge w:val="restart"/>
            <w:tcBorders>
              <w:top w:val="single" w:color="auto" w:sz="4" w:space="0"/>
              <w:left w:val="single" w:color="auto" w:sz="4" w:space="0"/>
              <w:right w:val="single" w:color="auto" w:sz="4" w:space="0"/>
            </w:tcBorders>
            <w:vAlign w:val="center"/>
          </w:tcPr>
          <w:p>
            <w:pPr>
              <w:pStyle w:val="33"/>
              <w:jc w:val="center"/>
              <w:rPr>
                <w:rFonts w:hint="eastAsia"/>
                <w:color w:val="auto"/>
                <w:sz w:val="24"/>
                <w:szCs w:val="24"/>
                <w:highlight w:val="none"/>
                <w:lang w:eastAsia="zh-CN"/>
              </w:rPr>
            </w:pPr>
            <w:r>
              <w:rPr>
                <w:rFonts w:hint="eastAsia"/>
                <w:color w:val="auto"/>
                <w:sz w:val="24"/>
                <w:szCs w:val="24"/>
                <w:highlight w:val="none"/>
                <w:lang w:eastAsia="zh-CN"/>
              </w:rPr>
              <w:t>技术参数指标</w:t>
            </w:r>
          </w:p>
        </w:tc>
        <w:tc>
          <w:tcPr>
            <w:tcW w:w="8351" w:type="dxa"/>
            <w:tcBorders>
              <w:top w:val="single" w:color="000000" w:sz="4" w:space="0"/>
              <w:left w:val="single" w:color="auto" w:sz="4" w:space="0"/>
              <w:bottom w:val="single" w:color="000000" w:sz="4" w:space="0"/>
              <w:right w:val="single" w:color="000000" w:sz="4" w:space="0"/>
            </w:tcBorders>
            <w:vAlign w:val="top"/>
          </w:tcPr>
          <w:p>
            <w:pPr>
              <w:keepNext w:val="0"/>
              <w:keepLines w:val="0"/>
              <w:pageBreakBefore w:val="0"/>
              <w:widowControl w:val="0"/>
              <w:pBdr>
                <w:top w:val="none" w:color="auto" w:sz="0" w:space="0"/>
                <w:left w:val="none" w:color="auto" w:sz="0" w:space="0"/>
                <w:bottom w:val="none" w:color="auto" w:sz="0" w:space="0"/>
                <w:right w:val="none" w:color="auto" w:sz="0" w:space="0"/>
              </w:pBdr>
              <w:kinsoku/>
              <w:wordWrap/>
              <w:overflowPunct/>
              <w:topLinePunct w:val="0"/>
              <w:autoSpaceDE w:val="0"/>
              <w:autoSpaceDN w:val="0"/>
              <w:bidi w:val="0"/>
              <w:adjustRightInd w:val="0"/>
              <w:snapToGrid w:val="0"/>
              <w:spacing w:line="360" w:lineRule="auto"/>
              <w:ind w:right="0" w:rightChars="0"/>
              <w:jc w:val="left"/>
              <w:textAlignment w:val="auto"/>
              <w:rPr>
                <w:rFonts w:hint="eastAsia" w:ascii="宋体" w:hAnsi="宋体" w:eastAsia="宋体" w:cs="宋体"/>
                <w:color w:val="auto"/>
                <w:kern w:val="2"/>
                <w:sz w:val="24"/>
                <w:szCs w:val="24"/>
                <w:highlight w:val="none"/>
                <w:shd w:val="clear" w:color="auto" w:fill="auto"/>
                <w:lang w:val="en-US" w:eastAsia="zh-CN" w:bidi="ar-SA"/>
              </w:rPr>
            </w:pPr>
            <w:r>
              <w:rPr>
                <w:rFonts w:hint="eastAsia" w:ascii="宋体" w:hAnsi="宋体" w:eastAsia="宋体" w:cs="宋体"/>
                <w:color w:val="auto"/>
                <w:kern w:val="2"/>
                <w:sz w:val="24"/>
                <w:szCs w:val="24"/>
                <w:highlight w:val="none"/>
                <w:lang w:val="en-US" w:eastAsia="zh-CN"/>
              </w:rPr>
              <w:t>根据投标人</w:t>
            </w:r>
            <w:r>
              <w:rPr>
                <w:rFonts w:hint="eastAsia" w:ascii="宋体" w:hAnsi="宋体" w:eastAsia="宋体" w:cs="宋体"/>
                <w:color w:val="auto"/>
                <w:kern w:val="2"/>
                <w:sz w:val="24"/>
                <w:szCs w:val="24"/>
                <w:highlight w:val="none"/>
                <w:shd w:val="clear" w:color="auto" w:fill="auto"/>
                <w:lang w:val="zh-CN" w:eastAsia="zh-CN" w:bidi="ar-SA"/>
              </w:rPr>
              <w:t>针对本项目提供的产品材料、配件的选用（产品选用的主要部件、材料如主体结构件、底盘、动力电池、驱动电机、电控、转向机构、液压部件、控制系统及电器元件、上装部分等）、产品的动力电池的技术性能、容量、防护等级、电芯、能量密度、投标产品的生产工艺、安全装置、防锈防腐措施、采用的先进技术</w:t>
            </w:r>
            <w:r>
              <w:rPr>
                <w:rFonts w:hint="eastAsia" w:ascii="宋体" w:hAnsi="宋体" w:eastAsia="宋体" w:cs="宋体"/>
                <w:color w:val="auto"/>
                <w:sz w:val="24"/>
                <w:szCs w:val="24"/>
                <w:highlight w:val="none"/>
                <w:lang w:eastAsia="zh-CN"/>
              </w:rPr>
              <w:t>等</w:t>
            </w:r>
            <w:r>
              <w:rPr>
                <w:rFonts w:hint="eastAsia" w:ascii="宋体" w:hAnsi="宋体" w:eastAsia="宋体" w:cs="宋体"/>
                <w:color w:val="auto"/>
                <w:sz w:val="24"/>
                <w:szCs w:val="24"/>
                <w:highlight w:val="none"/>
              </w:rPr>
              <w:t>情况</w:t>
            </w:r>
            <w:r>
              <w:rPr>
                <w:rFonts w:hint="eastAsia" w:ascii="宋体" w:hAnsi="宋体" w:eastAsia="宋体" w:cs="宋体"/>
                <w:color w:val="auto"/>
                <w:sz w:val="24"/>
                <w:szCs w:val="24"/>
                <w:highlight w:val="none"/>
                <w:lang w:eastAsia="zh-CN"/>
              </w:rPr>
              <w:t>进行打分</w:t>
            </w:r>
            <w:r>
              <w:rPr>
                <w:rFonts w:hint="eastAsia" w:ascii="宋体" w:hAnsi="宋体" w:eastAsia="宋体" w:cs="宋体"/>
                <w:color w:val="auto"/>
                <w:kern w:val="2"/>
                <w:sz w:val="24"/>
                <w:szCs w:val="24"/>
                <w:highlight w:val="none"/>
                <w:lang w:val="zh-CN" w:eastAsia="zh-CN" w:bidi="ar-SA"/>
              </w:rPr>
              <w:t>（</w:t>
            </w:r>
            <w:r>
              <w:rPr>
                <w:rFonts w:hint="eastAsia" w:ascii="宋体" w:hAnsi="宋体" w:eastAsia="宋体" w:cs="宋体"/>
                <w:color w:val="auto"/>
                <w:kern w:val="2"/>
                <w:sz w:val="24"/>
                <w:szCs w:val="24"/>
                <w:highlight w:val="none"/>
                <w:lang w:val="en-US" w:eastAsia="zh-CN" w:bidi="ar-SA"/>
              </w:rPr>
              <w:t>分值范围：5,4.5,4，3.5,</w:t>
            </w:r>
            <w:r>
              <w:rPr>
                <w:rFonts w:hint="eastAsia" w:ascii="宋体" w:hAnsi="宋体" w:eastAsia="宋体" w:cs="宋体"/>
                <w:color w:val="auto"/>
                <w:kern w:val="2"/>
                <w:sz w:val="24"/>
                <w:szCs w:val="24"/>
                <w:highlight w:val="none"/>
                <w:lang w:val="zh-CN" w:eastAsia="zh-CN" w:bidi="ar-SA"/>
              </w:rPr>
              <w:t>3,2.5,2,1.5,1,0.5,0）。</w:t>
            </w:r>
          </w:p>
        </w:tc>
        <w:tc>
          <w:tcPr>
            <w:tcW w:w="90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pBdr>
                <w:top w:val="none" w:color="auto" w:sz="0" w:space="0"/>
                <w:left w:val="none" w:color="auto" w:sz="0" w:space="0"/>
                <w:bottom w:val="none" w:color="auto" w:sz="0" w:space="0"/>
                <w:right w:val="none" w:color="auto" w:sz="0" w:space="0"/>
              </w:pBdr>
              <w:kinsoku/>
              <w:wordWrap/>
              <w:overflowPunct/>
              <w:topLinePunct w:val="0"/>
              <w:autoSpaceDE w:val="0"/>
              <w:autoSpaceDN w:val="0"/>
              <w:bidi w:val="0"/>
              <w:adjustRightInd w:val="0"/>
              <w:snapToGrid w:val="0"/>
              <w:spacing w:line="360" w:lineRule="auto"/>
              <w:ind w:right="0" w:rightChars="0"/>
              <w:jc w:val="center"/>
              <w:textAlignment w:val="auto"/>
              <w:rPr>
                <w:rFonts w:hint="eastAsia" w:ascii="宋体" w:hAnsi="宋体" w:eastAsia="宋体" w:cs="宋体"/>
                <w:color w:val="auto"/>
                <w:kern w:val="2"/>
                <w:sz w:val="24"/>
                <w:szCs w:val="24"/>
                <w:highlight w:val="none"/>
                <w:shd w:val="clear" w:color="auto" w:fill="auto"/>
                <w:lang w:val="en-US" w:eastAsia="zh-CN" w:bidi="ar-SA"/>
              </w:rPr>
            </w:pPr>
            <w:r>
              <w:rPr>
                <w:rFonts w:hint="eastAsia" w:ascii="宋体" w:hAnsi="宋体" w:eastAsia="宋体" w:cs="宋体"/>
                <w:color w:val="auto"/>
                <w:kern w:val="2"/>
                <w:sz w:val="24"/>
                <w:szCs w:val="24"/>
                <w:highlight w:val="none"/>
                <w:shd w:val="clear" w:color="auto" w:fill="auto"/>
                <w:lang w:val="en-US" w:eastAsia="zh-CN" w:bidi="ar-SA"/>
              </w:rPr>
              <w:t>0-5</w:t>
            </w:r>
            <w:r>
              <w:rPr>
                <w:rFonts w:hint="eastAsia" w:ascii="宋体" w:hAnsi="宋体" w:eastAsia="宋体" w:cs="宋体"/>
                <w:color w:val="auto"/>
                <w:kern w:val="2"/>
                <w:sz w:val="24"/>
                <w:szCs w:val="24"/>
                <w:highlight w:val="none"/>
                <w:shd w:val="clear" w:color="auto" w:fill="auto"/>
                <w:lang w:val="zh-CN" w:eastAsia="zh-CN" w:bidi="ar-SA"/>
              </w:rPr>
              <w:t>分</w:t>
            </w:r>
          </w:p>
        </w:tc>
      </w:tr>
      <w:tr>
        <w:tblPrEx>
          <w:tblLayout w:type="fixed"/>
          <w:tblCellMar>
            <w:top w:w="15" w:type="dxa"/>
            <w:left w:w="15" w:type="dxa"/>
            <w:bottom w:w="15" w:type="dxa"/>
            <w:right w:w="15" w:type="dxa"/>
          </w:tblCellMar>
        </w:tblPrEx>
        <w:trPr>
          <w:trHeight w:val="90" w:hRule="atLeast"/>
          <w:jc w:val="center"/>
        </w:trPr>
        <w:tc>
          <w:tcPr>
            <w:tcW w:w="1349" w:type="dxa"/>
            <w:vMerge w:val="continue"/>
            <w:tcBorders>
              <w:left w:val="single" w:color="auto" w:sz="4" w:space="0"/>
              <w:right w:val="single" w:color="auto" w:sz="4" w:space="0"/>
            </w:tcBorders>
            <w:vAlign w:val="center"/>
          </w:tcPr>
          <w:p>
            <w:pPr>
              <w:pStyle w:val="33"/>
              <w:jc w:val="center"/>
              <w:rPr>
                <w:rFonts w:hint="eastAsia"/>
                <w:color w:val="auto"/>
                <w:sz w:val="24"/>
                <w:szCs w:val="24"/>
                <w:highlight w:val="none"/>
                <w:lang w:eastAsia="zh-CN"/>
              </w:rPr>
            </w:pPr>
          </w:p>
        </w:tc>
        <w:tc>
          <w:tcPr>
            <w:tcW w:w="8351" w:type="dxa"/>
            <w:tcBorders>
              <w:top w:val="single" w:color="000000" w:sz="4" w:space="0"/>
              <w:left w:val="single" w:color="auto" w:sz="4" w:space="0"/>
              <w:bottom w:val="single" w:color="000000" w:sz="4" w:space="0"/>
              <w:right w:val="single" w:color="000000" w:sz="4" w:space="0"/>
            </w:tcBorders>
            <w:vAlign w:val="top"/>
          </w:tcPr>
          <w:p>
            <w:pPr>
              <w:numPr>
                <w:ilvl w:val="0"/>
                <w:numId w:val="0"/>
              </w:numPr>
              <w:adjustRightInd w:val="0"/>
              <w:snapToGrid w:val="0"/>
              <w:spacing w:line="360" w:lineRule="auto"/>
              <w:jc w:val="left"/>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en-US" w:eastAsia="zh-CN"/>
              </w:rPr>
              <w:t>根据投标人</w:t>
            </w:r>
            <w:r>
              <w:rPr>
                <w:rFonts w:hint="eastAsia" w:ascii="宋体" w:hAnsi="宋体" w:eastAsia="宋体" w:cs="宋体"/>
                <w:color w:val="auto"/>
                <w:sz w:val="24"/>
                <w:szCs w:val="24"/>
                <w:highlight w:val="none"/>
                <w:lang w:val="zh-CN" w:eastAsia="zh-CN"/>
              </w:rPr>
              <w:t>针对本项目提供的</w:t>
            </w:r>
            <w:r>
              <w:rPr>
                <w:rFonts w:hint="eastAsia" w:ascii="宋体" w:hAnsi="宋体" w:eastAsia="宋体" w:cs="宋体"/>
                <w:color w:val="auto"/>
                <w:sz w:val="24"/>
                <w:szCs w:val="24"/>
                <w:highlight w:val="none"/>
                <w:lang w:val="en-US" w:eastAsia="zh-CN"/>
              </w:rPr>
              <w:t>产品控制系统、转化效率、制动系统、驱动性能的安全性、先进性、科学性、针对性等情况进行打分</w:t>
            </w:r>
            <w:r>
              <w:rPr>
                <w:rFonts w:hint="eastAsia" w:ascii="宋体" w:hAnsi="宋体" w:eastAsia="宋体" w:cs="宋体"/>
                <w:color w:val="auto"/>
                <w:kern w:val="2"/>
                <w:sz w:val="24"/>
                <w:szCs w:val="24"/>
                <w:highlight w:val="none"/>
                <w:lang w:val="zh-CN" w:eastAsia="zh-CN" w:bidi="ar-SA"/>
              </w:rPr>
              <w:t>（</w:t>
            </w:r>
            <w:r>
              <w:rPr>
                <w:rFonts w:hint="eastAsia" w:ascii="宋体" w:hAnsi="宋体" w:eastAsia="宋体" w:cs="宋体"/>
                <w:color w:val="auto"/>
                <w:kern w:val="2"/>
                <w:sz w:val="24"/>
                <w:szCs w:val="24"/>
                <w:highlight w:val="none"/>
                <w:lang w:val="en-US" w:eastAsia="zh-CN" w:bidi="ar-SA"/>
              </w:rPr>
              <w:t>分值范围：5,4.5,4，3.5,</w:t>
            </w:r>
            <w:r>
              <w:rPr>
                <w:rFonts w:hint="eastAsia" w:ascii="宋体" w:hAnsi="宋体" w:eastAsia="宋体" w:cs="宋体"/>
                <w:color w:val="auto"/>
                <w:kern w:val="2"/>
                <w:sz w:val="24"/>
                <w:szCs w:val="24"/>
                <w:highlight w:val="none"/>
                <w:lang w:val="zh-CN" w:eastAsia="zh-CN" w:bidi="ar-SA"/>
              </w:rPr>
              <w:t>3,2.5,2,1.5,1,0.5,0）。</w:t>
            </w:r>
          </w:p>
        </w:tc>
        <w:tc>
          <w:tcPr>
            <w:tcW w:w="90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pBdr>
                <w:top w:val="none" w:color="auto" w:sz="0" w:space="0"/>
                <w:left w:val="none" w:color="auto" w:sz="0" w:space="0"/>
                <w:bottom w:val="none" w:color="auto" w:sz="0" w:space="0"/>
                <w:right w:val="none" w:color="auto" w:sz="0" w:space="0"/>
              </w:pBdr>
              <w:kinsoku/>
              <w:wordWrap/>
              <w:overflowPunct/>
              <w:topLinePunct w:val="0"/>
              <w:autoSpaceDE w:val="0"/>
              <w:autoSpaceDN w:val="0"/>
              <w:bidi w:val="0"/>
              <w:adjustRightInd w:val="0"/>
              <w:snapToGrid w:val="0"/>
              <w:spacing w:line="360" w:lineRule="auto"/>
              <w:ind w:right="0" w:rightChars="0"/>
              <w:jc w:val="center"/>
              <w:textAlignment w:val="auto"/>
              <w:rPr>
                <w:rFonts w:hint="eastAsia" w:ascii="宋体" w:hAnsi="宋体" w:eastAsia="宋体" w:cs="宋体"/>
                <w:color w:val="auto"/>
                <w:kern w:val="2"/>
                <w:sz w:val="24"/>
                <w:szCs w:val="24"/>
                <w:highlight w:val="none"/>
                <w:shd w:val="clear" w:color="auto" w:fill="auto"/>
                <w:lang w:val="en-US" w:eastAsia="zh-CN" w:bidi="ar-SA"/>
              </w:rPr>
            </w:pPr>
            <w:r>
              <w:rPr>
                <w:rFonts w:hint="eastAsia" w:ascii="宋体" w:hAnsi="宋体" w:eastAsia="宋体" w:cs="宋体"/>
                <w:color w:val="auto"/>
                <w:kern w:val="2"/>
                <w:sz w:val="24"/>
                <w:szCs w:val="24"/>
                <w:highlight w:val="none"/>
                <w:shd w:val="clear" w:color="auto" w:fill="auto"/>
                <w:lang w:val="en-US" w:eastAsia="zh-CN" w:bidi="ar-SA"/>
              </w:rPr>
              <w:t>0-</w:t>
            </w:r>
            <w:r>
              <w:rPr>
                <w:rFonts w:hint="eastAsia" w:ascii="宋体" w:hAnsi="宋体" w:cs="宋体"/>
                <w:color w:val="auto"/>
                <w:kern w:val="2"/>
                <w:sz w:val="24"/>
                <w:szCs w:val="24"/>
                <w:highlight w:val="none"/>
                <w:shd w:val="clear" w:color="auto" w:fill="auto"/>
                <w:lang w:val="en-US" w:eastAsia="zh-CN" w:bidi="ar-SA"/>
              </w:rPr>
              <w:t>5</w:t>
            </w:r>
            <w:r>
              <w:rPr>
                <w:rFonts w:hint="eastAsia" w:ascii="宋体" w:hAnsi="宋体" w:eastAsia="宋体" w:cs="宋体"/>
                <w:color w:val="auto"/>
                <w:kern w:val="2"/>
                <w:sz w:val="24"/>
                <w:szCs w:val="24"/>
                <w:highlight w:val="none"/>
                <w:shd w:val="clear" w:color="auto" w:fill="auto"/>
                <w:lang w:val="zh-CN" w:eastAsia="zh-CN" w:bidi="ar-SA"/>
              </w:rPr>
              <w:t>分</w:t>
            </w:r>
          </w:p>
        </w:tc>
      </w:tr>
      <w:tr>
        <w:tblPrEx>
          <w:tblLayout w:type="fixed"/>
          <w:tblCellMar>
            <w:top w:w="15" w:type="dxa"/>
            <w:left w:w="15" w:type="dxa"/>
            <w:bottom w:w="15" w:type="dxa"/>
            <w:right w:w="15" w:type="dxa"/>
          </w:tblCellMar>
        </w:tblPrEx>
        <w:trPr>
          <w:trHeight w:val="90" w:hRule="atLeast"/>
          <w:jc w:val="center"/>
        </w:trPr>
        <w:tc>
          <w:tcPr>
            <w:tcW w:w="1349" w:type="dxa"/>
            <w:vMerge w:val="continue"/>
            <w:tcBorders>
              <w:left w:val="single" w:color="auto" w:sz="4" w:space="0"/>
              <w:right w:val="single" w:color="auto" w:sz="4" w:space="0"/>
            </w:tcBorders>
            <w:vAlign w:val="center"/>
          </w:tcPr>
          <w:p>
            <w:pPr>
              <w:pStyle w:val="33"/>
              <w:jc w:val="center"/>
              <w:rPr>
                <w:rFonts w:hint="eastAsia"/>
                <w:color w:val="auto"/>
                <w:sz w:val="24"/>
                <w:szCs w:val="24"/>
                <w:highlight w:val="none"/>
                <w:lang w:eastAsia="zh-CN"/>
              </w:rPr>
            </w:pPr>
          </w:p>
        </w:tc>
        <w:tc>
          <w:tcPr>
            <w:tcW w:w="8351" w:type="dxa"/>
            <w:tcBorders>
              <w:top w:val="single" w:color="000000" w:sz="4" w:space="0"/>
              <w:left w:val="single" w:color="auto" w:sz="4" w:space="0"/>
              <w:bottom w:val="single" w:color="000000" w:sz="4" w:space="0"/>
              <w:right w:val="single" w:color="000000" w:sz="4" w:space="0"/>
            </w:tcBorders>
            <w:vAlign w:val="center"/>
          </w:tcPr>
          <w:p>
            <w:pPr>
              <w:pStyle w:val="606"/>
              <w:spacing w:before="4" w:line="360" w:lineRule="auto"/>
              <w:ind w:left="108" w:leftChars="0" w:right="115" w:rightChars="0"/>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根据投标人</w:t>
            </w:r>
            <w:r>
              <w:rPr>
                <w:rFonts w:hint="eastAsia" w:ascii="宋体" w:hAnsi="宋体" w:eastAsia="宋体" w:cs="宋体"/>
                <w:color w:val="auto"/>
                <w:kern w:val="2"/>
                <w:sz w:val="24"/>
                <w:szCs w:val="24"/>
                <w:highlight w:val="none"/>
                <w:lang w:val="zh-CN" w:eastAsia="zh-CN" w:bidi="ar-SA"/>
              </w:rPr>
              <w:t>针对本项目提供的车辆安全保护及应急操作的方便性、报警装置及稳定性能的优劣</w:t>
            </w:r>
            <w:r>
              <w:rPr>
                <w:rFonts w:hint="eastAsia" w:ascii="宋体" w:hAnsi="宋体" w:eastAsia="宋体" w:cs="宋体"/>
                <w:color w:val="auto"/>
                <w:kern w:val="2"/>
                <w:sz w:val="24"/>
                <w:szCs w:val="24"/>
                <w:highlight w:val="none"/>
                <w:lang w:val="en-US" w:eastAsia="zh-CN" w:bidi="ar-SA"/>
              </w:rPr>
              <w:t>等情况进行打分</w:t>
            </w:r>
            <w:r>
              <w:rPr>
                <w:rFonts w:hint="eastAsia" w:ascii="宋体" w:hAnsi="宋体" w:eastAsia="宋体" w:cs="宋体"/>
                <w:color w:val="auto"/>
                <w:kern w:val="2"/>
                <w:sz w:val="24"/>
                <w:szCs w:val="24"/>
                <w:highlight w:val="none"/>
                <w:lang w:val="zh-CN" w:eastAsia="zh-CN" w:bidi="ar-SA"/>
              </w:rPr>
              <w:t>（</w:t>
            </w:r>
            <w:r>
              <w:rPr>
                <w:rFonts w:hint="eastAsia" w:ascii="宋体" w:hAnsi="宋体" w:eastAsia="宋体" w:cs="宋体"/>
                <w:color w:val="auto"/>
                <w:kern w:val="2"/>
                <w:sz w:val="24"/>
                <w:szCs w:val="24"/>
                <w:highlight w:val="none"/>
                <w:lang w:val="en-US" w:eastAsia="zh-CN" w:bidi="ar-SA"/>
              </w:rPr>
              <w:t>分值范围：5,4.5,4，3.5,</w:t>
            </w:r>
            <w:r>
              <w:rPr>
                <w:rFonts w:hint="eastAsia" w:ascii="宋体" w:hAnsi="宋体" w:eastAsia="宋体" w:cs="宋体"/>
                <w:color w:val="auto"/>
                <w:kern w:val="2"/>
                <w:sz w:val="24"/>
                <w:szCs w:val="24"/>
                <w:highlight w:val="none"/>
                <w:lang w:val="zh-CN" w:eastAsia="zh-CN" w:bidi="ar-SA"/>
              </w:rPr>
              <w:t>3,2.5,2,1.5,1,0.5,0）。</w:t>
            </w:r>
          </w:p>
        </w:tc>
        <w:tc>
          <w:tcPr>
            <w:tcW w:w="900" w:type="dxa"/>
            <w:tcBorders>
              <w:top w:val="single" w:color="000000" w:sz="4" w:space="0"/>
              <w:left w:val="single" w:color="000000" w:sz="4" w:space="0"/>
              <w:bottom w:val="single" w:color="000000" w:sz="4" w:space="0"/>
              <w:right w:val="single" w:color="000000" w:sz="4" w:space="0"/>
            </w:tcBorders>
            <w:vAlign w:val="center"/>
          </w:tcPr>
          <w:p>
            <w:pPr>
              <w:spacing w:line="360" w:lineRule="auto"/>
              <w:ind w:left="162" w:leftChars="0"/>
              <w:jc w:val="left"/>
              <w:rPr>
                <w:rFonts w:hint="eastAsia" w:ascii="宋体" w:hAnsi="宋体" w:eastAsia="宋体" w:cs="宋体"/>
                <w:color w:val="auto"/>
                <w:kern w:val="2"/>
                <w:sz w:val="24"/>
                <w:szCs w:val="24"/>
                <w:highlight w:val="none"/>
                <w:shd w:val="clear" w:color="auto" w:fill="auto"/>
                <w:lang w:val="en-US" w:eastAsia="zh-CN" w:bidi="ar-SA"/>
              </w:rPr>
            </w:pPr>
            <w:r>
              <w:rPr>
                <w:rFonts w:hint="eastAsia" w:ascii="宋体" w:hAnsi="宋体" w:eastAsia="宋体" w:cs="宋体"/>
                <w:color w:val="auto"/>
                <w:kern w:val="2"/>
                <w:sz w:val="24"/>
                <w:szCs w:val="24"/>
                <w:highlight w:val="none"/>
                <w:shd w:val="clear" w:color="auto" w:fill="auto"/>
                <w:lang w:val="en-US" w:eastAsia="zh-CN" w:bidi="ar-SA"/>
              </w:rPr>
              <w:t>0-</w:t>
            </w:r>
            <w:r>
              <w:rPr>
                <w:rFonts w:hint="eastAsia" w:ascii="宋体" w:hAnsi="宋体" w:cs="宋体"/>
                <w:color w:val="auto"/>
                <w:kern w:val="2"/>
                <w:sz w:val="24"/>
                <w:szCs w:val="24"/>
                <w:highlight w:val="none"/>
                <w:shd w:val="clear" w:color="auto" w:fill="auto"/>
                <w:lang w:val="en-US" w:eastAsia="zh-CN" w:bidi="ar-SA"/>
              </w:rPr>
              <w:t>5</w:t>
            </w:r>
            <w:r>
              <w:rPr>
                <w:rFonts w:hint="eastAsia" w:ascii="宋体" w:hAnsi="宋体" w:eastAsia="宋体" w:cs="宋体"/>
                <w:color w:val="auto"/>
                <w:kern w:val="2"/>
                <w:sz w:val="24"/>
                <w:szCs w:val="24"/>
                <w:highlight w:val="none"/>
                <w:shd w:val="clear" w:color="auto" w:fill="auto"/>
                <w:lang w:val="zh-CN" w:eastAsia="zh-CN" w:bidi="ar-SA"/>
              </w:rPr>
              <w:t>分</w:t>
            </w:r>
          </w:p>
        </w:tc>
      </w:tr>
      <w:tr>
        <w:tblPrEx>
          <w:tblLayout w:type="fixed"/>
          <w:tblCellMar>
            <w:top w:w="15" w:type="dxa"/>
            <w:left w:w="15" w:type="dxa"/>
            <w:bottom w:w="15" w:type="dxa"/>
            <w:right w:w="15" w:type="dxa"/>
          </w:tblCellMar>
        </w:tblPrEx>
        <w:trPr>
          <w:trHeight w:val="90" w:hRule="atLeast"/>
          <w:jc w:val="center"/>
        </w:trPr>
        <w:tc>
          <w:tcPr>
            <w:tcW w:w="1349" w:type="dxa"/>
            <w:vMerge w:val="continue"/>
            <w:tcBorders>
              <w:left w:val="single" w:color="auto" w:sz="4" w:space="0"/>
              <w:right w:val="single" w:color="auto" w:sz="4" w:space="0"/>
            </w:tcBorders>
            <w:vAlign w:val="center"/>
          </w:tcPr>
          <w:p>
            <w:pPr>
              <w:pStyle w:val="33"/>
              <w:jc w:val="center"/>
              <w:rPr>
                <w:rFonts w:hint="eastAsia"/>
                <w:color w:val="auto"/>
                <w:sz w:val="24"/>
                <w:szCs w:val="24"/>
                <w:highlight w:val="none"/>
                <w:lang w:eastAsia="zh-CN"/>
              </w:rPr>
            </w:pPr>
          </w:p>
        </w:tc>
        <w:tc>
          <w:tcPr>
            <w:tcW w:w="8351" w:type="dxa"/>
            <w:tcBorders>
              <w:top w:val="single" w:color="000000" w:sz="4" w:space="0"/>
              <w:left w:val="single" w:color="auto" w:sz="4" w:space="0"/>
              <w:bottom w:val="single" w:color="000000" w:sz="4" w:space="0"/>
              <w:right w:val="single" w:color="000000" w:sz="4" w:space="0"/>
            </w:tcBorders>
            <w:vAlign w:val="center"/>
          </w:tcPr>
          <w:p>
            <w:pPr>
              <w:pStyle w:val="606"/>
              <w:spacing w:before="4" w:line="360" w:lineRule="auto"/>
              <w:ind w:left="108" w:leftChars="0" w:right="115" w:rightChars="0"/>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根据投标人</w:t>
            </w:r>
            <w:r>
              <w:rPr>
                <w:rFonts w:hint="eastAsia" w:ascii="宋体" w:hAnsi="宋体" w:eastAsia="宋体" w:cs="宋体"/>
                <w:color w:val="auto"/>
                <w:kern w:val="2"/>
                <w:sz w:val="24"/>
                <w:szCs w:val="24"/>
                <w:highlight w:val="none"/>
                <w:lang w:val="zh-CN" w:eastAsia="zh-CN" w:bidi="ar-SA"/>
              </w:rPr>
              <w:t>针对本项目提供的</w:t>
            </w:r>
            <w:r>
              <w:rPr>
                <w:rFonts w:hint="eastAsia" w:ascii="宋体" w:hAnsi="宋体" w:eastAsia="宋体" w:cs="宋体"/>
                <w:color w:val="auto"/>
                <w:kern w:val="2"/>
                <w:sz w:val="24"/>
                <w:szCs w:val="24"/>
                <w:highlight w:val="none"/>
                <w:lang w:val="en-US" w:eastAsia="zh-CN" w:bidi="ar-SA"/>
              </w:rPr>
              <w:t>产品生产工艺、安全装置、防锈防腐措施所采用的先进技术等情况进行打分</w:t>
            </w:r>
            <w:r>
              <w:rPr>
                <w:rFonts w:hint="eastAsia" w:ascii="宋体" w:hAnsi="宋体" w:eastAsia="宋体" w:cs="宋体"/>
                <w:color w:val="auto"/>
                <w:kern w:val="2"/>
                <w:sz w:val="24"/>
                <w:szCs w:val="24"/>
                <w:highlight w:val="none"/>
                <w:lang w:val="zh-CN" w:eastAsia="zh-CN" w:bidi="ar-SA"/>
              </w:rPr>
              <w:t>（</w:t>
            </w:r>
            <w:r>
              <w:rPr>
                <w:rFonts w:hint="eastAsia" w:ascii="宋体" w:hAnsi="宋体" w:eastAsia="宋体" w:cs="宋体"/>
                <w:color w:val="auto"/>
                <w:kern w:val="2"/>
                <w:sz w:val="24"/>
                <w:szCs w:val="24"/>
                <w:highlight w:val="none"/>
                <w:lang w:val="en-US" w:eastAsia="zh-CN" w:bidi="ar-SA"/>
              </w:rPr>
              <w:t>分值范围：5,4.5,4，3.5,</w:t>
            </w:r>
            <w:r>
              <w:rPr>
                <w:rFonts w:hint="eastAsia" w:ascii="宋体" w:hAnsi="宋体" w:eastAsia="宋体" w:cs="宋体"/>
                <w:color w:val="auto"/>
                <w:kern w:val="2"/>
                <w:sz w:val="24"/>
                <w:szCs w:val="24"/>
                <w:highlight w:val="none"/>
                <w:lang w:val="zh-CN" w:eastAsia="zh-CN" w:bidi="ar-SA"/>
              </w:rPr>
              <w:t>3,2.5,2,1.5,1,0.5,0）。</w:t>
            </w:r>
          </w:p>
        </w:tc>
        <w:tc>
          <w:tcPr>
            <w:tcW w:w="900" w:type="dxa"/>
            <w:tcBorders>
              <w:top w:val="single" w:color="000000" w:sz="4" w:space="0"/>
              <w:left w:val="single" w:color="000000" w:sz="4" w:space="0"/>
              <w:bottom w:val="single" w:color="000000" w:sz="4" w:space="0"/>
              <w:right w:val="single" w:color="000000" w:sz="4" w:space="0"/>
            </w:tcBorders>
            <w:vAlign w:val="center"/>
          </w:tcPr>
          <w:p>
            <w:pPr>
              <w:pStyle w:val="606"/>
              <w:spacing w:line="360" w:lineRule="auto"/>
              <w:ind w:left="162" w:leftChars="0"/>
              <w:jc w:val="left"/>
              <w:rPr>
                <w:rFonts w:hint="eastAsia" w:ascii="宋体" w:hAnsi="宋体" w:eastAsia="宋体" w:cs="宋体"/>
                <w:color w:val="auto"/>
                <w:kern w:val="2"/>
                <w:sz w:val="24"/>
                <w:szCs w:val="24"/>
                <w:highlight w:val="none"/>
                <w:shd w:val="clear" w:color="auto" w:fill="auto"/>
                <w:lang w:val="en-US" w:eastAsia="zh-CN" w:bidi="ar-SA"/>
              </w:rPr>
            </w:pPr>
            <w:r>
              <w:rPr>
                <w:rFonts w:hint="eastAsia" w:ascii="宋体" w:hAnsi="宋体" w:eastAsia="宋体" w:cs="宋体"/>
                <w:color w:val="auto"/>
                <w:kern w:val="2"/>
                <w:sz w:val="24"/>
                <w:szCs w:val="24"/>
                <w:highlight w:val="none"/>
                <w:shd w:val="clear" w:color="auto" w:fill="auto"/>
                <w:lang w:val="en-US" w:eastAsia="zh-CN" w:bidi="ar-SA"/>
              </w:rPr>
              <w:t>0-</w:t>
            </w:r>
            <w:r>
              <w:rPr>
                <w:rFonts w:hint="eastAsia" w:cs="宋体"/>
                <w:color w:val="auto"/>
                <w:kern w:val="2"/>
                <w:sz w:val="24"/>
                <w:szCs w:val="24"/>
                <w:highlight w:val="none"/>
                <w:shd w:val="clear" w:color="auto" w:fill="auto"/>
                <w:lang w:val="en-US" w:eastAsia="zh-CN" w:bidi="ar-SA"/>
              </w:rPr>
              <w:t>5</w:t>
            </w:r>
            <w:r>
              <w:rPr>
                <w:rFonts w:hint="eastAsia" w:ascii="宋体" w:hAnsi="宋体" w:eastAsia="宋体" w:cs="宋体"/>
                <w:color w:val="auto"/>
                <w:kern w:val="2"/>
                <w:sz w:val="24"/>
                <w:szCs w:val="24"/>
                <w:highlight w:val="none"/>
                <w:shd w:val="clear" w:color="auto" w:fill="auto"/>
                <w:lang w:val="en-US" w:eastAsia="zh-CN" w:bidi="ar-SA"/>
              </w:rPr>
              <w:t>分</w:t>
            </w:r>
          </w:p>
        </w:tc>
      </w:tr>
      <w:tr>
        <w:tblPrEx>
          <w:tblLayout w:type="fixed"/>
          <w:tblCellMar>
            <w:top w:w="15" w:type="dxa"/>
            <w:left w:w="15" w:type="dxa"/>
            <w:bottom w:w="15" w:type="dxa"/>
            <w:right w:w="15" w:type="dxa"/>
          </w:tblCellMar>
        </w:tblPrEx>
        <w:trPr>
          <w:trHeight w:val="90" w:hRule="atLeast"/>
          <w:jc w:val="center"/>
        </w:trPr>
        <w:tc>
          <w:tcPr>
            <w:tcW w:w="1349" w:type="dxa"/>
            <w:vMerge w:val="continue"/>
            <w:tcBorders>
              <w:left w:val="single" w:color="auto" w:sz="4" w:space="0"/>
              <w:right w:val="single" w:color="auto" w:sz="4" w:space="0"/>
            </w:tcBorders>
            <w:vAlign w:val="center"/>
          </w:tcPr>
          <w:p>
            <w:pPr>
              <w:pStyle w:val="33"/>
              <w:rPr>
                <w:rFonts w:hint="eastAsia"/>
                <w:color w:val="auto"/>
                <w:sz w:val="24"/>
                <w:szCs w:val="24"/>
                <w:highlight w:val="none"/>
                <w:lang w:eastAsia="zh-CN"/>
              </w:rPr>
            </w:pPr>
          </w:p>
        </w:tc>
        <w:tc>
          <w:tcPr>
            <w:tcW w:w="8351" w:type="dxa"/>
            <w:tcBorders>
              <w:top w:val="single" w:color="000000" w:sz="4" w:space="0"/>
              <w:left w:val="single" w:color="auto" w:sz="4" w:space="0"/>
              <w:bottom w:val="single" w:color="000000" w:sz="4" w:space="0"/>
              <w:right w:val="single" w:color="000000" w:sz="4" w:space="0"/>
            </w:tcBorders>
            <w:vAlign w:val="center"/>
          </w:tcPr>
          <w:p>
            <w:pPr>
              <w:pStyle w:val="606"/>
              <w:spacing w:before="4" w:line="360" w:lineRule="auto"/>
              <w:ind w:left="108" w:leftChars="0" w:right="115" w:rightChars="0"/>
              <w:jc w:val="left"/>
              <w:rPr>
                <w:rFonts w:hint="eastAsia" w:ascii="宋体" w:hAnsi="宋体" w:eastAsia="宋体" w:cs="宋体"/>
                <w:color w:val="auto"/>
                <w:kern w:val="2"/>
                <w:sz w:val="24"/>
                <w:szCs w:val="24"/>
                <w:highlight w:val="none"/>
                <w:shd w:val="clear" w:color="auto" w:fill="auto"/>
                <w:lang w:val="en-US" w:eastAsia="zh-CN" w:bidi="ar-SA"/>
              </w:rPr>
            </w:pPr>
            <w:r>
              <w:rPr>
                <w:rFonts w:hint="eastAsia" w:ascii="宋体" w:hAnsi="宋体" w:eastAsia="宋体" w:cs="宋体"/>
                <w:color w:val="auto"/>
                <w:kern w:val="2"/>
                <w:sz w:val="24"/>
                <w:szCs w:val="24"/>
                <w:highlight w:val="none"/>
                <w:lang w:val="en-US" w:eastAsia="zh-CN" w:bidi="ar-SA"/>
              </w:rPr>
              <w:t>根据投标人</w:t>
            </w:r>
            <w:r>
              <w:rPr>
                <w:rFonts w:hint="eastAsia" w:ascii="宋体" w:hAnsi="宋体" w:eastAsia="宋体" w:cs="宋体"/>
                <w:color w:val="auto"/>
                <w:kern w:val="2"/>
                <w:sz w:val="24"/>
                <w:szCs w:val="24"/>
                <w:highlight w:val="none"/>
                <w:lang w:val="zh-CN" w:eastAsia="zh-CN" w:bidi="ar-SA"/>
              </w:rPr>
              <w:t>针对本项目提供的</w:t>
            </w:r>
            <w:r>
              <w:rPr>
                <w:rFonts w:hint="eastAsia" w:ascii="宋体" w:hAnsi="宋体" w:eastAsia="宋体" w:cs="宋体"/>
                <w:b w:val="0"/>
                <w:bCs w:val="0"/>
                <w:color w:val="auto"/>
                <w:sz w:val="24"/>
                <w:szCs w:val="24"/>
                <w:highlight w:val="none"/>
              </w:rPr>
              <w:t>调试、交接方案</w:t>
            </w:r>
            <w:r>
              <w:rPr>
                <w:rFonts w:hint="eastAsia" w:ascii="宋体" w:hAnsi="宋体" w:eastAsia="宋体" w:cs="宋体"/>
                <w:b w:val="0"/>
                <w:bCs w:val="0"/>
                <w:color w:val="auto"/>
                <w:sz w:val="24"/>
                <w:szCs w:val="24"/>
                <w:highlight w:val="none"/>
                <w:lang w:val="en-US" w:eastAsia="zh-CN"/>
              </w:rPr>
              <w:t>,包括但不限于</w:t>
            </w:r>
            <w:r>
              <w:rPr>
                <w:rFonts w:hint="eastAsia" w:ascii="宋体" w:hAnsi="宋体" w:eastAsia="宋体" w:cs="宋体"/>
                <w:color w:val="auto"/>
                <w:sz w:val="24"/>
                <w:szCs w:val="24"/>
                <w:highlight w:val="none"/>
              </w:rPr>
              <w:t>产品到货、调试、验收方案及质量保证措施情况等情况进行打分</w:t>
            </w:r>
            <w:r>
              <w:rPr>
                <w:rFonts w:hint="eastAsia" w:ascii="宋体" w:hAnsi="宋体" w:eastAsia="宋体" w:cs="宋体"/>
                <w:color w:val="auto"/>
                <w:kern w:val="2"/>
                <w:sz w:val="24"/>
                <w:szCs w:val="24"/>
                <w:highlight w:val="none"/>
                <w:lang w:val="zh-CN" w:eastAsia="zh-CN" w:bidi="ar-SA"/>
              </w:rPr>
              <w:t>（</w:t>
            </w:r>
            <w:r>
              <w:rPr>
                <w:rFonts w:hint="eastAsia" w:ascii="宋体" w:hAnsi="宋体" w:eastAsia="宋体" w:cs="宋体"/>
                <w:color w:val="auto"/>
                <w:kern w:val="2"/>
                <w:sz w:val="24"/>
                <w:szCs w:val="24"/>
                <w:highlight w:val="none"/>
                <w:lang w:val="en-US" w:eastAsia="zh-CN" w:bidi="ar-SA"/>
              </w:rPr>
              <w:t>分值范围：</w:t>
            </w:r>
            <w:r>
              <w:rPr>
                <w:rFonts w:hint="eastAsia" w:ascii="宋体" w:hAnsi="宋体" w:eastAsia="宋体" w:cs="宋体"/>
                <w:color w:val="auto"/>
                <w:kern w:val="2"/>
                <w:sz w:val="24"/>
                <w:szCs w:val="24"/>
                <w:highlight w:val="none"/>
                <w:lang w:val="zh-CN" w:eastAsia="zh-CN" w:bidi="ar-SA"/>
              </w:rPr>
              <w:t>3,2.5,2,1.5,1,0.5,0）。</w:t>
            </w:r>
          </w:p>
        </w:tc>
        <w:tc>
          <w:tcPr>
            <w:tcW w:w="900" w:type="dxa"/>
            <w:tcBorders>
              <w:top w:val="single" w:color="000000" w:sz="4" w:space="0"/>
              <w:left w:val="single" w:color="000000" w:sz="4" w:space="0"/>
              <w:bottom w:val="single" w:color="000000" w:sz="4" w:space="0"/>
              <w:right w:val="single" w:color="000000" w:sz="4" w:space="0"/>
            </w:tcBorders>
            <w:vAlign w:val="center"/>
          </w:tcPr>
          <w:p>
            <w:pPr>
              <w:pStyle w:val="606"/>
              <w:spacing w:line="360" w:lineRule="auto"/>
              <w:jc w:val="center"/>
              <w:rPr>
                <w:rFonts w:hint="eastAsia" w:ascii="宋体" w:hAnsi="宋体" w:eastAsia="宋体" w:cs="宋体"/>
                <w:color w:val="auto"/>
                <w:kern w:val="2"/>
                <w:sz w:val="24"/>
                <w:szCs w:val="24"/>
                <w:highlight w:val="none"/>
                <w:shd w:val="clear" w:color="auto" w:fill="auto"/>
                <w:lang w:val="en-US" w:eastAsia="zh-CN" w:bidi="ar-SA"/>
              </w:rPr>
            </w:pPr>
            <w:r>
              <w:rPr>
                <w:rFonts w:hint="eastAsia" w:ascii="宋体" w:hAnsi="宋体" w:eastAsia="宋体" w:cs="宋体"/>
                <w:color w:val="auto"/>
                <w:kern w:val="2"/>
                <w:sz w:val="24"/>
                <w:szCs w:val="24"/>
                <w:highlight w:val="none"/>
                <w:shd w:val="clear" w:color="auto" w:fill="auto"/>
                <w:lang w:val="en-US" w:eastAsia="zh-CN" w:bidi="ar-SA"/>
              </w:rPr>
              <w:t>0-</w:t>
            </w:r>
            <w:r>
              <w:rPr>
                <w:rFonts w:hint="eastAsia" w:cs="宋体"/>
                <w:color w:val="auto"/>
                <w:kern w:val="2"/>
                <w:sz w:val="24"/>
                <w:szCs w:val="24"/>
                <w:highlight w:val="none"/>
                <w:shd w:val="clear" w:color="auto" w:fill="auto"/>
                <w:lang w:val="en-US" w:eastAsia="zh-CN" w:bidi="ar-SA"/>
              </w:rPr>
              <w:t>3</w:t>
            </w:r>
            <w:r>
              <w:rPr>
                <w:rFonts w:hint="eastAsia" w:ascii="宋体" w:hAnsi="宋体" w:eastAsia="宋体" w:cs="宋体"/>
                <w:color w:val="auto"/>
                <w:kern w:val="2"/>
                <w:sz w:val="24"/>
                <w:szCs w:val="24"/>
                <w:highlight w:val="none"/>
                <w:shd w:val="clear" w:color="auto" w:fill="auto"/>
                <w:lang w:val="en-US" w:eastAsia="zh-CN" w:bidi="ar-SA"/>
              </w:rPr>
              <w:t>分</w:t>
            </w:r>
          </w:p>
        </w:tc>
      </w:tr>
      <w:tr>
        <w:tblPrEx>
          <w:tblLayout w:type="fixed"/>
          <w:tblCellMar>
            <w:top w:w="15" w:type="dxa"/>
            <w:left w:w="15" w:type="dxa"/>
            <w:bottom w:w="15" w:type="dxa"/>
            <w:right w:w="15" w:type="dxa"/>
          </w:tblCellMar>
        </w:tblPrEx>
        <w:trPr>
          <w:trHeight w:val="90" w:hRule="atLeast"/>
          <w:jc w:val="center"/>
        </w:trPr>
        <w:tc>
          <w:tcPr>
            <w:tcW w:w="1349" w:type="dxa"/>
            <w:vMerge w:val="continue"/>
            <w:tcBorders>
              <w:left w:val="single" w:color="auto" w:sz="4" w:space="0"/>
              <w:right w:val="single" w:color="auto" w:sz="4" w:space="0"/>
            </w:tcBorders>
            <w:vAlign w:val="center"/>
          </w:tcPr>
          <w:p>
            <w:pPr>
              <w:pStyle w:val="33"/>
              <w:rPr>
                <w:rFonts w:hint="eastAsia"/>
                <w:color w:val="auto"/>
                <w:sz w:val="24"/>
                <w:szCs w:val="24"/>
                <w:highlight w:val="none"/>
                <w:lang w:eastAsia="zh-CN"/>
              </w:rPr>
            </w:pPr>
          </w:p>
        </w:tc>
        <w:tc>
          <w:tcPr>
            <w:tcW w:w="8351" w:type="dxa"/>
            <w:tcBorders>
              <w:top w:val="single" w:color="000000" w:sz="4" w:space="0"/>
              <w:left w:val="single" w:color="auto" w:sz="4" w:space="0"/>
              <w:bottom w:val="single" w:color="000000" w:sz="4" w:space="0"/>
              <w:right w:val="single" w:color="000000" w:sz="4" w:space="0"/>
            </w:tcBorders>
            <w:vAlign w:val="center"/>
          </w:tcPr>
          <w:p>
            <w:pPr>
              <w:pStyle w:val="606"/>
              <w:spacing w:before="4" w:line="360" w:lineRule="auto"/>
              <w:ind w:left="108" w:leftChars="0" w:right="115" w:rightChars="0"/>
              <w:jc w:val="left"/>
              <w:rPr>
                <w:rFonts w:hint="eastAsia" w:ascii="宋体" w:hAnsi="宋体" w:eastAsia="宋体" w:cs="宋体"/>
                <w:color w:val="auto"/>
                <w:kern w:val="2"/>
                <w:sz w:val="24"/>
                <w:szCs w:val="24"/>
                <w:highlight w:val="none"/>
                <w:shd w:val="clear" w:color="auto" w:fill="auto"/>
                <w:lang w:val="en-US" w:eastAsia="zh-CN" w:bidi="ar-SA"/>
              </w:rPr>
            </w:pPr>
            <w:r>
              <w:rPr>
                <w:rFonts w:hint="eastAsia" w:ascii="宋体" w:hAnsi="宋体" w:eastAsia="宋体" w:cs="宋体"/>
                <w:color w:val="auto"/>
                <w:kern w:val="2"/>
                <w:sz w:val="24"/>
                <w:szCs w:val="24"/>
                <w:highlight w:val="none"/>
                <w:shd w:val="clear" w:color="auto" w:fill="auto"/>
                <w:lang w:val="en-US" w:eastAsia="zh-CN" w:bidi="ar-SA"/>
              </w:rPr>
              <w:t>根据投标人针对本项目产品的安全系统、应急系统等进行方案论述，评委根据方案论述的合理性、及时性、针对性等情况进行打分</w:t>
            </w:r>
            <w:r>
              <w:rPr>
                <w:rFonts w:hint="eastAsia" w:ascii="宋体" w:hAnsi="宋体" w:eastAsia="宋体" w:cs="宋体"/>
                <w:color w:val="auto"/>
                <w:kern w:val="2"/>
                <w:sz w:val="24"/>
                <w:szCs w:val="24"/>
                <w:highlight w:val="none"/>
                <w:lang w:val="zh-CN" w:eastAsia="zh-CN" w:bidi="ar-SA"/>
              </w:rPr>
              <w:t>（</w:t>
            </w:r>
            <w:r>
              <w:rPr>
                <w:rFonts w:hint="eastAsia" w:ascii="宋体" w:hAnsi="宋体" w:eastAsia="宋体" w:cs="宋体"/>
                <w:color w:val="auto"/>
                <w:kern w:val="2"/>
                <w:sz w:val="24"/>
                <w:szCs w:val="24"/>
                <w:highlight w:val="none"/>
                <w:lang w:val="en-US" w:eastAsia="zh-CN" w:bidi="ar-SA"/>
              </w:rPr>
              <w:t>分值范围：5,4.5,4，3.5,</w:t>
            </w:r>
            <w:r>
              <w:rPr>
                <w:rFonts w:hint="eastAsia" w:ascii="宋体" w:hAnsi="宋体" w:eastAsia="宋体" w:cs="宋体"/>
                <w:color w:val="auto"/>
                <w:kern w:val="2"/>
                <w:sz w:val="24"/>
                <w:szCs w:val="24"/>
                <w:highlight w:val="none"/>
                <w:lang w:val="zh-CN" w:eastAsia="zh-CN" w:bidi="ar-SA"/>
              </w:rPr>
              <w:t>3,2.5,2,1.5,1,0.5,0）。</w:t>
            </w:r>
          </w:p>
        </w:tc>
        <w:tc>
          <w:tcPr>
            <w:tcW w:w="900" w:type="dxa"/>
            <w:tcBorders>
              <w:top w:val="single" w:color="000000" w:sz="4" w:space="0"/>
              <w:left w:val="single" w:color="000000" w:sz="4" w:space="0"/>
              <w:bottom w:val="single" w:color="000000" w:sz="4" w:space="0"/>
              <w:right w:val="single" w:color="000000" w:sz="4" w:space="0"/>
            </w:tcBorders>
            <w:vAlign w:val="center"/>
          </w:tcPr>
          <w:p>
            <w:pPr>
              <w:pStyle w:val="606"/>
              <w:spacing w:before="4" w:line="360" w:lineRule="auto"/>
              <w:ind w:left="0" w:leftChars="0" w:right="115" w:rightChars="0"/>
              <w:jc w:val="center"/>
              <w:rPr>
                <w:rFonts w:hint="eastAsia" w:ascii="宋体" w:hAnsi="宋体" w:eastAsia="宋体" w:cs="宋体"/>
                <w:color w:val="auto"/>
                <w:kern w:val="2"/>
                <w:sz w:val="24"/>
                <w:szCs w:val="24"/>
                <w:highlight w:val="none"/>
                <w:shd w:val="clear" w:color="auto" w:fill="auto"/>
                <w:lang w:val="en-US" w:eastAsia="zh-CN" w:bidi="ar-SA"/>
              </w:rPr>
            </w:pPr>
            <w:r>
              <w:rPr>
                <w:rFonts w:hint="eastAsia" w:ascii="宋体" w:hAnsi="宋体" w:eastAsia="宋体" w:cs="宋体"/>
                <w:color w:val="auto"/>
                <w:kern w:val="2"/>
                <w:sz w:val="24"/>
                <w:szCs w:val="24"/>
                <w:highlight w:val="none"/>
                <w:shd w:val="clear" w:color="auto" w:fill="auto"/>
                <w:lang w:val="en-US" w:eastAsia="zh-CN" w:bidi="ar-SA"/>
              </w:rPr>
              <w:t xml:space="preserve"> 0-</w:t>
            </w:r>
            <w:r>
              <w:rPr>
                <w:rFonts w:hint="eastAsia" w:cs="宋体"/>
                <w:color w:val="auto"/>
                <w:kern w:val="2"/>
                <w:sz w:val="24"/>
                <w:szCs w:val="24"/>
                <w:highlight w:val="none"/>
                <w:shd w:val="clear" w:color="auto" w:fill="auto"/>
                <w:lang w:val="en-US" w:eastAsia="zh-CN" w:bidi="ar-SA"/>
              </w:rPr>
              <w:t>5</w:t>
            </w:r>
            <w:r>
              <w:rPr>
                <w:rFonts w:hint="eastAsia" w:ascii="宋体" w:hAnsi="宋体" w:eastAsia="宋体" w:cs="宋体"/>
                <w:color w:val="auto"/>
                <w:kern w:val="2"/>
                <w:sz w:val="24"/>
                <w:szCs w:val="24"/>
                <w:highlight w:val="none"/>
                <w:shd w:val="clear" w:color="auto" w:fill="auto"/>
                <w:lang w:val="en-US" w:eastAsia="zh-CN" w:bidi="ar-SA"/>
              </w:rPr>
              <w:t>分</w:t>
            </w:r>
          </w:p>
        </w:tc>
      </w:tr>
      <w:tr>
        <w:tblPrEx>
          <w:tblLayout w:type="fixed"/>
          <w:tblCellMar>
            <w:top w:w="15" w:type="dxa"/>
            <w:left w:w="15" w:type="dxa"/>
            <w:bottom w:w="15" w:type="dxa"/>
            <w:right w:w="15" w:type="dxa"/>
          </w:tblCellMar>
        </w:tblPrEx>
        <w:trPr>
          <w:trHeight w:val="553" w:hRule="atLeast"/>
          <w:jc w:val="center"/>
        </w:trPr>
        <w:tc>
          <w:tcPr>
            <w:tcW w:w="1349" w:type="dxa"/>
            <w:tcBorders>
              <w:top w:val="single" w:color="000000" w:sz="4" w:space="0"/>
              <w:left w:val="single" w:color="000000" w:sz="4" w:space="0"/>
              <w:bottom w:val="single" w:color="auto" w:sz="4" w:space="0"/>
              <w:right w:val="single" w:color="000000" w:sz="4" w:space="0"/>
            </w:tcBorders>
            <w:vAlign w:val="center"/>
          </w:tcPr>
          <w:p>
            <w:pPr>
              <w:pageBreakBefore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val="0"/>
              <w:autoSpaceDN w:val="0"/>
              <w:bidi w:val="0"/>
              <w:adjustRightInd w:val="0"/>
              <w:snapToGrid w:val="0"/>
              <w:spacing w:line="360" w:lineRule="auto"/>
              <w:ind w:right="0" w:rightChars="0"/>
              <w:jc w:val="center"/>
              <w:textAlignment w:val="auto"/>
              <w:rPr>
                <w:rFonts w:hint="eastAsia" w:ascii="宋体" w:hAnsi="宋体" w:eastAsia="宋体" w:cs="宋体"/>
                <w:b/>
                <w:bCs/>
                <w:color w:val="auto"/>
                <w:kern w:val="2"/>
                <w:sz w:val="24"/>
                <w:szCs w:val="24"/>
                <w:highlight w:val="none"/>
                <w:lang w:val="en-US" w:eastAsia="zh-CN" w:bidi="ar"/>
              </w:rPr>
            </w:pPr>
            <w:r>
              <w:rPr>
                <w:rFonts w:hint="eastAsia" w:ascii="宋体" w:hAnsi="宋体" w:eastAsia="宋体" w:cs="宋体"/>
                <w:color w:val="auto"/>
                <w:sz w:val="24"/>
                <w:szCs w:val="24"/>
                <w:highlight w:val="none"/>
              </w:rPr>
              <w:t>售后服务</w:t>
            </w:r>
          </w:p>
        </w:tc>
        <w:tc>
          <w:tcPr>
            <w:tcW w:w="8351" w:type="dxa"/>
            <w:tcBorders>
              <w:top w:val="single" w:color="000000" w:sz="4" w:space="0"/>
              <w:left w:val="single" w:color="000000" w:sz="4" w:space="0"/>
              <w:bottom w:val="single" w:color="auto" w:sz="4" w:space="0"/>
              <w:right w:val="single" w:color="000000" w:sz="4" w:space="0"/>
            </w:tcBorders>
            <w:vAlign w:val="center"/>
          </w:tcPr>
          <w:p>
            <w:pPr>
              <w:pageBreakBefore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val="0"/>
              <w:autoSpaceDN w:val="0"/>
              <w:bidi w:val="0"/>
              <w:adjustRightInd w:val="0"/>
              <w:snapToGrid w:val="0"/>
              <w:spacing w:line="360" w:lineRule="auto"/>
              <w:ind w:right="0" w:rightChars="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根据投标人</w:t>
            </w:r>
            <w:r>
              <w:rPr>
                <w:rFonts w:hint="eastAsia" w:ascii="宋体" w:hAnsi="宋体" w:eastAsia="宋体" w:cs="宋体"/>
                <w:color w:val="auto"/>
                <w:sz w:val="24"/>
                <w:szCs w:val="24"/>
                <w:highlight w:val="none"/>
                <w:lang w:val="en-US" w:eastAsia="zh-CN"/>
              </w:rPr>
              <w:t>提供的售后服务方案</w:t>
            </w:r>
            <w:r>
              <w:rPr>
                <w:rFonts w:hint="eastAsia" w:ascii="宋体" w:hAnsi="宋体" w:eastAsia="宋体" w:cs="宋体"/>
                <w:color w:val="auto"/>
                <w:sz w:val="24"/>
                <w:szCs w:val="24"/>
                <w:highlight w:val="none"/>
              </w:rPr>
              <w:t>和售后维护服务机构</w:t>
            </w:r>
            <w:r>
              <w:rPr>
                <w:rFonts w:hint="eastAsia" w:ascii="宋体" w:hAnsi="宋体" w:cs="宋体"/>
                <w:color w:val="auto"/>
                <w:kern w:val="2"/>
                <w:sz w:val="24"/>
                <w:szCs w:val="24"/>
                <w:highlight w:val="none"/>
                <w:lang w:val="en-US" w:eastAsia="zh-CN"/>
              </w:rPr>
              <w:t>的</w:t>
            </w:r>
            <w:r>
              <w:rPr>
                <w:rFonts w:hint="eastAsia" w:ascii="宋体" w:hAnsi="宋体" w:eastAsia="宋体" w:cs="宋体"/>
                <w:color w:val="auto"/>
                <w:kern w:val="2"/>
                <w:sz w:val="24"/>
                <w:szCs w:val="24"/>
                <w:highlight w:val="none"/>
                <w:lang w:val="en-US" w:eastAsia="zh-CN"/>
              </w:rPr>
              <w:t>合理性</w:t>
            </w:r>
            <w:r>
              <w:rPr>
                <w:rFonts w:hint="eastAsia" w:ascii="宋体" w:hAnsi="宋体" w:cs="宋体"/>
                <w:color w:val="auto"/>
                <w:kern w:val="2"/>
                <w:sz w:val="24"/>
                <w:szCs w:val="24"/>
                <w:highlight w:val="none"/>
                <w:lang w:val="en-US" w:eastAsia="zh-CN"/>
              </w:rPr>
              <w:t>、</w:t>
            </w:r>
            <w:r>
              <w:rPr>
                <w:rFonts w:hint="eastAsia" w:ascii="宋体" w:hAnsi="宋体" w:eastAsia="宋体" w:cs="宋体"/>
                <w:color w:val="auto"/>
                <w:kern w:val="2"/>
                <w:sz w:val="24"/>
                <w:szCs w:val="24"/>
                <w:highlight w:val="none"/>
                <w:lang w:val="en-US" w:eastAsia="zh-CN"/>
              </w:rPr>
              <w:t>及时性</w:t>
            </w:r>
            <w:r>
              <w:rPr>
                <w:rFonts w:hint="eastAsia" w:ascii="宋体" w:hAnsi="宋体" w:cs="宋体"/>
                <w:color w:val="auto"/>
                <w:kern w:val="2"/>
                <w:sz w:val="24"/>
                <w:szCs w:val="24"/>
                <w:highlight w:val="none"/>
                <w:lang w:val="en-US" w:eastAsia="zh-CN"/>
              </w:rPr>
              <w:t>、针对性等</w:t>
            </w:r>
            <w:r>
              <w:rPr>
                <w:rFonts w:hint="eastAsia" w:ascii="宋体" w:hAnsi="宋体" w:eastAsia="宋体" w:cs="宋体"/>
                <w:color w:val="auto"/>
                <w:sz w:val="24"/>
                <w:szCs w:val="24"/>
                <w:highlight w:val="none"/>
              </w:rPr>
              <w:t>情况</w:t>
            </w:r>
            <w:r>
              <w:rPr>
                <w:rFonts w:hint="eastAsia" w:ascii="宋体" w:hAnsi="宋体" w:eastAsia="宋体" w:cs="宋体"/>
                <w:color w:val="auto"/>
                <w:sz w:val="24"/>
                <w:szCs w:val="24"/>
                <w:highlight w:val="none"/>
                <w:lang w:eastAsia="zh-CN"/>
              </w:rPr>
              <w:t>进行打分，</w:t>
            </w:r>
            <w:r>
              <w:rPr>
                <w:rFonts w:hint="eastAsia" w:ascii="宋体" w:hAnsi="宋体" w:eastAsia="宋体" w:cs="宋体"/>
                <w:color w:val="auto"/>
                <w:sz w:val="24"/>
                <w:szCs w:val="24"/>
                <w:highlight w:val="none"/>
                <w:lang w:val="en-US" w:eastAsia="zh-CN"/>
              </w:rPr>
              <w:t>包括但不限于：</w:t>
            </w:r>
          </w:p>
          <w:p>
            <w:pPr>
              <w:numPr>
                <w:ilvl w:val="0"/>
                <w:numId w:val="0"/>
              </w:numPr>
              <w:adjustRightInd w:val="0"/>
              <w:snapToGrid w:val="0"/>
              <w:spacing w:line="360" w:lineRule="auto"/>
              <w:jc w:val="left"/>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1.</w:t>
            </w:r>
            <w:r>
              <w:rPr>
                <w:rFonts w:hint="eastAsia" w:ascii="宋体" w:hAnsi="宋体" w:eastAsia="宋体" w:cs="宋体"/>
                <w:color w:val="auto"/>
                <w:sz w:val="24"/>
                <w:szCs w:val="24"/>
                <w:highlight w:val="none"/>
              </w:rPr>
              <w:t>响应时间</w:t>
            </w:r>
            <w:r>
              <w:rPr>
                <w:rFonts w:hint="eastAsia" w:ascii="宋体" w:hAnsi="宋体" w:cs="宋体"/>
                <w:color w:val="auto"/>
                <w:sz w:val="24"/>
                <w:szCs w:val="24"/>
                <w:highlight w:val="none"/>
                <w:lang w:eastAsia="zh-CN"/>
              </w:rPr>
              <w:t>：接故障报修后响应时间、接故障报修后</w:t>
            </w:r>
            <w:r>
              <w:rPr>
                <w:rFonts w:hint="eastAsia" w:ascii="宋体" w:hAnsi="宋体" w:cs="宋体"/>
                <w:color w:val="auto"/>
                <w:sz w:val="24"/>
                <w:szCs w:val="24"/>
                <w:highlight w:val="none"/>
                <w:lang w:val="en-US" w:eastAsia="zh-CN"/>
              </w:rPr>
              <w:t>人员</w:t>
            </w:r>
            <w:r>
              <w:rPr>
                <w:rFonts w:hint="eastAsia" w:ascii="宋体" w:hAnsi="宋体" w:cs="宋体"/>
                <w:color w:val="auto"/>
                <w:sz w:val="24"/>
                <w:szCs w:val="24"/>
                <w:highlight w:val="none"/>
                <w:lang w:eastAsia="zh-CN"/>
              </w:rPr>
              <w:t>到达抢修地点的时间、恢复车辆故障时间等情况进行打分</w:t>
            </w:r>
            <w:r>
              <w:rPr>
                <w:rFonts w:hint="eastAsia" w:ascii="宋体" w:hAnsi="宋体" w:cs="宋体"/>
                <w:color w:val="auto"/>
                <w:sz w:val="24"/>
                <w:szCs w:val="24"/>
                <w:highlight w:val="none"/>
                <w:shd w:val="clear" w:color="auto" w:fill="FFFFFF"/>
                <w:lang w:val="zh-CN"/>
              </w:rPr>
              <w:t>（</w:t>
            </w:r>
            <w:r>
              <w:rPr>
                <w:rFonts w:hint="eastAsia" w:ascii="宋体" w:hAnsi="宋体" w:cs="宋体"/>
                <w:color w:val="auto"/>
                <w:sz w:val="24"/>
                <w:szCs w:val="24"/>
                <w:highlight w:val="none"/>
                <w:lang w:val="en-US" w:eastAsia="zh-CN"/>
              </w:rPr>
              <w:t>分值范围</w:t>
            </w:r>
            <w:r>
              <w:rPr>
                <w:rFonts w:hint="eastAsia" w:ascii="宋体" w:hAnsi="宋体" w:eastAsia="宋体" w:cs="宋体"/>
                <w:color w:val="auto"/>
                <w:sz w:val="24"/>
                <w:szCs w:val="24"/>
                <w:highlight w:val="none"/>
                <w:lang w:val="en-US" w:eastAsia="zh-CN"/>
              </w:rPr>
              <w:t>：</w:t>
            </w: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lang w:val="en-US" w:eastAsia="zh-CN"/>
              </w:rPr>
              <w:t>,</w:t>
            </w:r>
            <w:r>
              <w:rPr>
                <w:rFonts w:hint="eastAsia" w:ascii="宋体" w:hAnsi="宋体" w:cs="宋体"/>
                <w:color w:val="auto"/>
                <w:sz w:val="24"/>
                <w:szCs w:val="24"/>
                <w:highlight w:val="none"/>
                <w:lang w:val="en-US" w:eastAsia="zh-CN"/>
              </w:rPr>
              <w:t>1.5</w:t>
            </w:r>
            <w:r>
              <w:rPr>
                <w:rFonts w:hint="eastAsia" w:ascii="宋体" w:hAnsi="宋体" w:eastAsia="宋体" w:cs="宋体"/>
                <w:color w:val="auto"/>
                <w:sz w:val="24"/>
                <w:szCs w:val="24"/>
                <w:highlight w:val="none"/>
                <w:lang w:val="en-US" w:eastAsia="zh-CN"/>
              </w:rPr>
              <w:t>,</w:t>
            </w:r>
            <w:r>
              <w:rPr>
                <w:rFonts w:hint="eastAsia" w:ascii="宋体" w:hAnsi="宋体" w:cs="宋体"/>
                <w:color w:val="auto"/>
                <w:sz w:val="24"/>
                <w:szCs w:val="24"/>
                <w:highlight w:val="none"/>
                <w:lang w:val="en-US" w:eastAsia="zh-CN"/>
              </w:rPr>
              <w:t>1</w:t>
            </w:r>
            <w:r>
              <w:rPr>
                <w:rFonts w:hint="eastAsia" w:ascii="宋体" w:hAnsi="宋体" w:eastAsia="宋体" w:cs="宋体"/>
                <w:color w:val="auto"/>
                <w:sz w:val="24"/>
                <w:szCs w:val="24"/>
                <w:highlight w:val="none"/>
                <w:lang w:val="en-US" w:eastAsia="zh-CN"/>
              </w:rPr>
              <w:t>,</w:t>
            </w:r>
            <w:r>
              <w:rPr>
                <w:rFonts w:hint="eastAsia" w:ascii="宋体" w:hAnsi="宋体" w:cs="宋体"/>
                <w:color w:val="auto"/>
                <w:sz w:val="24"/>
                <w:szCs w:val="24"/>
                <w:highlight w:val="none"/>
                <w:lang w:val="en-US" w:eastAsia="zh-CN"/>
              </w:rPr>
              <w:t>0.5</w:t>
            </w:r>
            <w:r>
              <w:rPr>
                <w:rFonts w:hint="eastAsia" w:ascii="宋体" w:hAnsi="宋体" w:eastAsia="宋体" w:cs="宋体"/>
                <w:color w:val="auto"/>
                <w:sz w:val="24"/>
                <w:szCs w:val="24"/>
                <w:highlight w:val="none"/>
                <w:lang w:val="en-US" w:eastAsia="zh-CN"/>
              </w:rPr>
              <w:t>,0</w:t>
            </w:r>
            <w:r>
              <w:rPr>
                <w:rFonts w:hint="eastAsia" w:ascii="宋体" w:hAnsi="宋体" w:cs="宋体"/>
                <w:color w:val="auto"/>
                <w:sz w:val="24"/>
                <w:szCs w:val="24"/>
                <w:highlight w:val="none"/>
                <w:shd w:val="clear" w:color="auto" w:fill="FFFFFF"/>
                <w:lang w:val="zh-CN"/>
              </w:rPr>
              <w:t>）；</w:t>
            </w:r>
          </w:p>
          <w:p>
            <w:pPr>
              <w:pageBreakBefore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val="0"/>
              <w:autoSpaceDN w:val="0"/>
              <w:bidi w:val="0"/>
              <w:adjustRightInd w:val="0"/>
              <w:snapToGrid w:val="0"/>
              <w:spacing w:line="360" w:lineRule="auto"/>
              <w:ind w:right="0" w:rightChars="0"/>
              <w:jc w:val="both"/>
              <w:textAlignment w:val="auto"/>
              <w:rPr>
                <w:rFonts w:hint="eastAsia" w:ascii="宋体" w:hAnsi="宋体" w:cs="宋体"/>
                <w:color w:val="auto"/>
                <w:sz w:val="24"/>
                <w:szCs w:val="24"/>
                <w:highlight w:val="none"/>
                <w:shd w:val="clear" w:color="auto" w:fill="FFFFFF"/>
                <w:lang w:val="zh-CN"/>
              </w:rPr>
            </w:pP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rPr>
              <w:t>服务内容</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lang w:val="zh-CN" w:eastAsia="zh-CN"/>
              </w:rPr>
              <w:t>零配件库储</w:t>
            </w:r>
            <w:r>
              <w:rPr>
                <w:rFonts w:hint="eastAsia" w:ascii="宋体" w:hAnsi="宋体" w:eastAsia="宋体" w:cs="宋体"/>
                <w:color w:val="auto"/>
                <w:sz w:val="24"/>
                <w:szCs w:val="24"/>
                <w:highlight w:val="none"/>
                <w:lang w:eastAsia="zh-CN"/>
              </w:rPr>
              <w:t>备能力、零配件调拨能力</w:t>
            </w:r>
            <w:r>
              <w:rPr>
                <w:rFonts w:hint="eastAsia" w:ascii="宋体" w:hAnsi="宋体" w:cs="宋体"/>
                <w:color w:val="auto"/>
                <w:sz w:val="24"/>
                <w:szCs w:val="24"/>
                <w:highlight w:val="none"/>
                <w:lang w:eastAsia="zh-CN"/>
              </w:rPr>
              <w:t>等情况进行打分</w:t>
            </w:r>
            <w:r>
              <w:rPr>
                <w:rFonts w:hint="eastAsia" w:ascii="宋体" w:hAnsi="宋体" w:cs="宋体"/>
                <w:color w:val="auto"/>
                <w:sz w:val="24"/>
                <w:szCs w:val="24"/>
                <w:highlight w:val="none"/>
                <w:shd w:val="clear" w:color="auto" w:fill="FFFFFF"/>
                <w:lang w:val="zh-CN"/>
              </w:rPr>
              <w:t>（</w:t>
            </w:r>
            <w:r>
              <w:rPr>
                <w:rFonts w:hint="eastAsia" w:ascii="宋体" w:hAnsi="宋体" w:cs="宋体"/>
                <w:color w:val="auto"/>
                <w:sz w:val="24"/>
                <w:szCs w:val="24"/>
                <w:highlight w:val="none"/>
                <w:lang w:val="en-US" w:eastAsia="zh-CN"/>
              </w:rPr>
              <w:t>分值范围</w:t>
            </w:r>
            <w:r>
              <w:rPr>
                <w:rFonts w:hint="eastAsia" w:ascii="宋体" w:hAnsi="宋体" w:eastAsia="宋体" w:cs="宋体"/>
                <w:color w:val="auto"/>
                <w:sz w:val="24"/>
                <w:szCs w:val="24"/>
                <w:highlight w:val="none"/>
                <w:lang w:val="en-US" w:eastAsia="zh-CN"/>
              </w:rPr>
              <w:t>：</w:t>
            </w: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lang w:val="en-US" w:eastAsia="zh-CN"/>
              </w:rPr>
              <w:t>,</w:t>
            </w:r>
            <w:r>
              <w:rPr>
                <w:rFonts w:hint="eastAsia" w:ascii="宋体" w:hAnsi="宋体" w:cs="宋体"/>
                <w:color w:val="auto"/>
                <w:sz w:val="24"/>
                <w:szCs w:val="24"/>
                <w:highlight w:val="none"/>
                <w:lang w:val="en-US" w:eastAsia="zh-CN"/>
              </w:rPr>
              <w:t>1.5</w:t>
            </w:r>
            <w:r>
              <w:rPr>
                <w:rFonts w:hint="eastAsia" w:ascii="宋体" w:hAnsi="宋体" w:eastAsia="宋体" w:cs="宋体"/>
                <w:color w:val="auto"/>
                <w:sz w:val="24"/>
                <w:szCs w:val="24"/>
                <w:highlight w:val="none"/>
                <w:lang w:val="en-US" w:eastAsia="zh-CN"/>
              </w:rPr>
              <w:t>,</w:t>
            </w:r>
            <w:r>
              <w:rPr>
                <w:rFonts w:hint="eastAsia" w:ascii="宋体" w:hAnsi="宋体" w:cs="宋体"/>
                <w:color w:val="auto"/>
                <w:sz w:val="24"/>
                <w:szCs w:val="24"/>
                <w:highlight w:val="none"/>
                <w:lang w:val="en-US" w:eastAsia="zh-CN"/>
              </w:rPr>
              <w:t>1</w:t>
            </w:r>
            <w:r>
              <w:rPr>
                <w:rFonts w:hint="eastAsia" w:ascii="宋体" w:hAnsi="宋体" w:eastAsia="宋体" w:cs="宋体"/>
                <w:color w:val="auto"/>
                <w:sz w:val="24"/>
                <w:szCs w:val="24"/>
                <w:highlight w:val="none"/>
                <w:lang w:val="en-US" w:eastAsia="zh-CN"/>
              </w:rPr>
              <w:t>,</w:t>
            </w:r>
            <w:r>
              <w:rPr>
                <w:rFonts w:hint="eastAsia" w:ascii="宋体" w:hAnsi="宋体" w:cs="宋体"/>
                <w:color w:val="auto"/>
                <w:sz w:val="24"/>
                <w:szCs w:val="24"/>
                <w:highlight w:val="none"/>
                <w:lang w:val="en-US" w:eastAsia="zh-CN"/>
              </w:rPr>
              <w:t>0.5</w:t>
            </w:r>
            <w:r>
              <w:rPr>
                <w:rFonts w:hint="eastAsia" w:ascii="宋体" w:hAnsi="宋体" w:eastAsia="宋体" w:cs="宋体"/>
                <w:color w:val="auto"/>
                <w:sz w:val="24"/>
                <w:szCs w:val="24"/>
                <w:highlight w:val="none"/>
                <w:lang w:val="en-US" w:eastAsia="zh-CN"/>
              </w:rPr>
              <w:t>,0</w:t>
            </w:r>
            <w:r>
              <w:rPr>
                <w:rFonts w:hint="eastAsia" w:ascii="宋体" w:hAnsi="宋体" w:cs="宋体"/>
                <w:color w:val="auto"/>
                <w:sz w:val="24"/>
                <w:szCs w:val="24"/>
                <w:highlight w:val="none"/>
                <w:shd w:val="clear" w:color="auto" w:fill="FFFFFF"/>
                <w:lang w:val="zh-CN"/>
              </w:rPr>
              <w:t>）；</w:t>
            </w:r>
          </w:p>
          <w:p>
            <w:pPr>
              <w:pageBreakBefore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val="0"/>
              <w:autoSpaceDN w:val="0"/>
              <w:bidi w:val="0"/>
              <w:adjustRightInd w:val="0"/>
              <w:snapToGrid w:val="0"/>
              <w:spacing w:line="360" w:lineRule="auto"/>
              <w:ind w:right="0" w:rightChars="0"/>
              <w:jc w:val="both"/>
              <w:textAlignment w:val="auto"/>
              <w:rPr>
                <w:rFonts w:hint="eastAsia" w:ascii="宋体" w:hAnsi="宋体" w:eastAsia="宋体" w:cs="宋体"/>
                <w:color w:val="auto"/>
                <w:kern w:val="2"/>
                <w:sz w:val="24"/>
                <w:szCs w:val="24"/>
                <w:highlight w:val="none"/>
                <w:lang w:val="en-US" w:eastAsia="zh-CN"/>
              </w:rPr>
            </w:pP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rPr>
              <w:t>故障处理办法</w:t>
            </w:r>
            <w:r>
              <w:rPr>
                <w:rFonts w:hint="eastAsia" w:ascii="宋体" w:hAnsi="宋体" w:cs="宋体"/>
                <w:color w:val="auto"/>
                <w:sz w:val="24"/>
                <w:szCs w:val="24"/>
                <w:highlight w:val="none"/>
                <w:lang w:eastAsia="zh-CN"/>
              </w:rPr>
              <w:t>：主要从应急应对措施、内容科学合理、后续处理方法等情况进行打分；</w:t>
            </w:r>
            <w:r>
              <w:rPr>
                <w:rFonts w:hint="eastAsia" w:ascii="宋体" w:hAnsi="宋体" w:cs="宋体"/>
                <w:color w:val="auto"/>
                <w:sz w:val="24"/>
                <w:szCs w:val="24"/>
                <w:highlight w:val="none"/>
                <w:shd w:val="clear" w:color="auto" w:fill="FFFFFF"/>
                <w:lang w:val="zh-CN"/>
              </w:rPr>
              <w:t>（</w:t>
            </w:r>
            <w:r>
              <w:rPr>
                <w:rFonts w:hint="eastAsia" w:ascii="宋体" w:hAnsi="宋体" w:cs="宋体"/>
                <w:color w:val="auto"/>
                <w:sz w:val="24"/>
                <w:szCs w:val="24"/>
                <w:highlight w:val="none"/>
                <w:lang w:val="en-US" w:eastAsia="zh-CN"/>
              </w:rPr>
              <w:t>分值范围</w:t>
            </w:r>
            <w:r>
              <w:rPr>
                <w:rFonts w:hint="eastAsia" w:ascii="宋体" w:hAnsi="宋体" w:eastAsia="宋体" w:cs="宋体"/>
                <w:color w:val="auto"/>
                <w:sz w:val="24"/>
                <w:szCs w:val="24"/>
                <w:highlight w:val="none"/>
                <w:lang w:val="en-US" w:eastAsia="zh-CN"/>
              </w:rPr>
              <w:t>：</w:t>
            </w: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lang w:val="en-US" w:eastAsia="zh-CN"/>
              </w:rPr>
              <w:t>,</w:t>
            </w:r>
            <w:r>
              <w:rPr>
                <w:rFonts w:hint="eastAsia" w:ascii="宋体" w:hAnsi="宋体" w:cs="宋体"/>
                <w:color w:val="auto"/>
                <w:sz w:val="24"/>
                <w:szCs w:val="24"/>
                <w:highlight w:val="none"/>
                <w:lang w:val="en-US" w:eastAsia="zh-CN"/>
              </w:rPr>
              <w:t>1.5</w:t>
            </w:r>
            <w:r>
              <w:rPr>
                <w:rFonts w:hint="eastAsia" w:ascii="宋体" w:hAnsi="宋体" w:eastAsia="宋体" w:cs="宋体"/>
                <w:color w:val="auto"/>
                <w:sz w:val="24"/>
                <w:szCs w:val="24"/>
                <w:highlight w:val="none"/>
                <w:lang w:val="en-US" w:eastAsia="zh-CN"/>
              </w:rPr>
              <w:t>,</w:t>
            </w:r>
            <w:r>
              <w:rPr>
                <w:rFonts w:hint="eastAsia" w:ascii="宋体" w:hAnsi="宋体" w:cs="宋体"/>
                <w:color w:val="auto"/>
                <w:sz w:val="24"/>
                <w:szCs w:val="24"/>
                <w:highlight w:val="none"/>
                <w:lang w:val="en-US" w:eastAsia="zh-CN"/>
              </w:rPr>
              <w:t>1</w:t>
            </w:r>
            <w:r>
              <w:rPr>
                <w:rFonts w:hint="eastAsia" w:ascii="宋体" w:hAnsi="宋体" w:eastAsia="宋体" w:cs="宋体"/>
                <w:color w:val="auto"/>
                <w:sz w:val="24"/>
                <w:szCs w:val="24"/>
                <w:highlight w:val="none"/>
                <w:lang w:val="en-US" w:eastAsia="zh-CN"/>
              </w:rPr>
              <w:t>,</w:t>
            </w:r>
            <w:r>
              <w:rPr>
                <w:rFonts w:hint="eastAsia" w:ascii="宋体" w:hAnsi="宋体" w:cs="宋体"/>
                <w:color w:val="auto"/>
                <w:sz w:val="24"/>
                <w:szCs w:val="24"/>
                <w:highlight w:val="none"/>
                <w:lang w:val="en-US" w:eastAsia="zh-CN"/>
              </w:rPr>
              <w:t>0.5</w:t>
            </w:r>
            <w:r>
              <w:rPr>
                <w:rFonts w:hint="eastAsia" w:ascii="宋体" w:hAnsi="宋体" w:eastAsia="宋体" w:cs="宋体"/>
                <w:color w:val="auto"/>
                <w:sz w:val="24"/>
                <w:szCs w:val="24"/>
                <w:highlight w:val="none"/>
                <w:lang w:val="en-US" w:eastAsia="zh-CN"/>
              </w:rPr>
              <w:t>,0</w:t>
            </w:r>
            <w:r>
              <w:rPr>
                <w:rFonts w:hint="eastAsia" w:ascii="宋体" w:hAnsi="宋体" w:cs="宋体"/>
                <w:color w:val="auto"/>
                <w:sz w:val="24"/>
                <w:szCs w:val="24"/>
                <w:highlight w:val="none"/>
                <w:shd w:val="clear" w:color="auto" w:fill="FFFFFF"/>
                <w:lang w:val="zh-CN"/>
              </w:rPr>
              <w:t>）；</w:t>
            </w:r>
          </w:p>
          <w:p>
            <w:pPr>
              <w:pageBreakBefore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val="0"/>
              <w:autoSpaceDN w:val="0"/>
              <w:bidi w:val="0"/>
              <w:adjustRightInd w:val="0"/>
              <w:snapToGrid w:val="0"/>
              <w:spacing w:line="360" w:lineRule="auto"/>
              <w:ind w:right="0" w:rightChars="0"/>
              <w:jc w:val="both"/>
              <w:textAlignment w:val="auto"/>
              <w:rPr>
                <w:rFonts w:hint="eastAsia" w:ascii="宋体" w:hAnsi="宋体" w:eastAsia="宋体" w:cs="宋体"/>
                <w:b/>
                <w:bCs/>
                <w:color w:val="auto"/>
                <w:kern w:val="2"/>
                <w:sz w:val="24"/>
                <w:szCs w:val="24"/>
                <w:highlight w:val="none"/>
                <w:lang w:val="en-US" w:eastAsia="zh-CN" w:bidi="ar"/>
              </w:rPr>
            </w:pP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rPr>
              <w:t>服务承诺</w:t>
            </w:r>
            <w:r>
              <w:rPr>
                <w:rFonts w:hint="eastAsia" w:ascii="宋体" w:hAnsi="宋体" w:cs="宋体"/>
                <w:color w:val="auto"/>
                <w:sz w:val="24"/>
                <w:szCs w:val="24"/>
                <w:highlight w:val="none"/>
                <w:lang w:eastAsia="zh-CN"/>
              </w:rPr>
              <w:t>：主要从项目完成质量、后续服务保障体系等情况进行打分；</w:t>
            </w:r>
            <w:r>
              <w:rPr>
                <w:rFonts w:hint="eastAsia" w:ascii="宋体" w:hAnsi="宋体" w:cs="宋体"/>
                <w:color w:val="auto"/>
                <w:sz w:val="24"/>
                <w:szCs w:val="24"/>
                <w:highlight w:val="none"/>
                <w:shd w:val="clear" w:color="auto" w:fill="FFFFFF"/>
                <w:lang w:val="zh-CN"/>
              </w:rPr>
              <w:t>（</w:t>
            </w:r>
            <w:r>
              <w:rPr>
                <w:rFonts w:hint="eastAsia" w:ascii="宋体" w:hAnsi="宋体" w:cs="宋体"/>
                <w:color w:val="auto"/>
                <w:sz w:val="24"/>
                <w:szCs w:val="24"/>
                <w:highlight w:val="none"/>
                <w:lang w:val="en-US" w:eastAsia="zh-CN"/>
              </w:rPr>
              <w:t>分值范围</w:t>
            </w:r>
            <w:r>
              <w:rPr>
                <w:rFonts w:hint="eastAsia" w:ascii="宋体" w:hAnsi="宋体" w:eastAsia="宋体" w:cs="宋体"/>
                <w:color w:val="auto"/>
                <w:sz w:val="24"/>
                <w:szCs w:val="24"/>
                <w:highlight w:val="none"/>
                <w:lang w:val="en-US" w:eastAsia="zh-CN"/>
              </w:rPr>
              <w:t>：</w:t>
            </w: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lang w:val="en-US" w:eastAsia="zh-CN"/>
              </w:rPr>
              <w:t>,</w:t>
            </w:r>
            <w:r>
              <w:rPr>
                <w:rFonts w:hint="eastAsia" w:ascii="宋体" w:hAnsi="宋体" w:cs="宋体"/>
                <w:color w:val="auto"/>
                <w:sz w:val="24"/>
                <w:szCs w:val="24"/>
                <w:highlight w:val="none"/>
                <w:lang w:val="en-US" w:eastAsia="zh-CN"/>
              </w:rPr>
              <w:t>1.5</w:t>
            </w:r>
            <w:r>
              <w:rPr>
                <w:rFonts w:hint="eastAsia" w:ascii="宋体" w:hAnsi="宋体" w:eastAsia="宋体" w:cs="宋体"/>
                <w:color w:val="auto"/>
                <w:sz w:val="24"/>
                <w:szCs w:val="24"/>
                <w:highlight w:val="none"/>
                <w:lang w:val="en-US" w:eastAsia="zh-CN"/>
              </w:rPr>
              <w:t>,</w:t>
            </w:r>
            <w:r>
              <w:rPr>
                <w:rFonts w:hint="eastAsia" w:ascii="宋体" w:hAnsi="宋体" w:cs="宋体"/>
                <w:color w:val="auto"/>
                <w:sz w:val="24"/>
                <w:szCs w:val="24"/>
                <w:highlight w:val="none"/>
                <w:lang w:val="en-US" w:eastAsia="zh-CN"/>
              </w:rPr>
              <w:t>1</w:t>
            </w:r>
            <w:r>
              <w:rPr>
                <w:rFonts w:hint="eastAsia" w:ascii="宋体" w:hAnsi="宋体" w:eastAsia="宋体" w:cs="宋体"/>
                <w:color w:val="auto"/>
                <w:sz w:val="24"/>
                <w:szCs w:val="24"/>
                <w:highlight w:val="none"/>
                <w:lang w:val="en-US" w:eastAsia="zh-CN"/>
              </w:rPr>
              <w:t>,</w:t>
            </w:r>
            <w:r>
              <w:rPr>
                <w:rFonts w:hint="eastAsia" w:ascii="宋体" w:hAnsi="宋体" w:cs="宋体"/>
                <w:color w:val="auto"/>
                <w:sz w:val="24"/>
                <w:szCs w:val="24"/>
                <w:highlight w:val="none"/>
                <w:lang w:val="en-US" w:eastAsia="zh-CN"/>
              </w:rPr>
              <w:t>0.5</w:t>
            </w:r>
            <w:r>
              <w:rPr>
                <w:rFonts w:hint="eastAsia" w:ascii="宋体" w:hAnsi="宋体" w:eastAsia="宋体" w:cs="宋体"/>
                <w:color w:val="auto"/>
                <w:sz w:val="24"/>
                <w:szCs w:val="24"/>
                <w:highlight w:val="none"/>
                <w:lang w:val="en-US" w:eastAsia="zh-CN"/>
              </w:rPr>
              <w:t>,0</w:t>
            </w:r>
            <w:r>
              <w:rPr>
                <w:rFonts w:hint="eastAsia" w:ascii="宋体" w:hAnsi="宋体" w:cs="宋体"/>
                <w:color w:val="auto"/>
                <w:sz w:val="24"/>
                <w:szCs w:val="24"/>
                <w:highlight w:val="none"/>
                <w:shd w:val="clear" w:color="auto" w:fill="FFFFFF"/>
                <w:lang w:val="zh-CN"/>
              </w:rPr>
              <w:t>）。</w:t>
            </w:r>
          </w:p>
        </w:tc>
        <w:tc>
          <w:tcPr>
            <w:tcW w:w="90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shd w:val="clear" w:color="auto" w:fill="auto"/>
              <w:kinsoku/>
              <w:wordWrap/>
              <w:overflowPunct/>
              <w:topLinePunct w:val="0"/>
              <w:bidi w:val="0"/>
              <w:adjustRightInd w:val="0"/>
              <w:snapToGrid w:val="0"/>
              <w:spacing w:line="360" w:lineRule="auto"/>
              <w:ind w:right="0" w:rightChars="0"/>
              <w:jc w:val="center"/>
              <w:textAlignment w:val="auto"/>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0-8分</w:t>
            </w:r>
          </w:p>
        </w:tc>
      </w:tr>
      <w:tr>
        <w:tblPrEx>
          <w:tblLayout w:type="fixed"/>
          <w:tblCellMar>
            <w:top w:w="15" w:type="dxa"/>
            <w:left w:w="15" w:type="dxa"/>
            <w:bottom w:w="15" w:type="dxa"/>
            <w:right w:w="15" w:type="dxa"/>
          </w:tblCellMar>
        </w:tblPrEx>
        <w:trPr>
          <w:trHeight w:val="3847" w:hRule="atLeast"/>
          <w:jc w:val="center"/>
        </w:trPr>
        <w:tc>
          <w:tcPr>
            <w:tcW w:w="1349" w:type="dxa"/>
            <w:tcBorders>
              <w:top w:val="single" w:color="000000" w:sz="4" w:space="0"/>
              <w:left w:val="single" w:color="000000" w:sz="4" w:space="0"/>
              <w:right w:val="single" w:color="000000" w:sz="4" w:space="0"/>
            </w:tcBorders>
            <w:vAlign w:val="center"/>
          </w:tcPr>
          <w:p>
            <w:pPr>
              <w:pageBreakBefore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val="0"/>
              <w:autoSpaceDN w:val="0"/>
              <w:bidi w:val="0"/>
              <w:adjustRightInd w:val="0"/>
              <w:snapToGrid w:val="0"/>
              <w:spacing w:line="360" w:lineRule="auto"/>
              <w:ind w:right="0" w:right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highlight w:val="none"/>
                <w:lang w:val="en-US" w:eastAsia="zh-CN"/>
              </w:rPr>
              <w:t>质保期</w:t>
            </w:r>
          </w:p>
        </w:tc>
        <w:tc>
          <w:tcPr>
            <w:tcW w:w="8351" w:type="dxa"/>
            <w:tcBorders>
              <w:top w:val="single" w:color="000000" w:sz="4" w:space="0"/>
              <w:left w:val="single" w:color="000000" w:sz="4" w:space="0"/>
              <w:right w:val="single" w:color="000000" w:sz="4" w:space="0"/>
            </w:tcBorders>
            <w:vAlign w:val="center"/>
          </w:tcPr>
          <w:p>
            <w:pPr>
              <w:spacing w:before="4" w:line="360" w:lineRule="auto"/>
              <w:rPr>
                <w:rStyle w:val="621"/>
                <w:rFonts w:hint="eastAsia" w:ascii="宋体" w:hAnsi="宋体" w:eastAsia="宋体" w:cs="宋体"/>
                <w:b w:val="0"/>
                <w:bCs w:val="0"/>
                <w:color w:val="auto"/>
                <w:sz w:val="24"/>
                <w:szCs w:val="24"/>
                <w:highlight w:val="none"/>
                <w:lang w:val="zh-CN" w:bidi="zh-CN"/>
              </w:rPr>
            </w:pPr>
            <w:r>
              <w:rPr>
                <w:rFonts w:hint="eastAsia" w:ascii="宋体" w:hAnsi="宋体" w:cs="宋体"/>
                <w:b w:val="0"/>
                <w:bCs w:val="0"/>
                <w:i w:val="0"/>
                <w:iCs w:val="0"/>
                <w:color w:val="auto"/>
                <w:sz w:val="24"/>
                <w:szCs w:val="24"/>
                <w:highlight w:val="none"/>
                <w:lang w:val="en-US" w:eastAsia="zh-CN" w:bidi="zh-CN"/>
              </w:rPr>
              <w:t>1.</w:t>
            </w:r>
            <w:r>
              <w:rPr>
                <w:rFonts w:hint="eastAsia" w:ascii="宋体" w:hAnsi="宋体" w:eastAsia="宋体" w:cs="宋体"/>
                <w:b w:val="0"/>
                <w:bCs w:val="0"/>
                <w:i w:val="0"/>
                <w:iCs w:val="0"/>
                <w:color w:val="auto"/>
                <w:sz w:val="24"/>
                <w:szCs w:val="24"/>
                <w:highlight w:val="none"/>
                <w:lang w:val="zh-CN" w:eastAsia="zh-CN" w:bidi="zh-CN"/>
              </w:rPr>
              <w:t>本项目要求提供</w:t>
            </w:r>
            <w:r>
              <w:rPr>
                <w:rFonts w:hint="eastAsia" w:ascii="宋体" w:hAnsi="宋体" w:cs="宋体"/>
                <w:b w:val="0"/>
                <w:bCs w:val="0"/>
                <w:i w:val="0"/>
                <w:iCs w:val="0"/>
                <w:color w:val="auto"/>
                <w:sz w:val="24"/>
                <w:szCs w:val="24"/>
                <w:highlight w:val="none"/>
                <w:lang w:val="en-US" w:eastAsia="zh-CN" w:bidi="zh-CN"/>
              </w:rPr>
              <w:t>电源车、气源车</w:t>
            </w:r>
            <w:r>
              <w:rPr>
                <w:rStyle w:val="621"/>
                <w:rFonts w:hint="eastAsia" w:ascii="宋体" w:hAnsi="宋体" w:eastAsia="宋体" w:cs="宋体"/>
                <w:b w:val="0"/>
                <w:bCs w:val="0"/>
                <w:color w:val="auto"/>
                <w:sz w:val="24"/>
                <w:szCs w:val="24"/>
                <w:highlight w:val="none"/>
                <w:lang w:val="zh-CN" w:bidi="zh-CN"/>
              </w:rPr>
              <w:t>整车质保期质保2年，动力电池5年质保，驱动电机及制器5年质保。</w:t>
            </w:r>
          </w:p>
          <w:p>
            <w:pPr>
              <w:spacing w:before="4" w:line="360" w:lineRule="auto"/>
              <w:rPr>
                <w:rFonts w:hint="eastAsia" w:ascii="宋体" w:hAnsi="宋体" w:eastAsia="宋体" w:cs="宋体"/>
                <w:i w:val="0"/>
                <w:iCs w:val="0"/>
                <w:strike w:val="0"/>
                <w:color w:val="auto"/>
                <w:sz w:val="24"/>
                <w:szCs w:val="24"/>
                <w:highlight w:val="none"/>
                <w:lang w:val="zh-CN" w:bidi="zh-CN"/>
              </w:rPr>
            </w:pPr>
            <w:r>
              <w:rPr>
                <w:rFonts w:hint="eastAsia" w:ascii="宋体" w:hAnsi="宋体" w:eastAsia="宋体" w:cs="宋体"/>
                <w:i w:val="0"/>
                <w:iCs w:val="0"/>
                <w:strike w:val="0"/>
                <w:color w:val="auto"/>
                <w:sz w:val="24"/>
                <w:szCs w:val="24"/>
                <w:highlight w:val="none"/>
                <w:lang w:val="zh-CN" w:bidi="zh-CN"/>
              </w:rPr>
              <w:t>投标人响应的</w:t>
            </w:r>
            <w:r>
              <w:rPr>
                <w:rStyle w:val="621"/>
                <w:rFonts w:hint="eastAsia" w:ascii="宋体" w:hAnsi="宋体" w:eastAsia="宋体" w:cs="宋体"/>
                <w:b w:val="0"/>
                <w:bCs w:val="0"/>
                <w:color w:val="auto"/>
                <w:sz w:val="24"/>
                <w:szCs w:val="24"/>
                <w:highlight w:val="none"/>
                <w:lang w:val="zh-CN" w:bidi="zh-CN"/>
              </w:rPr>
              <w:t>整车质保期</w:t>
            </w:r>
            <w:r>
              <w:rPr>
                <w:rFonts w:hint="eastAsia" w:ascii="宋体" w:hAnsi="宋体" w:eastAsia="宋体" w:cs="宋体"/>
                <w:i w:val="0"/>
                <w:iCs w:val="0"/>
                <w:strike w:val="0"/>
                <w:color w:val="auto"/>
                <w:sz w:val="24"/>
                <w:szCs w:val="24"/>
                <w:highlight w:val="none"/>
                <w:lang w:val="zh-CN" w:bidi="zh-CN"/>
              </w:rPr>
              <w:t>符合招标文件要求</w:t>
            </w:r>
            <w:r>
              <w:rPr>
                <w:rFonts w:hint="eastAsia" w:ascii="宋体" w:hAnsi="宋体" w:eastAsia="宋体" w:cs="宋体"/>
                <w:i w:val="0"/>
                <w:iCs w:val="0"/>
                <w:strike w:val="0"/>
                <w:color w:val="auto"/>
                <w:sz w:val="24"/>
                <w:szCs w:val="24"/>
                <w:highlight w:val="none"/>
                <w:lang w:val="zh-CN" w:eastAsia="zh-CN" w:bidi="zh-CN"/>
              </w:rPr>
              <w:t>基础</w:t>
            </w:r>
            <w:r>
              <w:rPr>
                <w:rFonts w:hint="eastAsia" w:ascii="宋体" w:hAnsi="宋体" w:eastAsia="宋体" w:cs="宋体"/>
                <w:i w:val="0"/>
                <w:iCs w:val="0"/>
                <w:strike w:val="0"/>
                <w:color w:val="auto"/>
                <w:sz w:val="24"/>
                <w:szCs w:val="24"/>
                <w:highlight w:val="none"/>
                <w:lang w:val="zh-CN" w:bidi="zh-CN"/>
              </w:rPr>
              <w:t>每延长6个月加0.5分。本项最高得2分。</w:t>
            </w:r>
          </w:p>
          <w:p>
            <w:pPr>
              <w:spacing w:before="4" w:line="360" w:lineRule="auto"/>
              <w:rPr>
                <w:rFonts w:hint="eastAsia" w:ascii="宋体" w:hAnsi="宋体" w:eastAsia="宋体" w:cs="宋体"/>
                <w:i w:val="0"/>
                <w:iCs w:val="0"/>
                <w:strike w:val="0"/>
                <w:color w:val="auto"/>
                <w:sz w:val="24"/>
                <w:szCs w:val="24"/>
                <w:highlight w:val="none"/>
                <w:lang w:val="zh-CN" w:bidi="zh-CN"/>
              </w:rPr>
            </w:pPr>
            <w:r>
              <w:rPr>
                <w:rFonts w:hint="eastAsia" w:ascii="宋体" w:hAnsi="宋体" w:eastAsia="宋体" w:cs="宋体"/>
                <w:i w:val="0"/>
                <w:iCs w:val="0"/>
                <w:strike w:val="0"/>
                <w:color w:val="auto"/>
                <w:sz w:val="24"/>
                <w:szCs w:val="24"/>
                <w:highlight w:val="none"/>
                <w:lang w:val="zh-CN" w:bidi="zh-CN"/>
              </w:rPr>
              <w:t>投标人响应的</w:t>
            </w:r>
            <w:r>
              <w:rPr>
                <w:rStyle w:val="621"/>
                <w:rFonts w:hint="eastAsia" w:ascii="宋体" w:hAnsi="宋体" w:eastAsia="宋体" w:cs="宋体"/>
                <w:b w:val="0"/>
                <w:bCs w:val="0"/>
                <w:color w:val="auto"/>
                <w:sz w:val="24"/>
                <w:szCs w:val="24"/>
                <w:highlight w:val="none"/>
                <w:lang w:val="zh-CN" w:bidi="zh-CN"/>
              </w:rPr>
              <w:t>动力电池</w:t>
            </w:r>
            <w:r>
              <w:rPr>
                <w:rStyle w:val="621"/>
                <w:rFonts w:hint="eastAsia" w:ascii="宋体" w:hAnsi="宋体" w:eastAsia="宋体" w:cs="宋体"/>
                <w:b w:val="0"/>
                <w:bCs w:val="0"/>
                <w:color w:val="auto"/>
                <w:sz w:val="24"/>
                <w:szCs w:val="24"/>
                <w:highlight w:val="none"/>
                <w:lang w:val="zh-CN" w:eastAsia="zh-CN" w:bidi="zh-CN"/>
              </w:rPr>
              <w:t>质保期</w:t>
            </w:r>
            <w:r>
              <w:rPr>
                <w:rFonts w:hint="eastAsia" w:ascii="宋体" w:hAnsi="宋体" w:eastAsia="宋体" w:cs="宋体"/>
                <w:i w:val="0"/>
                <w:iCs w:val="0"/>
                <w:strike w:val="0"/>
                <w:color w:val="auto"/>
                <w:sz w:val="24"/>
                <w:szCs w:val="24"/>
                <w:highlight w:val="none"/>
                <w:lang w:val="zh-CN" w:bidi="zh-CN"/>
              </w:rPr>
              <w:t>符合招标文件要求</w:t>
            </w:r>
            <w:r>
              <w:rPr>
                <w:rFonts w:hint="eastAsia" w:ascii="宋体" w:hAnsi="宋体" w:eastAsia="宋体" w:cs="宋体"/>
                <w:i w:val="0"/>
                <w:iCs w:val="0"/>
                <w:strike w:val="0"/>
                <w:color w:val="auto"/>
                <w:sz w:val="24"/>
                <w:szCs w:val="24"/>
                <w:highlight w:val="none"/>
                <w:lang w:val="zh-CN" w:eastAsia="zh-CN" w:bidi="zh-CN"/>
              </w:rPr>
              <w:t>基础</w:t>
            </w:r>
            <w:r>
              <w:rPr>
                <w:rFonts w:hint="eastAsia" w:ascii="宋体" w:hAnsi="宋体" w:eastAsia="宋体" w:cs="宋体"/>
                <w:i w:val="0"/>
                <w:iCs w:val="0"/>
                <w:strike w:val="0"/>
                <w:color w:val="auto"/>
                <w:sz w:val="24"/>
                <w:szCs w:val="24"/>
                <w:highlight w:val="none"/>
                <w:lang w:val="zh-CN" w:bidi="zh-CN"/>
              </w:rPr>
              <w:t>每延长6个月加0.5分。本项最高得2分。</w:t>
            </w:r>
          </w:p>
          <w:p>
            <w:pPr>
              <w:pageBreakBefore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val="0"/>
              <w:autoSpaceDN w:val="0"/>
              <w:bidi w:val="0"/>
              <w:adjustRightInd w:val="0"/>
              <w:snapToGrid w:val="0"/>
              <w:spacing w:line="360" w:lineRule="auto"/>
              <w:ind w:right="0" w:rightChars="0"/>
              <w:jc w:val="both"/>
              <w:textAlignment w:val="auto"/>
              <w:rPr>
                <w:rFonts w:hint="eastAsia" w:ascii="宋体" w:hAnsi="宋体" w:eastAsia="宋体" w:cs="宋体"/>
                <w:i w:val="0"/>
                <w:iCs w:val="0"/>
                <w:strike w:val="0"/>
                <w:color w:val="auto"/>
                <w:sz w:val="24"/>
                <w:szCs w:val="24"/>
                <w:highlight w:val="none"/>
                <w:lang w:val="zh-CN" w:bidi="zh-CN"/>
              </w:rPr>
            </w:pPr>
            <w:r>
              <w:rPr>
                <w:rFonts w:hint="eastAsia" w:ascii="宋体" w:hAnsi="宋体" w:eastAsia="宋体" w:cs="宋体"/>
                <w:i w:val="0"/>
                <w:iCs w:val="0"/>
                <w:strike w:val="0"/>
                <w:color w:val="auto"/>
                <w:sz w:val="24"/>
                <w:szCs w:val="24"/>
                <w:highlight w:val="none"/>
                <w:lang w:val="zh-CN" w:bidi="zh-CN"/>
              </w:rPr>
              <w:t>投标人响应的</w:t>
            </w:r>
            <w:r>
              <w:rPr>
                <w:rStyle w:val="621"/>
                <w:rFonts w:hint="eastAsia" w:ascii="宋体" w:hAnsi="宋体" w:eastAsia="宋体" w:cs="宋体"/>
                <w:b w:val="0"/>
                <w:bCs w:val="0"/>
                <w:color w:val="auto"/>
                <w:sz w:val="24"/>
                <w:szCs w:val="24"/>
                <w:highlight w:val="none"/>
                <w:lang w:val="zh-CN" w:bidi="zh-CN"/>
              </w:rPr>
              <w:t>驱动电机及控制器</w:t>
            </w:r>
            <w:r>
              <w:rPr>
                <w:rStyle w:val="621"/>
                <w:rFonts w:hint="eastAsia" w:ascii="宋体" w:hAnsi="宋体" w:eastAsia="宋体" w:cs="宋体"/>
                <w:b w:val="0"/>
                <w:bCs w:val="0"/>
                <w:color w:val="auto"/>
                <w:sz w:val="24"/>
                <w:szCs w:val="24"/>
                <w:highlight w:val="none"/>
                <w:lang w:val="zh-CN" w:eastAsia="zh-CN" w:bidi="zh-CN"/>
              </w:rPr>
              <w:t>质保期</w:t>
            </w:r>
            <w:r>
              <w:rPr>
                <w:rFonts w:hint="eastAsia" w:ascii="宋体" w:hAnsi="宋体" w:eastAsia="宋体" w:cs="宋体"/>
                <w:i w:val="0"/>
                <w:iCs w:val="0"/>
                <w:strike w:val="0"/>
                <w:color w:val="auto"/>
                <w:sz w:val="24"/>
                <w:szCs w:val="24"/>
                <w:highlight w:val="none"/>
                <w:lang w:val="zh-CN" w:bidi="zh-CN"/>
              </w:rPr>
              <w:t>符合招标文件要求</w:t>
            </w:r>
            <w:r>
              <w:rPr>
                <w:rFonts w:hint="eastAsia" w:ascii="宋体" w:hAnsi="宋体" w:eastAsia="宋体" w:cs="宋体"/>
                <w:i w:val="0"/>
                <w:iCs w:val="0"/>
                <w:strike w:val="0"/>
                <w:color w:val="auto"/>
                <w:sz w:val="24"/>
                <w:szCs w:val="24"/>
                <w:highlight w:val="none"/>
                <w:lang w:val="zh-CN" w:eastAsia="zh-CN" w:bidi="zh-CN"/>
              </w:rPr>
              <w:t>基础</w:t>
            </w:r>
            <w:r>
              <w:rPr>
                <w:rFonts w:hint="eastAsia" w:ascii="宋体" w:hAnsi="宋体" w:eastAsia="宋体" w:cs="宋体"/>
                <w:i w:val="0"/>
                <w:iCs w:val="0"/>
                <w:strike w:val="0"/>
                <w:color w:val="auto"/>
                <w:sz w:val="24"/>
                <w:szCs w:val="24"/>
                <w:highlight w:val="none"/>
                <w:lang w:val="zh-CN" w:bidi="zh-CN"/>
              </w:rPr>
              <w:t>每延长6个月加0.5分。本项最高得2分。</w:t>
            </w:r>
          </w:p>
          <w:p>
            <w:pPr>
              <w:spacing w:before="4" w:line="360" w:lineRule="auto"/>
              <w:rPr>
                <w:rFonts w:hint="default"/>
                <w:color w:val="auto"/>
                <w:sz w:val="24"/>
                <w:szCs w:val="24"/>
                <w:highlight w:val="none"/>
                <w:lang w:val="en-US" w:eastAsia="zh-CN"/>
              </w:rPr>
            </w:pPr>
            <w:r>
              <w:rPr>
                <w:rFonts w:hint="eastAsia" w:ascii="宋体" w:hAnsi="宋体" w:eastAsia="宋体" w:cs="宋体"/>
                <w:i w:val="0"/>
                <w:iCs w:val="0"/>
                <w:strike w:val="0"/>
                <w:color w:val="auto"/>
                <w:sz w:val="24"/>
                <w:szCs w:val="24"/>
                <w:highlight w:val="none"/>
                <w:lang w:val="en-US" w:bidi="zh-CN"/>
              </w:rPr>
              <w:t>2.</w:t>
            </w:r>
            <w:r>
              <w:rPr>
                <w:rFonts w:hint="eastAsia" w:ascii="宋体" w:hAnsi="宋体" w:eastAsia="宋体" w:cs="宋体"/>
                <w:b w:val="0"/>
                <w:bCs w:val="0"/>
                <w:i w:val="0"/>
                <w:iCs w:val="0"/>
                <w:color w:val="auto"/>
                <w:sz w:val="24"/>
                <w:szCs w:val="24"/>
                <w:highlight w:val="none"/>
                <w:lang w:val="zh-CN" w:eastAsia="zh-CN" w:bidi="zh-CN"/>
              </w:rPr>
              <w:t>本项目要求提供</w:t>
            </w:r>
            <w:r>
              <w:rPr>
                <w:rFonts w:hint="eastAsia" w:ascii="宋体" w:hAnsi="宋体" w:cs="宋体"/>
                <w:b w:val="0"/>
                <w:bCs w:val="0"/>
                <w:i w:val="0"/>
                <w:iCs w:val="0"/>
                <w:color w:val="auto"/>
                <w:sz w:val="24"/>
                <w:szCs w:val="24"/>
                <w:highlight w:val="none"/>
                <w:lang w:val="en-US" w:eastAsia="zh-CN" w:bidi="zh-CN"/>
              </w:rPr>
              <w:t>电源车</w:t>
            </w:r>
            <w:r>
              <w:rPr>
                <w:rFonts w:hint="eastAsia" w:ascii="宋体" w:hAnsi="宋体" w:eastAsia="宋体" w:cs="宋体"/>
                <w:i w:val="0"/>
                <w:iCs w:val="0"/>
                <w:strike w:val="0"/>
                <w:color w:val="auto"/>
                <w:sz w:val="24"/>
                <w:szCs w:val="24"/>
                <w:highlight w:val="none"/>
                <w:lang w:val="en-US" w:bidi="zh-CN"/>
              </w:rPr>
              <w:t>机组储能装置电池系统质保5年。</w:t>
            </w:r>
            <w:r>
              <w:rPr>
                <w:rFonts w:hint="eastAsia" w:ascii="宋体" w:hAnsi="宋体" w:eastAsia="宋体" w:cs="宋体"/>
                <w:i w:val="0"/>
                <w:iCs w:val="0"/>
                <w:strike w:val="0"/>
                <w:color w:val="auto"/>
                <w:sz w:val="24"/>
                <w:szCs w:val="24"/>
                <w:highlight w:val="none"/>
                <w:lang w:val="zh-CN" w:bidi="zh-CN"/>
              </w:rPr>
              <w:t>投标人响应的</w:t>
            </w:r>
            <w:r>
              <w:rPr>
                <w:rStyle w:val="621"/>
                <w:rFonts w:hint="eastAsia" w:ascii="宋体" w:hAnsi="宋体" w:eastAsia="宋体" w:cs="宋体"/>
                <w:b w:val="0"/>
                <w:bCs w:val="0"/>
                <w:color w:val="auto"/>
                <w:sz w:val="24"/>
                <w:szCs w:val="24"/>
                <w:highlight w:val="none"/>
                <w:lang w:val="zh-CN" w:bidi="zh-CN"/>
              </w:rPr>
              <w:t>质保期</w:t>
            </w:r>
            <w:r>
              <w:rPr>
                <w:rFonts w:hint="eastAsia" w:ascii="宋体" w:hAnsi="宋体" w:eastAsia="宋体" w:cs="宋体"/>
                <w:i w:val="0"/>
                <w:iCs w:val="0"/>
                <w:strike w:val="0"/>
                <w:color w:val="auto"/>
                <w:sz w:val="24"/>
                <w:szCs w:val="24"/>
                <w:highlight w:val="none"/>
                <w:lang w:val="zh-CN" w:bidi="zh-CN"/>
              </w:rPr>
              <w:t>符合招标文件要求</w:t>
            </w:r>
            <w:r>
              <w:rPr>
                <w:rFonts w:hint="eastAsia" w:ascii="宋体" w:hAnsi="宋体" w:eastAsia="宋体" w:cs="宋体"/>
                <w:i w:val="0"/>
                <w:iCs w:val="0"/>
                <w:strike w:val="0"/>
                <w:color w:val="auto"/>
                <w:sz w:val="24"/>
                <w:szCs w:val="24"/>
                <w:highlight w:val="none"/>
                <w:lang w:val="zh-CN" w:eastAsia="zh-CN" w:bidi="zh-CN"/>
              </w:rPr>
              <w:t>基础</w:t>
            </w:r>
            <w:r>
              <w:rPr>
                <w:rFonts w:hint="eastAsia" w:ascii="宋体" w:hAnsi="宋体" w:eastAsia="宋体" w:cs="宋体"/>
                <w:i w:val="0"/>
                <w:iCs w:val="0"/>
                <w:strike w:val="0"/>
                <w:color w:val="auto"/>
                <w:sz w:val="24"/>
                <w:szCs w:val="24"/>
                <w:highlight w:val="none"/>
                <w:lang w:val="zh-CN" w:bidi="zh-CN"/>
              </w:rPr>
              <w:t>每延长</w:t>
            </w:r>
            <w:r>
              <w:rPr>
                <w:rFonts w:hint="eastAsia" w:ascii="宋体" w:hAnsi="宋体" w:cs="宋体"/>
                <w:i w:val="0"/>
                <w:iCs w:val="0"/>
                <w:strike w:val="0"/>
                <w:color w:val="auto"/>
                <w:sz w:val="24"/>
                <w:szCs w:val="24"/>
                <w:highlight w:val="none"/>
                <w:lang w:val="en-US" w:bidi="zh-CN"/>
              </w:rPr>
              <w:t>1年</w:t>
            </w:r>
            <w:r>
              <w:rPr>
                <w:rFonts w:hint="eastAsia" w:ascii="宋体" w:hAnsi="宋体" w:eastAsia="宋体" w:cs="宋体"/>
                <w:i w:val="0"/>
                <w:iCs w:val="0"/>
                <w:strike w:val="0"/>
                <w:color w:val="auto"/>
                <w:sz w:val="24"/>
                <w:szCs w:val="24"/>
                <w:highlight w:val="none"/>
                <w:lang w:val="zh-CN" w:bidi="zh-CN"/>
              </w:rPr>
              <w:t>加</w:t>
            </w:r>
            <w:r>
              <w:rPr>
                <w:rFonts w:hint="eastAsia" w:ascii="宋体" w:hAnsi="宋体" w:cs="宋体"/>
                <w:i w:val="0"/>
                <w:iCs w:val="0"/>
                <w:strike w:val="0"/>
                <w:color w:val="auto"/>
                <w:sz w:val="24"/>
                <w:szCs w:val="24"/>
                <w:highlight w:val="none"/>
                <w:lang w:val="en-US" w:bidi="zh-CN"/>
              </w:rPr>
              <w:t>1</w:t>
            </w:r>
            <w:r>
              <w:rPr>
                <w:rFonts w:hint="eastAsia" w:ascii="宋体" w:hAnsi="宋体" w:eastAsia="宋体" w:cs="宋体"/>
                <w:i w:val="0"/>
                <w:iCs w:val="0"/>
                <w:strike w:val="0"/>
                <w:color w:val="auto"/>
                <w:sz w:val="24"/>
                <w:szCs w:val="24"/>
                <w:highlight w:val="none"/>
                <w:lang w:val="zh-CN" w:bidi="zh-CN"/>
              </w:rPr>
              <w:t>分。本项最高得</w:t>
            </w:r>
            <w:r>
              <w:rPr>
                <w:rFonts w:hint="eastAsia" w:ascii="宋体" w:hAnsi="宋体" w:cs="宋体"/>
                <w:i w:val="0"/>
                <w:iCs w:val="0"/>
                <w:strike w:val="0"/>
                <w:color w:val="auto"/>
                <w:sz w:val="24"/>
                <w:szCs w:val="24"/>
                <w:highlight w:val="none"/>
                <w:lang w:val="en-US" w:bidi="zh-CN"/>
              </w:rPr>
              <w:t>3</w:t>
            </w:r>
            <w:r>
              <w:rPr>
                <w:rFonts w:hint="eastAsia" w:ascii="宋体" w:hAnsi="宋体" w:eastAsia="宋体" w:cs="宋体"/>
                <w:i w:val="0"/>
                <w:iCs w:val="0"/>
                <w:strike w:val="0"/>
                <w:color w:val="auto"/>
                <w:sz w:val="24"/>
                <w:szCs w:val="24"/>
                <w:highlight w:val="none"/>
                <w:lang w:val="zh-CN" w:bidi="zh-CN"/>
              </w:rPr>
              <w:t>分。</w:t>
            </w:r>
          </w:p>
        </w:tc>
        <w:tc>
          <w:tcPr>
            <w:tcW w:w="90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shd w:val="clear" w:color="auto" w:fill="auto"/>
              <w:kinsoku/>
              <w:wordWrap/>
              <w:overflowPunct/>
              <w:topLinePunct w:val="0"/>
              <w:bidi w:val="0"/>
              <w:adjustRightInd w:val="0"/>
              <w:snapToGrid w:val="0"/>
              <w:spacing w:line="360" w:lineRule="auto"/>
              <w:ind w:right="0" w:right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0-9分</w:t>
            </w:r>
          </w:p>
        </w:tc>
      </w:tr>
      <w:tr>
        <w:tblPrEx>
          <w:tblLayout w:type="fixed"/>
          <w:tblCellMar>
            <w:top w:w="15" w:type="dxa"/>
            <w:left w:w="15" w:type="dxa"/>
            <w:bottom w:w="15" w:type="dxa"/>
            <w:right w:w="15" w:type="dxa"/>
          </w:tblCellMar>
        </w:tblPrEx>
        <w:trPr>
          <w:trHeight w:val="553" w:hRule="atLeast"/>
          <w:jc w:val="center"/>
        </w:trPr>
        <w:tc>
          <w:tcPr>
            <w:tcW w:w="1349" w:type="dxa"/>
            <w:tcBorders>
              <w:top w:val="single" w:color="000000" w:sz="4" w:space="0"/>
              <w:left w:val="single" w:color="000000" w:sz="4" w:space="0"/>
              <w:bottom w:val="single" w:color="auto" w:sz="4" w:space="0"/>
              <w:right w:val="single" w:color="000000" w:sz="4" w:space="0"/>
            </w:tcBorders>
            <w:vAlign w:val="center"/>
          </w:tcPr>
          <w:p>
            <w:pPr>
              <w:pageBreakBefore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val="0"/>
              <w:autoSpaceDN w:val="0"/>
              <w:bidi w:val="0"/>
              <w:spacing w:line="360" w:lineRule="auto"/>
              <w:ind w:right="0" w:right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退换货方案</w:t>
            </w:r>
          </w:p>
        </w:tc>
        <w:tc>
          <w:tcPr>
            <w:tcW w:w="8351" w:type="dxa"/>
            <w:tcBorders>
              <w:top w:val="single" w:color="000000" w:sz="4" w:space="0"/>
              <w:left w:val="single" w:color="000000" w:sz="4" w:space="0"/>
              <w:bottom w:val="single" w:color="auto" w:sz="4" w:space="0"/>
              <w:right w:val="single" w:color="000000" w:sz="4" w:space="0"/>
            </w:tcBorders>
            <w:vAlign w:val="center"/>
          </w:tcPr>
          <w:p>
            <w:pPr>
              <w:keepNext w:val="0"/>
              <w:keepLines w:val="0"/>
              <w:pageBreakBefore w:val="0"/>
              <w:widowControl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val="0"/>
              <w:autoSpaceDN w:val="0"/>
              <w:bidi w:val="0"/>
              <w:adjustRightInd w:val="0"/>
              <w:snapToGrid w:val="0"/>
              <w:spacing w:line="360" w:lineRule="auto"/>
              <w:ind w:right="0" w:rightChars="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rPr>
              <w:t>根据投标人对货物质量</w:t>
            </w:r>
            <w:r>
              <w:rPr>
                <w:rFonts w:hint="eastAsia" w:ascii="宋体" w:hAnsi="宋体" w:cs="宋体"/>
                <w:color w:val="auto"/>
                <w:kern w:val="2"/>
                <w:sz w:val="24"/>
                <w:szCs w:val="24"/>
                <w:highlight w:val="none"/>
                <w:lang w:val="en-US" w:eastAsia="zh-CN"/>
              </w:rPr>
              <w:t>与</w:t>
            </w:r>
            <w:r>
              <w:rPr>
                <w:rFonts w:hint="eastAsia" w:ascii="宋体" w:hAnsi="宋体" w:eastAsia="宋体" w:cs="宋体"/>
                <w:color w:val="auto"/>
                <w:kern w:val="2"/>
                <w:sz w:val="24"/>
                <w:szCs w:val="24"/>
                <w:highlight w:val="none"/>
                <w:lang w:val="en-US" w:eastAsia="zh-CN"/>
              </w:rPr>
              <w:t>采购要求不符等原因</w:t>
            </w:r>
            <w:r>
              <w:rPr>
                <w:rFonts w:hint="eastAsia" w:ascii="宋体" w:hAnsi="宋体" w:cs="宋体"/>
                <w:color w:val="auto"/>
                <w:kern w:val="2"/>
                <w:sz w:val="24"/>
                <w:szCs w:val="24"/>
                <w:highlight w:val="none"/>
                <w:lang w:val="en-US" w:eastAsia="zh-CN"/>
              </w:rPr>
              <w:t>造成的</w:t>
            </w:r>
            <w:r>
              <w:rPr>
                <w:rFonts w:hint="eastAsia" w:ascii="宋体" w:hAnsi="宋体" w:eastAsia="宋体" w:cs="宋体"/>
                <w:color w:val="auto"/>
                <w:kern w:val="2"/>
                <w:sz w:val="24"/>
                <w:szCs w:val="24"/>
                <w:highlight w:val="none"/>
                <w:lang w:val="en-US" w:eastAsia="zh-CN"/>
              </w:rPr>
              <w:t>退货</w:t>
            </w:r>
            <w:r>
              <w:rPr>
                <w:rFonts w:hint="eastAsia" w:ascii="宋体" w:hAnsi="宋体" w:cs="宋体"/>
                <w:color w:val="auto"/>
                <w:kern w:val="2"/>
                <w:sz w:val="24"/>
                <w:szCs w:val="24"/>
                <w:highlight w:val="none"/>
                <w:lang w:val="en-US" w:eastAsia="zh-CN"/>
              </w:rPr>
              <w:t>、</w:t>
            </w:r>
            <w:r>
              <w:rPr>
                <w:rFonts w:hint="eastAsia" w:ascii="宋体" w:hAnsi="宋体" w:eastAsia="宋体" w:cs="宋体"/>
                <w:color w:val="auto"/>
                <w:kern w:val="2"/>
                <w:sz w:val="24"/>
                <w:szCs w:val="24"/>
                <w:highlight w:val="none"/>
                <w:lang w:val="en-US" w:eastAsia="zh-CN"/>
              </w:rPr>
              <w:t>换货处理方案的合理性</w:t>
            </w:r>
            <w:r>
              <w:rPr>
                <w:rFonts w:hint="eastAsia" w:ascii="宋体" w:hAnsi="宋体" w:cs="宋体"/>
                <w:color w:val="auto"/>
                <w:kern w:val="2"/>
                <w:sz w:val="24"/>
                <w:szCs w:val="24"/>
                <w:highlight w:val="none"/>
                <w:lang w:val="en-US" w:eastAsia="zh-CN"/>
              </w:rPr>
              <w:t>、</w:t>
            </w:r>
            <w:r>
              <w:rPr>
                <w:rFonts w:hint="eastAsia" w:ascii="宋体" w:hAnsi="宋体" w:eastAsia="宋体" w:cs="宋体"/>
                <w:color w:val="auto"/>
                <w:kern w:val="2"/>
                <w:sz w:val="24"/>
                <w:szCs w:val="24"/>
                <w:highlight w:val="none"/>
                <w:lang w:val="en-US" w:eastAsia="zh-CN"/>
              </w:rPr>
              <w:t>及时性</w:t>
            </w:r>
            <w:r>
              <w:rPr>
                <w:rFonts w:hint="eastAsia" w:ascii="宋体" w:hAnsi="宋体" w:cs="宋体"/>
                <w:color w:val="auto"/>
                <w:kern w:val="2"/>
                <w:sz w:val="24"/>
                <w:szCs w:val="24"/>
                <w:highlight w:val="none"/>
                <w:lang w:val="en-US" w:eastAsia="zh-CN"/>
              </w:rPr>
              <w:t>、针对性</w:t>
            </w:r>
            <w:r>
              <w:rPr>
                <w:rFonts w:hint="eastAsia" w:ascii="宋体" w:hAnsi="宋体" w:eastAsia="宋体" w:cs="宋体"/>
                <w:color w:val="auto"/>
                <w:sz w:val="24"/>
                <w:szCs w:val="24"/>
                <w:highlight w:val="none"/>
                <w:lang w:eastAsia="zh-CN"/>
              </w:rPr>
              <w:t>等</w:t>
            </w:r>
            <w:r>
              <w:rPr>
                <w:rFonts w:hint="eastAsia" w:ascii="宋体" w:hAnsi="宋体" w:eastAsia="宋体" w:cs="宋体"/>
                <w:color w:val="auto"/>
                <w:sz w:val="24"/>
                <w:szCs w:val="24"/>
                <w:highlight w:val="none"/>
              </w:rPr>
              <w:t>情况</w:t>
            </w:r>
            <w:r>
              <w:rPr>
                <w:rFonts w:hint="eastAsia" w:ascii="宋体" w:hAnsi="宋体" w:eastAsia="宋体" w:cs="宋体"/>
                <w:color w:val="auto"/>
                <w:sz w:val="24"/>
                <w:szCs w:val="24"/>
                <w:highlight w:val="none"/>
                <w:lang w:eastAsia="zh-CN"/>
              </w:rPr>
              <w:t>进行打分</w:t>
            </w:r>
            <w:r>
              <w:rPr>
                <w:rFonts w:hint="eastAsia" w:ascii="宋体" w:hAnsi="宋体" w:cs="宋体"/>
                <w:color w:val="auto"/>
                <w:sz w:val="24"/>
                <w:szCs w:val="24"/>
                <w:highlight w:val="none"/>
                <w:shd w:val="clear" w:color="auto" w:fill="FFFFFF"/>
                <w:lang w:val="zh-CN"/>
              </w:rPr>
              <w:t>（</w:t>
            </w:r>
            <w:r>
              <w:rPr>
                <w:rFonts w:hint="eastAsia" w:ascii="宋体" w:hAnsi="宋体" w:cs="宋体"/>
                <w:color w:val="auto"/>
                <w:sz w:val="24"/>
                <w:szCs w:val="24"/>
                <w:highlight w:val="none"/>
                <w:lang w:val="en-US" w:eastAsia="zh-CN"/>
              </w:rPr>
              <w:t>分值范围</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shd w:val="clear" w:color="auto" w:fill="FFFFFF"/>
                <w:lang w:val="zh-CN"/>
              </w:rPr>
              <w:t>3,2.5,2,1.5,1,0.5,0</w:t>
            </w:r>
            <w:r>
              <w:rPr>
                <w:rFonts w:hint="eastAsia" w:ascii="宋体" w:hAnsi="宋体" w:cs="宋体"/>
                <w:color w:val="auto"/>
                <w:sz w:val="24"/>
                <w:szCs w:val="24"/>
                <w:highlight w:val="none"/>
                <w:shd w:val="clear" w:color="auto" w:fill="FFFFFF"/>
                <w:lang w:val="zh-CN"/>
              </w:rPr>
              <w:t>）。</w:t>
            </w:r>
          </w:p>
        </w:tc>
        <w:tc>
          <w:tcPr>
            <w:tcW w:w="90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shd w:val="clear" w:color="auto" w:fill="auto"/>
              <w:kinsoku/>
              <w:wordWrap/>
              <w:overflowPunct/>
              <w:topLinePunct w:val="0"/>
              <w:bidi w:val="0"/>
              <w:adjustRightInd w:val="0"/>
              <w:snapToGrid w:val="0"/>
              <w:spacing w:line="360" w:lineRule="auto"/>
              <w:ind w:right="0" w:right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0-</w:t>
            </w: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lang w:val="en-US" w:eastAsia="zh-CN"/>
              </w:rPr>
              <w:t>分</w:t>
            </w:r>
          </w:p>
        </w:tc>
      </w:tr>
      <w:tr>
        <w:tblPrEx>
          <w:tblLayout w:type="fixed"/>
          <w:tblCellMar>
            <w:top w:w="15" w:type="dxa"/>
            <w:left w:w="15" w:type="dxa"/>
            <w:bottom w:w="15" w:type="dxa"/>
            <w:right w:w="15" w:type="dxa"/>
          </w:tblCellMar>
        </w:tblPrEx>
        <w:trPr>
          <w:trHeight w:val="553" w:hRule="atLeast"/>
          <w:jc w:val="center"/>
        </w:trPr>
        <w:tc>
          <w:tcPr>
            <w:tcW w:w="1349" w:type="dxa"/>
            <w:tcBorders>
              <w:top w:val="single" w:color="000000" w:sz="4" w:space="0"/>
              <w:left w:val="single" w:color="000000" w:sz="4" w:space="0"/>
              <w:bottom w:val="single" w:color="auto" w:sz="4" w:space="0"/>
              <w:right w:val="single" w:color="000000" w:sz="4" w:space="0"/>
            </w:tcBorders>
            <w:vAlign w:val="center"/>
          </w:tcPr>
          <w:p>
            <w:pPr>
              <w:pStyle w:val="19"/>
              <w:pageBreakBefore w:val="0"/>
              <w:kinsoku/>
              <w:wordWrap/>
              <w:overflowPunct/>
              <w:topLinePunct w:val="0"/>
              <w:bidi w:val="0"/>
              <w:spacing w:line="360" w:lineRule="auto"/>
              <w:ind w:left="0" w:leftChars="0" w:right="0" w:rightChars="0" w:firstLine="0" w:firstLine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培训服务方案</w:t>
            </w:r>
          </w:p>
        </w:tc>
        <w:tc>
          <w:tcPr>
            <w:tcW w:w="8351" w:type="dxa"/>
            <w:tcBorders>
              <w:top w:val="single" w:color="000000" w:sz="4" w:space="0"/>
              <w:left w:val="single" w:color="000000" w:sz="4" w:space="0"/>
              <w:bottom w:val="single" w:color="auto" w:sz="4" w:space="0"/>
              <w:right w:val="single" w:color="000000" w:sz="4" w:space="0"/>
            </w:tcBorders>
            <w:vAlign w:val="center"/>
          </w:tcPr>
          <w:p>
            <w:pPr>
              <w:pageBreakBefore w:val="0"/>
              <w:kinsoku/>
              <w:wordWrap/>
              <w:overflowPunct/>
              <w:topLinePunct w:val="0"/>
              <w:bidi w:val="0"/>
              <w:spacing w:line="360" w:lineRule="auto"/>
              <w:ind w:right="0" w:rightChars="0"/>
              <w:jc w:val="left"/>
              <w:textAlignment w:val="auto"/>
              <w:rPr>
                <w:rFonts w:hint="eastAsia" w:ascii="宋体" w:hAnsi="宋体" w:eastAsia="宋体" w:cs="宋体"/>
                <w:color w:val="auto"/>
                <w:sz w:val="24"/>
                <w:szCs w:val="24"/>
                <w:highlight w:val="none"/>
                <w:shd w:val="clear" w:color="auto" w:fill="FFFFFF"/>
                <w:lang w:val="zh-CN"/>
              </w:rPr>
            </w:pPr>
            <w:r>
              <w:rPr>
                <w:rFonts w:hint="eastAsia" w:ascii="宋体" w:hAnsi="宋体" w:eastAsia="宋体" w:cs="宋体"/>
                <w:color w:val="auto"/>
                <w:kern w:val="0"/>
                <w:sz w:val="24"/>
                <w:szCs w:val="24"/>
                <w:highlight w:val="none"/>
                <w:lang w:val="zh-CN" w:bidi="ar"/>
              </w:rPr>
              <w:t>根据投标人对采购单位操作人员及管理人员提供的培训计划方案，评委根据培训的内容、时间、频率</w:t>
            </w:r>
            <w:r>
              <w:rPr>
                <w:rFonts w:hint="eastAsia" w:ascii="宋体" w:hAnsi="宋体" w:eastAsia="宋体" w:cs="宋体"/>
                <w:color w:val="auto"/>
                <w:sz w:val="24"/>
                <w:szCs w:val="24"/>
                <w:highlight w:val="none"/>
                <w:lang w:eastAsia="zh-CN"/>
              </w:rPr>
              <w:t>等</w:t>
            </w:r>
            <w:r>
              <w:rPr>
                <w:rFonts w:hint="eastAsia" w:ascii="宋体" w:hAnsi="宋体" w:eastAsia="宋体" w:cs="宋体"/>
                <w:color w:val="auto"/>
                <w:sz w:val="24"/>
                <w:szCs w:val="24"/>
                <w:highlight w:val="none"/>
              </w:rPr>
              <w:t>情况</w:t>
            </w:r>
            <w:r>
              <w:rPr>
                <w:rFonts w:hint="eastAsia" w:ascii="宋体" w:hAnsi="宋体" w:eastAsia="宋体" w:cs="宋体"/>
                <w:color w:val="auto"/>
                <w:sz w:val="24"/>
                <w:szCs w:val="24"/>
                <w:highlight w:val="none"/>
                <w:lang w:eastAsia="zh-CN"/>
              </w:rPr>
              <w:t>进行打分</w:t>
            </w:r>
            <w:r>
              <w:rPr>
                <w:rFonts w:hint="eastAsia" w:ascii="宋体" w:hAnsi="宋体" w:eastAsia="宋体" w:cs="宋体"/>
                <w:color w:val="auto"/>
                <w:sz w:val="24"/>
                <w:szCs w:val="24"/>
                <w:highlight w:val="none"/>
                <w:shd w:val="clear" w:color="auto" w:fill="FFFFFF"/>
                <w:lang w:val="zh-CN"/>
              </w:rPr>
              <w:t>。</w:t>
            </w:r>
          </w:p>
          <w:p>
            <w:pPr>
              <w:pageBreakBefore w:val="0"/>
              <w:kinsoku/>
              <w:wordWrap/>
              <w:overflowPunct/>
              <w:topLinePunct w:val="0"/>
              <w:bidi w:val="0"/>
              <w:spacing w:line="360" w:lineRule="auto"/>
              <w:ind w:right="0" w:rightChars="0"/>
              <w:jc w:val="left"/>
              <w:textAlignment w:val="auto"/>
              <w:rPr>
                <w:rFonts w:hint="eastAsia" w:ascii="宋体" w:hAnsi="宋体" w:eastAsia="宋体" w:cs="宋体"/>
                <w:color w:val="auto"/>
                <w:kern w:val="2"/>
                <w:sz w:val="24"/>
                <w:szCs w:val="24"/>
                <w:highlight w:val="none"/>
                <w:lang w:val="en-US" w:eastAsia="zh-CN"/>
              </w:rPr>
            </w:pPr>
            <w:r>
              <w:rPr>
                <w:rFonts w:hint="eastAsia" w:ascii="宋体" w:hAnsi="宋体" w:cs="宋体"/>
                <w:color w:val="auto"/>
                <w:sz w:val="24"/>
                <w:szCs w:val="24"/>
                <w:highlight w:val="none"/>
                <w:shd w:val="clear" w:color="auto" w:fill="FFFFFF"/>
                <w:lang w:val="zh-CN"/>
              </w:rPr>
              <w:t>（</w:t>
            </w:r>
            <w:r>
              <w:rPr>
                <w:rFonts w:hint="eastAsia" w:ascii="宋体" w:hAnsi="宋体" w:cs="宋体"/>
                <w:color w:val="auto"/>
                <w:sz w:val="24"/>
                <w:szCs w:val="24"/>
                <w:highlight w:val="none"/>
                <w:lang w:val="en-US" w:eastAsia="zh-CN"/>
              </w:rPr>
              <w:t>分值范围</w:t>
            </w:r>
            <w:r>
              <w:rPr>
                <w:rFonts w:hint="eastAsia" w:ascii="宋体" w:hAnsi="宋体" w:eastAsia="宋体" w:cs="宋体"/>
                <w:color w:val="auto"/>
                <w:sz w:val="24"/>
                <w:szCs w:val="24"/>
                <w:highlight w:val="none"/>
                <w:lang w:val="en-US" w:eastAsia="zh-CN"/>
              </w:rPr>
              <w:t>：</w:t>
            </w:r>
            <w:r>
              <w:rPr>
                <w:rFonts w:hint="eastAsia" w:ascii="宋体" w:hAnsi="宋体" w:cs="宋体"/>
                <w:color w:val="auto"/>
                <w:sz w:val="24"/>
                <w:szCs w:val="24"/>
                <w:highlight w:val="none"/>
                <w:lang w:val="en-US" w:eastAsia="zh-CN"/>
              </w:rPr>
              <w:t>4,3.5,</w:t>
            </w:r>
            <w:r>
              <w:rPr>
                <w:rFonts w:hint="eastAsia" w:ascii="宋体" w:hAnsi="宋体" w:eastAsia="宋体" w:cs="宋体"/>
                <w:color w:val="auto"/>
                <w:sz w:val="24"/>
                <w:szCs w:val="24"/>
                <w:highlight w:val="none"/>
                <w:shd w:val="clear" w:color="auto" w:fill="FFFFFF"/>
                <w:lang w:val="zh-CN"/>
              </w:rPr>
              <w:t>3,2.5,2,1.5,1,0.5,0</w:t>
            </w:r>
            <w:r>
              <w:rPr>
                <w:rFonts w:hint="eastAsia" w:ascii="宋体" w:hAnsi="宋体" w:cs="宋体"/>
                <w:color w:val="auto"/>
                <w:sz w:val="24"/>
                <w:szCs w:val="24"/>
                <w:highlight w:val="none"/>
                <w:shd w:val="clear" w:color="auto" w:fill="FFFFFF"/>
                <w:lang w:val="zh-CN"/>
              </w:rPr>
              <w:t>）</w:t>
            </w:r>
          </w:p>
        </w:tc>
        <w:tc>
          <w:tcPr>
            <w:tcW w:w="90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shd w:val="clear" w:color="auto" w:fill="auto"/>
              <w:kinsoku/>
              <w:wordWrap/>
              <w:overflowPunct/>
              <w:topLinePunct w:val="0"/>
              <w:bidi w:val="0"/>
              <w:adjustRightInd w:val="0"/>
              <w:snapToGrid w:val="0"/>
              <w:spacing w:line="360" w:lineRule="auto"/>
              <w:ind w:right="0" w:right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0-</w:t>
            </w: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lang w:val="en-US" w:eastAsia="zh-CN"/>
              </w:rPr>
              <w:t>分</w:t>
            </w:r>
          </w:p>
        </w:tc>
      </w:tr>
      <w:tr>
        <w:tblPrEx>
          <w:tblLayout w:type="fixed"/>
          <w:tblCellMar>
            <w:top w:w="15" w:type="dxa"/>
            <w:left w:w="15" w:type="dxa"/>
            <w:bottom w:w="15" w:type="dxa"/>
            <w:right w:w="15" w:type="dxa"/>
          </w:tblCellMar>
        </w:tblPrEx>
        <w:trPr>
          <w:trHeight w:val="358" w:hRule="atLeast"/>
          <w:jc w:val="center"/>
        </w:trPr>
        <w:tc>
          <w:tcPr>
            <w:tcW w:w="1349" w:type="dxa"/>
            <w:tcBorders>
              <w:top w:val="single" w:color="auto" w:sz="4" w:space="0"/>
              <w:left w:val="single" w:color="auto" w:sz="4" w:space="0"/>
              <w:bottom w:val="single" w:color="auto" w:sz="4" w:space="0"/>
              <w:right w:val="single" w:color="000000" w:sz="4" w:space="0"/>
            </w:tcBorders>
            <w:vAlign w:val="center"/>
          </w:tcPr>
          <w:p>
            <w:pPr>
              <w:keepNext w:val="0"/>
              <w:keepLines w:val="0"/>
              <w:pageBreakBefore w:val="0"/>
              <w:widowControl w:val="0"/>
              <w:pBdr>
                <w:top w:val="none" w:color="auto" w:sz="0" w:space="0"/>
                <w:left w:val="none" w:color="auto" w:sz="0" w:space="0"/>
                <w:bottom w:val="none" w:color="auto" w:sz="0" w:space="0"/>
                <w:right w:val="none" w:color="auto" w:sz="0" w:space="0"/>
              </w:pBdr>
              <w:kinsoku/>
              <w:wordWrap/>
              <w:overflowPunct/>
              <w:topLinePunct w:val="0"/>
              <w:autoSpaceDE w:val="0"/>
              <w:autoSpaceDN w:val="0"/>
              <w:bidi w:val="0"/>
              <w:adjustRightInd w:val="0"/>
              <w:snapToGrid w:val="0"/>
              <w:spacing w:line="360" w:lineRule="auto"/>
              <w:ind w:right="0" w:rightChars="0"/>
              <w:jc w:val="center"/>
              <w:textAlignment w:val="auto"/>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lang w:eastAsia="zh-CN"/>
              </w:rPr>
              <w:t>投标报价</w:t>
            </w:r>
          </w:p>
        </w:tc>
        <w:tc>
          <w:tcPr>
            <w:tcW w:w="8351"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pBdr>
                <w:top w:val="none" w:color="auto" w:sz="0" w:space="0"/>
                <w:left w:val="none" w:color="auto" w:sz="0" w:space="0"/>
                <w:bottom w:val="none" w:color="auto" w:sz="0" w:space="0"/>
                <w:right w:val="none" w:color="auto" w:sz="0" w:space="0"/>
              </w:pBdr>
              <w:kinsoku/>
              <w:wordWrap/>
              <w:overflowPunct/>
              <w:topLinePunct w:val="0"/>
              <w:autoSpaceDE w:val="0"/>
              <w:autoSpaceDN w:val="0"/>
              <w:bidi w:val="0"/>
              <w:adjustRightInd w:val="0"/>
              <w:snapToGrid w:val="0"/>
              <w:spacing w:line="360" w:lineRule="auto"/>
              <w:ind w:right="0" w:rightChars="0"/>
              <w:jc w:val="both"/>
              <w:textAlignment w:val="auto"/>
              <w:rPr>
                <w:rFonts w:hint="eastAsia" w:ascii="宋体" w:hAnsi="宋体" w:eastAsia="宋体" w:cs="宋体"/>
                <w:b/>
                <w:bCs/>
                <w:color w:val="auto"/>
                <w:kern w:val="2"/>
                <w:sz w:val="24"/>
                <w:szCs w:val="24"/>
                <w:highlight w:val="none"/>
                <w:u w:val="none"/>
                <w:lang w:val="en-US" w:eastAsia="zh-CN"/>
              </w:rPr>
            </w:pPr>
            <w:r>
              <w:rPr>
                <w:rFonts w:hint="eastAsia" w:ascii="宋体" w:hAnsi="宋体" w:eastAsia="宋体" w:cs="宋体"/>
                <w:b/>
                <w:bCs/>
                <w:color w:val="auto"/>
                <w:kern w:val="2"/>
                <w:sz w:val="24"/>
                <w:szCs w:val="24"/>
                <w:highlight w:val="none"/>
                <w:u w:val="none"/>
                <w:lang w:val="en-US" w:eastAsia="zh-CN"/>
              </w:rPr>
              <w:t>投标人报价高于最高限价</w:t>
            </w:r>
            <w:r>
              <w:rPr>
                <w:rFonts w:hint="eastAsia" w:ascii="宋体" w:hAnsi="宋体" w:cs="宋体"/>
                <w:b/>
                <w:bCs/>
                <w:color w:val="auto"/>
                <w:kern w:val="2"/>
                <w:sz w:val="24"/>
                <w:szCs w:val="24"/>
                <w:highlight w:val="none"/>
                <w:u w:val="none"/>
                <w:lang w:val="en-US" w:eastAsia="zh-CN"/>
              </w:rPr>
              <w:t>（含单项最高限价）</w:t>
            </w:r>
            <w:r>
              <w:rPr>
                <w:rFonts w:hint="eastAsia" w:ascii="宋体" w:hAnsi="宋体" w:eastAsia="宋体" w:cs="宋体"/>
                <w:b/>
                <w:bCs/>
                <w:color w:val="auto"/>
                <w:kern w:val="2"/>
                <w:sz w:val="24"/>
                <w:szCs w:val="24"/>
                <w:highlight w:val="none"/>
                <w:u w:val="none"/>
                <w:lang w:val="en-US" w:eastAsia="zh-CN"/>
              </w:rPr>
              <w:t>的作无效标处理。</w:t>
            </w:r>
          </w:p>
          <w:p>
            <w:pPr>
              <w:keepNext w:val="0"/>
              <w:keepLines w:val="0"/>
              <w:pageBreakBefore w:val="0"/>
              <w:widowControl w:val="0"/>
              <w:pBdr>
                <w:top w:val="none" w:color="auto" w:sz="0" w:space="0"/>
                <w:left w:val="none" w:color="auto" w:sz="0" w:space="0"/>
                <w:bottom w:val="none" w:color="auto" w:sz="0" w:space="0"/>
                <w:right w:val="none" w:color="auto" w:sz="0" w:space="0"/>
              </w:pBdr>
              <w:kinsoku/>
              <w:wordWrap/>
              <w:overflowPunct/>
              <w:topLinePunct w:val="0"/>
              <w:autoSpaceDE w:val="0"/>
              <w:autoSpaceDN w:val="0"/>
              <w:bidi w:val="0"/>
              <w:adjustRightInd w:val="0"/>
              <w:snapToGrid w:val="0"/>
              <w:spacing w:line="360" w:lineRule="auto"/>
              <w:ind w:right="0" w:rightChars="0"/>
              <w:jc w:val="both"/>
              <w:textAlignment w:val="auto"/>
              <w:rPr>
                <w:rFonts w:hint="eastAsia" w:ascii="宋体" w:hAnsi="宋体" w:eastAsia="宋体" w:cs="宋体"/>
                <w:b/>
                <w:bCs/>
                <w:color w:val="auto"/>
                <w:kern w:val="2"/>
                <w:sz w:val="24"/>
                <w:szCs w:val="24"/>
                <w:highlight w:val="none"/>
                <w:lang w:eastAsia="zh-CN"/>
              </w:rPr>
            </w:pPr>
            <w:r>
              <w:rPr>
                <w:rFonts w:hint="eastAsia" w:ascii="宋体" w:hAnsi="宋体" w:eastAsia="宋体" w:cs="宋体"/>
                <w:color w:val="auto"/>
                <w:kern w:val="2"/>
                <w:sz w:val="24"/>
                <w:szCs w:val="24"/>
                <w:highlight w:val="none"/>
                <w:lang w:eastAsia="zh-CN"/>
              </w:rPr>
              <w:t>评标基准价为满足评标要求且投标价格最低的投标报价，投标报价得分=(基准价／投标报价)×</w:t>
            </w:r>
            <w:r>
              <w:rPr>
                <w:rFonts w:hint="eastAsia" w:ascii="宋体" w:hAnsi="宋体" w:eastAsia="宋体" w:cs="宋体"/>
                <w:color w:val="auto"/>
                <w:kern w:val="2"/>
                <w:sz w:val="24"/>
                <w:szCs w:val="24"/>
                <w:highlight w:val="none"/>
                <w:lang w:val="en-US" w:eastAsia="zh-CN"/>
              </w:rPr>
              <w:t>30</w:t>
            </w:r>
            <w:r>
              <w:rPr>
                <w:rFonts w:hint="eastAsia" w:ascii="宋体" w:hAnsi="宋体" w:eastAsia="宋体" w:cs="宋体"/>
                <w:color w:val="auto"/>
                <w:kern w:val="2"/>
                <w:sz w:val="24"/>
                <w:szCs w:val="24"/>
                <w:highlight w:val="none"/>
                <w:lang w:eastAsia="zh-CN"/>
              </w:rPr>
              <w:t>，四舍五入，保留两位小数。报价高于预算价（最高限价）的，为无效投标文件。</w:t>
            </w:r>
          </w:p>
        </w:tc>
        <w:tc>
          <w:tcPr>
            <w:tcW w:w="90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kinsoku/>
              <w:wordWrap/>
              <w:overflowPunct/>
              <w:topLinePunct w:val="0"/>
              <w:bidi w:val="0"/>
              <w:adjustRightInd w:val="0"/>
              <w:snapToGrid w:val="0"/>
              <w:spacing w:line="360" w:lineRule="auto"/>
              <w:ind w:right="0" w:right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0-30分</w:t>
            </w:r>
          </w:p>
        </w:tc>
      </w:tr>
    </w:tbl>
    <w:p>
      <w:pPr>
        <w:pStyle w:val="55"/>
        <w:keepNext w:val="0"/>
        <w:keepLines w:val="0"/>
        <w:pageBreakBefore w:val="0"/>
        <w:numPr>
          <w:ilvl w:val="0"/>
          <w:numId w:val="0"/>
        </w:numPr>
        <w:kinsoku/>
        <w:wordWrap/>
        <w:overflowPunct/>
        <w:topLinePunct w:val="0"/>
        <w:autoSpaceDE/>
        <w:autoSpaceDN/>
        <w:bidi w:val="0"/>
        <w:adjustRightInd/>
        <w:snapToGrid/>
        <w:spacing w:line="400" w:lineRule="exact"/>
        <w:ind w:left="0" w:leftChars="0" w:right="0" w:rightChars="0" w:firstLine="480" w:firstLineChars="200"/>
        <w:textAlignment w:val="auto"/>
        <w:outlineLvl w:val="9"/>
        <w:rPr>
          <w:rStyle w:val="607"/>
          <w:rFonts w:hint="eastAsia" w:ascii="宋体" w:hAnsi="宋体" w:eastAsia="宋体" w:cs="宋体"/>
          <w:color w:val="auto"/>
          <w:sz w:val="24"/>
          <w:szCs w:val="24"/>
          <w:highlight w:val="none"/>
          <w:lang w:val="zh-TW"/>
        </w:rPr>
      </w:pPr>
      <w:r>
        <w:rPr>
          <w:rStyle w:val="607"/>
          <w:rFonts w:hint="eastAsia" w:ascii="宋体" w:hAnsi="宋体" w:eastAsia="宋体" w:cs="宋体"/>
          <w:color w:val="auto"/>
          <w:sz w:val="24"/>
          <w:szCs w:val="24"/>
          <w:highlight w:val="none"/>
          <w:lang w:val="en-US" w:eastAsia="zh-CN"/>
        </w:rPr>
        <w:t xml:space="preserve">(1) </w:t>
      </w:r>
      <w:r>
        <w:rPr>
          <w:rStyle w:val="607"/>
          <w:rFonts w:hint="eastAsia" w:ascii="宋体" w:hAnsi="宋体" w:eastAsia="宋体" w:cs="宋体"/>
          <w:color w:val="auto"/>
          <w:sz w:val="24"/>
          <w:szCs w:val="24"/>
          <w:highlight w:val="none"/>
          <w:lang w:val="zh-TW" w:eastAsia="zh-TW"/>
        </w:rPr>
        <w:t>评标委员会根据表格，对各投标单位的商务技术标进行书面审核和评论后，由各专家独立</w:t>
      </w:r>
      <w:r>
        <w:rPr>
          <w:rStyle w:val="607"/>
          <w:rFonts w:hint="eastAsia" w:ascii="宋体" w:hAnsi="宋体" w:eastAsia="宋体" w:cs="宋体"/>
          <w:color w:val="auto"/>
          <w:sz w:val="24"/>
          <w:szCs w:val="24"/>
          <w:highlight w:val="none"/>
        </w:rPr>
        <w:t>评</w:t>
      </w:r>
      <w:r>
        <w:rPr>
          <w:rStyle w:val="607"/>
          <w:rFonts w:hint="eastAsia" w:ascii="宋体" w:hAnsi="宋体" w:eastAsia="宋体" w:cs="宋体"/>
          <w:color w:val="auto"/>
          <w:sz w:val="24"/>
          <w:szCs w:val="24"/>
          <w:highlight w:val="none"/>
          <w:lang w:val="zh-TW" w:eastAsia="zh-TW"/>
        </w:rPr>
        <w:t>分，打分时保留小数</w:t>
      </w:r>
      <w:r>
        <w:rPr>
          <w:rStyle w:val="607"/>
          <w:rFonts w:hint="eastAsia" w:ascii="宋体" w:hAnsi="宋体" w:eastAsia="宋体" w:cs="宋体"/>
          <w:color w:val="auto"/>
          <w:sz w:val="24"/>
          <w:szCs w:val="24"/>
          <w:highlight w:val="none"/>
          <w:lang w:val="zh-TW"/>
        </w:rPr>
        <w:t>1</w:t>
      </w:r>
      <w:r>
        <w:rPr>
          <w:rStyle w:val="607"/>
          <w:rFonts w:hint="eastAsia" w:ascii="宋体" w:hAnsi="宋体" w:eastAsia="宋体" w:cs="宋体"/>
          <w:color w:val="auto"/>
          <w:sz w:val="24"/>
          <w:szCs w:val="24"/>
          <w:highlight w:val="none"/>
          <w:lang w:val="zh-TW" w:eastAsia="zh-TW"/>
        </w:rPr>
        <w:t>位，每人一份评分表，并签名。在统计得分时，如果发现某一单项评分超过评分细则规定的分值范围，则该张评分表无效。投标人商务技术的最终得分为评标专家组成员的有效评分的算术平均值。计算时保留小数</w:t>
      </w:r>
      <w:r>
        <w:rPr>
          <w:rStyle w:val="607"/>
          <w:rFonts w:hint="eastAsia" w:ascii="宋体" w:hAnsi="宋体" w:eastAsia="宋体" w:cs="宋体"/>
          <w:color w:val="auto"/>
          <w:sz w:val="24"/>
          <w:szCs w:val="24"/>
          <w:highlight w:val="none"/>
          <w:lang w:val="zh-TW"/>
        </w:rPr>
        <w:t>2</w:t>
      </w:r>
      <w:r>
        <w:rPr>
          <w:rStyle w:val="607"/>
          <w:rFonts w:hint="eastAsia" w:ascii="宋体" w:hAnsi="宋体" w:eastAsia="宋体" w:cs="宋体"/>
          <w:color w:val="auto"/>
          <w:sz w:val="24"/>
          <w:szCs w:val="24"/>
          <w:highlight w:val="none"/>
          <w:lang w:val="zh-TW" w:eastAsia="zh-TW"/>
        </w:rPr>
        <w:t>位</w:t>
      </w:r>
      <w:r>
        <w:rPr>
          <w:rStyle w:val="607"/>
          <w:rFonts w:hint="eastAsia" w:ascii="宋体" w:hAnsi="宋体" w:eastAsia="宋体" w:cs="宋体"/>
          <w:color w:val="auto"/>
          <w:sz w:val="24"/>
          <w:szCs w:val="24"/>
          <w:highlight w:val="none"/>
          <w:lang w:val="zh-TW"/>
        </w:rPr>
        <w:t>。</w:t>
      </w:r>
    </w:p>
    <w:p>
      <w:pPr>
        <w:pStyle w:val="55"/>
        <w:keepNext w:val="0"/>
        <w:keepLines w:val="0"/>
        <w:pageBreakBefore w:val="0"/>
        <w:kinsoku/>
        <w:wordWrap/>
        <w:overflowPunct/>
        <w:topLinePunct w:val="0"/>
        <w:autoSpaceDE/>
        <w:autoSpaceDN/>
        <w:bidi w:val="0"/>
        <w:adjustRightInd/>
        <w:snapToGrid/>
        <w:spacing w:line="400" w:lineRule="exact"/>
        <w:ind w:left="0" w:leftChars="0" w:right="0" w:rightChars="0" w:firstLine="480" w:firstLineChars="200"/>
        <w:textAlignment w:val="auto"/>
        <w:outlineLvl w:val="9"/>
        <w:rPr>
          <w:rStyle w:val="607"/>
          <w:rFonts w:hint="eastAsia" w:ascii="宋体" w:hAnsi="宋体" w:eastAsia="宋体" w:cs="宋体"/>
          <w:color w:val="auto"/>
          <w:sz w:val="24"/>
          <w:szCs w:val="24"/>
          <w:highlight w:val="none"/>
          <w:lang w:val="zh-TW"/>
        </w:rPr>
      </w:pPr>
      <w:r>
        <w:rPr>
          <w:rStyle w:val="607"/>
          <w:rFonts w:hint="eastAsia" w:ascii="宋体" w:hAnsi="宋体" w:eastAsia="宋体" w:cs="宋体"/>
          <w:color w:val="auto"/>
          <w:sz w:val="24"/>
          <w:szCs w:val="24"/>
          <w:highlight w:val="none"/>
          <w:lang w:val="zh-TW"/>
        </w:rPr>
        <w:t>（2）</w:t>
      </w:r>
      <w:r>
        <w:rPr>
          <w:rStyle w:val="607"/>
          <w:rFonts w:hint="eastAsia" w:ascii="宋体" w:hAnsi="宋体" w:eastAsia="宋体" w:cs="宋体"/>
          <w:color w:val="auto"/>
          <w:sz w:val="24"/>
          <w:szCs w:val="24"/>
          <w:highlight w:val="none"/>
          <w:lang w:val="zh-TW" w:eastAsia="zh-TW"/>
        </w:rPr>
        <w:t>评标委员会全体人员对评分细则和投标文件，充分讨论后，按少数服从多数的原则集体统一评分。</w:t>
      </w:r>
    </w:p>
    <w:p>
      <w:pPr>
        <w:pStyle w:val="586"/>
        <w:keepNext w:val="0"/>
        <w:keepLines w:val="0"/>
        <w:pageBreakBefore w:val="0"/>
        <w:kinsoku/>
        <w:wordWrap/>
        <w:overflowPunct/>
        <w:topLinePunct w:val="0"/>
        <w:autoSpaceDE/>
        <w:autoSpaceDN/>
        <w:bidi w:val="0"/>
        <w:adjustRightInd/>
        <w:snapToGrid/>
        <w:spacing w:line="400" w:lineRule="exact"/>
        <w:ind w:left="0" w:leftChars="0" w:right="0" w:rightChars="0" w:firstLine="480" w:firstLineChars="200"/>
        <w:textAlignment w:val="auto"/>
        <w:outlineLvl w:val="9"/>
        <w:rPr>
          <w:rStyle w:val="608"/>
          <w:rFonts w:hint="eastAsia" w:ascii="宋体" w:hAnsi="宋体" w:eastAsia="宋体" w:cs="宋体"/>
          <w:b/>
          <w:bCs/>
          <w:color w:val="auto"/>
          <w:szCs w:val="24"/>
          <w:highlight w:val="none"/>
        </w:rPr>
      </w:pPr>
      <w:r>
        <w:rPr>
          <w:rStyle w:val="607"/>
          <w:rFonts w:hint="eastAsia" w:ascii="宋体" w:hAnsi="宋体" w:eastAsia="宋体" w:cs="宋体"/>
          <w:color w:val="auto"/>
          <w:szCs w:val="24"/>
          <w:highlight w:val="none"/>
          <w:lang w:val="zh-TW"/>
        </w:rPr>
        <w:t>（3）</w:t>
      </w:r>
      <w:r>
        <w:rPr>
          <w:rStyle w:val="607"/>
          <w:rFonts w:hint="eastAsia" w:ascii="宋体" w:hAnsi="宋体" w:eastAsia="宋体" w:cs="宋体"/>
          <w:color w:val="auto"/>
          <w:szCs w:val="24"/>
          <w:highlight w:val="none"/>
          <w:lang w:val="zh-TW" w:eastAsia="zh-TW"/>
        </w:rPr>
        <w:t>分析总报价及各个分项报价是否合理、报价范围是否完整、有否重大错漏项。如评标委员会一致认为最低投标报价或某些分项明显不合理，有降低质量、不能诚信履约的可能时，评标委员会有权通知投标方限期进行解释。如投标方未在规定期限内做出解释，或所作解释不合理，经评标委员会取得一致意见后，可确定该投标为无效报价。</w:t>
      </w:r>
    </w:p>
    <w:p>
      <w:pPr>
        <w:pStyle w:val="55"/>
        <w:keepNext w:val="0"/>
        <w:keepLines w:val="0"/>
        <w:pageBreakBefore w:val="0"/>
        <w:kinsoku/>
        <w:wordWrap/>
        <w:overflowPunct/>
        <w:topLinePunct w:val="0"/>
        <w:autoSpaceDE/>
        <w:autoSpaceDN/>
        <w:bidi w:val="0"/>
        <w:adjustRightInd/>
        <w:snapToGrid/>
        <w:spacing w:line="400" w:lineRule="exact"/>
        <w:ind w:left="0" w:leftChars="0" w:right="0" w:rightChars="0" w:firstLine="482" w:firstLineChars="200"/>
        <w:textAlignment w:val="auto"/>
        <w:outlineLvl w:val="9"/>
        <w:rPr>
          <w:rStyle w:val="608"/>
          <w:rFonts w:hint="eastAsia" w:ascii="宋体" w:hAnsi="宋体" w:eastAsia="宋体" w:cs="宋体"/>
          <w:b/>
          <w:bCs/>
          <w:color w:val="auto"/>
          <w:sz w:val="24"/>
          <w:szCs w:val="24"/>
          <w:highlight w:val="none"/>
          <w:lang w:val="zh-TW" w:eastAsia="zh-TW"/>
        </w:rPr>
      </w:pPr>
      <w:r>
        <w:rPr>
          <w:rStyle w:val="608"/>
          <w:rFonts w:hint="eastAsia" w:ascii="宋体" w:hAnsi="宋体" w:eastAsia="宋体" w:cs="宋体"/>
          <w:b/>
          <w:bCs/>
          <w:color w:val="auto"/>
          <w:sz w:val="24"/>
          <w:szCs w:val="24"/>
          <w:highlight w:val="none"/>
          <w:lang w:val="zh-TW" w:eastAsia="zh-CN"/>
        </w:rPr>
        <w:t>（</w:t>
      </w:r>
      <w:r>
        <w:rPr>
          <w:rStyle w:val="608"/>
          <w:rFonts w:hint="eastAsia" w:ascii="宋体" w:hAnsi="宋体" w:eastAsia="宋体" w:cs="宋体"/>
          <w:b/>
          <w:bCs/>
          <w:color w:val="auto"/>
          <w:sz w:val="24"/>
          <w:szCs w:val="24"/>
          <w:highlight w:val="none"/>
          <w:lang w:val="en-US" w:eastAsia="zh-CN"/>
        </w:rPr>
        <w:t>4</w:t>
      </w:r>
      <w:r>
        <w:rPr>
          <w:rStyle w:val="608"/>
          <w:rFonts w:hint="eastAsia" w:ascii="宋体" w:hAnsi="宋体" w:eastAsia="宋体" w:cs="宋体"/>
          <w:b/>
          <w:bCs/>
          <w:color w:val="auto"/>
          <w:sz w:val="24"/>
          <w:szCs w:val="24"/>
          <w:highlight w:val="none"/>
          <w:lang w:val="zh-TW" w:eastAsia="zh-CN"/>
        </w:rPr>
        <w:t>）</w:t>
      </w:r>
      <w:r>
        <w:rPr>
          <w:rStyle w:val="608"/>
          <w:rFonts w:hint="eastAsia" w:ascii="宋体" w:hAnsi="宋体" w:eastAsia="宋体" w:cs="宋体"/>
          <w:b/>
          <w:bCs/>
          <w:color w:val="auto"/>
          <w:sz w:val="24"/>
          <w:szCs w:val="24"/>
          <w:highlight w:val="none"/>
          <w:lang w:val="zh-TW" w:eastAsia="zh-TW"/>
        </w:rPr>
        <w:t>评标委员会将推荐综合评分最高的投标者为中标候选人。</w:t>
      </w:r>
    </w:p>
    <w:p>
      <w:pPr>
        <w:pStyle w:val="55"/>
        <w:pageBreakBefore w:val="0"/>
        <w:kinsoku/>
        <w:wordWrap/>
        <w:overflowPunct/>
        <w:topLinePunct w:val="0"/>
        <w:bidi w:val="0"/>
        <w:spacing w:line="400" w:lineRule="exact"/>
        <w:ind w:left="0" w:leftChars="0" w:right="0" w:rightChars="0" w:firstLine="482" w:firstLineChars="200"/>
        <w:jc w:val="left"/>
        <w:textAlignment w:val="auto"/>
        <w:rPr>
          <w:rStyle w:val="607"/>
          <w:rFonts w:hint="eastAsia" w:ascii="宋体" w:hAnsi="宋体" w:eastAsia="宋体" w:cs="宋体"/>
          <w:b/>
          <w:color w:val="auto"/>
          <w:sz w:val="24"/>
          <w:szCs w:val="24"/>
          <w:highlight w:val="none"/>
          <w:lang w:val="zh-CN"/>
        </w:rPr>
      </w:pPr>
      <w:r>
        <w:rPr>
          <w:rStyle w:val="607"/>
          <w:rFonts w:hint="eastAsia" w:ascii="宋体" w:hAnsi="宋体" w:eastAsia="宋体" w:cs="宋体"/>
          <w:b/>
          <w:color w:val="auto"/>
          <w:sz w:val="24"/>
          <w:szCs w:val="24"/>
          <w:highlight w:val="none"/>
          <w:lang w:val="zh-CN"/>
        </w:rPr>
        <w:t>六、开评标程序</w:t>
      </w:r>
    </w:p>
    <w:p>
      <w:pPr>
        <w:pStyle w:val="586"/>
        <w:pageBreakBefore w:val="0"/>
        <w:kinsoku/>
        <w:wordWrap/>
        <w:overflowPunct/>
        <w:topLinePunct w:val="0"/>
        <w:bidi w:val="0"/>
        <w:spacing w:line="400" w:lineRule="exact"/>
        <w:ind w:left="0" w:leftChars="0" w:right="0" w:rightChars="0" w:firstLine="480" w:firstLineChars="200"/>
        <w:textAlignment w:val="auto"/>
        <w:rPr>
          <w:rStyle w:val="607"/>
          <w:rFonts w:hint="eastAsia" w:ascii="宋体" w:hAnsi="宋体" w:eastAsia="宋体" w:cs="宋体"/>
          <w:color w:val="auto"/>
          <w:szCs w:val="24"/>
          <w:highlight w:val="none"/>
          <w:lang w:val="zh-CN"/>
        </w:rPr>
      </w:pPr>
      <w:r>
        <w:rPr>
          <w:rStyle w:val="607"/>
          <w:rFonts w:hint="eastAsia" w:ascii="宋体" w:hAnsi="宋体" w:eastAsia="宋体" w:cs="宋体"/>
          <w:color w:val="auto"/>
          <w:szCs w:val="24"/>
          <w:highlight w:val="none"/>
        </w:rPr>
        <w:t>1</w:t>
      </w:r>
      <w:r>
        <w:rPr>
          <w:rStyle w:val="607"/>
          <w:rFonts w:hint="eastAsia" w:ascii="宋体" w:hAnsi="宋体" w:eastAsia="宋体" w:cs="宋体"/>
          <w:color w:val="auto"/>
          <w:szCs w:val="24"/>
          <w:highlight w:val="none"/>
          <w:lang w:val="en-US" w:eastAsia="zh-CN"/>
        </w:rPr>
        <w:t>.</w:t>
      </w:r>
      <w:r>
        <w:rPr>
          <w:rStyle w:val="607"/>
          <w:rFonts w:hint="eastAsia" w:ascii="宋体" w:hAnsi="宋体" w:eastAsia="宋体" w:cs="宋体"/>
          <w:color w:val="auto"/>
          <w:szCs w:val="24"/>
          <w:highlight w:val="none"/>
          <w:lang w:val="zh-TW"/>
        </w:rPr>
        <w:t>工作人员宣布投标截止时间，截止时间以国家授时中心标准时间为准，宣布招标会议开始。</w:t>
      </w:r>
    </w:p>
    <w:p>
      <w:pPr>
        <w:pStyle w:val="586"/>
        <w:pageBreakBefore w:val="0"/>
        <w:kinsoku/>
        <w:wordWrap/>
        <w:overflowPunct/>
        <w:topLinePunct w:val="0"/>
        <w:bidi w:val="0"/>
        <w:spacing w:line="400" w:lineRule="exact"/>
        <w:ind w:left="0" w:leftChars="0" w:right="0" w:rightChars="0" w:firstLine="480" w:firstLineChars="200"/>
        <w:textAlignment w:val="auto"/>
        <w:rPr>
          <w:rStyle w:val="607"/>
          <w:rFonts w:hint="eastAsia" w:ascii="宋体" w:hAnsi="宋体" w:eastAsia="宋体" w:cs="宋体"/>
          <w:color w:val="auto"/>
          <w:szCs w:val="24"/>
          <w:highlight w:val="none"/>
          <w:lang w:val="zh-TW"/>
        </w:rPr>
      </w:pPr>
      <w:r>
        <w:rPr>
          <w:rStyle w:val="607"/>
          <w:rFonts w:hint="eastAsia" w:ascii="宋体" w:hAnsi="宋体" w:eastAsia="宋体" w:cs="宋体"/>
          <w:color w:val="auto"/>
          <w:szCs w:val="24"/>
          <w:highlight w:val="none"/>
        </w:rPr>
        <w:t>2</w:t>
      </w:r>
      <w:r>
        <w:rPr>
          <w:rStyle w:val="607"/>
          <w:rFonts w:hint="eastAsia" w:ascii="宋体" w:hAnsi="宋体" w:eastAsia="宋体" w:cs="宋体"/>
          <w:color w:val="auto"/>
          <w:szCs w:val="24"/>
          <w:highlight w:val="none"/>
          <w:lang w:val="en-US" w:eastAsia="zh-CN"/>
        </w:rPr>
        <w:t>.</w:t>
      </w:r>
      <w:r>
        <w:rPr>
          <w:rStyle w:val="607"/>
          <w:rFonts w:hint="eastAsia" w:ascii="宋体" w:hAnsi="宋体" w:eastAsia="宋体" w:cs="宋体"/>
          <w:color w:val="auto"/>
          <w:szCs w:val="24"/>
          <w:highlight w:val="none"/>
          <w:lang w:val="zh-TW"/>
        </w:rPr>
        <w:t>工作人员确认投标人法定代表人（负责人）或授权委托代理人资格、投标文件递交等情况。</w:t>
      </w:r>
    </w:p>
    <w:p>
      <w:pPr>
        <w:pStyle w:val="586"/>
        <w:pageBreakBefore w:val="0"/>
        <w:kinsoku/>
        <w:wordWrap/>
        <w:overflowPunct/>
        <w:topLinePunct w:val="0"/>
        <w:bidi w:val="0"/>
        <w:spacing w:line="400" w:lineRule="exact"/>
        <w:ind w:left="0" w:leftChars="0" w:right="0" w:rightChars="0" w:firstLine="480" w:firstLineChars="200"/>
        <w:textAlignment w:val="auto"/>
        <w:rPr>
          <w:rStyle w:val="607"/>
          <w:rFonts w:hint="eastAsia" w:ascii="宋体" w:hAnsi="宋体" w:eastAsia="宋体" w:cs="宋体"/>
          <w:color w:val="auto"/>
          <w:szCs w:val="24"/>
          <w:highlight w:val="none"/>
          <w:lang w:val="zh-TW"/>
        </w:rPr>
      </w:pPr>
      <w:r>
        <w:rPr>
          <w:rStyle w:val="607"/>
          <w:rFonts w:hint="eastAsia" w:ascii="宋体" w:hAnsi="宋体" w:eastAsia="宋体" w:cs="宋体"/>
          <w:color w:val="auto"/>
          <w:szCs w:val="24"/>
          <w:highlight w:val="none"/>
        </w:rPr>
        <w:t>3</w:t>
      </w:r>
      <w:r>
        <w:rPr>
          <w:rStyle w:val="607"/>
          <w:rFonts w:hint="eastAsia" w:ascii="宋体" w:hAnsi="宋体" w:eastAsia="宋体" w:cs="宋体"/>
          <w:color w:val="auto"/>
          <w:szCs w:val="24"/>
          <w:highlight w:val="none"/>
          <w:lang w:val="en-US" w:eastAsia="zh-CN"/>
        </w:rPr>
        <w:t>.</w:t>
      </w:r>
      <w:r>
        <w:rPr>
          <w:rStyle w:val="607"/>
          <w:rFonts w:hint="eastAsia" w:ascii="宋体" w:hAnsi="宋体" w:eastAsia="宋体" w:cs="宋体"/>
          <w:color w:val="auto"/>
          <w:szCs w:val="24"/>
          <w:highlight w:val="none"/>
          <w:lang w:val="zh-TW"/>
        </w:rPr>
        <w:t>本项目原则上采用政采云电子招投标开标及评审程序，但有下情形之一的，按以下情况处理：</w:t>
      </w:r>
    </w:p>
    <w:p>
      <w:pPr>
        <w:pStyle w:val="586"/>
        <w:pageBreakBefore w:val="0"/>
        <w:kinsoku/>
        <w:wordWrap/>
        <w:overflowPunct/>
        <w:topLinePunct w:val="0"/>
        <w:bidi w:val="0"/>
        <w:spacing w:line="400" w:lineRule="exact"/>
        <w:ind w:left="0" w:leftChars="0" w:right="0" w:rightChars="0" w:firstLine="480" w:firstLineChars="200"/>
        <w:textAlignment w:val="auto"/>
        <w:rPr>
          <w:rStyle w:val="607"/>
          <w:rFonts w:hint="eastAsia" w:ascii="宋体" w:hAnsi="宋体" w:eastAsia="宋体" w:cs="宋体"/>
          <w:color w:val="auto"/>
          <w:szCs w:val="24"/>
          <w:highlight w:val="none"/>
          <w:lang w:val="zh-TW"/>
        </w:rPr>
      </w:pPr>
      <w:r>
        <w:rPr>
          <w:rStyle w:val="607"/>
          <w:rFonts w:hint="eastAsia" w:ascii="宋体" w:hAnsi="宋体" w:eastAsia="宋体" w:cs="宋体"/>
          <w:color w:val="auto"/>
          <w:szCs w:val="24"/>
          <w:highlight w:val="none"/>
          <w:lang w:val="zh-TW"/>
        </w:rPr>
        <w:t>若投标人的电子投标文件在规定时间内无法解密或解密失败，工作人员将开启该投标人递交的电子备份投标文件，以完成开标。</w:t>
      </w:r>
    </w:p>
    <w:p>
      <w:pPr>
        <w:pStyle w:val="586"/>
        <w:pageBreakBefore w:val="0"/>
        <w:kinsoku/>
        <w:wordWrap/>
        <w:overflowPunct/>
        <w:topLinePunct w:val="0"/>
        <w:bidi w:val="0"/>
        <w:spacing w:line="400" w:lineRule="exact"/>
        <w:ind w:left="0" w:leftChars="0" w:right="0" w:rightChars="0" w:firstLine="480" w:firstLineChars="200"/>
        <w:textAlignment w:val="auto"/>
        <w:rPr>
          <w:rStyle w:val="607"/>
          <w:rFonts w:hint="eastAsia" w:ascii="宋体" w:hAnsi="宋体" w:eastAsia="宋体" w:cs="宋体"/>
          <w:color w:val="auto"/>
          <w:szCs w:val="24"/>
          <w:highlight w:val="none"/>
          <w:lang w:val="zh-TW"/>
        </w:rPr>
      </w:pPr>
      <w:r>
        <w:rPr>
          <w:rStyle w:val="607"/>
          <w:rFonts w:hint="eastAsia" w:ascii="宋体" w:hAnsi="宋体" w:eastAsia="宋体" w:cs="宋体"/>
          <w:color w:val="auto"/>
          <w:szCs w:val="24"/>
          <w:highlight w:val="none"/>
        </w:rPr>
        <w:t>4</w:t>
      </w:r>
      <w:r>
        <w:rPr>
          <w:rStyle w:val="607"/>
          <w:rFonts w:hint="eastAsia" w:ascii="宋体" w:hAnsi="宋体" w:eastAsia="宋体" w:cs="宋体"/>
          <w:color w:val="auto"/>
          <w:szCs w:val="24"/>
          <w:highlight w:val="none"/>
          <w:lang w:val="en-US" w:eastAsia="zh-CN"/>
        </w:rPr>
        <w:t>.</w:t>
      </w:r>
      <w:r>
        <w:rPr>
          <w:rStyle w:val="607"/>
          <w:rFonts w:hint="eastAsia" w:ascii="宋体" w:hAnsi="宋体" w:eastAsia="宋体" w:cs="宋体"/>
          <w:color w:val="auto"/>
          <w:szCs w:val="24"/>
          <w:highlight w:val="none"/>
          <w:lang w:val="zh-TW"/>
        </w:rPr>
        <w:t>电子投标开标及评审程序</w:t>
      </w:r>
    </w:p>
    <w:p>
      <w:pPr>
        <w:pStyle w:val="586"/>
        <w:pageBreakBefore w:val="0"/>
        <w:kinsoku/>
        <w:wordWrap/>
        <w:overflowPunct/>
        <w:topLinePunct w:val="0"/>
        <w:bidi w:val="0"/>
        <w:spacing w:line="400" w:lineRule="exact"/>
        <w:ind w:left="0" w:leftChars="0" w:right="0" w:rightChars="0" w:firstLine="480" w:firstLineChars="200"/>
        <w:textAlignment w:val="auto"/>
        <w:rPr>
          <w:rStyle w:val="607"/>
          <w:rFonts w:hint="eastAsia" w:ascii="宋体" w:hAnsi="宋体" w:eastAsia="宋体" w:cs="宋体"/>
          <w:color w:val="auto"/>
          <w:szCs w:val="24"/>
          <w:highlight w:val="none"/>
          <w:lang w:val="zh-TW"/>
        </w:rPr>
      </w:pPr>
      <w:r>
        <w:rPr>
          <w:rStyle w:val="607"/>
          <w:rFonts w:hint="eastAsia" w:ascii="宋体" w:hAnsi="宋体" w:eastAsia="宋体" w:cs="宋体"/>
          <w:color w:val="auto"/>
          <w:szCs w:val="24"/>
          <w:highlight w:val="none"/>
          <w:lang w:val="zh-TW"/>
        </w:rPr>
        <w:t>（1）投标截止时间后，投标人登录政采云平台，用“项目采购-开标评标”功能对电子投标文件进行在线解密。在线解密电子投标文件时间为开标时间起半个小时内。</w:t>
      </w:r>
    </w:p>
    <w:p>
      <w:pPr>
        <w:pStyle w:val="586"/>
        <w:pageBreakBefore w:val="0"/>
        <w:kinsoku/>
        <w:wordWrap/>
        <w:overflowPunct/>
        <w:topLinePunct w:val="0"/>
        <w:bidi w:val="0"/>
        <w:spacing w:line="400" w:lineRule="exact"/>
        <w:ind w:left="0" w:leftChars="0" w:right="0" w:rightChars="0" w:firstLine="480" w:firstLineChars="200"/>
        <w:textAlignment w:val="auto"/>
        <w:rPr>
          <w:rStyle w:val="607"/>
          <w:rFonts w:hint="eastAsia" w:ascii="宋体" w:hAnsi="宋体" w:eastAsia="宋体" w:cs="宋体"/>
          <w:color w:val="auto"/>
          <w:szCs w:val="24"/>
          <w:highlight w:val="none"/>
          <w:lang w:val="zh-TW"/>
        </w:rPr>
      </w:pPr>
      <w:r>
        <w:rPr>
          <w:rStyle w:val="607"/>
          <w:rFonts w:hint="eastAsia" w:ascii="宋体" w:hAnsi="宋体" w:eastAsia="宋体" w:cs="宋体"/>
          <w:color w:val="auto"/>
          <w:szCs w:val="24"/>
          <w:highlight w:val="none"/>
          <w:lang w:val="zh-TW"/>
        </w:rPr>
        <w:t>（2）评标委员会对商务技术文件进行评审；</w:t>
      </w:r>
    </w:p>
    <w:p>
      <w:pPr>
        <w:pStyle w:val="586"/>
        <w:pageBreakBefore w:val="0"/>
        <w:kinsoku/>
        <w:wordWrap/>
        <w:overflowPunct/>
        <w:topLinePunct w:val="0"/>
        <w:bidi w:val="0"/>
        <w:spacing w:line="400" w:lineRule="exact"/>
        <w:ind w:left="0" w:leftChars="0" w:right="0" w:rightChars="0" w:firstLine="480" w:firstLineChars="200"/>
        <w:textAlignment w:val="auto"/>
        <w:rPr>
          <w:rStyle w:val="607"/>
          <w:rFonts w:hint="eastAsia" w:ascii="宋体" w:hAnsi="宋体" w:eastAsia="宋体" w:cs="宋体"/>
          <w:color w:val="auto"/>
          <w:szCs w:val="24"/>
          <w:highlight w:val="none"/>
          <w:lang w:val="zh-TW"/>
        </w:rPr>
      </w:pPr>
      <w:r>
        <w:rPr>
          <w:rStyle w:val="607"/>
          <w:rFonts w:hint="eastAsia" w:ascii="宋体" w:hAnsi="宋体" w:eastAsia="宋体" w:cs="宋体"/>
          <w:color w:val="auto"/>
          <w:szCs w:val="24"/>
          <w:highlight w:val="none"/>
          <w:lang w:val="zh-TW"/>
        </w:rPr>
        <w:t>（3）在系统上商务技术</w:t>
      </w:r>
      <w:r>
        <w:rPr>
          <w:rStyle w:val="607"/>
          <w:rFonts w:hint="eastAsia" w:ascii="宋体" w:hAnsi="宋体" w:eastAsia="宋体" w:cs="宋体"/>
          <w:color w:val="auto"/>
          <w:szCs w:val="24"/>
          <w:highlight w:val="none"/>
        </w:rPr>
        <w:t>文件</w:t>
      </w:r>
      <w:r>
        <w:rPr>
          <w:rStyle w:val="607"/>
          <w:rFonts w:hint="eastAsia" w:ascii="宋体" w:hAnsi="宋体" w:eastAsia="宋体" w:cs="宋体"/>
          <w:color w:val="auto"/>
          <w:szCs w:val="24"/>
          <w:highlight w:val="none"/>
          <w:lang w:val="zh-TW"/>
        </w:rPr>
        <w:t>评审结果；</w:t>
      </w:r>
    </w:p>
    <w:p>
      <w:pPr>
        <w:pStyle w:val="586"/>
        <w:pageBreakBefore w:val="0"/>
        <w:kinsoku/>
        <w:wordWrap/>
        <w:overflowPunct/>
        <w:topLinePunct w:val="0"/>
        <w:bidi w:val="0"/>
        <w:spacing w:line="400" w:lineRule="exact"/>
        <w:ind w:left="0" w:leftChars="0" w:right="0" w:rightChars="0" w:firstLine="480" w:firstLineChars="200"/>
        <w:textAlignment w:val="auto"/>
        <w:rPr>
          <w:rStyle w:val="607"/>
          <w:rFonts w:hint="eastAsia" w:ascii="宋体" w:hAnsi="宋体" w:eastAsia="宋体" w:cs="宋体"/>
          <w:color w:val="auto"/>
          <w:szCs w:val="24"/>
          <w:highlight w:val="none"/>
          <w:lang w:val="zh-TW"/>
        </w:rPr>
      </w:pPr>
      <w:r>
        <w:rPr>
          <w:rStyle w:val="607"/>
          <w:rFonts w:hint="eastAsia" w:ascii="宋体" w:hAnsi="宋体" w:eastAsia="宋体" w:cs="宋体"/>
          <w:color w:val="auto"/>
          <w:szCs w:val="24"/>
          <w:highlight w:val="none"/>
          <w:lang w:val="zh-TW"/>
        </w:rPr>
        <w:t>（4）在系统上公开报价开标情况；</w:t>
      </w:r>
    </w:p>
    <w:p>
      <w:pPr>
        <w:pStyle w:val="586"/>
        <w:pageBreakBefore w:val="0"/>
        <w:kinsoku/>
        <w:wordWrap/>
        <w:overflowPunct/>
        <w:topLinePunct w:val="0"/>
        <w:bidi w:val="0"/>
        <w:spacing w:line="400" w:lineRule="exact"/>
        <w:ind w:left="0" w:leftChars="0" w:right="0" w:rightChars="0" w:firstLine="480" w:firstLineChars="200"/>
        <w:textAlignment w:val="auto"/>
        <w:rPr>
          <w:rStyle w:val="607"/>
          <w:rFonts w:hint="eastAsia" w:ascii="宋体" w:hAnsi="宋体" w:eastAsia="宋体" w:cs="宋体"/>
          <w:color w:val="auto"/>
          <w:szCs w:val="24"/>
          <w:highlight w:val="none"/>
          <w:lang w:val="zh-TW"/>
        </w:rPr>
      </w:pPr>
      <w:r>
        <w:rPr>
          <w:rStyle w:val="607"/>
          <w:rFonts w:hint="eastAsia" w:ascii="宋体" w:hAnsi="宋体" w:eastAsia="宋体" w:cs="宋体"/>
          <w:color w:val="auto"/>
          <w:szCs w:val="24"/>
          <w:highlight w:val="none"/>
          <w:lang w:val="zh-TW"/>
        </w:rPr>
        <w:t>（5）评标委员会对报价情况进行评审；</w:t>
      </w:r>
    </w:p>
    <w:p>
      <w:pPr>
        <w:pStyle w:val="586"/>
        <w:pageBreakBefore w:val="0"/>
        <w:kinsoku/>
        <w:wordWrap/>
        <w:overflowPunct/>
        <w:topLinePunct w:val="0"/>
        <w:bidi w:val="0"/>
        <w:spacing w:line="400" w:lineRule="exact"/>
        <w:ind w:left="0" w:leftChars="0" w:right="0" w:rightChars="0" w:firstLine="480" w:firstLineChars="200"/>
        <w:textAlignment w:val="auto"/>
        <w:rPr>
          <w:rStyle w:val="607"/>
          <w:rFonts w:hint="eastAsia" w:ascii="宋体" w:hAnsi="宋体" w:eastAsia="宋体" w:cs="宋体"/>
          <w:color w:val="auto"/>
          <w:szCs w:val="24"/>
          <w:highlight w:val="none"/>
          <w:lang w:val="zh-TW"/>
        </w:rPr>
      </w:pPr>
      <w:r>
        <w:rPr>
          <w:rStyle w:val="607"/>
          <w:rFonts w:hint="eastAsia" w:ascii="宋体" w:hAnsi="宋体" w:eastAsia="宋体" w:cs="宋体"/>
          <w:color w:val="auto"/>
          <w:szCs w:val="24"/>
          <w:highlight w:val="none"/>
          <w:lang w:val="zh-TW"/>
        </w:rPr>
        <w:t>（6）在系统上公布评审结果。</w:t>
      </w:r>
    </w:p>
    <w:p>
      <w:pPr>
        <w:pStyle w:val="586"/>
        <w:pageBreakBefore w:val="0"/>
        <w:kinsoku/>
        <w:wordWrap/>
        <w:overflowPunct/>
        <w:topLinePunct w:val="0"/>
        <w:bidi w:val="0"/>
        <w:spacing w:line="400" w:lineRule="exact"/>
        <w:ind w:left="0" w:leftChars="0" w:right="0" w:rightChars="0" w:firstLine="480" w:firstLineChars="200"/>
        <w:textAlignment w:val="auto"/>
        <w:rPr>
          <w:rStyle w:val="607"/>
          <w:rFonts w:hint="eastAsia" w:ascii="宋体" w:hAnsi="宋体" w:eastAsia="宋体" w:cs="宋体"/>
          <w:color w:val="auto"/>
          <w:szCs w:val="24"/>
          <w:highlight w:val="none"/>
          <w:lang w:val="zh-TW"/>
        </w:rPr>
      </w:pPr>
      <w:r>
        <w:rPr>
          <w:rStyle w:val="607"/>
          <w:rFonts w:hint="eastAsia" w:ascii="宋体" w:hAnsi="宋体" w:eastAsia="宋体" w:cs="宋体"/>
          <w:color w:val="auto"/>
          <w:szCs w:val="24"/>
          <w:highlight w:val="none"/>
          <w:lang w:val="zh-TW"/>
        </w:rPr>
        <w:t>特别说明：政采云公司如对电子化开标及评审程序有调整的，按调整后的程序操作。</w:t>
      </w:r>
    </w:p>
    <w:p>
      <w:pPr>
        <w:pStyle w:val="586"/>
        <w:pageBreakBefore w:val="0"/>
        <w:kinsoku/>
        <w:wordWrap/>
        <w:overflowPunct/>
        <w:topLinePunct w:val="0"/>
        <w:bidi w:val="0"/>
        <w:spacing w:line="400" w:lineRule="exact"/>
        <w:ind w:left="0" w:leftChars="0" w:right="0" w:rightChars="0" w:firstLine="480" w:firstLineChars="200"/>
        <w:textAlignment w:val="auto"/>
        <w:rPr>
          <w:rFonts w:hint="eastAsia" w:ascii="宋体" w:hAnsi="宋体" w:eastAsia="宋体" w:cs="宋体"/>
          <w:color w:val="auto"/>
          <w:szCs w:val="24"/>
          <w:highlight w:val="none"/>
        </w:rPr>
      </w:pPr>
      <w:r>
        <w:rPr>
          <w:rStyle w:val="607"/>
          <w:rFonts w:hint="eastAsia" w:ascii="宋体" w:hAnsi="宋体" w:eastAsia="宋体" w:cs="宋体"/>
          <w:color w:val="auto"/>
          <w:szCs w:val="24"/>
          <w:highlight w:val="none"/>
        </w:rPr>
        <w:t>5</w:t>
      </w:r>
      <w:r>
        <w:rPr>
          <w:rStyle w:val="607"/>
          <w:rFonts w:hint="eastAsia" w:ascii="宋体" w:hAnsi="宋体" w:eastAsia="宋体" w:cs="宋体"/>
          <w:color w:val="auto"/>
          <w:szCs w:val="24"/>
          <w:highlight w:val="none"/>
          <w:lang w:val="zh-TW"/>
        </w:rPr>
        <w:t>.开标会结束。</w:t>
      </w:r>
    </w:p>
    <w:sectPr>
      <w:pgSz w:w="11906" w:h="16838"/>
      <w:pgMar w:top="1440" w:right="1440" w:bottom="1440" w:left="1440" w:header="851" w:footer="851" w:gutter="0"/>
      <w:pgBorders>
        <w:top w:val="none" w:sz="0" w:space="0"/>
        <w:left w:val="none" w:sz="0" w:space="0"/>
        <w:bottom w:val="none" w:sz="0" w:space="0"/>
        <w:right w:val="none" w:sz="0" w:space="0"/>
      </w:pgBorders>
      <w:cols w:space="720" w:num="1"/>
      <w:titlePg/>
      <w:docGrid w:linePitch="381"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7A"/>
    <w:family w:val="swiss"/>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等线">
    <w:altName w:val="宋体"/>
    <w:panose1 w:val="02010600030101010101"/>
    <w:charset w:val="86"/>
    <w:family w:val="auto"/>
    <w:pitch w:val="default"/>
    <w:sig w:usb0="00000000" w:usb1="00000000" w:usb2="00000016" w:usb3="00000000" w:csb0="0004000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等线 Light">
    <w:altName w:val="宋体"/>
    <w:panose1 w:val="02010600030101010101"/>
    <w:charset w:val="86"/>
    <w:family w:val="auto"/>
    <w:pitch w:val="default"/>
    <w:sig w:usb0="00000000" w:usb1="00000000" w:usb2="00000016" w:usb3="00000000" w:csb0="0004000F" w:csb1="00000000"/>
  </w:font>
  <w:font w:name="Arial Unicode MS">
    <w:altName w:val="宋体"/>
    <w:panose1 w:val="020B0604020202020204"/>
    <w:charset w:val="86"/>
    <w:family w:val="auto"/>
    <w:pitch w:val="default"/>
    <w:sig w:usb0="00000000" w:usb1="00000000" w:usb2="0000003F" w:usb3="00000000" w:csb0="603F01FF" w:csb1="FFFF0000"/>
  </w:font>
  <w:font w:name="Microsoft YaHei UI">
    <w:altName w:val="宋体"/>
    <w:panose1 w:val="020B0503020204020204"/>
    <w:charset w:val="86"/>
    <w:family w:val="swiss"/>
    <w:pitch w:val="default"/>
    <w:sig w:usb0="00000000" w:usb1="00000000" w:usb2="00000016" w:usb3="00000000" w:csb0="0004001F" w:csb1="00000000"/>
  </w:font>
  <w:font w:name="Calibri Light">
    <w:panose1 w:val="020F0302020204030204"/>
    <w:charset w:val="00"/>
    <w:family w:val="swiss"/>
    <w:pitch w:val="default"/>
    <w:sig w:usb0="A00002EF" w:usb1="4000207B" w:usb2="00000000" w:usb3="00000000" w:csb0="2000019F"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方正姚体">
    <w:altName w:val="宋体"/>
    <w:panose1 w:val="02010601030101010101"/>
    <w:charset w:val="86"/>
    <w:family w:val="auto"/>
    <w:pitch w:val="default"/>
    <w:sig w:usb0="00000000" w:usb1="00000000" w:usb2="00000000" w:usb3="00000000" w:csb0="00040000" w:csb1="00000000"/>
  </w:font>
  <w:font w:name="隶书">
    <w:altName w:val="微软雅黑"/>
    <w:panose1 w:val="02010509060101010101"/>
    <w:charset w:val="86"/>
    <w:family w:val="modern"/>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HYKai U3HK">
    <w:altName w:val="MingLiU-ExtB"/>
    <w:panose1 w:val="00000000000000000000"/>
    <w:charset w:val="88"/>
    <w:family w:val="modern"/>
    <w:pitch w:val="default"/>
    <w:sig w:usb0="00000000" w:usb1="00000000" w:usb2="00000010" w:usb3="00000000" w:csb0="00100000" w:csb1="00000000"/>
  </w:font>
  <w:font w:name="MingLiU-ExtB">
    <w:panose1 w:val="02020500000000000000"/>
    <w:charset w:val="88"/>
    <w:family w:val="auto"/>
    <w:pitch w:val="default"/>
    <w:sig w:usb0="8000002F" w:usb1="02000008" w:usb2="00000000" w:usb3="00000000" w:csb0="00100001" w:csb1="00000000"/>
  </w:font>
  <w:font w:name="Verdana">
    <w:panose1 w:val="020B0604030504040204"/>
    <w:charset w:val="00"/>
    <w:family w:val="swiss"/>
    <w:pitch w:val="default"/>
    <w:sig w:usb0="A10006FF" w:usb1="4000205B" w:usb2="00000010" w:usb3="00000000" w:csb0="2000019F" w:csb1="00000000"/>
  </w:font>
  <w:font w:name="Tahoma">
    <w:panose1 w:val="020B0604030504040204"/>
    <w:charset w:val="00"/>
    <w:family w:val="swiss"/>
    <w:pitch w:val="default"/>
    <w:sig w:usb0="E1002EFF" w:usb1="C000605B" w:usb2="00000029" w:usb3="00000000" w:csb0="200101FF" w:csb1="20280000"/>
  </w:font>
  <w:font w:name="华文楷体">
    <w:altName w:val="宋体"/>
    <w:panose1 w:val="02010600040101010101"/>
    <w:charset w:val="86"/>
    <w:family w:val="auto"/>
    <w:pitch w:val="default"/>
    <w:sig w:usb0="00000000" w:usb1="00000000" w:usb2="00000000" w:usb3="00000000" w:csb0="0004009F" w:csb1="DFD70000"/>
  </w:font>
  <w:font w:name="华文细黑">
    <w:altName w:val="微软雅黑"/>
    <w:panose1 w:val="02010600040101010101"/>
    <w:charset w:val="86"/>
    <w:family w:val="auto"/>
    <w:pitch w:val="default"/>
    <w:sig w:usb0="00000000" w:usb1="00000000" w:usb2="00000000" w:usb3="00000000" w:csb0="0004009F" w:csb1="DFD70000"/>
  </w:font>
  <w:font w:name="???|CS?o｡ﾀ?">
    <w:altName w:val="MS PGothic"/>
    <w:panose1 w:val="00000000000000000000"/>
    <w:charset w:val="80"/>
    <w:family w:val="modern"/>
    <w:pitch w:val="default"/>
    <w:sig w:usb0="00000000" w:usb1="00000000" w:usb2="00000010" w:usb3="00000000" w:csb0="00020000" w:csb1="00000000"/>
  </w:font>
  <w:font w:name="MS PGothic">
    <w:panose1 w:val="020B0600070205080204"/>
    <w:charset w:val="80"/>
    <w:family w:val="auto"/>
    <w:pitch w:val="default"/>
    <w:sig w:usb0="E00002FF" w:usb1="6AC7FDFB" w:usb2="00000012" w:usb3="00000000" w:csb0="4002009F" w:csb1="DFD70000"/>
  </w:font>
  <w:font w:name="华文仿宋">
    <w:altName w:val="仿宋"/>
    <w:panose1 w:val="02010600040101010101"/>
    <w:charset w:val="86"/>
    <w:family w:val="auto"/>
    <w:pitch w:val="default"/>
    <w:sig w:usb0="00000000" w:usb1="00000000" w:usb2="00000000" w:usb3="00000000" w:csb0="0004009F" w:csb1="DFD70000"/>
  </w:font>
  <w:font w:name="ヒラギノ角ゴ Pro W3">
    <w:altName w:val="MS Gothic"/>
    <w:panose1 w:val="00000000000000000000"/>
    <w:charset w:val="80"/>
    <w:family w:val="auto"/>
    <w:pitch w:val="default"/>
    <w:sig w:usb0="00000000" w:usb1="00000000" w:usb2="00000012" w:usb3="00000000" w:csb0="0002000D" w:csb1="00000000"/>
  </w:font>
  <w:font w:name="MS Gothic">
    <w:panose1 w:val="020B0609070205080204"/>
    <w:charset w:val="80"/>
    <w:family w:val="auto"/>
    <w:pitch w:val="default"/>
    <w:sig w:usb0="E00002FF" w:usb1="6AC7FDFB" w:usb2="00000012" w:usb3="00000000" w:csb0="4002009F" w:csb1="DFD70000"/>
  </w:font>
  <w:font w:name="??_GB2312">
    <w:altName w:val="Times New Roman"/>
    <w:panose1 w:val="00000000000000000000"/>
    <w:charset w:val="00"/>
    <w:family w:val="roman"/>
    <w:pitch w:val="default"/>
    <w:sig w:usb0="00000000" w:usb1="00000000" w:usb2="00000000" w:usb3="00000000" w:csb0="00000001" w:csb1="00000000"/>
  </w:font>
  <w:font w:name="Arial">
    <w:panose1 w:val="020B0604020202020204"/>
    <w:charset w:val="00"/>
    <w:family w:val="auto"/>
    <w:pitch w:val="default"/>
    <w:sig w:usb0="E0002AFF" w:usb1="C0007843" w:usb2="00000009" w:usb3="00000000" w:csb0="400001FF" w:csb1="FFFF0000"/>
  </w:font>
  <w:font w:name="Arial Unicode MS">
    <w:altName w:val="Arial"/>
    <w:panose1 w:val="020B0604020202020204"/>
    <w:charset w:val="00"/>
    <w:family w:val="swiss"/>
    <w:pitch w:val="default"/>
    <w:sig w:usb0="00000000" w:usb1="00000000" w:usb2="0000003F" w:usb3="00000000" w:csb0="603F01FF" w:csb1="FFFF0000"/>
  </w:font>
  <w:font w:name="楷体_GB2312">
    <w:altName w:val="楷体"/>
    <w:panose1 w:val="00000000000000000000"/>
    <w:charset w:val="00"/>
    <w:family w:val="auto"/>
    <w:pitch w:val="default"/>
    <w:sig w:usb0="00000000" w:usb1="00000000" w:usb2="00000000" w:usb3="00000000" w:csb0="00000000" w:csb1="00000000"/>
  </w:font>
  <w:font w:name="ヒラギノ角ゴ Pro W3">
    <w:altName w:val="MS Gothic"/>
    <w:panose1 w:val="00000000000000000000"/>
    <w:charset w:val="00"/>
    <w:family w:val="roman"/>
    <w:pitch w:val="default"/>
    <w:sig w:usb0="00000000" w:usb1="00000000" w:usb2="00000000" w:usb3="00000000" w:csb0="00040001" w:csb1="00000000"/>
  </w:font>
  <w:font w:name="Courier New">
    <w:panose1 w:val="02070309020205020404"/>
    <w:charset w:val="00"/>
    <w:family w:val="modern"/>
    <w:pitch w:val="default"/>
    <w:sig w:usb0="E0002AFF" w:usb1="C0007843" w:usb2="00000009" w:usb3="00000000" w:csb0="400001FF" w:csb1="FFFF0000"/>
  </w:font>
  <w:font w:name="仿宋_GB2312">
    <w:altName w:val="仿宋"/>
    <w:panose1 w:val="00000000000000000000"/>
    <w:charset w:val="00"/>
    <w:family w:val="auto"/>
    <w:pitch w:val="default"/>
    <w:sig w:usb0="00000000" w:usb1="00000000" w:usb2="00000000" w:usb3="00000000" w:csb0="00000000" w:csb1="00000000"/>
  </w:font>
  <w:font w:name="Wingdings 2">
    <w:altName w:val="Wingdings"/>
    <w:panose1 w:val="05020102010507070707"/>
    <w:charset w:val="00"/>
    <w:family w:val="auto"/>
    <w:pitch w:val="default"/>
    <w:sig w:usb0="00000000" w:usb1="00000000" w:usb2="00000000" w:usb3="00000000" w:csb0="80000000" w:csb1="00000000"/>
  </w:font>
  <w:font w:name="Wingdings">
    <w:panose1 w:val="05000000000000000000"/>
    <w:charset w:val="00"/>
    <w:family w:val="auto"/>
    <w:pitch w:val="default"/>
    <w:sig w:usb0="00000000" w:usb1="00000000" w:usb2="00000000" w:usb3="00000000" w:csb0="80000000" w:csb1="00000000"/>
  </w:font>
  <w:font w:name="Arial (W1)">
    <w:altName w:val="Arial"/>
    <w:panose1 w:val="00000000000000000000"/>
    <w:charset w:val="00"/>
    <w:family w:val="swiss"/>
    <w:pitch w:val="default"/>
    <w:sig w:usb0="00000000" w:usb1="00000000" w:usb2="00000008" w:usb3="00000000" w:csb0="000001FF" w:csb1="00000000"/>
  </w:font>
  <w:font w:name="Garamond">
    <w:altName w:val="PMingLiU"/>
    <w:panose1 w:val="02020404030301010803"/>
    <w:charset w:val="00"/>
    <w:family w:val="roman"/>
    <w:pitch w:val="default"/>
    <w:sig w:usb0="00000000" w:usb1="00000000" w:usb2="00000000" w:usb3="00000000" w:csb0="0000009F" w:csb1="DFD70000"/>
  </w:font>
  <w:font w:name="Book Antiqua">
    <w:altName w:val="Segoe Print"/>
    <w:panose1 w:val="02040602050305030304"/>
    <w:charset w:val="00"/>
    <w:family w:val="roman"/>
    <w:pitch w:val="default"/>
    <w:sig w:usb0="00000000" w:usb1="00000000" w:usb2="00000000" w:usb3="00000000" w:csb0="2000009F" w:csb1="DFD70000"/>
  </w:font>
  <w:font w:name="FuturaA Bk BT">
    <w:altName w:val="Arial"/>
    <w:panose1 w:val="00000000000000000000"/>
    <w:charset w:val="00"/>
    <w:family w:val="swiss"/>
    <w:pitch w:val="default"/>
    <w:sig w:usb0="00000000" w:usb1="00000000" w:usb2="00000000" w:usb3="00000000" w:csb0="0000001B" w:csb1="00000000"/>
  </w:font>
  <w:font w:name="Univers">
    <w:altName w:val="Malgun Gothic"/>
    <w:panose1 w:val="00000000000000000000"/>
    <w:charset w:val="00"/>
    <w:family w:val="swiss"/>
    <w:pitch w:val="default"/>
    <w:sig w:usb0="00000000" w:usb1="00000000" w:usb2="00000000" w:usb3="00000000" w:csb0="0000000F" w:csb1="00000000"/>
  </w:font>
  <w:font w:name="方正艺黑简体">
    <w:altName w:val="黑体"/>
    <w:panose1 w:val="03000509000000000000"/>
    <w:charset w:val="86"/>
    <w:family w:val="script"/>
    <w:pitch w:val="default"/>
    <w:sig w:usb0="00000000" w:usb1="00000000" w:usb2="00000000" w:usb3="00000000" w:csb0="00040000" w:csb1="00000000"/>
  </w:font>
  <w:font w:name="新宋体">
    <w:panose1 w:val="02010609030101010101"/>
    <w:charset w:val="86"/>
    <w:family w:val="modern"/>
    <w:pitch w:val="default"/>
    <w:sig w:usb0="00000003" w:usb1="288F0000" w:usb2="00000006" w:usb3="00000000" w:csb0="00040001" w:csb1="00000000"/>
  </w:font>
  <w:font w:name="方正美黑简体">
    <w:altName w:val="黑体"/>
    <w:panose1 w:val="00000000000000000000"/>
    <w:charset w:val="86"/>
    <w:family w:val="script"/>
    <w:pitch w:val="default"/>
    <w:sig w:usb0="00000000" w:usb1="00000000" w:usb2="00000010" w:usb3="00000000" w:csb0="00040000" w:csb1="00000000"/>
  </w:font>
  <w:font w:name="ˎ̥">
    <w:altName w:val="Times New Roman"/>
    <w:panose1 w:val="00000000000000000000"/>
    <w:charset w:val="00"/>
    <w:family w:val="roman"/>
    <w:pitch w:val="default"/>
    <w:sig w:usb0="00000000" w:usb1="00000000" w:usb2="00000000" w:usb3="00000000" w:csb0="00040001" w:csb1="00000000"/>
  </w:font>
  <w:font w:name="方正小标宋简体">
    <w:altName w:val="微软雅黑"/>
    <w:panose1 w:val="02010601030101010101"/>
    <w:charset w:val="86"/>
    <w:family w:val="script"/>
    <w:pitch w:val="default"/>
    <w:sig w:usb0="00000000" w:usb1="00000000" w:usb2="00000000" w:usb3="00000000" w:csb0="00040000" w:csb1="00000000"/>
  </w:font>
  <w:font w:name="Wingdings 2">
    <w:altName w:val="Wingdings"/>
    <w:panose1 w:val="05020102010507070707"/>
    <w:charset w:val="02"/>
    <w:family w:val="auto"/>
    <w:pitch w:val="default"/>
    <w:sig w:usb0="00000000" w:usb1="00000000" w:usb2="00000000" w:usb3="00000000" w:csb0="80000000" w:csb1="00000000"/>
  </w:font>
  <w:font w:name="PMingLiU">
    <w:panose1 w:val="02020500000000000000"/>
    <w:charset w:val="88"/>
    <w:family w:val="auto"/>
    <w:pitch w:val="default"/>
    <w:sig w:usb0="A00002FF" w:usb1="28CFFCFA" w:usb2="00000016" w:usb3="00000000" w:csb0="00100001" w:csb1="00000000"/>
  </w:font>
  <w:font w:name="Segoe Print">
    <w:panose1 w:val="02000600000000000000"/>
    <w:charset w:val="00"/>
    <w:family w:val="auto"/>
    <w:pitch w:val="default"/>
    <w:sig w:usb0="0000028F" w:usb1="00000000" w:usb2="00000000" w:usb3="00000000" w:csb0="2000009F" w:csb1="47010000"/>
  </w:font>
  <w:font w:name="Malgun Gothic">
    <w:panose1 w:val="020B0503020000020004"/>
    <w:charset w:val="81"/>
    <w:family w:val="auto"/>
    <w:pitch w:val="default"/>
    <w:sig w:usb0="900002AF" w:usb1="01D77CFB" w:usb2="00000012" w:usb3="00000000" w:csb0="00080001" w:csb1="00000000"/>
  </w:font>
  <w:font w:name="MS UI Gothic">
    <w:panose1 w:val="020B0600070205080204"/>
    <w:charset w:val="80"/>
    <w:family w:val="swiss"/>
    <w:pitch w:val="default"/>
    <w:sig w:usb0="E00002FF" w:usb1="6AC7FDFB" w:usb2="00000012" w:usb3="00000000" w:csb0="4002009F" w:csb1="DFD70000"/>
  </w:font>
  <w:font w:name="Helvetica Neue">
    <w:altName w:val="Times New Roman"/>
    <w:panose1 w:val="02000503000000020004"/>
    <w:charset w:val="00"/>
    <w:family w:val="auto"/>
    <w:pitch w:val="default"/>
    <w:sig w:usb0="00000000" w:usb1="00000000" w:usb2="00000010" w:usb3="00000000" w:csb0="00000000" w:csb1="00000000"/>
  </w:font>
  <w:font w:name="@幼圆">
    <w:altName w:val="宋体"/>
    <w:panose1 w:val="02010509060101010101"/>
    <w:charset w:val="86"/>
    <w:family w:val="modern"/>
    <w:pitch w:val="default"/>
    <w:sig w:usb0="00000000" w:usb1="00000000" w:usb2="00000000" w:usb3="00000000" w:csb0="00040000" w:csb1="00000000"/>
  </w:font>
  <w:font w:name="serif">
    <w:altName w:val="Segoe Print"/>
    <w:panose1 w:val="00000000000000000000"/>
    <w:charset w:val="00"/>
    <w:family w:val="auto"/>
    <w:pitch w:val="default"/>
    <w:sig w:usb0="00000000" w:usb1="00000000" w:usb2="00000000" w:usb3="00000000" w:csb0="00000001" w:csb1="00000000"/>
  </w:font>
  <w:font w:name="MingLiU">
    <w:panose1 w:val="02020509000000000000"/>
    <w:charset w:val="88"/>
    <w:family w:val="auto"/>
    <w:pitch w:val="default"/>
    <w:sig w:usb0="A00002FF" w:usb1="28CFFCFA" w:usb2="00000016" w:usb3="00000000" w:csb0="00100001" w:csb1="00000000"/>
  </w:font>
  <w:font w:name="MS Mincho">
    <w:panose1 w:val="02020609040205080304"/>
    <w:charset w:val="80"/>
    <w:family w:val="auto"/>
    <w:pitch w:val="default"/>
    <w:sig w:usb0="E00002FF" w:usb1="6AC7FDFB" w:usb2="00000012" w:usb3="00000000" w:csb0="4002009F" w:csb1="DFD70000"/>
  </w:font>
  <w:font w:name="_x000B__x000C_">
    <w:altName w:val="Times New Roman"/>
    <w:panose1 w:val="00000000000000000000"/>
    <w:charset w:val="00"/>
    <w:family w:val="roman"/>
    <w:pitch w:val="default"/>
    <w:sig w:usb0="00000000" w:usb1="00000000" w:usb2="00000000" w:usb3="00000000" w:csb0="00040001" w:csb1="00000000"/>
  </w:font>
  <w:font w:name="Plotter">
    <w:altName w:val="Tahoma"/>
    <w:panose1 w:val="00000000000000000000"/>
    <w:charset w:val="00"/>
    <w:family w:val="decorative"/>
    <w:pitch w:val="default"/>
    <w:sig w:usb0="00000000" w:usb1="00000000" w:usb2="81608000" w:usb3="00000000" w:csb0="816376A8" w:csb1="BFF7D17E"/>
  </w:font>
  <w:font w:name="Helvetica">
    <w:altName w:val="Arial"/>
    <w:panose1 w:val="020B0604020202020204"/>
    <w:charset w:val="00"/>
    <w:family w:val="swiss"/>
    <w:pitch w:val="default"/>
    <w:sig w:usb0="00000000" w:usb1="00000000" w:usb2="00000000" w:usb3="00000000" w:csb0="00000001" w:csb1="00000000"/>
  </w:font>
  <w:font w:name="Arial Narrow">
    <w:altName w:val="Arial"/>
    <w:panose1 w:val="020B0606020202030204"/>
    <w:charset w:val="00"/>
    <w:family w:val="swiss"/>
    <w:pitch w:val="default"/>
    <w:sig w:usb0="00000000" w:usb1="00000000" w:usb2="00000000" w:usb3="00000000" w:csb0="2000009F" w:csb1="DFD70000"/>
  </w:font>
  <w:font w:name="中圆体">
    <w:altName w:val="宋体"/>
    <w:panose1 w:val="00000000000000000000"/>
    <w:charset w:val="86"/>
    <w:family w:val="modern"/>
    <w:pitch w:val="default"/>
    <w:sig w:usb0="00000000" w:usb1="00000000" w:usb2="00000010" w:usb3="00000000" w:csb0="00040000" w:csb1="00000000"/>
  </w:font>
  <w:font w:name="Trebuchet MS">
    <w:panose1 w:val="020B0603020202020204"/>
    <w:charset w:val="00"/>
    <w:family w:val="auto"/>
    <w:pitch w:val="default"/>
    <w:sig w:usb0="00000287" w:usb1="00000003" w:usb2="00000000" w:usb3="00000000" w:csb0="2000009F" w:csb1="00000000"/>
  </w:font>
  <w:font w:name="System">
    <w:altName w:val="宋体"/>
    <w:panose1 w:val="00000000000000000000"/>
    <w:charset w:val="86"/>
    <w:family w:val="auto"/>
    <w:pitch w:val="default"/>
    <w:sig w:usb0="00000000" w:usb1="00000000" w:usb2="00000010" w:usb3="00000000" w:csb0="00040000" w:csb1="00000000"/>
  </w:font>
  <w:font w:name="Arial MT">
    <w:altName w:val="Arial"/>
    <w:panose1 w:val="00000000000000000000"/>
    <w:charset w:val="00"/>
    <w:family w:val="swiss"/>
    <w:pitch w:val="default"/>
    <w:sig w:usb0="00000000" w:usb1="00000000" w:usb2="00000000" w:usb3="00000000" w:csb0="00000001" w:csb1="00000000"/>
  </w:font>
  <w:font w:name="Century">
    <w:altName w:val="Nyala"/>
    <w:panose1 w:val="02040604050505020304"/>
    <w:charset w:val="00"/>
    <w:family w:val="roman"/>
    <w:pitch w:val="default"/>
    <w:sig w:usb0="00000000" w:usb1="00000000" w:usb2="00000000" w:usb3="00000000" w:csb0="2000009F" w:csb1="DFD70000"/>
  </w:font>
  <w:font w:name="Yu Gothic UI">
    <w:altName w:val="Meiryo UI"/>
    <w:panose1 w:val="020B0500000000000000"/>
    <w:charset w:val="80"/>
    <w:family w:val="auto"/>
    <w:pitch w:val="default"/>
    <w:sig w:usb0="00000000" w:usb1="00000000" w:usb2="00000016" w:usb3="00000000" w:csb0="2002009F" w:csb1="00000000"/>
  </w:font>
  <w:font w:name="B Frutiger Bold">
    <w:altName w:val="Arial"/>
    <w:panose1 w:val="00000000000000000000"/>
    <w:charset w:val="00"/>
    <w:family w:val="swiss"/>
    <w:pitch w:val="default"/>
    <w:sig w:usb0="00000000" w:usb1="00000000" w:usb2="00000000" w:usb3="00000000" w:csb0="00000001" w:csb1="00000000"/>
  </w:font>
  <w:font w:name="华文中宋">
    <w:altName w:val="宋体"/>
    <w:panose1 w:val="02010600040101010101"/>
    <w:charset w:val="86"/>
    <w:family w:val="auto"/>
    <w:pitch w:val="default"/>
    <w:sig w:usb0="00000000" w:usb1="00000000" w:usb2="00000000" w:usb3="00000000" w:csb0="0004009F" w:csb1="DFD70000"/>
  </w:font>
  <w:font w:name="Nyala">
    <w:panose1 w:val="02000504070300020003"/>
    <w:charset w:val="00"/>
    <w:family w:val="auto"/>
    <w:pitch w:val="default"/>
    <w:sig w:usb0="A000006F" w:usb1="00000000" w:usb2="00000800" w:usb3="00000000" w:csb0="00000093" w:csb1="00000000"/>
  </w:font>
  <w:font w:name="Meiryo UI">
    <w:panose1 w:val="020B0604030504040204"/>
    <w:charset w:val="80"/>
    <w:family w:val="auto"/>
    <w:pitch w:val="default"/>
    <w:sig w:usb0="E10102FF" w:usb1="EAC7FFFF" w:usb2="00010012" w:usb3="00000000" w:csb0="6002009F" w:csb1="DFD70000"/>
  </w:font>
  <w:font w:name="AdobeFangsongStd-Regular">
    <w:altName w:val="Times New Roman"/>
    <w:panose1 w:val="00000000000000000000"/>
    <w:charset w:val="00"/>
    <w:family w:val="roman"/>
    <w:pitch w:val="default"/>
    <w:sig w:usb0="00000000" w:usb1="00000000" w:usb2="00000000" w:usb3="00000000" w:csb0="00000001" w:csb1="00000000"/>
  </w:font>
  <w:font w:name="Segoe UI Emoji">
    <w:altName w:val="Segoe UI"/>
    <w:panose1 w:val="00000000000000000000"/>
    <w:charset w:val="00"/>
    <w:family w:val="swiss"/>
    <w:pitch w:val="default"/>
    <w:sig w:usb0="00000000" w:usb1="00000000" w:usb2="00000000" w:usb3="00000000" w:csb0="00000001" w:csb1="00000000"/>
  </w:font>
  <w:font w:name="Segoe UI">
    <w:panose1 w:val="020B0502040204020203"/>
    <w:charset w:val="00"/>
    <w:family w:val="auto"/>
    <w:pitch w:val="default"/>
    <w:sig w:usb0="E10022FF" w:usb1="C000E47F" w:usb2="00000029" w:usb3="00000000" w:csb0="200001DF" w:csb1="20000000"/>
  </w:font>
  <w:font w:name="长城仿宋">
    <w:altName w:val="黑体"/>
    <w:panose1 w:val="00000000000000000000"/>
    <w:charset w:val="86"/>
    <w:family w:val="modern"/>
    <w:pitch w:val="default"/>
    <w:sig w:usb0="00000000" w:usb1="00000000" w:usb2="00000010" w:usb3="00000000" w:csb0="00040000" w:csb1="00000000"/>
  </w:font>
  <w:font w:name="??">
    <w:altName w:val="Segoe Print"/>
    <w:panose1 w:val="00000000000000000000"/>
    <w:charset w:val="00"/>
    <w:family w:val="roman"/>
    <w:pitch w:val="default"/>
    <w:sig w:usb0="00000000" w:usb1="00000000" w:usb2="00000000" w:usb3="00000000" w:csb0="00000001" w:csb1="00000000"/>
  </w:font>
  <w:font w:name="monospace">
    <w:altName w:val="Segoe Print"/>
    <w:panose1 w:val="00000000000000000000"/>
    <w:charset w:val="00"/>
    <w:family w:val="auto"/>
    <w:pitch w:val="default"/>
    <w:sig w:usb0="00000000" w:usb1="00000000" w:usb2="00000000" w:usb3="00000000" w:csb0="00040001" w:csb1="00000000"/>
  </w:font>
  <w:font w:name="华文新魏">
    <w:altName w:val="宋体"/>
    <w:panose1 w:val="02010800040101010101"/>
    <w:charset w:val="86"/>
    <w:family w:val="auto"/>
    <w:pitch w:val="default"/>
    <w:sig w:usb0="00000000" w:usb1="00000000" w:usb2="00000000" w:usb3="00000000" w:csb0="00040000" w:csb1="00000000"/>
  </w:font>
  <w:font w:name="MingLiU_HKSCS">
    <w:panose1 w:val="02020500000000000000"/>
    <w:charset w:val="88"/>
    <w:family w:val="roman"/>
    <w:pitch w:val="default"/>
    <w:sig w:usb0="A00002FF" w:usb1="38CFFCFA" w:usb2="00000016" w:usb3="00000000" w:csb0="00100001" w:csb1="00000000"/>
  </w:font>
  <w:font w:name="金山简魏碑">
    <w:altName w:val="宋体"/>
    <w:panose1 w:val="00000000000000000000"/>
    <w:charset w:val="86"/>
    <w:family w:val="modern"/>
    <w:pitch w:val="default"/>
    <w:sig w:usb0="00000000" w:usb1="00000000" w:usb2="00000010" w:usb3="00000000" w:csb0="00040000" w:csb1="00000000"/>
  </w:font>
  <w:font w:name="Arial Unicode MS">
    <w:altName w:val="Arial"/>
    <w:panose1 w:val="020B0604020202020204"/>
    <w:charset w:val="80"/>
    <w:family w:val="swiss"/>
    <w:pitch w:val="default"/>
    <w:sig w:usb0="00000000" w:usb1="00000000" w:usb2="0000003F" w:usb3="00000000" w:csb0="603F01FF" w:csb1="FFFF0000"/>
  </w:font>
  <w:font w:name="方正黑体_GBK">
    <w:altName w:val="微软雅黑"/>
    <w:panose1 w:val="02000000000000000000"/>
    <w:charset w:val="86"/>
    <w:family w:val="auto"/>
    <w:pitch w:val="default"/>
    <w:sig w:usb0="00000000" w:usb1="00000000" w:usb2="00000000" w:usb3="00000000" w:csb0="00040000" w:csb1="00000000"/>
  </w:font>
  <w:font w:name="Arial">
    <w:panose1 w:val="020B0604020202020204"/>
    <w:charset w:val="80"/>
    <w:family w:val="swiss"/>
    <w:pitch w:val="default"/>
    <w:sig w:usb0="E0002AFF" w:usb1="C0007843" w:usb2="00000009" w:usb3="00000000" w:csb0="400001FF" w:csb1="FFFF0000"/>
  </w:font>
  <w:font w:name="Corbel">
    <w:panose1 w:val="020B0503020204020204"/>
    <w:charset w:val="00"/>
    <w:family w:val="auto"/>
    <w:pitch w:val="default"/>
    <w:sig w:usb0="A00002EF" w:usb1="4000A44B" w:usb2="00000000" w:usb3="00000000" w:csb0="2000019F" w:csb1="00000000"/>
  </w:font>
  <w:font w:name="Malgun Gothic">
    <w:panose1 w:val="020B0503020000020004"/>
    <w:charset w:val="86"/>
    <w:family w:val="auto"/>
    <w:pitch w:val="default"/>
    <w:sig w:usb0="900002AF" w:usb1="01D77CFB" w:usb2="00000012" w:usb3="00000000" w:csb0="00080001" w:csb1="00000000"/>
  </w:font>
  <w:font w:name="RomanS">
    <w:altName w:val="Vrinda"/>
    <w:panose1 w:val="02000400000000000000"/>
    <w:charset w:val="00"/>
    <w:family w:val="auto"/>
    <w:pitch w:val="default"/>
    <w:sig w:usb0="00000000" w:usb1="00000000" w:usb2="00000000" w:usb3="00000000" w:csb0="000001FF" w:csb1="00000000"/>
  </w:font>
  <w:font w:name="Vrinda">
    <w:panose1 w:val="020B0502040204020203"/>
    <w:charset w:val="00"/>
    <w:family w:val="auto"/>
    <w:pitch w:val="default"/>
    <w:sig w:usb0="00010003" w:usb1="00000000" w:usb2="00000000" w:usb3="00000000" w:csb0="00000001" w:csb1="00000000"/>
  </w:font>
  <w:font w:name="CIDFont+F2">
    <w:altName w:val="宋体"/>
    <w:panose1 w:val="00000000000000000000"/>
    <w:charset w:val="86"/>
    <w:family w:val="auto"/>
    <w:pitch w:val="default"/>
    <w:sig w:usb0="00000000" w:usb1="00000000" w:usb2="00000000" w:usb3="00000000" w:csb0="00040000" w:csb1="00000000"/>
  </w:font>
  <w:font w:name="CIDFont+F4">
    <w:altName w:val="宋体"/>
    <w:panose1 w:val="00000000000000000000"/>
    <w:charset w:val="86"/>
    <w:family w:val="auto"/>
    <w:pitch w:val="default"/>
    <w:sig w:usb0="00000000" w:usb1="00000000" w:usb2="00000000" w:usb3="00000000" w:csb0="00040000" w:csb1="00000000"/>
  </w:font>
  <w:font w:name="Adobe 仿宋 Std R">
    <w:altName w:val="仿宋"/>
    <w:panose1 w:val="02020400000000000000"/>
    <w:charset w:val="86"/>
    <w:family w:val="roman"/>
    <w:pitch w:val="default"/>
    <w:sig w:usb0="00000000" w:usb1="00000000" w:usb2="00000016" w:usb3="00000000" w:csb0="00060007" w:csb1="00000000"/>
  </w:font>
  <w:font w:name="Adobe 明體 Std L">
    <w:altName w:val="PMingLiU-ExtB"/>
    <w:panose1 w:val="02020300000000000000"/>
    <w:charset w:val="88"/>
    <w:family w:val="auto"/>
    <w:pitch w:val="default"/>
    <w:sig w:usb0="00000000" w:usb1="00000000" w:usb2="00000016" w:usb3="00000000" w:csb0="00120005" w:csb1="00000000"/>
  </w:font>
  <w:font w:name="HakusyuSousyo_kk">
    <w:altName w:val="MS UI Gothic"/>
    <w:panose1 w:val="02000609000000000000"/>
    <w:charset w:val="80"/>
    <w:family w:val="auto"/>
    <w:pitch w:val="default"/>
    <w:sig w:usb0="00000000" w:usb1="00000000" w:usb2="00000010" w:usb3="00000000" w:csb0="4002009F" w:csb1="DFD70000"/>
  </w:font>
  <w:font w:name="PMingLiU-ExtB">
    <w:panose1 w:val="02020500000000000000"/>
    <w:charset w:val="88"/>
    <w:family w:val="auto"/>
    <w:pitch w:val="default"/>
    <w:sig w:usb0="8000002F" w:usb1="02000008" w:usb2="00000000" w:usb3="00000000" w:csb0="00100001" w:csb1="00000000"/>
  </w:font>
  <w:font w:name="Microsoft Sans Serif">
    <w:panose1 w:val="020B0604020202020204"/>
    <w:charset w:val="00"/>
    <w:family w:val="swiss"/>
    <w:pitch w:val="default"/>
    <w:sig w:usb0="E1002AFF" w:usb1="C0000002" w:usb2="00000008" w:usb3="00000000" w:csb0="200101FF" w:csb1="20280000"/>
  </w:font>
  <w:font w:name="NimbusSans-Regular">
    <w:altName w:val="Segoe Print"/>
    <w:panose1 w:val="00000000000000000000"/>
    <w:charset w:val="00"/>
    <w:family w:val="auto"/>
    <w:pitch w:val="default"/>
    <w:sig w:usb0="00000000" w:usb1="00000000" w:usb2="00000000" w:usb3="00000000" w:csb0="00040001" w:csb1="00000000"/>
  </w:font>
  <w:font w:name="Sylfaen">
    <w:panose1 w:val="010A0502050306030303"/>
    <w:charset w:val="00"/>
    <w:family w:val="auto"/>
    <w:pitch w:val="default"/>
    <w:sig w:usb0="04000687" w:usb1="00000000" w:usb2="00000000" w:usb3="00000000" w:csb0="2000009F" w:csb1="00000000"/>
  </w:font>
  <w:font w:name="Cambria Math">
    <w:panose1 w:val="02040503050406030204"/>
    <w:charset w:val="00"/>
    <w:family w:val="auto"/>
    <w:pitch w:val="default"/>
    <w:sig w:usb0="E00002FF" w:usb1="420024FF" w:usb2="00000000" w:usb3="00000000" w:csb0="2000019F" w:csb1="00000000"/>
  </w:font>
  <w:font w:name="HP Simplified Hans Light">
    <w:altName w:val="宋体"/>
    <w:panose1 w:val="00000000000000000000"/>
    <w:charset w:val="86"/>
    <w:family w:val="swiss"/>
    <w:pitch w:val="default"/>
    <w:sig w:usb0="00000000" w:usb1="00000000" w:usb2="00000010" w:usb3="00000000" w:csb0="00040000" w:csb1="00000000"/>
  </w:font>
  <w:font w:name="文鼎小标宋简">
    <w:altName w:val="Times New Roman"/>
    <w:panose1 w:val="02020603050405020304"/>
    <w:charset w:val="00"/>
    <w:family w:val="roman"/>
    <w:pitch w:val="default"/>
    <w:sig w:usb0="00000000" w:usb1="00000000" w:usb2="00000000" w:usb3="00000000" w:csb0="000001FF" w:csb1="00000000"/>
  </w:font>
  <w:font w:name="font-weight : 700">
    <w:altName w:val="微软雅黑"/>
    <w:panose1 w:val="00000000000000000000"/>
    <w:charset w:val="00"/>
    <w:family w:val="auto"/>
    <w:pitch w:val="default"/>
    <w:sig w:usb0="00000000" w:usb1="00000000" w:usb2="00000000" w:usb3="00000000" w:csb0="00040001" w:csb1="00000000"/>
  </w:font>
  <w:font w:name="Georgia">
    <w:panose1 w:val="02040502050405020303"/>
    <w:charset w:val="00"/>
    <w:family w:val="roman"/>
    <w:pitch w:val="default"/>
    <w:sig w:usb0="00000287" w:usb1="00000000" w:usb2="00000000" w:usb3="00000000" w:csb0="2000009F" w:csb1="00000000"/>
  </w:font>
  <w:font w:name="KaiTi_GB2312">
    <w:altName w:val="楷体"/>
    <w:panose1 w:val="02010609060101010101"/>
    <w:charset w:val="86"/>
    <w:family w:val="modern"/>
    <w:pitch w:val="default"/>
    <w:sig w:usb0="00000000" w:usb1="00000000" w:usb2="00000016" w:usb3="00000000" w:csb0="00040001" w:csb1="00000000"/>
  </w:font>
  <w:font w:name="等线">
    <w:altName w:val="微软雅黑"/>
    <w:panose1 w:val="02010600030101010101"/>
    <w:charset w:val="00"/>
    <w:family w:val="auto"/>
    <w:pitch w:val="default"/>
    <w:sig w:usb0="00000000" w:usb1="00000000" w:usb2="00000016" w:usb3="00000000" w:csb0="0004000F" w:csb1="00000000"/>
  </w:font>
  <w:font w:name="FangSong_GB2312">
    <w:altName w:val="仿宋"/>
    <w:panose1 w:val="02010609030101010101"/>
    <w:charset w:val="86"/>
    <w:family w:val="roman"/>
    <w:pitch w:val="default"/>
    <w:sig w:usb0="00000000" w:usb1="00000000" w:usb2="00000000" w:usb3="00000000" w:csb0="00040000" w:csb1="00000000"/>
  </w:font>
  <w:font w:name="方正书宋简体">
    <w:altName w:val="宋体"/>
    <w:panose1 w:val="00000000000000000000"/>
    <w:charset w:val="86"/>
    <w:family w:val="auto"/>
    <w:pitch w:val="default"/>
    <w:sig w:usb0="00000000" w:usb1="00000000" w:usb2="00000010" w:usb3="00000000" w:csb0="00040000" w:csb1="00000000"/>
  </w:font>
  <w:font w:name="Courier">
    <w:altName w:val="Courier New"/>
    <w:panose1 w:val="02070409020205020404"/>
    <w:charset w:val="00"/>
    <w:family w:val="modern"/>
    <w:pitch w:val="default"/>
    <w:sig w:usb0="00000000" w:usb1="00000000" w:usb2="00000000" w:usb3="00000000" w:csb0="00000001" w:csb1="00000000"/>
  </w:font>
  <w:font w:name="方正仿宋简体">
    <w:altName w:val="微软雅黑"/>
    <w:panose1 w:val="02010601030101010101"/>
    <w:charset w:val="86"/>
    <w:family w:val="auto"/>
    <w:pitch w:val="default"/>
    <w:sig w:usb0="00000000" w:usb1="00000000" w:usb2="00000010" w:usb3="00000000" w:csb0="00040000" w:csb1="00000000"/>
  </w:font>
  <w:font w:name="FZYaoTi">
    <w:altName w:val="宋体"/>
    <w:panose1 w:val="02010601030101010101"/>
    <w:charset w:val="86"/>
    <w:family w:val="roman"/>
    <w:pitch w:val="default"/>
    <w:sig w:usb0="00000000" w:usb1="00000000" w:usb2="00000000" w:usb3="00000000" w:csb0="00040000" w:csb1="00000000"/>
  </w:font>
  <w:font w:name="LiSu">
    <w:altName w:val="宋体"/>
    <w:panose1 w:val="02010509060101010101"/>
    <w:charset w:val="86"/>
    <w:family w:val="roman"/>
    <w:pitch w:val="default"/>
    <w:sig w:usb0="00000000" w:usb1="00000000" w:usb2="00000000" w:usb3="00000000" w:csb0="00040000" w:csb1="00000000"/>
  </w:font>
  <w:font w:name="STKaiti">
    <w:altName w:val="宋体"/>
    <w:panose1 w:val="02010600040101010101"/>
    <w:charset w:val="86"/>
    <w:family w:val="roman"/>
    <w:pitch w:val="default"/>
    <w:sig w:usb0="00000000" w:usb1="00000000" w:usb2="00000000" w:usb3="00000000" w:csb0="0004009F" w:csb1="DFD70000"/>
  </w:font>
  <w:font w:name="STXihei">
    <w:altName w:val="宋体"/>
    <w:panose1 w:val="02010600040101010101"/>
    <w:charset w:val="86"/>
    <w:family w:val="roman"/>
    <w:pitch w:val="default"/>
    <w:sig w:usb0="00000000" w:usb1="00000000" w:usb2="00000000" w:usb3="00000000" w:csb0="0004009F" w:csb1="DFD70000"/>
  </w:font>
  <w:font w:name="STFangsong">
    <w:altName w:val="宋体"/>
    <w:panose1 w:val="02010600040101010101"/>
    <w:charset w:val="86"/>
    <w:family w:val="roman"/>
    <w:pitch w:val="default"/>
    <w:sig w:usb0="00000000" w:usb1="00000000" w:usb2="00000000" w:usb3="00000000" w:csb0="0004009F" w:csb1="DFD70000"/>
  </w:font>
  <w:font w:name="Futura Bk">
    <w:altName w:val="Segoe Print"/>
    <w:panose1 w:val="00000000000000000000"/>
    <w:charset w:val="00"/>
    <w:family w:val="auto"/>
    <w:pitch w:val="default"/>
    <w:sig w:usb0="00000000" w:usb1="00000000" w:usb2="00000000" w:usb3="00000000" w:csb0="00000011" w:csb1="00000000"/>
  </w:font>
  <w:font w:name="HP Simplified Light">
    <w:altName w:val="Arial"/>
    <w:panose1 w:val="00000000000000000000"/>
    <w:charset w:val="00"/>
    <w:family w:val="swiss"/>
    <w:pitch w:val="default"/>
    <w:sig w:usb0="00000000" w:usb1="00000000" w:usb2="00000000" w:usb3="00000000" w:csb0="00000093" w:csb1="00000000"/>
  </w:font>
  <w:font w:name="H Yg 2gj">
    <w:altName w:val="宋体"/>
    <w:panose1 w:val="00000000000000000000"/>
    <w:charset w:val="86"/>
    <w:family w:val="swiss"/>
    <w:pitch w:val="default"/>
    <w:sig w:usb0="00000000" w:usb1="00000000" w:usb2="00000010" w:usb3="00000000" w:csb0="00040000" w:csb1="00000000"/>
  </w:font>
  <w:font w:name="汉仪粗黑简">
    <w:altName w:val="黑体"/>
    <w:panose1 w:val="00000000000000000000"/>
    <w:charset w:val="86"/>
    <w:family w:val="swiss"/>
    <w:pitch w:val="default"/>
    <w:sig w:usb0="00000000" w:usb1="00000000" w:usb2="00000010" w:usb3="00000000" w:csb0="00040000" w:csb1="00000000"/>
  </w:font>
  <w:font w:name="方正楷体_GBK">
    <w:altName w:val="微软雅黑"/>
    <w:panose1 w:val="02000000000000000000"/>
    <w:charset w:val="86"/>
    <w:family w:val="auto"/>
    <w:pitch w:val="default"/>
    <w:sig w:usb0="00000000" w:usb1="00000000" w:usb2="00000000" w:usb3="00000000" w:csb0="00040000" w:csb1="00000000"/>
  </w:font>
  <w:font w:name="font-weight : 400">
    <w:altName w:val="Segoe Print"/>
    <w:panose1 w:val="00000000000000000000"/>
    <w:charset w:val="00"/>
    <w:family w:val="auto"/>
    <w:pitch w:val="default"/>
    <w:sig w:usb0="00000000" w:usb1="00000000" w:usb2="00000000" w:usb3="00000000" w:csb0="00040001" w:csb1="00000000"/>
  </w:font>
  <w:font w:name="等线 Light">
    <w:altName w:val="Segoe Print"/>
    <w:panose1 w:val="00000000000000000000"/>
    <w:charset w:val="00"/>
    <w:family w:val="auto"/>
    <w:pitch w:val="default"/>
    <w:sig w:usb0="00000000" w:usb1="00000000" w:usb2="00000000" w:usb3="00000000" w:csb0="00000000" w:csb1="00000000"/>
  </w:font>
  <w:font w:name="Lucida Sans">
    <w:altName w:val="Lucida Sans Unicode"/>
    <w:panose1 w:val="020B0602030504020204"/>
    <w:charset w:val="00"/>
    <w:family w:val="swiss"/>
    <w:pitch w:val="default"/>
    <w:sig w:usb0="00000000" w:usb1="00000000" w:usb2="00000000" w:usb3="00000000" w:csb0="20000001" w:csb1="00000000"/>
  </w:font>
  <w:font w:name="MS Sans Serif">
    <w:altName w:val="Arial"/>
    <w:panose1 w:val="00000000000000000000"/>
    <w:charset w:val="00"/>
    <w:family w:val="swiss"/>
    <w:pitch w:val="default"/>
    <w:sig w:usb0="00000000" w:usb1="00000000" w:usb2="00000000" w:usb3="00000000" w:csb0="00000001" w:csb1="00000000"/>
  </w:font>
  <w:font w:name="Cumberland">
    <w:altName w:val="Courier New"/>
    <w:panose1 w:val="00000000000000000000"/>
    <w:charset w:val="00"/>
    <w:family w:val="modern"/>
    <w:pitch w:val="default"/>
    <w:sig w:usb0="00000000" w:usb1="00000000" w:usb2="00000000" w:usb3="00000000" w:csb0="00000001" w:csb1="00000000"/>
  </w:font>
  <w:font w:name="方正宋体">
    <w:altName w:val="宋体"/>
    <w:panose1 w:val="00000000000000000000"/>
    <w:charset w:val="00"/>
    <w:family w:val="auto"/>
    <w:pitch w:val="default"/>
    <w:sig w:usb0="00000000" w:usb1="00000000" w:usb2="00000000" w:usb3="00000000" w:csb0="00040001" w:csb1="00000000"/>
  </w:font>
  <w:font w:name="Latha">
    <w:panose1 w:val="020B0604020202020204"/>
    <w:charset w:val="00"/>
    <w:family w:val="swiss"/>
    <w:pitch w:val="default"/>
    <w:sig w:usb0="00100003" w:usb1="00000000" w:usb2="00000000" w:usb3="00000000" w:csb0="00000001" w:csb1="00000000"/>
  </w:font>
  <w:font w:name="Futura Hv">
    <w:altName w:val="Arial"/>
    <w:panose1 w:val="00000000000000000000"/>
    <w:charset w:val="00"/>
    <w:family w:val="swiss"/>
    <w:pitch w:val="default"/>
    <w:sig w:usb0="00000000" w:usb1="00000000" w:usb2="00000000" w:usb3="00000000" w:csb0="00000001" w:csb1="00000000"/>
  </w:font>
  <w:font w:name="Century Gothic">
    <w:altName w:val="NumberOnly"/>
    <w:panose1 w:val="020B0502020202020204"/>
    <w:charset w:val="00"/>
    <w:family w:val="swiss"/>
    <w:pitch w:val="default"/>
    <w:sig w:usb0="00000000" w:usb1="00000000" w:usb2="00000000" w:usb3="00000000" w:csb0="2000009F" w:csb1="DFD70000"/>
  </w:font>
  <w:font w:name="Aldine401 BT">
    <w:altName w:val="Courier New"/>
    <w:panose1 w:val="00000000000000000000"/>
    <w:charset w:val="00"/>
    <w:family w:val="roman"/>
    <w:pitch w:val="default"/>
    <w:sig w:usb0="00000000" w:usb1="00000000" w:usb2="00000000" w:usb3="00000000" w:csb0="00000001" w:csb1="00000000"/>
  </w:font>
  <w:font w:name="幼圆">
    <w:altName w:val="宋体"/>
    <w:panose1 w:val="02010509060101010101"/>
    <w:charset w:val="86"/>
    <w:family w:val="modern"/>
    <w:pitch w:val="default"/>
    <w:sig w:usb0="00000000" w:usb1="00000000" w:usb2="00000000" w:usb3="00000000" w:csb0="00040000" w:csb1="00000000"/>
  </w:font>
  <w:font w:name="FHLHE E+ Futura Bk">
    <w:altName w:val="宋体"/>
    <w:panose1 w:val="00000000000000000000"/>
    <w:charset w:val="86"/>
    <w:family w:val="swiss"/>
    <w:pitch w:val="default"/>
    <w:sig w:usb0="00000000" w:usb1="00000000" w:usb2="00000010" w:usb3="00000000" w:csb0="00040000" w:csb1="00000000"/>
  </w:font>
  <w:font w:name="E-F1">
    <w:altName w:val="Malgun Gothic"/>
    <w:panose1 w:val="00000000000000000000"/>
    <w:charset w:val="81"/>
    <w:family w:val="roman"/>
    <w:pitch w:val="default"/>
    <w:sig w:usb0="00000000" w:usb1="00000000" w:usb2="00000033" w:usb3="00000000" w:csb0="00080000" w:csb1="00000000"/>
  </w:font>
  <w:font w:name="Simplified Arabic Fixed">
    <w:panose1 w:val="02070309020205020404"/>
    <w:charset w:val="00"/>
    <w:family w:val="auto"/>
    <w:pitch w:val="default"/>
    <w:sig w:usb0="00002003" w:usb1="00000000" w:usb2="00000000" w:usb3="00000000" w:csb0="00000041" w:csb1="20080000"/>
  </w:font>
  <w:font w:name="Lucida Sans Unicode">
    <w:panose1 w:val="020B0602030504020204"/>
    <w:charset w:val="00"/>
    <w:family w:val="auto"/>
    <w:pitch w:val="default"/>
    <w:sig w:usb0="80001AFF" w:usb1="0000396B" w:usb2="00000000" w:usb3="00000000" w:csb0="200000BF" w:csb1="D7F70000"/>
  </w:font>
  <w:font w:name="NumberOnly">
    <w:panose1 w:val="020B0500000000000000"/>
    <w:charset w:val="00"/>
    <w:family w:val="auto"/>
    <w:pitch w:val="default"/>
    <w:sig w:usb0="8000002F" w:usb1="10000048" w:usb2="00000000" w:usb3="00000000" w:csb0="00000111" w:csb1="40000000"/>
  </w:font>
  <w:font w:name="@微软雅黑">
    <w:panose1 w:val="020B0503020204020204"/>
    <w:charset w:val="86"/>
    <w:family w:val="swiss"/>
    <w:pitch w:val="default"/>
    <w:sig w:usb0="80000287" w:usb1="280F3C52" w:usb2="00000016" w:usb3="00000000" w:csb0="0004001F" w:csb1="00000000"/>
  </w:font>
  <w:font w:name="宋体..璂..">
    <w:altName w:val="宋体"/>
    <w:panose1 w:val="00000000000000000000"/>
    <w:charset w:val="86"/>
    <w:family w:val="roman"/>
    <w:pitch w:val="default"/>
    <w:sig w:usb0="00000000" w:usb1="00000000" w:usb2="00000010" w:usb3="00000000" w:csb0="00040000" w:csb1="00000000"/>
  </w:font>
  <w:font w:name=".PingFang SC">
    <w:altName w:val="Segoe Print"/>
    <w:panose1 w:val="00000000000000000000"/>
    <w:charset w:val="00"/>
    <w:family w:val="modern"/>
    <w:pitch w:val="default"/>
    <w:sig w:usb0="00000000" w:usb1="00000000" w:usb2="00000000" w:usb3="00000000" w:csb0="00000001" w:csb1="00000000"/>
  </w:font>
  <w:font w:name="DFKai-SB">
    <w:panose1 w:val="03000509000000000000"/>
    <w:charset w:val="88"/>
    <w:family w:val="script"/>
    <w:pitch w:val="default"/>
    <w:sig w:usb0="00000003" w:usb1="082E0000" w:usb2="00000016" w:usb3="00000000" w:csb0="00100001" w:csb1="00000000"/>
  </w:font>
  <w:font w:name="CG Times">
    <w:altName w:val="微软雅黑"/>
    <w:panose1 w:val="02020603050405020304"/>
    <w:charset w:val="00"/>
    <w:family w:val="roman"/>
    <w:pitch w:val="default"/>
    <w:sig w:usb0="00000000" w:usb1="00000000" w:usb2="00000000" w:usb3="00000000" w:csb0="00040001" w:csb1="00000000"/>
  </w:font>
  <w:font w:name="创艺简标宋">
    <w:altName w:val="黑体"/>
    <w:panose1 w:val="00000000000000000000"/>
    <w:charset w:val="86"/>
    <w:family w:val="auto"/>
    <w:pitch w:val="default"/>
    <w:sig w:usb0="00000000" w:usb1="00000000" w:usb2="00000010" w:usb3="00000000" w:csb0="00040000" w:csb1="00000000"/>
  </w:font>
  <w:font w:name="方正粗黑宋简体">
    <w:panose1 w:val="02000000000000000000"/>
    <w:charset w:val="86"/>
    <w:family w:val="auto"/>
    <w:pitch w:val="default"/>
    <w:sig w:usb0="A00002BF" w:usb1="184F6CFA" w:usb2="00000012" w:usb3="00000000" w:csb0="00040001" w:csb1="00000000"/>
  </w:font>
  <w:font w:name="方正小标宋_GBK">
    <w:altName w:val="微软雅黑"/>
    <w:panose1 w:val="00000000000000000000"/>
    <w:charset w:val="86"/>
    <w:family w:val="script"/>
    <w:pitch w:val="default"/>
    <w:sig w:usb0="00000000" w:usb1="00000000" w:usb2="00000000" w:usb3="00000000" w:csb0="00040000" w:csb1="00000000"/>
  </w:font>
  <w:font w:name="AlibabaPuHuiTi_2_45_Light">
    <w:altName w:val="Segoe Print"/>
    <w:panose1 w:val="00000000000000000000"/>
    <w:charset w:val="00"/>
    <w:family w:val="auto"/>
    <w:pitch w:val="default"/>
    <w:sig w:usb0="00000000" w:usb1="00000000" w:usb2="00000000" w:usb3="00000000" w:csb0="00000000" w:csb1="00000000"/>
  </w:font>
  <w:font w:name="CESI黑体-GB2312">
    <w:altName w:val="黑体"/>
    <w:panose1 w:val="02000500000000000000"/>
    <w:charset w:val="86"/>
    <w:family w:val="auto"/>
    <w:pitch w:val="default"/>
    <w:sig w:usb0="00000000" w:usb1="00000000" w:usb2="00000012" w:usb3="00000000" w:csb0="0004000F" w:csb1="00000000"/>
  </w:font>
  <w:font w:name="����">
    <w:altName w:val="Times New Roman"/>
    <w:panose1 w:val="00000000000000000000"/>
    <w:charset w:val="00"/>
    <w:family w:val="roman"/>
    <w:pitch w:val="default"/>
    <w:sig w:usb0="00000000" w:usb1="00000000" w:usb2="00000000" w:usb3="00000000" w:csb0="00040001" w:csb1="00000000"/>
  </w:font>
  <w:font w:name="宋体-简">
    <w:altName w:val="宋体"/>
    <w:panose1 w:val="00000000000000000000"/>
    <w:charset w:val="86"/>
    <w:family w:val="auto"/>
    <w:pitch w:val="default"/>
    <w:sig w:usb0="00000000" w:usb1="00000000" w:usb2="00000000" w:usb3="00000000" w:csb0="00040000" w:csb1="00000000"/>
  </w:font>
  <w:font w:name="汉仪书宋二KW">
    <w:altName w:val="宋体"/>
    <w:panose1 w:val="00020600040101010101"/>
    <w:charset w:val="86"/>
    <w:family w:val="auto"/>
    <w:pitch w:val="default"/>
    <w:sig w:usb0="00000000" w:usb1="00000000" w:usb2="00000000" w:usb3="00000000" w:csb0="00160000" w:csb1="00000000"/>
  </w:font>
  <w:font w:name="Hiragino Sans GB W3">
    <w:altName w:val="宋体"/>
    <w:panose1 w:val="020B0300000000000000"/>
    <w:charset w:val="86"/>
    <w:family w:val="auto"/>
    <w:pitch w:val="default"/>
    <w:sig w:usb0="00000000" w:usb1="00000000" w:usb2="00000000" w:usb3="00000000" w:csb0="00160000" w:csb1="00000000"/>
  </w:font>
  <w:font w:name="Microsoft YaHei UI">
    <w:altName w:val="微软雅黑"/>
    <w:panose1 w:val="020B0503020204020204"/>
    <w:charset w:val="00"/>
    <w:family w:val="swiss"/>
    <w:pitch w:val="default"/>
    <w:sig w:usb0="00000000" w:usb1="00000000" w:usb2="00000016" w:usb3="00000000" w:csb0="0004001F" w:csb1="00000000"/>
  </w:font>
  <w:font w:name="TimesNewRomanPSMT">
    <w:altName w:val="Times New Roman"/>
    <w:panose1 w:val="00000000000000000000"/>
    <w:charset w:val="00"/>
    <w:family w:val="roman"/>
    <w:pitch w:val="default"/>
    <w:sig w:usb0="00000000" w:usb1="00000000" w:usb2="00000010" w:usb3="00000000" w:csb0="00040001" w:csb1="00000000"/>
  </w:font>
  <w:font w:name="Microsoft JhengHei Light">
    <w:altName w:val="Microsoft JhengHei"/>
    <w:panose1 w:val="020B0304030504040204"/>
    <w:charset w:val="88"/>
    <w:family w:val="auto"/>
    <w:pitch w:val="default"/>
    <w:sig w:usb0="00000000" w:usb1="00000000" w:usb2="00000016" w:usb3="00000000" w:csb0="00100009" w:csb1="00000000"/>
  </w:font>
  <w:font w:name="Latha">
    <w:panose1 w:val="020B0604020202020204"/>
    <w:charset w:val="01"/>
    <w:family w:val="roman"/>
    <w:pitch w:val="default"/>
    <w:sig w:usb0="00100003" w:usb1="00000000" w:usb2="00000000" w:usb3="00000000" w:csb0="00000001" w:csb1="00000000"/>
  </w:font>
  <w:font w:name="Microsoft JhengHei">
    <w:panose1 w:val="020B0604030504040204"/>
    <w:charset w:val="88"/>
    <w:family w:val="auto"/>
    <w:pitch w:val="default"/>
    <w:sig w:usb0="00000087" w:usb1="28AF4000" w:usb2="00000016" w:usb3="00000000" w:csb0="00100009" w:csb1="00000000"/>
  </w:font>
  <w:font w:name="y">
    <w:altName w:val="Segoe Print"/>
    <w:panose1 w:val="00000000000000000000"/>
    <w:charset w:val="00"/>
    <w:family w:val="auto"/>
    <w:pitch w:val="default"/>
    <w:sig w:usb0="00000000" w:usb1="00000000" w:usb2="00000000" w:usb3="00000000" w:csb0="00000000" w:csb1="00000000"/>
  </w:font>
  <w:font w:name="yu">
    <w:altName w:val="Segoe Print"/>
    <w:panose1 w:val="00000000000000000000"/>
    <w:charset w:val="00"/>
    <w:family w:val="auto"/>
    <w:pitch w:val="default"/>
    <w:sig w:usb0="00000000" w:usb1="00000000" w:usb2="00000000" w:usb3="00000000" w:csb0="00000000" w:csb1="00000000"/>
  </w:font>
  <w:font w:name="yue">
    <w:altName w:val="Segoe Print"/>
    <w:panose1 w:val="00000000000000000000"/>
    <w:charset w:val="00"/>
    <w:family w:val="auto"/>
    <w:pitch w:val="default"/>
    <w:sig w:usb0="00000000" w:usb1="00000000" w:usb2="00000000" w:usb3="00000000" w:csb0="00000000" w:csb1="00000000"/>
  </w:font>
  <w:font w:name="Gulim">
    <w:panose1 w:val="020B0600000101010101"/>
    <w:charset w:val="81"/>
    <w:family w:val="auto"/>
    <w:pitch w:val="default"/>
    <w:sig w:usb0="B00002AF" w:usb1="69D77CFB" w:usb2="00000030" w:usb3="00000000" w:csb0="4008009F" w:csb1="DFD70000"/>
  </w:font>
  <w:font w:name="Sitka Text">
    <w:altName w:val="Segoe Print"/>
    <w:panose1 w:val="00000000000000000000"/>
    <w:charset w:val="00"/>
    <w:family w:val="auto"/>
    <w:pitch w:val="default"/>
    <w:sig w:usb0="00000000" w:usb1="00000000" w:usb2="00000000" w:usb3="00000000" w:csb0="2000019F" w:csb1="00000000"/>
  </w:font>
  <w:font w:name="Swis721 WGL4 BT">
    <w:altName w:val="NumberOnly"/>
    <w:panose1 w:val="020B0504020202020204"/>
    <w:charset w:val="00"/>
    <w:family w:val="auto"/>
    <w:pitch w:val="default"/>
    <w:sig w:usb0="00000000" w:usb1="00000000" w:usb2="00000000" w:usb3="00000000" w:csb0="4000009F" w:csb1="DFD70000"/>
  </w:font>
  <w:font w:name="汉仪中黑KW">
    <w:altName w:val="黑体"/>
    <w:panose1 w:val="00020600040101010101"/>
    <w:charset w:val="86"/>
    <w:family w:val="auto"/>
    <w:pitch w:val="default"/>
    <w:sig w:usb0="00000000" w:usb1="00000000" w:usb2="00000016" w:usb3="00000000" w:csb0="00040000" w:csb1="00000000"/>
  </w:font>
  <w:font w:name="Kingsoft Sign">
    <w:altName w:val="Segoe Print"/>
    <w:panose1 w:val="05050102010706020507"/>
    <w:charset w:val="00"/>
    <w:family w:val="auto"/>
    <w:pitch w:val="default"/>
    <w:sig w:usb0="00000000" w:usb1="00000000" w:usb2="00000000" w:usb3="00000000" w:csb0="00000001" w:csb1="00000000"/>
  </w:font>
  <w:font w:name="Yu Gothic">
    <w:altName w:val="Meiryo UI"/>
    <w:panose1 w:val="020B0400000000000000"/>
    <w:charset w:val="80"/>
    <w:family w:val="auto"/>
    <w:pitch w:val="default"/>
    <w:sig w:usb0="00000000" w:usb1="00000000" w:usb2="00000016" w:usb3="00000000" w:csb0="2002009F" w:csb1="00000000"/>
  </w:font>
  <w:font w:name="宋体-PUA">
    <w:altName w:val="宋体"/>
    <w:panose1 w:val="00000000000000000000"/>
    <w:charset w:val="86"/>
    <w:family w:val="auto"/>
    <w:pitch w:val="default"/>
    <w:sig w:usb0="00000000" w:usb1="00000000" w:usb2="00000010" w:usb3="00000000" w:csb0="00040000" w:csb1="00000000"/>
  </w:font>
  <w:font w:name="Segoe UI Symbol">
    <w:panose1 w:val="020B0502040204020203"/>
    <w:charset w:val="00"/>
    <w:family w:val="swiss"/>
    <w:pitch w:val="default"/>
    <w:sig w:usb0="8000006F" w:usb1="1200FBEF" w:usb2="0064C000" w:usb3="00000002" w:csb0="00000001" w:csb1="40000000"/>
  </w:font>
  <w:font w:name="方正黑体简体">
    <w:altName w:val="Times New Roman"/>
    <w:panose1 w:val="00000000000000000000"/>
    <w:charset w:val="00"/>
    <w:family w:val="auto"/>
    <w:pitch w:val="default"/>
    <w:sig w:usb0="00000000" w:usb1="00000000" w:usb2="00000000" w:usb3="00000000" w:csb0="00040001" w:csb1="00000000"/>
  </w:font>
  <w:font w:name="方正仿宋_GBK">
    <w:altName w:val="微软雅黑"/>
    <w:panose1 w:val="02000000000000000000"/>
    <w:charset w:val="86"/>
    <w:family w:val="script"/>
    <w:pitch w:val="default"/>
    <w:sig w:usb0="00000000" w:usb1="00000000" w:usb2="00082016" w:usb3="00000000" w:csb0="00040001" w:csb1="00000000"/>
  </w:font>
  <w:font w:name="Arail">
    <w:altName w:val="Times New Roman"/>
    <w:panose1 w:val="00000000000000000000"/>
    <w:charset w:val="00"/>
    <w:family w:val="auto"/>
    <w:pitch w:val="default"/>
    <w:sig w:usb0="00000000" w:usb1="00000000" w:usb2="00000000" w:usb3="00000000" w:csb0="00040001" w:csb1="00000000"/>
  </w:font>
  <w:font w:name="汉仪雅酷黑-95J">
    <w:altName w:val="黑体"/>
    <w:panose1 w:val="00020600040101010101"/>
    <w:charset w:val="86"/>
    <w:family w:val="auto"/>
    <w:pitch w:val="default"/>
    <w:sig w:usb0="00000000" w:usb1="00000000" w:usb2="00000016" w:usb3="00000000" w:csb0="2004000F" w:csb1="00000000"/>
  </w:font>
  <w:font w:name="Kingsoft Symbol">
    <w:altName w:val="Symbol"/>
    <w:panose1 w:val="00000000000000000000"/>
    <w:charset w:val="00"/>
    <w:family w:val="auto"/>
    <w:pitch w:val="default"/>
    <w:sig w:usb0="00000000" w:usb1="00000000" w:usb2="00000000" w:usb3="00000000" w:csb0="00000000" w:csb1="00000000"/>
  </w:font>
  <w:font w:name="Symbol">
    <w:panose1 w:val="05050102010706020507"/>
    <w:charset w:val="00"/>
    <w:family w:val="auto"/>
    <w:pitch w:val="default"/>
    <w:sig w:usb0="00000000" w:usb1="00000000" w:usb2="00000000" w:usb3="00000000" w:csb0="80000000" w:csb1="00000000"/>
  </w:font>
  <w:font w:name="方正仿宋_GB2312">
    <w:altName w:val="仿宋"/>
    <w:panose1 w:val="00000000000000000000"/>
    <w:charset w:val="86"/>
    <w:family w:val="auto"/>
    <w:pitch w:val="default"/>
    <w:sig w:usb0="00000000" w:usb1="00000000" w:usb2="00000012" w:usb3="00000000" w:csb0="00040001" w:csb1="00000000"/>
  </w:font>
  <w:font w:name="DejaVu Sans">
    <w:altName w:val="Segoe Print"/>
    <w:panose1 w:val="020B0603030804020204"/>
    <w:charset w:val="00"/>
    <w:family w:val="auto"/>
    <w:pitch w:val="default"/>
    <w:sig w:usb0="00000000" w:usb1="00000000" w:usb2="0A246029" w:usb3="0400200C" w:csb0="600001FF" w:csb1="DFFF0000"/>
  </w:font>
  <w:font w:name="Noto Sans Syriac Eastern">
    <w:altName w:val="宋体"/>
    <w:panose1 w:val="02040503050306020203"/>
    <w:charset w:val="86"/>
    <w:family w:val="auto"/>
    <w:pitch w:val="default"/>
    <w:sig w:usb0="00000000" w:usb1="00000000" w:usb2="00000080" w:usb3="00000000" w:csb0="203E0161" w:csb1="D7FF0000"/>
  </w:font>
  <w:font w:name="文泉驿微米黑">
    <w:altName w:val="黑体"/>
    <w:panose1 w:val="020B0606030804020204"/>
    <w:charset w:val="86"/>
    <w:family w:val="auto"/>
    <w:pitch w:val="default"/>
    <w:sig w:usb0="00000000" w:usb1="00000000" w:usb2="00800036" w:usb3="00000000" w:csb0="603E01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8"/>
      <w:jc w:val="cente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pPr>
                            <w:pStyle w:val="58"/>
                          </w:pPr>
                          <w:r>
                            <w:rPr>
                              <w:rFonts w:hint="eastAsia"/>
                            </w:rPr>
                            <w:fldChar w:fldCharType="begin"/>
                          </w:r>
                          <w:r>
                            <w:rPr>
                              <w:rFonts w:hint="eastAsia"/>
                            </w:rPr>
                            <w:instrText xml:space="preserve"> PAGE  \* MERGEFORMAT </w:instrText>
                          </w:r>
                          <w:r>
                            <w:rPr>
                              <w:rFonts w:hint="eastAsia"/>
                            </w:rPr>
                            <w:fldChar w:fldCharType="separate"/>
                          </w:r>
                          <w:r>
                            <w:t>24</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s0lY7tAAAAAFAQAADwAAAAAAAAABACAA&#10;AAAiAAAAZHJzL2Rvd25yZXYueG1sUEsBAhQAFAAAAAgAh07iQKKc1bQVAgAAFQQAAA4AAAAAAAAA&#10;AQAgAAAAHwEAAGRycy9lMm9Eb2MueG1sUEsFBgAAAAAGAAYAWQEAAKYFAAAAAA==&#10;">
              <v:fill on="f" focussize="0,0"/>
              <v:stroke on="f" weight="0.5pt"/>
              <v:imagedata o:title=""/>
              <o:lock v:ext="edit" aspectratio="f"/>
              <v:textbox inset="0mm,0mm,0mm,0mm" style="mso-fit-shape-to-text:t;">
                <w:txbxContent>
                  <w:p>
                    <w:pPr>
                      <w:pStyle w:val="58"/>
                    </w:pPr>
                    <w:r>
                      <w:rPr>
                        <w:rFonts w:hint="eastAsia"/>
                      </w:rPr>
                      <w:fldChar w:fldCharType="begin"/>
                    </w:r>
                    <w:r>
                      <w:rPr>
                        <w:rFonts w:hint="eastAsia"/>
                      </w:rPr>
                      <w:instrText xml:space="preserve"> PAGE  \* MERGEFORMAT </w:instrText>
                    </w:r>
                    <w:r>
                      <w:rPr>
                        <w:rFonts w:hint="eastAsia"/>
                      </w:rPr>
                      <w:fldChar w:fldCharType="separate"/>
                    </w:r>
                    <w:r>
                      <w:t>24</w:t>
                    </w:r>
                    <w:r>
                      <w:rPr>
                        <w:rFonts w:hint="eastAsia"/>
                      </w:rPr>
                      <w:fldChar w:fldCharType="end"/>
                    </w:r>
                  </w:p>
                </w:txbxContent>
              </v:textbox>
            </v:shape>
          </w:pict>
        </mc:Fallback>
      </mc:AlternateContent>
    </w:r>
  </w:p>
  <w:p>
    <w:pPr>
      <w:pStyle w:val="58"/>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8"/>
      <w:framePr w:wrap="around" w:vAnchor="text" w:hAnchor="margin" w:xAlign="center" w:y="1"/>
      <w:rPr>
        <w:rStyle w:val="91"/>
      </w:rPr>
    </w:pPr>
    <w:r>
      <w:fldChar w:fldCharType="begin"/>
    </w:r>
    <w:r>
      <w:rPr>
        <w:rStyle w:val="91"/>
      </w:rPr>
      <w:instrText xml:space="preserve">PAGE  </w:instrText>
    </w:r>
    <w:r>
      <w:fldChar w:fldCharType="separate"/>
    </w:r>
    <w:r>
      <w:rPr>
        <w:rStyle w:val="91"/>
      </w:rPr>
      <w:t>1</w:t>
    </w:r>
    <w:r>
      <w:fldChar w:fldCharType="end"/>
    </w:r>
  </w:p>
  <w:p>
    <w:pPr>
      <w:pStyle w:val="58"/>
    </w:pPr>
  </w:p>
  <w:p/>
  <w:p/>
  <w:p/>
  <w:p/>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8"/>
      <w:jc w:val="cente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pPr>
                            <w:pStyle w:val="58"/>
                          </w:pPr>
                          <w:r>
                            <w:rPr>
                              <w:rFonts w:hint="eastAsia"/>
                            </w:rPr>
                            <w:fldChar w:fldCharType="begin"/>
                          </w:r>
                          <w:r>
                            <w:rPr>
                              <w:rFonts w:hint="eastAsia"/>
                            </w:rPr>
                            <w:instrText xml:space="preserve"> PAGE  \* MERGEFORMAT </w:instrText>
                          </w:r>
                          <w:r>
                            <w:rPr>
                              <w:rFonts w:hint="eastAsia"/>
                            </w:rPr>
                            <w:fldChar w:fldCharType="separate"/>
                          </w:r>
                          <w:r>
                            <w:t>25</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">
              <v:fill on="f" focussize="0,0"/>
              <v:stroke on="f" weight="0.5pt"/>
              <v:imagedata o:title=""/>
              <o:lock v:ext="edit" aspectratio="f"/>
              <v:textbox inset="0mm,0mm,0mm,0mm" style="mso-fit-shape-to-text:t;">
                <w:txbxContent>
                  <w:p>
                    <w:pPr>
                      <w:pStyle w:val="58"/>
                    </w:pPr>
                    <w:r>
                      <w:rPr>
                        <w:rFonts w:hint="eastAsia"/>
                      </w:rPr>
                      <w:fldChar w:fldCharType="begin"/>
                    </w:r>
                    <w:r>
                      <w:rPr>
                        <w:rFonts w:hint="eastAsia"/>
                      </w:rPr>
                      <w:instrText xml:space="preserve"> PAGE  \* MERGEFORMAT </w:instrText>
                    </w:r>
                    <w:r>
                      <w:rPr>
                        <w:rFonts w:hint="eastAsia"/>
                      </w:rPr>
                      <w:fldChar w:fldCharType="separate"/>
                    </w:r>
                    <w:r>
                      <w:t>25</w:t>
                    </w:r>
                    <w:r>
                      <w:rPr>
                        <w:rFonts w:hint="eastAsia"/>
                      </w:rP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8"/>
      <w:spacing w:before="120" w:after="120"/>
      <w:ind w:firstLine="422"/>
      <w:jc w:val="center"/>
      <w:rPr>
        <w:b/>
        <w:color w:val="984806"/>
        <w:sz w:val="21"/>
        <w:szCs w:val="21"/>
      </w:rPr>
    </w:pPr>
    <w:r>
      <w:rPr>
        <w:sz w:val="21"/>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pPr>
                            <w:pStyle w:val="58"/>
                          </w:pPr>
                          <w:r>
                            <w:rPr>
                              <w:rFonts w:hint="eastAsia"/>
                            </w:rPr>
                            <w:fldChar w:fldCharType="begin"/>
                          </w:r>
                          <w:r>
                            <w:rPr>
                              <w:rFonts w:hint="eastAsia"/>
                            </w:rPr>
                            <w:instrText xml:space="preserve"> PAGE  \* MERGEFORMAT </w:instrText>
                          </w:r>
                          <w:r>
                            <w:rPr>
                              <w:rFonts w:hint="eastAsia"/>
                            </w:rPr>
                            <w:fldChar w:fldCharType="separate"/>
                          </w:r>
                          <w:r>
                            <w:t>34</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">
              <v:fill on="f" focussize="0,0"/>
              <v:stroke on="f" weight="0.5pt"/>
              <v:imagedata o:title=""/>
              <o:lock v:ext="edit" aspectratio="f"/>
              <v:textbox inset="0mm,0mm,0mm,0mm" style="mso-fit-shape-to-text:t;">
                <w:txbxContent>
                  <w:p>
                    <w:pPr>
                      <w:pStyle w:val="58"/>
                    </w:pPr>
                    <w:r>
                      <w:rPr>
                        <w:rFonts w:hint="eastAsia"/>
                      </w:rPr>
                      <w:fldChar w:fldCharType="begin"/>
                    </w:r>
                    <w:r>
                      <w:rPr>
                        <w:rFonts w:hint="eastAsia"/>
                      </w:rPr>
                      <w:instrText xml:space="preserve"> PAGE  \* MERGEFORMAT </w:instrText>
                    </w:r>
                    <w:r>
                      <w:rPr>
                        <w:rFonts w:hint="eastAsia"/>
                      </w:rPr>
                      <w:fldChar w:fldCharType="separate"/>
                    </w:r>
                    <w:r>
                      <w:t>34</w:t>
                    </w:r>
                    <w:r>
                      <w:rPr>
                        <w:rFonts w:hint="eastAsia"/>
                      </w:rP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pPr>
                            <w:pStyle w:val="58"/>
                          </w:pPr>
                          <w:r>
                            <w:rPr>
                              <w:rFonts w:hint="eastAsia"/>
                            </w:rPr>
                            <w:fldChar w:fldCharType="begin"/>
                          </w:r>
                          <w:r>
                            <w:rPr>
                              <w:rFonts w:hint="eastAsia"/>
                            </w:rPr>
                            <w:instrText xml:space="preserve"> PAGE  \* MERGEFORMAT </w:instrText>
                          </w:r>
                          <w:r>
                            <w:rPr>
                              <w:rFonts w:hint="eastAsia"/>
                            </w:rPr>
                            <w:fldChar w:fldCharType="separate"/>
                          </w:r>
                          <w:r>
                            <w:t>57</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s0lY7tAAAAAFAQAADwAAAAAAAAABACAA&#10;AAAiAAAAZHJzL2Rvd25yZXYueG1sUEsBAhQAFAAAAAgAh07iQCt4qQ0VAgAAFQQAAA4AAAAAAAAA&#10;AQAgAAAAHwEAAGRycy9lMm9Eb2MueG1sUEsFBgAAAAAGAAYAWQEAAKYFAAAAAA==&#10;">
              <v:fill on="f" focussize="0,0"/>
              <v:stroke on="f" weight="0.5pt"/>
              <v:imagedata o:title=""/>
              <o:lock v:ext="edit" aspectratio="f"/>
              <v:textbox inset="0mm,0mm,0mm,0mm" style="mso-fit-shape-to-text:t;">
                <w:txbxContent>
                  <w:p>
                    <w:pPr>
                      <w:pStyle w:val="58"/>
                    </w:pPr>
                    <w:r>
                      <w:rPr>
                        <w:rFonts w:hint="eastAsia"/>
                      </w:rPr>
                      <w:fldChar w:fldCharType="begin"/>
                    </w:r>
                    <w:r>
                      <w:rPr>
                        <w:rFonts w:hint="eastAsia"/>
                      </w:rPr>
                      <w:instrText xml:space="preserve"> PAGE  \* MERGEFORMAT </w:instrText>
                    </w:r>
                    <w:r>
                      <w:rPr>
                        <w:rFonts w:hint="eastAsia"/>
                      </w:rPr>
                      <w:fldChar w:fldCharType="separate"/>
                    </w:r>
                    <w:r>
                      <w:t>57</w:t>
                    </w:r>
                    <w:r>
                      <w:rPr>
                        <w:rFonts w:hint="eastAsia"/>
                      </w:rP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pPr>
                            <w:pStyle w:val="58"/>
                          </w:pPr>
                          <w:r>
                            <w:rPr>
                              <w:rFonts w:hint="eastAsia"/>
                            </w:rPr>
                            <w:fldChar w:fldCharType="begin"/>
                          </w:r>
                          <w:r>
                            <w:rPr>
                              <w:rFonts w:hint="eastAsia"/>
                            </w:rPr>
                            <w:instrText xml:space="preserve"> PAGE  \* MERGEFORMAT </w:instrText>
                          </w:r>
                          <w:r>
                            <w:rPr>
                              <w:rFonts w:hint="eastAsia"/>
                            </w:rPr>
                            <w:fldChar w:fldCharType="separate"/>
                          </w:r>
                          <w:r>
                            <w:t>47</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CzSVju0AAAAAUBAAAPAAAAAAAAAAEAIAAA&#10;ACIAAABkcnMvZG93bnJldi54bWxQSwECFAAUAAAACACHTuJAdBVQXRQCAAAVBAAADgAAAAAAAAAB&#10;ACAAAAAfAQAAZHJzL2Uyb0RvYy54bWxQSwUGAAAAAAYABgBZAQAApQUAAAAA&#10;">
              <v:fill on="f" focussize="0,0"/>
              <v:stroke on="f" weight="0.5pt"/>
              <v:imagedata o:title=""/>
              <o:lock v:ext="edit" aspectratio="f"/>
              <v:textbox inset="0mm,0mm,0mm,0mm" style="mso-fit-shape-to-text:t;">
                <w:txbxContent>
                  <w:p>
                    <w:pPr>
                      <w:pStyle w:val="58"/>
                    </w:pPr>
                    <w:r>
                      <w:rPr>
                        <w:rFonts w:hint="eastAsia"/>
                      </w:rPr>
                      <w:fldChar w:fldCharType="begin"/>
                    </w:r>
                    <w:r>
                      <w:rPr>
                        <w:rFonts w:hint="eastAsia"/>
                      </w:rPr>
                      <w:instrText xml:space="preserve"> PAGE  \* MERGEFORMAT </w:instrText>
                    </w:r>
                    <w:r>
                      <w:rPr>
                        <w:rFonts w:hint="eastAsia"/>
                      </w:rPr>
                      <w:fldChar w:fldCharType="separate"/>
                    </w:r>
                    <w:r>
                      <w:t>47</w:t>
                    </w:r>
                    <w:r>
                      <w:rPr>
                        <w:rFonts w:hint="eastAsia"/>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1"/>
      <w:jc w:val="lef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1"/>
      <w:jc w:val="left"/>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1"/>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99C78FC4"/>
    <w:multiLevelType w:val="singleLevel"/>
    <w:tmpl w:val="99C78FC4"/>
    <w:lvl w:ilvl="0" w:tentative="0">
      <w:start w:val="3"/>
      <w:numFmt w:val="chineseCounting"/>
      <w:suff w:val="space"/>
      <w:lvlText w:val="第%1部分"/>
      <w:lvlJc w:val="left"/>
      <w:rPr>
        <w:rFonts w:hint="eastAsia"/>
      </w:rPr>
    </w:lvl>
  </w:abstractNum>
  <w:abstractNum w:abstractNumId="1">
    <w:nsid w:val="F674539E"/>
    <w:multiLevelType w:val="singleLevel"/>
    <w:tmpl w:val="F674539E"/>
    <w:lvl w:ilvl="0" w:tentative="0">
      <w:start w:val="1"/>
      <w:numFmt w:val="decimal"/>
      <w:suff w:val="nothing"/>
      <w:lvlText w:val="（%1）"/>
      <w:lvlJc w:val="left"/>
    </w:lvl>
  </w:abstractNum>
  <w:abstractNum w:abstractNumId="2">
    <w:nsid w:val="20156EC6"/>
    <w:multiLevelType w:val="singleLevel"/>
    <w:tmpl w:val="20156EC6"/>
    <w:lvl w:ilvl="0" w:tentative="0">
      <w:start w:val="1"/>
      <w:numFmt w:val="chineseCounting"/>
      <w:suff w:val="nothing"/>
      <w:lvlText w:val="%1、"/>
      <w:lvlJc w:val="left"/>
      <w:rPr>
        <w:rFonts w:hint="eastAsia"/>
      </w:rPr>
    </w:lvl>
  </w:abstractNum>
  <w:abstractNum w:abstractNumId="3">
    <w:nsid w:val="2FF86FF6"/>
    <w:multiLevelType w:val="multilevel"/>
    <w:tmpl w:val="2FF86FF6"/>
    <w:lvl w:ilvl="0" w:tentative="0">
      <w:start w:val="1"/>
      <w:numFmt w:val="decimal"/>
      <w:lvlText w:val="%1"/>
      <w:lvlJc w:val="left"/>
      <w:pPr>
        <w:tabs>
          <w:tab w:val="left" w:pos="0"/>
        </w:tabs>
        <w:ind w:left="425" w:hanging="425"/>
      </w:pPr>
      <w:rPr>
        <w:rFonts w:hint="eastAsia"/>
      </w:rPr>
    </w:lvl>
    <w:lvl w:ilvl="1" w:tentative="0">
      <w:start w:val="1"/>
      <w:numFmt w:val="decimal"/>
      <w:lvlText w:val="%1.%2"/>
      <w:lvlJc w:val="left"/>
      <w:pPr>
        <w:tabs>
          <w:tab w:val="left" w:pos="0"/>
        </w:tabs>
        <w:ind w:left="567" w:hanging="567"/>
      </w:pPr>
      <w:rPr>
        <w:rFonts w:hint="eastAsia"/>
      </w:rPr>
    </w:lvl>
    <w:lvl w:ilvl="2" w:tentative="0">
      <w:start w:val="1"/>
      <w:numFmt w:val="decimal"/>
      <w:pStyle w:val="610"/>
      <w:lvlText w:val="%1.%2.%3"/>
      <w:lvlJc w:val="left"/>
      <w:pPr>
        <w:tabs>
          <w:tab w:val="left" w:pos="142"/>
        </w:tabs>
        <w:ind w:left="851" w:hanging="851"/>
      </w:pPr>
      <w:rPr>
        <w:rFonts w:hint="eastAsia"/>
      </w:rPr>
    </w:lvl>
    <w:lvl w:ilvl="3" w:tentative="0">
      <w:start w:val="1"/>
      <w:numFmt w:val="decimal"/>
      <w:lvlText w:val="%1.%2.%3.%4"/>
      <w:lvlJc w:val="left"/>
      <w:pPr>
        <w:tabs>
          <w:tab w:val="left" w:pos="0"/>
        </w:tabs>
        <w:ind w:left="851" w:hanging="851"/>
      </w:pPr>
      <w:rPr>
        <w:rFonts w:hint="eastAsia"/>
      </w:rPr>
    </w:lvl>
    <w:lvl w:ilvl="4" w:tentative="0">
      <w:start w:val="1"/>
      <w:numFmt w:val="decimal"/>
      <w:lvlText w:val="%1.%2.%3.%4.%5"/>
      <w:lvlJc w:val="left"/>
      <w:pPr>
        <w:tabs>
          <w:tab w:val="left" w:pos="0"/>
        </w:tabs>
        <w:ind w:left="992" w:hanging="992"/>
      </w:pPr>
      <w:rPr>
        <w:rFonts w:hint="eastAsia"/>
      </w:rPr>
    </w:lvl>
    <w:lvl w:ilvl="5" w:tentative="0">
      <w:start w:val="1"/>
      <w:numFmt w:val="decimal"/>
      <w:lvlText w:val="%1.%2.%3.%4.%5.%6"/>
      <w:lvlJc w:val="left"/>
      <w:pPr>
        <w:tabs>
          <w:tab w:val="left" w:pos="0"/>
        </w:tabs>
        <w:ind w:left="1134" w:hanging="1134"/>
      </w:pPr>
      <w:rPr>
        <w:rFonts w:hint="eastAsia"/>
      </w:rPr>
    </w:lvl>
    <w:lvl w:ilvl="6" w:tentative="0">
      <w:start w:val="1"/>
      <w:numFmt w:val="decimal"/>
      <w:lvlText w:val="%1.%2.%3.%4.%5.%6.%7"/>
      <w:lvlJc w:val="left"/>
      <w:pPr>
        <w:tabs>
          <w:tab w:val="left" w:pos="0"/>
        </w:tabs>
        <w:ind w:left="1276" w:hanging="1276"/>
      </w:pPr>
      <w:rPr>
        <w:rFonts w:hint="eastAsia"/>
      </w:rPr>
    </w:lvl>
    <w:lvl w:ilvl="7" w:tentative="0">
      <w:start w:val="1"/>
      <w:numFmt w:val="decimal"/>
      <w:lvlText w:val="%1.%2.%3.%4.%5.%6.%7.%8"/>
      <w:lvlJc w:val="left"/>
      <w:pPr>
        <w:tabs>
          <w:tab w:val="left" w:pos="0"/>
        </w:tabs>
        <w:ind w:left="1418" w:hanging="1418"/>
      </w:pPr>
      <w:rPr>
        <w:rFonts w:hint="eastAsia"/>
      </w:rPr>
    </w:lvl>
    <w:lvl w:ilvl="8" w:tentative="0">
      <w:start w:val="1"/>
      <w:numFmt w:val="decimal"/>
      <w:lvlText w:val="%1.%2.%3.%4.%5.%6.%7.%8.%9"/>
      <w:lvlJc w:val="left"/>
      <w:pPr>
        <w:tabs>
          <w:tab w:val="left" w:pos="0"/>
        </w:tabs>
        <w:ind w:left="1559" w:hanging="1559"/>
      </w:pPr>
      <w:rPr>
        <w:rFonts w:hint="eastAsia"/>
      </w:rPr>
    </w:lvl>
  </w:abstractNum>
  <w:abstractNum w:abstractNumId="4">
    <w:nsid w:val="3E21619A"/>
    <w:multiLevelType w:val="singleLevel"/>
    <w:tmpl w:val="3E21619A"/>
    <w:lvl w:ilvl="0" w:tentative="0">
      <w:start w:val="1"/>
      <w:numFmt w:val="chineseCounting"/>
      <w:suff w:val="nothing"/>
      <w:lvlText w:val="%1、"/>
      <w:lvlJc w:val="left"/>
      <w:rPr>
        <w:rFonts w:hint="eastAsia"/>
      </w:rPr>
    </w:lvl>
  </w:abstractNum>
  <w:abstractNum w:abstractNumId="5">
    <w:nsid w:val="6645F7C5"/>
    <w:multiLevelType w:val="singleLevel"/>
    <w:tmpl w:val="6645F7C5"/>
    <w:lvl w:ilvl="0" w:tentative="0">
      <w:start w:val="5"/>
      <w:numFmt w:val="decimal"/>
      <w:suff w:val="nothing"/>
      <w:lvlText w:val="%1."/>
      <w:lvlJc w:val="left"/>
    </w:lvl>
  </w:abstractNum>
  <w:num w:numId="1">
    <w:abstractNumId w:val="3"/>
  </w:num>
  <w:num w:numId="2">
    <w:abstractNumId w:val="4"/>
  </w:num>
  <w:num w:numId="3">
    <w:abstractNumId w:val="1"/>
  </w:num>
  <w:num w:numId="4">
    <w:abstractNumId w:val="0"/>
  </w:num>
  <w:num w:numId="5">
    <w:abstractNumId w:val="2"/>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4"/>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2Y5MDk0NWFiZmRmYTdhMWNkODA3ZTYyMjg1MWY2MWMifQ=="/>
  </w:docVars>
  <w:rsids>
    <w:rsidRoot w:val="007A5D82"/>
    <w:rsid w:val="00027E82"/>
    <w:rsid w:val="00046B9C"/>
    <w:rsid w:val="000B2DD3"/>
    <w:rsid w:val="000B6D1D"/>
    <w:rsid w:val="000C5583"/>
    <w:rsid w:val="000D1422"/>
    <w:rsid w:val="00105D0F"/>
    <w:rsid w:val="0013265A"/>
    <w:rsid w:val="0015040C"/>
    <w:rsid w:val="001A0CD4"/>
    <w:rsid w:val="001B2290"/>
    <w:rsid w:val="002131C9"/>
    <w:rsid w:val="002272AD"/>
    <w:rsid w:val="00243D83"/>
    <w:rsid w:val="0025204E"/>
    <w:rsid w:val="002903B8"/>
    <w:rsid w:val="0034556A"/>
    <w:rsid w:val="003A42CB"/>
    <w:rsid w:val="003C5EF4"/>
    <w:rsid w:val="00406FB1"/>
    <w:rsid w:val="00415500"/>
    <w:rsid w:val="00430F02"/>
    <w:rsid w:val="00483399"/>
    <w:rsid w:val="0048446F"/>
    <w:rsid w:val="004C66FE"/>
    <w:rsid w:val="005016A3"/>
    <w:rsid w:val="00553F2B"/>
    <w:rsid w:val="00560C55"/>
    <w:rsid w:val="005770C6"/>
    <w:rsid w:val="005844EC"/>
    <w:rsid w:val="00592201"/>
    <w:rsid w:val="005D5A89"/>
    <w:rsid w:val="00620CEE"/>
    <w:rsid w:val="006475F9"/>
    <w:rsid w:val="006557B5"/>
    <w:rsid w:val="0067025D"/>
    <w:rsid w:val="006D68BC"/>
    <w:rsid w:val="006F7EC8"/>
    <w:rsid w:val="007221E1"/>
    <w:rsid w:val="007506F2"/>
    <w:rsid w:val="00785368"/>
    <w:rsid w:val="0079676D"/>
    <w:rsid w:val="007A5D82"/>
    <w:rsid w:val="007C3852"/>
    <w:rsid w:val="007F7870"/>
    <w:rsid w:val="00806165"/>
    <w:rsid w:val="00842EA4"/>
    <w:rsid w:val="008618A5"/>
    <w:rsid w:val="0088327D"/>
    <w:rsid w:val="008B6D38"/>
    <w:rsid w:val="008D4084"/>
    <w:rsid w:val="0090511E"/>
    <w:rsid w:val="009175E9"/>
    <w:rsid w:val="00965F66"/>
    <w:rsid w:val="009948A6"/>
    <w:rsid w:val="009D3545"/>
    <w:rsid w:val="009F125B"/>
    <w:rsid w:val="009F2638"/>
    <w:rsid w:val="00A30AEF"/>
    <w:rsid w:val="00A74250"/>
    <w:rsid w:val="00AA31C9"/>
    <w:rsid w:val="00AE44FE"/>
    <w:rsid w:val="00B1163D"/>
    <w:rsid w:val="00B2721C"/>
    <w:rsid w:val="00B34A9D"/>
    <w:rsid w:val="00B52669"/>
    <w:rsid w:val="00B63531"/>
    <w:rsid w:val="00B648EC"/>
    <w:rsid w:val="00BC7179"/>
    <w:rsid w:val="00C23D3C"/>
    <w:rsid w:val="00C36099"/>
    <w:rsid w:val="00C40E2E"/>
    <w:rsid w:val="00C63501"/>
    <w:rsid w:val="00C82DC5"/>
    <w:rsid w:val="00C83E71"/>
    <w:rsid w:val="00C94444"/>
    <w:rsid w:val="00CB7716"/>
    <w:rsid w:val="00CE6FFB"/>
    <w:rsid w:val="00D7121C"/>
    <w:rsid w:val="00D93836"/>
    <w:rsid w:val="00DC0A28"/>
    <w:rsid w:val="00E20DA8"/>
    <w:rsid w:val="00E4621F"/>
    <w:rsid w:val="00EB2895"/>
    <w:rsid w:val="00EC5F54"/>
    <w:rsid w:val="00EC7558"/>
    <w:rsid w:val="00F02364"/>
    <w:rsid w:val="00F41063"/>
    <w:rsid w:val="00FC5D2D"/>
    <w:rsid w:val="011D1ADA"/>
    <w:rsid w:val="01343CDE"/>
    <w:rsid w:val="01411F7E"/>
    <w:rsid w:val="01480FD1"/>
    <w:rsid w:val="014E520E"/>
    <w:rsid w:val="01A65DF4"/>
    <w:rsid w:val="01AA487D"/>
    <w:rsid w:val="01B26DEB"/>
    <w:rsid w:val="01F70F33"/>
    <w:rsid w:val="021777EF"/>
    <w:rsid w:val="02195631"/>
    <w:rsid w:val="02205F46"/>
    <w:rsid w:val="022E21C6"/>
    <w:rsid w:val="02372334"/>
    <w:rsid w:val="023B42B5"/>
    <w:rsid w:val="02422490"/>
    <w:rsid w:val="025564EB"/>
    <w:rsid w:val="028313BA"/>
    <w:rsid w:val="02857804"/>
    <w:rsid w:val="02C45A4B"/>
    <w:rsid w:val="02DE09FE"/>
    <w:rsid w:val="02DE46CD"/>
    <w:rsid w:val="0300101E"/>
    <w:rsid w:val="03031D77"/>
    <w:rsid w:val="03051C85"/>
    <w:rsid w:val="0319088C"/>
    <w:rsid w:val="032A6256"/>
    <w:rsid w:val="03366254"/>
    <w:rsid w:val="039D113B"/>
    <w:rsid w:val="03A0685D"/>
    <w:rsid w:val="03A722EC"/>
    <w:rsid w:val="03B55B6B"/>
    <w:rsid w:val="03D86C66"/>
    <w:rsid w:val="03DD1E88"/>
    <w:rsid w:val="03E13221"/>
    <w:rsid w:val="03E719A3"/>
    <w:rsid w:val="03EB570F"/>
    <w:rsid w:val="04073203"/>
    <w:rsid w:val="041465B3"/>
    <w:rsid w:val="0427203C"/>
    <w:rsid w:val="042C60AB"/>
    <w:rsid w:val="04375C55"/>
    <w:rsid w:val="043B3259"/>
    <w:rsid w:val="045C3220"/>
    <w:rsid w:val="04671DFA"/>
    <w:rsid w:val="04836EB7"/>
    <w:rsid w:val="04901016"/>
    <w:rsid w:val="04913A57"/>
    <w:rsid w:val="049D5887"/>
    <w:rsid w:val="04A65518"/>
    <w:rsid w:val="04BD70CC"/>
    <w:rsid w:val="04BE22A0"/>
    <w:rsid w:val="04C30E9E"/>
    <w:rsid w:val="04CF49E8"/>
    <w:rsid w:val="04CF6494"/>
    <w:rsid w:val="05155495"/>
    <w:rsid w:val="05203D67"/>
    <w:rsid w:val="052755E6"/>
    <w:rsid w:val="053509BB"/>
    <w:rsid w:val="05363B99"/>
    <w:rsid w:val="05463197"/>
    <w:rsid w:val="055A008C"/>
    <w:rsid w:val="05660C79"/>
    <w:rsid w:val="05A94E9B"/>
    <w:rsid w:val="05B5354F"/>
    <w:rsid w:val="05C77D31"/>
    <w:rsid w:val="05CF34BF"/>
    <w:rsid w:val="05D626FD"/>
    <w:rsid w:val="05F36976"/>
    <w:rsid w:val="05F80E9F"/>
    <w:rsid w:val="06671DFD"/>
    <w:rsid w:val="066C1FAC"/>
    <w:rsid w:val="06A244C2"/>
    <w:rsid w:val="06A85729"/>
    <w:rsid w:val="06E36C70"/>
    <w:rsid w:val="070B6B2B"/>
    <w:rsid w:val="07260087"/>
    <w:rsid w:val="072C55A5"/>
    <w:rsid w:val="072C7A50"/>
    <w:rsid w:val="073F5B5F"/>
    <w:rsid w:val="074A5FE6"/>
    <w:rsid w:val="07534A72"/>
    <w:rsid w:val="075524D7"/>
    <w:rsid w:val="07673B86"/>
    <w:rsid w:val="076E4329"/>
    <w:rsid w:val="077765EB"/>
    <w:rsid w:val="07D04F72"/>
    <w:rsid w:val="07DF1FF4"/>
    <w:rsid w:val="07E63C42"/>
    <w:rsid w:val="07E723AA"/>
    <w:rsid w:val="07F30816"/>
    <w:rsid w:val="084C20C2"/>
    <w:rsid w:val="085146E0"/>
    <w:rsid w:val="085B3EDF"/>
    <w:rsid w:val="086218C9"/>
    <w:rsid w:val="08715170"/>
    <w:rsid w:val="087D2589"/>
    <w:rsid w:val="08892FF8"/>
    <w:rsid w:val="08970A9A"/>
    <w:rsid w:val="089F124E"/>
    <w:rsid w:val="08AD60D8"/>
    <w:rsid w:val="08BA63EF"/>
    <w:rsid w:val="08D35662"/>
    <w:rsid w:val="08E763E3"/>
    <w:rsid w:val="08EF6EE4"/>
    <w:rsid w:val="09096B03"/>
    <w:rsid w:val="09190EEC"/>
    <w:rsid w:val="093D37A3"/>
    <w:rsid w:val="096D7C5A"/>
    <w:rsid w:val="09734935"/>
    <w:rsid w:val="09796F60"/>
    <w:rsid w:val="098C0F2C"/>
    <w:rsid w:val="099D5A30"/>
    <w:rsid w:val="09B878D0"/>
    <w:rsid w:val="09CA55FB"/>
    <w:rsid w:val="09E924D2"/>
    <w:rsid w:val="09EB2C7F"/>
    <w:rsid w:val="09EC0BAB"/>
    <w:rsid w:val="0A0C2E66"/>
    <w:rsid w:val="0A146479"/>
    <w:rsid w:val="0A1D3BE9"/>
    <w:rsid w:val="0A4C074B"/>
    <w:rsid w:val="0A6C3C00"/>
    <w:rsid w:val="0A705E7E"/>
    <w:rsid w:val="0A9B375F"/>
    <w:rsid w:val="0AAB4B62"/>
    <w:rsid w:val="0AAC6C0C"/>
    <w:rsid w:val="0AB255E0"/>
    <w:rsid w:val="0AC675CB"/>
    <w:rsid w:val="0AC95838"/>
    <w:rsid w:val="0AE6346D"/>
    <w:rsid w:val="0AE63B5D"/>
    <w:rsid w:val="0B085EBE"/>
    <w:rsid w:val="0B1262CC"/>
    <w:rsid w:val="0B1940D3"/>
    <w:rsid w:val="0B2606ED"/>
    <w:rsid w:val="0B4E16E0"/>
    <w:rsid w:val="0B5B2301"/>
    <w:rsid w:val="0B5C2651"/>
    <w:rsid w:val="0B606F35"/>
    <w:rsid w:val="0B704EB8"/>
    <w:rsid w:val="0B7E6125"/>
    <w:rsid w:val="0BA670FD"/>
    <w:rsid w:val="0BD206EB"/>
    <w:rsid w:val="0BE22D2E"/>
    <w:rsid w:val="0BE23A54"/>
    <w:rsid w:val="0BE76914"/>
    <w:rsid w:val="0C056249"/>
    <w:rsid w:val="0C274838"/>
    <w:rsid w:val="0C4563B9"/>
    <w:rsid w:val="0C5E0654"/>
    <w:rsid w:val="0C62612E"/>
    <w:rsid w:val="0C8072C3"/>
    <w:rsid w:val="0C92386B"/>
    <w:rsid w:val="0CA04CA2"/>
    <w:rsid w:val="0CA8433B"/>
    <w:rsid w:val="0CB85341"/>
    <w:rsid w:val="0CBD485A"/>
    <w:rsid w:val="0CD27274"/>
    <w:rsid w:val="0CE60C5B"/>
    <w:rsid w:val="0CF47832"/>
    <w:rsid w:val="0CFD24B4"/>
    <w:rsid w:val="0D0117B4"/>
    <w:rsid w:val="0D01619F"/>
    <w:rsid w:val="0D2E4F2F"/>
    <w:rsid w:val="0D4041EB"/>
    <w:rsid w:val="0D4C180E"/>
    <w:rsid w:val="0DA678BA"/>
    <w:rsid w:val="0DBB1D88"/>
    <w:rsid w:val="0DCE0F79"/>
    <w:rsid w:val="0DD37C00"/>
    <w:rsid w:val="0DDA199C"/>
    <w:rsid w:val="0DDA727B"/>
    <w:rsid w:val="0DDC0EB9"/>
    <w:rsid w:val="0DDC2799"/>
    <w:rsid w:val="0DDD00BB"/>
    <w:rsid w:val="0E125C73"/>
    <w:rsid w:val="0E173B47"/>
    <w:rsid w:val="0E2D6374"/>
    <w:rsid w:val="0E3501A1"/>
    <w:rsid w:val="0E445115"/>
    <w:rsid w:val="0E586E56"/>
    <w:rsid w:val="0E770BF6"/>
    <w:rsid w:val="0E965313"/>
    <w:rsid w:val="0EA91E75"/>
    <w:rsid w:val="0EE344B5"/>
    <w:rsid w:val="0F0D107C"/>
    <w:rsid w:val="0F0E6720"/>
    <w:rsid w:val="0F4D3080"/>
    <w:rsid w:val="0F627DA2"/>
    <w:rsid w:val="0F7154C5"/>
    <w:rsid w:val="0F764B07"/>
    <w:rsid w:val="0F8A67B5"/>
    <w:rsid w:val="0FA461AB"/>
    <w:rsid w:val="0FE22AB7"/>
    <w:rsid w:val="0FE718AE"/>
    <w:rsid w:val="0FE81A41"/>
    <w:rsid w:val="0FF504C5"/>
    <w:rsid w:val="10236D77"/>
    <w:rsid w:val="10384BA1"/>
    <w:rsid w:val="103F4D87"/>
    <w:rsid w:val="10422AE1"/>
    <w:rsid w:val="10523E08"/>
    <w:rsid w:val="105F2958"/>
    <w:rsid w:val="10631D68"/>
    <w:rsid w:val="1064669D"/>
    <w:rsid w:val="10716375"/>
    <w:rsid w:val="107E3BF9"/>
    <w:rsid w:val="10877F6D"/>
    <w:rsid w:val="11061962"/>
    <w:rsid w:val="1115410E"/>
    <w:rsid w:val="112A1FBA"/>
    <w:rsid w:val="113A5E51"/>
    <w:rsid w:val="113D7F91"/>
    <w:rsid w:val="11512D64"/>
    <w:rsid w:val="11696F12"/>
    <w:rsid w:val="118F603A"/>
    <w:rsid w:val="119E4B3A"/>
    <w:rsid w:val="11BC311D"/>
    <w:rsid w:val="11F92636"/>
    <w:rsid w:val="120D3084"/>
    <w:rsid w:val="12292A1E"/>
    <w:rsid w:val="122E5B1E"/>
    <w:rsid w:val="123F44A2"/>
    <w:rsid w:val="12617E75"/>
    <w:rsid w:val="12666BCC"/>
    <w:rsid w:val="12816125"/>
    <w:rsid w:val="128220B6"/>
    <w:rsid w:val="128C7D48"/>
    <w:rsid w:val="12A36533"/>
    <w:rsid w:val="12AA3A07"/>
    <w:rsid w:val="12AC6E04"/>
    <w:rsid w:val="12D220C7"/>
    <w:rsid w:val="12E93547"/>
    <w:rsid w:val="12EE31F2"/>
    <w:rsid w:val="12F3442E"/>
    <w:rsid w:val="12FC6791"/>
    <w:rsid w:val="133476EF"/>
    <w:rsid w:val="13445791"/>
    <w:rsid w:val="134635DB"/>
    <w:rsid w:val="13646D10"/>
    <w:rsid w:val="13655A9E"/>
    <w:rsid w:val="139628D8"/>
    <w:rsid w:val="13A36590"/>
    <w:rsid w:val="13CF51DD"/>
    <w:rsid w:val="13D226AF"/>
    <w:rsid w:val="13D34AF5"/>
    <w:rsid w:val="13DB4F92"/>
    <w:rsid w:val="1418000B"/>
    <w:rsid w:val="142172D0"/>
    <w:rsid w:val="1427438A"/>
    <w:rsid w:val="14565D1F"/>
    <w:rsid w:val="14787907"/>
    <w:rsid w:val="14806907"/>
    <w:rsid w:val="14806CD6"/>
    <w:rsid w:val="14A23E44"/>
    <w:rsid w:val="14A8396E"/>
    <w:rsid w:val="14B62C1A"/>
    <w:rsid w:val="14D44300"/>
    <w:rsid w:val="14D93CB1"/>
    <w:rsid w:val="14DA70D1"/>
    <w:rsid w:val="14EF7961"/>
    <w:rsid w:val="14F069EA"/>
    <w:rsid w:val="14F56D5A"/>
    <w:rsid w:val="14FB28FE"/>
    <w:rsid w:val="150429F6"/>
    <w:rsid w:val="150D2A54"/>
    <w:rsid w:val="15156A19"/>
    <w:rsid w:val="155623E0"/>
    <w:rsid w:val="1572095A"/>
    <w:rsid w:val="15900747"/>
    <w:rsid w:val="15C95B09"/>
    <w:rsid w:val="15EA5CAE"/>
    <w:rsid w:val="15FA19FE"/>
    <w:rsid w:val="160217CC"/>
    <w:rsid w:val="16027579"/>
    <w:rsid w:val="16171CB4"/>
    <w:rsid w:val="161F16D9"/>
    <w:rsid w:val="16260333"/>
    <w:rsid w:val="1643527D"/>
    <w:rsid w:val="16440E89"/>
    <w:rsid w:val="164A6903"/>
    <w:rsid w:val="164C095D"/>
    <w:rsid w:val="16547CCA"/>
    <w:rsid w:val="16632339"/>
    <w:rsid w:val="167A25D1"/>
    <w:rsid w:val="16AF74C1"/>
    <w:rsid w:val="16B451A1"/>
    <w:rsid w:val="16DC353E"/>
    <w:rsid w:val="170A73BD"/>
    <w:rsid w:val="17160A43"/>
    <w:rsid w:val="17176641"/>
    <w:rsid w:val="174A5A95"/>
    <w:rsid w:val="174F4395"/>
    <w:rsid w:val="176B0DEA"/>
    <w:rsid w:val="1777258E"/>
    <w:rsid w:val="177B2B4C"/>
    <w:rsid w:val="17847968"/>
    <w:rsid w:val="17863144"/>
    <w:rsid w:val="1786425E"/>
    <w:rsid w:val="178A0924"/>
    <w:rsid w:val="17A16F12"/>
    <w:rsid w:val="17BE442F"/>
    <w:rsid w:val="17C54B98"/>
    <w:rsid w:val="17CF4BB8"/>
    <w:rsid w:val="17D21925"/>
    <w:rsid w:val="17DF243D"/>
    <w:rsid w:val="17E84521"/>
    <w:rsid w:val="17EB14FB"/>
    <w:rsid w:val="17FE0027"/>
    <w:rsid w:val="181B0779"/>
    <w:rsid w:val="18364E77"/>
    <w:rsid w:val="183D4FEE"/>
    <w:rsid w:val="18400A5E"/>
    <w:rsid w:val="18407A15"/>
    <w:rsid w:val="187C456B"/>
    <w:rsid w:val="187E6CAF"/>
    <w:rsid w:val="188633DB"/>
    <w:rsid w:val="188D05C7"/>
    <w:rsid w:val="18C73D32"/>
    <w:rsid w:val="18CB2B75"/>
    <w:rsid w:val="18EA4156"/>
    <w:rsid w:val="19024F6A"/>
    <w:rsid w:val="19167623"/>
    <w:rsid w:val="192B4317"/>
    <w:rsid w:val="19433FC8"/>
    <w:rsid w:val="196561E2"/>
    <w:rsid w:val="19675A6E"/>
    <w:rsid w:val="19775513"/>
    <w:rsid w:val="198F4E4D"/>
    <w:rsid w:val="199B28A1"/>
    <w:rsid w:val="19AD5C55"/>
    <w:rsid w:val="19AE250E"/>
    <w:rsid w:val="19B10BC9"/>
    <w:rsid w:val="19C55B70"/>
    <w:rsid w:val="19D71810"/>
    <w:rsid w:val="19F23284"/>
    <w:rsid w:val="1A034B64"/>
    <w:rsid w:val="1A110FAB"/>
    <w:rsid w:val="1A224AA1"/>
    <w:rsid w:val="1A2528D9"/>
    <w:rsid w:val="1A272330"/>
    <w:rsid w:val="1A3076E5"/>
    <w:rsid w:val="1A39737E"/>
    <w:rsid w:val="1A3B132B"/>
    <w:rsid w:val="1A791292"/>
    <w:rsid w:val="1A7F27BC"/>
    <w:rsid w:val="1AA56983"/>
    <w:rsid w:val="1AAF0325"/>
    <w:rsid w:val="1AD75490"/>
    <w:rsid w:val="1AE338C3"/>
    <w:rsid w:val="1AF632E9"/>
    <w:rsid w:val="1AF75459"/>
    <w:rsid w:val="1B1B2C06"/>
    <w:rsid w:val="1B23102F"/>
    <w:rsid w:val="1B943714"/>
    <w:rsid w:val="1B9951F6"/>
    <w:rsid w:val="1B9B1D0C"/>
    <w:rsid w:val="1BB13BF3"/>
    <w:rsid w:val="1BB74F63"/>
    <w:rsid w:val="1BCB12F4"/>
    <w:rsid w:val="1BCC09C5"/>
    <w:rsid w:val="1BDE3E04"/>
    <w:rsid w:val="1BE80AAD"/>
    <w:rsid w:val="1BED13FF"/>
    <w:rsid w:val="1BF70361"/>
    <w:rsid w:val="1C024CC8"/>
    <w:rsid w:val="1C037EB6"/>
    <w:rsid w:val="1C1532CA"/>
    <w:rsid w:val="1C177518"/>
    <w:rsid w:val="1C2F63A6"/>
    <w:rsid w:val="1C3F2750"/>
    <w:rsid w:val="1C411AC8"/>
    <w:rsid w:val="1C4B0137"/>
    <w:rsid w:val="1C4B41AF"/>
    <w:rsid w:val="1C6177B4"/>
    <w:rsid w:val="1C767F81"/>
    <w:rsid w:val="1C99460C"/>
    <w:rsid w:val="1CA650F5"/>
    <w:rsid w:val="1CBB49C8"/>
    <w:rsid w:val="1CEB159C"/>
    <w:rsid w:val="1CFD2715"/>
    <w:rsid w:val="1D047F18"/>
    <w:rsid w:val="1D0B6CAD"/>
    <w:rsid w:val="1D1D5D25"/>
    <w:rsid w:val="1D376E52"/>
    <w:rsid w:val="1D3B1492"/>
    <w:rsid w:val="1D3F5CDF"/>
    <w:rsid w:val="1D520FE4"/>
    <w:rsid w:val="1D54199D"/>
    <w:rsid w:val="1D5F7718"/>
    <w:rsid w:val="1D647783"/>
    <w:rsid w:val="1D8525E2"/>
    <w:rsid w:val="1D9407DB"/>
    <w:rsid w:val="1D9B7143"/>
    <w:rsid w:val="1D9F01C2"/>
    <w:rsid w:val="1DA67B23"/>
    <w:rsid w:val="1DA7646F"/>
    <w:rsid w:val="1DC558A4"/>
    <w:rsid w:val="1DD4732B"/>
    <w:rsid w:val="1DE63612"/>
    <w:rsid w:val="1DE85F2E"/>
    <w:rsid w:val="1DEF0FBF"/>
    <w:rsid w:val="1E0336A4"/>
    <w:rsid w:val="1E19374A"/>
    <w:rsid w:val="1E29538D"/>
    <w:rsid w:val="1E497EFC"/>
    <w:rsid w:val="1E6D4EB4"/>
    <w:rsid w:val="1E7F7B76"/>
    <w:rsid w:val="1E9A38F0"/>
    <w:rsid w:val="1EA7571C"/>
    <w:rsid w:val="1EB9164B"/>
    <w:rsid w:val="1EBA0BB2"/>
    <w:rsid w:val="1EBF0860"/>
    <w:rsid w:val="1EC4064D"/>
    <w:rsid w:val="1ECB118B"/>
    <w:rsid w:val="1EDF0E06"/>
    <w:rsid w:val="1EE05F44"/>
    <w:rsid w:val="1EE447BD"/>
    <w:rsid w:val="1EF2097C"/>
    <w:rsid w:val="1EFE4210"/>
    <w:rsid w:val="1F0075A3"/>
    <w:rsid w:val="1F1B2A3F"/>
    <w:rsid w:val="1F2C0899"/>
    <w:rsid w:val="1F415C80"/>
    <w:rsid w:val="1F7223F2"/>
    <w:rsid w:val="1F9A2B40"/>
    <w:rsid w:val="1FA936A0"/>
    <w:rsid w:val="1FF668C6"/>
    <w:rsid w:val="2002708F"/>
    <w:rsid w:val="201C3760"/>
    <w:rsid w:val="201F3F2C"/>
    <w:rsid w:val="203A52F3"/>
    <w:rsid w:val="20424C71"/>
    <w:rsid w:val="20446D01"/>
    <w:rsid w:val="20632CC8"/>
    <w:rsid w:val="207768C4"/>
    <w:rsid w:val="2093656D"/>
    <w:rsid w:val="20A66858"/>
    <w:rsid w:val="20FB015C"/>
    <w:rsid w:val="20FF4B26"/>
    <w:rsid w:val="212649FA"/>
    <w:rsid w:val="212A476B"/>
    <w:rsid w:val="213C6A2D"/>
    <w:rsid w:val="214F713D"/>
    <w:rsid w:val="216E0CF5"/>
    <w:rsid w:val="219D065F"/>
    <w:rsid w:val="219E6B34"/>
    <w:rsid w:val="21BA0F46"/>
    <w:rsid w:val="21CB5590"/>
    <w:rsid w:val="21E830FD"/>
    <w:rsid w:val="221C5BAB"/>
    <w:rsid w:val="223A7C20"/>
    <w:rsid w:val="224A67E6"/>
    <w:rsid w:val="225E5065"/>
    <w:rsid w:val="228418C8"/>
    <w:rsid w:val="229354C1"/>
    <w:rsid w:val="229D030B"/>
    <w:rsid w:val="22D0275F"/>
    <w:rsid w:val="22EB55BE"/>
    <w:rsid w:val="22EB5957"/>
    <w:rsid w:val="22F05634"/>
    <w:rsid w:val="22F55525"/>
    <w:rsid w:val="232A05DD"/>
    <w:rsid w:val="2331761B"/>
    <w:rsid w:val="23514754"/>
    <w:rsid w:val="23597941"/>
    <w:rsid w:val="235C6A64"/>
    <w:rsid w:val="236465ED"/>
    <w:rsid w:val="236F6657"/>
    <w:rsid w:val="237301B7"/>
    <w:rsid w:val="2379206F"/>
    <w:rsid w:val="237F652B"/>
    <w:rsid w:val="23845305"/>
    <w:rsid w:val="239F233B"/>
    <w:rsid w:val="23AB13B0"/>
    <w:rsid w:val="23DF2177"/>
    <w:rsid w:val="23FC6428"/>
    <w:rsid w:val="240E27B8"/>
    <w:rsid w:val="241E3953"/>
    <w:rsid w:val="243C32E8"/>
    <w:rsid w:val="243F212F"/>
    <w:rsid w:val="244E059E"/>
    <w:rsid w:val="24512CF6"/>
    <w:rsid w:val="24572DE2"/>
    <w:rsid w:val="24624EEE"/>
    <w:rsid w:val="2480564C"/>
    <w:rsid w:val="24912A34"/>
    <w:rsid w:val="2491647C"/>
    <w:rsid w:val="24A64F12"/>
    <w:rsid w:val="24E83286"/>
    <w:rsid w:val="24F82D4B"/>
    <w:rsid w:val="2510223E"/>
    <w:rsid w:val="253749C3"/>
    <w:rsid w:val="25757BBB"/>
    <w:rsid w:val="2585514B"/>
    <w:rsid w:val="258D50FE"/>
    <w:rsid w:val="259C237B"/>
    <w:rsid w:val="259F0959"/>
    <w:rsid w:val="25A42B2E"/>
    <w:rsid w:val="25AB2640"/>
    <w:rsid w:val="25AB5457"/>
    <w:rsid w:val="25FF35A5"/>
    <w:rsid w:val="260A34EE"/>
    <w:rsid w:val="262313E5"/>
    <w:rsid w:val="262B36B8"/>
    <w:rsid w:val="26514040"/>
    <w:rsid w:val="265F6A8C"/>
    <w:rsid w:val="26757865"/>
    <w:rsid w:val="26AE111A"/>
    <w:rsid w:val="26E878F2"/>
    <w:rsid w:val="26EF78E2"/>
    <w:rsid w:val="270840EE"/>
    <w:rsid w:val="27100B77"/>
    <w:rsid w:val="27126367"/>
    <w:rsid w:val="274F643E"/>
    <w:rsid w:val="275B048C"/>
    <w:rsid w:val="2760534C"/>
    <w:rsid w:val="278A3C65"/>
    <w:rsid w:val="279B2617"/>
    <w:rsid w:val="27D319B2"/>
    <w:rsid w:val="27DA3CAD"/>
    <w:rsid w:val="27DF3186"/>
    <w:rsid w:val="27E005DD"/>
    <w:rsid w:val="27E03436"/>
    <w:rsid w:val="27EA7948"/>
    <w:rsid w:val="28044DC0"/>
    <w:rsid w:val="280865AB"/>
    <w:rsid w:val="280C0791"/>
    <w:rsid w:val="280C5231"/>
    <w:rsid w:val="281F49DA"/>
    <w:rsid w:val="28806389"/>
    <w:rsid w:val="28836521"/>
    <w:rsid w:val="28883B56"/>
    <w:rsid w:val="28A145D8"/>
    <w:rsid w:val="28A649CC"/>
    <w:rsid w:val="28C33A61"/>
    <w:rsid w:val="28D92D69"/>
    <w:rsid w:val="28E2443B"/>
    <w:rsid w:val="28EC1DEA"/>
    <w:rsid w:val="28F03C43"/>
    <w:rsid w:val="29164A71"/>
    <w:rsid w:val="29482868"/>
    <w:rsid w:val="294B6114"/>
    <w:rsid w:val="29736E05"/>
    <w:rsid w:val="29AF12B9"/>
    <w:rsid w:val="29B91615"/>
    <w:rsid w:val="29C6331B"/>
    <w:rsid w:val="29D00C2D"/>
    <w:rsid w:val="29E46F79"/>
    <w:rsid w:val="29E626CA"/>
    <w:rsid w:val="29E9063C"/>
    <w:rsid w:val="29FD7131"/>
    <w:rsid w:val="2A0B74FD"/>
    <w:rsid w:val="2A2C7628"/>
    <w:rsid w:val="2A3740FB"/>
    <w:rsid w:val="2A4E1F8A"/>
    <w:rsid w:val="2A5F1BC5"/>
    <w:rsid w:val="2A633BFF"/>
    <w:rsid w:val="2AB15EF0"/>
    <w:rsid w:val="2AB8760C"/>
    <w:rsid w:val="2B016278"/>
    <w:rsid w:val="2B101B22"/>
    <w:rsid w:val="2B1B054C"/>
    <w:rsid w:val="2B2D2AC4"/>
    <w:rsid w:val="2B325ED0"/>
    <w:rsid w:val="2B396AE6"/>
    <w:rsid w:val="2B404763"/>
    <w:rsid w:val="2B486B34"/>
    <w:rsid w:val="2B565C2C"/>
    <w:rsid w:val="2B6D2755"/>
    <w:rsid w:val="2B81017E"/>
    <w:rsid w:val="2B892E82"/>
    <w:rsid w:val="2B917947"/>
    <w:rsid w:val="2B94181A"/>
    <w:rsid w:val="2B9E3498"/>
    <w:rsid w:val="2BB175F0"/>
    <w:rsid w:val="2BBC431E"/>
    <w:rsid w:val="2BC26AAD"/>
    <w:rsid w:val="2BD456EC"/>
    <w:rsid w:val="2C195B97"/>
    <w:rsid w:val="2C2858E8"/>
    <w:rsid w:val="2C2F2FEF"/>
    <w:rsid w:val="2C2F42A7"/>
    <w:rsid w:val="2C3E7B0C"/>
    <w:rsid w:val="2C4549EB"/>
    <w:rsid w:val="2C577E1C"/>
    <w:rsid w:val="2C605D23"/>
    <w:rsid w:val="2C657396"/>
    <w:rsid w:val="2C814143"/>
    <w:rsid w:val="2C8A0B90"/>
    <w:rsid w:val="2C9343C0"/>
    <w:rsid w:val="2C9F626A"/>
    <w:rsid w:val="2CA77679"/>
    <w:rsid w:val="2CB649F5"/>
    <w:rsid w:val="2CC80477"/>
    <w:rsid w:val="2CDA6E40"/>
    <w:rsid w:val="2CDA7100"/>
    <w:rsid w:val="2D273E42"/>
    <w:rsid w:val="2D4D757F"/>
    <w:rsid w:val="2D50232D"/>
    <w:rsid w:val="2D602BCE"/>
    <w:rsid w:val="2D6C0E74"/>
    <w:rsid w:val="2D811361"/>
    <w:rsid w:val="2D861736"/>
    <w:rsid w:val="2DAB4BA4"/>
    <w:rsid w:val="2DAF56A3"/>
    <w:rsid w:val="2DB25E25"/>
    <w:rsid w:val="2DB7373B"/>
    <w:rsid w:val="2DD22450"/>
    <w:rsid w:val="2E2D23E8"/>
    <w:rsid w:val="2E3B046E"/>
    <w:rsid w:val="2E520C9F"/>
    <w:rsid w:val="2E550B10"/>
    <w:rsid w:val="2E823C93"/>
    <w:rsid w:val="2EB432C2"/>
    <w:rsid w:val="2EC75D1E"/>
    <w:rsid w:val="2F096EF5"/>
    <w:rsid w:val="2F1C0F54"/>
    <w:rsid w:val="2F53589E"/>
    <w:rsid w:val="2F5C6AD1"/>
    <w:rsid w:val="2F8A1E88"/>
    <w:rsid w:val="2F8B3B64"/>
    <w:rsid w:val="2F962509"/>
    <w:rsid w:val="2FAC5150"/>
    <w:rsid w:val="2FC83110"/>
    <w:rsid w:val="302C4798"/>
    <w:rsid w:val="30335CA7"/>
    <w:rsid w:val="305C25BA"/>
    <w:rsid w:val="307652E0"/>
    <w:rsid w:val="30BE30B2"/>
    <w:rsid w:val="30C1578B"/>
    <w:rsid w:val="30DD760C"/>
    <w:rsid w:val="30F037B7"/>
    <w:rsid w:val="30F901FF"/>
    <w:rsid w:val="310D58F9"/>
    <w:rsid w:val="310E2D9A"/>
    <w:rsid w:val="312838DA"/>
    <w:rsid w:val="312A22E4"/>
    <w:rsid w:val="313559B3"/>
    <w:rsid w:val="3149639F"/>
    <w:rsid w:val="314B6E06"/>
    <w:rsid w:val="314F7D17"/>
    <w:rsid w:val="3174455B"/>
    <w:rsid w:val="317B18DA"/>
    <w:rsid w:val="31816B73"/>
    <w:rsid w:val="31851480"/>
    <w:rsid w:val="319028F9"/>
    <w:rsid w:val="31973EDC"/>
    <w:rsid w:val="319C2813"/>
    <w:rsid w:val="31C667C2"/>
    <w:rsid w:val="31C73ED6"/>
    <w:rsid w:val="31D71259"/>
    <w:rsid w:val="31E157EA"/>
    <w:rsid w:val="322C2610"/>
    <w:rsid w:val="3241526D"/>
    <w:rsid w:val="324308EA"/>
    <w:rsid w:val="325E574A"/>
    <w:rsid w:val="32623B7E"/>
    <w:rsid w:val="326669AD"/>
    <w:rsid w:val="32802FE1"/>
    <w:rsid w:val="32A45429"/>
    <w:rsid w:val="32C257D5"/>
    <w:rsid w:val="32D86D2B"/>
    <w:rsid w:val="32E20AF0"/>
    <w:rsid w:val="33076C49"/>
    <w:rsid w:val="334B2E19"/>
    <w:rsid w:val="33547BBB"/>
    <w:rsid w:val="335C64D7"/>
    <w:rsid w:val="3365285E"/>
    <w:rsid w:val="33775F59"/>
    <w:rsid w:val="33824DCA"/>
    <w:rsid w:val="3388544D"/>
    <w:rsid w:val="338A0A3C"/>
    <w:rsid w:val="33930D63"/>
    <w:rsid w:val="339E1AB7"/>
    <w:rsid w:val="33A07A69"/>
    <w:rsid w:val="33C10D97"/>
    <w:rsid w:val="33E70D41"/>
    <w:rsid w:val="33E921C6"/>
    <w:rsid w:val="340347FD"/>
    <w:rsid w:val="34130690"/>
    <w:rsid w:val="34240224"/>
    <w:rsid w:val="34260863"/>
    <w:rsid w:val="34274467"/>
    <w:rsid w:val="34402037"/>
    <w:rsid w:val="34542266"/>
    <w:rsid w:val="345F21EA"/>
    <w:rsid w:val="347E62A7"/>
    <w:rsid w:val="348175C0"/>
    <w:rsid w:val="348A2042"/>
    <w:rsid w:val="34992D08"/>
    <w:rsid w:val="34AE728B"/>
    <w:rsid w:val="34CD4FBC"/>
    <w:rsid w:val="34FD2414"/>
    <w:rsid w:val="35223B41"/>
    <w:rsid w:val="354B5F5A"/>
    <w:rsid w:val="354F0A7E"/>
    <w:rsid w:val="35845149"/>
    <w:rsid w:val="35901358"/>
    <w:rsid w:val="35AC118A"/>
    <w:rsid w:val="35FD2BCE"/>
    <w:rsid w:val="36021F40"/>
    <w:rsid w:val="36193CC3"/>
    <w:rsid w:val="36360E94"/>
    <w:rsid w:val="36403688"/>
    <w:rsid w:val="36412735"/>
    <w:rsid w:val="364A2F7B"/>
    <w:rsid w:val="36855DEE"/>
    <w:rsid w:val="368B1519"/>
    <w:rsid w:val="369E781D"/>
    <w:rsid w:val="36CE1B81"/>
    <w:rsid w:val="36ED31CC"/>
    <w:rsid w:val="36FB6483"/>
    <w:rsid w:val="370839DD"/>
    <w:rsid w:val="373D2BC0"/>
    <w:rsid w:val="37402414"/>
    <w:rsid w:val="374A56DF"/>
    <w:rsid w:val="374A6487"/>
    <w:rsid w:val="375740B2"/>
    <w:rsid w:val="37752930"/>
    <w:rsid w:val="37841FFA"/>
    <w:rsid w:val="3791457C"/>
    <w:rsid w:val="37B976AA"/>
    <w:rsid w:val="3809170D"/>
    <w:rsid w:val="380D4601"/>
    <w:rsid w:val="3812716A"/>
    <w:rsid w:val="384B38CB"/>
    <w:rsid w:val="385C2DCA"/>
    <w:rsid w:val="385C79B7"/>
    <w:rsid w:val="38613D37"/>
    <w:rsid w:val="386D4A46"/>
    <w:rsid w:val="387E7FB6"/>
    <w:rsid w:val="38A23D04"/>
    <w:rsid w:val="38AD7DDF"/>
    <w:rsid w:val="38B14C2C"/>
    <w:rsid w:val="38B25D8F"/>
    <w:rsid w:val="38BB1BF5"/>
    <w:rsid w:val="38FA3C19"/>
    <w:rsid w:val="390C3521"/>
    <w:rsid w:val="39562557"/>
    <w:rsid w:val="39586D27"/>
    <w:rsid w:val="395C7EA8"/>
    <w:rsid w:val="3971606B"/>
    <w:rsid w:val="398902C8"/>
    <w:rsid w:val="39A37325"/>
    <w:rsid w:val="39A477F1"/>
    <w:rsid w:val="39BB6F2F"/>
    <w:rsid w:val="39C14F14"/>
    <w:rsid w:val="39CB65CF"/>
    <w:rsid w:val="39D94B9D"/>
    <w:rsid w:val="3A04428C"/>
    <w:rsid w:val="3A103610"/>
    <w:rsid w:val="3A181A65"/>
    <w:rsid w:val="3A246F8E"/>
    <w:rsid w:val="3A354145"/>
    <w:rsid w:val="3A417075"/>
    <w:rsid w:val="3A424688"/>
    <w:rsid w:val="3A4A0AF4"/>
    <w:rsid w:val="3A72611A"/>
    <w:rsid w:val="3A752464"/>
    <w:rsid w:val="3A850084"/>
    <w:rsid w:val="3AA13867"/>
    <w:rsid w:val="3AA63641"/>
    <w:rsid w:val="3AAB2767"/>
    <w:rsid w:val="3ADE36D2"/>
    <w:rsid w:val="3AE51AD8"/>
    <w:rsid w:val="3AF575F3"/>
    <w:rsid w:val="3B052DAD"/>
    <w:rsid w:val="3B0D13A3"/>
    <w:rsid w:val="3B1C4644"/>
    <w:rsid w:val="3B200A99"/>
    <w:rsid w:val="3B487D3B"/>
    <w:rsid w:val="3B4A3C82"/>
    <w:rsid w:val="3B556612"/>
    <w:rsid w:val="3B5600FB"/>
    <w:rsid w:val="3B61265B"/>
    <w:rsid w:val="3BA00C79"/>
    <w:rsid w:val="3BA745F4"/>
    <w:rsid w:val="3BC545A0"/>
    <w:rsid w:val="3BC865EA"/>
    <w:rsid w:val="3BD7675C"/>
    <w:rsid w:val="3BEA2540"/>
    <w:rsid w:val="3C610815"/>
    <w:rsid w:val="3C9A5864"/>
    <w:rsid w:val="3D075FB0"/>
    <w:rsid w:val="3D305709"/>
    <w:rsid w:val="3D49638D"/>
    <w:rsid w:val="3D68066C"/>
    <w:rsid w:val="3DBE43A6"/>
    <w:rsid w:val="3DE27A0D"/>
    <w:rsid w:val="3DFB1CCB"/>
    <w:rsid w:val="3E0620BF"/>
    <w:rsid w:val="3E236A22"/>
    <w:rsid w:val="3E251D20"/>
    <w:rsid w:val="3E4B5A15"/>
    <w:rsid w:val="3E554C90"/>
    <w:rsid w:val="3E570E68"/>
    <w:rsid w:val="3E7744D0"/>
    <w:rsid w:val="3E7D7A5C"/>
    <w:rsid w:val="3E99230E"/>
    <w:rsid w:val="3EB30D2E"/>
    <w:rsid w:val="3EB3129C"/>
    <w:rsid w:val="3ED07771"/>
    <w:rsid w:val="3EE24830"/>
    <w:rsid w:val="3EE905BF"/>
    <w:rsid w:val="3F165706"/>
    <w:rsid w:val="3F433B88"/>
    <w:rsid w:val="3F6040EE"/>
    <w:rsid w:val="3F68201C"/>
    <w:rsid w:val="3F7074B3"/>
    <w:rsid w:val="3F742073"/>
    <w:rsid w:val="3FA85344"/>
    <w:rsid w:val="3FB81167"/>
    <w:rsid w:val="3FDA4591"/>
    <w:rsid w:val="3FF47336"/>
    <w:rsid w:val="3FF930D3"/>
    <w:rsid w:val="3FFB7900"/>
    <w:rsid w:val="3FFF7CB6"/>
    <w:rsid w:val="402152B6"/>
    <w:rsid w:val="4022067D"/>
    <w:rsid w:val="40245265"/>
    <w:rsid w:val="402A6BA5"/>
    <w:rsid w:val="40476EDE"/>
    <w:rsid w:val="404D43F0"/>
    <w:rsid w:val="40650FA5"/>
    <w:rsid w:val="40671860"/>
    <w:rsid w:val="40855658"/>
    <w:rsid w:val="408E49B1"/>
    <w:rsid w:val="4097520C"/>
    <w:rsid w:val="40AA41B6"/>
    <w:rsid w:val="40AB3E18"/>
    <w:rsid w:val="40B5573C"/>
    <w:rsid w:val="40B85BD6"/>
    <w:rsid w:val="40C34962"/>
    <w:rsid w:val="40CC5A04"/>
    <w:rsid w:val="40CE6DC7"/>
    <w:rsid w:val="40D92673"/>
    <w:rsid w:val="40DE568A"/>
    <w:rsid w:val="41053DD8"/>
    <w:rsid w:val="410B401A"/>
    <w:rsid w:val="411C7E79"/>
    <w:rsid w:val="41367526"/>
    <w:rsid w:val="413B3A1F"/>
    <w:rsid w:val="413B3AFD"/>
    <w:rsid w:val="413C0389"/>
    <w:rsid w:val="414B26B4"/>
    <w:rsid w:val="414D2BD4"/>
    <w:rsid w:val="41724946"/>
    <w:rsid w:val="417C2072"/>
    <w:rsid w:val="418732DB"/>
    <w:rsid w:val="41943147"/>
    <w:rsid w:val="419C331C"/>
    <w:rsid w:val="41C024C4"/>
    <w:rsid w:val="41C7062A"/>
    <w:rsid w:val="41D05685"/>
    <w:rsid w:val="41E23311"/>
    <w:rsid w:val="41FB080C"/>
    <w:rsid w:val="41FF4189"/>
    <w:rsid w:val="42122CA8"/>
    <w:rsid w:val="421A7063"/>
    <w:rsid w:val="425E3582"/>
    <w:rsid w:val="4266334F"/>
    <w:rsid w:val="427C635A"/>
    <w:rsid w:val="42A90F16"/>
    <w:rsid w:val="42AC0E5B"/>
    <w:rsid w:val="42C401A2"/>
    <w:rsid w:val="42D12FBF"/>
    <w:rsid w:val="42F8343A"/>
    <w:rsid w:val="43024664"/>
    <w:rsid w:val="43083F52"/>
    <w:rsid w:val="435E45D2"/>
    <w:rsid w:val="4362689F"/>
    <w:rsid w:val="43A510A4"/>
    <w:rsid w:val="43C721FD"/>
    <w:rsid w:val="43F501B0"/>
    <w:rsid w:val="4402095F"/>
    <w:rsid w:val="44170D25"/>
    <w:rsid w:val="44527CF9"/>
    <w:rsid w:val="4458374E"/>
    <w:rsid w:val="445A24BD"/>
    <w:rsid w:val="44664390"/>
    <w:rsid w:val="4469400D"/>
    <w:rsid w:val="447F2497"/>
    <w:rsid w:val="44B474C7"/>
    <w:rsid w:val="44C617CF"/>
    <w:rsid w:val="44E72B1D"/>
    <w:rsid w:val="450179BC"/>
    <w:rsid w:val="45071CEB"/>
    <w:rsid w:val="450C1F47"/>
    <w:rsid w:val="451D594D"/>
    <w:rsid w:val="451F622E"/>
    <w:rsid w:val="452610B1"/>
    <w:rsid w:val="45265639"/>
    <w:rsid w:val="452F5E5E"/>
    <w:rsid w:val="45383B45"/>
    <w:rsid w:val="455763A5"/>
    <w:rsid w:val="456D703A"/>
    <w:rsid w:val="45732F05"/>
    <w:rsid w:val="4583117D"/>
    <w:rsid w:val="45900458"/>
    <w:rsid w:val="45937A62"/>
    <w:rsid w:val="45BF054E"/>
    <w:rsid w:val="45C66EB9"/>
    <w:rsid w:val="45D45AA8"/>
    <w:rsid w:val="45E325BE"/>
    <w:rsid w:val="45E9322E"/>
    <w:rsid w:val="45F63DA0"/>
    <w:rsid w:val="45FA50A9"/>
    <w:rsid w:val="460458BC"/>
    <w:rsid w:val="461E6462"/>
    <w:rsid w:val="462061AB"/>
    <w:rsid w:val="462D1E0F"/>
    <w:rsid w:val="4636454B"/>
    <w:rsid w:val="46450F0B"/>
    <w:rsid w:val="46617AA3"/>
    <w:rsid w:val="4683165C"/>
    <w:rsid w:val="46925EC8"/>
    <w:rsid w:val="46984426"/>
    <w:rsid w:val="46A40226"/>
    <w:rsid w:val="46A4073F"/>
    <w:rsid w:val="46AD014C"/>
    <w:rsid w:val="46B7407C"/>
    <w:rsid w:val="46B90E05"/>
    <w:rsid w:val="46CD6008"/>
    <w:rsid w:val="46D2570C"/>
    <w:rsid w:val="46EE14D2"/>
    <w:rsid w:val="46FC4043"/>
    <w:rsid w:val="47040115"/>
    <w:rsid w:val="471B0744"/>
    <w:rsid w:val="47235A28"/>
    <w:rsid w:val="473379F7"/>
    <w:rsid w:val="474273A5"/>
    <w:rsid w:val="47573699"/>
    <w:rsid w:val="475E0F47"/>
    <w:rsid w:val="47620221"/>
    <w:rsid w:val="47673289"/>
    <w:rsid w:val="47707058"/>
    <w:rsid w:val="478A49F3"/>
    <w:rsid w:val="47AC01DC"/>
    <w:rsid w:val="47CA0E20"/>
    <w:rsid w:val="47CF2CAA"/>
    <w:rsid w:val="47E37A43"/>
    <w:rsid w:val="481141F7"/>
    <w:rsid w:val="482652C6"/>
    <w:rsid w:val="48364572"/>
    <w:rsid w:val="484D59E2"/>
    <w:rsid w:val="485E33F9"/>
    <w:rsid w:val="48611E7A"/>
    <w:rsid w:val="48642157"/>
    <w:rsid w:val="486F0102"/>
    <w:rsid w:val="487638D1"/>
    <w:rsid w:val="48963CBC"/>
    <w:rsid w:val="48980810"/>
    <w:rsid w:val="48A07DF6"/>
    <w:rsid w:val="48A165FE"/>
    <w:rsid w:val="48B35A17"/>
    <w:rsid w:val="48C5270A"/>
    <w:rsid w:val="48C82689"/>
    <w:rsid w:val="48CB1A2F"/>
    <w:rsid w:val="48D33E74"/>
    <w:rsid w:val="48E420A8"/>
    <w:rsid w:val="48ED2EAD"/>
    <w:rsid w:val="48F3457D"/>
    <w:rsid w:val="48F74FE7"/>
    <w:rsid w:val="49174972"/>
    <w:rsid w:val="491B29C2"/>
    <w:rsid w:val="4937195F"/>
    <w:rsid w:val="493D183B"/>
    <w:rsid w:val="494663F0"/>
    <w:rsid w:val="495121C7"/>
    <w:rsid w:val="496117B7"/>
    <w:rsid w:val="497E61D1"/>
    <w:rsid w:val="49852803"/>
    <w:rsid w:val="4989364F"/>
    <w:rsid w:val="49917631"/>
    <w:rsid w:val="499C71A3"/>
    <w:rsid w:val="49A23E49"/>
    <w:rsid w:val="49A37CB3"/>
    <w:rsid w:val="49AE34E3"/>
    <w:rsid w:val="49BD5341"/>
    <w:rsid w:val="49BE31C7"/>
    <w:rsid w:val="49D24610"/>
    <w:rsid w:val="49E86A80"/>
    <w:rsid w:val="4A001AB6"/>
    <w:rsid w:val="4A07545F"/>
    <w:rsid w:val="4A121ACE"/>
    <w:rsid w:val="4A260643"/>
    <w:rsid w:val="4A354DC8"/>
    <w:rsid w:val="4A667978"/>
    <w:rsid w:val="4A7B11CA"/>
    <w:rsid w:val="4A9E376C"/>
    <w:rsid w:val="4AB52EC7"/>
    <w:rsid w:val="4ABC3B25"/>
    <w:rsid w:val="4ABD2B10"/>
    <w:rsid w:val="4AC03833"/>
    <w:rsid w:val="4AD1289D"/>
    <w:rsid w:val="4AED73D2"/>
    <w:rsid w:val="4AF660AB"/>
    <w:rsid w:val="4B270FB0"/>
    <w:rsid w:val="4B2B24FF"/>
    <w:rsid w:val="4B2E7A87"/>
    <w:rsid w:val="4B33301D"/>
    <w:rsid w:val="4B56096D"/>
    <w:rsid w:val="4B706F71"/>
    <w:rsid w:val="4B710BFF"/>
    <w:rsid w:val="4B771A77"/>
    <w:rsid w:val="4B786751"/>
    <w:rsid w:val="4B796D0A"/>
    <w:rsid w:val="4B8C04A0"/>
    <w:rsid w:val="4B8E3B2C"/>
    <w:rsid w:val="4B94409A"/>
    <w:rsid w:val="4BB425C4"/>
    <w:rsid w:val="4BC06C5F"/>
    <w:rsid w:val="4C0C7A0A"/>
    <w:rsid w:val="4C2942E6"/>
    <w:rsid w:val="4C600D95"/>
    <w:rsid w:val="4C6C1695"/>
    <w:rsid w:val="4C79323F"/>
    <w:rsid w:val="4C8461EF"/>
    <w:rsid w:val="4C8D6888"/>
    <w:rsid w:val="4C983E5B"/>
    <w:rsid w:val="4CB008AD"/>
    <w:rsid w:val="4CB518A1"/>
    <w:rsid w:val="4CB6421D"/>
    <w:rsid w:val="4CE47047"/>
    <w:rsid w:val="4CEA2732"/>
    <w:rsid w:val="4CFB33DC"/>
    <w:rsid w:val="4D244D2A"/>
    <w:rsid w:val="4D3A46AD"/>
    <w:rsid w:val="4D3F7B32"/>
    <w:rsid w:val="4D40643B"/>
    <w:rsid w:val="4D4871DD"/>
    <w:rsid w:val="4D5E01A0"/>
    <w:rsid w:val="4D6C226A"/>
    <w:rsid w:val="4D8E6102"/>
    <w:rsid w:val="4D9E0DEE"/>
    <w:rsid w:val="4DC4631F"/>
    <w:rsid w:val="4DCE091F"/>
    <w:rsid w:val="4DDB343F"/>
    <w:rsid w:val="4DFB70DA"/>
    <w:rsid w:val="4DFF05A3"/>
    <w:rsid w:val="4E3779FB"/>
    <w:rsid w:val="4E411AC2"/>
    <w:rsid w:val="4E456658"/>
    <w:rsid w:val="4E4F4DDD"/>
    <w:rsid w:val="4E4F59A0"/>
    <w:rsid w:val="4E594DDC"/>
    <w:rsid w:val="4E5A2CAE"/>
    <w:rsid w:val="4E662E38"/>
    <w:rsid w:val="4E6A26E4"/>
    <w:rsid w:val="4E6C0458"/>
    <w:rsid w:val="4E6E4801"/>
    <w:rsid w:val="4E8250D8"/>
    <w:rsid w:val="4E897726"/>
    <w:rsid w:val="4E9F25D3"/>
    <w:rsid w:val="4EA96D01"/>
    <w:rsid w:val="4EBF6B80"/>
    <w:rsid w:val="4EC54F0F"/>
    <w:rsid w:val="4ECC2EB6"/>
    <w:rsid w:val="4ED80CDA"/>
    <w:rsid w:val="4F012482"/>
    <w:rsid w:val="4F076469"/>
    <w:rsid w:val="4F4B4AED"/>
    <w:rsid w:val="4F510271"/>
    <w:rsid w:val="4F5B730E"/>
    <w:rsid w:val="4F6D2041"/>
    <w:rsid w:val="4F6F73DD"/>
    <w:rsid w:val="4F793C80"/>
    <w:rsid w:val="4F7D256A"/>
    <w:rsid w:val="4F916869"/>
    <w:rsid w:val="4F98721B"/>
    <w:rsid w:val="4F9F30CF"/>
    <w:rsid w:val="4FC6669D"/>
    <w:rsid w:val="4FE01DD4"/>
    <w:rsid w:val="4FE106C7"/>
    <w:rsid w:val="4FE405D0"/>
    <w:rsid w:val="500D6C73"/>
    <w:rsid w:val="5016708B"/>
    <w:rsid w:val="50252756"/>
    <w:rsid w:val="502B5A5E"/>
    <w:rsid w:val="502D6515"/>
    <w:rsid w:val="503C4B5D"/>
    <w:rsid w:val="503D1053"/>
    <w:rsid w:val="503E7050"/>
    <w:rsid w:val="504615CE"/>
    <w:rsid w:val="505D5C1B"/>
    <w:rsid w:val="50641853"/>
    <w:rsid w:val="509D0395"/>
    <w:rsid w:val="509F4AA8"/>
    <w:rsid w:val="50A64417"/>
    <w:rsid w:val="50AB3A83"/>
    <w:rsid w:val="50C91743"/>
    <w:rsid w:val="50D259E6"/>
    <w:rsid w:val="50DA5799"/>
    <w:rsid w:val="50ED0543"/>
    <w:rsid w:val="51067C16"/>
    <w:rsid w:val="51094E52"/>
    <w:rsid w:val="510B58A3"/>
    <w:rsid w:val="51181152"/>
    <w:rsid w:val="51274525"/>
    <w:rsid w:val="51380850"/>
    <w:rsid w:val="513F7BDE"/>
    <w:rsid w:val="514A6211"/>
    <w:rsid w:val="514A6742"/>
    <w:rsid w:val="516952AE"/>
    <w:rsid w:val="51893587"/>
    <w:rsid w:val="51A44805"/>
    <w:rsid w:val="51AB7DB1"/>
    <w:rsid w:val="51B159B8"/>
    <w:rsid w:val="51CA0AD8"/>
    <w:rsid w:val="51CC2CB9"/>
    <w:rsid w:val="51D7370F"/>
    <w:rsid w:val="51D92902"/>
    <w:rsid w:val="51E627A7"/>
    <w:rsid w:val="51FA3520"/>
    <w:rsid w:val="52072061"/>
    <w:rsid w:val="52183F03"/>
    <w:rsid w:val="52211ACC"/>
    <w:rsid w:val="523C1EA9"/>
    <w:rsid w:val="527643B4"/>
    <w:rsid w:val="5277471D"/>
    <w:rsid w:val="527A5ABC"/>
    <w:rsid w:val="528513A7"/>
    <w:rsid w:val="52860AFE"/>
    <w:rsid w:val="52970987"/>
    <w:rsid w:val="529C3702"/>
    <w:rsid w:val="52A13E50"/>
    <w:rsid w:val="52BD6BA5"/>
    <w:rsid w:val="52CB7796"/>
    <w:rsid w:val="52CE4979"/>
    <w:rsid w:val="52E851D2"/>
    <w:rsid w:val="53045BD3"/>
    <w:rsid w:val="530B4D46"/>
    <w:rsid w:val="5322570D"/>
    <w:rsid w:val="53400351"/>
    <w:rsid w:val="53563C85"/>
    <w:rsid w:val="536757A3"/>
    <w:rsid w:val="537E241C"/>
    <w:rsid w:val="53B33212"/>
    <w:rsid w:val="53D632E4"/>
    <w:rsid w:val="540D665A"/>
    <w:rsid w:val="5410249E"/>
    <w:rsid w:val="54282718"/>
    <w:rsid w:val="54330E98"/>
    <w:rsid w:val="5439017D"/>
    <w:rsid w:val="54483FF6"/>
    <w:rsid w:val="545A05A8"/>
    <w:rsid w:val="545B188F"/>
    <w:rsid w:val="5460241F"/>
    <w:rsid w:val="5460332D"/>
    <w:rsid w:val="547D21C7"/>
    <w:rsid w:val="549764E9"/>
    <w:rsid w:val="54F17C19"/>
    <w:rsid w:val="552F7EE9"/>
    <w:rsid w:val="55464338"/>
    <w:rsid w:val="555F7CF5"/>
    <w:rsid w:val="557275F1"/>
    <w:rsid w:val="558C5CEF"/>
    <w:rsid w:val="558C6D44"/>
    <w:rsid w:val="558D7767"/>
    <w:rsid w:val="55930E6F"/>
    <w:rsid w:val="55A311EB"/>
    <w:rsid w:val="55AA00F9"/>
    <w:rsid w:val="55AD4965"/>
    <w:rsid w:val="55B00C41"/>
    <w:rsid w:val="55B25162"/>
    <w:rsid w:val="55DB3131"/>
    <w:rsid w:val="56081F25"/>
    <w:rsid w:val="560B0BE1"/>
    <w:rsid w:val="5616164D"/>
    <w:rsid w:val="561B10BC"/>
    <w:rsid w:val="561C57DE"/>
    <w:rsid w:val="56321AAC"/>
    <w:rsid w:val="56426A33"/>
    <w:rsid w:val="56467876"/>
    <w:rsid w:val="564F52B5"/>
    <w:rsid w:val="5670722A"/>
    <w:rsid w:val="567B064F"/>
    <w:rsid w:val="568911A3"/>
    <w:rsid w:val="56A6458A"/>
    <w:rsid w:val="56A675BE"/>
    <w:rsid w:val="56AF34CC"/>
    <w:rsid w:val="56C744F7"/>
    <w:rsid w:val="56D05DB9"/>
    <w:rsid w:val="56FE6B97"/>
    <w:rsid w:val="57024F39"/>
    <w:rsid w:val="57157D19"/>
    <w:rsid w:val="572214C9"/>
    <w:rsid w:val="57313DCE"/>
    <w:rsid w:val="574E0484"/>
    <w:rsid w:val="575701A2"/>
    <w:rsid w:val="577547D5"/>
    <w:rsid w:val="57B06A23"/>
    <w:rsid w:val="57CC6D86"/>
    <w:rsid w:val="57D90AFD"/>
    <w:rsid w:val="57EB5E17"/>
    <w:rsid w:val="57EF0B7A"/>
    <w:rsid w:val="57F31256"/>
    <w:rsid w:val="57FF4827"/>
    <w:rsid w:val="580A3E45"/>
    <w:rsid w:val="580F3506"/>
    <w:rsid w:val="581207C5"/>
    <w:rsid w:val="584741FA"/>
    <w:rsid w:val="584B02D1"/>
    <w:rsid w:val="584E7A49"/>
    <w:rsid w:val="58553E74"/>
    <w:rsid w:val="58953AD8"/>
    <w:rsid w:val="58AB2D49"/>
    <w:rsid w:val="58BB137F"/>
    <w:rsid w:val="58BF6E3E"/>
    <w:rsid w:val="58C56C3D"/>
    <w:rsid w:val="58C974A2"/>
    <w:rsid w:val="58F57697"/>
    <w:rsid w:val="590B0514"/>
    <w:rsid w:val="59273E84"/>
    <w:rsid w:val="592F012D"/>
    <w:rsid w:val="59432300"/>
    <w:rsid w:val="594450A9"/>
    <w:rsid w:val="59450E17"/>
    <w:rsid w:val="59502101"/>
    <w:rsid w:val="5966741B"/>
    <w:rsid w:val="596B5919"/>
    <w:rsid w:val="596E718F"/>
    <w:rsid w:val="597520FE"/>
    <w:rsid w:val="59B67607"/>
    <w:rsid w:val="59D1733B"/>
    <w:rsid w:val="59DF1474"/>
    <w:rsid w:val="59E73D8B"/>
    <w:rsid w:val="59E80876"/>
    <w:rsid w:val="5A005FE1"/>
    <w:rsid w:val="5A1676BE"/>
    <w:rsid w:val="5A2F1632"/>
    <w:rsid w:val="5A4D7B45"/>
    <w:rsid w:val="5A4F7429"/>
    <w:rsid w:val="5A7B6EB1"/>
    <w:rsid w:val="5A876E27"/>
    <w:rsid w:val="5A940B09"/>
    <w:rsid w:val="5A965AAA"/>
    <w:rsid w:val="5A9F20E1"/>
    <w:rsid w:val="5AA6530C"/>
    <w:rsid w:val="5AA828B1"/>
    <w:rsid w:val="5AAE1FA0"/>
    <w:rsid w:val="5ADC32A1"/>
    <w:rsid w:val="5AEE1A9A"/>
    <w:rsid w:val="5AFC24F2"/>
    <w:rsid w:val="5B126C7E"/>
    <w:rsid w:val="5B137595"/>
    <w:rsid w:val="5B642BCB"/>
    <w:rsid w:val="5B8B23A0"/>
    <w:rsid w:val="5B8D5B73"/>
    <w:rsid w:val="5BA02A3D"/>
    <w:rsid w:val="5BAA6BC3"/>
    <w:rsid w:val="5BBD27BC"/>
    <w:rsid w:val="5BC46D00"/>
    <w:rsid w:val="5BE54CAB"/>
    <w:rsid w:val="5BEB433C"/>
    <w:rsid w:val="5C0A21A7"/>
    <w:rsid w:val="5C201622"/>
    <w:rsid w:val="5C3679C0"/>
    <w:rsid w:val="5C4252F4"/>
    <w:rsid w:val="5C5D5AB7"/>
    <w:rsid w:val="5C636E7B"/>
    <w:rsid w:val="5C7B6323"/>
    <w:rsid w:val="5C8F2F02"/>
    <w:rsid w:val="5CA4234F"/>
    <w:rsid w:val="5CA5626B"/>
    <w:rsid w:val="5CBF5EBC"/>
    <w:rsid w:val="5CC72378"/>
    <w:rsid w:val="5CCF3818"/>
    <w:rsid w:val="5D16746F"/>
    <w:rsid w:val="5D2607D7"/>
    <w:rsid w:val="5D29334A"/>
    <w:rsid w:val="5D297DC8"/>
    <w:rsid w:val="5D2E7B7A"/>
    <w:rsid w:val="5D304D2C"/>
    <w:rsid w:val="5D331CE4"/>
    <w:rsid w:val="5D456B0D"/>
    <w:rsid w:val="5D770A98"/>
    <w:rsid w:val="5D881A7F"/>
    <w:rsid w:val="5D911830"/>
    <w:rsid w:val="5D9A73ED"/>
    <w:rsid w:val="5DB8095B"/>
    <w:rsid w:val="5DC832EF"/>
    <w:rsid w:val="5DEC1281"/>
    <w:rsid w:val="5DF70310"/>
    <w:rsid w:val="5E030521"/>
    <w:rsid w:val="5E162914"/>
    <w:rsid w:val="5E4D0684"/>
    <w:rsid w:val="5E551F5B"/>
    <w:rsid w:val="5E667147"/>
    <w:rsid w:val="5E6946A1"/>
    <w:rsid w:val="5E753627"/>
    <w:rsid w:val="5EE60DAF"/>
    <w:rsid w:val="5F32376B"/>
    <w:rsid w:val="5F356D87"/>
    <w:rsid w:val="5F385700"/>
    <w:rsid w:val="5F525D06"/>
    <w:rsid w:val="5F755536"/>
    <w:rsid w:val="5F7C22CD"/>
    <w:rsid w:val="5FA14575"/>
    <w:rsid w:val="5FB61AED"/>
    <w:rsid w:val="5FCA1C81"/>
    <w:rsid w:val="5FE16BDB"/>
    <w:rsid w:val="5FF56D40"/>
    <w:rsid w:val="60025593"/>
    <w:rsid w:val="600D6C18"/>
    <w:rsid w:val="60432AC8"/>
    <w:rsid w:val="604B3BBD"/>
    <w:rsid w:val="60620C4F"/>
    <w:rsid w:val="6086434B"/>
    <w:rsid w:val="60B6165D"/>
    <w:rsid w:val="60CF3E67"/>
    <w:rsid w:val="60F819E2"/>
    <w:rsid w:val="61057182"/>
    <w:rsid w:val="612D790C"/>
    <w:rsid w:val="61801FBC"/>
    <w:rsid w:val="618C797C"/>
    <w:rsid w:val="6193127D"/>
    <w:rsid w:val="61AB7A39"/>
    <w:rsid w:val="61BF3F5A"/>
    <w:rsid w:val="61C02766"/>
    <w:rsid w:val="61E61E1C"/>
    <w:rsid w:val="61E7154B"/>
    <w:rsid w:val="61F97357"/>
    <w:rsid w:val="62273AA7"/>
    <w:rsid w:val="623F1D75"/>
    <w:rsid w:val="62481198"/>
    <w:rsid w:val="624C7713"/>
    <w:rsid w:val="62573C4A"/>
    <w:rsid w:val="626A2DA2"/>
    <w:rsid w:val="62710FF3"/>
    <w:rsid w:val="628B3790"/>
    <w:rsid w:val="6299493E"/>
    <w:rsid w:val="629B401A"/>
    <w:rsid w:val="62A860FF"/>
    <w:rsid w:val="62AF5B1B"/>
    <w:rsid w:val="62B357A2"/>
    <w:rsid w:val="62BA31BE"/>
    <w:rsid w:val="62D40F97"/>
    <w:rsid w:val="631651C6"/>
    <w:rsid w:val="63195F09"/>
    <w:rsid w:val="631F28F3"/>
    <w:rsid w:val="63222429"/>
    <w:rsid w:val="63597FCD"/>
    <w:rsid w:val="636001CA"/>
    <w:rsid w:val="63637018"/>
    <w:rsid w:val="6369228E"/>
    <w:rsid w:val="636E4DB0"/>
    <w:rsid w:val="637C55C1"/>
    <w:rsid w:val="63B46442"/>
    <w:rsid w:val="63B858D2"/>
    <w:rsid w:val="63BC10F2"/>
    <w:rsid w:val="63CD680C"/>
    <w:rsid w:val="63D01980"/>
    <w:rsid w:val="63D01C09"/>
    <w:rsid w:val="63FB31A4"/>
    <w:rsid w:val="64006189"/>
    <w:rsid w:val="64445A06"/>
    <w:rsid w:val="64A81F49"/>
    <w:rsid w:val="64D442D4"/>
    <w:rsid w:val="64EB2CED"/>
    <w:rsid w:val="64F0256E"/>
    <w:rsid w:val="64F94851"/>
    <w:rsid w:val="65300EC5"/>
    <w:rsid w:val="65676612"/>
    <w:rsid w:val="65A32811"/>
    <w:rsid w:val="65B15EDA"/>
    <w:rsid w:val="65BE0513"/>
    <w:rsid w:val="65F5183A"/>
    <w:rsid w:val="66005129"/>
    <w:rsid w:val="66094390"/>
    <w:rsid w:val="66277D80"/>
    <w:rsid w:val="66373EED"/>
    <w:rsid w:val="664A20FA"/>
    <w:rsid w:val="66700AF6"/>
    <w:rsid w:val="669C5639"/>
    <w:rsid w:val="66AB52AA"/>
    <w:rsid w:val="66DE6FE0"/>
    <w:rsid w:val="66FF4B72"/>
    <w:rsid w:val="67067EF1"/>
    <w:rsid w:val="672F6B54"/>
    <w:rsid w:val="673C7338"/>
    <w:rsid w:val="67441893"/>
    <w:rsid w:val="6751313B"/>
    <w:rsid w:val="676352DD"/>
    <w:rsid w:val="67637F1F"/>
    <w:rsid w:val="67655AF9"/>
    <w:rsid w:val="67834946"/>
    <w:rsid w:val="67916963"/>
    <w:rsid w:val="67A54EDB"/>
    <w:rsid w:val="67E308B5"/>
    <w:rsid w:val="67E4180D"/>
    <w:rsid w:val="67F47EA3"/>
    <w:rsid w:val="680C6096"/>
    <w:rsid w:val="68212DD9"/>
    <w:rsid w:val="682866AF"/>
    <w:rsid w:val="682B22EE"/>
    <w:rsid w:val="683A6524"/>
    <w:rsid w:val="686076D6"/>
    <w:rsid w:val="68624305"/>
    <w:rsid w:val="688374A8"/>
    <w:rsid w:val="689A700A"/>
    <w:rsid w:val="68BF62C3"/>
    <w:rsid w:val="68C03953"/>
    <w:rsid w:val="68C41247"/>
    <w:rsid w:val="68E66CA0"/>
    <w:rsid w:val="691845DA"/>
    <w:rsid w:val="69205D36"/>
    <w:rsid w:val="692F349B"/>
    <w:rsid w:val="692F7966"/>
    <w:rsid w:val="69370C72"/>
    <w:rsid w:val="69525280"/>
    <w:rsid w:val="69C3368B"/>
    <w:rsid w:val="69C37DEF"/>
    <w:rsid w:val="69D62B98"/>
    <w:rsid w:val="69DB042B"/>
    <w:rsid w:val="69E150CB"/>
    <w:rsid w:val="69F25096"/>
    <w:rsid w:val="6A077BEE"/>
    <w:rsid w:val="6A375C7A"/>
    <w:rsid w:val="6A4677DE"/>
    <w:rsid w:val="6A4E00C3"/>
    <w:rsid w:val="6A69264A"/>
    <w:rsid w:val="6A6F1DB6"/>
    <w:rsid w:val="6A6F73F0"/>
    <w:rsid w:val="6A765E56"/>
    <w:rsid w:val="6A8C721D"/>
    <w:rsid w:val="6A9728DD"/>
    <w:rsid w:val="6AA7438C"/>
    <w:rsid w:val="6ACA6E2D"/>
    <w:rsid w:val="6AD4703F"/>
    <w:rsid w:val="6ADB5EA5"/>
    <w:rsid w:val="6AE55C4D"/>
    <w:rsid w:val="6AEA006D"/>
    <w:rsid w:val="6AED37AD"/>
    <w:rsid w:val="6AFC3C20"/>
    <w:rsid w:val="6B166A2F"/>
    <w:rsid w:val="6B370492"/>
    <w:rsid w:val="6B4B3B82"/>
    <w:rsid w:val="6B4C171B"/>
    <w:rsid w:val="6B7F197D"/>
    <w:rsid w:val="6B82583D"/>
    <w:rsid w:val="6B85617D"/>
    <w:rsid w:val="6B9950CC"/>
    <w:rsid w:val="6BB86036"/>
    <w:rsid w:val="6BD10196"/>
    <w:rsid w:val="6BEE1CD1"/>
    <w:rsid w:val="6BF74566"/>
    <w:rsid w:val="6C1747D2"/>
    <w:rsid w:val="6C22597F"/>
    <w:rsid w:val="6C230986"/>
    <w:rsid w:val="6C427C1A"/>
    <w:rsid w:val="6C461A87"/>
    <w:rsid w:val="6C800716"/>
    <w:rsid w:val="6CA71B33"/>
    <w:rsid w:val="6CC53527"/>
    <w:rsid w:val="6CCD13E5"/>
    <w:rsid w:val="6CF23782"/>
    <w:rsid w:val="6D024FFB"/>
    <w:rsid w:val="6D0424D2"/>
    <w:rsid w:val="6D067C9B"/>
    <w:rsid w:val="6D0D4301"/>
    <w:rsid w:val="6D293F19"/>
    <w:rsid w:val="6D514BC8"/>
    <w:rsid w:val="6D671E98"/>
    <w:rsid w:val="6D715DCB"/>
    <w:rsid w:val="6D922790"/>
    <w:rsid w:val="6D923B5C"/>
    <w:rsid w:val="6D957BAF"/>
    <w:rsid w:val="6DA07839"/>
    <w:rsid w:val="6DC20C5A"/>
    <w:rsid w:val="6DCE6F9E"/>
    <w:rsid w:val="6DEF5C4F"/>
    <w:rsid w:val="6DF03867"/>
    <w:rsid w:val="6E056799"/>
    <w:rsid w:val="6E3549E7"/>
    <w:rsid w:val="6E491F3E"/>
    <w:rsid w:val="6E643ED2"/>
    <w:rsid w:val="6E903041"/>
    <w:rsid w:val="6ED65122"/>
    <w:rsid w:val="6ED66053"/>
    <w:rsid w:val="6F267698"/>
    <w:rsid w:val="6F38008C"/>
    <w:rsid w:val="6F707D01"/>
    <w:rsid w:val="6F712C4D"/>
    <w:rsid w:val="6F960763"/>
    <w:rsid w:val="6F9C0AB7"/>
    <w:rsid w:val="6FA619ED"/>
    <w:rsid w:val="6FD84B68"/>
    <w:rsid w:val="6FD9616A"/>
    <w:rsid w:val="6FE37C6B"/>
    <w:rsid w:val="6FEA5FD6"/>
    <w:rsid w:val="6FED1756"/>
    <w:rsid w:val="6FFC7800"/>
    <w:rsid w:val="700117AB"/>
    <w:rsid w:val="70161433"/>
    <w:rsid w:val="70315496"/>
    <w:rsid w:val="705769CA"/>
    <w:rsid w:val="705A7508"/>
    <w:rsid w:val="70613884"/>
    <w:rsid w:val="706E71BD"/>
    <w:rsid w:val="70701C4B"/>
    <w:rsid w:val="708E2982"/>
    <w:rsid w:val="70AE2678"/>
    <w:rsid w:val="70DB3D14"/>
    <w:rsid w:val="70E27F93"/>
    <w:rsid w:val="70E86135"/>
    <w:rsid w:val="711A4BF8"/>
    <w:rsid w:val="71242F3A"/>
    <w:rsid w:val="713A32E9"/>
    <w:rsid w:val="71840BA1"/>
    <w:rsid w:val="718606CD"/>
    <w:rsid w:val="71950047"/>
    <w:rsid w:val="719E7039"/>
    <w:rsid w:val="71AD725D"/>
    <w:rsid w:val="71B749D5"/>
    <w:rsid w:val="71E25F25"/>
    <w:rsid w:val="71FA2C98"/>
    <w:rsid w:val="72427059"/>
    <w:rsid w:val="72555CDD"/>
    <w:rsid w:val="72641B0D"/>
    <w:rsid w:val="72676F72"/>
    <w:rsid w:val="726D7A40"/>
    <w:rsid w:val="726F7C81"/>
    <w:rsid w:val="72764ECB"/>
    <w:rsid w:val="728C3623"/>
    <w:rsid w:val="72A024FF"/>
    <w:rsid w:val="72A722C8"/>
    <w:rsid w:val="72AD39B6"/>
    <w:rsid w:val="72D16B6E"/>
    <w:rsid w:val="72FF2E55"/>
    <w:rsid w:val="730B1548"/>
    <w:rsid w:val="735E2EF6"/>
    <w:rsid w:val="736675E5"/>
    <w:rsid w:val="73831138"/>
    <w:rsid w:val="73976045"/>
    <w:rsid w:val="73A3416B"/>
    <w:rsid w:val="73A43391"/>
    <w:rsid w:val="73BE0238"/>
    <w:rsid w:val="73C46707"/>
    <w:rsid w:val="73D61DBE"/>
    <w:rsid w:val="73DD5DBE"/>
    <w:rsid w:val="73F3727F"/>
    <w:rsid w:val="74053D0B"/>
    <w:rsid w:val="74135CDD"/>
    <w:rsid w:val="742B1243"/>
    <w:rsid w:val="744F37AA"/>
    <w:rsid w:val="746C62BC"/>
    <w:rsid w:val="7475796A"/>
    <w:rsid w:val="748C15BC"/>
    <w:rsid w:val="74CC67F4"/>
    <w:rsid w:val="74F310F6"/>
    <w:rsid w:val="74FD204F"/>
    <w:rsid w:val="74FF0626"/>
    <w:rsid w:val="750751FF"/>
    <w:rsid w:val="751E0C7A"/>
    <w:rsid w:val="751F371C"/>
    <w:rsid w:val="752A6F6F"/>
    <w:rsid w:val="755F0E4A"/>
    <w:rsid w:val="759069F7"/>
    <w:rsid w:val="75941DF3"/>
    <w:rsid w:val="75954DD4"/>
    <w:rsid w:val="759C6DC0"/>
    <w:rsid w:val="75B65B36"/>
    <w:rsid w:val="75B66081"/>
    <w:rsid w:val="75E766FA"/>
    <w:rsid w:val="75F04356"/>
    <w:rsid w:val="75F94C86"/>
    <w:rsid w:val="7624278E"/>
    <w:rsid w:val="76387C51"/>
    <w:rsid w:val="76480B20"/>
    <w:rsid w:val="76966590"/>
    <w:rsid w:val="76A51677"/>
    <w:rsid w:val="76A74B48"/>
    <w:rsid w:val="76A828E8"/>
    <w:rsid w:val="76B6788D"/>
    <w:rsid w:val="77020631"/>
    <w:rsid w:val="770479A8"/>
    <w:rsid w:val="7723459B"/>
    <w:rsid w:val="774C6CD5"/>
    <w:rsid w:val="774D0367"/>
    <w:rsid w:val="7750360F"/>
    <w:rsid w:val="775365F7"/>
    <w:rsid w:val="776A08B1"/>
    <w:rsid w:val="777D168E"/>
    <w:rsid w:val="779A2034"/>
    <w:rsid w:val="77AD584D"/>
    <w:rsid w:val="77BD227A"/>
    <w:rsid w:val="77C278B4"/>
    <w:rsid w:val="77CB1F66"/>
    <w:rsid w:val="77F22C55"/>
    <w:rsid w:val="77F24742"/>
    <w:rsid w:val="77F576B8"/>
    <w:rsid w:val="77FD5607"/>
    <w:rsid w:val="78023E42"/>
    <w:rsid w:val="781C5BB5"/>
    <w:rsid w:val="78215CC2"/>
    <w:rsid w:val="78392E32"/>
    <w:rsid w:val="784B6342"/>
    <w:rsid w:val="78536C2C"/>
    <w:rsid w:val="787903B0"/>
    <w:rsid w:val="787A3EB4"/>
    <w:rsid w:val="789C3D38"/>
    <w:rsid w:val="78A113F8"/>
    <w:rsid w:val="78A51175"/>
    <w:rsid w:val="78DA389E"/>
    <w:rsid w:val="78FD0660"/>
    <w:rsid w:val="79003002"/>
    <w:rsid w:val="79195500"/>
    <w:rsid w:val="79331C0A"/>
    <w:rsid w:val="7955157C"/>
    <w:rsid w:val="79844DCF"/>
    <w:rsid w:val="79866B7F"/>
    <w:rsid w:val="798745EF"/>
    <w:rsid w:val="79AB48FE"/>
    <w:rsid w:val="79AD36FA"/>
    <w:rsid w:val="79B1652A"/>
    <w:rsid w:val="79CC1038"/>
    <w:rsid w:val="79F67E12"/>
    <w:rsid w:val="79FF6CB0"/>
    <w:rsid w:val="7A054169"/>
    <w:rsid w:val="7A5B6F19"/>
    <w:rsid w:val="7A6C6A2B"/>
    <w:rsid w:val="7A6D2FDF"/>
    <w:rsid w:val="7A700FB1"/>
    <w:rsid w:val="7A9B413D"/>
    <w:rsid w:val="7AAC7B7E"/>
    <w:rsid w:val="7AB90E57"/>
    <w:rsid w:val="7AD31BAE"/>
    <w:rsid w:val="7ADF4527"/>
    <w:rsid w:val="7AE37846"/>
    <w:rsid w:val="7AE47E86"/>
    <w:rsid w:val="7AF2720D"/>
    <w:rsid w:val="7B073E40"/>
    <w:rsid w:val="7B0C3F15"/>
    <w:rsid w:val="7B114715"/>
    <w:rsid w:val="7B291028"/>
    <w:rsid w:val="7B4D629C"/>
    <w:rsid w:val="7B5074FF"/>
    <w:rsid w:val="7B684DCA"/>
    <w:rsid w:val="7B7A2C8B"/>
    <w:rsid w:val="7B7F2637"/>
    <w:rsid w:val="7B852BC5"/>
    <w:rsid w:val="7B8A228A"/>
    <w:rsid w:val="7B9C23BE"/>
    <w:rsid w:val="7BA90981"/>
    <w:rsid w:val="7BC4600E"/>
    <w:rsid w:val="7BE43371"/>
    <w:rsid w:val="7BFB3926"/>
    <w:rsid w:val="7C0F7337"/>
    <w:rsid w:val="7C274CBE"/>
    <w:rsid w:val="7C392F77"/>
    <w:rsid w:val="7C4A629F"/>
    <w:rsid w:val="7C4C6362"/>
    <w:rsid w:val="7C5E1C65"/>
    <w:rsid w:val="7C6876C8"/>
    <w:rsid w:val="7C6B7DF6"/>
    <w:rsid w:val="7C727507"/>
    <w:rsid w:val="7C931FE1"/>
    <w:rsid w:val="7CA420AB"/>
    <w:rsid w:val="7CAB28AE"/>
    <w:rsid w:val="7CD35696"/>
    <w:rsid w:val="7CDD1473"/>
    <w:rsid w:val="7CF52769"/>
    <w:rsid w:val="7CFD4495"/>
    <w:rsid w:val="7D5702BA"/>
    <w:rsid w:val="7D787D90"/>
    <w:rsid w:val="7D8969B7"/>
    <w:rsid w:val="7DC45CC2"/>
    <w:rsid w:val="7DE17BBA"/>
    <w:rsid w:val="7DE215DB"/>
    <w:rsid w:val="7E144E8F"/>
    <w:rsid w:val="7E182D16"/>
    <w:rsid w:val="7E30094B"/>
    <w:rsid w:val="7E414509"/>
    <w:rsid w:val="7E654AB8"/>
    <w:rsid w:val="7E704415"/>
    <w:rsid w:val="7EA61EED"/>
    <w:rsid w:val="7EA75F15"/>
    <w:rsid w:val="7EAC5AC6"/>
    <w:rsid w:val="7EDE0C50"/>
    <w:rsid w:val="7EE57C91"/>
    <w:rsid w:val="7EEB62EE"/>
    <w:rsid w:val="7F01354C"/>
    <w:rsid w:val="7F2F6772"/>
    <w:rsid w:val="7F3D57E1"/>
    <w:rsid w:val="7F405587"/>
    <w:rsid w:val="7F575472"/>
    <w:rsid w:val="7F624F6F"/>
    <w:rsid w:val="7F6C64EB"/>
    <w:rsid w:val="7F8913C7"/>
    <w:rsid w:val="7F8B11B0"/>
    <w:rsid w:val="7F8F4F7D"/>
    <w:rsid w:val="7FA155C7"/>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iPriority="0" w:semiHidden="0" w:name="index 1"/>
    <w:lsdException w:qFormat="1" w:unhideWhenUsed="0" w:uiPriority="0" w:semiHidden="0" w:name="index 2"/>
    <w:lsdException w:qFormat="1" w:unhideWhenUsed="0" w:uiPriority="0" w:semiHidden="0" w:name="index 3"/>
    <w:lsdException w:qFormat="1" w:unhideWhenUsed="0" w:uiPriority="0" w:semiHidden="0" w:name="index 4"/>
    <w:lsdException w:qFormat="1" w:unhideWhenUsed="0" w:uiPriority="0" w:semiHidden="0" w:name="index 5"/>
    <w:lsdException w:qFormat="1" w:unhideWhenUsed="0" w:uiPriority="0" w:semiHidden="0" w:name="index 6"/>
    <w:lsdException w:qFormat="1" w:unhideWhenUsed="0" w:uiPriority="0" w:semiHidden="0" w:name="index 7"/>
    <w:lsdException w:qFormat="1" w:unhideWhenUsed="0" w:uiPriority="0" w:semiHidden="0" w:name="index 8"/>
    <w:lsdException w:qFormat="1" w:unhideWhenUsed="0" w:uiPriority="0" w:semiHidden="0" w:name="index 9"/>
    <w:lsdException w:qFormat="1" w:unhideWhenUsed="0" w:uiPriority="39" w:semiHidden="0" w:name="toc 1"/>
    <w:lsdException w:qFormat="1" w:unhideWhenUsed="0" w:uiPriority="39"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iPriority="0" w:semiHidden="0" w:name="annotation text"/>
    <w:lsdException w:qFormat="1" w:uiPriority="0" w:semiHidden="0" w:name="header"/>
    <w:lsdException w:qFormat="1" w:uiPriority="99" w:semiHidden="0" w:name="footer"/>
    <w:lsdException w:qFormat="1" w:unhideWhenUsed="0" w:uiPriority="0" w:semiHidden="0" w:name="index heading"/>
    <w:lsdException w:qFormat="1" w:unhideWhenUsed="0" w:uiPriority="0" w:semiHidden="0" w:name="caption"/>
    <w:lsdException w:qFormat="1" w:unhideWhenUsed="0" w:uiPriority="0" w:semiHidden="0" w:name="table of figures"/>
    <w:lsdException w:qFormat="1" w:unhideWhenUsed="0" w:uiPriority="0" w:semiHidden="0" w:name="envelope address"/>
    <w:lsdException w:qFormat="1" w:unhideWhenUsed="0" w:uiPriority="0" w:semiHidden="0" w:name="envelope return"/>
    <w:lsdException w:qFormat="1" w:unhideWhenUsed="0" w:uiPriority="0" w:semiHidden="0" w:name="footnote reference"/>
    <w:lsdException w:qFormat="1" w:unhideWhenUsed="0" w:uiPriority="0" w:semiHidden="0" w:name="annotation reference"/>
    <w:lsdException w:uiPriority="99"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qFormat="1" w:unhideWhenUsed="0" w:uiPriority="0" w:semiHidden="0" w:name="table of authorities"/>
    <w:lsdException w:qFormat="1" w:unhideWhenUsed="0" w:uiPriority="0" w:semiHidden="0" w:name="macro"/>
    <w:lsdException w:qFormat="1" w:unhideWhenUsed="0" w:uiPriority="0" w:semiHidden="0" w:name="toa heading"/>
    <w:lsdException w:qFormat="1" w:unhideWhenUsed="0" w:uiPriority="0" w:semiHidden="0" w:name="List"/>
    <w:lsdException w:qFormat="1" w:unhideWhenUsed="0" w:uiPriority="0" w:semiHidden="0" w:name="List Bullet"/>
    <w:lsdException w:qFormat="1" w:unhideWhenUsed="0" w:uiPriority="0" w:semiHidden="0" w:name="List Number"/>
    <w:lsdException w:qFormat="1" w:unhideWhenUsed="0" w:uiPriority="0" w:semiHidden="0" w:name="List 2"/>
    <w:lsdException w:qFormat="1" w:unhideWhenUsed="0" w:uiPriority="0" w:semiHidden="0" w:name="List 3"/>
    <w:lsdException w:qFormat="1"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qFormat="1"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qFormat="1" w:unhideWhenUsed="0" w:uiPriority="0" w:semiHidden="0" w:name="Closing"/>
    <w:lsdException w:qFormat="1" w:unhideWhenUsed="0" w:uiPriority="0" w:semiHidden="0" w:name="Signature"/>
    <w:lsdException w:qFormat="1" w:uiPriority="1" w:semiHidden="0" w:name="Default Paragraph Font"/>
    <w:lsdException w:qFormat="1" w:uiPriority="0" w:semiHidden="0" w:name="Body Text"/>
    <w:lsdException w:qFormat="1" w:uiPriority="0" w:semiHidden="0" w:name="Body Text Indent"/>
    <w:lsdException w:qFormat="1" w:unhideWhenUsed="0" w:uiPriority="0" w:semiHidden="0" w:name="List Continue"/>
    <w:lsdException w:qFormat="1" w:unhideWhenUsed="0" w:uiPriority="0" w:semiHidden="0" w:name="List Continue 2"/>
    <w:lsdException w:qFormat="1" w:unhideWhenUsed="0" w:uiPriority="0" w:semiHidden="0" w:name="List Continue 3"/>
    <w:lsdException w:qFormat="1" w:unhideWhenUsed="0" w:uiPriority="0" w:semiHidden="0" w:name="List Continue 4"/>
    <w:lsdException w:qFormat="1" w:unhideWhenUsed="0" w:uiPriority="0" w:semiHidden="0" w:name="List Continue 5"/>
    <w:lsdException w:qFormat="1"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qFormat="1"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qFormat="1" w:unhideWhenUsed="0" w:uiPriority="0" w:semiHidden="0" w:name="E-mail Signature"/>
    <w:lsdException w:qFormat="1" w:unhideWhenUsed="0" w:uiPriority="99" w:semiHidden="0" w:name="Normal (Web)"/>
    <w:lsdException w:uiPriority="99" w:name="HTML Acronym"/>
    <w:lsdException w:qFormat="1" w:unhideWhenUsed="0" w:uiPriority="0" w:semiHidden="0" w:name="HTML Address"/>
    <w:lsdException w:uiPriority="99" w:name="HTML Cite"/>
    <w:lsdException w:uiPriority="99" w:name="HTML Code"/>
    <w:lsdException w:uiPriority="99" w:name="HTML Definition"/>
    <w:lsdException w:uiPriority="99" w:name="HTML Keyboard"/>
    <w:lsdException w:qFormat="1" w:unhideWhenUsed="0" w:uiPriority="0" w:semiHidden="0" w:name="HTML Preformatted"/>
    <w:lsdException w:uiPriority="99" w:name="HTML Sample"/>
    <w:lsdException w:uiPriority="99" w:name="HTML Typewriter"/>
    <w:lsdException w:uiPriority="99" w:name="HTML Variable"/>
    <w:lsdException w:qFormat="1" w:uiPriority="99" w:semiHidden="0"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8"/>
      <w:lang w:val="en-US" w:eastAsia="zh-CN" w:bidi="ar-SA"/>
    </w:rPr>
  </w:style>
  <w:style w:type="paragraph" w:styleId="5">
    <w:name w:val="heading 1"/>
    <w:basedOn w:val="1"/>
    <w:next w:val="1"/>
    <w:link w:val="106"/>
    <w:qFormat/>
    <w:uiPriority w:val="9"/>
    <w:pPr>
      <w:keepNext/>
      <w:widowControl/>
      <w:spacing w:line="360" w:lineRule="auto"/>
      <w:jc w:val="center"/>
      <w:outlineLvl w:val="0"/>
    </w:pPr>
    <w:rPr>
      <w:rFonts w:ascii="黑体"/>
      <w:b/>
      <w:kern w:val="0"/>
      <w:sz w:val="32"/>
    </w:rPr>
  </w:style>
  <w:style w:type="paragraph" w:styleId="6">
    <w:name w:val="heading 2"/>
    <w:basedOn w:val="1"/>
    <w:next w:val="1"/>
    <w:link w:val="185"/>
    <w:qFormat/>
    <w:uiPriority w:val="0"/>
    <w:pPr>
      <w:keepNext/>
      <w:keepLines/>
      <w:tabs>
        <w:tab w:val="left" w:pos="706"/>
        <w:tab w:val="left" w:pos="1110"/>
      </w:tabs>
      <w:spacing w:line="360" w:lineRule="auto"/>
      <w:ind w:left="106" w:firstLine="454"/>
      <w:outlineLvl w:val="1"/>
    </w:pPr>
    <w:rPr>
      <w:rFonts w:eastAsia="黑体"/>
      <w:b/>
      <w:sz w:val="21"/>
    </w:rPr>
  </w:style>
  <w:style w:type="paragraph" w:styleId="7">
    <w:name w:val="heading 3"/>
    <w:basedOn w:val="1"/>
    <w:next w:val="1"/>
    <w:link w:val="108"/>
    <w:qFormat/>
    <w:uiPriority w:val="0"/>
    <w:pPr>
      <w:keepNext/>
      <w:keepLines/>
      <w:widowControl/>
      <w:tabs>
        <w:tab w:val="left" w:pos="720"/>
      </w:tabs>
      <w:spacing w:before="120" w:after="120" w:line="360" w:lineRule="auto"/>
      <w:ind w:left="720" w:hanging="720"/>
      <w:jc w:val="center"/>
      <w:outlineLvl w:val="2"/>
    </w:pPr>
    <w:rPr>
      <w:b/>
      <w:kern w:val="0"/>
      <w:sz w:val="32"/>
    </w:rPr>
  </w:style>
  <w:style w:type="paragraph" w:styleId="8">
    <w:name w:val="heading 4"/>
    <w:basedOn w:val="1"/>
    <w:next w:val="1"/>
    <w:link w:val="109"/>
    <w:qFormat/>
    <w:uiPriority w:val="0"/>
    <w:pPr>
      <w:tabs>
        <w:tab w:val="left" w:pos="720"/>
      </w:tabs>
      <w:spacing w:before="280" w:after="290" w:line="372" w:lineRule="auto"/>
      <w:outlineLvl w:val="3"/>
    </w:pPr>
    <w:rPr>
      <w:rFonts w:ascii="Arial" w:hAnsi="Arial" w:eastAsia="黑体"/>
    </w:rPr>
  </w:style>
  <w:style w:type="paragraph" w:styleId="9">
    <w:name w:val="heading 5"/>
    <w:basedOn w:val="1"/>
    <w:next w:val="1"/>
    <w:link w:val="110"/>
    <w:qFormat/>
    <w:uiPriority w:val="0"/>
    <w:pPr>
      <w:keepNext/>
      <w:keepLines/>
      <w:spacing w:before="280" w:after="290" w:line="372" w:lineRule="auto"/>
      <w:outlineLvl w:val="4"/>
    </w:pPr>
    <w:rPr>
      <w:b/>
    </w:rPr>
  </w:style>
  <w:style w:type="paragraph" w:styleId="10">
    <w:name w:val="heading 6"/>
    <w:basedOn w:val="1"/>
    <w:next w:val="1"/>
    <w:link w:val="111"/>
    <w:qFormat/>
    <w:uiPriority w:val="0"/>
    <w:pPr>
      <w:keepNext/>
      <w:keepLines/>
      <w:widowControl/>
      <w:tabs>
        <w:tab w:val="left" w:pos="1440"/>
      </w:tabs>
      <w:spacing w:before="240" w:after="64" w:line="317" w:lineRule="auto"/>
      <w:ind w:left="1152" w:hanging="1152"/>
      <w:jc w:val="left"/>
      <w:outlineLvl w:val="5"/>
    </w:pPr>
    <w:rPr>
      <w:rFonts w:ascii="Arial" w:hAnsi="Arial" w:eastAsia="黑体"/>
      <w:b/>
      <w:kern w:val="0"/>
      <w:sz w:val="24"/>
    </w:rPr>
  </w:style>
  <w:style w:type="paragraph" w:styleId="11">
    <w:name w:val="heading 7"/>
    <w:basedOn w:val="1"/>
    <w:next w:val="1"/>
    <w:link w:val="112"/>
    <w:qFormat/>
    <w:uiPriority w:val="0"/>
    <w:pPr>
      <w:keepNext/>
      <w:keepLines/>
      <w:widowControl/>
      <w:tabs>
        <w:tab w:val="left" w:pos="2520"/>
      </w:tabs>
      <w:spacing w:before="240" w:after="64" w:line="317" w:lineRule="auto"/>
      <w:ind w:left="1296" w:hanging="1296"/>
      <w:jc w:val="left"/>
      <w:outlineLvl w:val="6"/>
    </w:pPr>
    <w:rPr>
      <w:b/>
      <w:kern w:val="0"/>
      <w:sz w:val="24"/>
    </w:rPr>
  </w:style>
  <w:style w:type="paragraph" w:styleId="12">
    <w:name w:val="heading 8"/>
    <w:basedOn w:val="1"/>
    <w:next w:val="1"/>
    <w:link w:val="113"/>
    <w:qFormat/>
    <w:uiPriority w:val="0"/>
    <w:pPr>
      <w:keepNext/>
      <w:keepLines/>
      <w:widowControl/>
      <w:tabs>
        <w:tab w:val="left" w:pos="1440"/>
      </w:tabs>
      <w:spacing w:before="240" w:after="64" w:line="317" w:lineRule="auto"/>
      <w:ind w:left="1440" w:hanging="1440"/>
      <w:jc w:val="left"/>
      <w:outlineLvl w:val="7"/>
    </w:pPr>
    <w:rPr>
      <w:rFonts w:ascii="Arial" w:hAnsi="Arial" w:eastAsia="黑体"/>
      <w:kern w:val="0"/>
      <w:sz w:val="24"/>
    </w:rPr>
  </w:style>
  <w:style w:type="paragraph" w:styleId="13">
    <w:name w:val="heading 9"/>
    <w:basedOn w:val="1"/>
    <w:next w:val="1"/>
    <w:link w:val="114"/>
    <w:qFormat/>
    <w:uiPriority w:val="0"/>
    <w:pPr>
      <w:keepNext/>
      <w:keepLines/>
      <w:widowControl/>
      <w:tabs>
        <w:tab w:val="left" w:pos="1584"/>
      </w:tabs>
      <w:spacing w:before="240" w:after="64" w:line="317" w:lineRule="auto"/>
      <w:ind w:left="1584" w:hanging="1584"/>
      <w:jc w:val="left"/>
      <w:outlineLvl w:val="8"/>
    </w:pPr>
    <w:rPr>
      <w:rFonts w:ascii="Arial" w:hAnsi="Arial" w:eastAsia="黑体"/>
      <w:kern w:val="0"/>
      <w:sz w:val="21"/>
    </w:rPr>
  </w:style>
  <w:style w:type="character" w:default="1" w:styleId="88">
    <w:name w:val="Default Paragraph Font"/>
    <w:unhideWhenUsed/>
    <w:qFormat/>
    <w:uiPriority w:val="1"/>
  </w:style>
  <w:style w:type="table" w:default="1" w:styleId="97">
    <w:name w:val="Normal Table"/>
    <w:unhideWhenUsed/>
    <w:qFormat/>
    <w:uiPriority w:val="99"/>
    <w:tblPr>
      <w:tblLayout w:type="fixed"/>
      <w:tblCellMar>
        <w:top w:w="0" w:type="dxa"/>
        <w:left w:w="108" w:type="dxa"/>
        <w:bottom w:w="0" w:type="dxa"/>
        <w:right w:w="108" w:type="dxa"/>
      </w:tblCellMar>
    </w:tblPr>
  </w:style>
  <w:style w:type="paragraph" w:styleId="2">
    <w:name w:val="Body Text"/>
    <w:basedOn w:val="1"/>
    <w:next w:val="3"/>
    <w:link w:val="117"/>
    <w:unhideWhenUsed/>
    <w:qFormat/>
    <w:uiPriority w:val="0"/>
    <w:pPr>
      <w:spacing w:after="120"/>
    </w:pPr>
  </w:style>
  <w:style w:type="paragraph" w:styleId="3">
    <w:name w:val="Body Text First Indent"/>
    <w:basedOn w:val="2"/>
    <w:next w:val="4"/>
    <w:link w:val="340"/>
    <w:qFormat/>
    <w:uiPriority w:val="0"/>
    <w:pPr>
      <w:ind w:firstLine="420" w:firstLineChars="100"/>
    </w:pPr>
    <w:rPr>
      <w:rFonts w:ascii="等线" w:hAnsi="等线" w:eastAsia="等线" w:cstheme="minorBidi"/>
      <w:sz w:val="21"/>
      <w:szCs w:val="22"/>
    </w:rPr>
  </w:style>
  <w:style w:type="paragraph" w:styleId="4">
    <w:name w:val="toc 6"/>
    <w:basedOn w:val="1"/>
    <w:next w:val="1"/>
    <w:qFormat/>
    <w:uiPriority w:val="0"/>
    <w:pPr>
      <w:ind w:left="1400"/>
      <w:jc w:val="left"/>
    </w:pPr>
    <w:rPr>
      <w:sz w:val="18"/>
    </w:rPr>
  </w:style>
  <w:style w:type="paragraph" w:styleId="14">
    <w:name w:val="List 3"/>
    <w:basedOn w:val="1"/>
    <w:qFormat/>
    <w:uiPriority w:val="0"/>
    <w:pPr>
      <w:ind w:left="100" w:leftChars="400" w:hanging="200" w:hangingChars="200"/>
    </w:pPr>
    <w:rPr>
      <w:sz w:val="21"/>
    </w:rPr>
  </w:style>
  <w:style w:type="paragraph" w:styleId="15">
    <w:name w:val="annotation subject"/>
    <w:basedOn w:val="16"/>
    <w:next w:val="16"/>
    <w:link w:val="353"/>
    <w:qFormat/>
    <w:uiPriority w:val="0"/>
    <w:rPr>
      <w:rFonts w:asciiTheme="minorHAnsi" w:hAnsiTheme="minorHAnsi" w:eastAsiaTheme="minorEastAsia" w:cstheme="minorBidi"/>
      <w:b/>
      <w:sz w:val="21"/>
      <w:szCs w:val="22"/>
    </w:rPr>
  </w:style>
  <w:style w:type="paragraph" w:styleId="16">
    <w:name w:val="annotation text"/>
    <w:basedOn w:val="1"/>
    <w:link w:val="121"/>
    <w:unhideWhenUsed/>
    <w:qFormat/>
    <w:uiPriority w:val="0"/>
    <w:pPr>
      <w:jc w:val="left"/>
    </w:pPr>
  </w:style>
  <w:style w:type="paragraph" w:styleId="17">
    <w:name w:val="toc 7"/>
    <w:basedOn w:val="1"/>
    <w:next w:val="1"/>
    <w:qFormat/>
    <w:uiPriority w:val="0"/>
    <w:pPr>
      <w:ind w:left="1680"/>
      <w:jc w:val="left"/>
    </w:pPr>
    <w:rPr>
      <w:sz w:val="18"/>
    </w:rPr>
  </w:style>
  <w:style w:type="paragraph" w:styleId="18">
    <w:name w:val="List Number 2"/>
    <w:basedOn w:val="1"/>
    <w:qFormat/>
    <w:uiPriority w:val="0"/>
    <w:pPr>
      <w:tabs>
        <w:tab w:val="left" w:pos="0"/>
      </w:tabs>
      <w:ind w:left="1146" w:hanging="720"/>
    </w:pPr>
    <w:rPr>
      <w:sz w:val="21"/>
    </w:rPr>
  </w:style>
  <w:style w:type="paragraph" w:styleId="19">
    <w:name w:val="table of authorities"/>
    <w:basedOn w:val="1"/>
    <w:next w:val="1"/>
    <w:qFormat/>
    <w:uiPriority w:val="0"/>
    <w:pPr>
      <w:ind w:left="420" w:leftChars="200"/>
    </w:pPr>
    <w:rPr>
      <w:sz w:val="21"/>
    </w:rPr>
  </w:style>
  <w:style w:type="paragraph" w:styleId="20">
    <w:name w:val="macro"/>
    <w:link w:val="338"/>
    <w:qFormat/>
    <w:uiPriority w:val="0"/>
    <w:pPr>
      <w:widowControl w:val="0"/>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snapToGrid w:val="0"/>
    </w:pPr>
    <w:rPr>
      <w:rFonts w:ascii="Courier New" w:hAnsi="Courier New" w:eastAsiaTheme="minorEastAsia" w:cstheme="minorBidi"/>
      <w:kern w:val="2"/>
      <w:sz w:val="24"/>
      <w:szCs w:val="22"/>
      <w:lang w:val="en-US" w:eastAsia="zh-CN" w:bidi="ar-SA"/>
    </w:rPr>
  </w:style>
  <w:style w:type="paragraph" w:styleId="21">
    <w:name w:val="Note Heading"/>
    <w:basedOn w:val="1"/>
    <w:next w:val="1"/>
    <w:link w:val="334"/>
    <w:qFormat/>
    <w:uiPriority w:val="0"/>
    <w:pPr>
      <w:jc w:val="center"/>
    </w:pPr>
    <w:rPr>
      <w:rFonts w:asciiTheme="minorHAnsi" w:hAnsiTheme="minorHAnsi" w:eastAsiaTheme="minorEastAsia" w:cstheme="minorBidi"/>
      <w:sz w:val="21"/>
      <w:szCs w:val="22"/>
    </w:rPr>
  </w:style>
  <w:style w:type="paragraph" w:styleId="22">
    <w:name w:val="List Bullet 4"/>
    <w:basedOn w:val="1"/>
    <w:qFormat/>
    <w:uiPriority w:val="0"/>
    <w:pPr>
      <w:tabs>
        <w:tab w:val="left" w:pos="1620"/>
      </w:tabs>
      <w:ind w:left="1620" w:hanging="360"/>
    </w:pPr>
    <w:rPr>
      <w:sz w:val="21"/>
    </w:rPr>
  </w:style>
  <w:style w:type="paragraph" w:styleId="23">
    <w:name w:val="index 8"/>
    <w:basedOn w:val="1"/>
    <w:next w:val="1"/>
    <w:qFormat/>
    <w:uiPriority w:val="0"/>
    <w:pPr>
      <w:ind w:left="1400" w:leftChars="1400"/>
    </w:pPr>
    <w:rPr>
      <w:sz w:val="21"/>
    </w:rPr>
  </w:style>
  <w:style w:type="paragraph" w:styleId="24">
    <w:name w:val="E-mail Signature"/>
    <w:basedOn w:val="1"/>
    <w:link w:val="328"/>
    <w:qFormat/>
    <w:uiPriority w:val="0"/>
    <w:rPr>
      <w:rFonts w:asciiTheme="minorHAnsi" w:hAnsiTheme="minorHAnsi" w:eastAsiaTheme="minorEastAsia" w:cstheme="minorBidi"/>
      <w:sz w:val="21"/>
      <w:szCs w:val="22"/>
    </w:rPr>
  </w:style>
  <w:style w:type="paragraph" w:styleId="25">
    <w:name w:val="List Number"/>
    <w:basedOn w:val="1"/>
    <w:qFormat/>
    <w:uiPriority w:val="0"/>
    <w:pPr>
      <w:tabs>
        <w:tab w:val="left" w:pos="360"/>
      </w:tabs>
      <w:ind w:left="360" w:hanging="360"/>
    </w:pPr>
    <w:rPr>
      <w:sz w:val="21"/>
    </w:rPr>
  </w:style>
  <w:style w:type="paragraph" w:styleId="26">
    <w:name w:val="Normal Indent"/>
    <w:basedOn w:val="1"/>
    <w:next w:val="27"/>
    <w:link w:val="305"/>
    <w:qFormat/>
    <w:uiPriority w:val="0"/>
    <w:pPr>
      <w:widowControl/>
      <w:ind w:firstLine="420"/>
      <w:jc w:val="left"/>
    </w:pPr>
    <w:rPr>
      <w:rFonts w:asciiTheme="minorHAnsi" w:hAnsiTheme="minorHAnsi" w:cstheme="minorBidi"/>
      <w:sz w:val="24"/>
      <w:szCs w:val="22"/>
    </w:rPr>
  </w:style>
  <w:style w:type="paragraph" w:styleId="27">
    <w:name w:val="Body Text Indent"/>
    <w:basedOn w:val="1"/>
    <w:next w:val="26"/>
    <w:link w:val="115"/>
    <w:unhideWhenUsed/>
    <w:qFormat/>
    <w:uiPriority w:val="0"/>
    <w:pPr>
      <w:spacing w:after="120"/>
      <w:ind w:left="420" w:leftChars="200"/>
    </w:pPr>
  </w:style>
  <w:style w:type="paragraph" w:styleId="28">
    <w:name w:val="caption"/>
    <w:basedOn w:val="1"/>
    <w:next w:val="1"/>
    <w:qFormat/>
    <w:uiPriority w:val="0"/>
    <w:rPr>
      <w:rFonts w:ascii="Arial" w:hAnsi="Arial" w:eastAsia="黑体"/>
      <w:sz w:val="20"/>
    </w:rPr>
  </w:style>
  <w:style w:type="paragraph" w:styleId="29">
    <w:name w:val="index 5"/>
    <w:basedOn w:val="1"/>
    <w:next w:val="1"/>
    <w:qFormat/>
    <w:uiPriority w:val="0"/>
    <w:pPr>
      <w:ind w:left="800" w:leftChars="800"/>
    </w:pPr>
    <w:rPr>
      <w:sz w:val="21"/>
    </w:rPr>
  </w:style>
  <w:style w:type="paragraph" w:styleId="30">
    <w:name w:val="List Bullet"/>
    <w:basedOn w:val="1"/>
    <w:qFormat/>
    <w:uiPriority w:val="0"/>
    <w:pPr>
      <w:tabs>
        <w:tab w:val="left" w:pos="735"/>
      </w:tabs>
      <w:ind w:left="735"/>
    </w:pPr>
    <w:rPr>
      <w:sz w:val="21"/>
    </w:rPr>
  </w:style>
  <w:style w:type="paragraph" w:styleId="31">
    <w:name w:val="envelope address"/>
    <w:basedOn w:val="1"/>
    <w:qFormat/>
    <w:uiPriority w:val="0"/>
    <w:pPr>
      <w:snapToGrid w:val="0"/>
      <w:ind w:left="100" w:leftChars="1400"/>
    </w:pPr>
    <w:rPr>
      <w:rFonts w:ascii="Arial" w:hAnsi="Arial"/>
      <w:sz w:val="24"/>
    </w:rPr>
  </w:style>
  <w:style w:type="paragraph" w:styleId="32">
    <w:name w:val="Document Map"/>
    <w:basedOn w:val="1"/>
    <w:link w:val="336"/>
    <w:qFormat/>
    <w:uiPriority w:val="0"/>
    <w:pPr>
      <w:shd w:val="clear" w:color="auto" w:fill="000080"/>
    </w:pPr>
    <w:rPr>
      <w:rFonts w:asciiTheme="minorHAnsi" w:hAnsiTheme="minorHAnsi" w:eastAsiaTheme="minorEastAsia" w:cstheme="minorBidi"/>
      <w:szCs w:val="22"/>
      <w:shd w:val="clear" w:color="auto" w:fill="000080"/>
    </w:rPr>
  </w:style>
  <w:style w:type="paragraph" w:styleId="33">
    <w:name w:val="toa heading"/>
    <w:basedOn w:val="1"/>
    <w:next w:val="1"/>
    <w:qFormat/>
    <w:uiPriority w:val="0"/>
    <w:pPr>
      <w:spacing w:before="120"/>
    </w:pPr>
    <w:rPr>
      <w:rFonts w:ascii="Arial" w:hAnsi="Arial"/>
      <w:sz w:val="24"/>
    </w:rPr>
  </w:style>
  <w:style w:type="paragraph" w:styleId="34">
    <w:name w:val="index 6"/>
    <w:basedOn w:val="1"/>
    <w:next w:val="1"/>
    <w:qFormat/>
    <w:uiPriority w:val="0"/>
    <w:pPr>
      <w:ind w:left="1000" w:leftChars="1000"/>
    </w:pPr>
    <w:rPr>
      <w:sz w:val="21"/>
    </w:rPr>
  </w:style>
  <w:style w:type="paragraph" w:styleId="35">
    <w:name w:val="Salutation"/>
    <w:basedOn w:val="1"/>
    <w:next w:val="1"/>
    <w:link w:val="344"/>
    <w:qFormat/>
    <w:uiPriority w:val="0"/>
    <w:rPr>
      <w:rFonts w:ascii="宋体" w:hAnsiTheme="minorHAnsi" w:eastAsiaTheme="minorEastAsia" w:cstheme="minorBidi"/>
      <w:szCs w:val="22"/>
    </w:rPr>
  </w:style>
  <w:style w:type="paragraph" w:styleId="36">
    <w:name w:val="Body Text 3"/>
    <w:basedOn w:val="1"/>
    <w:link w:val="348"/>
    <w:qFormat/>
    <w:uiPriority w:val="0"/>
    <w:pPr>
      <w:spacing w:after="120"/>
    </w:pPr>
    <w:rPr>
      <w:rFonts w:asciiTheme="minorHAnsi" w:hAnsiTheme="minorHAnsi" w:eastAsiaTheme="minorEastAsia" w:cstheme="minorBidi"/>
      <w:sz w:val="16"/>
      <w:szCs w:val="22"/>
    </w:rPr>
  </w:style>
  <w:style w:type="paragraph" w:styleId="37">
    <w:name w:val="Closing"/>
    <w:basedOn w:val="1"/>
    <w:link w:val="333"/>
    <w:qFormat/>
    <w:uiPriority w:val="0"/>
    <w:pPr>
      <w:ind w:left="100" w:leftChars="2100"/>
    </w:pPr>
    <w:rPr>
      <w:rFonts w:asciiTheme="minorHAnsi" w:hAnsiTheme="minorHAnsi" w:eastAsiaTheme="minorEastAsia" w:cstheme="minorBidi"/>
      <w:sz w:val="21"/>
      <w:szCs w:val="22"/>
    </w:rPr>
  </w:style>
  <w:style w:type="paragraph" w:styleId="38">
    <w:name w:val="List Bullet 3"/>
    <w:basedOn w:val="1"/>
    <w:qFormat/>
    <w:uiPriority w:val="0"/>
    <w:pPr>
      <w:tabs>
        <w:tab w:val="left" w:pos="1200"/>
      </w:tabs>
      <w:ind w:left="1200" w:hanging="360"/>
    </w:pPr>
    <w:rPr>
      <w:sz w:val="21"/>
    </w:rPr>
  </w:style>
  <w:style w:type="paragraph" w:styleId="39">
    <w:name w:val="List Number 3"/>
    <w:basedOn w:val="1"/>
    <w:qFormat/>
    <w:uiPriority w:val="0"/>
    <w:pPr>
      <w:tabs>
        <w:tab w:val="left" w:pos="1200"/>
      </w:tabs>
      <w:ind w:left="1200" w:hanging="360"/>
    </w:pPr>
    <w:rPr>
      <w:sz w:val="21"/>
    </w:rPr>
  </w:style>
  <w:style w:type="paragraph" w:styleId="40">
    <w:name w:val="List 2"/>
    <w:basedOn w:val="1"/>
    <w:qFormat/>
    <w:uiPriority w:val="0"/>
    <w:pPr>
      <w:ind w:left="100" w:leftChars="200" w:hanging="200" w:hangingChars="200"/>
    </w:pPr>
    <w:rPr>
      <w:sz w:val="21"/>
    </w:rPr>
  </w:style>
  <w:style w:type="paragraph" w:styleId="41">
    <w:name w:val="List Continue"/>
    <w:basedOn w:val="1"/>
    <w:qFormat/>
    <w:uiPriority w:val="0"/>
    <w:pPr>
      <w:spacing w:after="120"/>
      <w:ind w:left="420" w:leftChars="200"/>
    </w:pPr>
    <w:rPr>
      <w:sz w:val="21"/>
    </w:rPr>
  </w:style>
  <w:style w:type="paragraph" w:styleId="42">
    <w:name w:val="Block Text"/>
    <w:basedOn w:val="1"/>
    <w:qFormat/>
    <w:uiPriority w:val="0"/>
    <w:pPr>
      <w:spacing w:line="240" w:lineRule="exact"/>
      <w:ind w:left="475" w:leftChars="240" w:right="292" w:rightChars="292" w:firstLine="473"/>
    </w:pPr>
    <w:rPr>
      <w:rFonts w:ascii="宋体" w:hAnsi="宋体"/>
      <w:spacing w:val="-6"/>
      <w:sz w:val="21"/>
    </w:rPr>
  </w:style>
  <w:style w:type="paragraph" w:styleId="43">
    <w:name w:val="List Bullet 2"/>
    <w:basedOn w:val="1"/>
    <w:qFormat/>
    <w:uiPriority w:val="0"/>
    <w:pPr>
      <w:tabs>
        <w:tab w:val="left" w:pos="780"/>
      </w:tabs>
      <w:ind w:left="780" w:hanging="360"/>
    </w:pPr>
    <w:rPr>
      <w:sz w:val="21"/>
    </w:rPr>
  </w:style>
  <w:style w:type="paragraph" w:styleId="44">
    <w:name w:val="HTML Address"/>
    <w:basedOn w:val="1"/>
    <w:link w:val="339"/>
    <w:qFormat/>
    <w:uiPriority w:val="0"/>
    <w:rPr>
      <w:rFonts w:asciiTheme="minorHAnsi" w:hAnsiTheme="minorHAnsi" w:eastAsiaTheme="minorEastAsia" w:cstheme="minorBidi"/>
      <w:i/>
      <w:sz w:val="21"/>
      <w:szCs w:val="22"/>
    </w:rPr>
  </w:style>
  <w:style w:type="paragraph" w:styleId="45">
    <w:name w:val="index 4"/>
    <w:basedOn w:val="1"/>
    <w:next w:val="1"/>
    <w:qFormat/>
    <w:uiPriority w:val="0"/>
    <w:pPr>
      <w:ind w:left="600" w:leftChars="600"/>
    </w:pPr>
    <w:rPr>
      <w:sz w:val="21"/>
    </w:rPr>
  </w:style>
  <w:style w:type="paragraph" w:styleId="46">
    <w:name w:val="toc 5"/>
    <w:basedOn w:val="1"/>
    <w:next w:val="1"/>
    <w:qFormat/>
    <w:uiPriority w:val="0"/>
    <w:pPr>
      <w:ind w:left="1120"/>
      <w:jc w:val="left"/>
    </w:pPr>
    <w:rPr>
      <w:sz w:val="18"/>
    </w:rPr>
  </w:style>
  <w:style w:type="paragraph" w:styleId="47">
    <w:name w:val="toc 3"/>
    <w:basedOn w:val="1"/>
    <w:next w:val="1"/>
    <w:qFormat/>
    <w:uiPriority w:val="0"/>
    <w:pPr>
      <w:ind w:left="560"/>
      <w:jc w:val="left"/>
    </w:pPr>
    <w:rPr>
      <w:i/>
      <w:sz w:val="20"/>
    </w:rPr>
  </w:style>
  <w:style w:type="paragraph" w:styleId="48">
    <w:name w:val="Plain Text"/>
    <w:basedOn w:val="1"/>
    <w:next w:val="49"/>
    <w:link w:val="332"/>
    <w:qFormat/>
    <w:uiPriority w:val="0"/>
    <w:rPr>
      <w:rFonts w:ascii="宋体" w:hAnsi="Courier New" w:cstheme="minorBidi"/>
      <w:sz w:val="21"/>
      <w:szCs w:val="22"/>
    </w:rPr>
  </w:style>
  <w:style w:type="paragraph" w:styleId="49">
    <w:name w:val="Balloon Text"/>
    <w:basedOn w:val="1"/>
    <w:next w:val="1"/>
    <w:link w:val="343"/>
    <w:qFormat/>
    <w:uiPriority w:val="99"/>
    <w:rPr>
      <w:rFonts w:asciiTheme="minorHAnsi" w:hAnsiTheme="minorHAnsi" w:eastAsiaTheme="minorEastAsia" w:cstheme="minorBidi"/>
      <w:sz w:val="18"/>
      <w:szCs w:val="22"/>
    </w:rPr>
  </w:style>
  <w:style w:type="paragraph" w:styleId="50">
    <w:name w:val="List Bullet 5"/>
    <w:basedOn w:val="1"/>
    <w:qFormat/>
    <w:uiPriority w:val="0"/>
    <w:pPr>
      <w:tabs>
        <w:tab w:val="left" w:pos="2040"/>
      </w:tabs>
      <w:ind w:left="2040" w:hanging="360"/>
    </w:pPr>
    <w:rPr>
      <w:sz w:val="21"/>
    </w:rPr>
  </w:style>
  <w:style w:type="paragraph" w:styleId="51">
    <w:name w:val="List Number 4"/>
    <w:basedOn w:val="1"/>
    <w:qFormat/>
    <w:uiPriority w:val="0"/>
    <w:pPr>
      <w:tabs>
        <w:tab w:val="left" w:pos="1620"/>
      </w:tabs>
      <w:ind w:left="1620" w:hanging="360"/>
    </w:pPr>
    <w:rPr>
      <w:sz w:val="21"/>
    </w:rPr>
  </w:style>
  <w:style w:type="paragraph" w:styleId="52">
    <w:name w:val="toc 8"/>
    <w:basedOn w:val="1"/>
    <w:next w:val="1"/>
    <w:qFormat/>
    <w:uiPriority w:val="0"/>
    <w:pPr>
      <w:ind w:left="1960"/>
      <w:jc w:val="left"/>
    </w:pPr>
    <w:rPr>
      <w:sz w:val="18"/>
    </w:rPr>
  </w:style>
  <w:style w:type="paragraph" w:styleId="53">
    <w:name w:val="index 3"/>
    <w:basedOn w:val="1"/>
    <w:next w:val="1"/>
    <w:qFormat/>
    <w:uiPriority w:val="0"/>
    <w:pPr>
      <w:ind w:left="400" w:leftChars="400"/>
    </w:pPr>
    <w:rPr>
      <w:sz w:val="21"/>
    </w:rPr>
  </w:style>
  <w:style w:type="paragraph" w:styleId="54">
    <w:name w:val="Date"/>
    <w:basedOn w:val="1"/>
    <w:next w:val="1"/>
    <w:link w:val="331"/>
    <w:qFormat/>
    <w:uiPriority w:val="0"/>
    <w:pPr>
      <w:adjustRightInd w:val="0"/>
      <w:jc w:val="right"/>
      <w:textAlignment w:val="baseline"/>
    </w:pPr>
    <w:rPr>
      <w:rFonts w:eastAsia="仿宋_GB2312" w:asciiTheme="minorHAnsi" w:hAnsiTheme="minorHAnsi" w:cstheme="minorBidi"/>
      <w:b/>
      <w:szCs w:val="22"/>
    </w:rPr>
  </w:style>
  <w:style w:type="paragraph" w:styleId="55">
    <w:name w:val="Body Text Indent 2"/>
    <w:basedOn w:val="1"/>
    <w:link w:val="335"/>
    <w:qFormat/>
    <w:uiPriority w:val="0"/>
    <w:pPr>
      <w:spacing w:line="520" w:lineRule="exact"/>
      <w:ind w:firstLine="848" w:firstLineChars="303"/>
    </w:pPr>
    <w:rPr>
      <w:rFonts w:ascii="黑体" w:eastAsia="黑体" w:hAnsiTheme="minorHAnsi" w:cstheme="minorBidi"/>
      <w:szCs w:val="22"/>
    </w:rPr>
  </w:style>
  <w:style w:type="paragraph" w:styleId="56">
    <w:name w:val="endnote text"/>
    <w:basedOn w:val="1"/>
    <w:link w:val="327"/>
    <w:qFormat/>
    <w:uiPriority w:val="0"/>
    <w:pPr>
      <w:snapToGrid w:val="0"/>
    </w:pPr>
    <w:rPr>
      <w:rFonts w:asciiTheme="minorHAnsi" w:hAnsiTheme="minorHAnsi" w:eastAsiaTheme="minorEastAsia" w:cstheme="minorBidi"/>
      <w:sz w:val="21"/>
      <w:szCs w:val="22"/>
    </w:rPr>
  </w:style>
  <w:style w:type="paragraph" w:styleId="57">
    <w:name w:val="List Continue 5"/>
    <w:basedOn w:val="1"/>
    <w:qFormat/>
    <w:uiPriority w:val="0"/>
    <w:pPr>
      <w:spacing w:after="120"/>
      <w:ind w:left="2100" w:leftChars="1000"/>
    </w:pPr>
    <w:rPr>
      <w:sz w:val="21"/>
    </w:rPr>
  </w:style>
  <w:style w:type="paragraph" w:styleId="58">
    <w:name w:val="footer"/>
    <w:basedOn w:val="1"/>
    <w:link w:val="105"/>
    <w:unhideWhenUsed/>
    <w:qFormat/>
    <w:uiPriority w:val="99"/>
    <w:pPr>
      <w:tabs>
        <w:tab w:val="center" w:pos="4153"/>
        <w:tab w:val="right" w:pos="8306"/>
      </w:tabs>
      <w:snapToGrid w:val="0"/>
      <w:jc w:val="left"/>
    </w:pPr>
    <w:rPr>
      <w:sz w:val="18"/>
      <w:szCs w:val="18"/>
    </w:rPr>
  </w:style>
  <w:style w:type="paragraph" w:styleId="59">
    <w:name w:val="envelope return"/>
    <w:basedOn w:val="1"/>
    <w:qFormat/>
    <w:uiPriority w:val="0"/>
    <w:pPr>
      <w:snapToGrid w:val="0"/>
    </w:pPr>
    <w:rPr>
      <w:rFonts w:ascii="Arial" w:hAnsi="Arial"/>
      <w:sz w:val="21"/>
    </w:rPr>
  </w:style>
  <w:style w:type="paragraph" w:styleId="60">
    <w:name w:val="Body Text First Indent 2"/>
    <w:basedOn w:val="27"/>
    <w:next w:val="2"/>
    <w:link w:val="341"/>
    <w:qFormat/>
    <w:uiPriority w:val="0"/>
    <w:pPr>
      <w:ind w:firstLine="420" w:firstLineChars="200"/>
    </w:pPr>
    <w:rPr>
      <w:rFonts w:ascii="等线" w:hAnsi="等线" w:eastAsia="等线" w:cstheme="minorBidi"/>
      <w:sz w:val="21"/>
      <w:szCs w:val="22"/>
    </w:rPr>
  </w:style>
  <w:style w:type="paragraph" w:styleId="61">
    <w:name w:val="header"/>
    <w:basedOn w:val="1"/>
    <w:link w:val="104"/>
    <w:unhideWhenUsed/>
    <w:qFormat/>
    <w:uiPriority w:val="0"/>
    <w:pPr>
      <w:pBdr>
        <w:bottom w:val="single" w:color="auto" w:sz="6" w:space="1"/>
      </w:pBdr>
      <w:tabs>
        <w:tab w:val="center" w:pos="4153"/>
        <w:tab w:val="right" w:pos="8306"/>
      </w:tabs>
      <w:snapToGrid w:val="0"/>
      <w:jc w:val="center"/>
    </w:pPr>
    <w:rPr>
      <w:sz w:val="18"/>
      <w:szCs w:val="18"/>
    </w:rPr>
  </w:style>
  <w:style w:type="paragraph" w:styleId="62">
    <w:name w:val="Signature"/>
    <w:basedOn w:val="1"/>
    <w:link w:val="347"/>
    <w:qFormat/>
    <w:uiPriority w:val="0"/>
    <w:pPr>
      <w:ind w:left="100" w:leftChars="2100"/>
    </w:pPr>
    <w:rPr>
      <w:rFonts w:asciiTheme="minorHAnsi" w:hAnsiTheme="minorHAnsi" w:eastAsiaTheme="minorEastAsia" w:cstheme="minorBidi"/>
      <w:sz w:val="21"/>
      <w:szCs w:val="22"/>
    </w:rPr>
  </w:style>
  <w:style w:type="paragraph" w:styleId="63">
    <w:name w:val="toc 1"/>
    <w:basedOn w:val="1"/>
    <w:next w:val="1"/>
    <w:qFormat/>
    <w:uiPriority w:val="39"/>
    <w:pPr>
      <w:tabs>
        <w:tab w:val="right" w:leader="dot" w:pos="8364"/>
      </w:tabs>
      <w:spacing w:before="120" w:after="120" w:line="360" w:lineRule="auto"/>
      <w:jc w:val="left"/>
    </w:pPr>
    <w:rPr>
      <w:b/>
      <w:caps/>
      <w:sz w:val="20"/>
    </w:rPr>
  </w:style>
  <w:style w:type="paragraph" w:styleId="64">
    <w:name w:val="List Continue 4"/>
    <w:basedOn w:val="1"/>
    <w:qFormat/>
    <w:uiPriority w:val="0"/>
    <w:pPr>
      <w:spacing w:after="120"/>
      <w:ind w:left="1680" w:leftChars="800"/>
    </w:pPr>
    <w:rPr>
      <w:sz w:val="21"/>
    </w:rPr>
  </w:style>
  <w:style w:type="paragraph" w:styleId="65">
    <w:name w:val="toc 4"/>
    <w:basedOn w:val="1"/>
    <w:next w:val="1"/>
    <w:qFormat/>
    <w:uiPriority w:val="0"/>
    <w:pPr>
      <w:ind w:left="840"/>
      <w:jc w:val="left"/>
    </w:pPr>
    <w:rPr>
      <w:sz w:val="18"/>
    </w:rPr>
  </w:style>
  <w:style w:type="paragraph" w:styleId="66">
    <w:name w:val="index heading"/>
    <w:basedOn w:val="1"/>
    <w:next w:val="67"/>
    <w:qFormat/>
    <w:uiPriority w:val="0"/>
    <w:rPr>
      <w:rFonts w:ascii="Arial" w:hAnsi="Arial"/>
      <w:b/>
      <w:sz w:val="21"/>
    </w:rPr>
  </w:style>
  <w:style w:type="paragraph" w:styleId="67">
    <w:name w:val="index 1"/>
    <w:basedOn w:val="1"/>
    <w:next w:val="1"/>
    <w:unhideWhenUsed/>
    <w:qFormat/>
    <w:uiPriority w:val="0"/>
  </w:style>
  <w:style w:type="paragraph" w:styleId="68">
    <w:name w:val="Subtitle"/>
    <w:basedOn w:val="1"/>
    <w:next w:val="1"/>
    <w:link w:val="349"/>
    <w:qFormat/>
    <w:uiPriority w:val="0"/>
    <w:pPr>
      <w:spacing w:before="240" w:after="60" w:line="312" w:lineRule="auto"/>
      <w:jc w:val="center"/>
      <w:outlineLvl w:val="1"/>
    </w:pPr>
    <w:rPr>
      <w:rFonts w:ascii="Cambria" w:hAnsi="Cambria" w:eastAsiaTheme="minorEastAsia" w:cstheme="minorBidi"/>
      <w:b/>
      <w:kern w:val="28"/>
      <w:sz w:val="32"/>
      <w:szCs w:val="22"/>
    </w:rPr>
  </w:style>
  <w:style w:type="paragraph" w:styleId="69">
    <w:name w:val="List Number 5"/>
    <w:basedOn w:val="1"/>
    <w:qFormat/>
    <w:uiPriority w:val="0"/>
    <w:pPr>
      <w:tabs>
        <w:tab w:val="left" w:pos="2040"/>
      </w:tabs>
      <w:ind w:left="2040" w:hanging="360"/>
    </w:pPr>
    <w:rPr>
      <w:sz w:val="21"/>
    </w:rPr>
  </w:style>
  <w:style w:type="paragraph" w:styleId="70">
    <w:name w:val="List"/>
    <w:basedOn w:val="1"/>
    <w:qFormat/>
    <w:uiPriority w:val="0"/>
    <w:pPr>
      <w:ind w:left="200" w:hanging="200" w:hangingChars="200"/>
    </w:pPr>
    <w:rPr>
      <w:sz w:val="21"/>
    </w:rPr>
  </w:style>
  <w:style w:type="paragraph" w:styleId="71">
    <w:name w:val="footnote text"/>
    <w:basedOn w:val="1"/>
    <w:link w:val="350"/>
    <w:qFormat/>
    <w:uiPriority w:val="0"/>
    <w:pPr>
      <w:snapToGrid w:val="0"/>
      <w:jc w:val="left"/>
    </w:pPr>
    <w:rPr>
      <w:rFonts w:asciiTheme="minorHAnsi" w:hAnsiTheme="minorHAnsi" w:eastAsiaTheme="minorEastAsia" w:cstheme="minorBidi"/>
      <w:sz w:val="18"/>
      <w:szCs w:val="22"/>
    </w:rPr>
  </w:style>
  <w:style w:type="paragraph" w:styleId="72">
    <w:name w:val="List 5"/>
    <w:basedOn w:val="1"/>
    <w:qFormat/>
    <w:uiPriority w:val="0"/>
    <w:pPr>
      <w:ind w:left="100" w:leftChars="800" w:hanging="200" w:hangingChars="200"/>
    </w:pPr>
    <w:rPr>
      <w:sz w:val="21"/>
    </w:rPr>
  </w:style>
  <w:style w:type="paragraph" w:styleId="73">
    <w:name w:val="Body Text Indent 3"/>
    <w:basedOn w:val="1"/>
    <w:link w:val="346"/>
    <w:qFormat/>
    <w:uiPriority w:val="0"/>
    <w:pPr>
      <w:spacing w:line="520" w:lineRule="exact"/>
      <w:ind w:firstLine="547"/>
    </w:pPr>
    <w:rPr>
      <w:rFonts w:asciiTheme="minorHAnsi" w:hAnsiTheme="minorHAnsi" w:eastAsiaTheme="minorEastAsia" w:cstheme="minorBidi"/>
      <w:szCs w:val="22"/>
    </w:rPr>
  </w:style>
  <w:style w:type="paragraph" w:styleId="74">
    <w:name w:val="index 7"/>
    <w:basedOn w:val="1"/>
    <w:next w:val="1"/>
    <w:qFormat/>
    <w:uiPriority w:val="0"/>
    <w:pPr>
      <w:ind w:left="1200" w:leftChars="1200"/>
    </w:pPr>
    <w:rPr>
      <w:sz w:val="21"/>
    </w:rPr>
  </w:style>
  <w:style w:type="paragraph" w:styleId="75">
    <w:name w:val="index 9"/>
    <w:basedOn w:val="1"/>
    <w:next w:val="1"/>
    <w:qFormat/>
    <w:uiPriority w:val="0"/>
    <w:pPr>
      <w:ind w:left="1600" w:leftChars="1600"/>
    </w:pPr>
    <w:rPr>
      <w:sz w:val="21"/>
    </w:rPr>
  </w:style>
  <w:style w:type="paragraph" w:styleId="76">
    <w:name w:val="table of figures"/>
    <w:basedOn w:val="1"/>
    <w:next w:val="1"/>
    <w:qFormat/>
    <w:uiPriority w:val="0"/>
    <w:pPr>
      <w:ind w:left="560" w:hanging="560"/>
      <w:jc w:val="left"/>
    </w:pPr>
    <w:rPr>
      <w:smallCaps/>
      <w:sz w:val="20"/>
    </w:rPr>
  </w:style>
  <w:style w:type="paragraph" w:styleId="77">
    <w:name w:val="toc 2"/>
    <w:basedOn w:val="1"/>
    <w:next w:val="1"/>
    <w:qFormat/>
    <w:uiPriority w:val="39"/>
    <w:pPr>
      <w:tabs>
        <w:tab w:val="right" w:leader="dot" w:pos="8364"/>
      </w:tabs>
      <w:spacing w:line="360" w:lineRule="auto"/>
      <w:ind w:left="280"/>
      <w:jc w:val="left"/>
    </w:pPr>
    <w:rPr>
      <w:rFonts w:ascii="仿宋" w:hAnsi="仿宋" w:eastAsia="仿宋"/>
      <w:b/>
      <w:smallCaps/>
      <w:sz w:val="24"/>
    </w:rPr>
  </w:style>
  <w:style w:type="paragraph" w:styleId="78">
    <w:name w:val="toc 9"/>
    <w:basedOn w:val="1"/>
    <w:next w:val="1"/>
    <w:qFormat/>
    <w:uiPriority w:val="0"/>
    <w:pPr>
      <w:ind w:left="2240"/>
      <w:jc w:val="left"/>
    </w:pPr>
    <w:rPr>
      <w:sz w:val="18"/>
    </w:rPr>
  </w:style>
  <w:style w:type="paragraph" w:styleId="79">
    <w:name w:val="Body Text 2"/>
    <w:basedOn w:val="1"/>
    <w:link w:val="329"/>
    <w:qFormat/>
    <w:uiPriority w:val="0"/>
    <w:pPr>
      <w:spacing w:after="120" w:line="480" w:lineRule="auto"/>
    </w:pPr>
    <w:rPr>
      <w:rFonts w:asciiTheme="minorHAnsi" w:hAnsiTheme="minorHAnsi" w:eastAsiaTheme="minorEastAsia" w:cstheme="minorBidi"/>
      <w:sz w:val="21"/>
      <w:szCs w:val="22"/>
    </w:rPr>
  </w:style>
  <w:style w:type="paragraph" w:styleId="80">
    <w:name w:val="List 4"/>
    <w:basedOn w:val="1"/>
    <w:qFormat/>
    <w:uiPriority w:val="0"/>
    <w:pPr>
      <w:ind w:left="100" w:leftChars="600" w:hanging="200" w:hangingChars="200"/>
    </w:pPr>
    <w:rPr>
      <w:sz w:val="21"/>
    </w:rPr>
  </w:style>
  <w:style w:type="paragraph" w:styleId="81">
    <w:name w:val="List Continue 2"/>
    <w:basedOn w:val="1"/>
    <w:qFormat/>
    <w:uiPriority w:val="0"/>
    <w:pPr>
      <w:spacing w:after="120"/>
      <w:ind w:left="840" w:leftChars="400"/>
    </w:pPr>
    <w:rPr>
      <w:sz w:val="21"/>
    </w:rPr>
  </w:style>
  <w:style w:type="paragraph" w:styleId="82">
    <w:name w:val="Message Header"/>
    <w:basedOn w:val="1"/>
    <w:link w:val="351"/>
    <w:qFormat/>
    <w:uiPriority w:val="0"/>
    <w:pPr>
      <w:pBdr>
        <w:top w:val="single" w:color="auto" w:sz="6" w:space="1"/>
        <w:left w:val="single" w:color="auto" w:sz="6" w:space="1"/>
        <w:bottom w:val="single" w:color="auto" w:sz="6" w:space="1"/>
        <w:right w:val="single" w:color="auto" w:sz="6" w:space="1"/>
      </w:pBdr>
      <w:shd w:val="pct20" w:color="auto" w:fill="auto"/>
      <w:ind w:left="1080" w:leftChars="500" w:hanging="1080" w:hangingChars="500"/>
    </w:pPr>
    <w:rPr>
      <w:rFonts w:ascii="Arial" w:hAnsi="Arial" w:eastAsiaTheme="minorEastAsia" w:cstheme="minorBidi"/>
      <w:sz w:val="24"/>
      <w:szCs w:val="22"/>
      <w:shd w:val="pct20" w:color="auto" w:fill="auto"/>
    </w:rPr>
  </w:style>
  <w:style w:type="paragraph" w:styleId="83">
    <w:name w:val="HTML Preformatted"/>
    <w:basedOn w:val="1"/>
    <w:link w:val="352"/>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黑体" w:hAnsi="Courier New" w:eastAsia="黑体" w:cstheme="minorBidi"/>
      <w:sz w:val="21"/>
      <w:szCs w:val="22"/>
    </w:rPr>
  </w:style>
  <w:style w:type="paragraph" w:styleId="84">
    <w:name w:val="Normal (Web)"/>
    <w:basedOn w:val="1"/>
    <w:qFormat/>
    <w:uiPriority w:val="99"/>
    <w:pPr>
      <w:widowControl/>
      <w:spacing w:before="100" w:beforeAutospacing="1" w:after="100" w:afterAutospacing="1"/>
      <w:jc w:val="left"/>
    </w:pPr>
    <w:rPr>
      <w:rFonts w:ascii="宋体" w:hAnsi="宋体"/>
      <w:kern w:val="0"/>
      <w:sz w:val="24"/>
    </w:rPr>
  </w:style>
  <w:style w:type="paragraph" w:styleId="85">
    <w:name w:val="List Continue 3"/>
    <w:basedOn w:val="1"/>
    <w:qFormat/>
    <w:uiPriority w:val="0"/>
    <w:pPr>
      <w:spacing w:after="120"/>
      <w:ind w:left="1260" w:leftChars="600"/>
    </w:pPr>
    <w:rPr>
      <w:sz w:val="21"/>
    </w:rPr>
  </w:style>
  <w:style w:type="paragraph" w:styleId="86">
    <w:name w:val="index 2"/>
    <w:basedOn w:val="1"/>
    <w:next w:val="1"/>
    <w:qFormat/>
    <w:uiPriority w:val="0"/>
    <w:pPr>
      <w:ind w:left="200" w:leftChars="200"/>
    </w:pPr>
    <w:rPr>
      <w:sz w:val="21"/>
    </w:rPr>
  </w:style>
  <w:style w:type="paragraph" w:styleId="87">
    <w:name w:val="Title"/>
    <w:basedOn w:val="1"/>
    <w:link w:val="342"/>
    <w:qFormat/>
    <w:uiPriority w:val="0"/>
    <w:pPr>
      <w:widowControl/>
      <w:overflowPunct w:val="0"/>
      <w:autoSpaceDE w:val="0"/>
      <w:autoSpaceDN w:val="0"/>
      <w:adjustRightInd w:val="0"/>
      <w:jc w:val="center"/>
      <w:textAlignment w:val="baseline"/>
    </w:pPr>
    <w:rPr>
      <w:rFonts w:asciiTheme="minorHAnsi" w:hAnsiTheme="minorHAnsi" w:eastAsiaTheme="minorEastAsia" w:cstheme="minorBidi"/>
      <w:b/>
      <w:sz w:val="24"/>
      <w:szCs w:val="22"/>
      <w:lang w:val="en-GB"/>
    </w:rPr>
  </w:style>
  <w:style w:type="character" w:styleId="89">
    <w:name w:val="Strong"/>
    <w:basedOn w:val="88"/>
    <w:qFormat/>
    <w:uiPriority w:val="22"/>
    <w:rPr>
      <w:b/>
    </w:rPr>
  </w:style>
  <w:style w:type="character" w:styleId="90">
    <w:name w:val="endnote reference"/>
    <w:qFormat/>
    <w:uiPriority w:val="0"/>
    <w:rPr>
      <w:vertAlign w:val="superscript"/>
    </w:rPr>
  </w:style>
  <w:style w:type="character" w:styleId="91">
    <w:name w:val="page number"/>
    <w:basedOn w:val="88"/>
    <w:qFormat/>
    <w:uiPriority w:val="0"/>
  </w:style>
  <w:style w:type="character" w:styleId="92">
    <w:name w:val="FollowedHyperlink"/>
    <w:qFormat/>
    <w:uiPriority w:val="0"/>
    <w:rPr>
      <w:color w:val="800080"/>
      <w:u w:val="single"/>
    </w:rPr>
  </w:style>
  <w:style w:type="character" w:styleId="93">
    <w:name w:val="Emphasis"/>
    <w:qFormat/>
    <w:uiPriority w:val="0"/>
    <w:rPr>
      <w:color w:val="CC0000"/>
    </w:rPr>
  </w:style>
  <w:style w:type="character" w:styleId="94">
    <w:name w:val="Hyperlink"/>
    <w:qFormat/>
    <w:uiPriority w:val="99"/>
    <w:rPr>
      <w:color w:val="0000FF"/>
      <w:u w:val="single"/>
    </w:rPr>
  </w:style>
  <w:style w:type="character" w:styleId="95">
    <w:name w:val="annotation reference"/>
    <w:qFormat/>
    <w:uiPriority w:val="0"/>
    <w:rPr>
      <w:sz w:val="21"/>
    </w:rPr>
  </w:style>
  <w:style w:type="character" w:styleId="96">
    <w:name w:val="footnote reference"/>
    <w:qFormat/>
    <w:uiPriority w:val="0"/>
    <w:rPr>
      <w:vertAlign w:val="superscript"/>
    </w:rPr>
  </w:style>
  <w:style w:type="table" w:styleId="98">
    <w:name w:val="Table Grid"/>
    <w:basedOn w:val="97"/>
    <w:qFormat/>
    <w:uiPriority w:val="59"/>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style>
  <w:style w:type="paragraph" w:customStyle="1" w:styleId="99">
    <w:name w:val="表格文字"/>
    <w:basedOn w:val="48"/>
    <w:next w:val="2"/>
    <w:qFormat/>
    <w:uiPriority w:val="0"/>
    <w:pPr>
      <w:adjustRightInd w:val="0"/>
      <w:spacing w:line="420" w:lineRule="atLeast"/>
      <w:textAlignment w:val="baseline"/>
    </w:pPr>
    <w:rPr>
      <w:kern w:val="0"/>
      <w:sz w:val="21"/>
    </w:rPr>
  </w:style>
  <w:style w:type="paragraph" w:customStyle="1" w:styleId="100">
    <w:name w:val="BodyText1I2"/>
    <w:basedOn w:val="101"/>
    <w:next w:val="1"/>
    <w:qFormat/>
    <w:uiPriority w:val="0"/>
    <w:pPr>
      <w:tabs>
        <w:tab w:val="left" w:pos="435"/>
      </w:tabs>
      <w:spacing w:after="120"/>
      <w:ind w:left="420" w:leftChars="200" w:firstLine="420" w:firstLineChars="200"/>
      <w:jc w:val="both"/>
      <w:textAlignment w:val="baseline"/>
    </w:pPr>
    <w:rPr>
      <w:sz w:val="28"/>
    </w:rPr>
  </w:style>
  <w:style w:type="paragraph" w:customStyle="1" w:styleId="101">
    <w:name w:val="BodyTextIndent"/>
    <w:basedOn w:val="1"/>
    <w:qFormat/>
    <w:uiPriority w:val="0"/>
    <w:pPr>
      <w:spacing w:after="120"/>
      <w:ind w:left="420" w:leftChars="200"/>
      <w:jc w:val="both"/>
      <w:textAlignment w:val="baseline"/>
    </w:pPr>
  </w:style>
  <w:style w:type="paragraph" w:customStyle="1" w:styleId="102">
    <w:name w:val="List2"/>
    <w:basedOn w:val="70"/>
    <w:qFormat/>
    <w:uiPriority w:val="0"/>
    <w:pPr>
      <w:spacing w:after="120" w:line="400" w:lineRule="exact"/>
      <w:ind w:left="0" w:firstLine="0" w:firstLineChars="0"/>
    </w:pPr>
    <w:rPr>
      <w:sz w:val="24"/>
      <w:szCs w:val="20"/>
    </w:rPr>
  </w:style>
  <w:style w:type="paragraph" w:customStyle="1" w:styleId="103">
    <w:name w:val="文章正文"/>
    <w:basedOn w:val="1"/>
    <w:qFormat/>
    <w:uiPriority w:val="0"/>
    <w:pPr>
      <w:spacing w:line="360" w:lineRule="auto"/>
      <w:ind w:firstLine="200" w:firstLineChars="200"/>
    </w:pPr>
    <w:rPr>
      <w:sz w:val="24"/>
      <w:szCs w:val="24"/>
    </w:rPr>
  </w:style>
  <w:style w:type="character" w:customStyle="1" w:styleId="104">
    <w:name w:val="页眉 Char"/>
    <w:basedOn w:val="88"/>
    <w:link w:val="61"/>
    <w:qFormat/>
    <w:uiPriority w:val="99"/>
    <w:rPr>
      <w:sz w:val="18"/>
      <w:szCs w:val="18"/>
    </w:rPr>
  </w:style>
  <w:style w:type="character" w:customStyle="1" w:styleId="105">
    <w:name w:val="页脚 Char"/>
    <w:basedOn w:val="88"/>
    <w:link w:val="58"/>
    <w:qFormat/>
    <w:uiPriority w:val="99"/>
    <w:rPr>
      <w:sz w:val="18"/>
      <w:szCs w:val="18"/>
    </w:rPr>
  </w:style>
  <w:style w:type="character" w:customStyle="1" w:styleId="106">
    <w:name w:val="标题 1 Char"/>
    <w:basedOn w:val="88"/>
    <w:link w:val="5"/>
    <w:qFormat/>
    <w:uiPriority w:val="9"/>
    <w:rPr>
      <w:rFonts w:ascii="黑体" w:hAnsi="Calibri" w:eastAsia="宋体" w:cs="Times New Roman"/>
      <w:b/>
      <w:kern w:val="0"/>
      <w:sz w:val="32"/>
      <w:szCs w:val="20"/>
    </w:rPr>
  </w:style>
  <w:style w:type="character" w:customStyle="1" w:styleId="107">
    <w:name w:val="标题 2 Char"/>
    <w:basedOn w:val="88"/>
    <w:qFormat/>
    <w:uiPriority w:val="0"/>
    <w:rPr>
      <w:rFonts w:asciiTheme="majorHAnsi" w:hAnsiTheme="majorHAnsi" w:eastAsiaTheme="majorEastAsia" w:cstheme="majorBidi"/>
      <w:b/>
      <w:bCs/>
      <w:sz w:val="32"/>
      <w:szCs w:val="32"/>
    </w:rPr>
  </w:style>
  <w:style w:type="character" w:customStyle="1" w:styleId="108">
    <w:name w:val="标题 3 Char"/>
    <w:basedOn w:val="88"/>
    <w:link w:val="7"/>
    <w:qFormat/>
    <w:uiPriority w:val="0"/>
    <w:rPr>
      <w:rFonts w:ascii="Calibri" w:hAnsi="Calibri" w:eastAsia="宋体" w:cs="Times New Roman"/>
      <w:b/>
      <w:kern w:val="0"/>
      <w:sz w:val="32"/>
      <w:szCs w:val="20"/>
    </w:rPr>
  </w:style>
  <w:style w:type="character" w:customStyle="1" w:styleId="109">
    <w:name w:val="标题 4 Char"/>
    <w:basedOn w:val="88"/>
    <w:link w:val="8"/>
    <w:qFormat/>
    <w:uiPriority w:val="0"/>
    <w:rPr>
      <w:rFonts w:ascii="Arial" w:hAnsi="Arial" w:eastAsia="黑体" w:cs="Times New Roman"/>
      <w:b/>
      <w:sz w:val="28"/>
      <w:szCs w:val="20"/>
    </w:rPr>
  </w:style>
  <w:style w:type="character" w:customStyle="1" w:styleId="110">
    <w:name w:val="标题 5 Char"/>
    <w:basedOn w:val="88"/>
    <w:link w:val="9"/>
    <w:qFormat/>
    <w:uiPriority w:val="0"/>
    <w:rPr>
      <w:rFonts w:ascii="Calibri" w:hAnsi="Calibri" w:eastAsia="宋体" w:cs="Times New Roman"/>
      <w:b/>
      <w:sz w:val="28"/>
      <w:szCs w:val="20"/>
    </w:rPr>
  </w:style>
  <w:style w:type="character" w:customStyle="1" w:styleId="111">
    <w:name w:val="标题 6 Char"/>
    <w:basedOn w:val="88"/>
    <w:link w:val="10"/>
    <w:qFormat/>
    <w:uiPriority w:val="0"/>
    <w:rPr>
      <w:rFonts w:ascii="Arial" w:hAnsi="Arial" w:eastAsia="黑体" w:cs="Times New Roman"/>
      <w:b/>
      <w:kern w:val="0"/>
      <w:sz w:val="24"/>
      <w:szCs w:val="20"/>
    </w:rPr>
  </w:style>
  <w:style w:type="character" w:customStyle="1" w:styleId="112">
    <w:name w:val="标题 7 Char"/>
    <w:basedOn w:val="88"/>
    <w:link w:val="11"/>
    <w:qFormat/>
    <w:uiPriority w:val="0"/>
    <w:rPr>
      <w:rFonts w:ascii="Calibri" w:hAnsi="Calibri" w:eastAsia="宋体" w:cs="Times New Roman"/>
      <w:b/>
      <w:kern w:val="0"/>
      <w:sz w:val="24"/>
      <w:szCs w:val="20"/>
    </w:rPr>
  </w:style>
  <w:style w:type="character" w:customStyle="1" w:styleId="113">
    <w:name w:val="标题 8 Char"/>
    <w:basedOn w:val="88"/>
    <w:link w:val="12"/>
    <w:qFormat/>
    <w:uiPriority w:val="0"/>
    <w:rPr>
      <w:rFonts w:ascii="Arial" w:hAnsi="Arial" w:eastAsia="黑体" w:cs="Times New Roman"/>
      <w:kern w:val="0"/>
      <w:sz w:val="24"/>
      <w:szCs w:val="20"/>
    </w:rPr>
  </w:style>
  <w:style w:type="character" w:customStyle="1" w:styleId="114">
    <w:name w:val="标题 9 Char"/>
    <w:basedOn w:val="88"/>
    <w:link w:val="13"/>
    <w:qFormat/>
    <w:uiPriority w:val="0"/>
    <w:rPr>
      <w:rFonts w:ascii="Arial" w:hAnsi="Arial" w:eastAsia="黑体" w:cs="Times New Roman"/>
      <w:kern w:val="0"/>
      <w:szCs w:val="20"/>
    </w:rPr>
  </w:style>
  <w:style w:type="character" w:customStyle="1" w:styleId="115">
    <w:name w:val="正文文本缩进 Char"/>
    <w:basedOn w:val="88"/>
    <w:link w:val="27"/>
    <w:qFormat/>
    <w:uiPriority w:val="0"/>
    <w:rPr>
      <w:rFonts w:ascii="Calibri" w:hAnsi="Calibri" w:eastAsia="宋体" w:cs="Times New Roman"/>
      <w:sz w:val="28"/>
      <w:szCs w:val="20"/>
    </w:rPr>
  </w:style>
  <w:style w:type="character" w:customStyle="1" w:styleId="116">
    <w:name w:val="正文首行缩进 2 Char"/>
    <w:basedOn w:val="115"/>
    <w:qFormat/>
    <w:uiPriority w:val="0"/>
    <w:rPr>
      <w:rFonts w:ascii="Calibri" w:hAnsi="Calibri" w:eastAsia="宋体" w:cs="Times New Roman"/>
      <w:sz w:val="28"/>
      <w:szCs w:val="20"/>
    </w:rPr>
  </w:style>
  <w:style w:type="character" w:customStyle="1" w:styleId="117">
    <w:name w:val="正文文本 Char"/>
    <w:basedOn w:val="88"/>
    <w:link w:val="2"/>
    <w:qFormat/>
    <w:uiPriority w:val="0"/>
    <w:rPr>
      <w:rFonts w:ascii="Calibri" w:hAnsi="Calibri" w:eastAsia="宋体" w:cs="Times New Roman"/>
      <w:sz w:val="28"/>
      <w:szCs w:val="20"/>
    </w:rPr>
  </w:style>
  <w:style w:type="character" w:customStyle="1" w:styleId="118">
    <w:name w:val="正文首行缩进 Char"/>
    <w:basedOn w:val="117"/>
    <w:link w:val="119"/>
    <w:qFormat/>
    <w:uiPriority w:val="0"/>
    <w:rPr>
      <w:rFonts w:ascii="Calibri" w:hAnsi="Calibri" w:eastAsia="宋体" w:cs="Times New Roman"/>
      <w:sz w:val="28"/>
      <w:szCs w:val="20"/>
    </w:rPr>
  </w:style>
  <w:style w:type="paragraph" w:customStyle="1" w:styleId="119">
    <w:name w:val="正文首行缩进1"/>
    <w:basedOn w:val="2"/>
    <w:link w:val="118"/>
    <w:qFormat/>
    <w:uiPriority w:val="0"/>
    <w:pPr>
      <w:spacing w:after="0"/>
      <w:ind w:firstLine="420" w:firstLineChars="100"/>
    </w:pPr>
  </w:style>
  <w:style w:type="character" w:customStyle="1" w:styleId="120">
    <w:name w:val="标题 Char"/>
    <w:basedOn w:val="88"/>
    <w:qFormat/>
    <w:uiPriority w:val="0"/>
    <w:rPr>
      <w:rFonts w:eastAsia="宋体" w:asciiTheme="majorHAnsi" w:hAnsiTheme="majorHAnsi" w:cstheme="majorBidi"/>
      <w:b/>
      <w:bCs/>
      <w:sz w:val="32"/>
      <w:szCs w:val="32"/>
    </w:rPr>
  </w:style>
  <w:style w:type="character" w:customStyle="1" w:styleId="121">
    <w:name w:val="批注文字 Char"/>
    <w:basedOn w:val="88"/>
    <w:link w:val="16"/>
    <w:qFormat/>
    <w:uiPriority w:val="0"/>
    <w:rPr>
      <w:rFonts w:ascii="Calibri" w:hAnsi="Calibri" w:eastAsia="宋体" w:cs="Times New Roman"/>
      <w:sz w:val="28"/>
      <w:szCs w:val="20"/>
    </w:rPr>
  </w:style>
  <w:style w:type="character" w:customStyle="1" w:styleId="122">
    <w:name w:val="批注主题 Char"/>
    <w:basedOn w:val="121"/>
    <w:link w:val="123"/>
    <w:qFormat/>
    <w:uiPriority w:val="0"/>
    <w:rPr>
      <w:rFonts w:ascii="Calibri" w:hAnsi="Calibri" w:eastAsia="宋体" w:cs="Times New Roman"/>
      <w:b/>
      <w:bCs/>
      <w:sz w:val="28"/>
      <w:szCs w:val="20"/>
    </w:rPr>
  </w:style>
  <w:style w:type="paragraph" w:customStyle="1" w:styleId="123">
    <w:name w:val="批注主题1"/>
    <w:basedOn w:val="16"/>
    <w:next w:val="16"/>
    <w:link w:val="122"/>
    <w:qFormat/>
    <w:uiPriority w:val="0"/>
    <w:rPr>
      <w:b/>
      <w:bCs/>
    </w:rPr>
  </w:style>
  <w:style w:type="character" w:customStyle="1" w:styleId="124">
    <w:name w:val="宏文本 Char"/>
    <w:basedOn w:val="88"/>
    <w:qFormat/>
    <w:uiPriority w:val="0"/>
    <w:rPr>
      <w:rFonts w:ascii="Courier New" w:hAnsi="Courier New" w:eastAsia="宋体" w:cs="Courier New"/>
      <w:sz w:val="24"/>
      <w:szCs w:val="24"/>
    </w:rPr>
  </w:style>
  <w:style w:type="character" w:customStyle="1" w:styleId="125">
    <w:name w:val="注释标题 Char"/>
    <w:basedOn w:val="88"/>
    <w:qFormat/>
    <w:uiPriority w:val="0"/>
    <w:rPr>
      <w:rFonts w:ascii="Calibri" w:hAnsi="Calibri" w:eastAsia="宋体" w:cs="Times New Roman"/>
      <w:sz w:val="28"/>
      <w:szCs w:val="20"/>
    </w:rPr>
  </w:style>
  <w:style w:type="character" w:customStyle="1" w:styleId="126">
    <w:name w:val="电子邮件签名 Char"/>
    <w:basedOn w:val="88"/>
    <w:qFormat/>
    <w:uiPriority w:val="0"/>
    <w:rPr>
      <w:rFonts w:ascii="Calibri" w:hAnsi="Calibri" w:eastAsia="宋体" w:cs="Times New Roman"/>
      <w:sz w:val="28"/>
      <w:szCs w:val="20"/>
    </w:rPr>
  </w:style>
  <w:style w:type="character" w:customStyle="1" w:styleId="127">
    <w:name w:val="文档结构图 Char"/>
    <w:basedOn w:val="88"/>
    <w:qFormat/>
    <w:uiPriority w:val="0"/>
    <w:rPr>
      <w:rFonts w:ascii="宋体" w:hAnsi="Calibri" w:eastAsia="宋体" w:cs="Times New Roman"/>
      <w:sz w:val="18"/>
      <w:szCs w:val="18"/>
    </w:rPr>
  </w:style>
  <w:style w:type="character" w:customStyle="1" w:styleId="128">
    <w:name w:val="称呼 Char"/>
    <w:basedOn w:val="88"/>
    <w:qFormat/>
    <w:uiPriority w:val="0"/>
    <w:rPr>
      <w:rFonts w:ascii="Calibri" w:hAnsi="Calibri" w:eastAsia="宋体" w:cs="Times New Roman"/>
      <w:sz w:val="28"/>
      <w:szCs w:val="20"/>
    </w:rPr>
  </w:style>
  <w:style w:type="character" w:customStyle="1" w:styleId="129">
    <w:name w:val="正文文本 3 Char"/>
    <w:basedOn w:val="88"/>
    <w:qFormat/>
    <w:uiPriority w:val="0"/>
    <w:rPr>
      <w:rFonts w:ascii="Calibri" w:hAnsi="Calibri" w:eastAsia="宋体" w:cs="Times New Roman"/>
      <w:sz w:val="16"/>
      <w:szCs w:val="16"/>
    </w:rPr>
  </w:style>
  <w:style w:type="character" w:customStyle="1" w:styleId="130">
    <w:name w:val="结束语 Char"/>
    <w:basedOn w:val="88"/>
    <w:qFormat/>
    <w:uiPriority w:val="0"/>
    <w:rPr>
      <w:rFonts w:ascii="Calibri" w:hAnsi="Calibri" w:eastAsia="宋体" w:cs="Times New Roman"/>
      <w:sz w:val="28"/>
      <w:szCs w:val="20"/>
    </w:rPr>
  </w:style>
  <w:style w:type="character" w:customStyle="1" w:styleId="131">
    <w:name w:val="HTML 地址 Char"/>
    <w:basedOn w:val="88"/>
    <w:qFormat/>
    <w:uiPriority w:val="0"/>
    <w:rPr>
      <w:rFonts w:ascii="Calibri" w:hAnsi="Calibri" w:eastAsia="宋体" w:cs="Times New Roman"/>
      <w:i/>
      <w:iCs/>
      <w:sz w:val="28"/>
      <w:szCs w:val="20"/>
    </w:rPr>
  </w:style>
  <w:style w:type="character" w:customStyle="1" w:styleId="132">
    <w:name w:val="纯文本 Char"/>
    <w:basedOn w:val="88"/>
    <w:qFormat/>
    <w:uiPriority w:val="0"/>
    <w:rPr>
      <w:rFonts w:ascii="宋体" w:hAnsi="Courier New" w:eastAsia="宋体" w:cs="Courier New"/>
      <w:szCs w:val="21"/>
    </w:rPr>
  </w:style>
  <w:style w:type="character" w:customStyle="1" w:styleId="133">
    <w:name w:val="日期 Char"/>
    <w:basedOn w:val="88"/>
    <w:qFormat/>
    <w:uiPriority w:val="0"/>
    <w:rPr>
      <w:rFonts w:ascii="Calibri" w:hAnsi="Calibri" w:eastAsia="宋体" w:cs="Times New Roman"/>
      <w:sz w:val="28"/>
      <w:szCs w:val="20"/>
    </w:rPr>
  </w:style>
  <w:style w:type="character" w:customStyle="1" w:styleId="134">
    <w:name w:val="正文文本缩进 2 Char"/>
    <w:basedOn w:val="88"/>
    <w:link w:val="135"/>
    <w:qFormat/>
    <w:uiPriority w:val="0"/>
    <w:rPr>
      <w:rFonts w:ascii="Calibri" w:hAnsi="Calibri" w:eastAsia="宋体" w:cs="Times New Roman"/>
      <w:sz w:val="28"/>
      <w:szCs w:val="20"/>
    </w:rPr>
  </w:style>
  <w:style w:type="paragraph" w:customStyle="1" w:styleId="135">
    <w:name w:val="正文文本缩进 22"/>
    <w:basedOn w:val="1"/>
    <w:link w:val="134"/>
    <w:qFormat/>
    <w:uiPriority w:val="0"/>
    <w:pPr>
      <w:adjustRightInd w:val="0"/>
      <w:spacing w:line="400" w:lineRule="atLeast"/>
      <w:ind w:firstLine="540"/>
      <w:textAlignment w:val="baseline"/>
    </w:pPr>
  </w:style>
  <w:style w:type="character" w:customStyle="1" w:styleId="136">
    <w:name w:val="尾注文本 Char"/>
    <w:basedOn w:val="88"/>
    <w:qFormat/>
    <w:uiPriority w:val="0"/>
    <w:rPr>
      <w:rFonts w:ascii="Calibri" w:hAnsi="Calibri" w:eastAsia="宋体" w:cs="Times New Roman"/>
      <w:sz w:val="28"/>
      <w:szCs w:val="20"/>
    </w:rPr>
  </w:style>
  <w:style w:type="character" w:customStyle="1" w:styleId="137">
    <w:name w:val="批注框文本 Char"/>
    <w:basedOn w:val="88"/>
    <w:qFormat/>
    <w:uiPriority w:val="99"/>
    <w:rPr>
      <w:rFonts w:ascii="Calibri" w:hAnsi="Calibri" w:eastAsia="宋体" w:cs="Times New Roman"/>
      <w:sz w:val="18"/>
      <w:szCs w:val="18"/>
    </w:rPr>
  </w:style>
  <w:style w:type="character" w:customStyle="1" w:styleId="138">
    <w:name w:val="签名 Char"/>
    <w:basedOn w:val="88"/>
    <w:qFormat/>
    <w:uiPriority w:val="0"/>
    <w:rPr>
      <w:rFonts w:ascii="Calibri" w:hAnsi="Calibri" w:eastAsia="宋体" w:cs="Times New Roman"/>
      <w:sz w:val="28"/>
      <w:szCs w:val="20"/>
    </w:rPr>
  </w:style>
  <w:style w:type="character" w:customStyle="1" w:styleId="139">
    <w:name w:val="副标题 Char"/>
    <w:basedOn w:val="88"/>
    <w:qFormat/>
    <w:uiPriority w:val="0"/>
    <w:rPr>
      <w:rFonts w:eastAsia="宋体" w:asciiTheme="majorHAnsi" w:hAnsiTheme="majorHAnsi" w:cstheme="majorBidi"/>
      <w:b/>
      <w:bCs/>
      <w:kern w:val="28"/>
      <w:sz w:val="32"/>
      <w:szCs w:val="32"/>
    </w:rPr>
  </w:style>
  <w:style w:type="character" w:customStyle="1" w:styleId="140">
    <w:name w:val="脚注文本 Char"/>
    <w:basedOn w:val="88"/>
    <w:qFormat/>
    <w:uiPriority w:val="0"/>
    <w:rPr>
      <w:rFonts w:ascii="Calibri" w:hAnsi="Calibri" w:eastAsia="宋体" w:cs="Times New Roman"/>
      <w:sz w:val="18"/>
      <w:szCs w:val="18"/>
    </w:rPr>
  </w:style>
  <w:style w:type="character" w:customStyle="1" w:styleId="141">
    <w:name w:val="正文文本缩进 3 Char"/>
    <w:basedOn w:val="88"/>
    <w:link w:val="142"/>
    <w:qFormat/>
    <w:uiPriority w:val="0"/>
    <w:rPr>
      <w:rFonts w:ascii="Calibri" w:hAnsi="Calibri" w:eastAsia="宋体" w:cs="Times New Roman"/>
      <w:sz w:val="16"/>
      <w:szCs w:val="16"/>
    </w:rPr>
  </w:style>
  <w:style w:type="paragraph" w:customStyle="1" w:styleId="142">
    <w:name w:val="正文文本缩进 31"/>
    <w:basedOn w:val="1"/>
    <w:link w:val="141"/>
    <w:qFormat/>
    <w:uiPriority w:val="0"/>
    <w:pPr>
      <w:spacing w:line="360" w:lineRule="auto"/>
      <w:ind w:firstLine="490" w:firstLineChars="204"/>
    </w:pPr>
    <w:rPr>
      <w:sz w:val="16"/>
      <w:szCs w:val="16"/>
    </w:rPr>
  </w:style>
  <w:style w:type="character" w:customStyle="1" w:styleId="143">
    <w:name w:val="正文文本 2 Char"/>
    <w:basedOn w:val="88"/>
    <w:link w:val="144"/>
    <w:qFormat/>
    <w:uiPriority w:val="0"/>
    <w:rPr>
      <w:rFonts w:ascii="Calibri" w:hAnsi="Calibri" w:eastAsia="宋体" w:cs="Times New Roman"/>
      <w:sz w:val="28"/>
      <w:szCs w:val="20"/>
    </w:rPr>
  </w:style>
  <w:style w:type="paragraph" w:customStyle="1" w:styleId="144">
    <w:name w:val="正文文本 22"/>
    <w:basedOn w:val="1"/>
    <w:link w:val="143"/>
    <w:qFormat/>
    <w:uiPriority w:val="0"/>
    <w:pPr>
      <w:adjustRightInd w:val="0"/>
      <w:ind w:firstLine="510"/>
      <w:jc w:val="left"/>
      <w:textAlignment w:val="baseline"/>
    </w:pPr>
  </w:style>
  <w:style w:type="character" w:customStyle="1" w:styleId="145">
    <w:name w:val="信息标题 Char"/>
    <w:basedOn w:val="88"/>
    <w:qFormat/>
    <w:uiPriority w:val="0"/>
    <w:rPr>
      <w:rFonts w:asciiTheme="majorHAnsi" w:hAnsiTheme="majorHAnsi" w:eastAsiaTheme="majorEastAsia" w:cstheme="majorBidi"/>
      <w:sz w:val="24"/>
      <w:szCs w:val="24"/>
      <w:shd w:val="pct20" w:color="auto" w:fill="auto"/>
    </w:rPr>
  </w:style>
  <w:style w:type="character" w:customStyle="1" w:styleId="146">
    <w:name w:val="HTML 预设格式 Char"/>
    <w:basedOn w:val="88"/>
    <w:link w:val="147"/>
    <w:qFormat/>
    <w:uiPriority w:val="0"/>
    <w:rPr>
      <w:rFonts w:ascii="Courier New" w:hAnsi="Courier New" w:eastAsia="宋体" w:cs="Courier New"/>
      <w:sz w:val="20"/>
      <w:szCs w:val="20"/>
    </w:rPr>
  </w:style>
  <w:style w:type="paragraph" w:customStyle="1" w:styleId="147">
    <w:name w:val="HTML 预设格式1"/>
    <w:basedOn w:val="1"/>
    <w:link w:val="146"/>
    <w:qFormat/>
    <w:uiPriority w:val="0"/>
    <w:rPr>
      <w:rFonts w:ascii="Courier New" w:hAnsi="Courier New" w:cs="Courier New"/>
      <w:sz w:val="20"/>
    </w:rPr>
  </w:style>
  <w:style w:type="character" w:customStyle="1" w:styleId="148">
    <w:name w:val="bemq"/>
    <w:qFormat/>
    <w:uiPriority w:val="0"/>
  </w:style>
  <w:style w:type="character" w:customStyle="1" w:styleId="149">
    <w:name w:val="标题 Char3"/>
    <w:qFormat/>
    <w:uiPriority w:val="0"/>
    <w:rPr>
      <w:b/>
      <w:sz w:val="24"/>
      <w:lang w:val="en-GB"/>
    </w:rPr>
  </w:style>
  <w:style w:type="character" w:customStyle="1" w:styleId="150">
    <w:name w:val="HTML 打字机1"/>
    <w:qFormat/>
    <w:uiPriority w:val="0"/>
    <w:rPr>
      <w:rFonts w:ascii="Courier New" w:hAnsi="Courier New"/>
      <w:sz w:val="20"/>
    </w:rPr>
  </w:style>
  <w:style w:type="character" w:customStyle="1" w:styleId="151">
    <w:name w:val="样式1 Char Char"/>
    <w:link w:val="152"/>
    <w:qFormat/>
    <w:uiPriority w:val="0"/>
    <w:rPr>
      <w:rFonts w:ascii="黑体"/>
      <w:b/>
      <w:sz w:val="32"/>
    </w:rPr>
  </w:style>
  <w:style w:type="paragraph" w:customStyle="1" w:styleId="152">
    <w:name w:val="样式1"/>
    <w:basedOn w:val="5"/>
    <w:link w:val="151"/>
    <w:qFormat/>
    <w:uiPriority w:val="0"/>
    <w:pPr>
      <w:tabs>
        <w:tab w:val="left" w:pos="-839"/>
      </w:tabs>
      <w:ind w:left="1320" w:hanging="1320"/>
    </w:pPr>
    <w:rPr>
      <w:rFonts w:hAnsiTheme="minorHAnsi" w:eastAsiaTheme="minorEastAsia" w:cstheme="minorBidi"/>
      <w:kern w:val="2"/>
      <w:szCs w:val="22"/>
    </w:rPr>
  </w:style>
  <w:style w:type="character" w:customStyle="1" w:styleId="153">
    <w:name w:val="日期 Char1"/>
    <w:qFormat/>
    <w:uiPriority w:val="0"/>
    <w:rPr>
      <w:rFonts w:ascii="Times New Roman" w:hAnsi="Times New Roman" w:eastAsia="宋体"/>
    </w:rPr>
  </w:style>
  <w:style w:type="character" w:customStyle="1" w:styleId="154">
    <w:name w:val="标题 9 字符"/>
    <w:qFormat/>
    <w:uiPriority w:val="0"/>
    <w:rPr>
      <w:rFonts w:ascii="等线 Light" w:hAnsi="等线 Light" w:eastAsia="等线 Light"/>
      <w:kern w:val="2"/>
      <w:sz w:val="21"/>
    </w:rPr>
  </w:style>
  <w:style w:type="character" w:customStyle="1" w:styleId="155">
    <w:name w:val="标题 3 Char Char Char"/>
    <w:qFormat/>
    <w:uiPriority w:val="0"/>
    <w:rPr>
      <w:rFonts w:eastAsia="宋体"/>
      <w:b/>
      <w:kern w:val="2"/>
      <w:sz w:val="32"/>
      <w:lang w:val="en-US" w:eastAsia="zh-CN"/>
    </w:rPr>
  </w:style>
  <w:style w:type="character" w:customStyle="1" w:styleId="156">
    <w:name w:val="正文文本缩进 字符"/>
    <w:qFormat/>
    <w:uiPriority w:val="0"/>
    <w:rPr>
      <w:rFonts w:ascii="Times New Roman" w:hAnsi="Times New Roman" w:eastAsia="宋体"/>
      <w:kern w:val="2"/>
      <w:sz w:val="21"/>
    </w:rPr>
  </w:style>
  <w:style w:type="character" w:customStyle="1" w:styleId="157">
    <w:name w:val="style1 style6 style7"/>
    <w:qFormat/>
    <w:uiPriority w:val="0"/>
  </w:style>
  <w:style w:type="character" w:customStyle="1" w:styleId="158">
    <w:name w:val="h2 Char"/>
    <w:qFormat/>
    <w:uiPriority w:val="0"/>
    <w:rPr>
      <w:rFonts w:ascii="Arial" w:hAnsi="Arial" w:eastAsia="黑体"/>
      <w:color w:val="0000FF"/>
      <w:sz w:val="24"/>
      <w:lang w:val="en-US" w:eastAsia="zh-CN"/>
    </w:rPr>
  </w:style>
  <w:style w:type="character" w:customStyle="1" w:styleId="159">
    <w:name w:val="页脚 字符"/>
    <w:qFormat/>
    <w:uiPriority w:val="0"/>
    <w:rPr>
      <w:kern w:val="2"/>
      <w:sz w:val="18"/>
    </w:rPr>
  </w:style>
  <w:style w:type="character" w:customStyle="1" w:styleId="160">
    <w:name w:val="content3"/>
    <w:qFormat/>
    <w:uiPriority w:val="0"/>
    <w:rPr>
      <w:b/>
      <w:sz w:val="18"/>
    </w:rPr>
  </w:style>
  <w:style w:type="character" w:customStyle="1" w:styleId="161">
    <w:name w:val="street-address"/>
    <w:qFormat/>
    <w:uiPriority w:val="0"/>
  </w:style>
  <w:style w:type="character" w:customStyle="1" w:styleId="162">
    <w:name w:val="正文文本缩进 2 Char1"/>
    <w:qFormat/>
    <w:uiPriority w:val="0"/>
    <w:rPr>
      <w:rFonts w:ascii="黑体" w:eastAsia="黑体"/>
      <w:sz w:val="28"/>
    </w:rPr>
  </w:style>
  <w:style w:type="character" w:customStyle="1" w:styleId="163">
    <w:name w:val="标题 7 字符"/>
    <w:qFormat/>
    <w:uiPriority w:val="0"/>
    <w:rPr>
      <w:rFonts w:ascii="Times New Roman" w:hAnsi="Times New Roman" w:eastAsia="宋体"/>
      <w:b/>
      <w:kern w:val="2"/>
      <w:sz w:val="24"/>
    </w:rPr>
  </w:style>
  <w:style w:type="character" w:customStyle="1" w:styleId="164">
    <w:name w:val="正文（首行缩进两字） + Arial Char Char Char Char Char Char Char Char Char Char Char Char Char Char Char Char Char Char Char Char Char Char Char Char Char Char Char"/>
    <w:qFormat/>
    <w:uiPriority w:val="0"/>
    <w:rPr>
      <w:rFonts w:ascii="Arial" w:hAnsi="Arial" w:eastAsia="宋体"/>
      <w:sz w:val="24"/>
      <w:lang w:val="en-US" w:eastAsia="zh-CN"/>
    </w:rPr>
  </w:style>
  <w:style w:type="character" w:customStyle="1" w:styleId="165">
    <w:name w:val="内文 Char Char"/>
    <w:link w:val="166"/>
    <w:qFormat/>
    <w:uiPriority w:val="0"/>
    <w:rPr>
      <w:rFonts w:ascii="Arial" w:hAnsi="Arial" w:eastAsia="Times New Roman"/>
    </w:rPr>
  </w:style>
  <w:style w:type="paragraph" w:customStyle="1" w:styleId="166">
    <w:name w:val="内文"/>
    <w:link w:val="165"/>
    <w:qFormat/>
    <w:uiPriority w:val="0"/>
    <w:pPr>
      <w:adjustRightInd w:val="0"/>
      <w:snapToGrid w:val="0"/>
      <w:spacing w:line="400" w:lineRule="exact"/>
      <w:ind w:firstLine="200" w:firstLineChars="200"/>
      <w:jc w:val="both"/>
    </w:pPr>
    <w:rPr>
      <w:rFonts w:ascii="Arial" w:hAnsi="Arial" w:eastAsia="Times New Roman" w:cstheme="minorBidi"/>
      <w:kern w:val="2"/>
      <w:sz w:val="21"/>
      <w:szCs w:val="22"/>
      <w:lang w:val="en-US" w:eastAsia="zh-CN" w:bidi="ar-SA"/>
    </w:rPr>
  </w:style>
  <w:style w:type="character" w:customStyle="1" w:styleId="167">
    <w:name w:val="font14news1"/>
    <w:qFormat/>
    <w:uiPriority w:val="0"/>
    <w:rPr>
      <w:color w:val="333333"/>
      <w:sz w:val="21"/>
    </w:rPr>
  </w:style>
  <w:style w:type="character" w:customStyle="1" w:styleId="168">
    <w:name w:val="标题 6 Char1"/>
    <w:qFormat/>
    <w:uiPriority w:val="0"/>
    <w:rPr>
      <w:rFonts w:ascii="Arial" w:hAnsi="Arial" w:eastAsia="黑体"/>
      <w:b/>
      <w:sz w:val="24"/>
      <w:lang w:val="en-US" w:eastAsia="zh-CN"/>
    </w:rPr>
  </w:style>
  <w:style w:type="character" w:customStyle="1" w:styleId="169">
    <w:name w:val="HTML 变量1"/>
    <w:qFormat/>
    <w:uiPriority w:val="0"/>
    <w:rPr>
      <w:i/>
    </w:rPr>
  </w:style>
  <w:style w:type="character" w:customStyle="1" w:styleId="170">
    <w:name w:val="标题 2 Char1"/>
    <w:qFormat/>
    <w:uiPriority w:val="0"/>
    <w:rPr>
      <w:rFonts w:ascii="Arial" w:hAnsi="Arial" w:eastAsia="黑体"/>
      <w:b/>
      <w:sz w:val="32"/>
      <w:lang w:val="en-US" w:eastAsia="zh-CN"/>
    </w:rPr>
  </w:style>
  <w:style w:type="character" w:customStyle="1" w:styleId="171">
    <w:name w:val="样式10 Char"/>
    <w:link w:val="172"/>
    <w:qFormat/>
    <w:uiPriority w:val="0"/>
    <w:rPr>
      <w:b/>
      <w:sz w:val="24"/>
    </w:rPr>
  </w:style>
  <w:style w:type="paragraph" w:customStyle="1" w:styleId="172">
    <w:name w:val="样式10"/>
    <w:basedOn w:val="1"/>
    <w:link w:val="171"/>
    <w:qFormat/>
    <w:uiPriority w:val="0"/>
    <w:pPr>
      <w:spacing w:line="360" w:lineRule="auto"/>
    </w:pPr>
    <w:rPr>
      <w:rFonts w:asciiTheme="minorHAnsi" w:hAnsiTheme="minorHAnsi" w:eastAsiaTheme="minorEastAsia" w:cstheme="minorBidi"/>
      <w:b/>
      <w:sz w:val="24"/>
      <w:szCs w:val="22"/>
    </w:rPr>
  </w:style>
  <w:style w:type="character" w:customStyle="1" w:styleId="173">
    <w:name w:val="注释标题 字符"/>
    <w:qFormat/>
    <w:uiPriority w:val="0"/>
    <w:rPr>
      <w:kern w:val="2"/>
      <w:sz w:val="28"/>
    </w:rPr>
  </w:style>
  <w:style w:type="character" w:customStyle="1" w:styleId="174">
    <w:name w:val="标题 1 Char2"/>
    <w:qFormat/>
    <w:uiPriority w:val="0"/>
    <w:rPr>
      <w:rFonts w:ascii="Arial Unicode MS" w:hAnsi="Arial Unicode MS" w:eastAsia="Arial Unicode MS"/>
      <w:b/>
      <w:kern w:val="36"/>
      <w:sz w:val="48"/>
      <w:lang w:val="en-US" w:eastAsia="zh-CN"/>
    </w:rPr>
  </w:style>
  <w:style w:type="character" w:customStyle="1" w:styleId="175">
    <w:name w:val="Comment Text Char"/>
    <w:qFormat/>
    <w:uiPriority w:val="0"/>
    <w:rPr>
      <w:rFonts w:ascii="Times New Roman" w:hAnsi="Times New Roman" w:eastAsia="宋体"/>
      <w:sz w:val="24"/>
    </w:rPr>
  </w:style>
  <w:style w:type="character" w:customStyle="1" w:styleId="176">
    <w:name w:val="纯文本 字符"/>
    <w:qFormat/>
    <w:uiPriority w:val="0"/>
    <w:rPr>
      <w:rFonts w:ascii="宋体" w:hAnsi="Courier New" w:eastAsia="宋体"/>
      <w:kern w:val="2"/>
      <w:sz w:val="21"/>
    </w:rPr>
  </w:style>
  <w:style w:type="character" w:customStyle="1" w:styleId="177">
    <w:name w:val="页脚 Char2"/>
    <w:qFormat/>
    <w:uiPriority w:val="0"/>
    <w:rPr>
      <w:kern w:val="2"/>
      <w:sz w:val="18"/>
    </w:rPr>
  </w:style>
  <w:style w:type="character" w:customStyle="1" w:styleId="178">
    <w:name w:val="个人撰写风格"/>
    <w:qFormat/>
    <w:uiPriority w:val="0"/>
    <w:rPr>
      <w:rFonts w:ascii="Arial" w:hAnsi="Arial" w:eastAsia="宋体"/>
      <w:color w:val="auto"/>
      <w:sz w:val="20"/>
    </w:rPr>
  </w:style>
  <w:style w:type="character" w:customStyle="1" w:styleId="179">
    <w:name w:val="正文文本缩进 Char1"/>
    <w:qFormat/>
    <w:uiPriority w:val="0"/>
    <w:rPr>
      <w:rFonts w:ascii="宋体" w:hAnsi="宋体" w:eastAsia="宋体"/>
      <w:spacing w:val="-6"/>
      <w:kern w:val="2"/>
      <w:sz w:val="21"/>
      <w:lang w:val="en-US" w:eastAsia="zh-CN"/>
    </w:rPr>
  </w:style>
  <w:style w:type="character" w:customStyle="1" w:styleId="180">
    <w:name w:val="Char Char6"/>
    <w:qFormat/>
    <w:uiPriority w:val="0"/>
    <w:rPr>
      <w:rFonts w:ascii="宋体" w:hAnsi="Courier New" w:eastAsia="宋体"/>
      <w:kern w:val="2"/>
      <w:sz w:val="21"/>
      <w:lang w:val="en-US" w:eastAsia="zh-CN"/>
    </w:rPr>
  </w:style>
  <w:style w:type="character" w:customStyle="1" w:styleId="181">
    <w:name w:val="Char Char"/>
    <w:link w:val="182"/>
    <w:qFormat/>
    <w:uiPriority w:val="0"/>
    <w:rPr>
      <w:rFonts w:eastAsia="仿宋_GB2312"/>
      <w:sz w:val="28"/>
    </w:rPr>
  </w:style>
  <w:style w:type="paragraph" w:customStyle="1" w:styleId="182">
    <w:name w:val="Char12"/>
    <w:basedOn w:val="1"/>
    <w:link w:val="181"/>
    <w:qFormat/>
    <w:uiPriority w:val="0"/>
    <w:rPr>
      <w:rFonts w:eastAsia="仿宋_GB2312" w:asciiTheme="minorHAnsi" w:hAnsiTheme="minorHAnsi" w:cstheme="minorBidi"/>
      <w:szCs w:val="22"/>
    </w:rPr>
  </w:style>
  <w:style w:type="character" w:customStyle="1" w:styleId="183">
    <w:name w:val="Plain Text Char"/>
    <w:qFormat/>
    <w:uiPriority w:val="0"/>
    <w:rPr>
      <w:rFonts w:ascii="宋体" w:hAnsi="Courier New" w:eastAsia="宋体"/>
      <w:kern w:val="2"/>
      <w:sz w:val="21"/>
      <w:lang w:val="en-US" w:eastAsia="zh-CN"/>
    </w:rPr>
  </w:style>
  <w:style w:type="character" w:customStyle="1" w:styleId="184">
    <w:name w:val="zbggmain"/>
    <w:qFormat/>
    <w:uiPriority w:val="0"/>
  </w:style>
  <w:style w:type="character" w:customStyle="1" w:styleId="185">
    <w:name w:val="标题 2 Char2"/>
    <w:link w:val="6"/>
    <w:qFormat/>
    <w:uiPriority w:val="0"/>
    <w:rPr>
      <w:rFonts w:ascii="Arial" w:hAnsi="Arial" w:eastAsia="黑体" w:cs="Times New Roman"/>
      <w:b/>
      <w:szCs w:val="20"/>
    </w:rPr>
  </w:style>
  <w:style w:type="character" w:customStyle="1" w:styleId="186">
    <w:name w:val="8953"/>
    <w:qFormat/>
    <w:uiPriority w:val="0"/>
  </w:style>
  <w:style w:type="character" w:customStyle="1" w:styleId="187">
    <w:name w:val="H1 Char"/>
    <w:qFormat/>
    <w:uiPriority w:val="0"/>
    <w:rPr>
      <w:rFonts w:ascii="Arial Unicode MS" w:hAnsi="Arial Unicode MS" w:eastAsia="Arial Unicode MS"/>
      <w:b/>
      <w:kern w:val="36"/>
      <w:sz w:val="48"/>
      <w:lang w:val="en-US" w:eastAsia="zh-CN"/>
    </w:rPr>
  </w:style>
  <w:style w:type="character" w:customStyle="1" w:styleId="188">
    <w:name w:val="样式 标题 3Heading 3 Char1Heading 3 Char Char列表编号33 bullet2ERM... Char"/>
    <w:link w:val="189"/>
    <w:qFormat/>
    <w:uiPriority w:val="0"/>
    <w:rPr>
      <w:b/>
    </w:rPr>
  </w:style>
  <w:style w:type="paragraph" w:customStyle="1" w:styleId="189">
    <w:name w:val="样式 标题 3Heading 3 Char1Heading 3 Char Char列表编号33 bullet2ERM..."/>
    <w:basedOn w:val="7"/>
    <w:link w:val="188"/>
    <w:qFormat/>
    <w:uiPriority w:val="0"/>
    <w:pPr>
      <w:widowControl w:val="0"/>
      <w:tabs>
        <w:tab w:val="clear" w:pos="720"/>
      </w:tabs>
      <w:adjustRightInd w:val="0"/>
      <w:snapToGrid w:val="0"/>
      <w:spacing w:before="0" w:after="0"/>
      <w:ind w:left="0" w:firstLine="0"/>
      <w:jc w:val="both"/>
    </w:pPr>
    <w:rPr>
      <w:rFonts w:asciiTheme="minorHAnsi" w:hAnsiTheme="minorHAnsi" w:eastAsiaTheme="minorEastAsia" w:cstheme="minorBidi"/>
      <w:kern w:val="2"/>
      <w:sz w:val="21"/>
      <w:szCs w:val="22"/>
    </w:rPr>
  </w:style>
  <w:style w:type="character" w:customStyle="1" w:styleId="190">
    <w:name w:val="Char Char12"/>
    <w:qFormat/>
    <w:uiPriority w:val="0"/>
    <w:rPr>
      <w:rFonts w:ascii="Arial" w:hAnsi="Arial" w:eastAsia="黑体"/>
      <w:b/>
      <w:sz w:val="24"/>
    </w:rPr>
  </w:style>
  <w:style w:type="character" w:customStyle="1" w:styleId="191">
    <w:name w:val="页眉 Char1"/>
    <w:qFormat/>
    <w:uiPriority w:val="0"/>
    <w:rPr>
      <w:rFonts w:eastAsia="宋体"/>
      <w:kern w:val="2"/>
      <w:sz w:val="18"/>
      <w:lang w:val="en-US" w:eastAsia="zh-CN"/>
    </w:rPr>
  </w:style>
  <w:style w:type="character" w:customStyle="1" w:styleId="192">
    <w:name w:val="正文文本缩进 2 字符"/>
    <w:qFormat/>
    <w:uiPriority w:val="0"/>
    <w:rPr>
      <w:rFonts w:ascii="Times New Roman" w:hAnsi="Times New Roman" w:eastAsia="宋体"/>
      <w:kern w:val="2"/>
      <w:sz w:val="21"/>
    </w:rPr>
  </w:style>
  <w:style w:type="character" w:customStyle="1" w:styleId="193">
    <w:name w:val="页眉 Char2"/>
    <w:qFormat/>
    <w:uiPriority w:val="0"/>
    <w:rPr>
      <w:kern w:val="2"/>
      <w:sz w:val="18"/>
    </w:rPr>
  </w:style>
  <w:style w:type="character" w:customStyle="1" w:styleId="194">
    <w:name w:val="批注主题 Char1"/>
    <w:qFormat/>
    <w:uiPriority w:val="0"/>
    <w:rPr>
      <w:b/>
    </w:rPr>
  </w:style>
  <w:style w:type="character" w:customStyle="1" w:styleId="195">
    <w:name w:val="qclx"/>
    <w:qFormat/>
    <w:uiPriority w:val="0"/>
  </w:style>
  <w:style w:type="character" w:customStyle="1" w:styleId="196">
    <w:name w:val="even Char Char"/>
    <w:qFormat/>
    <w:uiPriority w:val="0"/>
    <w:rPr>
      <w:rFonts w:ascii="Times New Roman" w:hAnsi="Times New Roman" w:eastAsia="宋体"/>
      <w:sz w:val="18"/>
    </w:rPr>
  </w:style>
  <w:style w:type="character" w:customStyle="1" w:styleId="197">
    <w:name w:val="正文文本缩进 3 Char1"/>
    <w:qFormat/>
    <w:uiPriority w:val="0"/>
    <w:rPr>
      <w:sz w:val="28"/>
    </w:rPr>
  </w:style>
  <w:style w:type="character" w:customStyle="1" w:styleId="198">
    <w:name w:val="信息标题 字符"/>
    <w:qFormat/>
    <w:uiPriority w:val="0"/>
    <w:rPr>
      <w:rFonts w:ascii="等线 Light" w:hAnsi="等线 Light" w:eastAsia="等线 Light"/>
      <w:kern w:val="2"/>
      <w:sz w:val="24"/>
      <w:shd w:val="pct20" w:color="auto" w:fill="auto"/>
    </w:rPr>
  </w:style>
  <w:style w:type="character" w:customStyle="1" w:styleId="199">
    <w:name w:val="标题 5 字符"/>
    <w:qFormat/>
    <w:uiPriority w:val="0"/>
    <w:rPr>
      <w:rFonts w:ascii="Times New Roman" w:hAnsi="Times New Roman" w:eastAsia="宋体"/>
      <w:b/>
      <w:kern w:val="2"/>
      <w:sz w:val="28"/>
    </w:rPr>
  </w:style>
  <w:style w:type="character" w:customStyle="1" w:styleId="200">
    <w:name w:val="HTML 预设格式 Char2"/>
    <w:qFormat/>
    <w:uiPriority w:val="0"/>
    <w:rPr>
      <w:rFonts w:ascii="黑体" w:hAnsi="Courier New" w:eastAsia="黑体"/>
    </w:rPr>
  </w:style>
  <w:style w:type="character" w:customStyle="1" w:styleId="201">
    <w:name w:val="p7"/>
    <w:qFormat/>
    <w:uiPriority w:val="0"/>
  </w:style>
  <w:style w:type="character" w:customStyle="1" w:styleId="202">
    <w:name w:val="签名 字符"/>
    <w:qFormat/>
    <w:uiPriority w:val="0"/>
    <w:rPr>
      <w:kern w:val="2"/>
      <w:sz w:val="28"/>
    </w:rPr>
  </w:style>
  <w:style w:type="character" w:customStyle="1" w:styleId="203">
    <w:name w:val="批注文字 Char1"/>
    <w:qFormat/>
    <w:uiPriority w:val="0"/>
    <w:rPr>
      <w:rFonts w:eastAsia="宋体"/>
      <w:kern w:val="2"/>
      <w:sz w:val="21"/>
      <w:lang w:val="en-US" w:eastAsia="zh-CN"/>
    </w:rPr>
  </w:style>
  <w:style w:type="character" w:customStyle="1" w:styleId="204">
    <w:name w:val="文档结构图 Char1"/>
    <w:qFormat/>
    <w:uiPriority w:val="0"/>
    <w:rPr>
      <w:rFonts w:eastAsia="宋体"/>
      <w:kern w:val="2"/>
      <w:sz w:val="21"/>
      <w:lang w:val="en-US" w:eastAsia="zh-CN"/>
    </w:rPr>
  </w:style>
  <w:style w:type="character" w:customStyle="1" w:styleId="205">
    <w:name w:val="纯文本 Char1"/>
    <w:qFormat/>
    <w:uiPriority w:val="0"/>
    <w:rPr>
      <w:rFonts w:ascii="宋体" w:hAnsi="Courier New" w:eastAsia="宋体"/>
      <w:kern w:val="2"/>
      <w:sz w:val="21"/>
    </w:rPr>
  </w:style>
  <w:style w:type="character" w:customStyle="1" w:styleId="206">
    <w:name w:val="无间隔 Char"/>
    <w:link w:val="207"/>
    <w:qFormat/>
    <w:locked/>
    <w:uiPriority w:val="0"/>
    <w:rPr>
      <w:rFonts w:ascii="宋体" w:hAnsi="宋体"/>
      <w:szCs w:val="24"/>
    </w:rPr>
  </w:style>
  <w:style w:type="paragraph" w:customStyle="1" w:styleId="207">
    <w:name w:val="无间隔1"/>
    <w:basedOn w:val="1"/>
    <w:link w:val="206"/>
    <w:qFormat/>
    <w:uiPriority w:val="0"/>
    <w:rPr>
      <w:rFonts w:ascii="宋体" w:hAnsi="宋体" w:eastAsiaTheme="minorEastAsia" w:cstheme="minorBidi"/>
      <w:sz w:val="21"/>
      <w:szCs w:val="24"/>
    </w:rPr>
  </w:style>
  <w:style w:type="character" w:customStyle="1" w:styleId="208">
    <w:name w:val="HTML 引文1"/>
    <w:qFormat/>
    <w:uiPriority w:val="0"/>
    <w:rPr>
      <w:i/>
    </w:rPr>
  </w:style>
  <w:style w:type="character" w:customStyle="1" w:styleId="209">
    <w:name w:val="Char Char13"/>
    <w:qFormat/>
    <w:uiPriority w:val="0"/>
    <w:rPr>
      <w:rFonts w:ascii="Times New Roman" w:hAnsi="Times New Roman" w:eastAsia="宋体"/>
      <w:b/>
      <w:sz w:val="28"/>
    </w:rPr>
  </w:style>
  <w:style w:type="character" w:customStyle="1" w:styleId="210">
    <w:name w:val="brown1"/>
    <w:qFormat/>
    <w:uiPriority w:val="0"/>
    <w:rPr>
      <w:color w:val="80786A"/>
    </w:rPr>
  </w:style>
  <w:style w:type="character" w:customStyle="1" w:styleId="211">
    <w:name w:val="正文首行缩进 2 字符"/>
    <w:basedOn w:val="212"/>
    <w:qFormat/>
    <w:uiPriority w:val="0"/>
    <w:rPr>
      <w:rFonts w:ascii="黑体" w:eastAsia="黑体"/>
      <w:sz w:val="28"/>
    </w:rPr>
  </w:style>
  <w:style w:type="character" w:customStyle="1" w:styleId="212">
    <w:name w:val="正文文本缩进 Char2"/>
    <w:qFormat/>
    <w:uiPriority w:val="0"/>
    <w:rPr>
      <w:rFonts w:ascii="黑体" w:eastAsia="黑体"/>
      <w:sz w:val="28"/>
    </w:rPr>
  </w:style>
  <w:style w:type="character" w:customStyle="1" w:styleId="213">
    <w:name w:val="正文非缩进 Char"/>
    <w:qFormat/>
    <w:uiPriority w:val="0"/>
    <w:rPr>
      <w:rFonts w:ascii="宋体" w:eastAsia="宋体"/>
      <w:snapToGrid w:val="0"/>
      <w:color w:val="000000"/>
      <w:kern w:val="28"/>
      <w:sz w:val="28"/>
      <w:lang w:val="en-US" w:eastAsia="zh-CN"/>
    </w:rPr>
  </w:style>
  <w:style w:type="character" w:customStyle="1" w:styleId="214">
    <w:name w:val="标题 1 1 Char"/>
    <w:qFormat/>
    <w:uiPriority w:val="0"/>
    <w:rPr>
      <w:rFonts w:ascii="Times New Roman" w:hAnsi="Times New Roman" w:eastAsia="宋体"/>
      <w:b/>
      <w:kern w:val="44"/>
      <w:sz w:val="44"/>
    </w:rPr>
  </w:style>
  <w:style w:type="character" w:customStyle="1" w:styleId="215">
    <w:name w:val="z-窗体底端 Char"/>
    <w:qFormat/>
    <w:uiPriority w:val="0"/>
    <w:rPr>
      <w:rFonts w:ascii="Arial" w:hAnsi="Arial"/>
      <w:vanish/>
      <w:sz w:val="16"/>
    </w:rPr>
  </w:style>
  <w:style w:type="paragraph" w:customStyle="1" w:styleId="216">
    <w:name w:val="z-窗体底端1"/>
    <w:basedOn w:val="1"/>
    <w:next w:val="1"/>
    <w:link w:val="382"/>
    <w:qFormat/>
    <w:uiPriority w:val="0"/>
    <w:pPr>
      <w:pBdr>
        <w:top w:val="single" w:color="auto" w:sz="6" w:space="1"/>
      </w:pBdr>
      <w:jc w:val="center"/>
    </w:pPr>
    <w:rPr>
      <w:rFonts w:ascii="Arial" w:hAnsi="Arial" w:eastAsiaTheme="minorEastAsia" w:cstheme="minorBidi"/>
      <w:vanish/>
      <w:sz w:val="16"/>
      <w:szCs w:val="22"/>
    </w:rPr>
  </w:style>
  <w:style w:type="character" w:customStyle="1" w:styleId="217">
    <w:name w:val="font161"/>
    <w:qFormat/>
    <w:uiPriority w:val="0"/>
    <w:rPr>
      <w:b/>
      <w:sz w:val="32"/>
    </w:rPr>
  </w:style>
  <w:style w:type="character" w:customStyle="1" w:styleId="218">
    <w:name w:val="脚注文本 字符"/>
    <w:qFormat/>
    <w:uiPriority w:val="0"/>
    <w:rPr>
      <w:kern w:val="2"/>
      <w:sz w:val="18"/>
    </w:rPr>
  </w:style>
  <w:style w:type="character" w:customStyle="1" w:styleId="219">
    <w:name w:val="HTML 代码1"/>
    <w:qFormat/>
    <w:uiPriority w:val="0"/>
    <w:rPr>
      <w:rFonts w:ascii="Courier New" w:hAnsi="Courier New"/>
      <w:sz w:val="20"/>
    </w:rPr>
  </w:style>
  <w:style w:type="character" w:customStyle="1" w:styleId="220">
    <w:name w:val="标题 Char2"/>
    <w:qFormat/>
    <w:uiPriority w:val="0"/>
    <w:rPr>
      <w:rFonts w:ascii="Arial" w:hAnsi="Arial" w:eastAsia="宋体"/>
      <w:b/>
      <w:sz w:val="32"/>
      <w:lang w:val="en-US" w:eastAsia="zh-CN"/>
    </w:rPr>
  </w:style>
  <w:style w:type="character" w:customStyle="1" w:styleId="221">
    <w:name w:val="正文文本 Char2"/>
    <w:qFormat/>
    <w:uiPriority w:val="0"/>
    <w:rPr>
      <w:sz w:val="24"/>
    </w:rPr>
  </w:style>
  <w:style w:type="character" w:customStyle="1" w:styleId="222">
    <w:name w:val="lemmatitleh11"/>
    <w:qFormat/>
    <w:uiPriority w:val="0"/>
  </w:style>
  <w:style w:type="character" w:customStyle="1" w:styleId="223">
    <w:name w:val="Char Char16"/>
    <w:qFormat/>
    <w:uiPriority w:val="0"/>
    <w:rPr>
      <w:kern w:val="2"/>
      <w:sz w:val="18"/>
    </w:rPr>
  </w:style>
  <w:style w:type="character" w:customStyle="1" w:styleId="224">
    <w:name w:val="正文首行缩进 Char1"/>
    <w:qFormat/>
    <w:uiPriority w:val="0"/>
    <w:rPr>
      <w:rFonts w:ascii="等线" w:hAnsi="等线" w:eastAsia="等线"/>
    </w:rPr>
  </w:style>
  <w:style w:type="character" w:customStyle="1" w:styleId="225">
    <w:name w:val="Char Char17"/>
    <w:qFormat/>
    <w:uiPriority w:val="0"/>
    <w:rPr>
      <w:kern w:val="2"/>
      <w:sz w:val="18"/>
    </w:rPr>
  </w:style>
  <w:style w:type="character" w:customStyle="1" w:styleId="226">
    <w:name w:val="font31"/>
    <w:basedOn w:val="88"/>
    <w:qFormat/>
    <w:uiPriority w:val="0"/>
    <w:rPr>
      <w:rFonts w:hint="eastAsia" w:ascii="宋体" w:hAnsi="宋体" w:eastAsia="宋体"/>
      <w:color w:val="0000FF"/>
      <w:sz w:val="21"/>
      <w:u w:val="none"/>
      <w:vertAlign w:val="superscript"/>
    </w:rPr>
  </w:style>
  <w:style w:type="character" w:customStyle="1" w:styleId="227">
    <w:name w:val="标题 4 Char1"/>
    <w:qFormat/>
    <w:uiPriority w:val="0"/>
    <w:rPr>
      <w:rFonts w:ascii="Arial" w:hAnsi="Arial" w:eastAsia="黑体"/>
      <w:b/>
      <w:kern w:val="2"/>
      <w:sz w:val="28"/>
      <w:lang w:val="en-US" w:eastAsia="zh-CN"/>
    </w:rPr>
  </w:style>
  <w:style w:type="character" w:customStyle="1" w:styleId="228">
    <w:name w:val="p141"/>
    <w:qFormat/>
    <w:uiPriority w:val="0"/>
    <w:rPr>
      <w:sz w:val="21"/>
      <w:szCs w:val="21"/>
    </w:rPr>
  </w:style>
  <w:style w:type="character" w:customStyle="1" w:styleId="229">
    <w:name w:val="批注引用1"/>
    <w:qFormat/>
    <w:uiPriority w:val="0"/>
    <w:rPr>
      <w:sz w:val="21"/>
    </w:rPr>
  </w:style>
  <w:style w:type="character" w:customStyle="1" w:styleId="230">
    <w:name w:val="发布"/>
    <w:qFormat/>
    <w:uiPriority w:val="0"/>
    <w:rPr>
      <w:rFonts w:ascii="黑体" w:eastAsia="黑体"/>
      <w:spacing w:val="22"/>
      <w:w w:val="100"/>
      <w:position w:val="3"/>
      <w:sz w:val="28"/>
    </w:rPr>
  </w:style>
  <w:style w:type="character" w:customStyle="1" w:styleId="231">
    <w:name w:val="j23x"/>
    <w:qFormat/>
    <w:uiPriority w:val="0"/>
  </w:style>
  <w:style w:type="character" w:customStyle="1" w:styleId="232">
    <w:name w:val="纯文本 Char2"/>
    <w:qFormat/>
    <w:uiPriority w:val="0"/>
    <w:rPr>
      <w:rFonts w:ascii="宋体" w:hAnsi="Courier New" w:eastAsia="宋体"/>
      <w:kern w:val="2"/>
      <w:sz w:val="21"/>
      <w:lang w:val="en-US" w:eastAsia="zh-CN"/>
    </w:rPr>
  </w:style>
  <w:style w:type="character" w:customStyle="1" w:styleId="233">
    <w:name w:val="567r"/>
    <w:qFormat/>
    <w:uiPriority w:val="0"/>
  </w:style>
  <w:style w:type="character" w:customStyle="1" w:styleId="234">
    <w:name w:val="文档结构图 字符"/>
    <w:qFormat/>
    <w:uiPriority w:val="0"/>
    <w:rPr>
      <w:rFonts w:ascii="Microsoft YaHei UI" w:hAnsi="Times New Roman" w:eastAsia="Microsoft YaHei UI"/>
      <w:kern w:val="2"/>
      <w:sz w:val="18"/>
    </w:rPr>
  </w:style>
  <w:style w:type="character" w:customStyle="1" w:styleId="235">
    <w:name w:val="正文文本 2 字符"/>
    <w:qFormat/>
    <w:uiPriority w:val="0"/>
    <w:rPr>
      <w:kern w:val="2"/>
      <w:sz w:val="28"/>
    </w:rPr>
  </w:style>
  <w:style w:type="character" w:customStyle="1" w:styleId="236">
    <w:name w:val="font01"/>
    <w:basedOn w:val="88"/>
    <w:qFormat/>
    <w:uiPriority w:val="0"/>
    <w:rPr>
      <w:rFonts w:hint="eastAsia" w:ascii="宋体" w:hAnsi="宋体" w:eastAsia="宋体" w:cs="宋体"/>
      <w:color w:val="000000"/>
      <w:sz w:val="22"/>
      <w:szCs w:val="22"/>
      <w:u w:val="none"/>
    </w:rPr>
  </w:style>
  <w:style w:type="character" w:customStyle="1" w:styleId="237">
    <w:name w:val="Title Char"/>
    <w:qFormat/>
    <w:uiPriority w:val="0"/>
    <w:rPr>
      <w:rFonts w:ascii="Arial" w:hAnsi="Arial" w:eastAsia="宋体"/>
      <w:b/>
      <w:kern w:val="2"/>
      <w:sz w:val="32"/>
      <w:lang w:val="en-US" w:eastAsia="zh-CN"/>
    </w:rPr>
  </w:style>
  <w:style w:type="character" w:customStyle="1" w:styleId="238">
    <w:name w:val="宏文本 字符"/>
    <w:qFormat/>
    <w:uiPriority w:val="0"/>
    <w:rPr>
      <w:rFonts w:ascii="Courier New" w:hAnsi="Courier New"/>
      <w:kern w:val="2"/>
      <w:sz w:val="24"/>
    </w:rPr>
  </w:style>
  <w:style w:type="character" w:customStyle="1" w:styleId="239">
    <w:name w:val="Char Char22"/>
    <w:qFormat/>
    <w:uiPriority w:val="0"/>
    <w:rPr>
      <w:rFonts w:ascii="Arial" w:hAnsi="Arial" w:eastAsia="黑体"/>
      <w:b/>
      <w:kern w:val="2"/>
      <w:sz w:val="32"/>
      <w:lang w:val="en-US" w:eastAsia="zh-CN"/>
    </w:rPr>
  </w:style>
  <w:style w:type="character" w:customStyle="1" w:styleId="240">
    <w:name w:val="尾注文本 字符"/>
    <w:qFormat/>
    <w:uiPriority w:val="0"/>
    <w:rPr>
      <w:kern w:val="2"/>
      <w:sz w:val="28"/>
    </w:rPr>
  </w:style>
  <w:style w:type="character" w:customStyle="1" w:styleId="241">
    <w:name w:val="副标题 Char1"/>
    <w:qFormat/>
    <w:uiPriority w:val="0"/>
    <w:rPr>
      <w:rFonts w:ascii="Calibri Light" w:hAnsi="Calibri Light" w:eastAsia="宋体"/>
      <w:b/>
      <w:kern w:val="28"/>
      <w:sz w:val="32"/>
    </w:rPr>
  </w:style>
  <w:style w:type="character" w:customStyle="1" w:styleId="242">
    <w:name w:val="正文文本 Char1"/>
    <w:qFormat/>
    <w:uiPriority w:val="0"/>
    <w:rPr>
      <w:rFonts w:ascii="宋体" w:hAnsi="宋体" w:eastAsia="宋体"/>
      <w:spacing w:val="-6"/>
      <w:kern w:val="2"/>
      <w:sz w:val="21"/>
      <w:lang w:val="en-US" w:eastAsia="zh-CN"/>
    </w:rPr>
  </w:style>
  <w:style w:type="character" w:customStyle="1" w:styleId="243">
    <w:name w:val="HTML 缩写1"/>
    <w:qFormat/>
    <w:uiPriority w:val="0"/>
  </w:style>
  <w:style w:type="character" w:customStyle="1" w:styleId="244">
    <w:name w:val="标题 1 Char1"/>
    <w:qFormat/>
    <w:uiPriority w:val="0"/>
    <w:rPr>
      <w:rFonts w:eastAsia="宋体"/>
      <w:b/>
      <w:kern w:val="44"/>
      <w:sz w:val="44"/>
      <w:lang w:val="en-US" w:eastAsia="zh-CN"/>
    </w:rPr>
  </w:style>
  <w:style w:type="character" w:customStyle="1" w:styleId="245">
    <w:name w:val="15"/>
    <w:qFormat/>
    <w:uiPriority w:val="0"/>
  </w:style>
  <w:style w:type="character" w:customStyle="1" w:styleId="246">
    <w:name w:val="样式 正文文本 Char"/>
    <w:link w:val="247"/>
    <w:qFormat/>
    <w:uiPriority w:val="0"/>
    <w:rPr>
      <w:rFonts w:ascii="Arial" w:hAnsi="Arial"/>
      <w:color w:val="000000"/>
    </w:rPr>
  </w:style>
  <w:style w:type="paragraph" w:customStyle="1" w:styleId="247">
    <w:name w:val="样式 正文文本"/>
    <w:basedOn w:val="1"/>
    <w:link w:val="246"/>
    <w:qFormat/>
    <w:uiPriority w:val="0"/>
    <w:pPr>
      <w:adjustRightInd w:val="0"/>
      <w:snapToGrid w:val="0"/>
      <w:spacing w:line="400" w:lineRule="exact"/>
      <w:ind w:firstLine="200" w:firstLineChars="200"/>
    </w:pPr>
    <w:rPr>
      <w:rFonts w:ascii="Arial" w:hAnsi="Arial" w:eastAsiaTheme="minorEastAsia" w:cstheme="minorBidi"/>
      <w:color w:val="000000"/>
      <w:sz w:val="21"/>
      <w:szCs w:val="22"/>
    </w:rPr>
  </w:style>
  <w:style w:type="character" w:customStyle="1" w:styleId="248">
    <w:name w:val="正文格式 Char"/>
    <w:link w:val="249"/>
    <w:qFormat/>
    <w:uiPriority w:val="0"/>
    <w:rPr>
      <w:rFonts w:ascii="Times New Roman" w:hAnsi="Times New Roman"/>
      <w:sz w:val="24"/>
    </w:rPr>
  </w:style>
  <w:style w:type="paragraph" w:customStyle="1" w:styleId="249">
    <w:name w:val="正文格式"/>
    <w:basedOn w:val="1"/>
    <w:link w:val="248"/>
    <w:qFormat/>
    <w:uiPriority w:val="0"/>
    <w:pPr>
      <w:widowControl/>
      <w:adjustRightInd w:val="0"/>
      <w:spacing w:line="480" w:lineRule="atLeast"/>
      <w:ind w:firstLine="482"/>
      <w:textAlignment w:val="baseline"/>
    </w:pPr>
    <w:rPr>
      <w:rFonts w:ascii="Times New Roman" w:hAnsi="Times New Roman" w:eastAsiaTheme="minorEastAsia" w:cstheme="minorBidi"/>
      <w:sz w:val="24"/>
      <w:szCs w:val="22"/>
    </w:rPr>
  </w:style>
  <w:style w:type="character" w:customStyle="1" w:styleId="250">
    <w:name w:val="bulletintext1"/>
    <w:qFormat/>
    <w:uiPriority w:val="0"/>
    <w:rPr>
      <w:color w:val="000000"/>
      <w:sz w:val="18"/>
    </w:rPr>
  </w:style>
  <w:style w:type="character" w:customStyle="1" w:styleId="251">
    <w:name w:val="fonts11"/>
    <w:qFormat/>
    <w:uiPriority w:val="0"/>
    <w:rPr>
      <w:sz w:val="18"/>
    </w:rPr>
  </w:style>
  <w:style w:type="character" w:customStyle="1" w:styleId="252">
    <w:name w:val="locality"/>
    <w:qFormat/>
    <w:uiPriority w:val="0"/>
  </w:style>
  <w:style w:type="character" w:customStyle="1" w:styleId="253">
    <w:name w:val="标题 3 字符"/>
    <w:qFormat/>
    <w:uiPriority w:val="0"/>
    <w:rPr>
      <w:rFonts w:ascii="Times New Roman" w:hAnsi="Times New Roman" w:eastAsia="宋体"/>
      <w:b/>
      <w:kern w:val="2"/>
      <w:sz w:val="32"/>
    </w:rPr>
  </w:style>
  <w:style w:type="character" w:customStyle="1" w:styleId="254">
    <w:name w:val="标题 8 字符"/>
    <w:qFormat/>
    <w:uiPriority w:val="0"/>
    <w:rPr>
      <w:rFonts w:ascii="等线 Light" w:hAnsi="等线 Light" w:eastAsia="等线 Light"/>
      <w:kern w:val="2"/>
      <w:sz w:val="24"/>
    </w:rPr>
  </w:style>
  <w:style w:type="character" w:customStyle="1" w:styleId="255">
    <w:name w:val="批注主题 字符"/>
    <w:qFormat/>
    <w:uiPriority w:val="0"/>
    <w:rPr>
      <w:b/>
      <w:kern w:val="2"/>
      <w:sz w:val="28"/>
    </w:rPr>
  </w:style>
  <w:style w:type="character" w:customStyle="1" w:styleId="256">
    <w:name w:val="H3 Char"/>
    <w:qFormat/>
    <w:uiPriority w:val="0"/>
    <w:rPr>
      <w:rFonts w:eastAsia="宋体"/>
      <w:b/>
      <w:kern w:val="2"/>
      <w:sz w:val="32"/>
      <w:lang w:val="en-US" w:eastAsia="zh-CN"/>
    </w:rPr>
  </w:style>
  <w:style w:type="character" w:customStyle="1" w:styleId="257">
    <w:name w:val="标题 9 Char1"/>
    <w:qFormat/>
    <w:uiPriority w:val="0"/>
    <w:rPr>
      <w:rFonts w:ascii="Arial" w:hAnsi="Arial" w:eastAsia="黑体"/>
      <w:sz w:val="21"/>
      <w:lang w:val="en-US" w:eastAsia="zh-CN"/>
    </w:rPr>
  </w:style>
  <w:style w:type="character" w:customStyle="1" w:styleId="258">
    <w:name w:val="公文正文 Char"/>
    <w:link w:val="259"/>
    <w:qFormat/>
    <w:uiPriority w:val="0"/>
    <w:rPr>
      <w:rFonts w:ascii="仿宋_GB2312" w:eastAsia="仿宋_GB2312"/>
      <w:sz w:val="24"/>
    </w:rPr>
  </w:style>
  <w:style w:type="paragraph" w:customStyle="1" w:styleId="259">
    <w:name w:val="公文正文"/>
    <w:basedOn w:val="1"/>
    <w:link w:val="258"/>
    <w:qFormat/>
    <w:uiPriority w:val="0"/>
    <w:pPr>
      <w:spacing w:before="156" w:line="360" w:lineRule="auto"/>
      <w:ind w:firstLine="360" w:firstLineChars="200"/>
    </w:pPr>
    <w:rPr>
      <w:rFonts w:ascii="仿宋_GB2312" w:eastAsia="仿宋_GB2312" w:hAnsiTheme="minorHAnsi" w:cstheme="minorBidi"/>
      <w:sz w:val="24"/>
      <w:szCs w:val="22"/>
    </w:rPr>
  </w:style>
  <w:style w:type="character" w:customStyle="1" w:styleId="260">
    <w:name w:val="正文文本缩进 3 字符"/>
    <w:qFormat/>
    <w:uiPriority w:val="0"/>
    <w:rPr>
      <w:rFonts w:ascii="Times New Roman" w:hAnsi="Times New Roman" w:eastAsia="宋体"/>
      <w:kern w:val="2"/>
      <w:sz w:val="16"/>
    </w:rPr>
  </w:style>
  <w:style w:type="character" w:customStyle="1" w:styleId="261">
    <w:name w:val="my Char"/>
    <w:link w:val="262"/>
    <w:qFormat/>
    <w:uiPriority w:val="0"/>
    <w:rPr>
      <w:rFonts w:ascii="宋体" w:hAnsi="宋体"/>
      <w:sz w:val="24"/>
    </w:rPr>
  </w:style>
  <w:style w:type="paragraph" w:customStyle="1" w:styleId="262">
    <w:name w:val="my"/>
    <w:basedOn w:val="1"/>
    <w:link w:val="261"/>
    <w:qFormat/>
    <w:uiPriority w:val="0"/>
    <w:pPr>
      <w:widowControl/>
      <w:tabs>
        <w:tab w:val="left" w:pos="0"/>
        <w:tab w:val="left" w:pos="5823"/>
      </w:tabs>
      <w:adjustRightInd w:val="0"/>
      <w:ind w:firstLine="480" w:firstLineChars="200"/>
    </w:pPr>
    <w:rPr>
      <w:rFonts w:ascii="宋体" w:hAnsi="宋体" w:eastAsiaTheme="minorEastAsia" w:cstheme="minorBidi"/>
      <w:sz w:val="24"/>
      <w:szCs w:val="22"/>
    </w:rPr>
  </w:style>
  <w:style w:type="character" w:customStyle="1" w:styleId="263">
    <w:name w:val="info1"/>
    <w:qFormat/>
    <w:uiPriority w:val="99"/>
    <w:rPr>
      <w:color w:val="000000"/>
      <w:spacing w:val="15"/>
      <w:sz w:val="24"/>
    </w:rPr>
  </w:style>
  <w:style w:type="character" w:customStyle="1" w:styleId="264">
    <w:name w:val="正文文本 2 Char1"/>
    <w:qFormat/>
    <w:uiPriority w:val="0"/>
  </w:style>
  <w:style w:type="character" w:customStyle="1" w:styleId="265">
    <w:name w:val="HTML 预设格式 Char1"/>
    <w:qFormat/>
    <w:uiPriority w:val="0"/>
    <w:rPr>
      <w:rFonts w:ascii="Courier New" w:hAnsi="Courier New" w:eastAsia="宋体"/>
      <w:kern w:val="2"/>
    </w:rPr>
  </w:style>
  <w:style w:type="character" w:customStyle="1" w:styleId="266">
    <w:name w:val="电子邮件签名 字符"/>
    <w:qFormat/>
    <w:uiPriority w:val="0"/>
    <w:rPr>
      <w:kern w:val="2"/>
      <w:sz w:val="28"/>
    </w:rPr>
  </w:style>
  <w:style w:type="character" w:customStyle="1" w:styleId="267">
    <w:name w:val="称呼 字符"/>
    <w:qFormat/>
    <w:uiPriority w:val="0"/>
    <w:rPr>
      <w:kern w:val="2"/>
      <w:sz w:val="28"/>
    </w:rPr>
  </w:style>
  <w:style w:type="character" w:customStyle="1" w:styleId="268">
    <w:name w:val="标题 4 Char Char Char Char Char Char"/>
    <w:qFormat/>
    <w:uiPriority w:val="0"/>
    <w:rPr>
      <w:rFonts w:eastAsia="宋体"/>
      <w:kern w:val="2"/>
      <w:sz w:val="24"/>
      <w:lang w:val="en-US" w:eastAsia="zh-CN"/>
    </w:rPr>
  </w:style>
  <w:style w:type="character" w:customStyle="1" w:styleId="269">
    <w:name w:val="标题 6 字符"/>
    <w:qFormat/>
    <w:uiPriority w:val="0"/>
    <w:rPr>
      <w:rFonts w:ascii="等线 Light" w:hAnsi="等线 Light" w:eastAsia="等线 Light"/>
      <w:b/>
      <w:kern w:val="2"/>
      <w:sz w:val="24"/>
    </w:rPr>
  </w:style>
  <w:style w:type="character" w:customStyle="1" w:styleId="270">
    <w:name w:val="标题 7 Char1"/>
    <w:qFormat/>
    <w:uiPriority w:val="0"/>
    <w:rPr>
      <w:rFonts w:eastAsia="宋体"/>
      <w:b/>
      <w:sz w:val="24"/>
      <w:lang w:val="en-US" w:eastAsia="zh-CN"/>
    </w:rPr>
  </w:style>
  <w:style w:type="character" w:customStyle="1" w:styleId="271">
    <w:name w:val="副标题 字符"/>
    <w:qFormat/>
    <w:uiPriority w:val="0"/>
    <w:rPr>
      <w:rFonts w:ascii="等线 Light" w:hAnsi="等线 Light"/>
      <w:b/>
      <w:kern w:val="28"/>
      <w:sz w:val="32"/>
    </w:rPr>
  </w:style>
  <w:style w:type="character" w:customStyle="1" w:styleId="272">
    <w:name w:val="font21"/>
    <w:basedOn w:val="88"/>
    <w:qFormat/>
    <w:uiPriority w:val="0"/>
    <w:rPr>
      <w:rFonts w:hint="eastAsia" w:ascii="宋体" w:hAnsi="宋体" w:eastAsia="宋体"/>
      <w:color w:val="FF0000"/>
      <w:sz w:val="21"/>
      <w:u w:val="none"/>
      <w:vertAlign w:val="superscript"/>
    </w:rPr>
  </w:style>
  <w:style w:type="character" w:customStyle="1" w:styleId="273">
    <w:name w:val="font41"/>
    <w:basedOn w:val="88"/>
    <w:qFormat/>
    <w:uiPriority w:val="0"/>
    <w:rPr>
      <w:rFonts w:hint="eastAsia" w:ascii="宋体" w:hAnsi="宋体" w:eastAsia="宋体" w:cs="宋体"/>
      <w:color w:val="000000"/>
      <w:sz w:val="20"/>
      <w:szCs w:val="20"/>
      <w:u w:val="none"/>
    </w:rPr>
  </w:style>
  <w:style w:type="character" w:customStyle="1" w:styleId="274">
    <w:name w:val="结束语 字符"/>
    <w:qFormat/>
    <w:uiPriority w:val="0"/>
    <w:rPr>
      <w:kern w:val="2"/>
      <w:sz w:val="28"/>
    </w:rPr>
  </w:style>
  <w:style w:type="character" w:customStyle="1" w:styleId="275">
    <w:name w:val="彩色列表 - 着色 1 字符"/>
    <w:link w:val="276"/>
    <w:qFormat/>
    <w:uiPriority w:val="0"/>
  </w:style>
  <w:style w:type="paragraph" w:customStyle="1" w:styleId="276">
    <w:name w:val="彩色列表 - 着色 12"/>
    <w:basedOn w:val="1"/>
    <w:link w:val="275"/>
    <w:qFormat/>
    <w:uiPriority w:val="0"/>
    <w:pPr>
      <w:ind w:firstLine="420" w:firstLineChars="200"/>
    </w:pPr>
    <w:rPr>
      <w:rFonts w:asciiTheme="minorHAnsi" w:hAnsiTheme="minorHAnsi" w:eastAsiaTheme="minorEastAsia" w:cstheme="minorBidi"/>
      <w:sz w:val="21"/>
      <w:szCs w:val="22"/>
    </w:rPr>
  </w:style>
  <w:style w:type="character" w:customStyle="1" w:styleId="277">
    <w:name w:val="正文文本 3 Char1"/>
    <w:qFormat/>
    <w:uiPriority w:val="0"/>
    <w:rPr>
      <w:rFonts w:eastAsia="宋体"/>
      <w:color w:val="FF0000"/>
      <w:kern w:val="2"/>
      <w:sz w:val="24"/>
      <w:lang w:val="en-US" w:eastAsia="zh-CN"/>
    </w:rPr>
  </w:style>
  <w:style w:type="character" w:customStyle="1" w:styleId="278">
    <w:name w:val="纯文本 Char3"/>
    <w:qFormat/>
    <w:uiPriority w:val="0"/>
    <w:rPr>
      <w:rFonts w:ascii="宋体" w:hAnsi="Courier New" w:eastAsia="宋体"/>
    </w:rPr>
  </w:style>
  <w:style w:type="character" w:customStyle="1" w:styleId="279">
    <w:name w:val="个人答复风格"/>
    <w:qFormat/>
    <w:uiPriority w:val="0"/>
    <w:rPr>
      <w:rFonts w:ascii="Arial" w:hAnsi="Arial" w:eastAsia="宋体"/>
      <w:color w:val="auto"/>
      <w:sz w:val="20"/>
    </w:rPr>
  </w:style>
  <w:style w:type="character" w:customStyle="1" w:styleId="280">
    <w:name w:val="标题 3 Char1"/>
    <w:qFormat/>
    <w:uiPriority w:val="0"/>
    <w:rPr>
      <w:rFonts w:eastAsia="宋体"/>
      <w:b/>
      <w:kern w:val="2"/>
      <w:sz w:val="32"/>
      <w:lang w:val="en-US" w:eastAsia="zh-CN"/>
    </w:rPr>
  </w:style>
  <w:style w:type="character" w:customStyle="1" w:styleId="281">
    <w:name w:val="脚注文本 Char1"/>
    <w:qFormat/>
    <w:uiPriority w:val="0"/>
    <w:rPr>
      <w:rFonts w:eastAsia="宋体"/>
      <w:kern w:val="2"/>
      <w:sz w:val="18"/>
      <w:lang w:val="en-US" w:eastAsia="zh-CN"/>
    </w:rPr>
  </w:style>
  <w:style w:type="character" w:customStyle="1" w:styleId="282">
    <w:name w:val="无格式表格 31"/>
    <w:qFormat/>
    <w:uiPriority w:val="0"/>
    <w:rPr>
      <w:i/>
      <w:color w:val="808080"/>
    </w:rPr>
  </w:style>
  <w:style w:type="character" w:customStyle="1" w:styleId="283">
    <w:name w:val="HTML 键盘1"/>
    <w:qFormat/>
    <w:uiPriority w:val="0"/>
    <w:rPr>
      <w:rFonts w:ascii="Courier New" w:hAnsi="Courier New"/>
      <w:sz w:val="20"/>
    </w:rPr>
  </w:style>
  <w:style w:type="character" w:customStyle="1" w:styleId="284">
    <w:name w:val="标题 Char1"/>
    <w:qFormat/>
    <w:uiPriority w:val="0"/>
    <w:rPr>
      <w:rFonts w:ascii="Cambria" w:hAnsi="Cambria" w:eastAsia="宋体"/>
      <w:b/>
      <w:sz w:val="32"/>
    </w:rPr>
  </w:style>
  <w:style w:type="character" w:customStyle="1" w:styleId="285">
    <w:name w:val="样式8 字符"/>
    <w:link w:val="286"/>
    <w:qFormat/>
    <w:uiPriority w:val="0"/>
    <w:rPr>
      <w:rFonts w:ascii="Times New Roman" w:hAnsi="Times New Roman"/>
      <w:sz w:val="24"/>
      <w:szCs w:val="27"/>
    </w:rPr>
  </w:style>
  <w:style w:type="paragraph" w:customStyle="1" w:styleId="286">
    <w:name w:val="样式8"/>
    <w:basedOn w:val="287"/>
    <w:link w:val="285"/>
    <w:qFormat/>
    <w:uiPriority w:val="0"/>
    <w:pPr>
      <w:tabs>
        <w:tab w:val="left" w:pos="1301"/>
        <w:tab w:val="left" w:pos="6043"/>
      </w:tabs>
      <w:ind w:right="0" w:rightChars="0"/>
    </w:pPr>
    <w:rPr>
      <w:rFonts w:eastAsiaTheme="minorEastAsia" w:cstheme="minorBidi"/>
    </w:rPr>
  </w:style>
  <w:style w:type="paragraph" w:customStyle="1" w:styleId="287">
    <w:name w:val="样式6"/>
    <w:basedOn w:val="1"/>
    <w:qFormat/>
    <w:uiPriority w:val="0"/>
    <w:pPr>
      <w:widowControl/>
      <w:tabs>
        <w:tab w:val="left" w:pos="1301"/>
        <w:tab w:val="left" w:pos="6043"/>
      </w:tabs>
      <w:adjustRightInd w:val="0"/>
      <w:snapToGrid w:val="0"/>
      <w:spacing w:line="360" w:lineRule="auto"/>
      <w:ind w:left="709" w:right="100" w:rightChars="100"/>
      <w:textAlignment w:val="baseline"/>
    </w:pPr>
    <w:rPr>
      <w:rFonts w:ascii="Times New Roman" w:hAnsi="Times New Roman"/>
      <w:sz w:val="24"/>
      <w:szCs w:val="27"/>
    </w:rPr>
  </w:style>
  <w:style w:type="character" w:customStyle="1" w:styleId="288">
    <w:name w:val="font11"/>
    <w:basedOn w:val="88"/>
    <w:qFormat/>
    <w:uiPriority w:val="0"/>
    <w:rPr>
      <w:rFonts w:hint="eastAsia" w:ascii="宋体" w:hAnsi="宋体" w:eastAsia="宋体"/>
      <w:color w:val="000000"/>
      <w:sz w:val="21"/>
      <w:u w:val="none"/>
      <w:vertAlign w:val="superscript"/>
    </w:rPr>
  </w:style>
  <w:style w:type="character" w:customStyle="1" w:styleId="289">
    <w:name w:val="页脚 Char1"/>
    <w:qFormat/>
    <w:uiPriority w:val="0"/>
    <w:rPr>
      <w:rFonts w:eastAsia="宋体"/>
      <w:kern w:val="2"/>
      <w:sz w:val="18"/>
      <w:lang w:val="en-US" w:eastAsia="zh-CN"/>
    </w:rPr>
  </w:style>
  <w:style w:type="character" w:customStyle="1" w:styleId="290">
    <w:name w:val="country-name"/>
    <w:qFormat/>
    <w:uiPriority w:val="0"/>
  </w:style>
  <w:style w:type="character" w:customStyle="1" w:styleId="291">
    <w:name w:val="HTML 样本1"/>
    <w:qFormat/>
    <w:uiPriority w:val="0"/>
    <w:rPr>
      <w:rFonts w:ascii="Courier New" w:hAnsi="Courier New"/>
    </w:rPr>
  </w:style>
  <w:style w:type="character" w:customStyle="1" w:styleId="292">
    <w:name w:val="标题 4 字符"/>
    <w:qFormat/>
    <w:uiPriority w:val="0"/>
    <w:rPr>
      <w:rFonts w:ascii="等线 Light" w:hAnsi="等线 Light" w:eastAsia="等线 Light"/>
      <w:b/>
      <w:kern w:val="2"/>
      <w:sz w:val="28"/>
    </w:rPr>
  </w:style>
  <w:style w:type="character" w:customStyle="1" w:styleId="293">
    <w:name w:val="zbggmain style9"/>
    <w:qFormat/>
    <w:uiPriority w:val="0"/>
  </w:style>
  <w:style w:type="character" w:customStyle="1" w:styleId="294">
    <w:name w:val="标题 1 Char Char"/>
    <w:qFormat/>
    <w:uiPriority w:val="0"/>
    <w:rPr>
      <w:rFonts w:ascii="Arial" w:hAnsi="Arial" w:eastAsia="黑体"/>
      <w:kern w:val="44"/>
      <w:sz w:val="24"/>
      <w:lang w:val="en-US" w:eastAsia="zh-CN"/>
    </w:rPr>
  </w:style>
  <w:style w:type="character" w:customStyle="1" w:styleId="295">
    <w:name w:val="批注框文本 Char1"/>
    <w:qFormat/>
    <w:uiPriority w:val="0"/>
    <w:rPr>
      <w:rFonts w:eastAsia="宋体"/>
      <w:kern w:val="2"/>
      <w:sz w:val="18"/>
      <w:lang w:val="en-US" w:eastAsia="zh-CN"/>
    </w:rPr>
  </w:style>
  <w:style w:type="character" w:customStyle="1" w:styleId="296">
    <w:name w:val="HTML 地址 字符"/>
    <w:qFormat/>
    <w:uiPriority w:val="0"/>
    <w:rPr>
      <w:i/>
      <w:kern w:val="2"/>
      <w:sz w:val="28"/>
    </w:rPr>
  </w:style>
  <w:style w:type="character" w:customStyle="1" w:styleId="297">
    <w:name w:val="正文文本 字符"/>
    <w:qFormat/>
    <w:uiPriority w:val="0"/>
    <w:rPr>
      <w:rFonts w:ascii="Times New Roman" w:hAnsi="Times New Roman" w:eastAsia="宋体"/>
      <w:kern w:val="2"/>
      <w:sz w:val="21"/>
    </w:rPr>
  </w:style>
  <w:style w:type="character" w:customStyle="1" w:styleId="298">
    <w:name w:val="页眉 字符"/>
    <w:qFormat/>
    <w:uiPriority w:val="0"/>
    <w:rPr>
      <w:kern w:val="2"/>
      <w:sz w:val="18"/>
    </w:rPr>
  </w:style>
  <w:style w:type="character" w:customStyle="1" w:styleId="299">
    <w:name w:val="标题 5 Char1"/>
    <w:qFormat/>
    <w:uiPriority w:val="0"/>
    <w:rPr>
      <w:rFonts w:eastAsia="宋体"/>
      <w:b/>
      <w:sz w:val="28"/>
      <w:lang w:val="en-US" w:eastAsia="zh-CN"/>
    </w:rPr>
  </w:style>
  <w:style w:type="character" w:customStyle="1" w:styleId="300">
    <w:name w:val="正文文字4 Char Char"/>
    <w:qFormat/>
    <w:uiPriority w:val="0"/>
    <w:rPr>
      <w:rFonts w:ascii="宋体" w:hAnsi="宋体" w:eastAsia="宋体"/>
      <w:spacing w:val="-6"/>
      <w:kern w:val="2"/>
      <w:sz w:val="21"/>
      <w:lang w:val="en-US" w:eastAsia="zh-CN"/>
    </w:rPr>
  </w:style>
  <w:style w:type="character" w:customStyle="1" w:styleId="301">
    <w:name w:val="z-窗体顶端 Char"/>
    <w:link w:val="302"/>
    <w:qFormat/>
    <w:uiPriority w:val="0"/>
    <w:rPr>
      <w:rFonts w:ascii="Arial" w:hAnsi="Arial"/>
      <w:vanish/>
      <w:sz w:val="16"/>
    </w:rPr>
  </w:style>
  <w:style w:type="paragraph" w:customStyle="1" w:styleId="302">
    <w:name w:val="z-窗体顶端1"/>
    <w:basedOn w:val="1"/>
    <w:next w:val="1"/>
    <w:link w:val="301"/>
    <w:qFormat/>
    <w:uiPriority w:val="0"/>
    <w:pPr>
      <w:pBdr>
        <w:bottom w:val="single" w:color="auto" w:sz="6" w:space="1"/>
      </w:pBdr>
      <w:jc w:val="center"/>
    </w:pPr>
    <w:rPr>
      <w:rFonts w:ascii="Arial" w:hAnsi="Arial" w:eastAsiaTheme="minorEastAsia" w:cstheme="minorBidi"/>
      <w:vanish/>
      <w:sz w:val="16"/>
      <w:szCs w:val="22"/>
    </w:rPr>
  </w:style>
  <w:style w:type="character" w:customStyle="1" w:styleId="303">
    <w:name w:val="正文文本 3 字符"/>
    <w:qFormat/>
    <w:uiPriority w:val="0"/>
    <w:rPr>
      <w:kern w:val="2"/>
      <w:sz w:val="16"/>
    </w:rPr>
  </w:style>
  <w:style w:type="character" w:customStyle="1" w:styleId="304">
    <w:name w:val="s81i"/>
    <w:qFormat/>
    <w:uiPriority w:val="0"/>
  </w:style>
  <w:style w:type="character" w:customStyle="1" w:styleId="305">
    <w:name w:val="正文缩进 Char"/>
    <w:link w:val="26"/>
    <w:qFormat/>
    <w:uiPriority w:val="0"/>
    <w:rPr>
      <w:rFonts w:eastAsia="宋体"/>
      <w:sz w:val="24"/>
    </w:rPr>
  </w:style>
  <w:style w:type="character" w:customStyle="1" w:styleId="306">
    <w:name w:val="Char Char23"/>
    <w:qFormat/>
    <w:uiPriority w:val="0"/>
    <w:rPr>
      <w:rFonts w:eastAsia="宋体"/>
      <w:b/>
      <w:kern w:val="44"/>
      <w:sz w:val="44"/>
      <w:lang w:val="en-US" w:eastAsia="zh-CN"/>
    </w:rPr>
  </w:style>
  <w:style w:type="character" w:customStyle="1" w:styleId="307">
    <w:name w:val="apple-converted-space"/>
    <w:qFormat/>
    <w:uiPriority w:val="0"/>
  </w:style>
  <w:style w:type="character" w:customStyle="1" w:styleId="308">
    <w:name w:val="highlight1"/>
    <w:qFormat/>
    <w:uiPriority w:val="0"/>
    <w:rPr>
      <w:color w:val="FF0000"/>
    </w:rPr>
  </w:style>
  <w:style w:type="character" w:customStyle="1" w:styleId="309">
    <w:name w:val="正文2 Char Char"/>
    <w:qFormat/>
    <w:uiPriority w:val="0"/>
    <w:rPr>
      <w:rFonts w:eastAsia="宋体"/>
      <w:kern w:val="2"/>
      <w:sz w:val="24"/>
      <w:lang w:val="en-US" w:eastAsia="zh-CN"/>
    </w:rPr>
  </w:style>
  <w:style w:type="character" w:customStyle="1" w:styleId="310">
    <w:name w:val="标题1"/>
    <w:qFormat/>
    <w:uiPriority w:val="0"/>
    <w:rPr>
      <w:b/>
      <w:sz w:val="28"/>
    </w:rPr>
  </w:style>
  <w:style w:type="character" w:customStyle="1" w:styleId="311">
    <w:name w:val="正文2 Char"/>
    <w:link w:val="312"/>
    <w:qFormat/>
    <w:uiPriority w:val="0"/>
    <w:rPr>
      <w:rFonts w:eastAsia="宋体"/>
      <w:sz w:val="24"/>
    </w:rPr>
  </w:style>
  <w:style w:type="paragraph" w:customStyle="1" w:styleId="312">
    <w:name w:val="正文2"/>
    <w:basedOn w:val="1"/>
    <w:link w:val="311"/>
    <w:qFormat/>
    <w:uiPriority w:val="0"/>
    <w:pPr>
      <w:spacing w:before="156" w:line="360" w:lineRule="auto"/>
      <w:ind w:firstLine="510" w:firstLineChars="200"/>
    </w:pPr>
    <w:rPr>
      <w:rFonts w:asciiTheme="minorHAnsi" w:hAnsiTheme="minorHAnsi" w:cstheme="minorBidi"/>
      <w:sz w:val="24"/>
      <w:szCs w:val="22"/>
    </w:rPr>
  </w:style>
  <w:style w:type="character" w:customStyle="1" w:styleId="313">
    <w:name w:val="HTML 定义1"/>
    <w:qFormat/>
    <w:uiPriority w:val="0"/>
    <w:rPr>
      <w:i/>
    </w:rPr>
  </w:style>
  <w:style w:type="character" w:customStyle="1" w:styleId="314">
    <w:name w:val="批注框文本 字符"/>
    <w:qFormat/>
    <w:uiPriority w:val="0"/>
    <w:rPr>
      <w:rFonts w:ascii="Times New Roman" w:hAnsi="Times New Roman" w:eastAsia="宋体"/>
      <w:kern w:val="2"/>
      <w:sz w:val="18"/>
    </w:rPr>
  </w:style>
  <w:style w:type="character" w:customStyle="1" w:styleId="315">
    <w:name w:val="75pk"/>
    <w:qFormat/>
    <w:uiPriority w:val="0"/>
  </w:style>
  <w:style w:type="character" w:customStyle="1" w:styleId="316">
    <w:name w:val="z-窗体底端 字符"/>
    <w:qFormat/>
    <w:uiPriority w:val="0"/>
    <w:rPr>
      <w:rFonts w:ascii="Arial" w:hAnsi="Arial"/>
      <w:vanish/>
      <w:kern w:val="2"/>
      <w:sz w:val="16"/>
    </w:rPr>
  </w:style>
  <w:style w:type="character" w:customStyle="1" w:styleId="317">
    <w:name w:val="页码1"/>
    <w:qFormat/>
    <w:uiPriority w:val="0"/>
  </w:style>
  <w:style w:type="character" w:customStyle="1" w:styleId="318">
    <w:name w:val="Char Char21"/>
    <w:qFormat/>
    <w:uiPriority w:val="0"/>
    <w:rPr>
      <w:rFonts w:eastAsia="楷体_GB2312"/>
      <w:kern w:val="2"/>
      <w:sz w:val="28"/>
      <w:lang w:val="en-US" w:eastAsia="zh-CN"/>
    </w:rPr>
  </w:style>
  <w:style w:type="character" w:customStyle="1" w:styleId="319">
    <w:name w:val="列出段落 字符"/>
    <w:qFormat/>
    <w:uiPriority w:val="0"/>
    <w:rPr>
      <w:kern w:val="2"/>
      <w:sz w:val="21"/>
    </w:rPr>
  </w:style>
  <w:style w:type="character" w:customStyle="1" w:styleId="320">
    <w:name w:val="批注文字 字符"/>
    <w:qFormat/>
    <w:uiPriority w:val="0"/>
    <w:rPr>
      <w:kern w:val="2"/>
      <w:sz w:val="28"/>
    </w:rPr>
  </w:style>
  <w:style w:type="character" w:customStyle="1" w:styleId="321">
    <w:name w:val="日期 Char2"/>
    <w:qFormat/>
    <w:uiPriority w:val="0"/>
    <w:rPr>
      <w:rFonts w:eastAsia="仿宋_GB2312"/>
      <w:b/>
      <w:sz w:val="28"/>
    </w:rPr>
  </w:style>
  <w:style w:type="character" w:customStyle="1" w:styleId="322">
    <w:name w:val="z-窗体顶端 Char1"/>
    <w:qFormat/>
    <w:uiPriority w:val="0"/>
    <w:rPr>
      <w:rFonts w:ascii="Arial" w:hAnsi="Arial"/>
      <w:vanish/>
      <w:sz w:val="16"/>
    </w:rPr>
  </w:style>
  <w:style w:type="paragraph" w:customStyle="1" w:styleId="323">
    <w:name w:val="z-窗体顶端2"/>
    <w:basedOn w:val="1"/>
    <w:next w:val="1"/>
    <w:link w:val="459"/>
    <w:qFormat/>
    <w:uiPriority w:val="0"/>
    <w:pPr>
      <w:pBdr>
        <w:bottom w:val="single" w:color="auto" w:sz="6" w:space="1"/>
      </w:pBdr>
      <w:jc w:val="center"/>
    </w:pPr>
    <w:rPr>
      <w:rFonts w:ascii="Arial" w:hAnsi="Arial" w:eastAsiaTheme="minorEastAsia" w:cstheme="minorBidi"/>
      <w:vanish/>
      <w:sz w:val="16"/>
      <w:szCs w:val="22"/>
    </w:rPr>
  </w:style>
  <w:style w:type="character" w:customStyle="1" w:styleId="324">
    <w:name w:val="标题 1 1 Char1"/>
    <w:qFormat/>
    <w:uiPriority w:val="0"/>
    <w:rPr>
      <w:rFonts w:ascii="Times New Roman" w:hAnsi="Times New Roman" w:eastAsia="宋体"/>
      <w:b/>
      <w:kern w:val="44"/>
      <w:sz w:val="44"/>
    </w:rPr>
  </w:style>
  <w:style w:type="character" w:customStyle="1" w:styleId="325">
    <w:name w:val="标题 8 Char1"/>
    <w:qFormat/>
    <w:uiPriority w:val="0"/>
    <w:rPr>
      <w:rFonts w:ascii="Arial" w:hAnsi="Arial" w:eastAsia="黑体"/>
      <w:sz w:val="24"/>
      <w:lang w:val="en-US" w:eastAsia="zh-CN"/>
    </w:rPr>
  </w:style>
  <w:style w:type="character" w:customStyle="1" w:styleId="326">
    <w:name w:val="font61"/>
    <w:qFormat/>
    <w:uiPriority w:val="0"/>
    <w:rPr>
      <w:rFonts w:hint="eastAsia" w:ascii="宋体" w:hAnsi="宋体" w:eastAsia="宋体" w:cs="宋体"/>
      <w:color w:val="000000"/>
      <w:sz w:val="20"/>
      <w:szCs w:val="20"/>
      <w:u w:val="none"/>
    </w:rPr>
  </w:style>
  <w:style w:type="character" w:customStyle="1" w:styleId="327">
    <w:name w:val="尾注文本 Char1"/>
    <w:basedOn w:val="88"/>
    <w:link w:val="56"/>
    <w:qFormat/>
    <w:uiPriority w:val="0"/>
  </w:style>
  <w:style w:type="character" w:customStyle="1" w:styleId="328">
    <w:name w:val="电子邮件签名 Char1"/>
    <w:basedOn w:val="88"/>
    <w:link w:val="24"/>
    <w:qFormat/>
    <w:uiPriority w:val="0"/>
  </w:style>
  <w:style w:type="character" w:customStyle="1" w:styleId="329">
    <w:name w:val="正文文本 2 Char2"/>
    <w:basedOn w:val="88"/>
    <w:link w:val="79"/>
    <w:qFormat/>
    <w:uiPriority w:val="0"/>
  </w:style>
  <w:style w:type="character" w:customStyle="1" w:styleId="330">
    <w:name w:val="正文文本 Char3"/>
    <w:basedOn w:val="88"/>
    <w:semiHidden/>
    <w:qFormat/>
    <w:uiPriority w:val="99"/>
    <w:rPr>
      <w:rFonts w:ascii="Calibri" w:hAnsi="Calibri" w:eastAsia="宋体" w:cs="Times New Roman"/>
      <w:sz w:val="28"/>
      <w:szCs w:val="20"/>
    </w:rPr>
  </w:style>
  <w:style w:type="character" w:customStyle="1" w:styleId="331">
    <w:name w:val="日期 Char3"/>
    <w:basedOn w:val="88"/>
    <w:link w:val="54"/>
    <w:qFormat/>
    <w:uiPriority w:val="0"/>
    <w:rPr>
      <w:rFonts w:eastAsia="仿宋_GB2312"/>
      <w:b/>
      <w:sz w:val="28"/>
    </w:rPr>
  </w:style>
  <w:style w:type="character" w:customStyle="1" w:styleId="332">
    <w:name w:val="纯文本 Char4"/>
    <w:basedOn w:val="88"/>
    <w:link w:val="48"/>
    <w:qFormat/>
    <w:uiPriority w:val="0"/>
    <w:rPr>
      <w:rFonts w:ascii="宋体" w:hAnsi="Courier New" w:eastAsia="宋体"/>
    </w:rPr>
  </w:style>
  <w:style w:type="character" w:customStyle="1" w:styleId="333">
    <w:name w:val="结束语 Char1"/>
    <w:basedOn w:val="88"/>
    <w:link w:val="37"/>
    <w:qFormat/>
    <w:uiPriority w:val="0"/>
  </w:style>
  <w:style w:type="character" w:customStyle="1" w:styleId="334">
    <w:name w:val="注释标题 Char1"/>
    <w:basedOn w:val="88"/>
    <w:link w:val="21"/>
    <w:qFormat/>
    <w:uiPriority w:val="0"/>
  </w:style>
  <w:style w:type="character" w:customStyle="1" w:styleId="335">
    <w:name w:val="正文文本缩进 2 Char2"/>
    <w:basedOn w:val="88"/>
    <w:link w:val="55"/>
    <w:qFormat/>
    <w:uiPriority w:val="0"/>
    <w:rPr>
      <w:rFonts w:ascii="黑体" w:eastAsia="黑体"/>
      <w:sz w:val="28"/>
    </w:rPr>
  </w:style>
  <w:style w:type="character" w:customStyle="1" w:styleId="336">
    <w:name w:val="文档结构图 Char2"/>
    <w:basedOn w:val="88"/>
    <w:link w:val="32"/>
    <w:qFormat/>
    <w:uiPriority w:val="0"/>
    <w:rPr>
      <w:sz w:val="28"/>
      <w:shd w:val="clear" w:color="auto" w:fill="000080"/>
    </w:rPr>
  </w:style>
  <w:style w:type="character" w:customStyle="1" w:styleId="337">
    <w:name w:val="正文文本缩进 Char3"/>
    <w:basedOn w:val="88"/>
    <w:semiHidden/>
    <w:qFormat/>
    <w:uiPriority w:val="99"/>
    <w:rPr>
      <w:rFonts w:ascii="Calibri" w:hAnsi="Calibri" w:eastAsia="宋体" w:cs="Times New Roman"/>
      <w:sz w:val="28"/>
      <w:szCs w:val="20"/>
    </w:rPr>
  </w:style>
  <w:style w:type="character" w:customStyle="1" w:styleId="338">
    <w:name w:val="宏文本 Char1"/>
    <w:basedOn w:val="88"/>
    <w:link w:val="20"/>
    <w:qFormat/>
    <w:uiPriority w:val="0"/>
    <w:rPr>
      <w:rFonts w:ascii="Courier New" w:hAnsi="Courier New"/>
      <w:sz w:val="24"/>
    </w:rPr>
  </w:style>
  <w:style w:type="character" w:customStyle="1" w:styleId="339">
    <w:name w:val="HTML 地址 Char1"/>
    <w:basedOn w:val="88"/>
    <w:link w:val="44"/>
    <w:qFormat/>
    <w:uiPriority w:val="0"/>
    <w:rPr>
      <w:i/>
    </w:rPr>
  </w:style>
  <w:style w:type="character" w:customStyle="1" w:styleId="340">
    <w:name w:val="正文首行缩进 Char2"/>
    <w:basedOn w:val="330"/>
    <w:link w:val="3"/>
    <w:qFormat/>
    <w:uiPriority w:val="0"/>
    <w:rPr>
      <w:rFonts w:ascii="等线" w:hAnsi="等线" w:eastAsia="等线" w:cs="Times New Roman"/>
      <w:sz w:val="28"/>
      <w:szCs w:val="20"/>
    </w:rPr>
  </w:style>
  <w:style w:type="character" w:customStyle="1" w:styleId="341">
    <w:name w:val="正文首行缩进 2 Char1"/>
    <w:basedOn w:val="337"/>
    <w:link w:val="60"/>
    <w:qFormat/>
    <w:uiPriority w:val="0"/>
    <w:rPr>
      <w:rFonts w:ascii="等线" w:hAnsi="等线" w:eastAsia="等线" w:cs="Times New Roman"/>
      <w:sz w:val="28"/>
      <w:szCs w:val="20"/>
    </w:rPr>
  </w:style>
  <w:style w:type="character" w:customStyle="1" w:styleId="342">
    <w:name w:val="标题 Char4"/>
    <w:basedOn w:val="88"/>
    <w:link w:val="87"/>
    <w:qFormat/>
    <w:uiPriority w:val="0"/>
    <w:rPr>
      <w:b/>
      <w:sz w:val="24"/>
      <w:lang w:val="en-GB"/>
    </w:rPr>
  </w:style>
  <w:style w:type="character" w:customStyle="1" w:styleId="343">
    <w:name w:val="批注框文本 Char2"/>
    <w:basedOn w:val="88"/>
    <w:link w:val="49"/>
    <w:qFormat/>
    <w:uiPriority w:val="99"/>
    <w:rPr>
      <w:sz w:val="18"/>
    </w:rPr>
  </w:style>
  <w:style w:type="character" w:customStyle="1" w:styleId="344">
    <w:name w:val="称呼 Char1"/>
    <w:basedOn w:val="88"/>
    <w:link w:val="35"/>
    <w:qFormat/>
    <w:uiPriority w:val="0"/>
    <w:rPr>
      <w:rFonts w:ascii="宋体"/>
      <w:sz w:val="28"/>
    </w:rPr>
  </w:style>
  <w:style w:type="character" w:customStyle="1" w:styleId="345">
    <w:name w:val="批注文字 Char2"/>
    <w:basedOn w:val="88"/>
    <w:semiHidden/>
    <w:qFormat/>
    <w:uiPriority w:val="99"/>
    <w:rPr>
      <w:rFonts w:ascii="Calibri" w:hAnsi="Calibri" w:eastAsia="宋体" w:cs="Times New Roman"/>
      <w:sz w:val="28"/>
      <w:szCs w:val="20"/>
    </w:rPr>
  </w:style>
  <w:style w:type="character" w:customStyle="1" w:styleId="346">
    <w:name w:val="正文文本缩进 3 Char2"/>
    <w:basedOn w:val="88"/>
    <w:link w:val="73"/>
    <w:qFormat/>
    <w:uiPriority w:val="0"/>
    <w:rPr>
      <w:sz w:val="28"/>
    </w:rPr>
  </w:style>
  <w:style w:type="character" w:customStyle="1" w:styleId="347">
    <w:name w:val="签名 Char1"/>
    <w:basedOn w:val="88"/>
    <w:link w:val="62"/>
    <w:qFormat/>
    <w:uiPriority w:val="0"/>
  </w:style>
  <w:style w:type="character" w:customStyle="1" w:styleId="348">
    <w:name w:val="正文文本 3 Char2"/>
    <w:basedOn w:val="88"/>
    <w:link w:val="36"/>
    <w:qFormat/>
    <w:uiPriority w:val="0"/>
    <w:rPr>
      <w:sz w:val="16"/>
    </w:rPr>
  </w:style>
  <w:style w:type="character" w:customStyle="1" w:styleId="349">
    <w:name w:val="副标题 Char2"/>
    <w:basedOn w:val="88"/>
    <w:link w:val="68"/>
    <w:qFormat/>
    <w:uiPriority w:val="0"/>
    <w:rPr>
      <w:rFonts w:ascii="Cambria" w:hAnsi="Cambria"/>
      <w:b/>
      <w:kern w:val="28"/>
      <w:sz w:val="32"/>
    </w:rPr>
  </w:style>
  <w:style w:type="character" w:customStyle="1" w:styleId="350">
    <w:name w:val="脚注文本 Char2"/>
    <w:basedOn w:val="88"/>
    <w:link w:val="71"/>
    <w:qFormat/>
    <w:uiPriority w:val="0"/>
    <w:rPr>
      <w:sz w:val="18"/>
    </w:rPr>
  </w:style>
  <w:style w:type="character" w:customStyle="1" w:styleId="351">
    <w:name w:val="信息标题 Char1"/>
    <w:basedOn w:val="88"/>
    <w:link w:val="82"/>
    <w:qFormat/>
    <w:uiPriority w:val="0"/>
    <w:rPr>
      <w:rFonts w:ascii="Arial" w:hAnsi="Arial"/>
      <w:sz w:val="24"/>
      <w:shd w:val="pct20" w:color="auto" w:fill="auto"/>
    </w:rPr>
  </w:style>
  <w:style w:type="character" w:customStyle="1" w:styleId="352">
    <w:name w:val="HTML 预设格式 Char3"/>
    <w:basedOn w:val="88"/>
    <w:link w:val="83"/>
    <w:qFormat/>
    <w:uiPriority w:val="0"/>
    <w:rPr>
      <w:rFonts w:ascii="黑体" w:hAnsi="Courier New" w:eastAsia="黑体"/>
    </w:rPr>
  </w:style>
  <w:style w:type="character" w:customStyle="1" w:styleId="353">
    <w:name w:val="批注主题 Char2"/>
    <w:basedOn w:val="345"/>
    <w:link w:val="15"/>
    <w:qFormat/>
    <w:uiPriority w:val="0"/>
    <w:rPr>
      <w:rFonts w:ascii="Calibri" w:hAnsi="Calibri" w:eastAsia="宋体" w:cs="Times New Roman"/>
      <w:b/>
      <w:sz w:val="28"/>
      <w:szCs w:val="20"/>
    </w:rPr>
  </w:style>
  <w:style w:type="paragraph" w:customStyle="1" w:styleId="354">
    <w:name w:val="表1"/>
    <w:basedOn w:val="1"/>
    <w:qFormat/>
    <w:uiPriority w:val="0"/>
    <w:pPr>
      <w:tabs>
        <w:tab w:val="left" w:pos="720"/>
        <w:tab w:val="left" w:pos="851"/>
      </w:tabs>
      <w:overflowPunct w:val="0"/>
      <w:autoSpaceDE w:val="0"/>
      <w:autoSpaceDN w:val="0"/>
      <w:adjustRightInd w:val="0"/>
      <w:spacing w:before="200" w:line="320" w:lineRule="atLeast"/>
      <w:ind w:firstLine="624"/>
      <w:textAlignment w:val="baseline"/>
    </w:pPr>
    <w:rPr>
      <w:kern w:val="0"/>
      <w:sz w:val="24"/>
    </w:rPr>
  </w:style>
  <w:style w:type="paragraph" w:customStyle="1" w:styleId="355">
    <w:name w:val="xl39"/>
    <w:basedOn w:val="1"/>
    <w:qFormat/>
    <w:uiPriority w:val="0"/>
    <w:pPr>
      <w:widowControl/>
      <w:pBdr>
        <w:bottom w:val="single" w:color="auto" w:sz="8" w:space="0"/>
      </w:pBdr>
      <w:spacing w:before="100" w:beforeAutospacing="1" w:after="100" w:afterAutospacing="1"/>
    </w:pPr>
    <w:rPr>
      <w:rFonts w:ascii="Arial Unicode MS" w:hAnsi="Arial Unicode MS" w:eastAsia="Arial Unicode MS"/>
      <w:kern w:val="0"/>
      <w:sz w:val="24"/>
    </w:rPr>
  </w:style>
  <w:style w:type="paragraph" w:customStyle="1" w:styleId="356">
    <w:name w:val="6'"/>
    <w:basedOn w:val="1"/>
    <w:qFormat/>
    <w:uiPriority w:val="0"/>
    <w:pPr>
      <w:autoSpaceDE w:val="0"/>
      <w:autoSpaceDN w:val="0"/>
      <w:adjustRightInd w:val="0"/>
      <w:snapToGrid w:val="0"/>
      <w:spacing w:line="320" w:lineRule="exact"/>
      <w:textAlignment w:val="baseline"/>
    </w:pPr>
    <w:rPr>
      <w:spacing w:val="20"/>
      <w:kern w:val="28"/>
      <w:sz w:val="21"/>
    </w:rPr>
  </w:style>
  <w:style w:type="paragraph" w:customStyle="1" w:styleId="357">
    <w:name w:val="正文A"/>
    <w:qFormat/>
    <w:uiPriority w:val="0"/>
    <w:pPr>
      <w:tabs>
        <w:tab w:val="left" w:pos="0"/>
      </w:tabs>
      <w:adjustRightInd w:val="0"/>
      <w:spacing w:before="120" w:line="360" w:lineRule="auto"/>
      <w:ind w:firstLine="480"/>
      <w:jc w:val="both"/>
    </w:pPr>
    <w:rPr>
      <w:rFonts w:ascii="Calibri" w:hAnsi="Calibri" w:eastAsia="宋体" w:cs="Times New Roman"/>
      <w:snapToGrid w:val="0"/>
      <w:sz w:val="24"/>
      <w:lang w:val="en-US" w:eastAsia="zh-CN" w:bidi="ar-SA"/>
    </w:rPr>
  </w:style>
  <w:style w:type="paragraph" w:customStyle="1" w:styleId="358">
    <w:name w:val="三级条标题"/>
    <w:basedOn w:val="359"/>
    <w:next w:val="360"/>
    <w:qFormat/>
    <w:uiPriority w:val="0"/>
    <w:pPr>
      <w:tabs>
        <w:tab w:val="left" w:pos="360"/>
        <w:tab w:val="left" w:pos="720"/>
        <w:tab w:val="left" w:pos="3600"/>
      </w:tabs>
      <w:ind w:left="2100" w:hanging="420"/>
      <w:jc w:val="left"/>
      <w:outlineLvl w:val="4"/>
    </w:pPr>
    <w:rPr>
      <w:rFonts w:ascii="Times New Roman"/>
      <w:sz w:val="20"/>
    </w:rPr>
  </w:style>
  <w:style w:type="paragraph" w:customStyle="1" w:styleId="359">
    <w:name w:val="二级条标题"/>
    <w:basedOn w:val="1"/>
    <w:next w:val="360"/>
    <w:qFormat/>
    <w:uiPriority w:val="0"/>
    <w:pPr>
      <w:widowControl/>
      <w:tabs>
        <w:tab w:val="left" w:pos="360"/>
      </w:tabs>
      <w:outlineLvl w:val="3"/>
    </w:pPr>
    <w:rPr>
      <w:rFonts w:ascii="黑体" w:eastAsia="黑体"/>
      <w:kern w:val="0"/>
      <w:sz w:val="21"/>
    </w:rPr>
  </w:style>
  <w:style w:type="paragraph" w:customStyle="1" w:styleId="360">
    <w:name w:val="段"/>
    <w:qFormat/>
    <w:uiPriority w:val="0"/>
    <w:pPr>
      <w:ind w:firstLine="200" w:firstLineChars="200"/>
      <w:jc w:val="both"/>
    </w:pPr>
    <w:rPr>
      <w:rFonts w:ascii="宋体" w:hAnsi="Calibri" w:eastAsia="宋体" w:cs="Times New Roman"/>
      <w:sz w:val="21"/>
      <w:lang w:val="en-US" w:eastAsia="zh-CN" w:bidi="ar-SA"/>
    </w:rPr>
  </w:style>
  <w:style w:type="paragraph" w:customStyle="1" w:styleId="361">
    <w:name w:val="reader-word-layer"/>
    <w:basedOn w:val="1"/>
    <w:qFormat/>
    <w:uiPriority w:val="0"/>
    <w:pPr>
      <w:widowControl/>
      <w:spacing w:before="100" w:beforeAutospacing="1" w:after="100" w:afterAutospacing="1"/>
      <w:jc w:val="left"/>
    </w:pPr>
    <w:rPr>
      <w:rFonts w:ascii="宋体" w:hAnsi="宋体"/>
      <w:kern w:val="0"/>
      <w:sz w:val="24"/>
    </w:rPr>
  </w:style>
  <w:style w:type="paragraph" w:customStyle="1" w:styleId="362">
    <w:name w:val="样式 居中"/>
    <w:basedOn w:val="1"/>
    <w:qFormat/>
    <w:uiPriority w:val="0"/>
    <w:pPr>
      <w:spacing w:line="360" w:lineRule="auto"/>
      <w:jc w:val="center"/>
    </w:pPr>
    <w:rPr>
      <w:sz w:val="21"/>
    </w:rPr>
  </w:style>
  <w:style w:type="paragraph" w:customStyle="1" w:styleId="363">
    <w:name w:val="正文_0"/>
    <w:qFormat/>
    <w:uiPriority w:val="0"/>
    <w:pPr>
      <w:widowControl w:val="0"/>
      <w:jc w:val="both"/>
    </w:pPr>
    <w:rPr>
      <w:rFonts w:ascii="Calibri" w:hAnsi="Calibri" w:eastAsia="宋体" w:cs="Times New Roman"/>
      <w:kern w:val="2"/>
      <w:sz w:val="21"/>
      <w:szCs w:val="24"/>
      <w:lang w:val="en-US" w:eastAsia="zh-CN" w:bidi="ar-SA"/>
    </w:rPr>
  </w:style>
  <w:style w:type="paragraph" w:customStyle="1" w:styleId="364">
    <w:name w:val="正文文本缩进1"/>
    <w:basedOn w:val="1"/>
    <w:qFormat/>
    <w:uiPriority w:val="0"/>
    <w:pPr>
      <w:spacing w:after="120"/>
      <w:ind w:left="420" w:leftChars="200"/>
    </w:pPr>
    <w:rPr>
      <w:sz w:val="21"/>
    </w:rPr>
  </w:style>
  <w:style w:type="paragraph" w:customStyle="1" w:styleId="365">
    <w:name w:val="编号列项（三级）"/>
    <w:qFormat/>
    <w:uiPriority w:val="0"/>
    <w:pPr>
      <w:ind w:left="800" w:leftChars="600" w:hanging="200" w:hangingChars="200"/>
    </w:pPr>
    <w:rPr>
      <w:rFonts w:ascii="宋体" w:hAnsi="Calibri" w:eastAsia="宋体" w:cs="Times New Roman"/>
      <w:lang w:val="en-US" w:eastAsia="zh-CN" w:bidi="ar-SA"/>
    </w:rPr>
  </w:style>
  <w:style w:type="paragraph" w:customStyle="1" w:styleId="366">
    <w:name w:val="正文文本缩进 21"/>
    <w:basedOn w:val="1"/>
    <w:qFormat/>
    <w:uiPriority w:val="0"/>
    <w:pPr>
      <w:adjustRightInd w:val="0"/>
      <w:spacing w:line="400" w:lineRule="atLeast"/>
      <w:ind w:firstLine="540"/>
      <w:textAlignment w:val="baseline"/>
    </w:pPr>
    <w:rPr>
      <w:rFonts w:ascii="宋体"/>
      <w:kern w:val="0"/>
      <w:sz w:val="24"/>
    </w:rPr>
  </w:style>
  <w:style w:type="paragraph" w:customStyle="1" w:styleId="367">
    <w:name w:val="封面标准名称"/>
    <w:qFormat/>
    <w:uiPriority w:val="0"/>
    <w:pPr>
      <w:widowControl w:val="0"/>
      <w:spacing w:line="680" w:lineRule="exact"/>
      <w:jc w:val="center"/>
      <w:textAlignment w:val="center"/>
    </w:pPr>
    <w:rPr>
      <w:rFonts w:ascii="黑体" w:hAnsi="Calibri" w:eastAsia="黑体" w:cs="Times New Roman"/>
      <w:sz w:val="52"/>
      <w:lang w:val="en-US" w:eastAsia="zh-CN" w:bidi="ar-SA"/>
    </w:rPr>
  </w:style>
  <w:style w:type="paragraph" w:customStyle="1" w:styleId="368">
    <w:name w:val="表名A"/>
    <w:basedOn w:val="1"/>
    <w:qFormat/>
    <w:uiPriority w:val="0"/>
    <w:pPr>
      <w:widowControl/>
      <w:tabs>
        <w:tab w:val="left" w:pos="0"/>
      </w:tabs>
      <w:adjustRightInd w:val="0"/>
      <w:snapToGrid w:val="0"/>
      <w:spacing w:beforeLines="80" w:afterLines="20"/>
    </w:pPr>
    <w:rPr>
      <w:b/>
      <w:snapToGrid w:val="0"/>
      <w:kern w:val="0"/>
      <w:sz w:val="21"/>
    </w:rPr>
  </w:style>
  <w:style w:type="paragraph" w:customStyle="1" w:styleId="369">
    <w:name w:val="样式 正文（首行缩进两字） + 首行缩进:  2 字符"/>
    <w:basedOn w:val="26"/>
    <w:qFormat/>
    <w:uiPriority w:val="0"/>
    <w:pPr>
      <w:widowControl w:val="0"/>
      <w:autoSpaceDE w:val="0"/>
      <w:autoSpaceDN w:val="0"/>
      <w:adjustRightInd w:val="0"/>
      <w:spacing w:line="460" w:lineRule="exact"/>
      <w:ind w:firstLine="536"/>
    </w:pPr>
    <w:rPr>
      <w:rFonts w:hint="eastAsia" w:ascii="宋体"/>
      <w:spacing w:val="6"/>
      <w:kern w:val="24"/>
    </w:rPr>
  </w:style>
  <w:style w:type="paragraph" w:customStyle="1" w:styleId="370">
    <w:name w:val="部分1"/>
    <w:basedOn w:val="1"/>
    <w:qFormat/>
    <w:uiPriority w:val="0"/>
    <w:pPr>
      <w:keepNext/>
      <w:pageBreakBefore/>
      <w:tabs>
        <w:tab w:val="left" w:pos="720"/>
      </w:tabs>
      <w:spacing w:line="360" w:lineRule="auto"/>
      <w:jc w:val="center"/>
      <w:outlineLvl w:val="0"/>
    </w:pPr>
    <w:rPr>
      <w:rFonts w:eastAsia="黑体"/>
      <w:b/>
      <w:kern w:val="44"/>
      <w:sz w:val="36"/>
    </w:rPr>
  </w:style>
  <w:style w:type="paragraph" w:customStyle="1" w:styleId="371">
    <w:name w:val="正文_0_1"/>
    <w:qFormat/>
    <w:uiPriority w:val="0"/>
    <w:pPr>
      <w:widowControl w:val="0"/>
      <w:jc w:val="both"/>
    </w:pPr>
    <w:rPr>
      <w:rFonts w:ascii="Calibri" w:hAnsi="Calibri" w:eastAsia="宋体" w:cs="Times New Roman"/>
      <w:kern w:val="2"/>
      <w:sz w:val="21"/>
      <w:szCs w:val="22"/>
      <w:lang w:val="en-US" w:eastAsia="zh-CN" w:bidi="ar-SA"/>
    </w:rPr>
  </w:style>
  <w:style w:type="paragraph" w:customStyle="1" w:styleId="372">
    <w:name w:val="xl56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bottom"/>
    </w:pPr>
    <w:rPr>
      <w:rFonts w:ascii="方正姚体" w:hAnsi="宋体" w:eastAsia="方正姚体"/>
      <w:color w:val="FF0000"/>
      <w:kern w:val="0"/>
      <w:sz w:val="20"/>
    </w:rPr>
  </w:style>
  <w:style w:type="paragraph" w:customStyle="1" w:styleId="373">
    <w:name w:val="文档结构图1"/>
    <w:basedOn w:val="1"/>
    <w:qFormat/>
    <w:uiPriority w:val="0"/>
    <w:pPr>
      <w:shd w:val="clear" w:color="auto" w:fill="000080"/>
    </w:pPr>
    <w:rPr>
      <w:kern w:val="0"/>
      <w:sz w:val="20"/>
      <w:shd w:val="clear" w:color="auto" w:fill="000080"/>
    </w:rPr>
  </w:style>
  <w:style w:type="paragraph" w:customStyle="1" w:styleId="374">
    <w:name w:val="简单回函地址"/>
    <w:basedOn w:val="1"/>
    <w:qFormat/>
    <w:uiPriority w:val="0"/>
    <w:pPr>
      <w:adjustRightInd w:val="0"/>
      <w:spacing w:line="312" w:lineRule="atLeast"/>
      <w:textAlignment w:val="baseline"/>
    </w:pPr>
    <w:rPr>
      <w:kern w:val="0"/>
      <w:sz w:val="21"/>
    </w:rPr>
  </w:style>
  <w:style w:type="paragraph" w:customStyle="1" w:styleId="375">
    <w:name w:val="Char Char Char Char Char Char3 Char Char Char Char Char Char Char"/>
    <w:basedOn w:val="1"/>
    <w:next w:val="1"/>
    <w:qFormat/>
    <w:uiPriority w:val="0"/>
    <w:rPr>
      <w:rFonts w:eastAsia="黑体"/>
    </w:rPr>
  </w:style>
  <w:style w:type="paragraph" w:customStyle="1" w:styleId="376">
    <w:name w:val="彩色列表 - 强调文字颜色 11"/>
    <w:basedOn w:val="1"/>
    <w:qFormat/>
    <w:uiPriority w:val="0"/>
    <w:pPr>
      <w:spacing w:before="100" w:beforeAutospacing="1" w:after="100" w:afterAutospacing="1" w:line="300" w:lineRule="auto"/>
      <w:ind w:firstLine="420" w:firstLineChars="200"/>
    </w:pPr>
    <w:rPr>
      <w:sz w:val="21"/>
    </w:rPr>
  </w:style>
  <w:style w:type="paragraph" w:customStyle="1" w:styleId="377">
    <w:name w:val="0"/>
    <w:basedOn w:val="1"/>
    <w:qFormat/>
    <w:uiPriority w:val="0"/>
    <w:pPr>
      <w:widowControl/>
    </w:pPr>
    <w:rPr>
      <w:kern w:val="0"/>
      <w:sz w:val="21"/>
    </w:rPr>
  </w:style>
  <w:style w:type="paragraph" w:customStyle="1" w:styleId="378">
    <w:name w:val="正文21"/>
    <w:basedOn w:val="1"/>
    <w:qFormat/>
    <w:uiPriority w:val="0"/>
    <w:pPr>
      <w:adjustRightInd w:val="0"/>
      <w:spacing w:line="420" w:lineRule="atLeast"/>
      <w:textAlignment w:val="baseline"/>
    </w:pPr>
    <w:rPr>
      <w:kern w:val="0"/>
      <w:sz w:val="21"/>
    </w:rPr>
  </w:style>
  <w:style w:type="paragraph" w:customStyle="1" w:styleId="379">
    <w:name w:val="标准书脚_偶数页"/>
    <w:qFormat/>
    <w:uiPriority w:val="0"/>
    <w:pPr>
      <w:spacing w:before="120"/>
    </w:pPr>
    <w:rPr>
      <w:rFonts w:ascii="Calibri" w:hAnsi="Calibri" w:eastAsia="宋体" w:cs="Times New Roman"/>
      <w:sz w:val="18"/>
      <w:lang w:val="en-US" w:eastAsia="zh-CN" w:bidi="ar-SA"/>
    </w:rPr>
  </w:style>
  <w:style w:type="paragraph" w:customStyle="1" w:styleId="380">
    <w:name w:val="目次、索引正文"/>
    <w:qFormat/>
    <w:uiPriority w:val="0"/>
    <w:pPr>
      <w:spacing w:line="320" w:lineRule="exact"/>
      <w:jc w:val="both"/>
    </w:pPr>
    <w:rPr>
      <w:rFonts w:ascii="宋体" w:hAnsi="Calibri" w:eastAsia="宋体" w:cs="Times New Roman"/>
      <w:lang w:val="en-US" w:eastAsia="zh-CN" w:bidi="ar-SA"/>
    </w:rPr>
  </w:style>
  <w:style w:type="paragraph" w:customStyle="1" w:styleId="381">
    <w:name w:val="网格表 31"/>
    <w:basedOn w:val="5"/>
    <w:next w:val="1"/>
    <w:qFormat/>
    <w:uiPriority w:val="0"/>
    <w:pPr>
      <w:keepLines/>
      <w:spacing w:before="480" w:line="276" w:lineRule="auto"/>
      <w:jc w:val="left"/>
      <w:outlineLvl w:val="9"/>
    </w:pPr>
    <w:rPr>
      <w:rFonts w:ascii="Cambria" w:hAnsi="Cambria"/>
      <w:color w:val="365F91"/>
      <w:sz w:val="28"/>
    </w:rPr>
  </w:style>
  <w:style w:type="character" w:customStyle="1" w:styleId="382">
    <w:name w:val="z-窗体底端 Char1"/>
    <w:basedOn w:val="88"/>
    <w:link w:val="216"/>
    <w:qFormat/>
    <w:uiPriority w:val="0"/>
    <w:rPr>
      <w:rFonts w:ascii="Arial" w:hAnsi="Arial"/>
      <w:vanish/>
      <w:sz w:val="16"/>
    </w:rPr>
  </w:style>
  <w:style w:type="paragraph" w:customStyle="1" w:styleId="383">
    <w:name w:val="正文表标题"/>
    <w:next w:val="360"/>
    <w:qFormat/>
    <w:uiPriority w:val="0"/>
    <w:pPr>
      <w:jc w:val="center"/>
    </w:pPr>
    <w:rPr>
      <w:rFonts w:ascii="黑体" w:hAnsi="Calibri" w:eastAsia="黑体" w:cs="Times New Roman"/>
      <w:sz w:val="21"/>
      <w:lang w:val="en-US" w:eastAsia="zh-CN" w:bidi="ar-SA"/>
    </w:rPr>
  </w:style>
  <w:style w:type="paragraph" w:customStyle="1" w:styleId="384">
    <w:name w:val="正文文字缩进 3"/>
    <w:basedOn w:val="1"/>
    <w:qFormat/>
    <w:uiPriority w:val="0"/>
    <w:pPr>
      <w:widowControl/>
      <w:spacing w:before="119" w:line="272" w:lineRule="atLeast"/>
      <w:ind w:left="719" w:firstLine="481"/>
      <w:jc w:val="left"/>
      <w:textAlignment w:val="baseline"/>
    </w:pPr>
    <w:rPr>
      <w:rFonts w:ascii="宋体"/>
      <w:color w:val="000000"/>
      <w:kern w:val="0"/>
      <w:sz w:val="24"/>
      <w:u w:color="000000"/>
    </w:rPr>
  </w:style>
  <w:style w:type="paragraph" w:customStyle="1" w:styleId="385">
    <w:name w:val="表内文字"/>
    <w:basedOn w:val="1"/>
    <w:qFormat/>
    <w:uiPriority w:val="0"/>
    <w:pPr>
      <w:tabs>
        <w:tab w:val="left" w:pos="1418"/>
      </w:tabs>
      <w:spacing w:line="360" w:lineRule="auto"/>
      <w:jc w:val="center"/>
    </w:pPr>
    <w:rPr>
      <w:rFonts w:hint="eastAsia" w:ascii="仿宋_GB2312" w:eastAsia="仿宋_GB2312"/>
      <w:spacing w:val="-20"/>
      <w:kern w:val="0"/>
      <w:sz w:val="24"/>
    </w:rPr>
  </w:style>
  <w:style w:type="paragraph" w:customStyle="1" w:styleId="386">
    <w:name w:val="网格表 32"/>
    <w:basedOn w:val="5"/>
    <w:next w:val="1"/>
    <w:qFormat/>
    <w:uiPriority w:val="0"/>
    <w:pPr>
      <w:keepLines/>
      <w:spacing w:before="480" w:line="276" w:lineRule="auto"/>
      <w:jc w:val="left"/>
      <w:outlineLvl w:val="9"/>
    </w:pPr>
    <w:rPr>
      <w:rFonts w:ascii="等线 Light" w:hAnsi="等线 Light" w:eastAsia="等线 Light"/>
      <w:color w:val="2E74B5"/>
      <w:sz w:val="28"/>
    </w:rPr>
  </w:style>
  <w:style w:type="paragraph" w:customStyle="1" w:styleId="387">
    <w:name w:val="四级条标题"/>
    <w:basedOn w:val="358"/>
    <w:next w:val="360"/>
    <w:qFormat/>
    <w:uiPriority w:val="0"/>
    <w:pPr>
      <w:ind w:left="0" w:firstLine="0"/>
      <w:outlineLvl w:val="5"/>
    </w:pPr>
  </w:style>
  <w:style w:type="paragraph" w:customStyle="1" w:styleId="388">
    <w:name w:val="xl56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kern w:val="0"/>
      <w:sz w:val="18"/>
    </w:rPr>
  </w:style>
  <w:style w:type="paragraph" w:customStyle="1" w:styleId="389">
    <w:name w:val="font8"/>
    <w:basedOn w:val="1"/>
    <w:qFormat/>
    <w:uiPriority w:val="0"/>
    <w:pPr>
      <w:widowControl/>
      <w:spacing w:before="100" w:beforeAutospacing="1" w:after="100" w:afterAutospacing="1"/>
    </w:pPr>
    <w:rPr>
      <w:rFonts w:eastAsia="Arial Unicode MS"/>
      <w:kern w:val="0"/>
      <w:sz w:val="24"/>
    </w:rPr>
  </w:style>
  <w:style w:type="paragraph" w:customStyle="1" w:styleId="390">
    <w:name w:val="xl23"/>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pPr>
    <w:rPr>
      <w:rFonts w:ascii="Arial Unicode MS" w:hAnsi="Arial Unicode MS" w:eastAsia="Arial Unicode MS"/>
      <w:kern w:val="0"/>
      <w:sz w:val="24"/>
    </w:rPr>
  </w:style>
  <w:style w:type="paragraph" w:customStyle="1" w:styleId="391">
    <w:name w:val="彩色列表 - 着色 11"/>
    <w:basedOn w:val="1"/>
    <w:qFormat/>
    <w:uiPriority w:val="0"/>
    <w:pPr>
      <w:widowControl/>
      <w:ind w:firstLine="420" w:firstLineChars="200"/>
      <w:jc w:val="left"/>
    </w:pPr>
    <w:rPr>
      <w:rFonts w:ascii="宋体" w:hAnsi="宋体"/>
      <w:kern w:val="0"/>
      <w:sz w:val="24"/>
    </w:rPr>
  </w:style>
  <w:style w:type="paragraph" w:customStyle="1" w:styleId="392">
    <w:name w:val="Char Char20"/>
    <w:basedOn w:val="1"/>
    <w:qFormat/>
    <w:uiPriority w:val="0"/>
    <w:pPr>
      <w:snapToGrid w:val="0"/>
      <w:spacing w:afterLines="30" w:line="360" w:lineRule="auto"/>
      <w:ind w:firstLine="200" w:firstLineChars="200"/>
    </w:pPr>
    <w:rPr>
      <w:sz w:val="21"/>
    </w:rPr>
  </w:style>
  <w:style w:type="paragraph" w:customStyle="1" w:styleId="393">
    <w:name w:val="附录一级条标题"/>
    <w:basedOn w:val="394"/>
    <w:next w:val="360"/>
    <w:qFormat/>
    <w:uiPriority w:val="0"/>
    <w:pPr>
      <w:tabs>
        <w:tab w:val="left" w:pos="720"/>
        <w:tab w:val="left" w:pos="840"/>
        <w:tab w:val="left" w:pos="1440"/>
      </w:tabs>
      <w:autoSpaceDN w:val="0"/>
      <w:ind w:left="0" w:firstLine="0"/>
      <w:outlineLvl w:val="2"/>
    </w:pPr>
  </w:style>
  <w:style w:type="paragraph" w:customStyle="1" w:styleId="394">
    <w:name w:val="附录章标题"/>
    <w:next w:val="360"/>
    <w:qFormat/>
    <w:uiPriority w:val="0"/>
    <w:pPr>
      <w:tabs>
        <w:tab w:val="left" w:pos="720"/>
        <w:tab w:val="left" w:pos="1440"/>
      </w:tabs>
      <w:wordWrap w:val="0"/>
      <w:overflowPunct w:val="0"/>
      <w:autoSpaceDE w:val="0"/>
      <w:spacing w:beforeLines="50" w:afterLines="50"/>
      <w:ind w:left="840" w:hanging="420"/>
      <w:jc w:val="both"/>
      <w:textAlignment w:val="baseline"/>
      <w:outlineLvl w:val="1"/>
    </w:pPr>
    <w:rPr>
      <w:rFonts w:ascii="黑体" w:hAnsi="Calibri" w:eastAsia="黑体" w:cs="Times New Roman"/>
      <w:kern w:val="21"/>
      <w:lang w:val="en-US" w:eastAsia="zh-CN" w:bidi="ar-SA"/>
    </w:rPr>
  </w:style>
  <w:style w:type="paragraph" w:customStyle="1" w:styleId="395">
    <w:name w:val="表格3"/>
    <w:basedOn w:val="1"/>
    <w:qFormat/>
    <w:uiPriority w:val="0"/>
    <w:pPr>
      <w:adjustRightInd w:val="0"/>
      <w:spacing w:line="420" w:lineRule="atLeast"/>
      <w:textAlignment w:val="baseline"/>
    </w:pPr>
    <w:rPr>
      <w:rFonts w:eastAsia="楷体"/>
      <w:kern w:val="0"/>
      <w:sz w:val="21"/>
    </w:rPr>
  </w:style>
  <w:style w:type="paragraph" w:customStyle="1" w:styleId="396">
    <w:name w:val="样式 一号 加粗 居中"/>
    <w:basedOn w:val="1"/>
    <w:qFormat/>
    <w:uiPriority w:val="0"/>
    <w:pPr>
      <w:jc w:val="center"/>
    </w:pPr>
    <w:rPr>
      <w:sz w:val="52"/>
    </w:rPr>
  </w:style>
  <w:style w:type="paragraph" w:customStyle="1" w:styleId="397">
    <w:name w:val="xl26"/>
    <w:basedOn w:val="1"/>
    <w:qFormat/>
    <w:uiPriority w:val="0"/>
    <w:pPr>
      <w:widowControl/>
      <w:pBdr>
        <w:top w:val="single" w:color="auto" w:sz="4" w:space="0"/>
        <w:left w:val="single" w:color="auto" w:sz="8" w:space="0"/>
        <w:bottom w:val="single" w:color="auto" w:sz="4" w:space="0"/>
        <w:right w:val="single" w:color="auto" w:sz="4" w:space="0"/>
      </w:pBdr>
      <w:shd w:val="clear" w:color="auto" w:fill="C0C0C0"/>
      <w:spacing w:before="100" w:beforeAutospacing="1" w:after="100" w:afterAutospacing="1"/>
    </w:pPr>
    <w:rPr>
      <w:rFonts w:ascii="Arial Unicode MS" w:hAnsi="Arial Unicode MS" w:eastAsia="Arial Unicode MS"/>
      <w:b/>
      <w:kern w:val="0"/>
      <w:sz w:val="24"/>
    </w:rPr>
  </w:style>
  <w:style w:type="paragraph" w:customStyle="1" w:styleId="398">
    <w:name w:val="字母编号列项（一级）"/>
    <w:qFormat/>
    <w:uiPriority w:val="0"/>
    <w:pPr>
      <w:ind w:left="840" w:leftChars="200" w:hanging="420" w:hangingChars="200"/>
      <w:jc w:val="both"/>
    </w:pPr>
    <w:rPr>
      <w:rFonts w:ascii="宋体" w:hAnsi="Calibri" w:eastAsia="宋体" w:cs="Times New Roman"/>
      <w:lang w:val="en-US" w:eastAsia="zh-CN" w:bidi="ar-SA"/>
    </w:rPr>
  </w:style>
  <w:style w:type="paragraph" w:customStyle="1" w:styleId="399">
    <w:name w:val="aspnumfaautoadjustrightr"/>
    <w:qFormat/>
    <w:uiPriority w:val="0"/>
    <w:pPr>
      <w:widowControl w:val="0"/>
      <w:autoSpaceDE w:val="0"/>
      <w:autoSpaceDN w:val="0"/>
      <w:adjustRightInd w:val="0"/>
      <w:ind w:firstLine="720"/>
      <w:jc w:val="both"/>
    </w:pPr>
    <w:rPr>
      <w:rFonts w:ascii="Calibri" w:hAnsi="Calibri" w:eastAsia="宋体" w:cs="Times New Roman"/>
      <w:lang w:val="en-US" w:eastAsia="zh-CN" w:bidi="ar-SA"/>
    </w:rPr>
  </w:style>
  <w:style w:type="paragraph" w:customStyle="1" w:styleId="400">
    <w:name w:val="表格文字居中"/>
    <w:basedOn w:val="1"/>
    <w:qFormat/>
    <w:uiPriority w:val="0"/>
    <w:pPr>
      <w:adjustRightInd w:val="0"/>
      <w:snapToGrid w:val="0"/>
      <w:textAlignment w:val="center"/>
    </w:pPr>
    <w:rPr>
      <w:rFonts w:ascii="宋体"/>
      <w:snapToGrid w:val="0"/>
      <w:spacing w:val="12"/>
      <w:kern w:val="0"/>
      <w:sz w:val="21"/>
    </w:rPr>
  </w:style>
  <w:style w:type="paragraph" w:customStyle="1" w:styleId="401">
    <w:name w:val="p0"/>
    <w:basedOn w:val="1"/>
    <w:qFormat/>
    <w:uiPriority w:val="0"/>
    <w:pPr>
      <w:widowControl/>
      <w:spacing w:before="100" w:beforeAutospacing="1" w:after="100" w:afterAutospacing="1"/>
      <w:jc w:val="left"/>
    </w:pPr>
    <w:rPr>
      <w:rFonts w:ascii="宋体" w:hAnsi="宋体"/>
      <w:kern w:val="0"/>
      <w:sz w:val="24"/>
    </w:rPr>
  </w:style>
  <w:style w:type="paragraph" w:customStyle="1" w:styleId="402">
    <w:name w:val="正文缩进2"/>
    <w:basedOn w:val="1"/>
    <w:qFormat/>
    <w:uiPriority w:val="0"/>
    <w:pPr>
      <w:ind w:firstLine="420"/>
    </w:pPr>
    <w:rPr>
      <w:sz w:val="21"/>
    </w:rPr>
  </w:style>
  <w:style w:type="paragraph" w:customStyle="1" w:styleId="403">
    <w:name w:val="表头"/>
    <w:basedOn w:val="404"/>
    <w:qFormat/>
    <w:uiPriority w:val="0"/>
    <w:pPr>
      <w:spacing w:before="120" w:after="60"/>
    </w:pPr>
    <w:rPr>
      <w:rFonts w:ascii="黑体" w:eastAsia="黑体"/>
      <w:b/>
    </w:rPr>
  </w:style>
  <w:style w:type="paragraph" w:customStyle="1" w:styleId="404">
    <w:name w:val="表格方字"/>
    <w:basedOn w:val="1"/>
    <w:qFormat/>
    <w:uiPriority w:val="0"/>
    <w:pPr>
      <w:adjustRightInd w:val="0"/>
      <w:spacing w:line="420" w:lineRule="atLeast"/>
      <w:textAlignment w:val="baseline"/>
    </w:pPr>
    <w:rPr>
      <w:kern w:val="0"/>
      <w:sz w:val="21"/>
    </w:rPr>
  </w:style>
  <w:style w:type="paragraph" w:customStyle="1" w:styleId="405">
    <w:name w:val="正文段"/>
    <w:basedOn w:val="1"/>
    <w:qFormat/>
    <w:uiPriority w:val="0"/>
    <w:pPr>
      <w:widowControl/>
      <w:snapToGrid w:val="0"/>
      <w:spacing w:afterLines="50"/>
      <w:ind w:firstLine="200" w:firstLineChars="200"/>
    </w:pPr>
    <w:rPr>
      <w:kern w:val="0"/>
      <w:sz w:val="24"/>
    </w:rPr>
  </w:style>
  <w:style w:type="paragraph" w:customStyle="1" w:styleId="406">
    <w:name w:val="正文A Char Char Char"/>
    <w:qFormat/>
    <w:uiPriority w:val="0"/>
    <w:pPr>
      <w:tabs>
        <w:tab w:val="left" w:pos="0"/>
      </w:tabs>
      <w:adjustRightInd w:val="0"/>
      <w:spacing w:before="120" w:line="360" w:lineRule="auto"/>
      <w:ind w:firstLine="480"/>
      <w:jc w:val="both"/>
    </w:pPr>
    <w:rPr>
      <w:rFonts w:ascii="Calibri" w:hAnsi="Calibri" w:eastAsia="宋体" w:cs="Times New Roman"/>
      <w:snapToGrid w:val="0"/>
      <w:sz w:val="24"/>
      <w:lang w:val="en-US" w:eastAsia="zh-CN" w:bidi="ar-SA"/>
    </w:rPr>
  </w:style>
  <w:style w:type="paragraph" w:customStyle="1" w:styleId="407">
    <w:name w:val="列项●（二级）"/>
    <w:qFormat/>
    <w:uiPriority w:val="0"/>
    <w:pPr>
      <w:tabs>
        <w:tab w:val="left" w:pos="720"/>
        <w:tab w:val="left" w:pos="760"/>
        <w:tab w:val="left" w:pos="840"/>
      </w:tabs>
      <w:ind w:left="600" w:leftChars="400" w:hanging="200" w:hangingChars="200"/>
      <w:jc w:val="both"/>
    </w:pPr>
    <w:rPr>
      <w:rFonts w:ascii="宋体" w:hAnsi="Calibri" w:eastAsia="宋体" w:cs="Times New Roman"/>
      <w:lang w:val="en-US" w:eastAsia="zh-CN" w:bidi="ar-SA"/>
    </w:rPr>
  </w:style>
  <w:style w:type="paragraph" w:customStyle="1" w:styleId="408">
    <w:name w:val="xl560"/>
    <w:basedOn w:val="1"/>
    <w:qFormat/>
    <w:uiPriority w:val="0"/>
    <w:pPr>
      <w:widowControl/>
      <w:spacing w:before="100" w:beforeAutospacing="1" w:after="100" w:afterAutospacing="1"/>
      <w:jc w:val="left"/>
    </w:pPr>
    <w:rPr>
      <w:rFonts w:ascii="宋体" w:hAnsi="宋体"/>
      <w:color w:val="000000"/>
      <w:kern w:val="0"/>
      <w:sz w:val="20"/>
    </w:rPr>
  </w:style>
  <w:style w:type="paragraph" w:customStyle="1" w:styleId="409">
    <w:name w:val="普通(网站)1"/>
    <w:basedOn w:val="1"/>
    <w:qFormat/>
    <w:uiPriority w:val="0"/>
    <w:pPr>
      <w:widowControl/>
      <w:spacing w:before="100" w:beforeAutospacing="1" w:after="100" w:afterAutospacing="1"/>
      <w:jc w:val="left"/>
    </w:pPr>
    <w:rPr>
      <w:rFonts w:ascii="宋体" w:hAnsi="宋体"/>
      <w:kern w:val="0"/>
      <w:sz w:val="24"/>
    </w:rPr>
  </w:style>
  <w:style w:type="paragraph" w:customStyle="1" w:styleId="410">
    <w:name w:val="xl557"/>
    <w:basedOn w:val="1"/>
    <w:qFormat/>
    <w:uiPriority w:val="0"/>
    <w:pPr>
      <w:widowControl/>
      <w:spacing w:before="100" w:beforeAutospacing="1" w:after="100" w:afterAutospacing="1"/>
      <w:jc w:val="left"/>
    </w:pPr>
    <w:rPr>
      <w:rFonts w:ascii="宋体" w:hAnsi="宋体"/>
      <w:color w:val="FF0000"/>
      <w:kern w:val="0"/>
      <w:sz w:val="20"/>
    </w:rPr>
  </w:style>
  <w:style w:type="paragraph" w:customStyle="1" w:styleId="411">
    <w:name w:val="1"/>
    <w:basedOn w:val="1"/>
    <w:qFormat/>
    <w:uiPriority w:val="0"/>
    <w:pPr>
      <w:adjustRightInd w:val="0"/>
      <w:spacing w:before="360" w:after="240" w:line="420" w:lineRule="atLeast"/>
      <w:ind w:firstLine="454"/>
      <w:textAlignment w:val="baseline"/>
    </w:pPr>
    <w:rPr>
      <w:b/>
      <w:kern w:val="0"/>
      <w:sz w:val="21"/>
    </w:rPr>
  </w:style>
  <w:style w:type="paragraph" w:customStyle="1" w:styleId="412">
    <w:name w:val="附录四级条标题"/>
    <w:basedOn w:val="413"/>
    <w:next w:val="360"/>
    <w:qFormat/>
    <w:uiPriority w:val="0"/>
    <w:pPr>
      <w:tabs>
        <w:tab w:val="left" w:pos="720"/>
        <w:tab w:val="left" w:pos="840"/>
        <w:tab w:val="left" w:pos="1440"/>
      </w:tabs>
      <w:outlineLvl w:val="5"/>
    </w:pPr>
  </w:style>
  <w:style w:type="paragraph" w:customStyle="1" w:styleId="413">
    <w:name w:val="附录三级条标题"/>
    <w:basedOn w:val="414"/>
    <w:next w:val="360"/>
    <w:qFormat/>
    <w:uiPriority w:val="0"/>
    <w:pPr>
      <w:tabs>
        <w:tab w:val="left" w:pos="720"/>
        <w:tab w:val="left" w:pos="840"/>
        <w:tab w:val="left" w:pos="1440"/>
      </w:tabs>
      <w:outlineLvl w:val="4"/>
    </w:pPr>
  </w:style>
  <w:style w:type="paragraph" w:customStyle="1" w:styleId="414">
    <w:name w:val="附录二级条标题"/>
    <w:basedOn w:val="393"/>
    <w:next w:val="360"/>
    <w:qFormat/>
    <w:uiPriority w:val="0"/>
    <w:pPr>
      <w:outlineLvl w:val="3"/>
    </w:pPr>
  </w:style>
  <w:style w:type="paragraph" w:customStyle="1" w:styleId="415">
    <w:name w:val="引文目录标题1"/>
    <w:basedOn w:val="1"/>
    <w:next w:val="1"/>
    <w:qFormat/>
    <w:uiPriority w:val="0"/>
    <w:pPr>
      <w:spacing w:before="120"/>
    </w:pPr>
    <w:rPr>
      <w:rFonts w:ascii="Arial" w:hAnsi="Arial"/>
      <w:sz w:val="24"/>
    </w:rPr>
  </w:style>
  <w:style w:type="paragraph" w:customStyle="1" w:styleId="416">
    <w:name w:val="Char Char Char Char Char Char Char Char Char"/>
    <w:basedOn w:val="1"/>
    <w:qFormat/>
    <w:uiPriority w:val="0"/>
    <w:pPr>
      <w:widowControl/>
      <w:spacing w:after="160" w:line="240" w:lineRule="exact"/>
      <w:jc w:val="left"/>
    </w:pPr>
    <w:rPr>
      <w:sz w:val="21"/>
    </w:rPr>
  </w:style>
  <w:style w:type="paragraph" w:customStyle="1" w:styleId="417">
    <w:name w:val="默认段落字体 Para Char Char Char Char"/>
    <w:basedOn w:val="1"/>
    <w:qFormat/>
    <w:uiPriority w:val="0"/>
    <w:pPr>
      <w:spacing w:line="360" w:lineRule="auto"/>
      <w:ind w:firstLine="200" w:firstLineChars="200"/>
    </w:pPr>
    <w:rPr>
      <w:rFonts w:ascii="宋体" w:hAnsi="宋体"/>
      <w:sz w:val="24"/>
    </w:rPr>
  </w:style>
  <w:style w:type="paragraph" w:customStyle="1" w:styleId="418">
    <w:name w:val="Char Char Char1 Char"/>
    <w:basedOn w:val="1"/>
    <w:next w:val="1"/>
    <w:qFormat/>
    <w:uiPriority w:val="0"/>
    <w:rPr>
      <w:sz w:val="21"/>
    </w:rPr>
  </w:style>
  <w:style w:type="paragraph" w:customStyle="1" w:styleId="419">
    <w:name w:val="列出段落3"/>
    <w:basedOn w:val="1"/>
    <w:qFormat/>
    <w:uiPriority w:val="0"/>
    <w:pPr>
      <w:spacing w:before="100" w:beforeAutospacing="1" w:after="100" w:afterAutospacing="1" w:line="300" w:lineRule="auto"/>
      <w:ind w:firstLine="420" w:firstLineChars="200"/>
    </w:pPr>
    <w:rPr>
      <w:sz w:val="21"/>
    </w:rPr>
  </w:style>
  <w:style w:type="paragraph" w:customStyle="1" w:styleId="420">
    <w:name w:val="xl2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b/>
      <w:kern w:val="0"/>
      <w:sz w:val="24"/>
    </w:rPr>
  </w:style>
  <w:style w:type="paragraph" w:customStyle="1" w:styleId="421">
    <w:name w:val="实施日期"/>
    <w:basedOn w:val="422"/>
    <w:qFormat/>
    <w:uiPriority w:val="0"/>
    <w:pPr>
      <w:jc w:val="right"/>
    </w:pPr>
  </w:style>
  <w:style w:type="paragraph" w:customStyle="1" w:styleId="422">
    <w:name w:val="发布日期"/>
    <w:qFormat/>
    <w:uiPriority w:val="0"/>
    <w:rPr>
      <w:rFonts w:ascii="Calibri" w:hAnsi="Calibri" w:eastAsia="黑体" w:cs="Times New Roman"/>
      <w:sz w:val="28"/>
      <w:lang w:val="en-US" w:eastAsia="zh-CN" w:bidi="ar-SA"/>
    </w:rPr>
  </w:style>
  <w:style w:type="paragraph" w:customStyle="1" w:styleId="423">
    <w:name w:val="一般格式"/>
    <w:basedOn w:val="1"/>
    <w:qFormat/>
    <w:uiPriority w:val="0"/>
    <w:pPr>
      <w:spacing w:line="360" w:lineRule="auto"/>
      <w:ind w:firstLine="200" w:firstLineChars="200"/>
    </w:pPr>
    <w:rPr>
      <w:sz w:val="24"/>
    </w:rPr>
  </w:style>
  <w:style w:type="paragraph" w:customStyle="1" w:styleId="424">
    <w:name w:val="附录图标题"/>
    <w:next w:val="360"/>
    <w:qFormat/>
    <w:uiPriority w:val="0"/>
    <w:pPr>
      <w:tabs>
        <w:tab w:val="left" w:pos="360"/>
      </w:tabs>
      <w:jc w:val="center"/>
    </w:pPr>
    <w:rPr>
      <w:rFonts w:ascii="黑体" w:hAnsi="Calibri" w:eastAsia="黑体" w:cs="Times New Roman"/>
      <w:sz w:val="21"/>
      <w:lang w:val="en-US" w:eastAsia="zh-CN" w:bidi="ar-SA"/>
    </w:rPr>
  </w:style>
  <w:style w:type="paragraph" w:customStyle="1" w:styleId="425">
    <w:name w:val="1.4"/>
    <w:basedOn w:val="1"/>
    <w:qFormat/>
    <w:uiPriority w:val="0"/>
    <w:pPr>
      <w:widowControl/>
      <w:spacing w:line="288" w:lineRule="auto"/>
      <w:ind w:left="3" w:firstLine="503"/>
    </w:pPr>
    <w:rPr>
      <w:rFonts w:ascii="宋体" w:hAnsi="宋体"/>
      <w:kern w:val="0"/>
      <w:sz w:val="24"/>
    </w:rPr>
  </w:style>
  <w:style w:type="paragraph" w:customStyle="1" w:styleId="426">
    <w:name w:val="正文3"/>
    <w:qFormat/>
    <w:uiPriority w:val="0"/>
    <w:pPr>
      <w:widowControl w:val="0"/>
      <w:adjustRightInd w:val="0"/>
      <w:spacing w:line="360" w:lineRule="atLeast"/>
      <w:textAlignment w:val="baseline"/>
    </w:pPr>
    <w:rPr>
      <w:rFonts w:ascii="宋体" w:hAnsi="Calibri" w:eastAsia="宋体" w:cs="Times New Roman"/>
      <w:sz w:val="34"/>
      <w:lang w:val="en-US" w:eastAsia="zh-CN" w:bidi="ar-SA"/>
    </w:rPr>
  </w:style>
  <w:style w:type="paragraph" w:customStyle="1" w:styleId="427">
    <w:name w:val="p17"/>
    <w:basedOn w:val="1"/>
    <w:qFormat/>
    <w:uiPriority w:val="0"/>
    <w:pPr>
      <w:widowControl/>
      <w:spacing w:before="100" w:after="100" w:line="432" w:lineRule="auto"/>
      <w:jc w:val="left"/>
    </w:pPr>
    <w:rPr>
      <w:rFonts w:ascii="宋体" w:hAnsi="宋体"/>
      <w:kern w:val="0"/>
      <w:sz w:val="27"/>
    </w:rPr>
  </w:style>
  <w:style w:type="paragraph" w:customStyle="1" w:styleId="428">
    <w:name w:val="封面标准文稿编辑信息"/>
    <w:qFormat/>
    <w:uiPriority w:val="0"/>
    <w:pPr>
      <w:spacing w:before="180" w:line="180" w:lineRule="exact"/>
      <w:jc w:val="center"/>
    </w:pPr>
    <w:rPr>
      <w:rFonts w:ascii="宋体" w:hAnsi="Calibri" w:eastAsia="宋体" w:cs="Times New Roman"/>
      <w:sz w:val="21"/>
      <w:lang w:val="en-US" w:eastAsia="zh-CN" w:bidi="ar-SA"/>
    </w:rPr>
  </w:style>
  <w:style w:type="paragraph" w:customStyle="1" w:styleId="429">
    <w:name w:val="xl24"/>
    <w:basedOn w:val="1"/>
    <w:qFormat/>
    <w:uiPriority w:val="0"/>
    <w:pPr>
      <w:widowControl/>
      <w:pBdr>
        <w:top w:val="single" w:color="auto" w:sz="4" w:space="0"/>
        <w:left w:val="single" w:color="auto" w:sz="8" w:space="0"/>
        <w:bottom w:val="single" w:color="auto" w:sz="4" w:space="0"/>
        <w:right w:val="single" w:color="auto" w:sz="4" w:space="0"/>
      </w:pBdr>
      <w:shd w:val="clear" w:color="auto" w:fill="C0C0C0"/>
      <w:spacing w:before="100" w:beforeAutospacing="1" w:after="100" w:afterAutospacing="1"/>
    </w:pPr>
    <w:rPr>
      <w:rFonts w:ascii="Arial Unicode MS" w:hAnsi="Arial Unicode MS" w:eastAsia="Arial Unicode MS"/>
      <w:kern w:val="0"/>
      <w:sz w:val="24"/>
    </w:rPr>
  </w:style>
  <w:style w:type="paragraph" w:customStyle="1" w:styleId="430">
    <w:name w:val="xl56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kern w:val="0"/>
      <w:sz w:val="24"/>
    </w:rPr>
  </w:style>
  <w:style w:type="paragraph" w:customStyle="1" w:styleId="431">
    <w:name w:val="正文缩进3"/>
    <w:basedOn w:val="1"/>
    <w:qFormat/>
    <w:uiPriority w:val="0"/>
    <w:pPr>
      <w:ind w:firstLine="420"/>
    </w:pPr>
    <w:rPr>
      <w:sz w:val="21"/>
    </w:rPr>
  </w:style>
  <w:style w:type="paragraph" w:customStyle="1" w:styleId="432">
    <w:name w:val="五级条标题"/>
    <w:basedOn w:val="387"/>
    <w:next w:val="360"/>
    <w:qFormat/>
    <w:uiPriority w:val="0"/>
    <w:pPr>
      <w:outlineLvl w:val="6"/>
    </w:pPr>
  </w:style>
  <w:style w:type="paragraph" w:customStyle="1" w:styleId="433">
    <w:name w:val="正文文本 31"/>
    <w:basedOn w:val="1"/>
    <w:qFormat/>
    <w:uiPriority w:val="0"/>
    <w:rPr>
      <w:rFonts w:eastAsia="隶书"/>
      <w:kern w:val="0"/>
      <w:sz w:val="24"/>
    </w:rPr>
  </w:style>
  <w:style w:type="paragraph" w:customStyle="1" w:styleId="434">
    <w:name w:val="杭州页脚"/>
    <w:basedOn w:val="1"/>
    <w:qFormat/>
    <w:uiPriority w:val="0"/>
    <w:pPr>
      <w:tabs>
        <w:tab w:val="left" w:pos="340"/>
      </w:tabs>
      <w:adjustRightInd w:val="0"/>
      <w:snapToGrid w:val="0"/>
      <w:ind w:left="340" w:hanging="340"/>
    </w:pPr>
    <w:rPr>
      <w:rFonts w:eastAsia="HYKai U3HK"/>
      <w:sz w:val="20"/>
    </w:rPr>
  </w:style>
  <w:style w:type="paragraph" w:customStyle="1" w:styleId="435">
    <w:name w:val="xl38"/>
    <w:basedOn w:val="1"/>
    <w:qFormat/>
    <w:uiPriority w:val="0"/>
    <w:pPr>
      <w:widowControl/>
      <w:pBdr>
        <w:top w:val="single" w:color="auto" w:sz="4" w:space="0"/>
        <w:bottom w:val="single" w:color="auto" w:sz="8" w:space="0"/>
        <w:right w:val="single" w:color="auto" w:sz="8" w:space="0"/>
      </w:pBdr>
      <w:spacing w:before="100" w:beforeAutospacing="1" w:after="100" w:afterAutospacing="1"/>
    </w:pPr>
    <w:rPr>
      <w:rFonts w:ascii="Arial Unicode MS" w:hAnsi="Arial Unicode MS" w:eastAsia="Arial Unicode MS"/>
      <w:b/>
      <w:kern w:val="0"/>
      <w:sz w:val="36"/>
    </w:rPr>
  </w:style>
  <w:style w:type="paragraph" w:customStyle="1" w:styleId="436">
    <w:name w:val="p16"/>
    <w:basedOn w:val="1"/>
    <w:qFormat/>
    <w:uiPriority w:val="0"/>
    <w:pPr>
      <w:widowControl/>
      <w:spacing w:before="100" w:beforeAutospacing="1" w:after="100" w:afterAutospacing="1"/>
      <w:jc w:val="left"/>
    </w:pPr>
    <w:rPr>
      <w:rFonts w:ascii="宋体" w:hAnsi="宋体"/>
      <w:kern w:val="0"/>
      <w:sz w:val="24"/>
    </w:rPr>
  </w:style>
  <w:style w:type="paragraph" w:customStyle="1" w:styleId="437">
    <w:name w:val="xl56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olor w:val="FF0000"/>
      <w:kern w:val="0"/>
      <w:sz w:val="20"/>
    </w:rPr>
  </w:style>
  <w:style w:type="paragraph" w:customStyle="1" w:styleId="438">
    <w:name w:val="Char Char Char"/>
    <w:basedOn w:val="1"/>
    <w:qFormat/>
    <w:uiPriority w:val="0"/>
    <w:pPr>
      <w:spacing w:line="360" w:lineRule="auto"/>
      <w:ind w:firstLine="200" w:firstLineChars="200"/>
    </w:pPr>
    <w:rPr>
      <w:rFonts w:ascii="宋体" w:hAnsi="宋体"/>
      <w:sz w:val="24"/>
    </w:rPr>
  </w:style>
  <w:style w:type="paragraph" w:customStyle="1" w:styleId="439">
    <w:name w:val="样式 标题 3 + (中文) 黑体 小四 非加粗 段前: 7.8 磅 段后: 0 磅 行距: 固定值 20 磅"/>
    <w:basedOn w:val="7"/>
    <w:qFormat/>
    <w:uiPriority w:val="0"/>
    <w:pPr>
      <w:widowControl w:val="0"/>
      <w:tabs>
        <w:tab w:val="clear" w:pos="720"/>
      </w:tabs>
      <w:spacing w:before="0" w:after="0" w:line="400" w:lineRule="exact"/>
      <w:ind w:left="0" w:firstLine="0"/>
      <w:jc w:val="both"/>
    </w:pPr>
    <w:rPr>
      <w:rFonts w:eastAsia="黑体"/>
      <w:b w:val="0"/>
      <w:kern w:val="2"/>
      <w:sz w:val="24"/>
    </w:rPr>
  </w:style>
  <w:style w:type="paragraph" w:customStyle="1" w:styleId="440">
    <w:name w:val="纯文本1"/>
    <w:basedOn w:val="1"/>
    <w:qFormat/>
    <w:uiPriority w:val="0"/>
    <w:pPr>
      <w:widowControl/>
      <w:jc w:val="left"/>
    </w:pPr>
    <w:rPr>
      <w:rFonts w:ascii="宋体" w:hAnsi="Courier New"/>
      <w:kern w:val="0"/>
      <w:sz w:val="20"/>
    </w:rPr>
  </w:style>
  <w:style w:type="paragraph" w:customStyle="1" w:styleId="441">
    <w:name w:val="列出段落1"/>
    <w:basedOn w:val="1"/>
    <w:qFormat/>
    <w:uiPriority w:val="0"/>
    <w:pPr>
      <w:ind w:firstLine="420" w:firstLineChars="200"/>
    </w:pPr>
    <w:rPr>
      <w:sz w:val="21"/>
    </w:rPr>
  </w:style>
  <w:style w:type="paragraph" w:customStyle="1" w:styleId="442">
    <w:name w:val="正文文本 21"/>
    <w:basedOn w:val="1"/>
    <w:qFormat/>
    <w:uiPriority w:val="0"/>
    <w:pPr>
      <w:adjustRightInd w:val="0"/>
      <w:spacing w:line="300" w:lineRule="auto"/>
      <w:jc w:val="center"/>
    </w:pPr>
    <w:rPr>
      <w:rFonts w:hint="eastAsia" w:ascii="宋体" w:hAnsi="宋体"/>
      <w:sz w:val="24"/>
    </w:rPr>
  </w:style>
  <w:style w:type="paragraph" w:customStyle="1" w:styleId="443">
    <w:name w:val="表格文字2"/>
    <w:basedOn w:val="1"/>
    <w:qFormat/>
    <w:uiPriority w:val="0"/>
    <w:rPr>
      <w:spacing w:val="-4"/>
      <w:sz w:val="24"/>
    </w:rPr>
  </w:style>
  <w:style w:type="paragraph" w:customStyle="1" w:styleId="444">
    <w:name w:val="图表左对齐"/>
    <w:basedOn w:val="1"/>
    <w:qFormat/>
    <w:uiPriority w:val="0"/>
    <w:pPr>
      <w:spacing w:line="360" w:lineRule="exact"/>
      <w:jc w:val="left"/>
    </w:pPr>
    <w:rPr>
      <w:spacing w:val="-10"/>
      <w:sz w:val="24"/>
    </w:rPr>
  </w:style>
  <w:style w:type="paragraph" w:customStyle="1" w:styleId="445">
    <w:name w:val="标准书脚_奇数页"/>
    <w:qFormat/>
    <w:uiPriority w:val="0"/>
    <w:pPr>
      <w:spacing w:before="120"/>
      <w:jc w:val="right"/>
    </w:pPr>
    <w:rPr>
      <w:rFonts w:ascii="Calibri" w:hAnsi="Calibri" w:eastAsia="宋体" w:cs="Times New Roman"/>
      <w:sz w:val="18"/>
      <w:lang w:val="en-US" w:eastAsia="zh-CN" w:bidi="ar-SA"/>
    </w:rPr>
  </w:style>
  <w:style w:type="paragraph" w:customStyle="1" w:styleId="446">
    <w:name w:val="样式 标题 2 + Times New Roman 四号 非加粗 段前: 5 磅 段后: 0 磅 行距: 固定值 20..."/>
    <w:basedOn w:val="6"/>
    <w:qFormat/>
    <w:uiPriority w:val="0"/>
    <w:pPr>
      <w:tabs>
        <w:tab w:val="clear" w:pos="706"/>
      </w:tabs>
      <w:spacing w:before="100" w:line="400" w:lineRule="exact"/>
      <w:ind w:left="0" w:firstLine="0"/>
    </w:pPr>
    <w:rPr>
      <w:rFonts w:ascii="Times New Roman" w:hAnsi="Times New Roman"/>
      <w:b w:val="0"/>
      <w:kern w:val="0"/>
      <w:sz w:val="28"/>
    </w:rPr>
  </w:style>
  <w:style w:type="paragraph" w:customStyle="1" w:styleId="447">
    <w:name w:val="Char Char Char Char Char Char Char"/>
    <w:basedOn w:val="1"/>
    <w:qFormat/>
    <w:uiPriority w:val="0"/>
    <w:pPr>
      <w:widowControl/>
      <w:spacing w:after="160" w:line="240" w:lineRule="exact"/>
      <w:jc w:val="left"/>
    </w:pPr>
    <w:rPr>
      <w:rFonts w:ascii="Verdana" w:hAnsi="Verdana" w:eastAsia="仿宋_GB2312"/>
      <w:kern w:val="0"/>
      <w:sz w:val="30"/>
      <w:lang w:eastAsia="en-US"/>
    </w:rPr>
  </w:style>
  <w:style w:type="paragraph" w:customStyle="1" w:styleId="448">
    <w:name w:val="正文1"/>
    <w:basedOn w:val="1"/>
    <w:qFormat/>
    <w:uiPriority w:val="0"/>
    <w:pPr>
      <w:autoSpaceDE w:val="0"/>
      <w:autoSpaceDN w:val="0"/>
      <w:adjustRightInd w:val="0"/>
      <w:spacing w:before="120" w:line="360" w:lineRule="auto"/>
      <w:ind w:left="1366" w:hanging="686"/>
      <w:textAlignment w:val="baseline"/>
    </w:pPr>
    <w:rPr>
      <w:sz w:val="21"/>
    </w:rPr>
  </w:style>
  <w:style w:type="paragraph" w:customStyle="1" w:styleId="449">
    <w:name w:val="前言、引言标题"/>
    <w:next w:val="1"/>
    <w:qFormat/>
    <w:uiPriority w:val="0"/>
    <w:pPr>
      <w:shd w:val="clear" w:color="FFFFFF" w:fill="FFFFFF"/>
      <w:spacing w:before="640" w:after="560"/>
      <w:jc w:val="center"/>
      <w:outlineLvl w:val="0"/>
    </w:pPr>
    <w:rPr>
      <w:rFonts w:ascii="黑体" w:hAnsi="Calibri" w:eastAsia="黑体" w:cs="Times New Roman"/>
      <w:sz w:val="32"/>
      <w:lang w:val="en-US" w:eastAsia="zh-CN" w:bidi="ar-SA"/>
    </w:rPr>
  </w:style>
  <w:style w:type="paragraph" w:customStyle="1" w:styleId="450">
    <w:name w:val="纯文本3"/>
    <w:basedOn w:val="1"/>
    <w:qFormat/>
    <w:uiPriority w:val="0"/>
    <w:pPr>
      <w:widowControl/>
      <w:jc w:val="left"/>
    </w:pPr>
    <w:rPr>
      <w:rFonts w:ascii="宋体" w:hAnsi="Courier New"/>
      <w:kern w:val="0"/>
      <w:sz w:val="20"/>
    </w:rPr>
  </w:style>
  <w:style w:type="paragraph" w:customStyle="1" w:styleId="451">
    <w:name w:val="表格6"/>
    <w:basedOn w:val="1"/>
    <w:qFormat/>
    <w:uiPriority w:val="0"/>
    <w:pPr>
      <w:adjustRightInd w:val="0"/>
      <w:spacing w:line="420" w:lineRule="atLeast"/>
      <w:ind w:left="737"/>
      <w:textAlignment w:val="baseline"/>
    </w:pPr>
    <w:rPr>
      <w:rFonts w:ascii="宋体"/>
      <w:kern w:val="0"/>
      <w:sz w:val="21"/>
    </w:rPr>
  </w:style>
  <w:style w:type="paragraph" w:customStyle="1" w:styleId="452">
    <w:name w:val="reader-word-layer reader-word-s1-8"/>
    <w:basedOn w:val="1"/>
    <w:qFormat/>
    <w:uiPriority w:val="0"/>
    <w:pPr>
      <w:widowControl/>
      <w:spacing w:before="100" w:beforeAutospacing="1" w:after="100" w:afterAutospacing="1"/>
      <w:jc w:val="left"/>
    </w:pPr>
    <w:rPr>
      <w:rFonts w:ascii="宋体" w:hAnsi="宋体"/>
      <w:kern w:val="0"/>
      <w:sz w:val="24"/>
    </w:rPr>
  </w:style>
  <w:style w:type="paragraph" w:customStyle="1" w:styleId="453">
    <w:name w:val="默认段落字体 Para Char Char Char Char Char Char Char Char Char Char Char Char Char"/>
    <w:basedOn w:val="1"/>
    <w:qFormat/>
    <w:uiPriority w:val="0"/>
    <w:rPr>
      <w:sz w:val="21"/>
    </w:rPr>
  </w:style>
  <w:style w:type="paragraph" w:customStyle="1" w:styleId="454">
    <w:name w:val="修订1"/>
    <w:qFormat/>
    <w:uiPriority w:val="0"/>
    <w:rPr>
      <w:rFonts w:ascii="宋体" w:hAnsi="Calibri" w:eastAsia="宋体" w:cs="Times New Roman"/>
      <w:kern w:val="2"/>
      <w:sz w:val="28"/>
      <w:lang w:val="en-US" w:eastAsia="zh-CN" w:bidi="ar-SA"/>
    </w:rPr>
  </w:style>
  <w:style w:type="paragraph" w:customStyle="1" w:styleId="455">
    <w:name w:val="xl56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kern w:val="0"/>
      <w:sz w:val="20"/>
    </w:rPr>
  </w:style>
  <w:style w:type="paragraph" w:customStyle="1" w:styleId="456">
    <w:name w:val="列项◆（三级）"/>
    <w:qFormat/>
    <w:uiPriority w:val="0"/>
    <w:pPr>
      <w:tabs>
        <w:tab w:val="left" w:pos="720"/>
        <w:tab w:val="left" w:pos="960"/>
      </w:tabs>
      <w:ind w:left="800" w:leftChars="600" w:hanging="200" w:hangingChars="200"/>
    </w:pPr>
    <w:rPr>
      <w:rFonts w:ascii="宋体" w:hAnsi="Calibri" w:eastAsia="宋体" w:cs="Times New Roman"/>
      <w:lang w:val="en-US" w:eastAsia="zh-CN" w:bidi="ar-SA"/>
    </w:rPr>
  </w:style>
  <w:style w:type="paragraph" w:customStyle="1" w:styleId="457">
    <w:name w:val="目录3"/>
    <w:basedOn w:val="1"/>
    <w:qFormat/>
    <w:uiPriority w:val="0"/>
    <w:pPr>
      <w:adjustRightInd w:val="0"/>
      <w:spacing w:line="420" w:lineRule="atLeast"/>
      <w:ind w:left="454"/>
      <w:textAlignment w:val="baseline"/>
    </w:pPr>
    <w:rPr>
      <w:kern w:val="0"/>
      <w:sz w:val="21"/>
    </w:rPr>
  </w:style>
  <w:style w:type="paragraph" w:customStyle="1" w:styleId="458">
    <w:name w:val="默认段落字体 Para Char Char Char Char Char Char Char Char Char1 Char Char Char Char"/>
    <w:basedOn w:val="1"/>
    <w:qFormat/>
    <w:uiPriority w:val="0"/>
    <w:rPr>
      <w:rFonts w:ascii="Tahoma" w:hAnsi="Tahoma"/>
      <w:sz w:val="24"/>
    </w:rPr>
  </w:style>
  <w:style w:type="character" w:customStyle="1" w:styleId="459">
    <w:name w:val="z-窗体顶端 Char2"/>
    <w:basedOn w:val="88"/>
    <w:link w:val="323"/>
    <w:qFormat/>
    <w:uiPriority w:val="0"/>
    <w:rPr>
      <w:rFonts w:ascii="Arial" w:hAnsi="Arial"/>
      <w:vanish/>
      <w:sz w:val="16"/>
    </w:rPr>
  </w:style>
  <w:style w:type="paragraph" w:customStyle="1" w:styleId="460">
    <w:name w:val="xl6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华文楷体" w:hAnsi="华文楷体" w:eastAsia="华文楷体"/>
      <w:kern w:val="0"/>
      <w:sz w:val="24"/>
    </w:rPr>
  </w:style>
  <w:style w:type="paragraph" w:customStyle="1" w:styleId="461">
    <w:name w:val="样式3"/>
    <w:basedOn w:val="7"/>
    <w:qFormat/>
    <w:uiPriority w:val="0"/>
    <w:pPr>
      <w:widowControl w:val="0"/>
      <w:tabs>
        <w:tab w:val="clear" w:pos="720"/>
      </w:tabs>
      <w:ind w:left="0" w:firstLine="0"/>
      <w:jc w:val="both"/>
    </w:pPr>
    <w:rPr>
      <w:b w:val="0"/>
      <w:kern w:val="2"/>
      <w:sz w:val="24"/>
    </w:rPr>
  </w:style>
  <w:style w:type="paragraph" w:customStyle="1" w:styleId="462">
    <w:name w:val="样式 居中 行距: 固定值 60 磅"/>
    <w:basedOn w:val="1"/>
    <w:qFormat/>
    <w:uiPriority w:val="0"/>
    <w:pPr>
      <w:spacing w:line="360" w:lineRule="auto"/>
      <w:jc w:val="center"/>
    </w:pPr>
    <w:rPr>
      <w:sz w:val="21"/>
    </w:rPr>
  </w:style>
  <w:style w:type="paragraph" w:customStyle="1" w:styleId="463">
    <w:name w:val="其他发布部门"/>
    <w:basedOn w:val="464"/>
    <w:qFormat/>
    <w:uiPriority w:val="0"/>
    <w:pPr>
      <w:spacing w:line="0" w:lineRule="atLeast"/>
    </w:pPr>
    <w:rPr>
      <w:rFonts w:ascii="黑体" w:eastAsia="黑体"/>
      <w:b w:val="0"/>
    </w:rPr>
  </w:style>
  <w:style w:type="paragraph" w:customStyle="1" w:styleId="464">
    <w:name w:val="发布部门"/>
    <w:next w:val="360"/>
    <w:qFormat/>
    <w:uiPriority w:val="0"/>
    <w:pPr>
      <w:jc w:val="center"/>
    </w:pPr>
    <w:rPr>
      <w:rFonts w:ascii="宋体" w:hAnsi="Calibri" w:eastAsia="宋体" w:cs="Times New Roman"/>
      <w:b/>
      <w:spacing w:val="20"/>
      <w:w w:val="135"/>
      <w:sz w:val="36"/>
      <w:lang w:val="en-US" w:eastAsia="zh-CN" w:bidi="ar-SA"/>
    </w:rPr>
  </w:style>
  <w:style w:type="paragraph" w:customStyle="1" w:styleId="465">
    <w:name w:val="示例"/>
    <w:next w:val="360"/>
    <w:qFormat/>
    <w:uiPriority w:val="0"/>
    <w:pPr>
      <w:tabs>
        <w:tab w:val="left" w:pos="720"/>
        <w:tab w:val="left" w:pos="816"/>
      </w:tabs>
      <w:ind w:firstLine="419" w:firstLineChars="233"/>
      <w:jc w:val="both"/>
    </w:pPr>
    <w:rPr>
      <w:rFonts w:ascii="宋体" w:hAnsi="Calibri" w:eastAsia="宋体" w:cs="Times New Roman"/>
      <w:sz w:val="18"/>
      <w:lang w:val="en-US" w:eastAsia="zh-CN" w:bidi="ar-SA"/>
    </w:rPr>
  </w:style>
  <w:style w:type="paragraph" w:customStyle="1" w:styleId="466">
    <w:name w:val="xl68"/>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textAlignment w:val="center"/>
    </w:pPr>
    <w:rPr>
      <w:rFonts w:ascii="华文楷体" w:hAnsi="华文楷体" w:eastAsia="华文楷体"/>
      <w:kern w:val="0"/>
      <w:sz w:val="24"/>
    </w:rPr>
  </w:style>
  <w:style w:type="paragraph" w:customStyle="1" w:styleId="467">
    <w:name w:val="样式 标题 1 + 黑体 三号 非加粗 居中 段前: 6 磅 段后: 6 磅 行距: 固定值 20 磅"/>
    <w:basedOn w:val="5"/>
    <w:qFormat/>
    <w:uiPriority w:val="0"/>
    <w:pPr>
      <w:keepLines/>
      <w:widowControl w:val="0"/>
      <w:spacing w:before="120" w:after="120" w:line="400" w:lineRule="exact"/>
      <w:jc w:val="both"/>
    </w:pPr>
    <w:rPr>
      <w:rFonts w:hAnsi="黑体" w:eastAsia="黑体"/>
      <w:b w:val="0"/>
      <w:kern w:val="44"/>
    </w:rPr>
  </w:style>
  <w:style w:type="paragraph" w:customStyle="1" w:styleId="468">
    <w:name w:val="标题2"/>
    <w:basedOn w:val="1"/>
    <w:qFormat/>
    <w:uiPriority w:val="0"/>
    <w:rPr>
      <w:rFonts w:ascii="宋体" w:hAnsi="宋体"/>
      <w:b/>
      <w:sz w:val="21"/>
    </w:rPr>
  </w:style>
  <w:style w:type="paragraph" w:customStyle="1" w:styleId="469">
    <w:name w:val="Char"/>
    <w:basedOn w:val="1"/>
    <w:qFormat/>
    <w:uiPriority w:val="0"/>
    <w:rPr>
      <w:rFonts w:ascii="仿宋_GB2312" w:eastAsia="仿宋_GB2312"/>
      <w:b/>
      <w:sz w:val="32"/>
    </w:rPr>
  </w:style>
  <w:style w:type="paragraph" w:customStyle="1" w:styleId="470">
    <w:name w:val="无间隔2"/>
    <w:qFormat/>
    <w:uiPriority w:val="0"/>
    <w:rPr>
      <w:rFonts w:ascii="Calibri" w:hAnsi="Calibri" w:eastAsia="宋体" w:cs="Times New Roman"/>
      <w:sz w:val="22"/>
      <w:lang w:val="en-US" w:eastAsia="en-US" w:bidi="ar-SA"/>
    </w:rPr>
  </w:style>
  <w:style w:type="paragraph" w:customStyle="1" w:styleId="471">
    <w:name w:val="xl5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olor w:val="000000"/>
      <w:kern w:val="0"/>
      <w:sz w:val="20"/>
    </w:rPr>
  </w:style>
  <w:style w:type="paragraph" w:customStyle="1" w:styleId="472">
    <w:name w:val="Char Char Char 字元 字元"/>
    <w:basedOn w:val="1"/>
    <w:qFormat/>
    <w:uiPriority w:val="0"/>
    <w:rPr>
      <w:rFonts w:ascii="Tahoma" w:hAnsi="Tahoma"/>
      <w:sz w:val="24"/>
    </w:rPr>
  </w:style>
  <w:style w:type="paragraph" w:customStyle="1" w:styleId="473">
    <w:name w:val="标准书眉_偶数页"/>
    <w:basedOn w:val="1"/>
    <w:next w:val="1"/>
    <w:qFormat/>
    <w:uiPriority w:val="0"/>
    <w:pPr>
      <w:widowControl/>
      <w:tabs>
        <w:tab w:val="center" w:pos="4154"/>
        <w:tab w:val="right" w:pos="8306"/>
      </w:tabs>
      <w:spacing w:after="120"/>
    </w:pPr>
    <w:rPr>
      <w:kern w:val="0"/>
      <w:sz w:val="21"/>
    </w:rPr>
  </w:style>
  <w:style w:type="paragraph" w:customStyle="1" w:styleId="474">
    <w:name w:val="xl2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Unicode MS" w:hAnsi="Arial Unicode MS"/>
      <w:b/>
      <w:kern w:val="0"/>
      <w:sz w:val="24"/>
    </w:rPr>
  </w:style>
  <w:style w:type="paragraph" w:customStyle="1" w:styleId="475">
    <w:name w:val="样式 正文缩进 + 首行缩进:  2 字符"/>
    <w:basedOn w:val="476"/>
    <w:qFormat/>
    <w:uiPriority w:val="99"/>
    <w:pPr>
      <w:spacing w:line="360" w:lineRule="auto"/>
      <w:ind w:firstLine="200"/>
    </w:pPr>
    <w:rPr>
      <w:rFonts w:ascii="Calibri" w:hAnsi="Calibri"/>
      <w:sz w:val="24"/>
      <w:szCs w:val="24"/>
    </w:rPr>
  </w:style>
  <w:style w:type="paragraph" w:customStyle="1" w:styleId="476">
    <w:name w:val="正文缩进_0"/>
    <w:basedOn w:val="371"/>
    <w:qFormat/>
    <w:uiPriority w:val="0"/>
    <w:pPr>
      <w:ind w:firstLine="420"/>
    </w:pPr>
    <w:rPr>
      <w:rFonts w:ascii="Times New Roman" w:hAnsi="Times New Roman"/>
      <w:kern w:val="0"/>
      <w:szCs w:val="20"/>
    </w:rPr>
  </w:style>
  <w:style w:type="paragraph" w:customStyle="1" w:styleId="477">
    <w:name w:val="列出段落2"/>
    <w:basedOn w:val="1"/>
    <w:qFormat/>
    <w:uiPriority w:val="0"/>
    <w:pPr>
      <w:spacing w:before="100" w:beforeAutospacing="1" w:after="100" w:afterAutospacing="1" w:line="300" w:lineRule="auto"/>
      <w:ind w:firstLine="420" w:firstLineChars="200"/>
    </w:pPr>
    <w:rPr>
      <w:sz w:val="21"/>
    </w:rPr>
  </w:style>
  <w:style w:type="paragraph" w:customStyle="1" w:styleId="478">
    <w:name w:val="xl57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kern w:val="0"/>
      <w:sz w:val="20"/>
    </w:rPr>
  </w:style>
  <w:style w:type="paragraph" w:customStyle="1" w:styleId="479">
    <w:name w:val="font1"/>
    <w:basedOn w:val="1"/>
    <w:qFormat/>
    <w:uiPriority w:val="0"/>
    <w:pPr>
      <w:widowControl/>
      <w:spacing w:before="100" w:beforeAutospacing="1" w:after="100" w:afterAutospacing="1"/>
      <w:jc w:val="left"/>
    </w:pPr>
    <w:rPr>
      <w:rFonts w:ascii="宋体" w:hAnsi="宋体"/>
      <w:color w:val="000000"/>
      <w:kern w:val="0"/>
      <w:sz w:val="20"/>
    </w:rPr>
  </w:style>
  <w:style w:type="paragraph" w:customStyle="1" w:styleId="480">
    <w:name w:val="表格"/>
    <w:basedOn w:val="1"/>
    <w:qFormat/>
    <w:uiPriority w:val="0"/>
    <w:pPr>
      <w:textAlignment w:val="center"/>
    </w:pPr>
    <w:rPr>
      <w:rFonts w:ascii="华文细黑" w:hAnsi="华文细黑"/>
      <w:kern w:val="0"/>
      <w:sz w:val="21"/>
    </w:rPr>
  </w:style>
  <w:style w:type="paragraph" w:customStyle="1" w:styleId="481">
    <w:name w:val="font5"/>
    <w:basedOn w:val="1"/>
    <w:qFormat/>
    <w:uiPriority w:val="0"/>
    <w:pPr>
      <w:widowControl/>
      <w:spacing w:before="100" w:beforeAutospacing="1" w:after="100" w:afterAutospacing="1"/>
      <w:jc w:val="left"/>
    </w:pPr>
    <w:rPr>
      <w:rFonts w:hint="eastAsia" w:ascii="宋体" w:hAnsi="宋体"/>
      <w:kern w:val="0"/>
      <w:sz w:val="18"/>
    </w:rPr>
  </w:style>
  <w:style w:type="paragraph" w:customStyle="1" w:styleId="482">
    <w:name w:val="图表脚注"/>
    <w:next w:val="360"/>
    <w:qFormat/>
    <w:uiPriority w:val="0"/>
    <w:pPr>
      <w:ind w:left="300" w:leftChars="200" w:hanging="100" w:hangingChars="100"/>
      <w:jc w:val="both"/>
    </w:pPr>
    <w:rPr>
      <w:rFonts w:ascii="宋体" w:hAnsi="Calibri" w:eastAsia="宋体" w:cs="Times New Roman"/>
      <w:sz w:val="18"/>
      <w:lang w:val="en-US" w:eastAsia="zh-CN" w:bidi="ar-SA"/>
    </w:rPr>
  </w:style>
  <w:style w:type="paragraph" w:customStyle="1" w:styleId="483">
    <w:name w:val="末级"/>
    <w:basedOn w:val="1"/>
    <w:qFormat/>
    <w:uiPriority w:val="0"/>
    <w:pPr>
      <w:tabs>
        <w:tab w:val="left" w:pos="851"/>
      </w:tabs>
      <w:spacing w:line="360" w:lineRule="auto"/>
      <w:ind w:firstLine="510"/>
    </w:pPr>
    <w:rPr>
      <w:sz w:val="24"/>
    </w:rPr>
  </w:style>
  <w:style w:type="paragraph" w:customStyle="1" w:styleId="484">
    <w:name w:val="内文正文"/>
    <w:qFormat/>
    <w:uiPriority w:val="0"/>
    <w:pPr>
      <w:autoSpaceDE w:val="0"/>
      <w:autoSpaceDN w:val="0"/>
      <w:spacing w:line="400" w:lineRule="exact"/>
      <w:ind w:firstLine="200" w:firstLineChars="200"/>
      <w:jc w:val="both"/>
      <w:textAlignment w:val="bottom"/>
    </w:pPr>
    <w:rPr>
      <w:rFonts w:ascii="宋体" w:hAnsi="???|CS?o｡ﾀ?" w:eastAsia="宋体" w:cs="Times New Roman"/>
      <w:sz w:val="21"/>
      <w:lang w:val="en-US" w:eastAsia="zh-CN" w:bidi="ar-SA"/>
    </w:rPr>
  </w:style>
  <w:style w:type="paragraph" w:customStyle="1" w:styleId="485">
    <w:name w:val="Char Char Char Char Char Char Char Char Char Char Char Char Char Char Char Char Char Char Char Char Char Char Char Char Char"/>
    <w:basedOn w:val="1"/>
    <w:qFormat/>
    <w:uiPriority w:val="0"/>
    <w:rPr>
      <w:rFonts w:ascii="Tahoma" w:hAnsi="Tahoma"/>
      <w:sz w:val="24"/>
    </w:rPr>
  </w:style>
  <w:style w:type="paragraph" w:customStyle="1" w:styleId="486">
    <w:name w:val="bold_10"/>
    <w:basedOn w:val="1"/>
    <w:next w:val="1"/>
    <w:qFormat/>
    <w:uiPriority w:val="0"/>
    <w:pPr>
      <w:widowControl/>
    </w:pPr>
    <w:rPr>
      <w:rFonts w:ascii="Arial" w:hAnsi="Arial"/>
      <w:b/>
      <w:kern w:val="0"/>
      <w:sz w:val="20"/>
      <w:lang w:val="en-AU"/>
    </w:rPr>
  </w:style>
  <w:style w:type="paragraph" w:customStyle="1" w:styleId="487">
    <w:name w:val="正文_0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488">
    <w:name w:val="p18"/>
    <w:basedOn w:val="1"/>
    <w:qFormat/>
    <w:uiPriority w:val="99"/>
    <w:pPr>
      <w:widowControl/>
      <w:spacing w:line="500" w:lineRule="atLeast"/>
      <w:ind w:firstLine="420"/>
    </w:pPr>
    <w:rPr>
      <w:kern w:val="0"/>
      <w:szCs w:val="28"/>
    </w:rPr>
  </w:style>
  <w:style w:type="paragraph" w:customStyle="1" w:styleId="489">
    <w:name w:val="xl57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olor w:val="000000"/>
      <w:kern w:val="0"/>
      <w:sz w:val="20"/>
    </w:rPr>
  </w:style>
  <w:style w:type="paragraph" w:customStyle="1" w:styleId="490">
    <w:name w:val="xl56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bottom"/>
    </w:pPr>
    <w:rPr>
      <w:rFonts w:ascii="方正姚体" w:hAnsi="宋体" w:eastAsia="方正姚体"/>
      <w:color w:val="000000"/>
      <w:kern w:val="0"/>
      <w:sz w:val="20"/>
    </w:rPr>
  </w:style>
  <w:style w:type="paragraph" w:customStyle="1" w:styleId="491">
    <w:name w:val="xl32"/>
    <w:basedOn w:val="1"/>
    <w:qFormat/>
    <w:uiPriority w:val="0"/>
    <w:pPr>
      <w:widowControl/>
      <w:spacing w:before="100" w:beforeAutospacing="1" w:after="100" w:afterAutospacing="1"/>
    </w:pPr>
    <w:rPr>
      <w:rFonts w:ascii="Arial Unicode MS" w:hAnsi="Arial Unicode MS" w:eastAsia="Arial Unicode MS"/>
      <w:b/>
      <w:kern w:val="0"/>
      <w:sz w:val="40"/>
    </w:rPr>
  </w:style>
  <w:style w:type="paragraph" w:customStyle="1" w:styleId="492">
    <w:name w:val="封面一致性程度标识"/>
    <w:qFormat/>
    <w:uiPriority w:val="0"/>
    <w:pPr>
      <w:spacing w:before="440" w:line="400" w:lineRule="exact"/>
      <w:jc w:val="center"/>
    </w:pPr>
    <w:rPr>
      <w:rFonts w:ascii="宋体" w:hAnsi="Calibri" w:eastAsia="宋体" w:cs="Times New Roman"/>
      <w:sz w:val="28"/>
      <w:lang w:val="en-US" w:eastAsia="zh-CN" w:bidi="ar-SA"/>
    </w:rPr>
  </w:style>
  <w:style w:type="paragraph" w:customStyle="1" w:styleId="493">
    <w:name w:val="Char Char3"/>
    <w:basedOn w:val="32"/>
    <w:qFormat/>
    <w:uiPriority w:val="0"/>
    <w:rPr>
      <w:rFonts w:ascii="Tahoma" w:hAnsi="Tahoma"/>
      <w:sz w:val="24"/>
    </w:rPr>
  </w:style>
  <w:style w:type="paragraph" w:customStyle="1" w:styleId="494">
    <w:name w:val="多级符号2"/>
    <w:basedOn w:val="495"/>
    <w:qFormat/>
    <w:uiPriority w:val="0"/>
    <w:pPr>
      <w:outlineLvl w:val="9"/>
    </w:pPr>
    <w:rPr>
      <w:b w:val="0"/>
      <w:sz w:val="24"/>
    </w:rPr>
  </w:style>
  <w:style w:type="paragraph" w:customStyle="1" w:styleId="495">
    <w:name w:val="多级符号1"/>
    <w:basedOn w:val="1"/>
    <w:next w:val="1"/>
    <w:qFormat/>
    <w:uiPriority w:val="0"/>
    <w:pPr>
      <w:spacing w:line="360" w:lineRule="auto"/>
      <w:jc w:val="left"/>
      <w:outlineLvl w:val="0"/>
    </w:pPr>
    <w:rPr>
      <w:rFonts w:eastAsia="仿宋_GB2312"/>
      <w:b/>
      <w:sz w:val="30"/>
    </w:rPr>
  </w:style>
  <w:style w:type="paragraph" w:customStyle="1" w:styleId="496">
    <w:name w:val="reader-word-layer reader-word-s1-9"/>
    <w:basedOn w:val="1"/>
    <w:qFormat/>
    <w:uiPriority w:val="0"/>
    <w:pPr>
      <w:widowControl/>
      <w:spacing w:before="100" w:beforeAutospacing="1" w:after="100" w:afterAutospacing="1"/>
      <w:jc w:val="left"/>
    </w:pPr>
    <w:rPr>
      <w:rFonts w:ascii="宋体" w:hAnsi="宋体"/>
      <w:kern w:val="0"/>
      <w:sz w:val="24"/>
    </w:rPr>
  </w:style>
  <w:style w:type="paragraph" w:customStyle="1" w:styleId="497">
    <w:name w:val="xl29"/>
    <w:basedOn w:val="1"/>
    <w:qFormat/>
    <w:uiPriority w:val="0"/>
    <w:pPr>
      <w:widowControl/>
      <w:pBdr>
        <w:top w:val="single" w:color="auto" w:sz="4" w:space="0"/>
        <w:left w:val="single" w:color="auto" w:sz="8" w:space="0"/>
        <w:bottom w:val="single" w:color="auto" w:sz="4" w:space="0"/>
        <w:right w:val="single" w:color="auto" w:sz="4" w:space="0"/>
      </w:pBdr>
      <w:shd w:val="clear" w:color="auto" w:fill="C0C0C0"/>
      <w:spacing w:before="100" w:beforeAutospacing="1" w:after="100" w:afterAutospacing="1"/>
    </w:pPr>
    <w:rPr>
      <w:rFonts w:ascii="Arial Unicode MS" w:hAnsi="Arial Unicode MS" w:eastAsia="Arial Unicode MS"/>
      <w:b/>
      <w:color w:val="FF0000"/>
      <w:kern w:val="0"/>
      <w:sz w:val="24"/>
    </w:rPr>
  </w:style>
  <w:style w:type="paragraph" w:customStyle="1" w:styleId="498">
    <w:name w:val="Char Char Char Char Char Char Char Char Char Char Char Char Char Char Char Char Char Char Char Char Char Char Char Char Char Char Char Char Char Char Char Char Char"/>
    <w:basedOn w:val="1"/>
    <w:qFormat/>
    <w:uiPriority w:val="0"/>
    <w:pPr>
      <w:widowControl/>
      <w:spacing w:after="160" w:line="240" w:lineRule="exact"/>
      <w:jc w:val="left"/>
    </w:pPr>
    <w:rPr>
      <w:rFonts w:ascii="Verdana" w:hAnsi="Verdana" w:eastAsia="仿宋_GB2312"/>
      <w:kern w:val="0"/>
      <w:sz w:val="24"/>
      <w:lang w:eastAsia="en-US"/>
    </w:rPr>
  </w:style>
  <w:style w:type="paragraph" w:customStyle="1" w:styleId="499">
    <w:name w:val="彩色底纹 - 着色 11"/>
    <w:qFormat/>
    <w:uiPriority w:val="0"/>
    <w:rPr>
      <w:rFonts w:ascii="Calibri" w:hAnsi="Calibri" w:eastAsia="宋体" w:cs="Times New Roman"/>
      <w:kern w:val="2"/>
      <w:sz w:val="21"/>
      <w:lang w:val="en-US" w:eastAsia="zh-CN" w:bidi="ar-SA"/>
    </w:rPr>
  </w:style>
  <w:style w:type="paragraph" w:customStyle="1" w:styleId="500">
    <w:name w:val="xl56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kern w:val="0"/>
      <w:sz w:val="20"/>
    </w:rPr>
  </w:style>
  <w:style w:type="paragraph" w:customStyle="1" w:styleId="501">
    <w:name w:val="正文文字缩进 2"/>
    <w:basedOn w:val="1"/>
    <w:qFormat/>
    <w:uiPriority w:val="0"/>
    <w:pPr>
      <w:widowControl/>
      <w:spacing w:line="351" w:lineRule="atLeast"/>
      <w:ind w:firstLine="481"/>
      <w:textAlignment w:val="baseline"/>
    </w:pPr>
    <w:rPr>
      <w:rFonts w:ascii="仿宋_GB2312" w:eastAsia="仿宋_GB2312"/>
      <w:color w:val="000000"/>
      <w:kern w:val="0"/>
      <w:sz w:val="24"/>
      <w:u w:color="000000"/>
    </w:rPr>
  </w:style>
  <w:style w:type="paragraph" w:customStyle="1" w:styleId="502">
    <w:name w:val="xl558"/>
    <w:basedOn w:val="1"/>
    <w:qFormat/>
    <w:uiPriority w:val="0"/>
    <w:pPr>
      <w:widowControl/>
      <w:spacing w:before="100" w:beforeAutospacing="1" w:after="100" w:afterAutospacing="1"/>
      <w:jc w:val="left"/>
    </w:pPr>
    <w:rPr>
      <w:rFonts w:ascii="宋体" w:hAnsi="宋体"/>
      <w:kern w:val="0"/>
      <w:sz w:val="20"/>
    </w:rPr>
  </w:style>
  <w:style w:type="paragraph" w:customStyle="1" w:styleId="503">
    <w:name w:val="Table textB"/>
    <w:basedOn w:val="1"/>
    <w:next w:val="1"/>
    <w:qFormat/>
    <w:uiPriority w:val="0"/>
    <w:pPr>
      <w:widowControl/>
      <w:spacing w:before="80" w:after="80"/>
      <w:jc w:val="center"/>
    </w:pPr>
    <w:rPr>
      <w:rFonts w:ascii="Arial" w:hAnsi="Arial"/>
      <w:b/>
      <w:spacing w:val="-5"/>
      <w:kern w:val="0"/>
      <w:sz w:val="18"/>
    </w:rPr>
  </w:style>
  <w:style w:type="paragraph" w:customStyle="1" w:styleId="504">
    <w:name w:val="封面标准代替信息"/>
    <w:basedOn w:val="505"/>
    <w:qFormat/>
    <w:uiPriority w:val="0"/>
    <w:pPr>
      <w:spacing w:before="57"/>
    </w:pPr>
    <w:rPr>
      <w:rFonts w:ascii="宋体"/>
      <w:sz w:val="21"/>
    </w:rPr>
  </w:style>
  <w:style w:type="paragraph" w:customStyle="1" w:styleId="505">
    <w:name w:val="封面标准号2"/>
    <w:basedOn w:val="506"/>
    <w:qFormat/>
    <w:uiPriority w:val="0"/>
    <w:pPr>
      <w:adjustRightInd w:val="0"/>
      <w:spacing w:before="357" w:line="280" w:lineRule="exact"/>
    </w:pPr>
  </w:style>
  <w:style w:type="paragraph" w:customStyle="1" w:styleId="506">
    <w:name w:val="封面标准号1"/>
    <w:qFormat/>
    <w:uiPriority w:val="0"/>
    <w:pPr>
      <w:widowControl w:val="0"/>
      <w:kinsoku w:val="0"/>
      <w:overflowPunct w:val="0"/>
      <w:autoSpaceDE w:val="0"/>
      <w:autoSpaceDN w:val="0"/>
      <w:spacing w:before="308"/>
      <w:jc w:val="right"/>
      <w:textAlignment w:val="center"/>
    </w:pPr>
    <w:rPr>
      <w:rFonts w:ascii="Calibri" w:hAnsi="Calibri" w:eastAsia="宋体" w:cs="Times New Roman"/>
      <w:sz w:val="28"/>
      <w:lang w:val="en-US" w:eastAsia="zh-CN" w:bidi="ar-SA"/>
    </w:rPr>
  </w:style>
  <w:style w:type="paragraph" w:customStyle="1" w:styleId="507">
    <w:name w:val="flName"/>
    <w:basedOn w:val="1"/>
    <w:qFormat/>
    <w:uiPriority w:val="0"/>
    <w:pPr>
      <w:adjustRightInd w:val="0"/>
      <w:spacing w:before="320" w:after="160" w:line="360" w:lineRule="atLeast"/>
      <w:jc w:val="center"/>
      <w:textAlignment w:val="baseline"/>
    </w:pPr>
    <w:rPr>
      <w:rFonts w:ascii="Arial" w:eastAsia="黑体"/>
      <w:kern w:val="0"/>
      <w:sz w:val="32"/>
    </w:rPr>
  </w:style>
  <w:style w:type="paragraph" w:customStyle="1" w:styleId="508">
    <w:name w:val="Blockquote"/>
    <w:basedOn w:val="1"/>
    <w:qFormat/>
    <w:uiPriority w:val="0"/>
    <w:pPr>
      <w:autoSpaceDE w:val="0"/>
      <w:autoSpaceDN w:val="0"/>
      <w:adjustRightInd w:val="0"/>
      <w:spacing w:before="100" w:after="100"/>
      <w:ind w:left="360" w:right="360"/>
      <w:jc w:val="left"/>
    </w:pPr>
    <w:rPr>
      <w:kern w:val="0"/>
      <w:sz w:val="24"/>
    </w:rPr>
  </w:style>
  <w:style w:type="paragraph" w:customStyle="1" w:styleId="509">
    <w:name w:val="目次、标准名称标题"/>
    <w:basedOn w:val="1"/>
    <w:next w:val="360"/>
    <w:qFormat/>
    <w:uiPriority w:val="0"/>
    <w:pPr>
      <w:widowControl/>
      <w:shd w:val="clear" w:color="FFFFFF" w:fill="FFFFFF"/>
      <w:spacing w:before="640" w:after="560" w:line="460" w:lineRule="exact"/>
      <w:jc w:val="center"/>
      <w:outlineLvl w:val="0"/>
    </w:pPr>
    <w:rPr>
      <w:rFonts w:ascii="黑体" w:eastAsia="黑体"/>
      <w:kern w:val="0"/>
      <w:sz w:val="32"/>
    </w:rPr>
  </w:style>
  <w:style w:type="paragraph" w:customStyle="1" w:styleId="510">
    <w:name w:val="表中"/>
    <w:basedOn w:val="1"/>
    <w:qFormat/>
    <w:uiPriority w:val="0"/>
    <w:pPr>
      <w:autoSpaceDE w:val="0"/>
      <w:autoSpaceDN w:val="0"/>
      <w:adjustRightInd w:val="0"/>
      <w:spacing w:line="360" w:lineRule="atLeast"/>
    </w:pPr>
    <w:rPr>
      <w:rFonts w:ascii="宋体"/>
      <w:kern w:val="0"/>
      <w:sz w:val="21"/>
    </w:rPr>
  </w:style>
  <w:style w:type="paragraph" w:customStyle="1" w:styleId="511">
    <w:name w:val="1 Char Char Char"/>
    <w:basedOn w:val="1"/>
    <w:next w:val="7"/>
    <w:qFormat/>
    <w:uiPriority w:val="0"/>
    <w:pPr>
      <w:spacing w:line="500" w:lineRule="exact"/>
      <w:ind w:firstLine="200"/>
      <w:jc w:val="center"/>
    </w:pPr>
    <w:rPr>
      <w:rFonts w:ascii="仿宋_GB2312" w:hAnsi="Arial" w:eastAsia="仿宋_GB2312"/>
      <w:sz w:val="32"/>
    </w:rPr>
  </w:style>
  <w:style w:type="paragraph" w:customStyle="1" w:styleId="512">
    <w:name w:val="样式2"/>
    <w:basedOn w:val="76"/>
    <w:qFormat/>
    <w:uiPriority w:val="0"/>
    <w:pPr>
      <w:ind w:left="200" w:leftChars="200" w:hanging="200" w:hangingChars="200"/>
      <w:jc w:val="both"/>
    </w:pPr>
    <w:rPr>
      <w:rFonts w:ascii="Times New Roman" w:hAnsi="Times New Roman"/>
      <w:smallCaps w:val="0"/>
      <w:sz w:val="21"/>
    </w:rPr>
  </w:style>
  <w:style w:type="paragraph" w:customStyle="1" w:styleId="513">
    <w:name w:val="样式 标题 4 + 五号"/>
    <w:basedOn w:val="8"/>
    <w:qFormat/>
    <w:uiPriority w:val="0"/>
    <w:rPr>
      <w:kern w:val="0"/>
      <w:sz w:val="21"/>
    </w:rPr>
  </w:style>
  <w:style w:type="paragraph" w:customStyle="1" w:styleId="514">
    <w:name w:val="xl3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Arial Unicode MS" w:hAnsi="Arial Unicode MS" w:eastAsia="Arial Unicode MS"/>
      <w:color w:val="FF0000"/>
      <w:kern w:val="0"/>
      <w:sz w:val="24"/>
    </w:rPr>
  </w:style>
  <w:style w:type="paragraph" w:customStyle="1" w:styleId="515">
    <w:name w:val="字元 字元 Char Char Char 字元 字元 Char 字元 字元 Char Char 字元 字元1 Char Char Char Char Char Char 字元 字元"/>
    <w:basedOn w:val="1"/>
    <w:qFormat/>
    <w:uiPriority w:val="0"/>
    <w:rPr>
      <w:rFonts w:ascii="Tahoma" w:hAnsi="Tahoma"/>
      <w:sz w:val="24"/>
    </w:rPr>
  </w:style>
  <w:style w:type="paragraph" w:customStyle="1" w:styleId="516">
    <w:name w:val="Default"/>
    <w:qFormat/>
    <w:uiPriority w:val="0"/>
    <w:pPr>
      <w:widowControl w:val="0"/>
      <w:autoSpaceDE w:val="0"/>
      <w:autoSpaceDN w:val="0"/>
      <w:adjustRightInd w:val="0"/>
    </w:pPr>
    <w:rPr>
      <w:rFonts w:ascii="Arial" w:hAnsi="Arial" w:eastAsia="宋体" w:cs="Times New Roman"/>
      <w:color w:val="000000"/>
      <w:sz w:val="24"/>
      <w:lang w:val="en-US" w:eastAsia="zh-CN" w:bidi="ar-SA"/>
    </w:rPr>
  </w:style>
  <w:style w:type="paragraph" w:customStyle="1" w:styleId="517">
    <w:name w:val="Char11"/>
    <w:basedOn w:val="1"/>
    <w:qFormat/>
    <w:uiPriority w:val="0"/>
    <w:pPr>
      <w:widowControl/>
      <w:spacing w:after="160" w:line="240" w:lineRule="exact"/>
      <w:jc w:val="left"/>
    </w:pPr>
    <w:rPr>
      <w:rFonts w:ascii="Tahoma" w:hAnsi="Tahoma"/>
      <w:kern w:val="0"/>
      <w:sz w:val="24"/>
      <w:lang w:eastAsia="en-US"/>
    </w:rPr>
  </w:style>
  <w:style w:type="paragraph" w:customStyle="1" w:styleId="518">
    <w:name w:val="数字编号列项（二级）"/>
    <w:qFormat/>
    <w:uiPriority w:val="0"/>
    <w:pPr>
      <w:ind w:left="1260" w:leftChars="400" w:hanging="420" w:hangingChars="200"/>
      <w:jc w:val="both"/>
    </w:pPr>
    <w:rPr>
      <w:rFonts w:ascii="宋体" w:hAnsi="Calibri" w:eastAsia="宋体" w:cs="Times New Roman"/>
      <w:lang w:val="en-US" w:eastAsia="zh-CN" w:bidi="ar-SA"/>
    </w:rPr>
  </w:style>
  <w:style w:type="paragraph" w:customStyle="1" w:styleId="519">
    <w:name w:val="Char Char Char1 Char Char Char Char Char Char Char Char Char Char Char Char Char"/>
    <w:basedOn w:val="1"/>
    <w:qFormat/>
    <w:uiPriority w:val="0"/>
    <w:rPr>
      <w:rFonts w:ascii="Tahoma" w:hAnsi="Tahoma"/>
      <w:sz w:val="24"/>
    </w:rPr>
  </w:style>
  <w:style w:type="paragraph" w:customStyle="1" w:styleId="520">
    <w:name w:val="参考文献、索引标题"/>
    <w:basedOn w:val="449"/>
    <w:next w:val="1"/>
    <w:qFormat/>
    <w:uiPriority w:val="0"/>
    <w:pPr>
      <w:spacing w:after="200"/>
    </w:pPr>
    <w:rPr>
      <w:sz w:val="21"/>
    </w:rPr>
  </w:style>
  <w:style w:type="paragraph" w:customStyle="1" w:styleId="521">
    <w:name w:val="xl36"/>
    <w:basedOn w:val="1"/>
    <w:qFormat/>
    <w:uiPriority w:val="0"/>
    <w:pPr>
      <w:widowControl/>
      <w:pBdr>
        <w:top w:val="single" w:color="auto" w:sz="4" w:space="0"/>
        <w:left w:val="single" w:color="auto" w:sz="8" w:space="0"/>
        <w:bottom w:val="single" w:color="auto" w:sz="8" w:space="0"/>
      </w:pBdr>
      <w:spacing w:before="100" w:beforeAutospacing="1" w:after="100" w:afterAutospacing="1"/>
    </w:pPr>
    <w:rPr>
      <w:rFonts w:ascii="Arial Unicode MS" w:hAnsi="Arial Unicode MS" w:eastAsia="Arial Unicode MS"/>
      <w:b/>
      <w:kern w:val="0"/>
      <w:sz w:val="36"/>
    </w:rPr>
  </w:style>
  <w:style w:type="paragraph" w:customStyle="1" w:styleId="522">
    <w:name w:val="xl33"/>
    <w:basedOn w:val="1"/>
    <w:qFormat/>
    <w:uiPriority w:val="0"/>
    <w:pPr>
      <w:widowControl/>
      <w:pBdr>
        <w:top w:val="single" w:color="auto" w:sz="8" w:space="0"/>
        <w:left w:val="single" w:color="auto" w:sz="8" w:space="0"/>
        <w:bottom w:val="single" w:color="auto" w:sz="4" w:space="0"/>
        <w:right w:val="single" w:color="auto" w:sz="4" w:space="0"/>
      </w:pBdr>
      <w:spacing w:before="100" w:beforeAutospacing="1" w:after="100" w:afterAutospacing="1"/>
    </w:pPr>
    <w:rPr>
      <w:rFonts w:ascii="Arial Unicode MS" w:hAnsi="Arial Unicode MS" w:eastAsia="Arial Unicode MS"/>
      <w:b/>
      <w:kern w:val="0"/>
      <w:sz w:val="36"/>
    </w:rPr>
  </w:style>
  <w:style w:type="paragraph" w:customStyle="1" w:styleId="523">
    <w:name w:val="纯文本2"/>
    <w:basedOn w:val="1"/>
    <w:qFormat/>
    <w:uiPriority w:val="0"/>
    <w:pPr>
      <w:adjustRightInd w:val="0"/>
      <w:spacing w:line="360" w:lineRule="atLeast"/>
      <w:textAlignment w:val="baseline"/>
    </w:pPr>
    <w:rPr>
      <w:rFonts w:ascii="宋体" w:hAnsi="Courier New"/>
    </w:rPr>
  </w:style>
  <w:style w:type="paragraph" w:customStyle="1" w:styleId="524">
    <w:name w:val="Körper"/>
    <w:basedOn w:val="1"/>
    <w:qFormat/>
    <w:uiPriority w:val="0"/>
    <w:pPr>
      <w:widowControl/>
      <w:spacing w:before="120" w:line="240" w:lineRule="exact"/>
    </w:pPr>
    <w:rPr>
      <w:rFonts w:ascii="Arial" w:hAnsi="Arial"/>
      <w:kern w:val="0"/>
      <w:sz w:val="20"/>
      <w:lang w:val="de-DE" w:eastAsia="de-DE"/>
    </w:rPr>
  </w:style>
  <w:style w:type="paragraph" w:customStyle="1" w:styleId="525">
    <w:name w:val="2"/>
    <w:basedOn w:val="1"/>
    <w:qFormat/>
    <w:uiPriority w:val="0"/>
    <w:rPr>
      <w:rFonts w:ascii="Tahoma" w:hAnsi="Tahoma"/>
      <w:sz w:val="24"/>
    </w:rPr>
  </w:style>
  <w:style w:type="paragraph" w:customStyle="1" w:styleId="526">
    <w:name w:val="正文2 Char Char Char Char Char Char Char Char Char Char Char Char1 Char Char Char Char Char Char Char Char1 Char Char Char Char Char Char"/>
    <w:basedOn w:val="1"/>
    <w:qFormat/>
    <w:uiPriority w:val="0"/>
    <w:pPr>
      <w:widowControl/>
      <w:spacing w:line="400" w:lineRule="exact"/>
    </w:pPr>
    <w:rPr>
      <w:rFonts w:ascii="Verdana" w:hAnsi="Verdana" w:eastAsia="楷体_GB2312"/>
      <w:kern w:val="0"/>
      <w:lang w:eastAsia="en-US"/>
    </w:rPr>
  </w:style>
  <w:style w:type="paragraph" w:customStyle="1" w:styleId="527">
    <w:name w:val="金宏发行正文 Char"/>
    <w:basedOn w:val="1"/>
    <w:qFormat/>
    <w:uiPriority w:val="99"/>
    <w:pPr>
      <w:spacing w:line="500" w:lineRule="atLeast"/>
      <w:ind w:firstLine="560" w:firstLineChars="200"/>
    </w:pPr>
    <w:rPr>
      <w:rFonts w:ascii="Times New Roman" w:hAnsi="Times New Roman" w:eastAsia="仿宋_GB2312"/>
      <w:szCs w:val="28"/>
    </w:rPr>
  </w:style>
  <w:style w:type="paragraph" w:customStyle="1" w:styleId="528">
    <w:name w:val="样式 三号 加粗 居中"/>
    <w:basedOn w:val="1"/>
    <w:qFormat/>
    <w:uiPriority w:val="0"/>
    <w:pPr>
      <w:spacing w:line="360" w:lineRule="auto"/>
      <w:jc w:val="center"/>
    </w:pPr>
    <w:rPr>
      <w:b/>
      <w:sz w:val="32"/>
    </w:rPr>
  </w:style>
  <w:style w:type="paragraph" w:customStyle="1" w:styleId="529">
    <w:name w:val="标准称谓"/>
    <w:next w:val="1"/>
    <w:qFormat/>
    <w:uiPriority w:val="0"/>
    <w:pPr>
      <w:widowControl w:val="0"/>
      <w:kinsoku w:val="0"/>
      <w:overflowPunct w:val="0"/>
      <w:autoSpaceDE w:val="0"/>
      <w:autoSpaceDN w:val="0"/>
      <w:spacing w:line="0" w:lineRule="atLeast"/>
      <w:jc w:val="distribute"/>
    </w:pPr>
    <w:rPr>
      <w:rFonts w:ascii="宋体" w:hAnsi="Calibri" w:eastAsia="宋体" w:cs="Times New Roman"/>
      <w:b/>
      <w:spacing w:val="20"/>
      <w:w w:val="148"/>
      <w:sz w:val="52"/>
      <w:lang w:val="en-US" w:eastAsia="zh-CN" w:bidi="ar-SA"/>
    </w:rPr>
  </w:style>
  <w:style w:type="paragraph" w:customStyle="1" w:styleId="530">
    <w:name w:val="标准书眉_奇数页"/>
    <w:next w:val="1"/>
    <w:qFormat/>
    <w:uiPriority w:val="0"/>
    <w:pPr>
      <w:tabs>
        <w:tab w:val="center" w:pos="4154"/>
        <w:tab w:val="right" w:pos="8306"/>
      </w:tabs>
      <w:spacing w:after="120"/>
      <w:jc w:val="right"/>
    </w:pPr>
    <w:rPr>
      <w:rFonts w:ascii="Calibri" w:hAnsi="Calibri" w:eastAsia="宋体" w:cs="Times New Roman"/>
      <w:sz w:val="21"/>
      <w:lang w:val="en-US" w:eastAsia="zh-CN" w:bidi="ar-SA"/>
    </w:rPr>
  </w:style>
  <w:style w:type="paragraph" w:customStyle="1" w:styleId="531">
    <w:name w:val="xl6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华文楷体" w:hAnsi="华文楷体" w:eastAsia="华文楷体"/>
      <w:kern w:val="0"/>
      <w:sz w:val="24"/>
    </w:rPr>
  </w:style>
  <w:style w:type="paragraph" w:customStyle="1" w:styleId="532">
    <w:name w:val="xl67"/>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center"/>
    </w:pPr>
    <w:rPr>
      <w:rFonts w:ascii="华文楷体" w:hAnsi="华文楷体" w:eastAsia="华文楷体"/>
      <w:kern w:val="0"/>
      <w:sz w:val="24"/>
    </w:rPr>
  </w:style>
  <w:style w:type="paragraph" w:customStyle="1" w:styleId="533">
    <w:name w:val="xl31"/>
    <w:basedOn w:val="1"/>
    <w:qFormat/>
    <w:uiPriority w:val="0"/>
    <w:pPr>
      <w:widowControl/>
      <w:pBdr>
        <w:bottom w:val="single" w:color="auto" w:sz="4" w:space="0"/>
      </w:pBdr>
      <w:spacing w:before="100" w:beforeAutospacing="1" w:after="100" w:afterAutospacing="1"/>
      <w:jc w:val="center"/>
    </w:pPr>
    <w:rPr>
      <w:rFonts w:ascii="宋体" w:hAnsi="宋体"/>
      <w:kern w:val="0"/>
      <w:sz w:val="24"/>
    </w:rPr>
  </w:style>
  <w:style w:type="paragraph" w:customStyle="1" w:styleId="534">
    <w:name w:val="修订2"/>
    <w:qFormat/>
    <w:uiPriority w:val="0"/>
    <w:rPr>
      <w:rFonts w:ascii="Calibri" w:hAnsi="Calibri" w:eastAsia="宋体" w:cs="Times New Roman"/>
      <w:kern w:val="2"/>
      <w:sz w:val="28"/>
      <w:lang w:val="en-US" w:eastAsia="zh-CN" w:bidi="ar-SA"/>
    </w:rPr>
  </w:style>
  <w:style w:type="paragraph" w:customStyle="1" w:styleId="535">
    <w:name w:val="标题4"/>
    <w:basedOn w:val="1"/>
    <w:qFormat/>
    <w:uiPriority w:val="0"/>
    <w:rPr>
      <w:rFonts w:eastAsia="仿宋_GB2312"/>
      <w:sz w:val="32"/>
    </w:rPr>
  </w:style>
  <w:style w:type="paragraph" w:customStyle="1" w:styleId="536">
    <w:name w:val="3级"/>
    <w:basedOn w:val="1"/>
    <w:qFormat/>
    <w:uiPriority w:val="0"/>
    <w:pPr>
      <w:snapToGrid w:val="0"/>
      <w:spacing w:afterLines="30" w:line="360" w:lineRule="auto"/>
      <w:ind w:firstLine="200" w:firstLineChars="200"/>
    </w:pPr>
    <w:rPr>
      <w:rFonts w:ascii="宋体" w:hAnsi="Tahoma"/>
      <w:b/>
      <w:color w:val="0000FF"/>
    </w:rPr>
  </w:style>
  <w:style w:type="paragraph" w:customStyle="1" w:styleId="537">
    <w:name w:val="章标题"/>
    <w:next w:val="360"/>
    <w:qFormat/>
    <w:uiPriority w:val="0"/>
    <w:pPr>
      <w:tabs>
        <w:tab w:val="left" w:pos="420"/>
        <w:tab w:val="left" w:pos="480"/>
      </w:tabs>
      <w:spacing w:beforeLines="50" w:afterLines="50"/>
      <w:ind w:left="480" w:hanging="480"/>
      <w:jc w:val="both"/>
      <w:outlineLvl w:val="1"/>
    </w:pPr>
    <w:rPr>
      <w:rFonts w:ascii="黑体" w:hAnsi="Calibri" w:eastAsia="黑体" w:cs="Times New Roman"/>
      <w:b/>
      <w:lang w:val="en-US" w:eastAsia="zh-CN" w:bidi="ar-SA"/>
    </w:rPr>
  </w:style>
  <w:style w:type="paragraph" w:customStyle="1" w:styleId="538">
    <w:name w:val="xl34"/>
    <w:basedOn w:val="1"/>
    <w:qFormat/>
    <w:uiPriority w:val="0"/>
    <w:pPr>
      <w:widowControl/>
      <w:pBdr>
        <w:top w:val="single" w:color="auto" w:sz="8" w:space="0"/>
        <w:left w:val="single" w:color="auto" w:sz="4" w:space="0"/>
        <w:bottom w:val="single" w:color="auto" w:sz="4" w:space="0"/>
        <w:right w:val="single" w:color="auto" w:sz="4" w:space="0"/>
      </w:pBdr>
      <w:spacing w:before="100" w:beforeAutospacing="1" w:after="100" w:afterAutospacing="1"/>
    </w:pPr>
    <w:rPr>
      <w:rFonts w:ascii="Arial Unicode MS" w:hAnsi="Arial Unicode MS" w:eastAsia="Arial Unicode MS"/>
      <w:b/>
      <w:kern w:val="0"/>
      <w:sz w:val="36"/>
    </w:rPr>
  </w:style>
  <w:style w:type="paragraph" w:customStyle="1" w:styleId="539">
    <w:name w:val="图表小四中对齐"/>
    <w:basedOn w:val="1"/>
    <w:qFormat/>
    <w:uiPriority w:val="0"/>
    <w:pPr>
      <w:adjustRightInd w:val="0"/>
      <w:spacing w:line="360" w:lineRule="exact"/>
      <w:jc w:val="center"/>
      <w:textAlignment w:val="baseline"/>
    </w:pPr>
    <w:rPr>
      <w:color w:val="000000"/>
      <w:spacing w:val="-10"/>
      <w:sz w:val="24"/>
    </w:rPr>
  </w:style>
  <w:style w:type="paragraph" w:customStyle="1" w:styleId="540">
    <w:name w:val="标准书眉一"/>
    <w:qFormat/>
    <w:uiPriority w:val="0"/>
    <w:pPr>
      <w:jc w:val="both"/>
    </w:pPr>
    <w:rPr>
      <w:rFonts w:ascii="Calibri" w:hAnsi="Calibri" w:eastAsia="宋体" w:cs="Times New Roman"/>
      <w:lang w:val="en-US" w:eastAsia="zh-CN" w:bidi="ar-SA"/>
    </w:rPr>
  </w:style>
  <w:style w:type="paragraph" w:customStyle="1" w:styleId="541">
    <w:name w:val="Char Char Char Char Char Char3 Char Char Char Char Char Char Char Char Char Char"/>
    <w:basedOn w:val="1"/>
    <w:next w:val="1"/>
    <w:qFormat/>
    <w:uiPriority w:val="0"/>
    <w:rPr>
      <w:rFonts w:eastAsia="黑体"/>
    </w:rPr>
  </w:style>
  <w:style w:type="paragraph" w:customStyle="1" w:styleId="542">
    <w:name w:val="xl56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kern w:val="0"/>
      <w:sz w:val="20"/>
    </w:rPr>
  </w:style>
  <w:style w:type="paragraph" w:customStyle="1" w:styleId="543">
    <w:name w:val="正文 New New New New"/>
    <w:qFormat/>
    <w:uiPriority w:val="0"/>
    <w:pPr>
      <w:widowControl w:val="0"/>
      <w:jc w:val="both"/>
    </w:pPr>
    <w:rPr>
      <w:rFonts w:ascii="Calibri" w:hAnsi="Calibri" w:eastAsia="宋体" w:cs="Times New Roman"/>
      <w:sz w:val="21"/>
      <w:szCs w:val="24"/>
      <w:lang w:val="en-US" w:eastAsia="zh-CN" w:bidi="ar-SA"/>
    </w:rPr>
  </w:style>
  <w:style w:type="paragraph" w:customStyle="1" w:styleId="544">
    <w:name w:val="Char Char Char Char1"/>
    <w:basedOn w:val="1"/>
    <w:qFormat/>
    <w:uiPriority w:val="0"/>
    <w:rPr>
      <w:sz w:val="21"/>
    </w:rPr>
  </w:style>
  <w:style w:type="paragraph" w:customStyle="1" w:styleId="545">
    <w:name w:val="表文C"/>
    <w:basedOn w:val="1"/>
    <w:qFormat/>
    <w:uiPriority w:val="0"/>
    <w:pPr>
      <w:widowControl/>
      <w:tabs>
        <w:tab w:val="left" w:pos="0"/>
      </w:tabs>
      <w:adjustRightInd w:val="0"/>
      <w:snapToGrid w:val="0"/>
    </w:pPr>
    <w:rPr>
      <w:snapToGrid w:val="0"/>
      <w:kern w:val="0"/>
      <w:sz w:val="21"/>
    </w:rPr>
  </w:style>
  <w:style w:type="paragraph" w:customStyle="1" w:styleId="546">
    <w:name w:val="_Style 3"/>
    <w:qFormat/>
    <w:uiPriority w:val="0"/>
    <w:rPr>
      <w:rFonts w:ascii="Calibri" w:hAnsi="Calibri" w:eastAsia="宋体" w:cs="Times New Roman"/>
      <w:sz w:val="22"/>
      <w:szCs w:val="22"/>
      <w:lang w:val="en-US" w:eastAsia="zh-CN" w:bidi="ar-SA"/>
    </w:rPr>
  </w:style>
  <w:style w:type="paragraph" w:customStyle="1" w:styleId="547">
    <w:name w:val="font0"/>
    <w:basedOn w:val="1"/>
    <w:qFormat/>
    <w:uiPriority w:val="0"/>
    <w:pPr>
      <w:widowControl/>
      <w:spacing w:before="100" w:beforeAutospacing="1" w:after="100" w:afterAutospacing="1"/>
    </w:pPr>
    <w:rPr>
      <w:rFonts w:hint="eastAsia" w:ascii="宋体" w:hAnsi="宋体"/>
      <w:kern w:val="0"/>
      <w:sz w:val="24"/>
    </w:rPr>
  </w:style>
  <w:style w:type="paragraph" w:customStyle="1" w:styleId="548">
    <w:name w:val="一级条标题"/>
    <w:next w:val="360"/>
    <w:qFormat/>
    <w:uiPriority w:val="0"/>
    <w:pPr>
      <w:outlineLvl w:val="2"/>
    </w:pPr>
    <w:rPr>
      <w:rFonts w:ascii="Calibri" w:hAnsi="Calibri" w:eastAsia="黑体" w:cs="Times New Roman"/>
      <w:sz w:val="21"/>
      <w:lang w:val="en-US" w:eastAsia="zh-CN" w:bidi="ar-SA"/>
    </w:rPr>
  </w:style>
  <w:style w:type="paragraph" w:customStyle="1" w:styleId="549">
    <w:name w:val="注×："/>
    <w:qFormat/>
    <w:uiPriority w:val="0"/>
    <w:pPr>
      <w:widowControl w:val="0"/>
      <w:tabs>
        <w:tab w:val="left" w:pos="630"/>
        <w:tab w:val="left" w:pos="720"/>
      </w:tabs>
      <w:autoSpaceDE w:val="0"/>
      <w:autoSpaceDN w:val="0"/>
      <w:ind w:left="360" w:hanging="360"/>
      <w:jc w:val="both"/>
    </w:pPr>
    <w:rPr>
      <w:rFonts w:ascii="宋体" w:hAnsi="Calibri" w:eastAsia="宋体" w:cs="Times New Roman"/>
      <w:sz w:val="18"/>
      <w:lang w:val="en-US" w:eastAsia="zh-CN" w:bidi="ar-SA"/>
    </w:rPr>
  </w:style>
  <w:style w:type="paragraph" w:customStyle="1" w:styleId="550">
    <w:name w:val="投标正文"/>
    <w:basedOn w:val="1"/>
    <w:qFormat/>
    <w:uiPriority w:val="0"/>
    <w:pPr>
      <w:spacing w:line="360" w:lineRule="auto"/>
      <w:ind w:left="100" w:firstLine="480" w:firstLineChars="200"/>
    </w:pPr>
    <w:rPr>
      <w:sz w:val="24"/>
      <w:szCs w:val="24"/>
    </w:rPr>
  </w:style>
  <w:style w:type="paragraph" w:customStyle="1" w:styleId="551">
    <w:name w:val="标题 0"/>
    <w:basedOn w:val="5"/>
    <w:qFormat/>
    <w:uiPriority w:val="0"/>
    <w:pPr>
      <w:keepNext w:val="0"/>
      <w:widowControl w:val="0"/>
      <w:autoSpaceDE w:val="0"/>
      <w:autoSpaceDN w:val="0"/>
      <w:adjustRightInd w:val="0"/>
      <w:spacing w:line="240" w:lineRule="auto"/>
      <w:jc w:val="left"/>
    </w:pPr>
    <w:rPr>
      <w:rFonts w:ascii="宋体"/>
      <w:snapToGrid w:val="0"/>
      <w:color w:val="000000"/>
      <w:sz w:val="44"/>
    </w:rPr>
  </w:style>
  <w:style w:type="paragraph" w:customStyle="1" w:styleId="552">
    <w:name w:val="标准标志"/>
    <w:next w:val="1"/>
    <w:qFormat/>
    <w:uiPriority w:val="0"/>
    <w:pPr>
      <w:shd w:val="solid" w:color="FFFFFF" w:fill="FFFFFF"/>
      <w:spacing w:line="0" w:lineRule="atLeast"/>
      <w:jc w:val="right"/>
    </w:pPr>
    <w:rPr>
      <w:rFonts w:ascii="Calibri" w:hAnsi="Calibri" w:eastAsia="宋体" w:cs="Times New Roman"/>
      <w:b/>
      <w:w w:val="130"/>
      <w:sz w:val="96"/>
      <w:lang w:val="en-US" w:eastAsia="zh-CN" w:bidi="ar-SA"/>
    </w:rPr>
  </w:style>
  <w:style w:type="paragraph" w:customStyle="1" w:styleId="553">
    <w:name w:val="条文脚注"/>
    <w:basedOn w:val="71"/>
    <w:qFormat/>
    <w:uiPriority w:val="0"/>
    <w:pPr>
      <w:ind w:left="780" w:leftChars="200" w:hanging="360" w:hangingChars="200"/>
      <w:jc w:val="both"/>
    </w:pPr>
    <w:rPr>
      <w:rFonts w:ascii="宋体"/>
    </w:rPr>
  </w:style>
  <w:style w:type="paragraph" w:customStyle="1" w:styleId="554">
    <w:name w:val="HTML 地址1"/>
    <w:basedOn w:val="1"/>
    <w:qFormat/>
    <w:uiPriority w:val="0"/>
    <w:rPr>
      <w:i/>
      <w:kern w:val="0"/>
      <w:sz w:val="20"/>
    </w:rPr>
  </w:style>
  <w:style w:type="paragraph" w:customStyle="1" w:styleId="555">
    <w:name w:val="表格5"/>
    <w:basedOn w:val="556"/>
    <w:qFormat/>
    <w:uiPriority w:val="0"/>
    <w:pPr>
      <w:ind w:left="1021" w:hanging="284"/>
    </w:pPr>
    <w:rPr>
      <w:rFonts w:ascii="宋体"/>
    </w:rPr>
  </w:style>
  <w:style w:type="paragraph" w:customStyle="1" w:styleId="556">
    <w:name w:val="表格2"/>
    <w:basedOn w:val="1"/>
    <w:qFormat/>
    <w:uiPriority w:val="0"/>
    <w:pPr>
      <w:adjustRightInd w:val="0"/>
      <w:spacing w:line="420" w:lineRule="atLeast"/>
      <w:ind w:left="284" w:firstLine="454"/>
      <w:textAlignment w:val="baseline"/>
    </w:pPr>
    <w:rPr>
      <w:kern w:val="0"/>
      <w:sz w:val="21"/>
    </w:rPr>
  </w:style>
  <w:style w:type="paragraph" w:customStyle="1" w:styleId="557">
    <w:name w:val="_Style 10"/>
    <w:basedOn w:val="1"/>
    <w:next w:val="1"/>
    <w:qFormat/>
    <w:uiPriority w:val="0"/>
    <w:rPr>
      <w:sz w:val="21"/>
    </w:rPr>
  </w:style>
  <w:style w:type="paragraph" w:customStyle="1" w:styleId="558">
    <w:name w:val="Char1"/>
    <w:basedOn w:val="1"/>
    <w:qFormat/>
    <w:uiPriority w:val="0"/>
    <w:rPr>
      <w:rFonts w:ascii="仿宋_GB2312" w:eastAsia="仿宋_GB2312"/>
      <w:b/>
      <w:sz w:val="32"/>
    </w:rPr>
  </w:style>
  <w:style w:type="paragraph" w:customStyle="1" w:styleId="559">
    <w:name w:val="Char Char Char Char Char Char Char Char Char Char Char Char1 Char"/>
    <w:basedOn w:val="32"/>
    <w:qFormat/>
    <w:uiPriority w:val="0"/>
    <w:rPr>
      <w:rFonts w:ascii="等线" w:hAnsi="等线"/>
      <w:sz w:val="21"/>
    </w:rPr>
  </w:style>
  <w:style w:type="paragraph" w:customStyle="1" w:styleId="560">
    <w:name w:val="Char Char2"/>
    <w:basedOn w:val="1"/>
    <w:qFormat/>
    <w:uiPriority w:val="0"/>
    <w:rPr>
      <w:rFonts w:ascii="Tahoma" w:hAnsi="Tahoma"/>
      <w:sz w:val="24"/>
    </w:rPr>
  </w:style>
  <w:style w:type="paragraph" w:customStyle="1" w:styleId="561">
    <w:name w:val="目录1"/>
    <w:basedOn w:val="1"/>
    <w:qFormat/>
    <w:uiPriority w:val="0"/>
    <w:pPr>
      <w:adjustRightInd w:val="0"/>
      <w:spacing w:line="420" w:lineRule="atLeast"/>
      <w:textAlignment w:val="baseline"/>
    </w:pPr>
    <w:rPr>
      <w:rFonts w:eastAsia="黑体"/>
      <w:b/>
      <w:kern w:val="0"/>
      <w:sz w:val="21"/>
    </w:rPr>
  </w:style>
  <w:style w:type="paragraph" w:customStyle="1" w:styleId="562">
    <w:name w:val="收件单位"/>
    <w:basedOn w:val="1"/>
    <w:qFormat/>
    <w:uiPriority w:val="0"/>
    <w:pPr>
      <w:tabs>
        <w:tab w:val="left" w:pos="1365"/>
      </w:tabs>
      <w:spacing w:beforeLines="100"/>
    </w:pPr>
    <w:rPr>
      <w:rFonts w:eastAsia="华文仿宋"/>
      <w:sz w:val="30"/>
    </w:rPr>
  </w:style>
  <w:style w:type="paragraph" w:customStyle="1" w:styleId="563">
    <w:name w:val="表内居中"/>
    <w:qFormat/>
    <w:uiPriority w:val="0"/>
    <w:pPr>
      <w:jc w:val="center"/>
    </w:pPr>
    <w:rPr>
      <w:rFonts w:ascii="Calibri" w:hAnsi="Calibri" w:eastAsia="宋体" w:cs="Times New Roman"/>
      <w:lang w:val="en-US" w:eastAsia="zh-CN" w:bidi="ar-SA"/>
    </w:rPr>
  </w:style>
  <w:style w:type="paragraph" w:customStyle="1" w:styleId="564">
    <w:name w:val="封面标准英文名称"/>
    <w:qFormat/>
    <w:uiPriority w:val="0"/>
    <w:pPr>
      <w:widowControl w:val="0"/>
      <w:spacing w:before="370" w:line="400" w:lineRule="exact"/>
      <w:jc w:val="center"/>
    </w:pPr>
    <w:rPr>
      <w:rFonts w:ascii="Calibri" w:hAnsi="Calibri" w:eastAsia="宋体" w:cs="Times New Roman"/>
      <w:sz w:val="28"/>
      <w:lang w:val="en-US" w:eastAsia="zh-CN" w:bidi="ar-SA"/>
    </w:rPr>
  </w:style>
  <w:style w:type="paragraph" w:customStyle="1" w:styleId="565">
    <w:name w:val="文献分类号"/>
    <w:qFormat/>
    <w:uiPriority w:val="0"/>
    <w:pPr>
      <w:widowControl w:val="0"/>
      <w:textAlignment w:val="center"/>
    </w:pPr>
    <w:rPr>
      <w:rFonts w:ascii="Calibri" w:hAnsi="Calibri" w:eastAsia="黑体" w:cs="Times New Roman"/>
      <w:sz w:val="21"/>
      <w:lang w:val="en-US" w:eastAsia="zh-CN" w:bidi="ar-SA"/>
    </w:rPr>
  </w:style>
  <w:style w:type="paragraph" w:customStyle="1" w:styleId="566">
    <w:name w:val="封面正文"/>
    <w:qFormat/>
    <w:uiPriority w:val="0"/>
    <w:pPr>
      <w:jc w:val="both"/>
    </w:pPr>
    <w:rPr>
      <w:rFonts w:ascii="Calibri" w:hAnsi="Calibri" w:eastAsia="宋体" w:cs="Times New Roman"/>
      <w:lang w:val="en-US" w:eastAsia="zh-CN" w:bidi="ar-SA"/>
    </w:rPr>
  </w:style>
  <w:style w:type="paragraph" w:customStyle="1" w:styleId="567">
    <w:name w:val="表格1"/>
    <w:basedOn w:val="1"/>
    <w:qFormat/>
    <w:uiPriority w:val="0"/>
    <w:pPr>
      <w:adjustRightInd w:val="0"/>
      <w:spacing w:line="420" w:lineRule="atLeast"/>
      <w:ind w:left="284"/>
      <w:textAlignment w:val="baseline"/>
    </w:pPr>
    <w:rPr>
      <w:kern w:val="0"/>
      <w:sz w:val="21"/>
    </w:rPr>
  </w:style>
  <w:style w:type="paragraph" w:customStyle="1" w:styleId="568">
    <w:name w:val="xl35"/>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kern w:val="0"/>
      <w:sz w:val="24"/>
    </w:rPr>
  </w:style>
  <w:style w:type="paragraph" w:customStyle="1" w:styleId="569">
    <w:name w:val="xl27"/>
    <w:basedOn w:val="1"/>
    <w:qFormat/>
    <w:uiPriority w:val="0"/>
    <w:pPr>
      <w:widowControl/>
      <w:pBdr>
        <w:bottom w:val="single" w:color="auto" w:sz="4" w:space="0"/>
        <w:right w:val="single" w:color="auto" w:sz="4" w:space="0"/>
      </w:pBdr>
      <w:spacing w:before="100" w:beforeAutospacing="1" w:after="100" w:afterAutospacing="1"/>
      <w:jc w:val="center"/>
      <w:textAlignment w:val="center"/>
    </w:pPr>
    <w:rPr>
      <w:rFonts w:ascii="Arial Unicode MS" w:hAnsi="Arial Unicode MS"/>
      <w:kern w:val="0"/>
      <w:sz w:val="21"/>
    </w:rPr>
  </w:style>
  <w:style w:type="paragraph" w:customStyle="1" w:styleId="570">
    <w:name w:val="xl28"/>
    <w:basedOn w:val="1"/>
    <w:qFormat/>
    <w:uiPriority w:val="0"/>
    <w:pPr>
      <w:widowControl/>
      <w:pBdr>
        <w:top w:val="single" w:color="auto" w:sz="4" w:space="0"/>
        <w:left w:val="single" w:color="auto" w:sz="4" w:space="0"/>
        <w:bottom w:val="single" w:color="auto" w:sz="4" w:space="0"/>
        <w:right w:val="single" w:color="auto" w:sz="8" w:space="0"/>
      </w:pBdr>
      <w:shd w:val="clear" w:color="auto" w:fill="C0C0C0"/>
      <w:spacing w:before="100" w:beforeAutospacing="1" w:after="100" w:afterAutospacing="1"/>
    </w:pPr>
    <w:rPr>
      <w:rFonts w:ascii="Arial Unicode MS" w:hAnsi="Arial Unicode MS" w:eastAsia="Arial Unicode MS"/>
      <w:kern w:val="0"/>
      <w:sz w:val="24"/>
    </w:rPr>
  </w:style>
  <w:style w:type="paragraph" w:customStyle="1" w:styleId="571">
    <w:name w:val="xl51"/>
    <w:basedOn w:val="1"/>
    <w:qFormat/>
    <w:uiPriority w:val="0"/>
    <w:pPr>
      <w:widowControl/>
      <w:pBdr>
        <w:bottom w:val="single" w:color="auto" w:sz="4" w:space="0"/>
        <w:right w:val="single" w:color="auto" w:sz="4" w:space="0"/>
      </w:pBdr>
      <w:spacing w:before="100" w:beforeAutospacing="1" w:after="100" w:afterAutospacing="1"/>
      <w:textAlignment w:val="center"/>
    </w:pPr>
    <w:rPr>
      <w:rFonts w:ascii="Arial" w:hAnsi="Arial" w:eastAsia="Arial Unicode MS"/>
      <w:color w:val="000000"/>
      <w:kern w:val="0"/>
      <w:sz w:val="21"/>
    </w:rPr>
  </w:style>
  <w:style w:type="paragraph" w:customStyle="1" w:styleId="572">
    <w:name w:val="附录表标题"/>
    <w:next w:val="360"/>
    <w:qFormat/>
    <w:uiPriority w:val="0"/>
    <w:pPr>
      <w:tabs>
        <w:tab w:val="left" w:pos="360"/>
        <w:tab w:val="left" w:pos="720"/>
      </w:tabs>
      <w:jc w:val="center"/>
      <w:textAlignment w:val="baseline"/>
    </w:pPr>
    <w:rPr>
      <w:rFonts w:ascii="黑体" w:hAnsi="Calibri" w:eastAsia="黑体" w:cs="Times New Roman"/>
      <w:kern w:val="21"/>
      <w:lang w:val="en-US" w:eastAsia="zh-CN" w:bidi="ar-SA"/>
    </w:rPr>
  </w:style>
  <w:style w:type="paragraph" w:customStyle="1" w:styleId="573">
    <w:name w:val="_Style 32"/>
    <w:basedOn w:val="1"/>
    <w:next w:val="441"/>
    <w:qFormat/>
    <w:uiPriority w:val="34"/>
    <w:pPr>
      <w:ind w:firstLine="420" w:firstLineChars="200"/>
    </w:pPr>
  </w:style>
  <w:style w:type="paragraph" w:customStyle="1" w:styleId="574">
    <w:name w:val="日期1"/>
    <w:basedOn w:val="1"/>
    <w:next w:val="1"/>
    <w:qFormat/>
    <w:uiPriority w:val="0"/>
    <w:pPr>
      <w:ind w:left="100" w:leftChars="2500"/>
    </w:pPr>
    <w:rPr>
      <w:kern w:val="0"/>
      <w:sz w:val="20"/>
    </w:rPr>
  </w:style>
  <w:style w:type="paragraph" w:customStyle="1" w:styleId="575">
    <w:name w:val="xl57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olor w:val="FF0000"/>
      <w:kern w:val="0"/>
      <w:sz w:val="20"/>
    </w:rPr>
  </w:style>
  <w:style w:type="paragraph" w:customStyle="1" w:styleId="576">
    <w:name w:val="af17cgridlangnp1033langf"/>
    <w:qFormat/>
    <w:uiPriority w:val="0"/>
    <w:pPr>
      <w:widowControl w:val="0"/>
      <w:autoSpaceDE w:val="0"/>
      <w:autoSpaceDN w:val="0"/>
      <w:adjustRightInd w:val="0"/>
      <w:spacing w:before="156" w:line="360" w:lineRule="atLeast"/>
      <w:ind w:left="567" w:firstLine="510"/>
      <w:jc w:val="both"/>
    </w:pPr>
    <w:rPr>
      <w:rFonts w:ascii="Calibri" w:hAnsi="Calibri" w:eastAsia="宋体" w:cs="Times New Roman"/>
      <w:lang w:val="en-US" w:eastAsia="zh-CN" w:bidi="ar-SA"/>
    </w:rPr>
  </w:style>
  <w:style w:type="paragraph" w:customStyle="1" w:styleId="577">
    <w:name w:val="font6"/>
    <w:basedOn w:val="1"/>
    <w:qFormat/>
    <w:uiPriority w:val="0"/>
    <w:pPr>
      <w:widowControl/>
      <w:spacing w:before="100" w:beforeAutospacing="1" w:after="100" w:afterAutospacing="1"/>
    </w:pPr>
    <w:rPr>
      <w:rFonts w:hint="eastAsia" w:ascii="宋体" w:hAnsi="宋体"/>
      <w:b/>
      <w:kern w:val="0"/>
      <w:sz w:val="36"/>
      <w:u w:val="single"/>
    </w:rPr>
  </w:style>
  <w:style w:type="paragraph" w:customStyle="1" w:styleId="578">
    <w:name w:val="列项——（一级）"/>
    <w:qFormat/>
    <w:uiPriority w:val="0"/>
    <w:pPr>
      <w:widowControl w:val="0"/>
      <w:tabs>
        <w:tab w:val="left" w:pos="720"/>
        <w:tab w:val="left" w:pos="854"/>
      </w:tabs>
      <w:ind w:left="200" w:leftChars="200" w:hanging="200" w:hangingChars="200"/>
      <w:jc w:val="both"/>
    </w:pPr>
    <w:rPr>
      <w:rFonts w:ascii="宋体" w:hAnsi="Calibri" w:eastAsia="宋体" w:cs="Times New Roman"/>
      <w:lang w:val="en-US" w:eastAsia="zh-CN" w:bidi="ar-SA"/>
    </w:rPr>
  </w:style>
  <w:style w:type="paragraph" w:customStyle="1" w:styleId="579">
    <w:name w:val="19"/>
    <w:basedOn w:val="1"/>
    <w:qFormat/>
    <w:uiPriority w:val="0"/>
    <w:pPr>
      <w:widowControl/>
      <w:snapToGrid w:val="0"/>
      <w:spacing w:before="100" w:beforeAutospacing="1" w:after="120" w:line="360" w:lineRule="atLeast"/>
      <w:jc w:val="left"/>
    </w:pPr>
    <w:rPr>
      <w:rFonts w:ascii="宋体" w:hAnsi="宋体"/>
      <w:kern w:val="0"/>
    </w:rPr>
  </w:style>
  <w:style w:type="paragraph" w:customStyle="1" w:styleId="580">
    <w:name w:val="附录五级条标题"/>
    <w:basedOn w:val="412"/>
    <w:next w:val="360"/>
    <w:qFormat/>
    <w:uiPriority w:val="0"/>
    <w:pPr>
      <w:outlineLvl w:val="6"/>
    </w:pPr>
  </w:style>
  <w:style w:type="paragraph" w:customStyle="1" w:styleId="581">
    <w:name w:val="彩色底纹 - 强调文字颜色 11"/>
    <w:qFormat/>
    <w:uiPriority w:val="0"/>
    <w:rPr>
      <w:rFonts w:ascii="Calibri" w:hAnsi="Calibri" w:eastAsia="宋体" w:cs="Times New Roman"/>
      <w:kern w:val="2"/>
      <w:sz w:val="21"/>
      <w:lang w:val="en-US" w:eastAsia="zh-CN" w:bidi="ar-SA"/>
    </w:rPr>
  </w:style>
  <w:style w:type="paragraph" w:customStyle="1" w:styleId="582">
    <w:name w:val="xl559"/>
    <w:basedOn w:val="1"/>
    <w:qFormat/>
    <w:uiPriority w:val="0"/>
    <w:pPr>
      <w:widowControl/>
      <w:spacing w:before="100" w:beforeAutospacing="1" w:after="100" w:afterAutospacing="1"/>
      <w:jc w:val="center"/>
    </w:pPr>
    <w:rPr>
      <w:rFonts w:ascii="宋体" w:hAnsi="宋体"/>
      <w:color w:val="000000"/>
      <w:kern w:val="0"/>
      <w:sz w:val="20"/>
    </w:rPr>
  </w:style>
  <w:style w:type="paragraph" w:customStyle="1" w:styleId="583">
    <w:name w:val="正文内"/>
    <w:basedOn w:val="1"/>
    <w:qFormat/>
    <w:uiPriority w:val="0"/>
    <w:pPr>
      <w:spacing w:line="400" w:lineRule="exact"/>
      <w:ind w:firstLine="200" w:firstLineChars="200"/>
    </w:pPr>
    <w:rPr>
      <w:rFonts w:ascii="宋体" w:hAnsi="宋体"/>
      <w:sz w:val="21"/>
    </w:rPr>
  </w:style>
  <w:style w:type="paragraph" w:customStyle="1" w:styleId="584">
    <w:name w:val="表"/>
    <w:basedOn w:val="1"/>
    <w:qFormat/>
    <w:uiPriority w:val="0"/>
    <w:pPr>
      <w:spacing w:line="360" w:lineRule="auto"/>
      <w:jc w:val="center"/>
    </w:pPr>
    <w:rPr>
      <w:color w:val="000000"/>
      <w:sz w:val="21"/>
    </w:rPr>
  </w:style>
  <w:style w:type="paragraph" w:customStyle="1" w:styleId="585">
    <w:name w:val="附录标识"/>
    <w:basedOn w:val="449"/>
    <w:qFormat/>
    <w:uiPriority w:val="0"/>
    <w:pPr>
      <w:tabs>
        <w:tab w:val="left" w:pos="720"/>
        <w:tab w:val="left" w:pos="6405"/>
      </w:tabs>
      <w:spacing w:after="200"/>
      <w:ind w:left="360" w:hanging="360"/>
    </w:pPr>
    <w:rPr>
      <w:sz w:val="21"/>
    </w:rPr>
  </w:style>
  <w:style w:type="paragraph" w:customStyle="1" w:styleId="586">
    <w:name w:val="正文 A"/>
    <w:qFormat/>
    <w:uiPriority w:val="0"/>
    <w:rPr>
      <w:rFonts w:ascii="Calibri" w:hAnsi="Calibri" w:eastAsia="ヒラギノ角ゴ Pro W3" w:cs="Times New Roman"/>
      <w:color w:val="000000"/>
      <w:sz w:val="24"/>
      <w:lang w:val="en-US" w:eastAsia="zh-CN" w:bidi="ar-SA"/>
    </w:rPr>
  </w:style>
  <w:style w:type="paragraph" w:customStyle="1" w:styleId="587">
    <w:name w:val="标题C"/>
    <w:qFormat/>
    <w:uiPriority w:val="0"/>
    <w:pPr>
      <w:tabs>
        <w:tab w:val="left" w:pos="0"/>
      </w:tabs>
      <w:adjustRightInd w:val="0"/>
      <w:snapToGrid w:val="0"/>
      <w:spacing w:before="300"/>
      <w:outlineLvl w:val="2"/>
    </w:pPr>
    <w:rPr>
      <w:rFonts w:ascii="Calibri" w:hAnsi="Calibri" w:eastAsia="宋体" w:cs="Times New Roman"/>
      <w:b/>
      <w:snapToGrid w:val="0"/>
      <w:sz w:val="28"/>
      <w:lang w:val="en-US" w:eastAsia="zh-CN" w:bidi="ar-SA"/>
    </w:rPr>
  </w:style>
  <w:style w:type="paragraph" w:customStyle="1" w:styleId="588">
    <w:name w:val="其他标准称谓"/>
    <w:qFormat/>
    <w:uiPriority w:val="0"/>
    <w:pPr>
      <w:spacing w:line="0" w:lineRule="atLeast"/>
      <w:jc w:val="distribute"/>
    </w:pPr>
    <w:rPr>
      <w:rFonts w:ascii="黑体" w:hAnsi="宋体" w:eastAsia="黑体" w:cs="Times New Roman"/>
      <w:sz w:val="52"/>
      <w:lang w:val="en-US" w:eastAsia="zh-CN" w:bidi="ar-SA"/>
    </w:rPr>
  </w:style>
  <w:style w:type="paragraph" w:customStyle="1" w:styleId="589">
    <w:name w:val="默认段落字体 Para Char"/>
    <w:basedOn w:val="1"/>
    <w:qFormat/>
    <w:uiPriority w:val="0"/>
    <w:pPr>
      <w:tabs>
        <w:tab w:val="left" w:pos="425"/>
      </w:tabs>
      <w:ind w:left="425" w:hanging="425"/>
    </w:pPr>
    <w:rPr>
      <w:sz w:val="21"/>
    </w:rPr>
  </w:style>
  <w:style w:type="paragraph" w:customStyle="1" w:styleId="590">
    <w:name w:val="封面标准文稿类别"/>
    <w:qFormat/>
    <w:uiPriority w:val="0"/>
    <w:pPr>
      <w:spacing w:before="440" w:line="400" w:lineRule="exact"/>
      <w:jc w:val="center"/>
    </w:pPr>
    <w:rPr>
      <w:rFonts w:ascii="宋体" w:hAnsi="Calibri" w:eastAsia="宋体" w:cs="Times New Roman"/>
      <w:sz w:val="24"/>
      <w:lang w:val="en-US" w:eastAsia="zh-CN" w:bidi="ar-SA"/>
    </w:rPr>
  </w:style>
  <w:style w:type="paragraph" w:customStyle="1" w:styleId="591">
    <w:name w:val="_Style 40"/>
    <w:basedOn w:val="1"/>
    <w:qFormat/>
    <w:uiPriority w:val="0"/>
    <w:rPr>
      <w:sz w:val="21"/>
    </w:rPr>
  </w:style>
  <w:style w:type="paragraph" w:customStyle="1" w:styleId="592">
    <w:name w:val="af15hichaf0dbchf15cgrid"/>
    <w:qFormat/>
    <w:uiPriority w:val="0"/>
    <w:pPr>
      <w:widowControl w:val="0"/>
      <w:tabs>
        <w:tab w:val="center" w:pos="4320"/>
        <w:tab w:val="right" w:pos="8640"/>
      </w:tabs>
      <w:adjustRightInd w:val="0"/>
      <w:spacing w:line="315" w:lineRule="atLeast"/>
      <w:jc w:val="both"/>
      <w:textAlignment w:val="baseline"/>
    </w:pPr>
    <w:rPr>
      <w:rFonts w:ascii="宋体" w:hAnsi="Calibri" w:eastAsia="宋体" w:cs="Times New Roman"/>
      <w:sz w:val="21"/>
      <w:lang w:val="en-US" w:eastAsia="zh-CN" w:bidi="ar-SA"/>
    </w:rPr>
  </w:style>
  <w:style w:type="paragraph" w:customStyle="1" w:styleId="593">
    <w:name w:val="注："/>
    <w:next w:val="360"/>
    <w:qFormat/>
    <w:uiPriority w:val="0"/>
    <w:pPr>
      <w:widowControl w:val="0"/>
      <w:tabs>
        <w:tab w:val="left" w:pos="720"/>
      </w:tabs>
      <w:autoSpaceDE w:val="0"/>
      <w:autoSpaceDN w:val="0"/>
      <w:ind w:left="360" w:hanging="360"/>
      <w:jc w:val="both"/>
    </w:pPr>
    <w:rPr>
      <w:rFonts w:ascii="宋体" w:hAnsi="Calibri" w:eastAsia="宋体" w:cs="Times New Roman"/>
      <w:sz w:val="18"/>
      <w:lang w:val="en-US" w:eastAsia="zh-CN" w:bidi="ar-SA"/>
    </w:rPr>
  </w:style>
  <w:style w:type="paragraph" w:customStyle="1" w:styleId="594">
    <w:name w:val="font7"/>
    <w:basedOn w:val="1"/>
    <w:qFormat/>
    <w:uiPriority w:val="0"/>
    <w:pPr>
      <w:widowControl/>
      <w:spacing w:before="100" w:beforeAutospacing="1" w:after="100" w:afterAutospacing="1"/>
    </w:pPr>
    <w:rPr>
      <w:rFonts w:hint="eastAsia" w:ascii="宋体" w:hAnsi="宋体"/>
      <w:kern w:val="0"/>
      <w:sz w:val="24"/>
    </w:rPr>
  </w:style>
  <w:style w:type="paragraph" w:customStyle="1" w:styleId="595">
    <w:name w:val="彩色列表 - 强调文字颜色 12"/>
    <w:basedOn w:val="1"/>
    <w:qFormat/>
    <w:uiPriority w:val="0"/>
    <w:pPr>
      <w:ind w:firstLine="420" w:firstLineChars="200"/>
    </w:pPr>
    <w:rPr>
      <w:sz w:val="21"/>
    </w:rPr>
  </w:style>
  <w:style w:type="paragraph" w:customStyle="1" w:styleId="596">
    <w:name w:val="xl56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bottom"/>
    </w:pPr>
    <w:rPr>
      <w:rFonts w:ascii="方正姚体" w:hAnsi="宋体" w:eastAsia="方正姚体"/>
      <w:kern w:val="0"/>
      <w:sz w:val="20"/>
    </w:rPr>
  </w:style>
  <w:style w:type="paragraph" w:customStyle="1" w:styleId="597">
    <w:name w:val="xl37"/>
    <w:basedOn w:val="1"/>
    <w:qFormat/>
    <w:uiPriority w:val="0"/>
    <w:pPr>
      <w:widowControl/>
      <w:pBdr>
        <w:top w:val="single" w:color="auto" w:sz="4" w:space="0"/>
        <w:bottom w:val="single" w:color="auto" w:sz="8" w:space="0"/>
      </w:pBdr>
      <w:spacing w:before="100" w:beforeAutospacing="1" w:after="100" w:afterAutospacing="1"/>
    </w:pPr>
    <w:rPr>
      <w:rFonts w:ascii="Arial Unicode MS" w:hAnsi="Arial Unicode MS" w:eastAsia="Arial Unicode MS"/>
      <w:b/>
      <w:kern w:val="0"/>
      <w:sz w:val="36"/>
    </w:rPr>
  </w:style>
  <w:style w:type="paragraph" w:customStyle="1" w:styleId="598">
    <w:name w:val="正文样式"/>
    <w:basedOn w:val="1"/>
    <w:qFormat/>
    <w:uiPriority w:val="0"/>
    <w:pPr>
      <w:ind w:firstLine="480" w:firstLineChars="200"/>
    </w:pPr>
    <w:rPr>
      <w:rFonts w:eastAsia="华文仿宋"/>
      <w:szCs w:val="24"/>
    </w:rPr>
  </w:style>
  <w:style w:type="paragraph" w:customStyle="1" w:styleId="599">
    <w:name w:val="标题D"/>
    <w:qFormat/>
    <w:uiPriority w:val="0"/>
    <w:pPr>
      <w:adjustRightInd w:val="0"/>
      <w:snapToGrid w:val="0"/>
      <w:spacing w:before="240" w:line="360" w:lineRule="auto"/>
      <w:outlineLvl w:val="3"/>
    </w:pPr>
    <w:rPr>
      <w:rFonts w:ascii="Calibri" w:hAnsi="Calibri" w:eastAsia="宋体" w:cs="Times New Roman"/>
      <w:b/>
      <w:sz w:val="24"/>
      <w:lang w:val="en-US" w:eastAsia="zh-CN" w:bidi="ar-SA"/>
    </w:rPr>
  </w:style>
  <w:style w:type="paragraph" w:customStyle="1" w:styleId="600">
    <w:name w:val="正文图标题"/>
    <w:next w:val="360"/>
    <w:qFormat/>
    <w:uiPriority w:val="0"/>
    <w:pPr>
      <w:tabs>
        <w:tab w:val="left" w:pos="720"/>
      </w:tabs>
      <w:ind w:left="780" w:hanging="360"/>
      <w:jc w:val="center"/>
    </w:pPr>
    <w:rPr>
      <w:rFonts w:ascii="黑体" w:hAnsi="Calibri" w:eastAsia="黑体" w:cs="Times New Roman"/>
      <w:lang w:val="en-US" w:eastAsia="zh-CN" w:bidi="ar-SA"/>
    </w:rPr>
  </w:style>
  <w:style w:type="paragraph" w:customStyle="1" w:styleId="601">
    <w:name w:val="表格一"/>
    <w:basedOn w:val="1"/>
    <w:qFormat/>
    <w:uiPriority w:val="0"/>
    <w:pPr>
      <w:spacing w:line="240" w:lineRule="exact"/>
      <w:ind w:left="105" w:leftChars="50"/>
    </w:pPr>
    <w:rPr>
      <w:sz w:val="18"/>
    </w:rPr>
  </w:style>
  <w:style w:type="paragraph" w:customStyle="1" w:styleId="602">
    <w:name w:val="[Normal]"/>
    <w:qFormat/>
    <w:uiPriority w:val="0"/>
    <w:rPr>
      <w:rFonts w:ascii="宋体" w:hAnsi="宋体" w:eastAsia="宋体" w:cs="Times New Roman"/>
      <w:sz w:val="24"/>
      <w:szCs w:val="22"/>
      <w:lang w:val="zh-CN" w:eastAsia="zh-CN" w:bidi="ar-SA"/>
    </w:rPr>
  </w:style>
  <w:style w:type="paragraph" w:customStyle="1" w:styleId="603">
    <w:name w:val="moban"/>
    <w:basedOn w:val="1"/>
    <w:qFormat/>
    <w:uiPriority w:val="0"/>
    <w:pPr>
      <w:pBdr>
        <w:bottom w:val="single" w:color="auto" w:sz="4" w:space="5"/>
      </w:pBdr>
      <w:spacing w:line="360" w:lineRule="auto"/>
    </w:pPr>
  </w:style>
  <w:style w:type="character" w:customStyle="1" w:styleId="604">
    <w:name w:val="large1"/>
    <w:qFormat/>
    <w:uiPriority w:val="0"/>
    <w:rPr>
      <w:rFonts w:hint="eastAsia" w:ascii="宋体" w:hAnsi="宋体" w:eastAsia="宋体"/>
      <w:sz w:val="21"/>
      <w:szCs w:val="21"/>
    </w:rPr>
  </w:style>
  <w:style w:type="paragraph" w:customStyle="1" w:styleId="605">
    <w:name w:val="正文缩进2格"/>
    <w:qFormat/>
    <w:uiPriority w:val="99"/>
    <w:pPr>
      <w:widowControl w:val="0"/>
      <w:pBdr>
        <w:top w:val="none" w:color="FFFFFF" w:sz="0" w:space="31"/>
        <w:left w:val="none" w:color="FFFFFF" w:sz="0" w:space="31"/>
        <w:bottom w:val="none" w:color="FFFFFF" w:sz="0" w:space="31"/>
        <w:right w:val="none" w:color="FFFFFF" w:sz="0" w:space="31"/>
      </w:pBdr>
      <w:spacing w:line="600" w:lineRule="exact"/>
      <w:ind w:firstLine="639"/>
      <w:jc w:val="both"/>
    </w:pPr>
    <w:rPr>
      <w:rFonts w:ascii="??_GB2312" w:hAnsi="??_GB2312" w:eastAsia="宋体" w:cs="??_GB2312"/>
      <w:color w:val="000000"/>
      <w:kern w:val="2"/>
      <w:sz w:val="31"/>
      <w:szCs w:val="31"/>
      <w:u w:color="000000"/>
      <w:lang w:val="en-US" w:eastAsia="zh-CN" w:bidi="ar-SA"/>
    </w:rPr>
  </w:style>
  <w:style w:type="paragraph" w:customStyle="1" w:styleId="606">
    <w:name w:val="Table Paragraph"/>
    <w:basedOn w:val="1"/>
    <w:qFormat/>
    <w:uiPriority w:val="1"/>
    <w:rPr>
      <w:rFonts w:ascii="宋体" w:hAnsi="宋体" w:cs="宋体"/>
      <w:lang w:val="zh-CN" w:bidi="zh-CN"/>
    </w:rPr>
  </w:style>
  <w:style w:type="character" w:customStyle="1" w:styleId="607">
    <w:name w:val="Hyperlink.3"/>
    <w:basedOn w:val="608"/>
    <w:qFormat/>
    <w:uiPriority w:val="99"/>
    <w:rPr>
      <w:rFonts w:ascii="宋体" w:hAnsi="宋体" w:eastAsia="宋体" w:cs="宋体"/>
      <w:lang w:val="en-US"/>
    </w:rPr>
  </w:style>
  <w:style w:type="character" w:customStyle="1" w:styleId="608">
    <w:name w:val="无"/>
    <w:qFormat/>
    <w:uiPriority w:val="99"/>
  </w:style>
  <w:style w:type="paragraph" w:customStyle="1" w:styleId="609">
    <w:name w:val="正文_17"/>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10">
    <w:name w:val="标题3"/>
    <w:basedOn w:val="7"/>
    <w:qFormat/>
    <w:uiPriority w:val="0"/>
    <w:pPr>
      <w:numPr>
        <w:ilvl w:val="2"/>
        <w:numId w:val="1"/>
      </w:numPr>
      <w:adjustRightInd w:val="0"/>
      <w:snapToGrid w:val="0"/>
      <w:spacing w:before="200" w:after="200"/>
    </w:pPr>
    <w:rPr>
      <w:rFonts w:ascii="Times New Roman" w:hAnsi="Times New Roman"/>
      <w:snapToGrid w:val="0"/>
      <w:sz w:val="30"/>
    </w:rPr>
  </w:style>
  <w:style w:type="paragraph" w:customStyle="1" w:styleId="611">
    <w:name w:val="国普正文"/>
    <w:basedOn w:val="1"/>
    <w:qFormat/>
    <w:uiPriority w:val="0"/>
    <w:pPr>
      <w:spacing w:line="360" w:lineRule="auto"/>
      <w:ind w:firstLine="600" w:firstLineChars="200"/>
    </w:pPr>
    <w:rPr>
      <w:rFonts w:ascii="仿宋_GB2312" w:eastAsia="仿宋_GB2312"/>
      <w:sz w:val="30"/>
      <w:szCs w:val="30"/>
    </w:rPr>
  </w:style>
  <w:style w:type="paragraph" w:customStyle="1" w:styleId="612">
    <w:name w:val="Body text|1"/>
    <w:basedOn w:val="1"/>
    <w:qFormat/>
    <w:uiPriority w:val="0"/>
    <w:pPr>
      <w:spacing w:line="401" w:lineRule="auto"/>
      <w:ind w:firstLine="400"/>
    </w:pPr>
    <w:rPr>
      <w:rFonts w:ascii="宋体" w:hAnsi="宋体" w:cs="宋体"/>
      <w:sz w:val="30"/>
      <w:szCs w:val="30"/>
      <w:lang w:val="zh-TW" w:eastAsia="zh-TW" w:bidi="zh-TW"/>
    </w:rPr>
  </w:style>
  <w:style w:type="paragraph" w:customStyle="1" w:styleId="613">
    <w:name w:val="默认"/>
    <w:qFormat/>
    <w:uiPriority w:val="0"/>
    <w:rPr>
      <w:rFonts w:ascii="Arial Unicode MS" w:hAnsi="Arial Unicode MS" w:eastAsia="Arial Unicode MS" w:cs="Arial Unicode MS"/>
      <w:color w:val="000000"/>
      <w:sz w:val="22"/>
      <w:szCs w:val="22"/>
      <w:lang w:val="zh-TW" w:eastAsia="zh-TW" w:bidi="ar-SA"/>
    </w:rPr>
  </w:style>
  <w:style w:type="paragraph" w:customStyle="1" w:styleId="614">
    <w:name w:val="样式 10 磅"/>
    <w:qFormat/>
    <w:uiPriority w:val="0"/>
    <w:pPr>
      <w:widowControl w:val="0"/>
      <w:jc w:val="both"/>
    </w:pPr>
    <w:rPr>
      <w:rFonts w:ascii="Calibri" w:hAnsi="Calibri" w:eastAsia="宋体" w:cs="Times New Roman"/>
      <w:kern w:val="2"/>
      <w:sz w:val="21"/>
      <w:szCs w:val="24"/>
      <w:lang w:val="en-US" w:eastAsia="zh-CN" w:bidi="ar-SA"/>
    </w:rPr>
  </w:style>
  <w:style w:type="paragraph" w:customStyle="1" w:styleId="615">
    <w:name w:val="_Style 1"/>
    <w:qFormat/>
    <w:uiPriority w:val="0"/>
    <w:rPr>
      <w:rFonts w:ascii="Calibri" w:hAnsi="Calibri" w:eastAsia="宋体" w:cs="Times New Roman"/>
      <w:kern w:val="2"/>
      <w:sz w:val="28"/>
      <w:szCs w:val="22"/>
      <w:lang w:val="en-US" w:eastAsia="zh-CN" w:bidi="ar-SA"/>
    </w:rPr>
  </w:style>
  <w:style w:type="paragraph" w:customStyle="1" w:styleId="616">
    <w:name w:val="xl53"/>
    <w:basedOn w:val="1"/>
    <w:next w:val="1"/>
    <w:qFormat/>
    <w:uiPriority w:val="0"/>
    <w:pPr>
      <w:widowControl/>
      <w:pBdr>
        <w:top w:val="single" w:color="auto" w:sz="4" w:space="0"/>
        <w:left w:val="single" w:color="auto" w:sz="8" w:space="0"/>
        <w:bottom w:val="single" w:color="auto" w:sz="8" w:space="0"/>
        <w:right w:val="single" w:color="auto" w:sz="4" w:space="0"/>
      </w:pBdr>
      <w:spacing w:before="100" w:beforeAutospacing="1" w:after="100" w:afterAutospacing="1" w:line="100" w:lineRule="exact"/>
      <w:jc w:val="center"/>
    </w:pPr>
    <w:rPr>
      <w:rFonts w:ascii="宋体" w:hAnsi="宋体"/>
      <w:b/>
      <w:bCs/>
      <w:kern w:val="0"/>
      <w:sz w:val="20"/>
      <w:szCs w:val="20"/>
    </w:rPr>
  </w:style>
  <w:style w:type="paragraph" w:customStyle="1" w:styleId="617">
    <w:name w:val="List Paragraph"/>
    <w:basedOn w:val="1"/>
    <w:qFormat/>
    <w:uiPriority w:val="34"/>
    <w:pPr>
      <w:ind w:firstLine="420"/>
    </w:pPr>
    <w:rPr>
      <w:rFonts w:ascii="Times New Roman" w:hAnsi="Times New Roman" w:cs="Times New Roman"/>
    </w:rPr>
  </w:style>
  <w:style w:type="paragraph" w:customStyle="1" w:styleId="618">
    <w:name w:val="列表段落1"/>
    <w:basedOn w:val="1"/>
    <w:qFormat/>
    <w:uiPriority w:val="34"/>
    <w:pPr>
      <w:ind w:firstLine="420"/>
    </w:pPr>
    <w:rPr>
      <w:rFonts w:ascii="Times New Roman" w:hAnsi="Times New Roman"/>
    </w:rPr>
  </w:style>
  <w:style w:type="paragraph" w:customStyle="1" w:styleId="619">
    <w:name w:val="正文_9"/>
    <w:next w:val="620"/>
    <w:qFormat/>
    <w:uiPriority w:val="0"/>
    <w:pPr>
      <w:widowControl w:val="0"/>
      <w:jc w:val="both"/>
    </w:pPr>
    <w:rPr>
      <w:rFonts w:ascii="Calibri" w:hAnsi="Calibri" w:eastAsia="宋体" w:cs="Times New Roman"/>
      <w:kern w:val="2"/>
      <w:sz w:val="21"/>
      <w:szCs w:val="24"/>
      <w:lang w:val="en-US" w:eastAsia="zh-CN" w:bidi="ar-SA"/>
    </w:rPr>
  </w:style>
  <w:style w:type="paragraph" w:customStyle="1" w:styleId="620">
    <w:name w:val="文本块_3"/>
    <w:basedOn w:val="619"/>
    <w:qFormat/>
    <w:uiPriority w:val="0"/>
    <w:pPr>
      <w:adjustRightInd w:val="0"/>
      <w:snapToGrid w:val="0"/>
      <w:spacing w:line="300" w:lineRule="auto"/>
      <w:ind w:left="958" w:right="-120" w:rightChars="-120"/>
      <w:jc w:val="left"/>
    </w:pPr>
    <w:rPr>
      <w:rFonts w:hint="eastAsia" w:ascii="宋体" w:hAnsi="宋体"/>
      <w:sz w:val="28"/>
      <w:szCs w:val="20"/>
    </w:rPr>
  </w:style>
  <w:style w:type="character" w:customStyle="1" w:styleId="621">
    <w:name w:val="fontstyle01"/>
    <w:basedOn w:val="88"/>
    <w:qFormat/>
    <w:uiPriority w:val="0"/>
    <w:rPr>
      <w:rFonts w:hint="eastAsia" w:ascii="宋体" w:hAnsi="宋体" w:eastAsia="宋体"/>
      <w:color w:val="000000"/>
      <w:sz w:val="22"/>
      <w:szCs w:val="22"/>
    </w:rPr>
  </w:style>
  <w:style w:type="paragraph" w:customStyle="1" w:styleId="622">
    <w:name w:val="toc 11"/>
    <w:next w:val="1"/>
    <w:qFormat/>
    <w:uiPriority w:val="0"/>
    <w:pPr>
      <w:wordWrap w:val="0"/>
      <w:jc w:val="both"/>
    </w:pPr>
    <w:rPr>
      <w:rFonts w:ascii="Times New Roman" w:hAnsi="Times New Roman" w:eastAsia="宋体" w:cs="Times New Roman"/>
      <w:sz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theme" Target="theme/theme1.xml"/><Relationship Id="rId11" Type="http://schemas.openxmlformats.org/officeDocument/2006/relationships/footer" Target="footer6.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66</Pages>
  <Words>38100</Words>
  <Characters>40070</Characters>
  <Lines>299</Lines>
  <Paragraphs>84</Paragraphs>
  <ScaleCrop>false</ScaleCrop>
  <LinksUpToDate>false</LinksUpToDate>
  <CharactersWithSpaces>41784</CharactersWithSpaces>
  <Application>WPS Office_10.8.0.6370_F1E327BC-269C-435d-A152-05C5408002CA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2020-07-14T03:29:00Z</dcterms:created>
  <dc:creator>yht</dc:creator>
  <cp:lastModifiedBy>吕盎香</cp:lastModifiedBy>
  <cp:lastPrinted>2024-11-21T06:29:00Z</cp:lastPrinted>
  <dcterms:modified xsi:type="dcterms:W3CDTF">2025-03-28T06:57:10Z</dcterms:modified>
  <cp:revision>10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2052-10.8.0.6370</vt:lpwstr>
  </property>
  <property fmtid="{D5CDD505-2E9C-101B-9397-08002B2CF9AE}" pid="3" name="ICV">
    <vt:lpwstr>ABD2F0A1708C45D3B83DD6885DC73026</vt:lpwstr>
  </property>
  <property fmtid="{D5CDD505-2E9C-101B-9397-08002B2CF9AE}" pid="4" name="commondata">
    <vt:lpwstr>eyJoZGlkIjoiNmRkMjM0YzBkMTQyODhiY2M3ZWU5ZTE4NTFhMDAxMGUifQ==</vt:lpwstr>
  </property>
  <property fmtid="{D5CDD505-2E9C-101B-9397-08002B2CF9AE}" pid="5" name="KSOTemplateDocerSaveRecord">
    <vt:lpwstr>eyJoZGlkIjoiMjFiY2U5MmFkMzQxYzE1ZWUwNjFiMDFjOWFjOTZkYzEiLCJ1c2VySWQiOiIzOTY3OTQ2OTcifQ==</vt:lpwstr>
  </property>
</Properties>
</file>