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2140"/>
          <w:tab w:val="center" w:pos="4753"/>
        </w:tabs>
        <w:kinsoku/>
        <w:overflowPunct/>
        <w:bidi w:val="0"/>
        <w:spacing w:beforeLines="10" w:line="360" w:lineRule="auto"/>
        <w:jc w:val="center"/>
        <w:rPr>
          <w:rFonts w:hint="eastAsia" w:ascii="宋体" w:hAnsi="宋体" w:eastAsia="宋体" w:cs="宋体"/>
          <w:color w:val="auto"/>
          <w:sz w:val="44"/>
          <w:highlight w:val="none"/>
        </w:rPr>
      </w:pPr>
    </w:p>
    <w:p>
      <w:pPr>
        <w:pStyle w:val="100"/>
        <w:jc w:val="center"/>
        <w:rPr>
          <w:rFonts w:hint="eastAsia" w:hAnsi="宋体" w:cs="宋体"/>
          <w:b/>
          <w:color w:val="auto"/>
          <w:kern w:val="2"/>
          <w:sz w:val="48"/>
          <w:szCs w:val="48"/>
          <w:highlight w:val="none"/>
          <w:lang w:val="en-US" w:eastAsia="zh-CN" w:bidi="ar-SA"/>
        </w:rPr>
      </w:pPr>
      <w:r>
        <w:rPr>
          <w:rFonts w:hint="eastAsia" w:hAnsi="宋体" w:cs="宋体"/>
          <w:b/>
          <w:color w:val="auto"/>
          <w:kern w:val="2"/>
          <w:sz w:val="48"/>
          <w:szCs w:val="48"/>
          <w:highlight w:val="none"/>
          <w:lang w:val="en-US" w:eastAsia="zh-CN" w:bidi="ar-SA"/>
        </w:rPr>
        <w:t>衢州机场设备更新改造提升项目客梯车、机要专用车采购(第二次）</w:t>
      </w:r>
    </w:p>
    <w:p>
      <w:pPr>
        <w:pStyle w:val="2"/>
        <w:rPr>
          <w:rFonts w:hint="eastAsia"/>
          <w:color w:val="auto"/>
          <w:highlight w:val="none"/>
          <w:lang w:val="en-US" w:eastAsia="zh-CN"/>
        </w:rPr>
      </w:pPr>
    </w:p>
    <w:p>
      <w:pPr>
        <w:pStyle w:val="2"/>
        <w:rPr>
          <w:rFonts w:hint="eastAsia"/>
          <w:color w:val="auto"/>
          <w:sz w:val="48"/>
          <w:szCs w:val="48"/>
          <w:highlight w:val="none"/>
        </w:rPr>
      </w:pPr>
    </w:p>
    <w:p>
      <w:pPr>
        <w:tabs>
          <w:tab w:val="left" w:pos="4500"/>
        </w:tabs>
        <w:kinsoku/>
        <w:overflowPunct/>
        <w:autoSpaceDE w:val="0"/>
        <w:autoSpaceDN w:val="0"/>
        <w:bidi w:val="0"/>
        <w:adjustRightInd w:val="0"/>
        <w:snapToGrid w:val="0"/>
        <w:spacing w:line="360" w:lineRule="auto"/>
        <w:jc w:val="center"/>
        <w:textAlignment w:val="bottom"/>
        <w:rPr>
          <w:rFonts w:hint="eastAsia" w:ascii="宋体" w:hAnsi="宋体" w:eastAsia="宋体" w:cs="宋体"/>
          <w:color w:val="auto"/>
          <w:sz w:val="48"/>
          <w:szCs w:val="48"/>
          <w:highlight w:val="none"/>
        </w:rPr>
      </w:pPr>
      <w:r>
        <w:rPr>
          <w:rFonts w:hint="eastAsia" w:ascii="宋体" w:hAnsi="宋体" w:eastAsia="宋体" w:cs="宋体"/>
          <w:b/>
          <w:color w:val="auto"/>
          <w:sz w:val="48"/>
          <w:szCs w:val="48"/>
          <w:highlight w:val="none"/>
        </w:rPr>
        <w:t>公开招标采购文件</w:t>
      </w:r>
    </w:p>
    <w:p>
      <w:pPr>
        <w:pStyle w:val="61"/>
        <w:kinsoku/>
        <w:overflowPunct/>
        <w:bidi w:val="0"/>
        <w:spacing w:after="0" w:line="360" w:lineRule="auto"/>
        <w:rPr>
          <w:rFonts w:hint="eastAsia" w:ascii="宋体" w:hAnsi="宋体" w:eastAsia="宋体" w:cs="宋体"/>
          <w:color w:val="auto"/>
          <w:highlight w:val="none"/>
        </w:rPr>
      </w:pPr>
    </w:p>
    <w:p>
      <w:pPr>
        <w:pStyle w:val="2"/>
        <w:rPr>
          <w:rFonts w:hint="eastAsia"/>
          <w:color w:val="auto"/>
          <w:highlight w:val="none"/>
        </w:rPr>
      </w:pPr>
    </w:p>
    <w:p>
      <w:pPr>
        <w:kinsoku/>
        <w:overflowPunct/>
        <w:bidi w:val="0"/>
        <w:spacing w:beforeLines="10" w:line="360" w:lineRule="auto"/>
        <w:ind w:firstLine="361" w:firstLineChars="100"/>
        <w:jc w:val="left"/>
        <w:rPr>
          <w:rFonts w:hint="eastAsia" w:ascii="宋体" w:hAnsi="宋体" w:eastAsia="宋体" w:cs="宋体"/>
          <w:b/>
          <w:color w:val="auto"/>
          <w:sz w:val="36"/>
          <w:highlight w:val="none"/>
        </w:rPr>
      </w:pPr>
    </w:p>
    <w:p>
      <w:pPr>
        <w:kinsoku/>
        <w:overflowPunct/>
        <w:bidi w:val="0"/>
        <w:spacing w:beforeLines="10" w:line="360" w:lineRule="auto"/>
        <w:ind w:left="0" w:leftChars="0" w:firstLine="1124" w:firstLineChars="311"/>
        <w:jc w:val="left"/>
        <w:rPr>
          <w:rFonts w:hint="eastAsia" w:ascii="宋体" w:hAnsi="宋体" w:eastAsia="宋体" w:cs="宋体"/>
          <w:b/>
          <w:color w:val="auto"/>
          <w:sz w:val="36"/>
          <w:highlight w:val="none"/>
          <w:lang w:eastAsia="zh-CN"/>
        </w:rPr>
      </w:pPr>
      <w:r>
        <w:rPr>
          <w:rFonts w:hint="eastAsia" w:ascii="宋体" w:hAnsi="宋体" w:eastAsia="宋体" w:cs="宋体"/>
          <w:b/>
          <w:color w:val="auto"/>
          <w:sz w:val="36"/>
          <w:highlight w:val="none"/>
        </w:rPr>
        <w:t>项目编号：</w:t>
      </w:r>
      <w:r>
        <w:rPr>
          <w:rFonts w:hint="eastAsia" w:ascii="宋体" w:hAnsi="宋体" w:cs="宋体"/>
          <w:b/>
          <w:color w:val="auto"/>
          <w:sz w:val="36"/>
          <w:highlight w:val="none"/>
          <w:u w:val="single"/>
          <w:lang w:eastAsia="zh-CN"/>
        </w:rPr>
        <w:t>ZZCG2024109-1</w:t>
      </w:r>
    </w:p>
    <w:p>
      <w:pPr>
        <w:kinsoku/>
        <w:overflowPunct/>
        <w:bidi w:val="0"/>
        <w:spacing w:beforeLines="10" w:line="360" w:lineRule="auto"/>
        <w:ind w:left="1075" w:leftChars="384" w:firstLine="33" w:firstLineChars="9"/>
        <w:jc w:val="left"/>
        <w:rPr>
          <w:rFonts w:hint="eastAsia" w:ascii="宋体" w:hAnsi="宋体" w:cs="宋体"/>
          <w:b/>
          <w:color w:val="auto"/>
          <w:sz w:val="36"/>
          <w:highlight w:val="none"/>
          <w:u w:val="single"/>
          <w:lang w:eastAsia="zh-CN"/>
        </w:rPr>
      </w:pPr>
      <w:r>
        <w:rPr>
          <w:rFonts w:hint="eastAsia" w:ascii="宋体" w:hAnsi="宋体" w:eastAsia="宋体" w:cs="宋体"/>
          <w:b/>
          <w:color w:val="auto"/>
          <w:sz w:val="36"/>
          <w:highlight w:val="none"/>
        </w:rPr>
        <w:t>项目名称：</w:t>
      </w:r>
      <w:r>
        <w:rPr>
          <w:rFonts w:hint="eastAsia" w:ascii="宋体" w:hAnsi="宋体" w:cs="宋体"/>
          <w:b/>
          <w:color w:val="auto"/>
          <w:sz w:val="36"/>
          <w:highlight w:val="none"/>
          <w:u w:val="single"/>
          <w:lang w:eastAsia="zh-CN"/>
        </w:rPr>
        <w:t>衢州机场设备更新改造提升项目客梯车、</w:t>
      </w:r>
    </w:p>
    <w:p>
      <w:pPr>
        <w:kinsoku/>
        <w:overflowPunct/>
        <w:bidi w:val="0"/>
        <w:spacing w:beforeLines="10" w:line="360" w:lineRule="auto"/>
        <w:ind w:left="1075" w:leftChars="384" w:firstLine="1832" w:firstLineChars="507"/>
        <w:jc w:val="left"/>
        <w:rPr>
          <w:rFonts w:hint="eastAsia" w:ascii="宋体" w:hAnsi="宋体" w:eastAsia="宋体" w:cs="宋体"/>
          <w:b/>
          <w:color w:val="auto"/>
          <w:sz w:val="36"/>
          <w:highlight w:val="none"/>
          <w:u w:val="single"/>
          <w:lang w:eastAsia="zh-CN"/>
        </w:rPr>
      </w:pPr>
      <w:r>
        <w:rPr>
          <w:rFonts w:hint="eastAsia" w:ascii="宋体" w:hAnsi="宋体" w:cs="宋体"/>
          <w:b/>
          <w:color w:val="auto"/>
          <w:sz w:val="36"/>
          <w:highlight w:val="none"/>
          <w:u w:val="single"/>
          <w:lang w:eastAsia="zh-CN"/>
        </w:rPr>
        <w:t>机要专用车采购</w:t>
      </w:r>
    </w:p>
    <w:p>
      <w:pPr>
        <w:widowControl/>
        <w:kinsoku/>
        <w:overflowPunct/>
        <w:bidi w:val="0"/>
        <w:spacing w:line="360" w:lineRule="auto"/>
        <w:ind w:left="0" w:leftChars="0" w:right="-2" w:firstLine="1402" w:firstLineChars="388"/>
        <w:jc w:val="center"/>
        <w:rPr>
          <w:rFonts w:hint="eastAsia" w:ascii="宋体" w:hAnsi="宋体" w:eastAsia="宋体" w:cs="宋体"/>
          <w:b/>
          <w:color w:val="auto"/>
          <w:highlight w:val="none"/>
        </w:rPr>
      </w:pPr>
      <w:r>
        <w:rPr>
          <w:rFonts w:hint="eastAsia" w:ascii="宋体" w:hAnsi="宋体" w:eastAsia="宋体" w:cs="宋体"/>
          <w:b/>
          <w:color w:val="auto"/>
          <w:sz w:val="36"/>
          <w:highlight w:val="none"/>
        </w:rPr>
        <w:t>（线上电子招投标）</w:t>
      </w:r>
    </w:p>
    <w:p>
      <w:pPr>
        <w:pStyle w:val="6"/>
        <w:kinsoku/>
        <w:overflowPunct/>
        <w:bidi w:val="0"/>
        <w:spacing w:line="360" w:lineRule="auto"/>
        <w:ind w:left="0" w:leftChars="0" w:firstLine="818" w:firstLineChars="388"/>
        <w:rPr>
          <w:rFonts w:hint="eastAsia" w:ascii="宋体" w:hAnsi="宋体" w:eastAsia="宋体" w:cs="宋体"/>
          <w:color w:val="auto"/>
          <w:highlight w:val="none"/>
        </w:rPr>
      </w:pPr>
    </w:p>
    <w:p>
      <w:pPr>
        <w:kinsoku/>
        <w:overflowPunct/>
        <w:autoSpaceDE w:val="0"/>
        <w:autoSpaceDN w:val="0"/>
        <w:bidi w:val="0"/>
        <w:adjustRightInd w:val="0"/>
        <w:snapToGrid w:val="0"/>
        <w:spacing w:beforeLines="10" w:line="360" w:lineRule="auto"/>
        <w:ind w:left="0" w:leftChars="0" w:firstLine="1091" w:firstLineChars="388"/>
        <w:jc w:val="center"/>
        <w:textAlignment w:val="bottom"/>
        <w:rPr>
          <w:rFonts w:hint="eastAsia" w:ascii="宋体" w:hAnsi="宋体" w:eastAsia="宋体" w:cs="宋体"/>
          <w:b/>
          <w:color w:val="auto"/>
          <w:highlight w:val="none"/>
        </w:rPr>
      </w:pPr>
    </w:p>
    <w:p>
      <w:pPr>
        <w:pStyle w:val="61"/>
        <w:kinsoku/>
        <w:overflowPunct/>
        <w:bidi w:val="0"/>
        <w:spacing w:after="0" w:line="360" w:lineRule="auto"/>
        <w:ind w:left="0" w:leftChars="0" w:firstLine="814" w:firstLineChars="388"/>
        <w:rPr>
          <w:rFonts w:hint="eastAsia" w:ascii="宋体" w:hAnsi="宋体" w:eastAsia="宋体" w:cs="宋体"/>
          <w:color w:val="auto"/>
          <w:highlight w:val="none"/>
        </w:rPr>
      </w:pPr>
    </w:p>
    <w:p>
      <w:pPr>
        <w:pStyle w:val="3"/>
        <w:kinsoku/>
        <w:overflowPunct/>
        <w:bidi w:val="0"/>
        <w:spacing w:after="0" w:line="360" w:lineRule="auto"/>
        <w:ind w:left="0" w:leftChars="0" w:firstLine="814" w:firstLineChars="388"/>
        <w:rPr>
          <w:rFonts w:hint="eastAsia" w:ascii="宋体" w:hAnsi="宋体" w:eastAsia="宋体" w:cs="宋体"/>
          <w:color w:val="auto"/>
          <w:highlight w:val="none"/>
        </w:rPr>
      </w:pPr>
    </w:p>
    <w:p>
      <w:pPr>
        <w:pStyle w:val="3"/>
        <w:kinsoku/>
        <w:overflowPunct/>
        <w:bidi w:val="0"/>
        <w:spacing w:after="0" w:line="360" w:lineRule="auto"/>
        <w:ind w:left="0" w:leftChars="0" w:firstLine="814" w:firstLineChars="388"/>
        <w:rPr>
          <w:rFonts w:hint="eastAsia" w:ascii="宋体" w:hAnsi="宋体" w:eastAsia="宋体" w:cs="宋体"/>
          <w:color w:val="auto"/>
          <w:highlight w:val="none"/>
        </w:rPr>
      </w:pPr>
    </w:p>
    <w:p>
      <w:pPr>
        <w:kinsoku/>
        <w:overflowPunct/>
        <w:autoSpaceDE w:val="0"/>
        <w:autoSpaceDN w:val="0"/>
        <w:bidi w:val="0"/>
        <w:adjustRightInd w:val="0"/>
        <w:snapToGrid w:val="0"/>
        <w:spacing w:beforeLines="10" w:line="360" w:lineRule="auto"/>
        <w:ind w:left="0" w:leftChars="0" w:firstLine="1091" w:firstLineChars="388"/>
        <w:jc w:val="center"/>
        <w:textAlignment w:val="bottom"/>
        <w:rPr>
          <w:rFonts w:hint="eastAsia" w:ascii="宋体" w:hAnsi="宋体" w:eastAsia="宋体" w:cs="宋体"/>
          <w:b/>
          <w:color w:val="auto"/>
          <w:highlight w:val="none"/>
        </w:rPr>
      </w:pPr>
    </w:p>
    <w:p>
      <w:pPr>
        <w:kinsoku/>
        <w:overflowPunct/>
        <w:autoSpaceDE w:val="0"/>
        <w:autoSpaceDN w:val="0"/>
        <w:bidi w:val="0"/>
        <w:adjustRightInd w:val="0"/>
        <w:snapToGrid w:val="0"/>
        <w:spacing w:line="360" w:lineRule="auto"/>
        <w:ind w:left="0" w:leftChars="0" w:firstLine="1402" w:firstLineChars="388"/>
        <w:textAlignment w:val="bottom"/>
        <w:rPr>
          <w:rFonts w:hint="eastAsia" w:ascii="宋体" w:hAnsi="宋体" w:eastAsia="宋体" w:cs="宋体"/>
          <w:b/>
          <w:color w:val="auto"/>
          <w:sz w:val="36"/>
          <w:highlight w:val="none"/>
        </w:rPr>
      </w:pPr>
      <w:r>
        <w:rPr>
          <w:rFonts w:hint="eastAsia" w:ascii="宋体" w:hAnsi="宋体" w:eastAsia="宋体" w:cs="宋体"/>
          <w:b/>
          <w:color w:val="auto"/>
          <w:sz w:val="36"/>
          <w:highlight w:val="none"/>
        </w:rPr>
        <w:t>招   标   人：</w:t>
      </w:r>
      <w:r>
        <w:rPr>
          <w:rFonts w:hint="eastAsia" w:ascii="宋体" w:hAnsi="宋体" w:cs="宋体"/>
          <w:b/>
          <w:color w:val="auto"/>
          <w:sz w:val="36"/>
          <w:highlight w:val="none"/>
          <w:lang w:eastAsia="zh-CN"/>
        </w:rPr>
        <w:t>衢州市民用航空管理局（衢州民航站）</w:t>
      </w:r>
    </w:p>
    <w:p>
      <w:pPr>
        <w:kinsoku/>
        <w:overflowPunct/>
        <w:autoSpaceDE w:val="0"/>
        <w:autoSpaceDN w:val="0"/>
        <w:bidi w:val="0"/>
        <w:adjustRightInd w:val="0"/>
        <w:snapToGrid w:val="0"/>
        <w:spacing w:line="360" w:lineRule="auto"/>
        <w:ind w:left="0" w:leftChars="0" w:firstLine="1402" w:firstLineChars="388"/>
        <w:textAlignment w:val="bottom"/>
        <w:rPr>
          <w:rFonts w:hint="eastAsia" w:ascii="宋体" w:hAnsi="宋体" w:eastAsia="宋体" w:cs="宋体"/>
          <w:b/>
          <w:color w:val="auto"/>
          <w:sz w:val="36"/>
          <w:highlight w:val="none"/>
        </w:rPr>
      </w:pPr>
      <w:r>
        <w:rPr>
          <w:rFonts w:hint="eastAsia" w:ascii="宋体" w:hAnsi="宋体" w:eastAsia="宋体" w:cs="宋体"/>
          <w:b/>
          <w:color w:val="auto"/>
          <w:sz w:val="36"/>
          <w:highlight w:val="none"/>
        </w:rPr>
        <w:t>招标代理机构：浙江中正工程项目管理有限公司</w:t>
      </w:r>
    </w:p>
    <w:p>
      <w:pPr>
        <w:pStyle w:val="55"/>
        <w:kinsoku/>
        <w:overflowPunct/>
        <w:bidi w:val="0"/>
        <w:spacing w:beforeLines="10" w:line="360" w:lineRule="auto"/>
        <w:jc w:val="center"/>
        <w:rPr>
          <w:rFonts w:hint="eastAsia" w:ascii="宋体" w:hAnsi="宋体" w:eastAsia="宋体" w:cs="宋体"/>
          <w:color w:val="auto"/>
          <w:highlight w:val="none"/>
        </w:rPr>
      </w:pPr>
      <w:r>
        <w:rPr>
          <w:rFonts w:hint="eastAsia" w:ascii="宋体" w:hAnsi="宋体" w:eastAsia="宋体" w:cs="宋体"/>
          <w:color w:val="auto"/>
          <w:sz w:val="36"/>
          <w:highlight w:val="none"/>
        </w:rPr>
        <w:t>日期：</w:t>
      </w:r>
      <w:r>
        <w:rPr>
          <w:rFonts w:hint="eastAsia" w:ascii="宋体" w:hAnsi="宋体" w:eastAsia="宋体" w:cs="宋体"/>
          <w:color w:val="auto"/>
          <w:sz w:val="36"/>
          <w:highlight w:val="none"/>
          <w:lang w:eastAsia="zh-CN"/>
        </w:rPr>
        <w:t>202</w:t>
      </w:r>
      <w:r>
        <w:rPr>
          <w:rFonts w:hint="eastAsia" w:ascii="宋体" w:hAnsi="宋体" w:eastAsia="宋体" w:cs="宋体"/>
          <w:color w:val="auto"/>
          <w:sz w:val="36"/>
          <w:highlight w:val="none"/>
          <w:lang w:val="en-US" w:eastAsia="zh-CN"/>
        </w:rPr>
        <w:t>5</w:t>
      </w:r>
      <w:r>
        <w:rPr>
          <w:rFonts w:hint="eastAsia" w:ascii="宋体" w:hAnsi="宋体" w:eastAsia="宋体" w:cs="宋体"/>
          <w:color w:val="auto"/>
          <w:sz w:val="36"/>
          <w:highlight w:val="none"/>
        </w:rPr>
        <w:t>年</w:t>
      </w:r>
      <w:r>
        <w:rPr>
          <w:rFonts w:hint="eastAsia" w:ascii="宋体" w:hAnsi="宋体" w:eastAsia="宋体" w:cs="宋体"/>
          <w:color w:val="auto"/>
          <w:sz w:val="36"/>
          <w:highlight w:val="none"/>
          <w:lang w:val="en-US" w:eastAsia="zh-CN"/>
        </w:rPr>
        <w:t>3</w:t>
      </w:r>
      <w:r>
        <w:rPr>
          <w:rFonts w:hint="eastAsia" w:ascii="宋体" w:hAnsi="宋体" w:eastAsia="宋体" w:cs="宋体"/>
          <w:color w:val="auto"/>
          <w:sz w:val="36"/>
          <w:highlight w:val="none"/>
        </w:rPr>
        <w:t>月</w:t>
      </w:r>
      <w:r>
        <w:rPr>
          <w:rFonts w:hint="eastAsia" w:ascii="宋体" w:hAnsi="宋体" w:eastAsia="宋体" w:cs="宋体"/>
          <w:color w:val="auto"/>
          <w:highlight w:val="none"/>
        </w:rPr>
        <w:br w:type="page"/>
      </w:r>
    </w:p>
    <w:p>
      <w:pPr>
        <w:pStyle w:val="55"/>
        <w:kinsoku/>
        <w:overflowPunct/>
        <w:bidi w:val="0"/>
        <w:spacing w:beforeLines="10" w:line="360" w:lineRule="auto"/>
        <w:ind w:firstLine="361" w:firstLineChars="100"/>
        <w:jc w:val="center"/>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rPr>
        <w:t>目  录</w:t>
      </w:r>
    </w:p>
    <w:p>
      <w:pPr>
        <w:kinsoku/>
        <w:overflowPunct/>
        <w:bidi w:val="0"/>
        <w:spacing w:line="360" w:lineRule="auto"/>
        <w:rPr>
          <w:rFonts w:hint="eastAsia" w:ascii="宋体" w:hAnsi="宋体" w:eastAsia="宋体" w:cs="宋体"/>
          <w:color w:val="auto"/>
          <w:highlight w:val="none"/>
        </w:rPr>
      </w:pPr>
    </w:p>
    <w:p>
      <w:pPr>
        <w:pStyle w:val="64"/>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fldChar w:fldCharType="begin"/>
      </w:r>
      <w:r>
        <w:rPr>
          <w:rFonts w:hint="eastAsia" w:ascii="宋体" w:hAnsi="宋体" w:eastAsia="宋体" w:cs="宋体"/>
          <w:b w:val="0"/>
          <w:color w:val="auto"/>
          <w:sz w:val="24"/>
          <w:szCs w:val="24"/>
          <w:highlight w:val="none"/>
        </w:rPr>
        <w:instrText xml:space="preserve">TOC \o "1-2" \h \z \u</w:instrText>
      </w:r>
      <w:r>
        <w:rPr>
          <w:rFonts w:hint="eastAsia" w:ascii="宋体" w:hAnsi="宋体" w:eastAsia="宋体" w:cs="宋体"/>
          <w:b w:val="0"/>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"_Toc32624"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第一部分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_Toc32624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64"/>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"_Toc31506"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第二部分  投标人须知</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fldChar w:fldCharType="end"/>
      </w:r>
    </w:p>
    <w:p>
      <w:pPr>
        <w:pStyle w:val="64"/>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"_Toc4895"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第三部分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pPr>
        <w:pStyle w:val="64"/>
        <w:tabs>
          <w:tab w:val="right" w:leader="dot" w:pos="9026"/>
          <w:tab w:val="clear" w:pos="8364"/>
        </w:tabs>
        <w:kinsoku/>
        <w:overflowPunct/>
        <w:bidi w:val="0"/>
        <w:spacing w:after="0" w:line="360" w:lineRule="auto"/>
        <w:rPr>
          <w:rFonts w:hint="eastAsia" w:ascii="宋体" w:hAnsi="宋体" w:cs="宋体"/>
          <w:color w:val="auto"/>
          <w:sz w:val="24"/>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"_Toc1203"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第四部分  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32</w:t>
      </w:r>
    </w:p>
    <w:p>
      <w:pPr>
        <w:pStyle w:val="64"/>
        <w:tabs>
          <w:tab w:val="right" w:leader="dot" w:pos="9026"/>
          <w:tab w:val="clear" w:pos="8364"/>
        </w:tabs>
        <w:kinsoku/>
        <w:overflowPunct/>
        <w:bidi w:val="0"/>
        <w:spacing w:after="0" w:line="360" w:lineRule="auto"/>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 xml:space="preserve">第五部分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"_Toc2553"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投标文件部分格式文件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8</w:t>
      </w:r>
    </w:p>
    <w:p>
      <w:pPr>
        <w:pStyle w:val="64"/>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"_Toc15453"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第六部分  评分办法</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6</w:t>
      </w:r>
    </w:p>
    <w:p>
      <w:pPr>
        <w:kinsoku/>
        <w:overflowPunct/>
        <w:bidi w:val="0"/>
        <w:spacing w:line="360" w:lineRule="auto"/>
        <w:rPr>
          <w:rFonts w:hint="eastAsia" w:ascii="宋体" w:hAnsi="宋体" w:eastAsia="宋体" w:cs="宋体"/>
          <w:color w:val="auto"/>
          <w:sz w:val="24"/>
          <w:szCs w:val="24"/>
          <w:highlight w:val="none"/>
        </w:rPr>
      </w:pPr>
    </w:p>
    <w:p>
      <w:pPr>
        <w:pStyle w:val="49"/>
        <w:pageBreakBefore/>
        <w:kinsoku/>
        <w:overflowPunct/>
        <w:bidi w:val="0"/>
        <w:adjustRightInd w:val="0"/>
        <w:snapToGrid w:val="0"/>
        <w:spacing w:line="360" w:lineRule="auto"/>
        <w:jc w:val="center"/>
        <w:outlineLvl w:val="0"/>
        <w:rPr>
          <w:rFonts w:hint="eastAsia" w:ascii="宋体" w:hAnsi="宋体" w:eastAsia="宋体" w:cs="宋体"/>
          <w:b/>
          <w:color w:val="auto"/>
          <w:sz w:val="36"/>
          <w:highlight w:val="none"/>
        </w:rPr>
      </w:pPr>
      <w:r>
        <w:rPr>
          <w:rFonts w:hint="eastAsia" w:ascii="宋体" w:hAnsi="宋体" w:eastAsia="宋体" w:cs="宋体"/>
          <w:color w:val="auto"/>
          <w:sz w:val="24"/>
          <w:szCs w:val="24"/>
          <w:highlight w:val="none"/>
        </w:rPr>
        <w:fldChar w:fldCharType="end"/>
      </w:r>
      <w:bookmarkStart w:id="0" w:name="_Toc32624"/>
      <w:r>
        <w:rPr>
          <w:rFonts w:hint="eastAsia" w:ascii="宋体" w:hAnsi="宋体" w:eastAsia="宋体" w:cs="宋体"/>
          <w:b/>
          <w:color w:val="auto"/>
          <w:sz w:val="36"/>
          <w:highlight w:val="none"/>
        </w:rPr>
        <w:t xml:space="preserve"> 第一部分  招标公告</w:t>
      </w:r>
      <w:bookmarkEnd w:id="0"/>
      <w:bookmarkStart w:id="1" w:name="_Toc225840107"/>
    </w:p>
    <w:tbl>
      <w:tblPr>
        <w:tblStyle w:val="9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tcPr>
          <w:p>
            <w:pPr>
              <w:pStyle w:val="84"/>
              <w:keepNext w:val="0"/>
              <w:keepLines w:val="0"/>
              <w:pageBreakBefore w:val="0"/>
              <w:kinsoku/>
              <w:wordWrap/>
              <w:overflowPunct/>
              <w:topLinePunct w:val="0"/>
              <w:bidi w:val="0"/>
              <w:spacing w:before="0"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pStyle w:val="84"/>
              <w:keepNext w:val="0"/>
              <w:keepLines w:val="0"/>
              <w:pageBreakBefore w:val="0"/>
              <w:kinsoku/>
              <w:wordWrap/>
              <w:overflowPunct/>
              <w:topLinePunct w:val="0"/>
              <w:bidi w:val="0"/>
              <w:spacing w:before="0" w:beforeAutospacing="0" w:after="0" w:afterAutospacing="0" w:line="360" w:lineRule="auto"/>
              <w:ind w:left="0" w:leftChars="0" w:firstLine="480" w:firstLineChars="200"/>
              <w:textAlignment w:val="auto"/>
              <w:rPr>
                <w:rFonts w:hint="eastAsia" w:ascii="宋体" w:hAnsi="宋体" w:eastAsia="宋体" w:cs="宋体"/>
                <w:b/>
                <w:bCs/>
                <w:color w:val="auto"/>
                <w:sz w:val="24"/>
                <w:szCs w:val="24"/>
                <w:highlight w:val="none"/>
              </w:rPr>
            </w:pPr>
            <w:r>
              <w:rPr>
                <w:rFonts w:hint="eastAsia" w:cs="宋体"/>
                <w:color w:val="auto"/>
                <w:sz w:val="24"/>
                <w:szCs w:val="24"/>
                <w:highlight w:val="none"/>
                <w:u w:val="single"/>
                <w:lang w:eastAsia="zh-CN"/>
              </w:rPr>
              <w:t>衢州机场设备更新改造提升项目客梯车、机要专用车采购(第二次）</w:t>
            </w:r>
            <w:r>
              <w:rPr>
                <w:rFonts w:hint="eastAsia" w:ascii="宋体" w:hAnsi="宋体" w:eastAsia="宋体" w:cs="宋体"/>
                <w:color w:val="auto"/>
                <w:sz w:val="24"/>
                <w:szCs w:val="24"/>
                <w:highlight w:val="none"/>
              </w:rPr>
              <w:t>的潜在投标人应在政采云平台（http://zfcg.czt.zj.gov.cn）获取（下载）招标文件，并于</w:t>
            </w:r>
            <w:r>
              <w:rPr>
                <w:rFonts w:hint="eastAsia" w:cs="宋体"/>
                <w:color w:val="auto"/>
                <w:sz w:val="24"/>
                <w:szCs w:val="24"/>
                <w:highlight w:val="none"/>
                <w:lang w:val="en-US" w:eastAsia="zh-CN"/>
              </w:rPr>
              <w:t>2025</w:t>
            </w:r>
            <w:r>
              <w:rPr>
                <w:rFonts w:hint="eastAsia" w:ascii="宋体" w:hAnsi="宋体" w:eastAsia="宋体" w:cs="宋体"/>
                <w:color w:val="auto"/>
                <w:sz w:val="24"/>
                <w:szCs w:val="24"/>
                <w:highlight w:val="none"/>
              </w:rPr>
              <w:t>年4月21日9:30（北京时间）前提交（上传）</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p>
        </w:tc>
      </w:tr>
    </w:tbl>
    <w:p>
      <w:pPr>
        <w:keepNext w:val="0"/>
        <w:keepLines w:val="0"/>
        <w:pageBreakBefore w:val="0"/>
        <w:numPr>
          <w:ilvl w:val="0"/>
          <w:numId w:val="2"/>
        </w:numPr>
        <w:kinsoku/>
        <w:wordWrap/>
        <w:overflowPunct/>
        <w:topLinePunct w:val="0"/>
        <w:autoSpaceDE w:val="0"/>
        <w:autoSpaceDN w:val="0"/>
        <w:bidi w:val="0"/>
        <w:adjustRightInd w:val="0"/>
        <w:spacing w:line="348" w:lineRule="auto"/>
        <w:ind w:left="0" w:leftChars="0" w:right="-23" w:firstLine="482" w:firstLineChars="200"/>
        <w:textAlignment w:val="auto"/>
        <w:rPr>
          <w:rStyle w:val="89"/>
          <w:rFonts w:hint="eastAsia" w:ascii="宋体" w:hAnsi="宋体" w:eastAsia="宋体" w:cs="宋体"/>
          <w:color w:val="auto"/>
          <w:sz w:val="24"/>
          <w:szCs w:val="24"/>
          <w:highlight w:val="none"/>
        </w:rPr>
      </w:pPr>
      <w:r>
        <w:rPr>
          <w:rStyle w:val="89"/>
          <w:rFonts w:hint="eastAsia" w:ascii="宋体" w:hAnsi="宋体" w:eastAsia="宋体" w:cs="宋体"/>
          <w:color w:val="auto"/>
          <w:sz w:val="24"/>
          <w:szCs w:val="24"/>
          <w:highlight w:val="none"/>
        </w:rPr>
        <w:t>项目基本情况</w:t>
      </w:r>
    </w:p>
    <w:p>
      <w:pPr>
        <w:pStyle w:val="61"/>
        <w:keepNext w:val="0"/>
        <w:keepLines w:val="0"/>
        <w:pageBreakBefore w:val="0"/>
        <w:numPr>
          <w:ilvl w:val="0"/>
          <w:numId w:val="0"/>
        </w:numPr>
        <w:kinsoku/>
        <w:wordWrap/>
        <w:overflowPunct/>
        <w:topLinePunct w:val="0"/>
        <w:autoSpaceDE/>
        <w:autoSpaceDN/>
        <w:bidi w:val="0"/>
        <w:adjustRightInd/>
        <w:spacing w:after="0" w:line="348"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项目编号：</w:t>
      </w:r>
      <w:r>
        <w:rPr>
          <w:rFonts w:hint="eastAsia" w:ascii="宋体" w:hAnsi="宋体" w:eastAsia="宋体" w:cs="宋体"/>
          <w:color w:val="auto"/>
          <w:kern w:val="2"/>
          <w:sz w:val="24"/>
          <w:szCs w:val="24"/>
          <w:highlight w:val="none"/>
          <w:lang w:val="en-US" w:eastAsia="zh-CN" w:bidi="ar-SA"/>
        </w:rPr>
        <w:t>ZZCG2024109-1</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u w:val="single"/>
          <w:lang w:eastAsia="zh-CN"/>
        </w:rPr>
        <w:t>衢州机场设备更新改造提升项目客梯车、机要专用车采购(第二次）</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eastAsia="宋体" w:cs="宋体"/>
          <w:color w:val="auto"/>
          <w:sz w:val="24"/>
          <w:szCs w:val="24"/>
          <w:highlight w:val="none"/>
          <w:lang w:val="en-US" w:eastAsia="zh-CN"/>
        </w:rPr>
        <w:t>780000</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最高限价（元）：</w:t>
      </w:r>
      <w:r>
        <w:rPr>
          <w:rFonts w:hint="eastAsia" w:ascii="宋体" w:hAnsi="宋体" w:eastAsia="宋体" w:cs="宋体"/>
          <w:color w:val="auto"/>
          <w:sz w:val="24"/>
          <w:szCs w:val="24"/>
          <w:highlight w:val="none"/>
          <w:lang w:val="en-US" w:eastAsia="zh-CN"/>
        </w:rPr>
        <w:t>780000</w:t>
      </w:r>
    </w:p>
    <w:p>
      <w:pPr>
        <w:keepNext w:val="0"/>
        <w:keepLines w:val="0"/>
        <w:pageBreakBefore w:val="0"/>
        <w:widowControl w:val="0"/>
        <w:kinsoku/>
        <w:wordWrap/>
        <w:overflowPunct/>
        <w:topLinePunct w:val="0"/>
        <w:autoSpaceDE w:val="0"/>
        <w:autoSpaceDN w:val="0"/>
        <w:bidi w:val="0"/>
        <w:adjustRightInd w:val="0"/>
        <w:snapToGrid/>
        <w:spacing w:line="348" w:lineRule="auto"/>
        <w:ind w:left="0" w:leftChars="0" w:right="-20" w:firstLine="482" w:firstLineChars="20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标项</w:t>
      </w:r>
      <w:r>
        <w:rPr>
          <w:rFonts w:hint="eastAsia" w:ascii="宋体" w:hAnsi="宋体" w:eastAsia="宋体" w:cs="宋体"/>
          <w:b/>
          <w:bCs/>
          <w:color w:val="auto"/>
          <w:sz w:val="24"/>
          <w:szCs w:val="24"/>
          <w:highlight w:val="none"/>
          <w:lang w:eastAsia="zh-CN"/>
        </w:rPr>
        <w:t>一</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标项名称:</w:t>
      </w:r>
      <w:bookmarkStart w:id="2" w:name="OLE_LINK3"/>
      <w:bookmarkStart w:id="3" w:name="OLE_LINK2"/>
      <w:r>
        <w:rPr>
          <w:rFonts w:hint="eastAsia" w:ascii="宋体" w:hAnsi="宋体" w:eastAsia="宋体" w:cs="宋体"/>
          <w:color w:val="auto"/>
          <w:sz w:val="24"/>
          <w:szCs w:val="24"/>
          <w:highlight w:val="none"/>
          <w:u w:val="single"/>
          <w:lang w:eastAsia="zh-CN"/>
        </w:rPr>
        <w:t>衢州机场设备更新改造提升项目客梯车采购</w:t>
      </w:r>
      <w:bookmarkEnd w:id="2"/>
    </w:p>
    <w:bookmarkEnd w:id="3"/>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 1</w:t>
      </w:r>
    </w:p>
    <w:p>
      <w:pPr>
        <w:keepNext w:val="0"/>
        <w:keepLines w:val="0"/>
        <w:pageBreakBefore w:val="0"/>
        <w:kinsoku/>
        <w:wordWrap/>
        <w:overflowPunct/>
        <w:topLinePunct w:val="0"/>
        <w:bidi w:val="0"/>
        <w:snapToGrid w:val="0"/>
        <w:spacing w:line="348" w:lineRule="auto"/>
        <w:ind w:left="0" w:leftChars="0" w:firstLine="480" w:firstLineChars="200"/>
        <w:jc w:val="left"/>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eastAsia="宋体" w:cs="宋体"/>
          <w:color w:val="auto"/>
          <w:sz w:val="24"/>
          <w:szCs w:val="24"/>
          <w:highlight w:val="none"/>
          <w:lang w:val="en-US" w:eastAsia="zh-CN"/>
        </w:rPr>
        <w:t xml:space="preserve">580000 </w:t>
      </w:r>
    </w:p>
    <w:p>
      <w:pPr>
        <w:keepNext w:val="0"/>
        <w:keepLines w:val="0"/>
        <w:pageBreakBefore w:val="0"/>
        <w:kinsoku/>
        <w:wordWrap/>
        <w:overflowPunct/>
        <w:topLinePunct w:val="0"/>
        <w:bidi w:val="0"/>
        <w:snapToGrid w:val="0"/>
        <w:spacing w:line="348" w:lineRule="auto"/>
        <w:ind w:left="0" w:leftChars="0" w:firstLine="480" w:firstLineChars="200"/>
        <w:jc w:val="left"/>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简要规格描述或项目基本概况介绍、用途：主要针对</w:t>
      </w:r>
      <w:r>
        <w:rPr>
          <w:rFonts w:hint="eastAsia" w:ascii="宋体" w:hAnsi="宋体" w:eastAsia="宋体" w:cs="宋体"/>
          <w:color w:val="auto"/>
          <w:sz w:val="24"/>
          <w:szCs w:val="24"/>
          <w:highlight w:val="none"/>
          <w:lang w:eastAsia="zh-CN"/>
        </w:rPr>
        <w:t>衢州机场设备更新采购客梯车</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具体详见第三部分采购需求</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48" w:lineRule="auto"/>
        <w:ind w:left="0" w:leftChars="0" w:right="-20" w:firstLine="482" w:firstLineChars="20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标项</w:t>
      </w:r>
      <w:r>
        <w:rPr>
          <w:rFonts w:hint="eastAsia" w:ascii="宋体" w:hAnsi="宋体" w:eastAsia="宋体" w:cs="宋体"/>
          <w:b/>
          <w:bCs/>
          <w:color w:val="auto"/>
          <w:sz w:val="24"/>
          <w:szCs w:val="24"/>
          <w:highlight w:val="none"/>
          <w:lang w:eastAsia="zh-CN"/>
        </w:rPr>
        <w:t>二</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标项名称:</w:t>
      </w:r>
      <w:bookmarkStart w:id="4" w:name="OLE_LINK4"/>
      <w:r>
        <w:rPr>
          <w:rFonts w:hint="eastAsia" w:ascii="宋体" w:hAnsi="宋体" w:eastAsia="宋体" w:cs="宋体"/>
          <w:color w:val="auto"/>
          <w:sz w:val="24"/>
          <w:szCs w:val="24"/>
          <w:highlight w:val="none"/>
          <w:u w:val="single"/>
          <w:lang w:eastAsia="zh-CN"/>
        </w:rPr>
        <w:t>衢州机场设备更新改造提升项目机要专用车采购</w:t>
      </w:r>
    </w:p>
    <w:bookmarkEnd w:id="4"/>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 1</w:t>
      </w:r>
    </w:p>
    <w:p>
      <w:pPr>
        <w:keepNext w:val="0"/>
        <w:keepLines w:val="0"/>
        <w:pageBreakBefore w:val="0"/>
        <w:kinsoku/>
        <w:wordWrap/>
        <w:overflowPunct/>
        <w:topLinePunct w:val="0"/>
        <w:bidi w:val="0"/>
        <w:snapToGrid w:val="0"/>
        <w:spacing w:line="348" w:lineRule="auto"/>
        <w:ind w:left="0" w:leftChars="0" w:firstLine="480" w:firstLineChars="200"/>
        <w:jc w:val="left"/>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eastAsia="宋体" w:cs="宋体"/>
          <w:color w:val="auto"/>
          <w:sz w:val="24"/>
          <w:szCs w:val="24"/>
          <w:highlight w:val="none"/>
          <w:lang w:val="en-US" w:eastAsia="zh-CN"/>
        </w:rPr>
        <w:t xml:space="preserve">200000 </w:t>
      </w:r>
    </w:p>
    <w:p>
      <w:pPr>
        <w:keepNext w:val="0"/>
        <w:keepLines w:val="0"/>
        <w:pageBreakBefore w:val="0"/>
        <w:kinsoku/>
        <w:wordWrap/>
        <w:overflowPunct/>
        <w:topLinePunct w:val="0"/>
        <w:bidi w:val="0"/>
        <w:snapToGrid w:val="0"/>
        <w:spacing w:line="348" w:lineRule="auto"/>
        <w:ind w:left="0" w:leftChars="0" w:firstLine="480" w:firstLineChars="200"/>
        <w:jc w:val="left"/>
        <w:textAlignment w:val="auto"/>
        <w:outlineLvl w:val="0"/>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rPr>
        <w:t>简要规格描述或项目基本概况介绍、用途：主</w:t>
      </w:r>
      <w:r>
        <w:rPr>
          <w:rFonts w:hint="eastAsia" w:ascii="宋体" w:hAnsi="宋体" w:eastAsia="宋体" w:cs="宋体"/>
          <w:color w:val="auto"/>
          <w:sz w:val="24"/>
          <w:szCs w:val="24"/>
          <w:highlight w:val="none"/>
          <w:u w:val="none"/>
        </w:rPr>
        <w:t>要针对</w:t>
      </w:r>
      <w:r>
        <w:rPr>
          <w:rFonts w:hint="eastAsia" w:ascii="宋体" w:hAnsi="宋体" w:eastAsia="宋体" w:cs="宋体"/>
          <w:color w:val="auto"/>
          <w:sz w:val="24"/>
          <w:szCs w:val="24"/>
          <w:highlight w:val="none"/>
          <w:u w:val="none"/>
          <w:lang w:eastAsia="zh-CN"/>
        </w:rPr>
        <w:t>衢州机场设备更新采购机要专用车</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rPr>
        <w:t>具体详见第三部分采购需求</w:t>
      </w:r>
      <w:r>
        <w:rPr>
          <w:rFonts w:hint="eastAsia" w:ascii="宋体" w:hAnsi="宋体" w:eastAsia="宋体" w:cs="宋体"/>
          <w:color w:val="auto"/>
          <w:sz w:val="24"/>
          <w:szCs w:val="24"/>
          <w:highlight w:val="none"/>
          <w:u w:val="none"/>
          <w:lang w:eastAsia="zh-CN"/>
        </w:rPr>
        <w:t>。</w:t>
      </w:r>
    </w:p>
    <w:p>
      <w:pPr>
        <w:keepNext w:val="0"/>
        <w:keepLines w:val="0"/>
        <w:pageBreakBefore w:val="0"/>
        <w:widowControl/>
        <w:kinsoku/>
        <w:wordWrap/>
        <w:overflowPunct/>
        <w:topLinePunct w:val="0"/>
        <w:autoSpaceDE/>
        <w:autoSpaceDN/>
        <w:bidi w:val="0"/>
        <w:snapToGrid w:val="0"/>
        <w:spacing w:line="348" w:lineRule="auto"/>
        <w:ind w:left="0" w:leftChars="0" w:right="-375" w:rightChars="-134"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合同履约期限：从合同签订之日起</w:t>
      </w:r>
      <w:r>
        <w:rPr>
          <w:rFonts w:hint="eastAsia" w:ascii="宋体" w:hAnsi="宋体" w:eastAsia="宋体" w:cs="宋体"/>
          <w:color w:val="auto"/>
          <w:sz w:val="24"/>
          <w:szCs w:val="24"/>
          <w:highlight w:val="none"/>
          <w:lang w:val="en-US" w:eastAsia="zh-CN"/>
        </w:rPr>
        <w:t>3个月</w:t>
      </w:r>
      <w:r>
        <w:rPr>
          <w:rFonts w:hint="eastAsia" w:ascii="宋体" w:hAnsi="宋体" w:eastAsia="宋体" w:cs="宋体"/>
          <w:color w:val="auto"/>
          <w:sz w:val="24"/>
          <w:szCs w:val="24"/>
          <w:highlight w:val="none"/>
          <w:lang w:eastAsia="zh-CN"/>
        </w:rPr>
        <w:t>内完成供货，并由中标人提交验收申请，采购人组织验收，验收通过则视为验收合格。</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本项目（否）接受联合体投标</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348" w:lineRule="auto"/>
        <w:ind w:left="0" w:leftChars="0" w:right="-23" w:firstLine="482" w:firstLineChars="200"/>
        <w:textAlignment w:val="auto"/>
        <w:rPr>
          <w:rFonts w:hint="eastAsia" w:ascii="宋体" w:hAnsi="宋体" w:eastAsia="宋体" w:cs="宋体"/>
          <w:color w:val="auto"/>
          <w:sz w:val="24"/>
          <w:szCs w:val="24"/>
          <w:highlight w:val="none"/>
        </w:rPr>
      </w:pPr>
      <w:r>
        <w:rPr>
          <w:rStyle w:val="89"/>
          <w:rFonts w:hint="eastAsia" w:ascii="宋体" w:hAnsi="宋体" w:eastAsia="宋体" w:cs="宋体"/>
          <w:color w:val="auto"/>
          <w:sz w:val="24"/>
          <w:szCs w:val="24"/>
          <w:highlight w:val="none"/>
        </w:rPr>
        <w:t>二、申请人的资格要求</w:t>
      </w:r>
    </w:p>
    <w:p>
      <w:pPr>
        <w:keepNext w:val="0"/>
        <w:keepLines w:val="0"/>
        <w:pageBreakBefore w:val="0"/>
        <w:widowControl w:val="0"/>
        <w:kinsoku/>
        <w:wordWrap/>
        <w:overflowPunct/>
        <w:topLinePunct w:val="0"/>
        <w:autoSpaceDE w:val="0"/>
        <w:autoSpaceDN w:val="0"/>
        <w:bidi w:val="0"/>
        <w:adjustRightInd w:val="0"/>
        <w:snapToGrid/>
        <w:spacing w:line="348" w:lineRule="auto"/>
        <w:ind w:left="0" w:leftChars="0" w:right="-23"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val="0"/>
        <w:autoSpaceDN w:val="0"/>
        <w:bidi w:val="0"/>
        <w:adjustRightInd w:val="0"/>
        <w:snapToGrid/>
        <w:spacing w:line="348" w:lineRule="auto"/>
        <w:ind w:left="0" w:leftChars="0" w:right="-20" w:firstLine="480"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b/>
          <w:bCs/>
          <w:color w:val="auto"/>
          <w:sz w:val="24"/>
          <w:szCs w:val="24"/>
          <w:highlight w:val="none"/>
        </w:rPr>
        <w:t>本项目属于专门面向中小微企业采购的项目,供应商应为中小微企业</w:t>
      </w:r>
      <w:r>
        <w:rPr>
          <w:rFonts w:hint="eastAsia" w:ascii="宋体" w:hAnsi="宋体" w:eastAsia="宋体" w:cs="宋体"/>
          <w:b/>
          <w:bCs/>
          <w:color w:val="auto"/>
          <w:sz w:val="24"/>
          <w:szCs w:val="24"/>
          <w:highlight w:val="none"/>
          <w:lang w:eastAsia="zh-CN"/>
        </w:rPr>
        <w:t>或</w:t>
      </w:r>
      <w:r>
        <w:rPr>
          <w:rFonts w:hint="eastAsia" w:ascii="宋体" w:hAnsi="宋体" w:eastAsia="宋体" w:cs="宋体"/>
          <w:b/>
          <w:bCs/>
          <w:color w:val="auto"/>
          <w:sz w:val="24"/>
          <w:szCs w:val="24"/>
          <w:highlight w:val="none"/>
        </w:rPr>
        <w:t>监狱企业</w:t>
      </w:r>
      <w:r>
        <w:rPr>
          <w:rFonts w:hint="eastAsia" w:ascii="宋体" w:hAnsi="宋体" w:eastAsia="宋体" w:cs="宋体"/>
          <w:b/>
          <w:bCs/>
          <w:color w:val="auto"/>
          <w:sz w:val="24"/>
          <w:szCs w:val="24"/>
          <w:highlight w:val="none"/>
          <w:lang w:eastAsia="zh-CN"/>
        </w:rPr>
        <w:t>或</w:t>
      </w:r>
      <w:r>
        <w:rPr>
          <w:rFonts w:hint="eastAsia" w:ascii="宋体" w:hAnsi="宋体" w:eastAsia="宋体" w:cs="宋体"/>
          <w:b/>
          <w:bCs/>
          <w:color w:val="auto"/>
          <w:sz w:val="24"/>
          <w:szCs w:val="24"/>
          <w:highlight w:val="none"/>
        </w:rPr>
        <w:t>残疾人福利性单位。</w:t>
      </w:r>
    </w:p>
    <w:p>
      <w:pPr>
        <w:keepNext w:val="0"/>
        <w:keepLines w:val="0"/>
        <w:pageBreakBefore w:val="0"/>
        <w:widowControl w:val="0"/>
        <w:kinsoku/>
        <w:wordWrap/>
        <w:overflowPunct/>
        <w:topLinePunct w:val="0"/>
        <w:autoSpaceDE w:val="0"/>
        <w:autoSpaceDN w:val="0"/>
        <w:bidi w:val="0"/>
        <w:adjustRightInd w:val="0"/>
        <w:snapToGrid/>
        <w:spacing w:line="348" w:lineRule="auto"/>
        <w:ind w:left="0" w:leftChars="0" w:right="-23"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pPr>
        <w:keepNext w:val="0"/>
        <w:keepLines w:val="0"/>
        <w:pageBreakBefore w:val="0"/>
        <w:widowControl w:val="0"/>
        <w:kinsoku/>
        <w:wordWrap/>
        <w:overflowPunct/>
        <w:topLinePunct w:val="0"/>
        <w:autoSpaceDE w:val="0"/>
        <w:autoSpaceDN w:val="0"/>
        <w:bidi w:val="0"/>
        <w:adjustRightInd w:val="0"/>
        <w:snapToGrid/>
        <w:spacing w:line="348" w:lineRule="auto"/>
        <w:ind w:left="0" w:leftChars="0" w:right="-2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单位负责人为同一人或者存在直接控股、管理关系的不同投标人，不得参加同一合同项下的政府采购活动；</w:t>
      </w:r>
    </w:p>
    <w:p>
      <w:pPr>
        <w:keepNext w:val="0"/>
        <w:keepLines w:val="0"/>
        <w:pageBreakBefore w:val="0"/>
        <w:widowControl w:val="0"/>
        <w:kinsoku/>
        <w:wordWrap/>
        <w:overflowPunct/>
        <w:topLinePunct w:val="0"/>
        <w:autoSpaceDE w:val="0"/>
        <w:autoSpaceDN w:val="0"/>
        <w:bidi w:val="0"/>
        <w:adjustRightInd w:val="0"/>
        <w:snapToGrid/>
        <w:spacing w:line="348" w:lineRule="auto"/>
        <w:ind w:left="0" w:leftChars="0" w:right="-2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（2）非联合体投标。</w:t>
      </w:r>
    </w:p>
    <w:p>
      <w:pPr>
        <w:keepNext w:val="0"/>
        <w:keepLines w:val="0"/>
        <w:pageBreakBefore w:val="0"/>
        <w:widowControl w:val="0"/>
        <w:kinsoku/>
        <w:wordWrap/>
        <w:overflowPunct/>
        <w:topLinePunct w:val="0"/>
        <w:autoSpaceDE w:val="0"/>
        <w:autoSpaceDN w:val="0"/>
        <w:bidi w:val="0"/>
        <w:adjustRightInd w:val="0"/>
        <w:snapToGrid/>
        <w:spacing w:line="348" w:lineRule="auto"/>
        <w:ind w:left="0" w:leftChars="0" w:right="-23" w:firstLine="482" w:firstLineChars="200"/>
        <w:textAlignment w:val="auto"/>
        <w:rPr>
          <w:rStyle w:val="89"/>
          <w:rFonts w:hint="eastAsia" w:ascii="宋体" w:hAnsi="宋体" w:eastAsia="宋体" w:cs="宋体"/>
          <w:color w:val="auto"/>
          <w:sz w:val="24"/>
          <w:szCs w:val="24"/>
          <w:highlight w:val="none"/>
        </w:rPr>
      </w:pPr>
      <w:r>
        <w:rPr>
          <w:rStyle w:val="89"/>
          <w:rFonts w:hint="eastAsia" w:ascii="宋体" w:hAnsi="宋体" w:eastAsia="宋体" w:cs="宋体"/>
          <w:color w:val="auto"/>
          <w:sz w:val="24"/>
          <w:szCs w:val="24"/>
          <w:highlight w:val="none"/>
        </w:rPr>
        <w:t>三、获取采购文件</w:t>
      </w:r>
    </w:p>
    <w:p>
      <w:pPr>
        <w:keepNext w:val="0"/>
        <w:keepLines w:val="0"/>
        <w:pageBreakBefore w:val="0"/>
        <w:widowControl w:val="0"/>
        <w:kinsoku/>
        <w:wordWrap/>
        <w:overflowPunct/>
        <w:topLinePunct w:val="0"/>
        <w:autoSpaceDE w:val="0"/>
        <w:autoSpaceDN w:val="0"/>
        <w:bidi w:val="0"/>
        <w:adjustRightInd w:val="0"/>
        <w:snapToGrid/>
        <w:spacing w:line="348"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时间：/至2025年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日，每天上午00:00至12:00，下午12:00至23:59（北京时间，线上获取法定节假日均可，线下获取文件法定节假日除外）</w:t>
      </w:r>
    </w:p>
    <w:p>
      <w:pPr>
        <w:keepNext w:val="0"/>
        <w:keepLines w:val="0"/>
        <w:pageBreakBefore w:val="0"/>
        <w:widowControl w:val="0"/>
        <w:kinsoku/>
        <w:wordWrap/>
        <w:overflowPunct/>
        <w:topLinePunct w:val="0"/>
        <w:autoSpaceDE w:val="0"/>
        <w:autoSpaceDN w:val="0"/>
        <w:bidi w:val="0"/>
        <w:adjustRightInd w:val="0"/>
        <w:snapToGrid/>
        <w:spacing w:line="348"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地点（网址）：政采云平台（http://zfcg.czt.zj.gov.cn） </w:t>
      </w:r>
    </w:p>
    <w:p>
      <w:pPr>
        <w:keepNext w:val="0"/>
        <w:keepLines w:val="0"/>
        <w:pageBreakBefore w:val="0"/>
        <w:widowControl w:val="0"/>
        <w:kinsoku/>
        <w:wordWrap/>
        <w:overflowPunct/>
        <w:topLinePunct w:val="0"/>
        <w:autoSpaceDE w:val="0"/>
        <w:autoSpaceDN w:val="0"/>
        <w:bidi w:val="0"/>
        <w:adjustRightInd w:val="0"/>
        <w:snapToGrid/>
        <w:spacing w:line="348"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方式： 潜在投标人登陆政采云平台，在线申请获取招标文件（进入“项目采购”应用，在获取招标文件菜单中选择项目，申请获取招标文件，本项目招标文件不收取工本费；仅需浏览招标文件的投标人可点击“游客，浏览招标文件”直接下载招标文件浏览）。 </w:t>
      </w:r>
    </w:p>
    <w:p>
      <w:pPr>
        <w:keepNext w:val="0"/>
        <w:keepLines w:val="0"/>
        <w:pageBreakBefore w:val="0"/>
        <w:widowControl w:val="0"/>
        <w:kinsoku/>
        <w:wordWrap/>
        <w:overflowPunct/>
        <w:topLinePunct w:val="0"/>
        <w:autoSpaceDE w:val="0"/>
        <w:autoSpaceDN w:val="0"/>
        <w:bidi w:val="0"/>
        <w:adjustRightInd w:val="0"/>
        <w:snapToGrid/>
        <w:spacing w:line="348"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售价（元）：0 </w:t>
      </w:r>
    </w:p>
    <w:p>
      <w:pPr>
        <w:keepNext w:val="0"/>
        <w:keepLines w:val="0"/>
        <w:pageBreakBefore w:val="0"/>
        <w:widowControl w:val="0"/>
        <w:kinsoku/>
        <w:wordWrap/>
        <w:overflowPunct/>
        <w:topLinePunct w:val="0"/>
        <w:autoSpaceDE w:val="0"/>
        <w:autoSpaceDN w:val="0"/>
        <w:bidi w:val="0"/>
        <w:adjustRightInd w:val="0"/>
        <w:snapToGrid/>
        <w:spacing w:line="348"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keepNext w:val="0"/>
        <w:keepLines w:val="0"/>
        <w:pageBreakBefore w:val="0"/>
        <w:widowControl w:val="0"/>
        <w:kinsoku/>
        <w:wordWrap/>
        <w:overflowPunct/>
        <w:topLinePunct w:val="0"/>
        <w:autoSpaceDE w:val="0"/>
        <w:autoSpaceDN w:val="0"/>
        <w:bidi w:val="0"/>
        <w:adjustRightInd w:val="0"/>
        <w:snapToGrid/>
        <w:spacing w:line="348"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注：请供应商按上述要求获取招标文件，如未在“政采云”系统内完成相关流程，引起的投标无效责任自负。</w:t>
      </w:r>
    </w:p>
    <w:p>
      <w:pPr>
        <w:keepNext w:val="0"/>
        <w:keepLines w:val="0"/>
        <w:pageBreakBefore w:val="0"/>
        <w:widowControl w:val="0"/>
        <w:kinsoku/>
        <w:wordWrap/>
        <w:overflowPunct/>
        <w:topLinePunct w:val="0"/>
        <w:autoSpaceDE w:val="0"/>
        <w:autoSpaceDN w:val="0"/>
        <w:bidi w:val="0"/>
        <w:adjustRightInd w:val="0"/>
        <w:snapToGrid/>
        <w:spacing w:line="348" w:lineRule="auto"/>
        <w:ind w:left="0" w:leftChars="0" w:right="-23" w:firstLine="482" w:firstLineChars="200"/>
        <w:textAlignment w:val="auto"/>
        <w:rPr>
          <w:rStyle w:val="89"/>
          <w:rFonts w:hint="eastAsia" w:ascii="宋体" w:hAnsi="宋体" w:eastAsia="宋体" w:cs="宋体"/>
          <w:color w:val="auto"/>
          <w:sz w:val="24"/>
          <w:szCs w:val="24"/>
          <w:highlight w:val="none"/>
        </w:rPr>
      </w:pPr>
      <w:r>
        <w:rPr>
          <w:rStyle w:val="89"/>
          <w:rFonts w:hint="eastAsia" w:ascii="宋体" w:hAnsi="宋体" w:eastAsia="宋体" w:cs="宋体"/>
          <w:color w:val="auto"/>
          <w:sz w:val="24"/>
          <w:szCs w:val="24"/>
          <w:highlight w:val="none"/>
        </w:rPr>
        <w:t>四、提交投标文件截止时间、开标时间和地点</w:t>
      </w:r>
    </w:p>
    <w:p>
      <w:pPr>
        <w:keepNext w:val="0"/>
        <w:keepLines w:val="0"/>
        <w:pageBreakBefore w:val="0"/>
        <w:widowControl w:val="0"/>
        <w:kinsoku/>
        <w:wordWrap/>
        <w:overflowPunct/>
        <w:topLinePunct w:val="0"/>
        <w:autoSpaceDE w:val="0"/>
        <w:autoSpaceDN w:val="0"/>
        <w:bidi w:val="0"/>
        <w:adjustRightInd w:val="0"/>
        <w:snapToGrid/>
        <w:spacing w:line="348"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提交投标文件截止时间：2025年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:30（北京时间）</w:t>
      </w:r>
    </w:p>
    <w:p>
      <w:pPr>
        <w:keepNext w:val="0"/>
        <w:keepLines w:val="0"/>
        <w:pageBreakBefore w:val="0"/>
        <w:widowControl w:val="0"/>
        <w:kinsoku/>
        <w:wordWrap/>
        <w:overflowPunct/>
        <w:topLinePunct w:val="0"/>
        <w:autoSpaceDE w:val="0"/>
        <w:autoSpaceDN w:val="0"/>
        <w:bidi w:val="0"/>
        <w:adjustRightInd w:val="0"/>
        <w:snapToGrid/>
        <w:spacing w:line="348"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widowControl w:val="0"/>
        <w:kinsoku/>
        <w:wordWrap/>
        <w:overflowPunct/>
        <w:topLinePunct w:val="0"/>
        <w:autoSpaceDE w:val="0"/>
        <w:autoSpaceDN w:val="0"/>
        <w:bidi w:val="0"/>
        <w:adjustRightInd w:val="0"/>
        <w:snapToGrid/>
        <w:spacing w:line="348"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投标地点（网址）：政采云平台（http://zfcg.czt.zj.gov.cn） </w:t>
      </w:r>
    </w:p>
    <w:p>
      <w:pPr>
        <w:keepNext w:val="0"/>
        <w:keepLines w:val="0"/>
        <w:pageBreakBefore w:val="0"/>
        <w:widowControl w:val="0"/>
        <w:kinsoku/>
        <w:wordWrap/>
        <w:overflowPunct/>
        <w:topLinePunct w:val="0"/>
        <w:autoSpaceDE w:val="0"/>
        <w:autoSpaceDN w:val="0"/>
        <w:bidi w:val="0"/>
        <w:adjustRightInd w:val="0"/>
        <w:snapToGrid/>
        <w:spacing w:line="348" w:lineRule="auto"/>
        <w:ind w:left="0" w:leftChars="0" w:right="-23"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开标时间：2025年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:30（北京时间） </w:t>
      </w:r>
    </w:p>
    <w:p>
      <w:pPr>
        <w:keepNext w:val="0"/>
        <w:keepLines w:val="0"/>
        <w:pageBreakBefore w:val="0"/>
        <w:kinsoku/>
        <w:wordWrap/>
        <w:overflowPunct/>
        <w:topLinePunct w:val="0"/>
        <w:autoSpaceDE w:val="0"/>
        <w:autoSpaceDN w:val="0"/>
        <w:bidi w:val="0"/>
        <w:adjustRightInd w:val="0"/>
        <w:spacing w:line="348"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开标地点（网址）：</w:t>
      </w:r>
      <w:r>
        <w:rPr>
          <w:rFonts w:hint="eastAsia" w:ascii="宋体" w:hAnsi="宋体" w:eastAsia="宋体" w:cs="宋体"/>
          <w:color w:val="auto"/>
          <w:sz w:val="24"/>
          <w:szCs w:val="24"/>
          <w:highlight w:val="none"/>
          <w:shd w:val="clear" w:color="auto" w:fill="auto"/>
        </w:rPr>
        <w:t>浙江中正工程项目管理有限公司衢州分公司（衢州市九华北大道509号合屹大厦2号楼2单元9楼）</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val="0"/>
        <w:autoSpaceDN w:val="0"/>
        <w:bidi w:val="0"/>
        <w:adjustRightInd w:val="0"/>
        <w:spacing w:line="348" w:lineRule="auto"/>
        <w:ind w:left="0" w:leftChars="0" w:right="-23" w:firstLine="482" w:firstLineChars="200"/>
        <w:textAlignment w:val="auto"/>
        <w:rPr>
          <w:rStyle w:val="89"/>
          <w:rFonts w:hint="eastAsia" w:ascii="宋体" w:hAnsi="宋体" w:eastAsia="宋体" w:cs="宋体"/>
          <w:color w:val="auto"/>
          <w:sz w:val="24"/>
          <w:szCs w:val="24"/>
          <w:highlight w:val="none"/>
        </w:rPr>
      </w:pPr>
      <w:r>
        <w:rPr>
          <w:rStyle w:val="89"/>
          <w:rFonts w:hint="eastAsia" w:ascii="宋体" w:hAnsi="宋体" w:eastAsia="宋体" w:cs="宋体"/>
          <w:color w:val="auto"/>
          <w:sz w:val="24"/>
          <w:szCs w:val="24"/>
          <w:highlight w:val="none"/>
          <w:lang w:eastAsia="zh-CN"/>
        </w:rPr>
        <w:t>五、</w:t>
      </w:r>
      <w:r>
        <w:rPr>
          <w:rStyle w:val="89"/>
          <w:rFonts w:hint="eastAsia" w:ascii="宋体" w:hAnsi="宋体" w:eastAsia="宋体" w:cs="宋体"/>
          <w:color w:val="auto"/>
          <w:sz w:val="24"/>
          <w:szCs w:val="24"/>
          <w:highlight w:val="none"/>
        </w:rPr>
        <w:t>公告期限：</w:t>
      </w:r>
    </w:p>
    <w:p>
      <w:pPr>
        <w:keepNext w:val="0"/>
        <w:keepLines w:val="0"/>
        <w:pageBreakBefore w:val="0"/>
        <w:kinsoku/>
        <w:wordWrap/>
        <w:overflowPunct/>
        <w:topLinePunct w:val="0"/>
        <w:autoSpaceDE w:val="0"/>
        <w:autoSpaceDN w:val="0"/>
        <w:bidi w:val="0"/>
        <w:adjustRightInd w:val="0"/>
        <w:spacing w:line="348"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pPr>
        <w:keepNext w:val="0"/>
        <w:keepLines w:val="0"/>
        <w:pageBreakBefore w:val="0"/>
        <w:kinsoku/>
        <w:wordWrap/>
        <w:overflowPunct/>
        <w:topLinePunct w:val="0"/>
        <w:autoSpaceDE w:val="0"/>
        <w:autoSpaceDN w:val="0"/>
        <w:bidi w:val="0"/>
        <w:adjustRightInd w:val="0"/>
        <w:spacing w:line="348" w:lineRule="auto"/>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、其他补充事宜</w:t>
      </w:r>
    </w:p>
    <w:p>
      <w:pPr>
        <w:keepNext w:val="0"/>
        <w:keepLines w:val="0"/>
        <w:pageBreakBefore w:val="0"/>
        <w:kinsoku/>
        <w:wordWrap/>
        <w:overflowPunct/>
        <w:topLinePunct w:val="0"/>
        <w:autoSpaceDE w:val="0"/>
        <w:autoSpaceDN w:val="0"/>
        <w:bidi w:val="0"/>
        <w:adjustRightInd w:val="0"/>
        <w:spacing w:line="348"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1.《浙江省财政厅关于进一步发挥政府采购政策功能全力推动经济稳进提质的通知》（浙财采监（2022）3号）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kinsoku/>
        <w:wordWrap/>
        <w:overflowPunct/>
        <w:topLinePunct w:val="0"/>
        <w:autoSpaceDE w:val="0"/>
        <w:autoSpaceDN w:val="0"/>
        <w:bidi w:val="0"/>
        <w:adjustRightInd w:val="0"/>
        <w:spacing w:line="348"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 知》（浙财采监（2021）22号）文件关于“健全行政裁决机制”要求，鼓励供应商在线提起询问，路径为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政采云-项目采购-询问质疑投诉-询问列表:鼓励供应商在线提起质 疑，路径为：政采云-项目采购-询问质疑投诉-质疑列表。质疑供应商对在线质疑答复 不满意的，可在线提起投诉，路径为：浙江政府服务网-政府采购投诉处理-在线办理。</w:t>
      </w:r>
    </w:p>
    <w:p>
      <w:pPr>
        <w:keepNext w:val="0"/>
        <w:keepLines w:val="0"/>
        <w:pageBreakBefore w:val="0"/>
        <w:kinsoku/>
        <w:wordWrap/>
        <w:overflowPunct/>
        <w:topLinePunct w:val="0"/>
        <w:autoSpaceDE w:val="0"/>
        <w:autoSpaceDN w:val="0"/>
        <w:bidi w:val="0"/>
        <w:adjustRightInd w:val="0"/>
        <w:spacing w:line="348"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3.供应商认为采购文件使自己的权益受到损害的，可以自获取采购文件之日或者 采购公告期限届满之日（公告期限届满后获取采购文件的，以公告期限届满之日为准）起 7 个工作日内，对采购文件需求的以书面形式向招标人提出质疑，对其他内容的以书 面形式向招标人和采购代理机构提出质疑。质疑供应商对招标人、采购代理机构的答复 不满意或者招标人、采购代理机构未在规定的时间内作出答复的，可以在答复期满后十 五个工作日内向同级政府采购监督管理部门投诉。质疑函范本、投诉书范本请到浙江政 府采购网下载专区下载。</w:t>
      </w:r>
    </w:p>
    <w:p>
      <w:pPr>
        <w:keepNext w:val="0"/>
        <w:keepLines w:val="0"/>
        <w:pageBreakBefore w:val="0"/>
        <w:kinsoku/>
        <w:wordWrap/>
        <w:overflowPunct/>
        <w:topLinePunct w:val="0"/>
        <w:autoSpaceDE w:val="0"/>
        <w:autoSpaceDN w:val="0"/>
        <w:bidi w:val="0"/>
        <w:adjustRightInd w:val="0"/>
        <w:spacing w:line="348"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.其他事项：</w:t>
      </w:r>
    </w:p>
    <w:p>
      <w:pPr>
        <w:keepNext w:val="0"/>
        <w:keepLines w:val="0"/>
        <w:pageBreakBefore w:val="0"/>
        <w:kinsoku/>
        <w:wordWrap/>
        <w:overflowPunct/>
        <w:topLinePunct w:val="0"/>
        <w:autoSpaceDE w:val="0"/>
        <w:autoSpaceDN w:val="0"/>
        <w:bidi w:val="0"/>
        <w:adjustRightInd w:val="0"/>
        <w:spacing w:line="348"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（1）包括节约资源、保护环境、支持创新、促进中小企业发展等。 详见招标文件的第二部分总则。</w:t>
      </w:r>
    </w:p>
    <w:p>
      <w:pPr>
        <w:keepNext w:val="0"/>
        <w:keepLines w:val="0"/>
        <w:pageBreakBefore w:val="0"/>
        <w:kinsoku/>
        <w:wordWrap/>
        <w:overflowPunct/>
        <w:topLinePunct w:val="0"/>
        <w:autoSpaceDE w:val="0"/>
        <w:autoSpaceDN w:val="0"/>
        <w:bidi w:val="0"/>
        <w:adjustRightInd w:val="0"/>
        <w:spacing w:line="348" w:lineRule="auto"/>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经招标人确认，本项目属于专门面向中小企业采购项目。</w:t>
      </w:r>
    </w:p>
    <w:p>
      <w:pPr>
        <w:keepNext w:val="0"/>
        <w:keepLines w:val="0"/>
        <w:pageBreakBefore w:val="0"/>
        <w:kinsoku/>
        <w:wordWrap/>
        <w:overflowPunct/>
        <w:topLinePunct w:val="0"/>
        <w:autoSpaceDE w:val="0"/>
        <w:autoSpaceDN w:val="0"/>
        <w:bidi w:val="0"/>
        <w:adjustRightInd w:val="0"/>
        <w:spacing w:line="348"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（2）在线投标响应（电子投标）说明：</w:t>
      </w:r>
    </w:p>
    <w:p>
      <w:pPr>
        <w:keepNext w:val="0"/>
        <w:keepLines w:val="0"/>
        <w:pageBreakBefore w:val="0"/>
        <w:kinsoku/>
        <w:wordWrap/>
        <w:overflowPunct/>
        <w:topLinePunct w:val="0"/>
        <w:autoSpaceDE w:val="0"/>
        <w:autoSpaceDN w:val="0"/>
        <w:bidi w:val="0"/>
        <w:adjustRightInd w:val="0"/>
        <w:spacing w:line="348" w:lineRule="auto"/>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政采云电子交易客户端”请自行前往“浙江政府采购网-下载专区-电子交易客户端”进行下载；通过“政府采购云平台”参与在线投标时如遇平台技术问题详询95763）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3）投标供应商应当在投标截止时间前，将生成的“电子加密投标文件”上传递交至“政府采购云平台”。投标截止时间以后上传递交的投标文件将被“政府采购云平台”拒收。4）投标供应商在“政府采购云平台”完成“电子加密投标文件”的上传递交后，还可以（EMS或顺丰邮寄形式）在投标截止时间前递交以介质（U盘）存储的数据电文形式的“备份投标文件”，“备份投标文件”应当密封包装并在包装上标注投标项目名称、投标单位名称并加盖公章。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6）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keepNext w:val="0"/>
        <w:keepLines w:val="0"/>
        <w:pageBreakBefore w:val="0"/>
        <w:kinsoku/>
        <w:wordWrap/>
        <w:overflowPunct/>
        <w:topLinePunct w:val="0"/>
        <w:autoSpaceDE w:val="0"/>
        <w:autoSpaceDN w:val="0"/>
        <w:bidi w:val="0"/>
        <w:adjustRightInd w:val="0"/>
        <w:spacing w:line="348" w:lineRule="auto"/>
        <w:ind w:left="0" w:leftChars="0" w:right="-2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）采购项目需要落实的政府采购政策：</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1）《财政部发展改革委 生态环境部 市场监管总局关于调整优化节能产品、环境标志产品政府采购执行机制的通知》（财库〔2019〕9号）；</w:t>
      </w:r>
    </w:p>
    <w:p>
      <w:pPr>
        <w:keepNext w:val="0"/>
        <w:keepLines w:val="0"/>
        <w:pageBreakBefore w:val="0"/>
        <w:kinsoku/>
        <w:wordWrap/>
        <w:overflowPunct/>
        <w:topLinePunct w:val="0"/>
        <w:bidi w:val="0"/>
        <w:spacing w:line="34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2）《政府采购促进中小企业发展管理办法》（财库[2020]46号）。</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3）本次采购为专门面向中小企业。</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4）根据财政部发布的《政府采购促进中小企业发展管理办法》 （财库[2020]46号）的规定规定执行。投标文件中须提供《中小企业声明函》。</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5）对于专门面向中、小、微型企业或者监狱企业或者残疾人福利性单位的政府采购货物或服务项目或工程项目，符合资格条件的不再执行价格评审优惠的扶持政策。</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中标供应商为中小企业、残疾人福利性单位、监狱企业的，应当随中标结果同时公告其《中小企业声明函》、《残疾人福利性单位声明函》、《监狱企业声明函》，接受社会监督。）属于小型、微型企业的残疾人福利性单位、监狱企业，不重复享受政策。供应商提供的《中小企业声明函》、《残疾人福利性单位声明函》、《监狱企业声明函》与事实不符的，依照《政府采购法》第七十七条第一款的规定追究法律责任。 </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）信用记录：根据财库[2016]125号《关于在政府采购活动中查询及使用信用记录有关问题的通知》要求，采购代理机构会对供应商信用记录进行查询并甄别。</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1）信用信息查询的截止时点：投标截止时间；</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2）查询渠道：“信用中国”（www.creditchina.gov.cn）、“中国政府采购网”（www.ccgp.gov.cn）；</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3）信用信息查询记录和证据留存具体方式：采购代理机构经办人将查询网页打印与其他采购文件一并保存；</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的使用规则：供应商存在不良信用记录的，其投标将被作为无效投标被拒绝。不良信用记录指：被列入失信被执行人、重大税收违法案件当事人名单、政府采购严重违法失信行为记录名单或浙江政府采购网曝光台中尚在行政处罚期内的。</w:t>
      </w:r>
    </w:p>
    <w:p>
      <w:pPr>
        <w:keepNext w:val="0"/>
        <w:keepLines w:val="0"/>
        <w:pageBreakBefore w:val="0"/>
        <w:kinsoku/>
        <w:wordWrap/>
        <w:overflowPunct/>
        <w:topLinePunct w:val="0"/>
        <w:autoSpaceDE w:val="0"/>
        <w:autoSpaceDN w:val="0"/>
        <w:bidi w:val="0"/>
        <w:adjustRightInd w:val="0"/>
        <w:spacing w:line="348" w:lineRule="auto"/>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）本项目相关公告（包括招标公告、中标公告及更正公告等）均以浙江政府采购网（http://zfcg.czt.zj.gov.cn/）发布的为准。</w:t>
      </w:r>
    </w:p>
    <w:p>
      <w:pPr>
        <w:keepNext w:val="0"/>
        <w:keepLines w:val="0"/>
        <w:pageBreakBefore w:val="0"/>
        <w:kinsoku/>
        <w:wordWrap/>
        <w:overflowPunct/>
        <w:topLinePunct w:val="0"/>
        <w:autoSpaceDE w:val="0"/>
        <w:autoSpaceDN w:val="0"/>
        <w:bidi w:val="0"/>
        <w:adjustRightInd w:val="0"/>
        <w:spacing w:line="348" w:lineRule="auto"/>
        <w:ind w:left="0" w:leftChars="0" w:right="-23" w:firstLine="482" w:firstLineChars="200"/>
        <w:textAlignment w:val="auto"/>
        <w:rPr>
          <w:rStyle w:val="89"/>
          <w:rFonts w:hint="eastAsia" w:ascii="宋体" w:hAnsi="宋体" w:eastAsia="宋体" w:cs="宋体"/>
          <w:color w:val="auto"/>
          <w:sz w:val="24"/>
          <w:szCs w:val="24"/>
          <w:highlight w:val="none"/>
        </w:rPr>
      </w:pPr>
      <w:r>
        <w:rPr>
          <w:rStyle w:val="89"/>
          <w:rFonts w:hint="eastAsia" w:ascii="宋体" w:hAnsi="宋体" w:eastAsia="宋体" w:cs="宋体"/>
          <w:color w:val="auto"/>
          <w:sz w:val="24"/>
          <w:szCs w:val="24"/>
          <w:highlight w:val="none"/>
          <w:lang w:eastAsia="zh-CN"/>
        </w:rPr>
        <w:t>七</w:t>
      </w:r>
      <w:r>
        <w:rPr>
          <w:rStyle w:val="89"/>
          <w:rFonts w:hint="eastAsia" w:ascii="宋体" w:hAnsi="宋体" w:eastAsia="宋体" w:cs="宋体"/>
          <w:color w:val="auto"/>
          <w:sz w:val="24"/>
          <w:szCs w:val="24"/>
          <w:highlight w:val="none"/>
        </w:rPr>
        <w:t>、对本次采购提出询问、质疑、投诉，请按以下方式联系</w:t>
      </w:r>
    </w:p>
    <w:p>
      <w:pPr>
        <w:pStyle w:val="84"/>
        <w:keepNext w:val="0"/>
        <w:keepLines w:val="0"/>
        <w:pageBreakBefore w:val="0"/>
        <w:kinsoku/>
        <w:wordWrap/>
        <w:overflowPunct/>
        <w:topLinePunct w:val="0"/>
        <w:bidi w:val="0"/>
        <w:spacing w:before="0" w:beforeAutospacing="0" w:after="0" w:afterAutospacing="0" w:line="348" w:lineRule="auto"/>
        <w:ind w:left="0" w:leftChars="0" w:firstLine="482"/>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1.采购人信息：</w:t>
      </w:r>
      <w:r>
        <w:rPr>
          <w:rFonts w:hint="eastAsia" w:ascii="宋体" w:hAnsi="宋体" w:eastAsia="宋体" w:cs="宋体"/>
          <w:color w:val="auto"/>
          <w:szCs w:val="24"/>
          <w:highlight w:val="none"/>
          <w:lang w:eastAsia="zh-CN"/>
        </w:rPr>
        <w:t>衢州市民用航空管理局（衢州民航站）</w:t>
      </w:r>
    </w:p>
    <w:p>
      <w:pPr>
        <w:keepNext w:val="0"/>
        <w:keepLines w:val="0"/>
        <w:pageBreakBefore w:val="0"/>
        <w:kinsoku/>
        <w:wordWrap/>
        <w:overflowPunct/>
        <w:topLinePunct w:val="0"/>
        <w:autoSpaceDE w:val="0"/>
        <w:autoSpaceDN w:val="0"/>
        <w:bidi w:val="0"/>
        <w:adjustRightInd w:val="0"/>
        <w:spacing w:line="34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地址：衢州市柯城区三江中路2号</w:t>
      </w:r>
    </w:p>
    <w:p>
      <w:pPr>
        <w:pStyle w:val="84"/>
        <w:keepNext w:val="0"/>
        <w:keepLines w:val="0"/>
        <w:pageBreakBefore w:val="0"/>
        <w:kinsoku/>
        <w:wordWrap/>
        <w:overflowPunct/>
        <w:topLinePunct w:val="0"/>
        <w:bidi w:val="0"/>
        <w:spacing w:before="0" w:beforeAutospacing="0" w:after="0" w:afterAutospacing="0" w:line="348" w:lineRule="auto"/>
        <w:ind w:left="0" w:leftChars="0" w:firstLine="482"/>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传    真：/ </w:t>
      </w:r>
    </w:p>
    <w:p>
      <w:pPr>
        <w:pStyle w:val="84"/>
        <w:keepNext w:val="0"/>
        <w:keepLines w:val="0"/>
        <w:pageBreakBefore w:val="0"/>
        <w:kinsoku/>
        <w:wordWrap/>
        <w:overflowPunct/>
        <w:topLinePunct w:val="0"/>
        <w:bidi w:val="0"/>
        <w:spacing w:before="0" w:beforeAutospacing="0" w:after="0" w:afterAutospacing="0" w:line="348" w:lineRule="auto"/>
        <w:ind w:left="0" w:leftChars="0" w:firstLine="482"/>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项目联系人（询问）：</w:t>
      </w:r>
      <w:r>
        <w:rPr>
          <w:rFonts w:hint="eastAsia" w:ascii="宋体" w:hAnsi="宋体" w:eastAsia="宋体" w:cs="宋体"/>
          <w:color w:val="auto"/>
          <w:szCs w:val="24"/>
          <w:highlight w:val="none"/>
          <w:lang w:eastAsia="zh-CN"/>
        </w:rPr>
        <w:t>陈先生</w:t>
      </w:r>
    </w:p>
    <w:p>
      <w:pPr>
        <w:pStyle w:val="84"/>
        <w:keepNext w:val="0"/>
        <w:keepLines w:val="0"/>
        <w:pageBreakBefore w:val="0"/>
        <w:kinsoku/>
        <w:wordWrap/>
        <w:overflowPunct/>
        <w:topLinePunct w:val="0"/>
        <w:bidi w:val="0"/>
        <w:spacing w:before="0" w:beforeAutospacing="0" w:after="0" w:afterAutospacing="0" w:line="348" w:lineRule="auto"/>
        <w:ind w:left="0" w:leftChars="0" w:firstLine="482"/>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项目联系方式（询问）：0570-</w:t>
      </w:r>
      <w:r>
        <w:rPr>
          <w:rFonts w:hint="eastAsia" w:ascii="宋体" w:hAnsi="宋体" w:eastAsia="宋体" w:cs="宋体"/>
          <w:color w:val="auto"/>
          <w:szCs w:val="24"/>
          <w:highlight w:val="none"/>
          <w:lang w:val="en-US" w:eastAsia="zh-CN"/>
        </w:rPr>
        <w:t>3032109</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质疑联系人：余先生</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质疑联系方式：0570-3032883</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2.采购代理机构信息            </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名称：浙江中正工程项目管理有限公司             </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衢州市九华北大道509号合屹大厦2号楼2单元9楼</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传真：0570-3850156             </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eastAsia="zh-CN"/>
        </w:rPr>
        <w:t>留云霞</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项目联系方式（询问）：0570-3850116 </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质疑联系人：周丽爱             </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质疑联系方式：0570-3850117 　　　　　　</w:t>
      </w:r>
    </w:p>
    <w:p>
      <w:pPr>
        <w:pStyle w:val="61"/>
        <w:keepNext w:val="0"/>
        <w:keepLines w:val="0"/>
        <w:pageBreakBefore w:val="0"/>
        <w:kinsoku/>
        <w:wordWrap/>
        <w:overflowPunct/>
        <w:topLinePunct w:val="0"/>
        <w:bidi w:val="0"/>
        <w:spacing w:after="0" w:line="348" w:lineRule="auto"/>
        <w:ind w:left="0" w:leftChars="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2"/>
          <w:highlight w:val="none"/>
        </w:rPr>
        <w:t>3.</w:t>
      </w:r>
      <w:r>
        <w:rPr>
          <w:rFonts w:hint="eastAsia" w:ascii="宋体" w:hAnsi="宋体" w:eastAsia="宋体" w:cs="宋体"/>
          <w:color w:val="auto"/>
          <w:kern w:val="2"/>
          <w:sz w:val="24"/>
          <w:szCs w:val="24"/>
          <w:highlight w:val="none"/>
          <w:lang w:val="en-US" w:eastAsia="zh-CN" w:bidi="ar-SA"/>
        </w:rPr>
        <w:t xml:space="preserve">同级政府采购监督管理部门            </w:t>
      </w:r>
    </w:p>
    <w:p>
      <w:pPr>
        <w:pStyle w:val="61"/>
        <w:keepNext w:val="0"/>
        <w:keepLines w:val="0"/>
        <w:pageBreakBefore w:val="0"/>
        <w:widowControl w:val="0"/>
        <w:kinsoku/>
        <w:wordWrap/>
        <w:overflowPunct/>
        <w:topLinePunct w:val="0"/>
        <w:bidi w:val="0"/>
        <w:snapToGrid/>
        <w:spacing w:after="0" w:line="348" w:lineRule="auto"/>
        <w:ind w:left="0" w:leftChars="0" w:firstLine="480" w:firstLineChars="20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名    称：衢州市财政局             </w:t>
      </w:r>
    </w:p>
    <w:p>
      <w:pPr>
        <w:pStyle w:val="61"/>
        <w:keepNext w:val="0"/>
        <w:keepLines w:val="0"/>
        <w:pageBreakBefore w:val="0"/>
        <w:widowControl w:val="0"/>
        <w:kinsoku/>
        <w:wordWrap/>
        <w:overflowPunct/>
        <w:topLinePunct w:val="0"/>
        <w:bidi w:val="0"/>
        <w:snapToGrid/>
        <w:spacing w:after="0" w:line="348" w:lineRule="auto"/>
        <w:ind w:left="0" w:leftChars="0" w:firstLine="480" w:firstLineChars="20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地    址：衢州市三江东路28号             </w:t>
      </w:r>
    </w:p>
    <w:p>
      <w:pPr>
        <w:pStyle w:val="61"/>
        <w:keepNext w:val="0"/>
        <w:keepLines w:val="0"/>
        <w:pageBreakBefore w:val="0"/>
        <w:widowControl w:val="0"/>
        <w:kinsoku/>
        <w:wordWrap/>
        <w:overflowPunct/>
        <w:topLinePunct w:val="0"/>
        <w:bidi w:val="0"/>
        <w:snapToGrid/>
        <w:spacing w:after="0" w:line="348" w:lineRule="auto"/>
        <w:ind w:left="0" w:leftChars="0" w:firstLine="480" w:firstLineChars="20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传    真：/            </w:t>
      </w:r>
    </w:p>
    <w:p>
      <w:pPr>
        <w:pStyle w:val="61"/>
        <w:keepNext w:val="0"/>
        <w:keepLines w:val="0"/>
        <w:pageBreakBefore w:val="0"/>
        <w:widowControl w:val="0"/>
        <w:kinsoku/>
        <w:wordWrap/>
        <w:overflowPunct/>
        <w:topLinePunct w:val="0"/>
        <w:bidi w:val="0"/>
        <w:snapToGrid/>
        <w:spacing w:after="0" w:line="348" w:lineRule="auto"/>
        <w:ind w:left="0" w:leftChars="0" w:firstLine="480" w:firstLineChars="20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联系人 ：黄女士             </w:t>
      </w:r>
    </w:p>
    <w:p>
      <w:pPr>
        <w:pStyle w:val="61"/>
        <w:keepNext w:val="0"/>
        <w:keepLines w:val="0"/>
        <w:pageBreakBefore w:val="0"/>
        <w:widowControl w:val="0"/>
        <w:kinsoku/>
        <w:wordWrap/>
        <w:overflowPunct/>
        <w:topLinePunct w:val="0"/>
        <w:bidi w:val="0"/>
        <w:snapToGrid/>
        <w:spacing w:after="0" w:line="348" w:lineRule="auto"/>
        <w:ind w:left="0" w:leftChars="0" w:firstLine="480" w:firstLineChars="20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监督投诉电话：19957000570</w:t>
      </w:r>
    </w:p>
    <w:p>
      <w:pPr>
        <w:pStyle w:val="61"/>
        <w:kinsoku/>
        <w:overflowPunct/>
        <w:bidi w:val="0"/>
        <w:spacing w:after="0" w:line="400" w:lineRule="exact"/>
        <w:ind w:left="0" w:leftChars="0" w:firstLine="420" w:firstLineChars="200"/>
        <w:jc w:val="left"/>
        <w:rPr>
          <w:rFonts w:hint="eastAsia" w:ascii="宋体" w:hAnsi="宋体" w:eastAsia="宋体" w:cs="宋体"/>
          <w:color w:val="auto"/>
          <w:sz w:val="21"/>
          <w:szCs w:val="21"/>
          <w:highlight w:val="none"/>
          <w:lang w:val="en-US" w:eastAsia="zh-CN"/>
        </w:rPr>
      </w:pP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lang w:val="en-US" w:eastAsia="zh-CN"/>
        </w:rPr>
      </w:pPr>
    </w:p>
    <w:p>
      <w:pPr>
        <w:pStyle w:val="61"/>
        <w:kinsoku/>
        <w:overflowPunct/>
        <w:bidi w:val="0"/>
        <w:spacing w:after="0" w:line="400" w:lineRule="exact"/>
        <w:ind w:left="0" w:leftChars="0" w:firstLine="420" w:firstLineChars="200"/>
        <w:jc w:val="left"/>
        <w:rPr>
          <w:rFonts w:hint="eastAsia" w:ascii="宋体" w:hAnsi="宋体" w:eastAsia="宋体" w:cs="宋体"/>
          <w:color w:val="auto"/>
          <w:sz w:val="21"/>
          <w:szCs w:val="21"/>
          <w:highlight w:val="none"/>
          <w:lang w:val="en-US" w:eastAsia="zh-CN"/>
        </w:rPr>
      </w:pPr>
    </w:p>
    <w:p>
      <w:pPr>
        <w:pStyle w:val="49"/>
        <w:pageBreakBefore/>
        <w:kinsoku/>
        <w:overflowPunct/>
        <w:bidi w:val="0"/>
        <w:adjustRightInd w:val="0"/>
        <w:snapToGrid w:val="0"/>
        <w:spacing w:line="400" w:lineRule="exact"/>
        <w:jc w:val="center"/>
        <w:outlineLvl w:val="0"/>
        <w:rPr>
          <w:rFonts w:hint="eastAsia" w:ascii="宋体" w:hAnsi="宋体" w:eastAsia="宋体" w:cs="宋体"/>
          <w:b/>
          <w:color w:val="auto"/>
          <w:sz w:val="36"/>
          <w:highlight w:val="none"/>
        </w:rPr>
      </w:pPr>
      <w:bookmarkStart w:id="5" w:name="_Toc31506"/>
      <w:r>
        <w:rPr>
          <w:rFonts w:hint="eastAsia" w:ascii="宋体" w:hAnsi="宋体" w:eastAsia="宋体" w:cs="宋体"/>
          <w:b/>
          <w:color w:val="auto"/>
          <w:sz w:val="36"/>
          <w:highlight w:val="none"/>
        </w:rPr>
        <w:t>第二部分  投标人须知</w:t>
      </w:r>
      <w:bookmarkEnd w:id="5"/>
    </w:p>
    <w:p>
      <w:pPr>
        <w:pStyle w:val="6"/>
        <w:kinsoku/>
        <w:overflowPunct/>
        <w:bidi w:val="0"/>
        <w:spacing w:line="400" w:lineRule="exact"/>
        <w:ind w:left="560" w:firstLine="0"/>
        <w:jc w:val="center"/>
        <w:rPr>
          <w:rFonts w:hint="eastAsia" w:ascii="宋体" w:hAnsi="宋体" w:eastAsia="宋体" w:cs="宋体"/>
          <w:color w:val="auto"/>
          <w:sz w:val="32"/>
          <w:highlight w:val="none"/>
        </w:rPr>
      </w:pPr>
      <w:bookmarkStart w:id="6" w:name="_Toc519670190"/>
      <w:bookmarkStart w:id="7" w:name="_Toc16117"/>
      <w:bookmarkStart w:id="8" w:name="_Toc522530040"/>
      <w:r>
        <w:rPr>
          <w:rFonts w:hint="eastAsia" w:ascii="宋体" w:hAnsi="宋体" w:eastAsia="宋体" w:cs="宋体"/>
          <w:color w:val="auto"/>
          <w:sz w:val="32"/>
          <w:highlight w:val="none"/>
        </w:rPr>
        <w:t>前 附 表</w:t>
      </w:r>
      <w:bookmarkEnd w:id="6"/>
      <w:bookmarkEnd w:id="7"/>
      <w:bookmarkEnd w:id="8"/>
    </w:p>
    <w:tbl>
      <w:tblPr>
        <w:tblStyle w:val="97"/>
        <w:tblW w:w="10718"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171"/>
        <w:gridCol w:w="8767"/>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171"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8767"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内容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171"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是否允许分包</w:t>
            </w:r>
          </w:p>
        </w:tc>
        <w:tc>
          <w:tcPr>
            <w:tcW w:w="8767"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☑不允许</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允许  分包内容要求：      分包金额要求：</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接受分包的第三人资质要求：</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171"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踏勘现场</w:t>
            </w:r>
          </w:p>
        </w:tc>
        <w:tc>
          <w:tcPr>
            <w:tcW w:w="8767"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sym w:font="Wingdings" w:char="F0FE"/>
            </w:r>
            <w:r>
              <w:rPr>
                <w:rFonts w:hint="eastAsia" w:ascii="宋体" w:hAnsi="宋体" w:eastAsia="宋体" w:cs="宋体"/>
                <w:color w:val="auto"/>
                <w:spacing w:val="-2"/>
                <w:kern w:val="0"/>
                <w:position w:val="-3"/>
                <w:sz w:val="24"/>
                <w:highlight w:val="none"/>
              </w:rPr>
              <w:t>不组织  投标人如有需要可自行前往踏勘，联系方式见招标公告。</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 xml:space="preserve">□统一组织踏勘时间：踏勘集中地点：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171"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投标预备答疑会</w:t>
            </w:r>
          </w:p>
        </w:tc>
        <w:tc>
          <w:tcPr>
            <w:tcW w:w="8767"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sym w:font="Wingdings" w:char="F0FE"/>
            </w:r>
            <w:r>
              <w:rPr>
                <w:rFonts w:hint="eastAsia" w:ascii="宋体" w:hAnsi="宋体" w:eastAsia="宋体" w:cs="宋体"/>
                <w:color w:val="auto"/>
                <w:spacing w:val="-2"/>
                <w:kern w:val="0"/>
                <w:position w:val="-3"/>
                <w:sz w:val="24"/>
                <w:highlight w:val="none"/>
              </w:rPr>
              <w:t>不召开</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□召开时间：召开地点：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171"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position w:val="-3"/>
                <w:sz w:val="24"/>
                <w:highlight w:val="none"/>
              </w:rPr>
              <w:t>是否</w:t>
            </w:r>
            <w:r>
              <w:rPr>
                <w:rFonts w:hint="eastAsia" w:ascii="宋体" w:hAnsi="宋体" w:eastAsia="宋体" w:cs="宋体"/>
                <w:color w:val="auto"/>
                <w:spacing w:val="-2"/>
                <w:kern w:val="0"/>
                <w:position w:val="-3"/>
                <w:sz w:val="24"/>
                <w:highlight w:val="none"/>
              </w:rPr>
              <w:t>接</w:t>
            </w:r>
            <w:r>
              <w:rPr>
                <w:rFonts w:hint="eastAsia" w:ascii="宋体" w:hAnsi="宋体" w:eastAsia="宋体" w:cs="宋体"/>
                <w:color w:val="auto"/>
                <w:kern w:val="0"/>
                <w:position w:val="-3"/>
                <w:sz w:val="24"/>
                <w:highlight w:val="none"/>
              </w:rPr>
              <w:t>受</w:t>
            </w:r>
            <w:r>
              <w:rPr>
                <w:rFonts w:hint="eastAsia" w:ascii="宋体" w:hAnsi="宋体" w:eastAsia="宋体" w:cs="宋体"/>
                <w:color w:val="auto"/>
                <w:spacing w:val="-2"/>
                <w:kern w:val="0"/>
                <w:position w:val="-3"/>
                <w:sz w:val="24"/>
                <w:highlight w:val="none"/>
              </w:rPr>
              <w:t>联</w:t>
            </w:r>
            <w:r>
              <w:rPr>
                <w:rFonts w:hint="eastAsia" w:ascii="宋体" w:hAnsi="宋体" w:eastAsia="宋体" w:cs="宋体"/>
                <w:color w:val="auto"/>
                <w:kern w:val="0"/>
                <w:position w:val="-3"/>
                <w:sz w:val="24"/>
                <w:highlight w:val="none"/>
              </w:rPr>
              <w:t>合</w:t>
            </w:r>
            <w:r>
              <w:rPr>
                <w:rFonts w:hint="eastAsia" w:ascii="宋体" w:hAnsi="宋体" w:eastAsia="宋体" w:cs="宋体"/>
                <w:color w:val="auto"/>
                <w:spacing w:val="-2"/>
                <w:kern w:val="0"/>
                <w:position w:val="-3"/>
                <w:sz w:val="24"/>
                <w:highlight w:val="none"/>
              </w:rPr>
              <w:t>体</w:t>
            </w:r>
            <w:r>
              <w:rPr>
                <w:rFonts w:hint="eastAsia" w:ascii="宋体" w:hAnsi="宋体" w:eastAsia="宋体" w:cs="宋体"/>
                <w:color w:val="auto"/>
                <w:kern w:val="0"/>
                <w:position w:val="-3"/>
                <w:sz w:val="24"/>
                <w:highlight w:val="none"/>
              </w:rPr>
              <w:t>投标</w:t>
            </w:r>
          </w:p>
        </w:tc>
        <w:tc>
          <w:tcPr>
            <w:tcW w:w="8767"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lang w:val="zh-CN"/>
              </w:rPr>
              <w:t>否。</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□是。</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171"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是否允许进口产品投标</w:t>
            </w:r>
          </w:p>
        </w:tc>
        <w:tc>
          <w:tcPr>
            <w:tcW w:w="8767"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lang w:val="zh-CN"/>
              </w:rPr>
              <w:t>不允许。</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□允许，详见招标文件第三部分 采购需求。</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□部分允许，详见招标文件第三部分 采购需求。</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报价及交货方式：□CIP</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□CIF。</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171"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position w:val="-5"/>
                <w:sz w:val="24"/>
                <w:highlight w:val="none"/>
              </w:rPr>
              <w:t>投标</w:t>
            </w:r>
            <w:r>
              <w:rPr>
                <w:rFonts w:hint="eastAsia" w:ascii="宋体" w:hAnsi="宋体" w:eastAsia="宋体" w:cs="宋体"/>
                <w:color w:val="auto"/>
                <w:spacing w:val="-2"/>
                <w:kern w:val="0"/>
                <w:position w:val="-5"/>
                <w:sz w:val="24"/>
                <w:highlight w:val="none"/>
              </w:rPr>
              <w:t>文</w:t>
            </w:r>
            <w:r>
              <w:rPr>
                <w:rFonts w:hint="eastAsia" w:ascii="宋体" w:hAnsi="宋体" w:eastAsia="宋体" w:cs="宋体"/>
                <w:color w:val="auto"/>
                <w:kern w:val="0"/>
                <w:position w:val="-5"/>
                <w:sz w:val="24"/>
                <w:highlight w:val="none"/>
              </w:rPr>
              <w:t>件</w:t>
            </w:r>
            <w:r>
              <w:rPr>
                <w:rFonts w:hint="eastAsia" w:ascii="宋体" w:hAnsi="宋体" w:eastAsia="宋体" w:cs="宋体"/>
                <w:color w:val="auto"/>
                <w:spacing w:val="-2"/>
                <w:kern w:val="0"/>
                <w:position w:val="-5"/>
                <w:sz w:val="24"/>
                <w:highlight w:val="none"/>
              </w:rPr>
              <w:t>份</w:t>
            </w:r>
            <w:r>
              <w:rPr>
                <w:rFonts w:hint="eastAsia" w:ascii="宋体" w:hAnsi="宋体" w:eastAsia="宋体" w:cs="宋体"/>
                <w:color w:val="auto"/>
                <w:kern w:val="0"/>
                <w:position w:val="-5"/>
                <w:sz w:val="24"/>
                <w:highlight w:val="none"/>
              </w:rPr>
              <w:t>数</w:t>
            </w:r>
          </w:p>
        </w:tc>
        <w:tc>
          <w:tcPr>
            <w:tcW w:w="8767" w:type="dxa"/>
            <w:vAlign w:val="center"/>
          </w:tcPr>
          <w:p>
            <w:pPr>
              <w:keepNext w:val="0"/>
              <w:keepLines w:val="0"/>
              <w:pageBreakBefore w:val="0"/>
              <w:widowControl w:val="0"/>
              <w:numPr>
                <w:ilvl w:val="0"/>
                <w:numId w:val="3"/>
              </w:numPr>
              <w:kinsoku/>
              <w:wordWrap/>
              <w:overflowPunct/>
              <w:topLinePunct w:val="0"/>
              <w:bidi w:val="0"/>
              <w:spacing w:line="40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“电子加密投标文件”：在线上传递交、一份。</w:t>
            </w:r>
          </w:p>
          <w:p>
            <w:pPr>
              <w:keepNext w:val="0"/>
              <w:keepLines w:val="0"/>
              <w:pageBreakBefore w:val="0"/>
              <w:widowControl w:val="0"/>
              <w:numPr>
                <w:ilvl w:val="0"/>
                <w:numId w:val="3"/>
              </w:numPr>
              <w:kinsoku/>
              <w:wordWrap/>
              <w:overflowPunct/>
              <w:topLinePunct w:val="0"/>
              <w:bidi w:val="0"/>
              <w:spacing w:line="400" w:lineRule="exact"/>
              <w:ind w:left="0" w:leftChars="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“备份投标文件”</w:t>
            </w:r>
            <w:r>
              <w:rPr>
                <w:rFonts w:hint="eastAsia" w:ascii="宋体" w:hAnsi="宋体" w:cs="宋体"/>
                <w:color w:val="auto"/>
                <w:sz w:val="24"/>
                <w:szCs w:val="24"/>
                <w:highlight w:val="none"/>
                <w:lang w:eastAsia="zh-CN"/>
              </w:rPr>
              <w:t>（</w:t>
            </w:r>
            <w:r>
              <w:rPr>
                <w:rFonts w:hint="eastAsia" w:ascii="宋体" w:hAnsi="宋体" w:eastAsia="宋体" w:cs="宋体"/>
                <w:b/>
                <w:bCs/>
                <w:color w:val="auto"/>
                <w:sz w:val="24"/>
                <w:szCs w:val="22"/>
                <w:highlight w:val="none"/>
              </w:rPr>
              <w:t>由投标人决定是否递交</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：密封包装后（建议顺丰邮寄）投标截止时间前递交一份，邮寄地址：衢州市九华北大道509号2#楼二单元九楼。</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17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5"/>
                <w:sz w:val="24"/>
                <w:szCs w:val="22"/>
                <w:highlight w:val="none"/>
              </w:rPr>
              <w:t>投标文件的组成和编制</w:t>
            </w:r>
          </w:p>
        </w:tc>
        <w:tc>
          <w:tcPr>
            <w:tcW w:w="8767"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highlight w:val="none"/>
              </w:rPr>
              <w:t>本项目分</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个标项</w:t>
            </w:r>
            <w:r>
              <w:rPr>
                <w:rFonts w:hint="eastAsia" w:ascii="宋体" w:hAnsi="宋体" w:cs="宋体"/>
                <w:color w:val="auto"/>
                <w:sz w:val="24"/>
                <w:highlight w:val="none"/>
                <w:lang w:eastAsia="zh-CN"/>
              </w:rPr>
              <w:t>，</w:t>
            </w:r>
            <w:r>
              <w:rPr>
                <w:rFonts w:hint="eastAsia" w:ascii="宋体" w:hAnsi="宋体" w:cs="宋体"/>
                <w:color w:val="auto"/>
                <w:sz w:val="24"/>
                <w:highlight w:val="none"/>
              </w:rPr>
              <w:t>各标项</w:t>
            </w:r>
            <w:r>
              <w:rPr>
                <w:rFonts w:hint="eastAsia" w:ascii="宋体" w:hAnsi="宋体" w:eastAsia="宋体" w:cs="宋体"/>
                <w:color w:val="auto"/>
                <w:sz w:val="24"/>
                <w:szCs w:val="24"/>
                <w:highlight w:val="none"/>
              </w:rPr>
              <w:t>完整的《投标文件》由“资格文件”、“商务技术文件”和“报价文件”三个部分组成。</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投标人应先安装“政采云电子交易客户端”，并按照本招标文件和“政府采购云平台”的要求，通过“政采云电子交易客户端”编制并加密投标文件。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17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position w:val="-3"/>
                <w:sz w:val="24"/>
                <w:highlight w:val="none"/>
              </w:rPr>
            </w:pPr>
            <w:r>
              <w:rPr>
                <w:rFonts w:hint="eastAsia" w:ascii="宋体" w:hAnsi="宋体" w:eastAsia="宋体" w:cs="宋体"/>
                <w:color w:val="auto"/>
                <w:kern w:val="0"/>
                <w:position w:val="-5"/>
                <w:sz w:val="24"/>
                <w:szCs w:val="22"/>
                <w:highlight w:val="none"/>
              </w:rPr>
              <w:t>投标文件的签章</w:t>
            </w:r>
          </w:p>
        </w:tc>
        <w:tc>
          <w:tcPr>
            <w:tcW w:w="8767"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position w:val="-2"/>
                <w:sz w:val="24"/>
                <w:highlight w:val="none"/>
              </w:rPr>
            </w:pPr>
            <w:r>
              <w:rPr>
                <w:rFonts w:hint="eastAsia" w:ascii="宋体" w:hAnsi="宋体" w:eastAsia="宋体" w:cs="宋体"/>
                <w:color w:val="auto"/>
                <w:sz w:val="24"/>
                <w:highlight w:val="none"/>
              </w:rPr>
              <w:t>电子签章</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17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3"/>
                <w:sz w:val="24"/>
                <w:highlight w:val="none"/>
              </w:rPr>
              <w:t>投标</w:t>
            </w:r>
            <w:r>
              <w:rPr>
                <w:rFonts w:hint="eastAsia" w:ascii="宋体" w:hAnsi="宋体" w:eastAsia="宋体" w:cs="宋体"/>
                <w:color w:val="auto"/>
                <w:spacing w:val="-2"/>
                <w:kern w:val="0"/>
                <w:position w:val="-3"/>
                <w:sz w:val="24"/>
                <w:highlight w:val="none"/>
              </w:rPr>
              <w:t>文</w:t>
            </w:r>
            <w:r>
              <w:rPr>
                <w:rFonts w:hint="eastAsia" w:ascii="宋体" w:hAnsi="宋体" w:eastAsia="宋体" w:cs="宋体"/>
                <w:color w:val="auto"/>
                <w:kern w:val="0"/>
                <w:position w:val="-3"/>
                <w:sz w:val="24"/>
                <w:highlight w:val="none"/>
              </w:rPr>
              <w:t>件</w:t>
            </w:r>
            <w:r>
              <w:rPr>
                <w:rFonts w:hint="eastAsia" w:ascii="宋体" w:hAnsi="宋体" w:eastAsia="宋体" w:cs="宋体"/>
                <w:color w:val="auto"/>
                <w:spacing w:val="-2"/>
                <w:kern w:val="0"/>
                <w:position w:val="-3"/>
                <w:sz w:val="24"/>
                <w:highlight w:val="none"/>
              </w:rPr>
              <w:t>有</w:t>
            </w:r>
            <w:r>
              <w:rPr>
                <w:rFonts w:hint="eastAsia" w:ascii="宋体" w:hAnsi="宋体" w:eastAsia="宋体" w:cs="宋体"/>
                <w:color w:val="auto"/>
                <w:kern w:val="0"/>
                <w:position w:val="-3"/>
                <w:sz w:val="24"/>
                <w:highlight w:val="none"/>
              </w:rPr>
              <w:t>效期</w:t>
            </w:r>
          </w:p>
        </w:tc>
        <w:tc>
          <w:tcPr>
            <w:tcW w:w="8767"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2"/>
                <w:sz w:val="24"/>
                <w:highlight w:val="none"/>
              </w:rPr>
              <w:t>自投</w:t>
            </w:r>
            <w:r>
              <w:rPr>
                <w:rFonts w:hint="eastAsia" w:ascii="宋体" w:hAnsi="宋体" w:eastAsia="宋体" w:cs="宋体"/>
                <w:color w:val="auto"/>
                <w:spacing w:val="-2"/>
                <w:kern w:val="0"/>
                <w:position w:val="-2"/>
                <w:sz w:val="24"/>
                <w:highlight w:val="none"/>
              </w:rPr>
              <w:t>标</w:t>
            </w:r>
            <w:r>
              <w:rPr>
                <w:rFonts w:hint="eastAsia" w:ascii="宋体" w:hAnsi="宋体" w:eastAsia="宋体" w:cs="宋体"/>
                <w:color w:val="auto"/>
                <w:kern w:val="0"/>
                <w:position w:val="-2"/>
                <w:sz w:val="24"/>
                <w:highlight w:val="none"/>
              </w:rPr>
              <w:t>截</w:t>
            </w:r>
            <w:r>
              <w:rPr>
                <w:rFonts w:hint="eastAsia" w:ascii="宋体" w:hAnsi="宋体" w:eastAsia="宋体" w:cs="宋体"/>
                <w:color w:val="auto"/>
                <w:spacing w:val="-2"/>
                <w:kern w:val="0"/>
                <w:position w:val="-2"/>
                <w:sz w:val="24"/>
                <w:highlight w:val="none"/>
              </w:rPr>
              <w:t>止</w:t>
            </w:r>
            <w:r>
              <w:rPr>
                <w:rFonts w:hint="eastAsia" w:ascii="宋体" w:hAnsi="宋体" w:eastAsia="宋体" w:cs="宋体"/>
                <w:color w:val="auto"/>
                <w:kern w:val="0"/>
                <w:position w:val="-2"/>
                <w:sz w:val="24"/>
                <w:highlight w:val="none"/>
              </w:rPr>
              <w:t>时</w:t>
            </w:r>
            <w:r>
              <w:rPr>
                <w:rFonts w:hint="eastAsia" w:ascii="宋体" w:hAnsi="宋体" w:eastAsia="宋体" w:cs="宋体"/>
                <w:color w:val="auto"/>
                <w:spacing w:val="-2"/>
                <w:kern w:val="0"/>
                <w:position w:val="-2"/>
                <w:sz w:val="24"/>
                <w:highlight w:val="none"/>
              </w:rPr>
              <w:t>间</w:t>
            </w:r>
            <w:r>
              <w:rPr>
                <w:rFonts w:hint="eastAsia" w:ascii="宋体" w:hAnsi="宋体" w:eastAsia="宋体" w:cs="宋体"/>
                <w:color w:val="auto"/>
                <w:kern w:val="0"/>
                <w:position w:val="-2"/>
                <w:sz w:val="24"/>
                <w:highlight w:val="none"/>
              </w:rPr>
              <w:t>起不少于</w:t>
            </w:r>
            <w:r>
              <w:rPr>
                <w:rFonts w:hint="eastAsia" w:ascii="宋体" w:hAnsi="宋体" w:eastAsia="宋体" w:cs="宋体"/>
                <w:color w:val="auto"/>
                <w:spacing w:val="-2"/>
                <w:kern w:val="0"/>
                <w:position w:val="-2"/>
                <w:sz w:val="24"/>
                <w:highlight w:val="none"/>
              </w:rPr>
              <w:t>90天。</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17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3"/>
                <w:sz w:val="24"/>
                <w:szCs w:val="22"/>
                <w:highlight w:val="none"/>
              </w:rPr>
              <w:t>投标文件的形式</w:t>
            </w:r>
          </w:p>
        </w:tc>
        <w:tc>
          <w:tcPr>
            <w:tcW w:w="8767"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☑电子投标文件（包括“电子加密投标文件”和“备份投标文件”，在投标文件编制完成后同时生成）；</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（1）“电子加密投标文件”是指通过“政采云电子交易客户端”完成投标文件编制后生成并加密的数据电文形式的投标文件。</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17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position w:val="-3"/>
                <w:sz w:val="24"/>
                <w:highlight w:val="none"/>
              </w:rPr>
            </w:pPr>
            <w:r>
              <w:rPr>
                <w:rFonts w:hint="eastAsia" w:ascii="宋体" w:hAnsi="宋体" w:eastAsia="宋体" w:cs="宋体"/>
                <w:color w:val="auto"/>
                <w:kern w:val="0"/>
                <w:position w:val="-3"/>
                <w:sz w:val="24"/>
                <w:highlight w:val="none"/>
              </w:rPr>
              <w:t>投标样品</w:t>
            </w:r>
          </w:p>
        </w:tc>
        <w:tc>
          <w:tcPr>
            <w:tcW w:w="8767"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1、本项目是否需要样品：☑</w:t>
            </w:r>
            <w:r>
              <w:rPr>
                <w:rFonts w:hint="eastAsia" w:ascii="宋体" w:hAnsi="宋体" w:eastAsia="宋体" w:cs="宋体"/>
                <w:color w:val="auto"/>
                <w:kern w:val="2"/>
                <w:sz w:val="24"/>
                <w:szCs w:val="24"/>
                <w:highlight w:val="none"/>
                <w:lang w:val="zh-CN" w:eastAsia="zh-CN" w:bidi="ar-SA"/>
              </w:rPr>
              <w:t>否；</w:t>
            </w:r>
            <w:r>
              <w:rPr>
                <w:rFonts w:hint="eastAsia" w:ascii="宋体" w:hAnsi="宋体" w:eastAsia="宋体" w:cs="宋体"/>
                <w:color w:val="auto"/>
                <w:kern w:val="2"/>
                <w:sz w:val="24"/>
                <w:szCs w:val="24"/>
                <w:highlight w:val="none"/>
                <w:lang w:val="en-US" w:eastAsia="zh-CN" w:bidi="ar-SA"/>
              </w:rPr>
              <w:t>□是，详见第三部分要求。</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2、样品标识：□</w:t>
            </w:r>
            <w:r>
              <w:rPr>
                <w:rFonts w:hint="eastAsia" w:ascii="宋体" w:hAnsi="宋体" w:eastAsia="宋体" w:cs="宋体"/>
                <w:color w:val="auto"/>
                <w:kern w:val="2"/>
                <w:sz w:val="24"/>
                <w:szCs w:val="24"/>
                <w:highlight w:val="none"/>
                <w:lang w:val="zh-CN" w:eastAsia="zh-CN" w:bidi="ar-SA"/>
              </w:rPr>
              <w:t>明标；</w:t>
            </w:r>
            <w:r>
              <w:rPr>
                <w:rFonts w:hint="eastAsia" w:ascii="宋体" w:hAnsi="宋体" w:eastAsia="宋体" w:cs="宋体"/>
                <w:color w:val="auto"/>
                <w:kern w:val="2"/>
                <w:sz w:val="24"/>
                <w:szCs w:val="24"/>
                <w:highlight w:val="none"/>
                <w:lang w:val="en-US" w:eastAsia="zh-CN" w:bidi="ar-SA"/>
              </w:rPr>
              <w:t>□暗标。</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3、样品送至地点：</w:t>
            </w:r>
            <w:r>
              <w:rPr>
                <w:rFonts w:hint="eastAsia" w:ascii="宋体" w:hAnsi="宋体" w:cs="宋体"/>
                <w:color w:val="auto"/>
                <w:kern w:val="2"/>
                <w:sz w:val="24"/>
                <w:szCs w:val="24"/>
                <w:highlight w:val="none"/>
                <w:u w:val="single"/>
                <w:lang w:val="en-US" w:eastAsia="zh-CN" w:bidi="ar-SA"/>
              </w:rPr>
              <w:t xml:space="preserve">        </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4、中标人样品处理：□退还；☑封存至验收；□抵扣采购数量。</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eastAsia="宋体"/>
                <w:color w:val="auto"/>
                <w:highlight w:val="none"/>
                <w:lang w:val="en-US" w:eastAsia="zh-CN"/>
              </w:rPr>
            </w:pPr>
            <w:r>
              <w:rPr>
                <w:rFonts w:hint="eastAsia" w:ascii="宋体" w:hAnsi="宋体" w:eastAsia="宋体" w:cs="宋体"/>
                <w:color w:val="auto"/>
                <w:kern w:val="2"/>
                <w:sz w:val="24"/>
                <w:szCs w:val="24"/>
                <w:highlight w:val="none"/>
                <w:lang w:val="en-US" w:eastAsia="zh-CN" w:bidi="ar-SA"/>
              </w:rPr>
              <w:t>5、样品退还时间：</w:t>
            </w:r>
            <w:r>
              <w:rPr>
                <w:rFonts w:hint="eastAsia" w:ascii="宋体" w:hAnsi="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en-US" w:eastAsia="zh-CN" w:bidi="ar-SA"/>
              </w:rPr>
              <w:t xml:space="preserve">（另行通知）  </w:t>
            </w:r>
            <w:r>
              <w:rPr>
                <w:rFonts w:hint="eastAsia" w:ascii="宋体" w:hAnsi="宋体" w:eastAsia="宋体" w:cs="宋体"/>
                <w:color w:val="auto"/>
                <w:kern w:val="2"/>
                <w:sz w:val="24"/>
                <w:szCs w:val="24"/>
                <w:highlight w:val="none"/>
                <w:lang w:val="en-US" w:eastAsia="zh-CN" w:bidi="ar-SA"/>
              </w:rPr>
              <w:t xml:space="preserve">       </w:t>
            </w:r>
            <w:r>
              <w:rPr>
                <w:rFonts w:hint="eastAsia"/>
                <w:color w:val="auto"/>
                <w:highlight w:val="none"/>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1171" w:type="dxa"/>
            <w:vAlign w:val="center"/>
          </w:tcPr>
          <w:p>
            <w:pPr>
              <w:pStyle w:val="49"/>
              <w:keepNext w:val="0"/>
              <w:keepLines w:val="0"/>
              <w:pageBreakBefore w:val="0"/>
              <w:widowControl w:val="0"/>
              <w:kinsoku/>
              <w:wordWrap/>
              <w:overflowPunct/>
              <w:topLinePunct w:val="0"/>
              <w:bidi w:val="0"/>
              <w:snapToGrid w:val="0"/>
              <w:spacing w:line="360" w:lineRule="auto"/>
              <w:ind w:left="0" w:leftChars="0"/>
              <w:textAlignment w:val="auto"/>
              <w:outlineLvl w:val="9"/>
              <w:rPr>
                <w:rFonts w:hint="eastAsia"/>
                <w:color w:val="auto"/>
                <w:highlight w:val="none"/>
                <w:lang w:val="en-US" w:eastAsia="zh-CN"/>
              </w:rPr>
            </w:pPr>
            <w:r>
              <w:rPr>
                <w:rFonts w:hint="eastAsia"/>
                <w:color w:val="auto"/>
                <w:highlight w:val="none"/>
                <w:lang w:val="en-US" w:eastAsia="zh-CN"/>
              </w:rPr>
              <w:t>履约担保</w:t>
            </w:r>
          </w:p>
        </w:tc>
        <w:tc>
          <w:tcPr>
            <w:tcW w:w="8767" w:type="dxa"/>
            <w:vAlign w:val="center"/>
          </w:tcPr>
          <w:p>
            <w:pPr>
              <w:pStyle w:val="49"/>
              <w:keepNext w:val="0"/>
              <w:keepLines w:val="0"/>
              <w:pageBreakBefore w:val="0"/>
              <w:widowControl w:val="0"/>
              <w:numPr>
                <w:ilvl w:val="0"/>
                <w:numId w:val="0"/>
              </w:numPr>
              <w:kinsoku/>
              <w:wordWrap/>
              <w:overflowPunct/>
              <w:topLinePunct w:val="0"/>
              <w:bidi w:val="0"/>
              <w:snapToGrid w:val="0"/>
              <w:spacing w:line="360" w:lineRule="auto"/>
              <w:textAlignment w:val="auto"/>
              <w:outlineLvl w:val="9"/>
              <w:rPr>
                <w:rFonts w:hint="eastAsia" w:hAnsi="宋体" w:cs="宋体"/>
                <w:color w:val="auto"/>
                <w:sz w:val="24"/>
                <w:szCs w:val="24"/>
                <w:highlight w:val="none"/>
                <w:lang w:eastAsia="zh-CN"/>
              </w:rPr>
            </w:pPr>
            <w:r>
              <w:rPr>
                <w:rFonts w:hint="eastAsia" w:hAnsi="宋体" w:cs="宋体"/>
                <w:color w:val="auto"/>
                <w:sz w:val="24"/>
                <w:szCs w:val="24"/>
                <w:highlight w:val="none"/>
                <w:lang w:val="en-US" w:eastAsia="zh-CN"/>
              </w:rPr>
              <w:t>1、</w:t>
            </w:r>
            <w:r>
              <w:rPr>
                <w:rFonts w:hint="eastAsia" w:hAnsi="宋体" w:cs="宋体"/>
                <w:color w:val="auto"/>
                <w:sz w:val="24"/>
                <w:szCs w:val="24"/>
                <w:highlight w:val="none"/>
                <w:lang w:eastAsia="zh-CN"/>
              </w:rPr>
              <w:t>履约担保的形式：银行保函或保险保函。</w:t>
            </w:r>
          </w:p>
          <w:p>
            <w:pPr>
              <w:pStyle w:val="49"/>
              <w:keepNext w:val="0"/>
              <w:keepLines w:val="0"/>
              <w:pageBreakBefore w:val="0"/>
              <w:widowControl w:val="0"/>
              <w:numPr>
                <w:ilvl w:val="0"/>
                <w:numId w:val="0"/>
              </w:numPr>
              <w:kinsoku/>
              <w:wordWrap/>
              <w:overflowPunct/>
              <w:topLinePunct w:val="0"/>
              <w:bidi w:val="0"/>
              <w:snapToGrid w:val="0"/>
              <w:spacing w:line="360" w:lineRule="auto"/>
              <w:textAlignment w:val="auto"/>
              <w:outlineLvl w:val="9"/>
              <w:rPr>
                <w:rFonts w:hint="eastAsia" w:ascii="宋体" w:hAnsi="宋体" w:eastAsia="宋体" w:cs="宋体"/>
                <w:color w:val="auto"/>
                <w:kern w:val="2"/>
                <w:sz w:val="24"/>
                <w:szCs w:val="20"/>
                <w:highlight w:val="none"/>
                <w:lang w:val="en-US" w:eastAsia="zh-CN" w:bidi="ar-SA"/>
              </w:rPr>
            </w:pPr>
            <w:r>
              <w:rPr>
                <w:rFonts w:hint="eastAsia" w:hAnsi="宋体" w:cs="宋体"/>
                <w:color w:val="auto"/>
                <w:sz w:val="24"/>
                <w:szCs w:val="24"/>
                <w:highlight w:val="none"/>
                <w:lang w:val="en-US" w:eastAsia="zh-CN"/>
              </w:rPr>
              <w:t>2、</w:t>
            </w:r>
            <w:r>
              <w:rPr>
                <w:rFonts w:hint="eastAsia" w:hAnsi="宋体" w:cs="宋体"/>
                <w:color w:val="auto"/>
                <w:sz w:val="24"/>
                <w:szCs w:val="24"/>
                <w:highlight w:val="none"/>
                <w:lang w:eastAsia="zh-CN"/>
              </w:rPr>
              <w:t>履约担保的金额：中标价1%的履约担保。</w:t>
            </w:r>
          </w:p>
          <w:p>
            <w:pPr>
              <w:pStyle w:val="49"/>
              <w:keepNext w:val="0"/>
              <w:keepLines w:val="0"/>
              <w:pageBreakBefore w:val="0"/>
              <w:widowControl w:val="0"/>
              <w:numPr>
                <w:ilvl w:val="0"/>
                <w:numId w:val="0"/>
              </w:numPr>
              <w:kinsoku/>
              <w:wordWrap/>
              <w:overflowPunct/>
              <w:topLinePunct w:val="0"/>
              <w:bidi w:val="0"/>
              <w:snapToGrid w:val="0"/>
              <w:spacing w:line="360" w:lineRule="auto"/>
              <w:textAlignment w:val="auto"/>
              <w:outlineLvl w:val="9"/>
              <w:rPr>
                <w:rFonts w:hint="eastAsia" w:ascii="宋体" w:hAnsi="宋体" w:eastAsia="宋体" w:cs="宋体"/>
                <w:color w:val="auto"/>
                <w:kern w:val="2"/>
                <w:sz w:val="24"/>
                <w:szCs w:val="20"/>
                <w:highlight w:val="none"/>
                <w:lang w:val="en-US" w:eastAsia="zh-CN" w:bidi="ar-SA"/>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lang w:eastAsia="zh-CN"/>
              </w:rPr>
              <w:t>履约担保的缴纳时间：在合同签订后15日历天内提交采用履约保函。</w:t>
            </w:r>
          </w:p>
          <w:p>
            <w:pPr>
              <w:pStyle w:val="49"/>
              <w:keepNext w:val="0"/>
              <w:keepLines w:val="0"/>
              <w:pageBreakBefore w:val="0"/>
              <w:widowControl w:val="0"/>
              <w:numPr>
                <w:ilvl w:val="0"/>
                <w:numId w:val="0"/>
              </w:numPr>
              <w:kinsoku/>
              <w:wordWrap/>
              <w:overflowPunct/>
              <w:topLinePunct w:val="0"/>
              <w:bidi w:val="0"/>
              <w:snapToGrid w:val="0"/>
              <w:spacing w:line="360" w:lineRule="auto"/>
              <w:textAlignment w:val="auto"/>
              <w:outlineLvl w:val="9"/>
              <w:rPr>
                <w:rFonts w:hint="eastAsia" w:ascii="宋体" w:hAnsi="宋体" w:eastAsia="宋体" w:cs="宋体"/>
                <w:color w:val="auto"/>
                <w:kern w:val="2"/>
                <w:sz w:val="24"/>
                <w:szCs w:val="20"/>
                <w:highlight w:val="none"/>
                <w:lang w:val="en-US" w:eastAsia="zh-CN" w:bidi="ar-SA"/>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lang w:eastAsia="zh-CN"/>
              </w:rPr>
              <w:t>履约担保在合同约定期间内或服务期、质量保证期的履约过程中内不予退还或者应完全有效，待合同履约期满后，无质量、服务问题，保函到期自动失效。</w:t>
            </w:r>
          </w:p>
          <w:p>
            <w:pPr>
              <w:pStyle w:val="49"/>
              <w:keepNext w:val="0"/>
              <w:keepLines w:val="0"/>
              <w:pageBreakBefore w:val="0"/>
              <w:widowControl w:val="0"/>
              <w:numPr>
                <w:ilvl w:val="0"/>
                <w:numId w:val="0"/>
              </w:numPr>
              <w:kinsoku/>
              <w:wordWrap/>
              <w:overflowPunct/>
              <w:topLinePunct w:val="0"/>
              <w:bidi w:val="0"/>
              <w:snapToGrid w:val="0"/>
              <w:spacing w:line="360" w:lineRule="auto"/>
              <w:textAlignment w:val="auto"/>
              <w:outlineLvl w:val="9"/>
              <w:rPr>
                <w:rFonts w:hint="eastAsia" w:ascii="宋体" w:hAnsi="宋体" w:eastAsia="宋体" w:cs="宋体"/>
                <w:color w:val="auto"/>
                <w:kern w:val="2"/>
                <w:sz w:val="24"/>
                <w:szCs w:val="20"/>
                <w:highlight w:val="none"/>
                <w:lang w:val="en-US" w:eastAsia="zh-CN" w:bidi="ar-SA"/>
              </w:rPr>
            </w:pPr>
            <w:r>
              <w:rPr>
                <w:rFonts w:hint="eastAsia" w:hAnsi="宋体" w:cs="宋体"/>
                <w:color w:val="auto"/>
                <w:sz w:val="24"/>
                <w:szCs w:val="24"/>
                <w:highlight w:val="none"/>
                <w:lang w:val="en-US" w:eastAsia="zh-CN"/>
              </w:rPr>
              <w:t>5、</w:t>
            </w:r>
            <w:r>
              <w:rPr>
                <w:rFonts w:hint="eastAsia" w:hAnsi="宋体" w:cs="宋体"/>
                <w:color w:val="auto"/>
                <w:sz w:val="24"/>
                <w:szCs w:val="24"/>
                <w:highlight w:val="none"/>
                <w:lang w:eastAsia="zh-CN"/>
              </w:rPr>
              <w:t>如有履约担保被扣除，导致履约担保额度不足的，须重新补足履约担保额度。</w:t>
            </w:r>
          </w:p>
          <w:p>
            <w:pPr>
              <w:pStyle w:val="49"/>
              <w:keepNext w:val="0"/>
              <w:keepLines w:val="0"/>
              <w:pageBreakBefore w:val="0"/>
              <w:widowControl w:val="0"/>
              <w:numPr>
                <w:ilvl w:val="0"/>
                <w:numId w:val="0"/>
              </w:numPr>
              <w:kinsoku/>
              <w:wordWrap/>
              <w:overflowPunct/>
              <w:topLinePunct w:val="0"/>
              <w:bidi w:val="0"/>
              <w:snapToGrid w:val="0"/>
              <w:spacing w:line="360" w:lineRule="auto"/>
              <w:ind w:left="0" w:leftChars="0" w:firstLine="0" w:firstLineChars="0"/>
              <w:textAlignment w:val="auto"/>
              <w:outlineLvl w:val="9"/>
              <w:rPr>
                <w:rFonts w:hint="eastAsia" w:ascii="宋体" w:hAnsi="宋体" w:eastAsia="宋体" w:cs="宋体"/>
                <w:color w:val="auto"/>
                <w:kern w:val="2"/>
                <w:sz w:val="24"/>
                <w:szCs w:val="20"/>
                <w:highlight w:val="none"/>
                <w:lang w:val="en-US" w:eastAsia="zh-CN" w:bidi="ar-SA"/>
              </w:rPr>
            </w:pPr>
            <w:r>
              <w:rPr>
                <w:rFonts w:hint="eastAsia" w:hAnsi="宋体" w:cs="宋体"/>
                <w:color w:val="auto"/>
                <w:sz w:val="24"/>
                <w:szCs w:val="24"/>
                <w:highlight w:val="none"/>
                <w:lang w:val="en-US" w:eastAsia="zh-CN"/>
              </w:rPr>
              <w:t>6、</w:t>
            </w:r>
            <w:r>
              <w:rPr>
                <w:rFonts w:hint="eastAsia" w:hAnsi="宋体" w:cs="宋体"/>
                <w:color w:val="auto"/>
                <w:sz w:val="24"/>
                <w:szCs w:val="24"/>
                <w:highlight w:val="none"/>
                <w:lang w:eastAsia="zh-CN"/>
              </w:rPr>
              <w:t>质保期满后，无质量、服务问题视为合同履行完成”。</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171"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color w:val="auto"/>
                <w:highlight w:val="none"/>
                <w:lang w:val="en-US" w:eastAsia="zh-CN"/>
              </w:rPr>
            </w:pPr>
            <w:r>
              <w:rPr>
                <w:rFonts w:hint="eastAsia" w:ascii="宋体" w:hAnsi="宋体" w:eastAsia="宋体" w:cs="宋体"/>
                <w:color w:val="auto"/>
                <w:sz w:val="24"/>
                <w:highlight w:val="none"/>
              </w:rPr>
              <w:t>招标代理服务费</w:t>
            </w:r>
          </w:p>
        </w:tc>
        <w:tc>
          <w:tcPr>
            <w:tcW w:w="8767" w:type="dxa"/>
            <w:vAlign w:val="center"/>
          </w:tcPr>
          <w:p>
            <w:pPr>
              <w:autoSpaceDE w:val="0"/>
              <w:autoSpaceDN w:val="0"/>
              <w:adjustRightInd w:val="0"/>
              <w:spacing w:line="288" w:lineRule="auto"/>
              <w:ind w:right="-20"/>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1、本项目根据中标价，参照原国家计委关于印发《招标代理服务收费管理暂行办法》的通知（计价格[2002]1980号）的收费标准向</w:t>
            </w:r>
            <w:r>
              <w:rPr>
                <w:rFonts w:hint="eastAsia" w:ascii="宋体" w:hAnsi="宋体" w:eastAsia="宋体" w:cs="宋体"/>
                <w:color w:val="auto"/>
                <w:sz w:val="24"/>
                <w:highlight w:val="none"/>
                <w:u w:val="single"/>
              </w:rPr>
              <w:t>中标人</w:t>
            </w:r>
            <w:r>
              <w:rPr>
                <w:rFonts w:hint="eastAsia" w:ascii="宋体" w:hAnsi="宋体" w:eastAsia="宋体" w:cs="宋体"/>
                <w:color w:val="auto"/>
                <w:sz w:val="24"/>
                <w:highlight w:val="none"/>
              </w:rPr>
              <w:t>收取招标代理服务费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不足2000元的，按2000元计取</w:t>
            </w:r>
            <w:r>
              <w:rPr>
                <w:rFonts w:hint="eastAsia" w:ascii="宋体" w:hAnsi="宋体" w:cs="宋体"/>
                <w:color w:val="auto"/>
                <w:sz w:val="24"/>
                <w:highlight w:val="none"/>
                <w:lang w:val="en-US" w:eastAsia="zh-CN"/>
              </w:rPr>
              <w:t>,</w:t>
            </w:r>
            <w:r>
              <w:rPr>
                <w:rFonts w:hint="eastAsia" w:ascii="宋体" w:hAnsi="宋体"/>
                <w:color w:val="auto"/>
                <w:sz w:val="24"/>
                <w:szCs w:val="22"/>
                <w:highlight w:val="none"/>
                <w:shd w:val="clear" w:color="auto" w:fill="auto"/>
              </w:rPr>
              <w:t>其他相关费用可咨询采购代理</w:t>
            </w:r>
            <w:r>
              <w:rPr>
                <w:rFonts w:hint="eastAsia" w:ascii="宋体" w:hAnsi="宋体" w:eastAsia="宋体" w:cs="宋体"/>
                <w:color w:val="auto"/>
                <w:sz w:val="24"/>
                <w:highlight w:val="none"/>
              </w:rPr>
              <w:t>。</w:t>
            </w:r>
          </w:p>
          <w:p>
            <w:pPr>
              <w:autoSpaceDE w:val="0"/>
              <w:autoSpaceDN w:val="0"/>
              <w:adjustRightInd w:val="0"/>
              <w:spacing w:line="288" w:lineRule="auto"/>
              <w:ind w:right="-2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1）收款单位（户名）：浙江中正工程项目管理有限公司衢州分公司</w:t>
            </w:r>
          </w:p>
          <w:p>
            <w:pPr>
              <w:autoSpaceDE w:val="0"/>
              <w:autoSpaceDN w:val="0"/>
              <w:adjustRightInd w:val="0"/>
              <w:spacing w:line="288" w:lineRule="auto"/>
              <w:ind w:right="-2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2）开  户：工行衢州市南区支行</w:t>
            </w:r>
          </w:p>
          <w:p>
            <w:pPr>
              <w:autoSpaceDE w:val="0"/>
              <w:autoSpaceDN w:val="0"/>
              <w:adjustRightInd w:val="0"/>
              <w:spacing w:line="288" w:lineRule="auto"/>
              <w:ind w:right="-20"/>
              <w:rPr>
                <w:rFonts w:hint="eastAsia" w:ascii="宋体" w:hAnsi="宋体" w:eastAsia="宋体" w:cs="宋体"/>
                <w:color w:val="auto"/>
                <w:highlight w:val="none"/>
              </w:rPr>
            </w:pPr>
            <w:r>
              <w:rPr>
                <w:rFonts w:hint="eastAsia" w:ascii="宋体" w:hAnsi="宋体" w:eastAsia="宋体" w:cs="宋体"/>
                <w:color w:val="auto"/>
                <w:sz w:val="24"/>
                <w:szCs w:val="22"/>
                <w:highlight w:val="none"/>
              </w:rPr>
              <w:t>3）账  号：1209 2700 0920 0172 837</w:t>
            </w:r>
          </w:p>
          <w:p>
            <w:pPr>
              <w:adjustRightInd w:val="0"/>
              <w:snapToGrid w:val="0"/>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以上费用均不在报价中单列，请供应商在</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报价中予以考虑。</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hAnsi="宋体" w:cs="宋体"/>
                <w:color w:val="auto"/>
                <w:sz w:val="24"/>
                <w:szCs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结算方式及时间为：在领取成交通知书时由成交人一次性向采购代理机构付清。</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780" w:type="dxa"/>
            <w:vMerge w:val="restart"/>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4</w:t>
            </w:r>
          </w:p>
        </w:tc>
        <w:tc>
          <w:tcPr>
            <w:tcW w:w="1171" w:type="dxa"/>
            <w:vMerge w:val="restart"/>
            <w:vAlign w:val="center"/>
          </w:tcPr>
          <w:p>
            <w:pPr>
              <w:keepNext w:val="0"/>
              <w:keepLines w:val="0"/>
              <w:pageBreakBefore w:val="0"/>
              <w:widowControl w:val="0"/>
              <w:kinsoku/>
              <w:wordWrap/>
              <w:overflowPunct/>
              <w:topLinePunct w:val="0"/>
              <w:bidi w:val="0"/>
              <w:adjustRightInd w:val="0"/>
              <w:snapToGrid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其他注意事项</w:t>
            </w:r>
          </w:p>
        </w:tc>
        <w:tc>
          <w:tcPr>
            <w:tcW w:w="8767"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招标文件中部分加“▲”的条款，属于招标文件的实质性要求和条件，着重提醒各投标人注意，并认真查看招标文件中的每一个条款及要求，因误读招标文件而造成的后果，招标人概不负责。</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171"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767"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以上内容如有变化将另行通知，如通知其中某一项内容发生变化，其余未提及的内容将不作变动。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171"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767"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根据浙江省财政厅文件浙财采监[2015]13号文件《关于印发浙江省政府采购活动现场组织管理办法的通知》要求，本项目按浙江省政府采购活动现场组织管理办法实施。</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171"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767"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企业质押融资：取得衢州市政府采购合同的供应商，均可在政采云里实施政采贷或凭政府采购合同及应收账款收益权，向银行申请质押融资。申请质押融资时，供应商需先注册“衢州金融服务信用信息平台”用户，登录后通过“中征融资”模快进入“中征应收账款融资服务平台”，完善企业信息后，向合作银行推送中标采购信息。</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rPr>
              <w:t>采购合同签订前已与银行机构达成融资意向的，供应商应向采购单位或采购代理机构申明该合同将用于质押融资，并在合同中注明融资银行机构名称及在该银行机构的唯一收款账号。供应商在合同签订后出现融资需求的，供应商应根据银行机构要求向采购单位申请修改合同收款账号，并在开具发票时提供给采购人用于支付合同款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684"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171"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767"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根据《关于在政府采购活动中查询及使用信用记录有关问题的通知》财库[2016]125号的规定：</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1）采购人或采购代理机构将对本项目投标人的信用记录进行查询。查询渠道为信用中国网站（www.creditchina.gov.cn）、中国政府采购网（www.ccgp.gov.cn）；</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2）截止时点：提交投标文件（响应文件）截止时间前3年内；</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3）查询记录和证据的留存：信用信息查询记录和证据以网页截图等方式留存。</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5）联合体成员任意一方存在不良信用记录的，视同联合体存在不良信用记录。</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171"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767"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本项目需要落实的政府采购政策：</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（1）《财政部发展改革委 生态环境部 市场监管总局关于调整优化节能产品、环境标志产品政府采购执行机制的通知》（财库〔2019〕9号）；</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（2）《政府采购促进中小企业发展管理办法》（财库[2020]46号）。</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color w:val="auto"/>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）本项目所属行</w:t>
            </w:r>
            <w:r>
              <w:rPr>
                <w:rFonts w:hint="eastAsia" w:ascii="宋体" w:hAnsi="宋体" w:eastAsia="宋体" w:cs="宋体"/>
                <w:color w:val="auto"/>
                <w:sz w:val="24"/>
                <w:highlight w:val="none"/>
                <w:u w:val="none"/>
                <w:lang w:eastAsia="zh-CN"/>
              </w:rPr>
              <w:t>业</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single"/>
                <w:lang w:val="en-US" w:eastAsia="zh-CN"/>
              </w:rPr>
              <w:t>工业</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sz w:val="24"/>
                <w:highlight w:val="none"/>
                <w:lang w:val="en-US" w:eastAsia="zh-CN"/>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854"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171"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767" w:type="dxa"/>
            <w:vAlign w:val="center"/>
          </w:tcPr>
          <w:p>
            <w:pPr>
              <w:keepNext w:val="0"/>
              <w:keepLines w:val="0"/>
              <w:pageBreakBefore w:val="0"/>
              <w:widowControl w:val="0"/>
              <w:kinsoku/>
              <w:wordWrap/>
              <w:overflowPunct/>
              <w:topLinePunct w:val="0"/>
              <w:autoSpaceDE/>
              <w:autoSpaceDN/>
              <w:bidi w:val="0"/>
              <w:spacing w:line="400" w:lineRule="exact"/>
              <w:ind w:left="0" w:lef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1、本次采购为专门面向中小企业。</w:t>
            </w:r>
          </w:p>
          <w:p>
            <w:pPr>
              <w:keepNext w:val="0"/>
              <w:keepLines w:val="0"/>
              <w:pageBreakBefore w:val="0"/>
              <w:widowControl w:val="0"/>
              <w:kinsoku/>
              <w:wordWrap/>
              <w:overflowPunct/>
              <w:topLinePunct w:val="0"/>
              <w:autoSpaceDE/>
              <w:autoSpaceDN/>
              <w:bidi w:val="0"/>
              <w:spacing w:line="400" w:lineRule="exact"/>
              <w:ind w:left="0" w:lef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2、根据财政部发布的《政府采购促进中小企业发展管理办法》 （财库[2020]46号）的规定规定执行。投标文件中须提供《中小企业声明函》。</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3、对于专门面向中、小、微型企业或者监狱企业或者残疾人福利性单位的政府采购货物或服务项目或工程项目，符合资格条件的不再执行价格评审优惠的扶持政策。</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b/>
                <w:bCs/>
                <w:color w:val="auto"/>
                <w:kern w:val="0"/>
                <w:sz w:val="24"/>
                <w:szCs w:val="24"/>
                <w:highlight w:val="none"/>
              </w:rPr>
              <w:t xml:space="preserve">中标供应商为中小企业、残疾人福利性单位、监狱企业的，应当随中标结果同时公告其《中小企业声明函》、《残疾人福利性单位声明函》、《监狱企业声明函》，接受社会监督。）属于小型、微型企业的残疾人福利性单位、监狱企业，不重复享受政策。供应商提供的《中小企业声明函》、《残疾人福利性单位声明函》、《监狱企业声明函》与事实不符的，依照《政府采购法》第七十七条第一款的规定追究法律责任。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550" w:hRule="atLeast"/>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4</w:t>
            </w:r>
          </w:p>
        </w:tc>
        <w:tc>
          <w:tcPr>
            <w:tcW w:w="1171" w:type="dxa"/>
            <w:vAlign w:val="center"/>
          </w:tcPr>
          <w:p>
            <w:pPr>
              <w:pStyle w:val="49"/>
              <w:keepNext w:val="0"/>
              <w:keepLines w:val="0"/>
              <w:pageBreakBefore w:val="0"/>
              <w:widowControl w:val="0"/>
              <w:kinsoku/>
              <w:wordWrap/>
              <w:overflowPunct/>
              <w:topLinePunct w:val="0"/>
              <w:bidi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lang w:eastAsia="zh-CN"/>
              </w:rPr>
              <w:t>特别提醒</w:t>
            </w:r>
          </w:p>
        </w:tc>
        <w:tc>
          <w:tcPr>
            <w:tcW w:w="8767" w:type="dxa"/>
            <w:vAlign w:val="center"/>
          </w:tcPr>
          <w:p>
            <w:pPr>
              <w:pStyle w:val="49"/>
              <w:keepNext w:val="0"/>
              <w:keepLines w:val="0"/>
              <w:pageBreakBefore w:val="0"/>
              <w:widowControl w:val="0"/>
              <w:kinsoku/>
              <w:wordWrap/>
              <w:overflowPunct/>
              <w:topLinePunct w:val="0"/>
              <w:bidi w:val="0"/>
              <w:snapToGrid w:val="0"/>
              <w:spacing w:line="360" w:lineRule="auto"/>
              <w:ind w:left="0" w:leftChars="0"/>
              <w:jc w:val="both"/>
              <w:textAlignment w:val="auto"/>
              <w:outlineLvl w:val="9"/>
              <w:rPr>
                <w:rFonts w:hint="eastAsia" w:ascii="宋体" w:hAnsi="宋体" w:eastAsia="宋体" w:cs="宋体"/>
                <w:b/>
                <w:bCs/>
                <w:smallCaps/>
                <w:color w:val="auto"/>
                <w:kern w:val="2"/>
                <w:sz w:val="24"/>
                <w:szCs w:val="24"/>
                <w:highlight w:val="none"/>
                <w:lang w:val="en-US" w:eastAsia="zh-CN" w:bidi="ar-SA"/>
              </w:rPr>
            </w:pPr>
            <w:r>
              <w:rPr>
                <w:rFonts w:hint="eastAsia" w:ascii="宋体" w:hAnsi="宋体" w:eastAsia="宋体" w:cs="宋体"/>
                <w:b/>
                <w:bCs/>
                <w:smallCaps/>
                <w:color w:val="auto"/>
                <w:kern w:val="2"/>
                <w:sz w:val="24"/>
                <w:szCs w:val="24"/>
                <w:highlight w:val="none"/>
                <w:lang w:val="en-US" w:eastAsia="zh-CN" w:bidi="ar-SA"/>
              </w:rPr>
              <w:t>1.所有询标流程，均在线上完成，请各投标人务必不要离开电脑太久，并留意手机短信。（请提前检查“政采云”内，关于“项目采购”的岗位权限是否已勾选上。如有问题，请致电95763）</w:t>
            </w:r>
          </w:p>
          <w:p>
            <w:pPr>
              <w:pStyle w:val="49"/>
              <w:keepNext w:val="0"/>
              <w:keepLines w:val="0"/>
              <w:pageBreakBefore w:val="0"/>
              <w:widowControl w:val="0"/>
              <w:kinsoku/>
              <w:wordWrap/>
              <w:overflowPunct/>
              <w:topLinePunct w:val="0"/>
              <w:bidi w:val="0"/>
              <w:snapToGrid w:val="0"/>
              <w:spacing w:line="360" w:lineRule="auto"/>
              <w:ind w:left="0" w:leftChars="0"/>
              <w:jc w:val="both"/>
              <w:textAlignment w:val="auto"/>
              <w:outlineLvl w:val="9"/>
              <w:rPr>
                <w:rFonts w:hint="eastAsia"/>
                <w:color w:val="auto"/>
                <w:highlight w:val="none"/>
                <w:lang w:val="en-US" w:eastAsia="zh-CN"/>
              </w:rPr>
            </w:pPr>
            <w:r>
              <w:rPr>
                <w:rFonts w:hint="eastAsia" w:ascii="宋体" w:hAnsi="宋体" w:eastAsia="宋体" w:cs="宋体"/>
                <w:b/>
                <w:bCs/>
                <w:smallCaps/>
                <w:color w:val="auto"/>
                <w:kern w:val="2"/>
                <w:sz w:val="24"/>
                <w:szCs w:val="24"/>
                <w:highlight w:val="none"/>
                <w:lang w:val="en-US" w:eastAsia="zh-CN" w:bidi="ar-SA"/>
              </w:rPr>
              <w:t>2.投标人无须到开标现场，只需自备电脑在规定时间前进行在线解密文件即可。</w:t>
            </w:r>
          </w:p>
        </w:tc>
      </w:tr>
      <w:bookmarkEnd w:id="1"/>
    </w:tbl>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9" w:name="_Toc522530041"/>
      <w:bookmarkStart w:id="10" w:name="_Toc994"/>
      <w:bookmarkStart w:id="11" w:name="_Toc233618972"/>
      <w:bookmarkStart w:id="12" w:name="_Toc226106516"/>
      <w:bookmarkStart w:id="13" w:name="_Toc225840109"/>
      <w:bookmarkStart w:id="14" w:name="_Toc226521904"/>
      <w:bookmarkStart w:id="15" w:name="_Toc226106467"/>
      <w:r>
        <w:rPr>
          <w:rFonts w:hint="eastAsia" w:ascii="宋体" w:hAnsi="宋体" w:eastAsia="宋体" w:cs="宋体"/>
          <w:b/>
          <w:color w:val="auto"/>
          <w:sz w:val="32"/>
          <w:highlight w:val="none"/>
        </w:rPr>
        <w:t>一、总 则</w:t>
      </w:r>
      <w:bookmarkEnd w:id="9"/>
      <w:bookmarkEnd w:id="10"/>
      <w:bookmarkEnd w:id="11"/>
    </w:p>
    <w:p>
      <w:pPr>
        <w:pStyle w:val="49"/>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16" w:name="_Hlt74714665"/>
      <w:bookmarkEnd w:id="16"/>
      <w:bookmarkStart w:id="17" w:name="_Hlt74730295"/>
      <w:bookmarkEnd w:id="17"/>
      <w:bookmarkStart w:id="18" w:name="_Hlt74730208"/>
      <w:bookmarkStart w:id="19" w:name="_Hlt74730112"/>
      <w:r>
        <w:rPr>
          <w:rFonts w:hint="eastAsia" w:ascii="宋体" w:hAnsi="宋体" w:eastAsia="宋体" w:cs="宋体"/>
          <w:b/>
          <w:color w:val="auto"/>
          <w:sz w:val="24"/>
          <w:highlight w:val="none"/>
        </w:rPr>
        <w:t>（一）实施依据</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本次招标工作按照《中华人民共和国政府采购法》等政府采购有关法律、法规、规章、文件的规定组织和实施。</w:t>
      </w:r>
    </w:p>
    <w:p>
      <w:pPr>
        <w:pStyle w:val="49"/>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20" w:name="_Toc91899873"/>
      <w:r>
        <w:rPr>
          <w:rFonts w:hint="eastAsia" w:ascii="宋体" w:hAnsi="宋体" w:eastAsia="宋体" w:cs="宋体"/>
          <w:b/>
          <w:color w:val="auto"/>
          <w:sz w:val="24"/>
          <w:highlight w:val="none"/>
        </w:rPr>
        <w:t>（二）采购方式</w:t>
      </w:r>
      <w:bookmarkEnd w:id="20"/>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公开招标。</w:t>
      </w:r>
      <w:bookmarkEnd w:id="18"/>
      <w:bookmarkEnd w:id="19"/>
      <w:bookmarkStart w:id="21" w:name="_Hlt68516771"/>
      <w:bookmarkEnd w:id="21"/>
      <w:bookmarkStart w:id="22" w:name="_Hlt74388212"/>
      <w:bookmarkEnd w:id="22"/>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kern w:val="0"/>
          <w:sz w:val="24"/>
          <w:highlight w:val="none"/>
          <w:lang w:val="zh-CN"/>
        </w:rPr>
      </w:pPr>
      <w:bookmarkStart w:id="23" w:name="_Toc91899877"/>
      <w:bookmarkStart w:id="24" w:name="_Hlt74730303"/>
      <w:r>
        <w:rPr>
          <w:rFonts w:hint="eastAsia" w:ascii="宋体" w:hAnsi="宋体" w:eastAsia="宋体" w:cs="宋体"/>
          <w:b/>
          <w:color w:val="auto"/>
          <w:sz w:val="24"/>
          <w:highlight w:val="none"/>
        </w:rPr>
        <w:t>（三）</w:t>
      </w:r>
      <w:r>
        <w:rPr>
          <w:rFonts w:hint="eastAsia" w:ascii="宋体" w:hAnsi="宋体" w:eastAsia="宋体" w:cs="宋体"/>
          <w:b/>
          <w:color w:val="auto"/>
          <w:kern w:val="0"/>
          <w:sz w:val="24"/>
          <w:highlight w:val="none"/>
          <w:lang w:val="zh-CN"/>
        </w:rPr>
        <w:t>定义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招标（采购）人：是指依法进行政府采购的国家机关、事业单位、团体组织，见本项目“招标公告”；</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招标（采购）代理机构：受招标人委托，在委托的范围内办理政府采购事宜并组织招标活动的机构，见本项目“招标公告”；</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投标人（投标人）：是指参加本政府采购项目投标的投标人；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中标人：是指经评审获得本项目最终合同签订资格的投标人。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买方（甲方）：是指合同签订的一方，一般与招标人、用户相同；</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卖方（乙方）：是指合同签订的另一方，一般与中标人相同；</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制造商：包括是指拥有投标产品自主知识产权的单位；</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政府采购监管部门：</w:t>
      </w:r>
      <w:r>
        <w:rPr>
          <w:rFonts w:hint="eastAsia" w:ascii="宋体" w:hAnsi="宋体" w:eastAsia="宋体" w:cs="宋体"/>
          <w:color w:val="auto"/>
          <w:sz w:val="24"/>
          <w:szCs w:val="22"/>
          <w:highlight w:val="none"/>
        </w:rPr>
        <w:t>衢州市财政局</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产品（货物）：系指按招标文件规定，须向招标人提供的一切设备及配套备品备件、工具、手册及其他有关技术资料和材料；</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产品应符合国家节能环保要求；投标人在投标文件中提供相关证明材料。</w:t>
      </w:r>
    </w:p>
    <w:p>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服务：</w:t>
      </w:r>
      <w:r>
        <w:rPr>
          <w:rFonts w:hint="eastAsia" w:ascii="宋体" w:hAnsi="宋体" w:eastAsia="宋体" w:cs="宋体"/>
          <w:color w:val="auto"/>
          <w:kern w:val="0"/>
          <w:sz w:val="24"/>
          <w:highlight w:val="none"/>
          <w:lang w:val="zh-CN"/>
        </w:rPr>
        <w:t>系指按招标文件规定，须向招标人提供</w:t>
      </w:r>
      <w:r>
        <w:rPr>
          <w:rFonts w:hint="eastAsia" w:ascii="宋体" w:hAnsi="宋体" w:eastAsia="宋体" w:cs="宋体"/>
          <w:color w:val="auto"/>
          <w:sz w:val="24"/>
          <w:highlight w:val="none"/>
          <w:lang w:val="zh-CN"/>
        </w:rPr>
        <w:t xml:space="preserve">的与供货有关的辅助服务，如运输、保险、培训安装、调试、验收、技术支持和交付使用后质保期内应履行的售后服务等义务； </w:t>
      </w:r>
    </w:p>
    <w:p>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培训：系指按招标文件规定，向招标人提供操作使用培训、系统管理培训和其他相关培训等。</w:t>
      </w:r>
    </w:p>
    <w:p>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书面形式：包括纸质文件、电子邮件、传真、信函、电报等。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实质性响应:系指投标文件符合招标文件规定的实质性内容、条件和规定。</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重大偏离或保留：系指将会影响到招标文件规定的服务范围、质量标准，或会给合同中规定的招标人的权利和投标人的责任造成实质性限制，而纠正这些偏离或保留将对其他提交了实质性响应的投标文件的投标人产生不公平影响的。</w:t>
      </w:r>
    </w:p>
    <w:p>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zh-CN"/>
        </w:rPr>
        <w:t>细微偏离：系指投标文件对招标文件的非实质性内容存在不完全响应或不响应。</w:t>
      </w:r>
    </w:p>
    <w:p>
      <w:pPr>
        <w:pStyle w:val="49"/>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（四）投标费用</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kern w:val="0"/>
          <w:position w:val="-5"/>
          <w:sz w:val="24"/>
          <w:highlight w:val="none"/>
        </w:rPr>
      </w:pPr>
      <w:r>
        <w:rPr>
          <w:rFonts w:hint="eastAsia" w:ascii="宋体" w:hAnsi="宋体" w:eastAsia="宋体" w:cs="宋体"/>
          <w:color w:val="auto"/>
          <w:kern w:val="0"/>
          <w:position w:val="-5"/>
          <w:sz w:val="24"/>
          <w:highlight w:val="none"/>
        </w:rPr>
        <w:t>无论招投标过程中的做法和结果如何，投标人自行承担招投标活动中所发生的全部费用。</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（五）语言文字</w:t>
      </w:r>
    </w:p>
    <w:bookmarkEnd w:id="23"/>
    <w:bookmarkEnd w:id="24"/>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bookmarkStart w:id="25" w:name="_Hlt74729768"/>
      <w:bookmarkEnd w:id="25"/>
      <w:bookmarkStart w:id="26" w:name="_Hlt74707468"/>
      <w:bookmarkEnd w:id="26"/>
      <w:bookmarkStart w:id="27" w:name="_Hlt68072990"/>
      <w:bookmarkEnd w:id="27"/>
      <w:bookmarkStart w:id="28" w:name="_Hlt68057669"/>
      <w:bookmarkEnd w:id="28"/>
      <w:bookmarkStart w:id="29" w:name="_Hlt75236290"/>
      <w:bookmarkEnd w:id="29"/>
      <w:bookmarkStart w:id="30" w:name="_Toc91899879"/>
      <w:r>
        <w:rPr>
          <w:rFonts w:hint="eastAsia" w:ascii="宋体" w:hAnsi="宋体" w:eastAsia="宋体" w:cs="宋体"/>
          <w:color w:val="auto"/>
          <w:sz w:val="24"/>
          <w:highlight w:val="none"/>
        </w:rPr>
        <w:t>1、招标投标有关的语言使用中文。</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（六）计量单位</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招标文件有明确规定的，适用招标文件规定的计量单位；招标文件没有规定的，应采用中华人民共和国法定计量单位，否则视同未响应。</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（七）转包与分包</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本项目不允许转包。本须知“前附表”规定允许分包的，投标人应当在投标文件载明分包的具体情况，应符合招标人在本须知“前附表”规定的分包内容、分包金额和接受分包的第三人资质要求等限制条件。</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（八）踏勘现场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1、若本须知“前附表”规定统一组织的，投标人应按规定的时间、地点准时出席，否则将不予单独安排；</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2、投标人踏勘现场发生的费用自理。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3、除招标人的原因外，投标人自行负责在踏勘现场中可能发生的人员伤亡和财产损失。</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4、招标人在踏勘现场中介绍的场地和相关的周边环境情况，投标人在编制投标文件时参考，招标人不对投标人据此作出的判断和决策负责。</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（九）投标预备会（答疑会）</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1、若本须知“前附表”规定召开答疑会的，招标人将按规定的时间、地点准时召开答疑会，澄清投标人提出的问题，投标人应按规定准时出席，否则将不予单独安排答疑。</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2、投标人应在答疑会时间的前一天，以书面形式将提出的问题送达招标人，以便招标人在会议期间澄清。</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3、答疑会后，招标人将按规定对投标人所提问题进行书面澄清答复。</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（十）对投标人的限制</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指法定代表人或者法律、行政法规规定代表单位行使职权的主要负责人）为同一人或者存在直接控股、管理关系的不同投标人不得分别参加同一合同项下的采购活动。违反本条规定的，相关投标均无效；</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2、为本项目提供过整体设计、规范编制或者项目管理、监理、检测等服务的投标人，不得再参加该采购项目的其他采购活动（不包括为该项目提供整体设计、规范编制或者项目管理、监理、检测等服务）；</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3、以联合体形式参加政府采购活动的，联合体各方不得再单独参加或者与其他投标人另外组成联合体参加同一合同项下的政府采购活动；</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4、为证明投标人拥有的业绩、荣誉、知识产权、项目案例等而在投标文件中提供的证明材料必须为投标人自身所有。不同法人、其他组织的资料与投标人无关。</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5、投标人之间的利害关系：</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（1）法定代表人或负责人或实际控制人是夫妻关系；</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（2）法定代表人或负责人或实际控制人是直系血亲关系；</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（3）法定代表人或负责人或实际控制人存在三代以内旁系血亲关系；</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（4）法定代表人或负责人或实际控制人存在近姻亲关系；</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（5）法定代表人或负责人或实际控制人存在股份控制或实际控制关系；</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（6）存在共同直接或间接投资设立子公司、联营企业和合营企业情况；</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（7）存在分级代理或代销关系、同一生产制造商关系、管理关系、重要业务（占主营业务收入 50%以上）或重要财务往来关系（如融资）等其他实质性控制关系； 如投标人之间存在以上利害关系并且存在影响政府采购公平竞争的行为的相关投标人的投标均无效。 </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6、采购人若有核心产品，请根据采购项目实际需求确定核心产品，并在采购文件第三部分“采购需求”中明确标注，若没有则不需要确定及注明。</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采用最低评标价法的采购项目，提供相同品牌产品（含核心产品）的不同投标人参加同一合同项下投标的，以其中通过资格审查、符合性审查且报价最低的参加评标；报价相同的，随机抽取方式确定，其他投标无效。 </w:t>
      </w:r>
    </w:p>
    <w:p>
      <w:pPr>
        <w:keepNext w:val="0"/>
        <w:keepLines w:val="0"/>
        <w:pageBreakBefore w:val="0"/>
        <w:kinsoku/>
        <w:wordWrap/>
        <w:overflowPunct/>
        <w:topLinePunct w:val="0"/>
        <w:bidi w:val="0"/>
        <w:spacing w:line="400" w:lineRule="exac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（2）使用综合评分法的采购项目，提供相同品牌产品（含核心产品）且通过资格审查、符合性审查的不同投标人参加同一合同项下投标的，按一家投标人计算，评审后得分最高的同品牌（含核心产品） 投标人获得中标人推荐资格；评审得分相同的，随机抽取方式确定，其他同品牌投标人不作为中标候选人。</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因特殊情况指定单一品牌采购的或本须知“前附表”规定投标人中标后提供制造商授权的，制造商授权文件将不再作为实质性响应条款，投标人可在中标后取得制造商针对该项目的授权文件。如制造商无故不予授权的，招标人可在中标人作出保证供货且保证产品质量和售后服务的承诺后授予其合同，招标人将在合同的验收、结算和违约责任中补充增加相应的制约性条款；</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8、招标公告中明确专门面向中小微企业采购的项目，只能由中小企业或微型企业参加。</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9、投标截止前被“信用中国”网站(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www.creditchina.gov.cn</w:t>
      </w:r>
      <w:r>
        <w:rPr>
          <w:rFonts w:hint="eastAsia" w:ascii="宋体" w:hAnsi="宋体" w:eastAsia="宋体" w:cs="宋体"/>
          <w:color w:val="auto"/>
          <w:highlight w:val="none"/>
        </w:rPr>
        <w:fldChar w:fldCharType="end"/>
      </w:r>
      <w:r>
        <w:rPr>
          <w:rFonts w:hint="eastAsia" w:ascii="宋体" w:hAnsi="宋体" w:eastAsia="宋体" w:cs="宋体"/>
          <w:color w:val="auto"/>
          <w:sz w:val="24"/>
          <w:highlight w:val="none"/>
        </w:rPr>
        <w:t>)列入失信被执行人、重大税收违法案件当事人名单或被“中国政府采购网”(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www.ccgp.gov.cn</w:t>
      </w:r>
      <w:r>
        <w:rPr>
          <w:rFonts w:hint="eastAsia" w:ascii="宋体" w:hAnsi="宋体" w:eastAsia="宋体" w:cs="宋体"/>
          <w:color w:val="auto"/>
          <w:highlight w:val="none"/>
        </w:rPr>
        <w:fldChar w:fldCharType="end"/>
      </w:r>
      <w:r>
        <w:rPr>
          <w:rFonts w:hint="eastAsia" w:ascii="宋体" w:hAnsi="宋体" w:eastAsia="宋体" w:cs="宋体"/>
          <w:color w:val="auto"/>
          <w:sz w:val="24"/>
          <w:highlight w:val="none"/>
        </w:rPr>
        <w:t>)列入政府采购严重违法失信行为记录名单等存在不良信用记录的投标人将被拒绝参加本项目采购活动。具体以投标截止当日招标代理机构在上述两个网站上查询到的信息为准。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两个以上的自然人、法人或者其他组织组成一个联合体，以一个投标人的身份共同参加政府采购活动的，将对所有联合体成员进行信用记录查询，联合体成员存在不良信用记录的，视同联合体存在不良信用记录。</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（十一）质疑与投诉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认为招标文件、招标过程或中标结果使自己的合法权益受到损害的，应当在知道或者应知其权益受到损害之日起七个工作日内，以书面形式向招标人、招标代理机构提出质疑，逾期提出的，招标人与招标代理机构可以不予受理、答复。“知道或者应知其权益受到损害之日”是指：</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（1）对招标文件提出质疑的，为招标公告期限届满之日（公告期限为公告发布后5个工作日，不含发布当日）；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（2）对采购过程提出质疑的，为各招标程序环节结束之日；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（3）对评标结果提出质疑的，为中标结果公告期限届满之日（公告期限为公告发布后1个工作日，不含发布当日）。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投诉应当采用书面形式，其中质疑书、投诉书均应当明确阐述招标文件、招标过程或者中标结果中使自己合法权益受到损害的实质性内容，并提供相关事实、依据和证据及其来源或线索，便于有关单位调查、答复和处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投诉）函应载明质疑（投诉）人全称、地址、邮编、传真、联系人、联系电话，电子邮箱；联系人必须为投标人的在职职工，须提供法定代表人授权文件、法定代表人及联系人的身份证复印件、以及投标人为该联系人缴纳的社保凭证，联系人为法定代表人的须提供法定代表人资格证明及身份证复印件；质疑（投诉）函必须有联系人署名且加盖公章，否则不予受理（一式三份）。</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4、质疑、投诉函以电子邮件或传真形式提交的，还须在提交后以邮寄的方式提交质疑书纸质原件，以实际收到原件之日作为收到质疑之日。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5、未按上述要求提供的质疑（投诉）函，采购组织机构有权不予受理。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6、质疑投标人对招标人、招标代理机构的答复不满意或者招标人、招标代理机构未在规定时间内作出答复的，可以在答复期满后十五个工作日内向同级采购监管部门投诉。</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（十二）其他注意事项</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见本须知“前附表”，同时还需注意以下事项：</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1、法定代表人授权代表须为投标人</w:t>
      </w:r>
      <w:r>
        <w:rPr>
          <w:rFonts w:hint="eastAsia" w:ascii="宋体" w:hAnsi="宋体" w:eastAsia="宋体" w:cs="宋体"/>
          <w:b/>
          <w:color w:val="auto"/>
          <w:sz w:val="24"/>
          <w:highlight w:val="none"/>
        </w:rPr>
        <w:t>在职职工</w:t>
      </w:r>
      <w:r>
        <w:rPr>
          <w:rFonts w:hint="eastAsia" w:ascii="宋体" w:hAnsi="宋体" w:eastAsia="宋体" w:cs="宋体"/>
          <w:color w:val="auto"/>
          <w:sz w:val="24"/>
          <w:highlight w:val="none"/>
        </w:rPr>
        <w:t>，投标人须在投标文件中提供附有该授权代表为投标人</w:t>
      </w:r>
      <w:r>
        <w:rPr>
          <w:rFonts w:hint="eastAsia" w:ascii="宋体" w:hAnsi="宋体" w:eastAsia="宋体" w:cs="宋体"/>
          <w:b/>
          <w:color w:val="auto"/>
          <w:sz w:val="24"/>
          <w:highlight w:val="none"/>
        </w:rPr>
        <w:t>在职员工相关证明文件（如投标人为该员工缴纳的社保记录或劳务合同等）</w:t>
      </w:r>
      <w:r>
        <w:rPr>
          <w:rFonts w:hint="eastAsia" w:ascii="宋体" w:hAnsi="宋体" w:eastAsia="宋体" w:cs="宋体"/>
          <w:color w:val="auto"/>
          <w:sz w:val="24"/>
          <w:highlight w:val="none"/>
        </w:rPr>
        <w:t>的《法定代表人授权书》。</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3、▲投标人对所投标项内的采购内容必须全部进行投标。</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4、不论招标人、招标代理机构向投标人发送的资料文件，还是投标人提出的问题，均采用书面形式，任何口头提问及答复一律无效。</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若明确本项目为资格入围项目的，若出现有效投标人少于或等于入围需求家数时，将采用“末位淘汰制”，淘汰评审结果排名最后一名的投标人，其他有效投标人获得入围资格。只有二家及以下有效投标人的则重新组织招标。</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可能对其作出不利的评审。</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7、▲投标人应保证所投产品整体或其任一部分，均免受第三方提出的侵犯其专利权、商标权、著作权或其他知识产权的起诉。投标人应承担由此可能产生的一切法律责任和费用。</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若本须知“前附表”规定允许进口产品投标且该货物需从中华人民共和国境外提供的，货物的最终用户须为招标人，投标人应委托招标人指定机构或者经招标人同意后自行委托具有进出口代理权的机构办理相关进口事宜，并承担因此产生的所有费用。</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（十三）保密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参与招标投标活动的各方应对招标文件和投标文件中的商业和技术等秘密保密，违者应对此造成的后果承担法律责任。</w:t>
      </w:r>
    </w:p>
    <w:bookmarkEnd w:id="30"/>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31" w:name="_Toc9352"/>
      <w:bookmarkStart w:id="32" w:name="_Toc233618973"/>
      <w:bookmarkStart w:id="33" w:name="_Toc522530042"/>
      <w:r>
        <w:rPr>
          <w:rFonts w:hint="eastAsia" w:ascii="宋体" w:hAnsi="宋体" w:eastAsia="宋体" w:cs="宋体"/>
          <w:b/>
          <w:color w:val="auto"/>
          <w:sz w:val="32"/>
          <w:highlight w:val="none"/>
        </w:rPr>
        <w:t>二、招标文件</w:t>
      </w:r>
      <w:bookmarkEnd w:id="31"/>
      <w:bookmarkEnd w:id="32"/>
      <w:bookmarkEnd w:id="33"/>
    </w:p>
    <w:p>
      <w:pPr>
        <w:pStyle w:val="49"/>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34" w:name="_Toc91899880"/>
      <w:bookmarkStart w:id="35" w:name="_Hlt74730307"/>
      <w:r>
        <w:rPr>
          <w:rFonts w:hint="eastAsia" w:ascii="宋体" w:hAnsi="宋体" w:eastAsia="宋体" w:cs="宋体"/>
          <w:b/>
          <w:color w:val="auto"/>
          <w:sz w:val="24"/>
          <w:highlight w:val="none"/>
        </w:rPr>
        <w:t>（一）招标文件的</w:t>
      </w:r>
      <w:bookmarkEnd w:id="34"/>
      <w:r>
        <w:rPr>
          <w:rFonts w:hint="eastAsia" w:ascii="宋体" w:hAnsi="宋体" w:eastAsia="宋体" w:cs="宋体"/>
          <w:b/>
          <w:color w:val="auto"/>
          <w:sz w:val="24"/>
          <w:highlight w:val="none"/>
        </w:rPr>
        <w:t>组成</w:t>
      </w:r>
    </w:p>
    <w:bookmarkEnd w:id="35"/>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招标文件包括下列文件及附件</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第一部分  招标公告</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第二部分  投标人须知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第三部分  采购需求</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第四部分  合同文本</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第五部分  投标文件部分格式文件</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第六部分  评分办法</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补充文件（如果有，包括相关的补充、更正、澄清公告和文件）</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其他附件（如果有，如图纸等）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2、投标人应认真审阅上述招标文件组成中所有的内容。如果投标人编制的投标文件没有从实质上响应招标文件的要求，其投标文件将被拒绝。</w:t>
      </w:r>
    </w:p>
    <w:p>
      <w:pPr>
        <w:pStyle w:val="49"/>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（二）招标文件的解释</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1、投标人一旦参与本次招标活动，即被视为接受了本招标文件的所有内容，如有任何异议，均应在答疑截止时间前提出。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招标文件澄清、答复、修改、补充等书面内容均作为招标文件的补充文件，是招标文件的组成部分，将以传真、网上公告、电子邮件等形式书面告知所有购买招标文件的投标人，并对所有投标人均有约束力。当招标文件与补充文件就同一内容的表述不一致时，以最后发出的书面文件为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3、招标文件的解释权归招标人、招标代理机构所有。</w:t>
      </w:r>
    </w:p>
    <w:p>
      <w:pPr>
        <w:keepNext w:val="0"/>
        <w:keepLines w:val="0"/>
        <w:pageBreakBefore w:val="0"/>
        <w:tabs>
          <w:tab w:val="left" w:pos="378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（三）招标文件的澄清</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对招标文件如有疑问要求澄清，或认为有必要与招标人、招标代理机构进行技术交流的，投标人需将书面资料（《（项目名称）询问函》）在招标公告规定的询问截止时间前（对补充文件如有疑问要求澄清的，应在 24 小时内）以书面形式送达至招标代理机构，并与招标代理机构进行确认。招标代理机构有权对逾期收到疑问将不予受理、答复。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2、投标人要求澄清的资料应写明投标人全称、地址、邮编、传真、联系人、联系电话、电子邮箱、询疑日期并加盖投标人公章。</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 如有必要，招标人和招标代理机构对投标人所有要求澄清的问题都予以书面解答，澄清答复的文件为招标补充文件，作为招标文件的组成部分。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 投标人在招标文件规定的询疑截止时间前内未对招标文件提出疑问的，招标代理机构将视其对招标文件无异议。</w:t>
      </w:r>
    </w:p>
    <w:p>
      <w:pPr>
        <w:pStyle w:val="49"/>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（四）招标文件的修改</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1、由于各种原因招标人可能在投标截止时间前以澄清、答复、修改、补充文件的形式修改完善招标文件。</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澄清、答复、修改、补充文件发出后，原则上不改变招标文件规定的投标截止时间及开标时间。投标人如认为澄清、答复、修改、补充文件内容影响投标文件编制，须延长投标截止时间的，必须在收到澄清、答复、修改、补充文件后24小时内将意见和理由以书面形式向招标代理机构提出，否则，招标代理机构视投标人完全接受并有足够的时间编制投标文件且按规定时间进行投标。</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在收到澄清、答复、修改、补充文件后，应在24小时内以书面形式向招标代理机构确认已收到该澄清、答复、修改、补充文件，逾期未确认的招标代理机构有权视其已收到。对澄清、答复、修改、补充文件如有疑问要求澄清，应在24小时内将书面送达招标代理机构，并与招标代理机构进行确认，逾期提出的，招标代理机构可不予受理。如有必要，招标代理机构将以书面形式回复询疑人。</w:t>
      </w:r>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36" w:name="_Toc91899884"/>
      <w:bookmarkStart w:id="37" w:name="_Toc522530043"/>
      <w:bookmarkStart w:id="38" w:name="_Toc233618974"/>
      <w:bookmarkStart w:id="39" w:name="_Toc20674"/>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三、投标文件</w:t>
      </w:r>
      <w:bookmarkEnd w:id="36"/>
      <w:bookmarkEnd w:id="37"/>
      <w:bookmarkEnd w:id="38"/>
      <w:bookmarkEnd w:id="39"/>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lang w:val="zh-CN"/>
        </w:rPr>
      </w:pPr>
      <w:r>
        <w:rPr>
          <w:rFonts w:hint="eastAsia" w:ascii="宋体" w:hAnsi="宋体" w:eastAsia="宋体" w:cs="宋体"/>
          <w:b/>
          <w:bCs/>
          <w:color w:val="auto"/>
          <w:sz w:val="24"/>
          <w:szCs w:val="22"/>
          <w:highlight w:val="none"/>
        </w:rPr>
        <w:t>（一）投标文件的编制</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本项目通过“政府采购云平台（www.zcygov.cn）”实行在线投标响应（电子投标）。投标人应通过“政采云电子交易客户端”，并按照本招标文件和“政府采购云平台”的要求编制并加密投标文件并进行关联定位。</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2、投标人应当按照本章节 “投标文件组成”规定的内容及顺序在“政采云电子交易客户端”编制投标文件。其中《资格文件》和《商务技术文件》中不得出现本项目投标报价，如因投标人原因提前泄露投标报价，是投标人的责任。</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3、本文件《第五部分  投标文件部分格式文件》中有提供格式的，投标人须参照格式进行编制（格式中要求提供相关证明材料的还需后附相关证明材料），并按格式要求在指定位置根据要求进行签章，否则视为未提供；本文件《第五部分  投标文件部分格式文件》未提供格式的，请各投标单位自行拟定格式，并加盖单位公章并由法定代表人或其授权代表签署（签字或盖章），否则视为未提供。</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4、《投标文件》内容不完整、编排混乱导致《投标文件》被误读、漏读或者查找不到相关内容的，是投标人的责任。</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5、《投标文件》因字迹潦草或表达不清所引起的后果由投标人负责。</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6、投标人没有按照本章节 “投标文件组成”要求提供全部资料，或者没有仔细阅读招标文件，或者没有对招标文件在各方面的要求作出实质性响应是投标人的风险，由此造成的一切后果由投标人自行承担。</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7、投标文件必须按招标文件提供的格式签字或盖章。授权代表签字的，投标文件应附法定代表人签署的授权委托书。</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（二）投标文件的签章</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1、《投标文件》的签章：见《前附表》；</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2、《投标文件》应由投标人法定代表人或其授权代表签字（或盖章），并加盖投标人公章。</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3、电子签章操作指南详见采购公告附件《供应商项目采购-电子招投标操作指南》。</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（三）</w:t>
      </w:r>
      <w:r>
        <w:rPr>
          <w:rFonts w:hint="eastAsia" w:ascii="宋体" w:hAnsi="宋体" w:eastAsia="宋体" w:cs="宋体"/>
          <w:b/>
          <w:color w:val="auto"/>
          <w:sz w:val="24"/>
          <w:highlight w:val="none"/>
        </w:rPr>
        <w:t>各标项投标文件的组成</w:t>
      </w:r>
    </w:p>
    <w:p>
      <w:pPr>
        <w:pStyle w:val="49"/>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1、资格文件</w:t>
      </w:r>
    </w:p>
    <w:p>
      <w:pPr>
        <w:keepNext w:val="0"/>
        <w:keepLines w:val="0"/>
        <w:pageBreakBefore w:val="0"/>
        <w:widowControl/>
        <w:tabs>
          <w:tab w:val="left" w:pos="3780"/>
        </w:tabs>
        <w:kinsoku/>
        <w:wordWrap/>
        <w:overflowPunct/>
        <w:topLinePunct w:val="0"/>
        <w:bidi w:val="0"/>
        <w:spacing w:line="40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（1）资格审查材料（按第五部分格式一要求提供）；</w:t>
      </w:r>
    </w:p>
    <w:p>
      <w:pPr>
        <w:pStyle w:val="49"/>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2、商务技术文件</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（1）投标声明函（格式见第五部分格式二）；</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（2）法定代表人身份证明或附有法定代表人身份证明及授权代表为投标人在职员工的证明文件（投标人为其缴纳的社保记录或劳务合同等）的授权委托书（格式见第五部分格式三）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（3）商务评分中所需的材料（如有，详见评标办法）；</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（4）以往业绩情况（如有，具体要求见评标办法，并按第五部分格式四要求编排）</w:t>
      </w:r>
      <w:r>
        <w:rPr>
          <w:rFonts w:hint="eastAsia" w:ascii="宋体" w:hAnsi="宋体" w:eastAsia="宋体" w:cs="宋体"/>
          <w:color w:val="auto"/>
          <w:sz w:val="24"/>
          <w:szCs w:val="22"/>
          <w:highlight w:val="none"/>
          <w:lang w:eastAsia="zh-CN"/>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（5）商务</w:t>
      </w:r>
      <w:r>
        <w:rPr>
          <w:rFonts w:hint="eastAsia" w:ascii="宋体" w:hAnsi="宋体" w:cs="宋体"/>
          <w:color w:val="auto"/>
          <w:kern w:val="2"/>
          <w:sz w:val="24"/>
          <w:szCs w:val="22"/>
          <w:highlight w:val="none"/>
          <w:lang w:val="en-US" w:eastAsia="zh-CN" w:bidi="ar-SA"/>
        </w:rPr>
        <w:t>/技术</w:t>
      </w:r>
      <w:r>
        <w:rPr>
          <w:rFonts w:hint="eastAsia" w:ascii="宋体" w:hAnsi="宋体" w:eastAsia="宋体" w:cs="宋体"/>
          <w:color w:val="auto"/>
          <w:kern w:val="2"/>
          <w:sz w:val="24"/>
          <w:szCs w:val="22"/>
          <w:highlight w:val="none"/>
          <w:lang w:val="en-US" w:eastAsia="zh-CN" w:bidi="ar-SA"/>
        </w:rPr>
        <w:t>偏离表（格式见第五部分格式五）；</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6</w:t>
      </w:r>
      <w:r>
        <w:rPr>
          <w:rFonts w:hint="eastAsia" w:ascii="宋体" w:hAnsi="宋体" w:eastAsia="宋体" w:cs="宋体"/>
          <w:color w:val="auto"/>
          <w:sz w:val="24"/>
          <w:szCs w:val="22"/>
          <w:highlight w:val="none"/>
        </w:rPr>
        <w:t>）拟投入本项目的服务团队情况表（格式见第五部分格式</w:t>
      </w:r>
      <w:r>
        <w:rPr>
          <w:rFonts w:hint="eastAsia" w:ascii="宋体" w:hAnsi="宋体" w:eastAsia="宋体" w:cs="宋体"/>
          <w:color w:val="auto"/>
          <w:sz w:val="24"/>
          <w:szCs w:val="22"/>
          <w:highlight w:val="none"/>
          <w:lang w:eastAsia="zh-CN"/>
        </w:rPr>
        <w:t>六</w:t>
      </w:r>
      <w:r>
        <w:rPr>
          <w:rFonts w:hint="eastAsia" w:ascii="宋体" w:hAnsi="宋体" w:eastAsia="宋体" w:cs="宋体"/>
          <w:color w:val="auto"/>
          <w:sz w:val="24"/>
          <w:szCs w:val="22"/>
          <w:highlight w:val="none"/>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7</w:t>
      </w:r>
      <w:r>
        <w:rPr>
          <w:rFonts w:hint="eastAsia" w:ascii="宋体" w:hAnsi="宋体" w:eastAsia="宋体" w:cs="宋体"/>
          <w:color w:val="auto"/>
          <w:sz w:val="24"/>
          <w:szCs w:val="22"/>
          <w:highlight w:val="none"/>
        </w:rPr>
        <w:t>）技术评分中所需的材料（详见评标办法）；</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8</w:t>
      </w:r>
      <w:r>
        <w:rPr>
          <w:rFonts w:hint="eastAsia" w:ascii="宋体" w:hAnsi="宋体" w:eastAsia="宋体" w:cs="宋体"/>
          <w:color w:val="auto"/>
          <w:sz w:val="24"/>
          <w:szCs w:val="22"/>
          <w:highlight w:val="none"/>
        </w:rPr>
        <w:t>）其他商务技术文件或说明（如有）。</w:t>
      </w:r>
    </w:p>
    <w:p>
      <w:pPr>
        <w:pStyle w:val="49"/>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3、报价文件</w:t>
      </w:r>
    </w:p>
    <w:p>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（1）开标一览表（格式见第五部分格式</w:t>
      </w:r>
      <w:r>
        <w:rPr>
          <w:rFonts w:hint="eastAsia" w:ascii="宋体" w:hAnsi="宋体" w:eastAsia="宋体" w:cs="宋体"/>
          <w:color w:val="auto"/>
          <w:sz w:val="24"/>
          <w:szCs w:val="22"/>
          <w:highlight w:val="none"/>
          <w:lang w:eastAsia="zh-CN"/>
        </w:rPr>
        <w:t>七</w:t>
      </w:r>
      <w:r>
        <w:rPr>
          <w:rFonts w:hint="eastAsia" w:ascii="宋体" w:hAnsi="宋体" w:eastAsia="宋体" w:cs="宋体"/>
          <w:color w:val="auto"/>
          <w:sz w:val="24"/>
          <w:szCs w:val="22"/>
          <w:highlight w:val="none"/>
        </w:rPr>
        <w:t>）；</w:t>
      </w:r>
    </w:p>
    <w:p>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w:t>
      </w:r>
      <w:r>
        <w:rPr>
          <w:rFonts w:hint="eastAsia" w:ascii="宋体" w:hAnsi="宋体" w:cs="宋体"/>
          <w:color w:val="auto"/>
          <w:sz w:val="24"/>
          <w:szCs w:val="22"/>
          <w:highlight w:val="none"/>
          <w:lang w:val="en-US" w:eastAsia="zh-CN"/>
        </w:rPr>
        <w:t>2</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投标报价明细表（格式见第五部分格式</w:t>
      </w:r>
      <w:r>
        <w:rPr>
          <w:rFonts w:hint="eastAsia" w:ascii="宋体" w:hAnsi="宋体" w:cs="宋体"/>
          <w:color w:val="auto"/>
          <w:sz w:val="24"/>
          <w:szCs w:val="22"/>
          <w:highlight w:val="none"/>
          <w:lang w:eastAsia="zh-CN"/>
        </w:rPr>
        <w:t>八</w:t>
      </w:r>
      <w:r>
        <w:rPr>
          <w:rFonts w:hint="eastAsia" w:ascii="宋体" w:hAnsi="宋体" w:eastAsia="宋体" w:cs="宋体"/>
          <w:color w:val="auto"/>
          <w:sz w:val="24"/>
          <w:szCs w:val="22"/>
          <w:highlight w:val="none"/>
        </w:rPr>
        <w:t>）</w:t>
      </w:r>
      <w:r>
        <w:rPr>
          <w:rFonts w:hint="eastAsia" w:ascii="宋体" w:hAnsi="宋体" w:cs="宋体"/>
          <w:color w:val="auto"/>
          <w:sz w:val="24"/>
          <w:szCs w:val="22"/>
          <w:highlight w:val="none"/>
          <w:lang w:eastAsia="zh-CN"/>
        </w:rPr>
        <w:t>。</w:t>
      </w:r>
    </w:p>
    <w:p>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szCs w:val="22"/>
          <w:highlight w:val="none"/>
          <w:u w:val="single"/>
          <w:lang w:val="zh-CN"/>
        </w:rPr>
        <w:t>投标文件中所需的各种证书、证件、证明资料</w:t>
      </w:r>
      <w:r>
        <w:rPr>
          <w:rFonts w:hint="eastAsia" w:ascii="宋体" w:hAnsi="宋体" w:eastAsia="宋体" w:cs="宋体"/>
          <w:color w:val="auto"/>
          <w:sz w:val="24"/>
          <w:szCs w:val="22"/>
          <w:highlight w:val="none"/>
          <w:u w:val="single"/>
        </w:rPr>
        <w:t>等</w:t>
      </w:r>
      <w:r>
        <w:rPr>
          <w:rFonts w:hint="eastAsia" w:ascii="宋体" w:hAnsi="宋体" w:eastAsia="宋体" w:cs="宋体"/>
          <w:color w:val="auto"/>
          <w:sz w:val="24"/>
          <w:szCs w:val="22"/>
          <w:highlight w:val="none"/>
          <w:u w:val="single"/>
          <w:lang w:val="zh-CN"/>
        </w:rPr>
        <w:t>如是复印件，须在复印件上加盖有效公章。</w:t>
      </w:r>
    </w:p>
    <w:p>
      <w:pPr>
        <w:pStyle w:val="313"/>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（三）投标报价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1、▲</w:t>
      </w:r>
      <w:r>
        <w:rPr>
          <w:rFonts w:hint="eastAsia" w:ascii="宋体" w:hAnsi="宋体" w:eastAsia="宋体" w:cs="宋体"/>
          <w:b/>
          <w:bCs/>
          <w:color w:val="auto"/>
          <w:kern w:val="2"/>
          <w:sz w:val="24"/>
          <w:szCs w:val="22"/>
          <w:highlight w:val="none"/>
          <w:lang w:val="en-US" w:eastAsia="zh-CN" w:bidi="ar-SA"/>
        </w:rPr>
        <w:t>本次供应商报价高于最高限价的，为无效响应文件。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kern w:val="2"/>
          <w:sz w:val="24"/>
          <w:szCs w:val="22"/>
          <w:highlight w:val="none"/>
          <w:lang w:val="en-US" w:eastAsia="zh-CN" w:bidi="ar-SA"/>
        </w:rPr>
        <w:t>2</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zh-CN"/>
        </w:rPr>
        <w:t>供应商的</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lang w:val="zh-CN"/>
        </w:rPr>
        <w:t>报价为履行合同的最终价格，投标人的报价包</w:t>
      </w:r>
      <w:r>
        <w:rPr>
          <w:rFonts w:hint="eastAsia" w:ascii="宋体" w:hAnsi="宋体" w:cs="宋体"/>
          <w:bCs/>
          <w:color w:val="auto"/>
          <w:sz w:val="24"/>
          <w:szCs w:val="24"/>
          <w:highlight w:val="none"/>
          <w:lang w:val="zh-CN"/>
        </w:rPr>
        <w:t>括</w:t>
      </w:r>
      <w:r>
        <w:rPr>
          <w:rFonts w:hint="eastAsia" w:ascii="宋体" w:hAnsi="宋体" w:cs="宋体"/>
          <w:bCs/>
          <w:color w:val="auto"/>
          <w:sz w:val="24"/>
          <w:szCs w:val="24"/>
          <w:highlight w:val="none"/>
          <w:lang w:val="zh-CN" w:eastAsia="zh-CN"/>
        </w:rPr>
        <w:t>整车、车辆购置税、</w:t>
      </w:r>
      <w:r>
        <w:rPr>
          <w:rFonts w:hint="eastAsia" w:ascii="宋体" w:hAnsi="宋体" w:eastAsia="宋体" w:cs="宋体"/>
          <w:bCs/>
          <w:color w:val="auto"/>
          <w:sz w:val="24"/>
          <w:szCs w:val="24"/>
          <w:highlight w:val="none"/>
          <w:lang w:val="zh-CN" w:eastAsia="zh-CN"/>
        </w:rPr>
        <w:t>运输费、附件费、车辆调试费、辅料费（如有）、设备维护费、培训费、税金、完成本项目的其它费用和政策性文件规定及合同包含的所有风险、责任等各项应有费用等所有费用</w:t>
      </w:r>
      <w:r>
        <w:rPr>
          <w:rFonts w:hint="eastAsia" w:ascii="宋体" w:hAnsi="宋体" w:eastAsia="宋体" w:cs="宋体"/>
          <w:bCs/>
          <w:color w:val="auto"/>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zh-CN"/>
        </w:rPr>
        <w:t>供应商应根据要求报价，报价单中不得漏填项目。</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4</w:t>
      </w:r>
      <w:r>
        <w:rPr>
          <w:rFonts w:hint="eastAsia" w:ascii="宋体" w:hAnsi="宋体" w:eastAsia="宋体" w:cs="宋体"/>
          <w:color w:val="auto"/>
          <w:sz w:val="24"/>
          <w:szCs w:val="22"/>
          <w:highlight w:val="none"/>
        </w:rPr>
        <w:t>、其它费用处理</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招标文件未列明，而投标人认为必需的费用也需列入报价。投标人在投标报价中应充分考虑所有可能发生的费用，否则招标人将视投标总价中已包括所有费用。</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rPr>
        <w:t>、投标货币</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投标文件中价格全部采用人民币报价。</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报价应是唯一的，不接受有选择的报价。</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6</w:t>
      </w:r>
      <w:r>
        <w:rPr>
          <w:rFonts w:hint="eastAsia" w:ascii="宋体" w:hAnsi="宋体" w:eastAsia="宋体" w:cs="宋体"/>
          <w:color w:val="auto"/>
          <w:sz w:val="24"/>
          <w:szCs w:val="22"/>
          <w:highlight w:val="none"/>
        </w:rPr>
        <w:t>、投标人对在合同执行中，除上述费用及招标文件规定的由中标人负责的工作范围以外需要招标人协调或提供便利的工作应当在投标文件中说明。</w:t>
      </w:r>
      <w:bookmarkStart w:id="40" w:name="_Hlt75236011"/>
      <w:bookmarkEnd w:id="40"/>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u w:val="single"/>
        </w:rPr>
        <w:t>报价是中标的一个重要因素，但最低报价不是中标的唯一依据。</w:t>
      </w:r>
    </w:p>
    <w:p>
      <w:pPr>
        <w:pStyle w:val="2"/>
        <w:keepNext w:val="0"/>
        <w:keepLines w:val="0"/>
        <w:pageBreakBefore w:val="0"/>
        <w:widowControl w:val="0"/>
        <w:kinsoku/>
        <w:wordWrap/>
        <w:overflowPunct/>
        <w:topLinePunct w:val="0"/>
        <w:autoSpaceDE/>
        <w:autoSpaceDN/>
        <w:bidi w:val="0"/>
        <w:adjustRightInd/>
        <w:snapToGrid/>
        <w:spacing w:after="120" w:line="400" w:lineRule="exact"/>
        <w:ind w:left="0" w:leftChars="0" w:right="0" w:rightChars="0" w:firstLine="482" w:firstLineChars="200"/>
        <w:jc w:val="left"/>
        <w:textAlignment w:val="auto"/>
        <w:outlineLvl w:val="9"/>
        <w:rPr>
          <w:rFonts w:hint="eastAsia"/>
          <w:b/>
          <w:bCs/>
          <w:color w:val="auto"/>
          <w:sz w:val="24"/>
          <w:szCs w:val="18"/>
          <w:highlight w:val="none"/>
        </w:rPr>
      </w:pPr>
      <w:r>
        <w:rPr>
          <w:rFonts w:hint="eastAsia"/>
          <w:b/>
          <w:bCs/>
          <w:color w:val="auto"/>
          <w:sz w:val="24"/>
          <w:szCs w:val="18"/>
          <w:highlight w:val="none"/>
          <w:lang w:eastAsia="zh-CN"/>
        </w:rPr>
        <w:t>注：</w:t>
      </w:r>
      <w:r>
        <w:rPr>
          <w:rFonts w:hint="eastAsia"/>
          <w:b/>
          <w:bCs/>
          <w:color w:val="auto"/>
          <w:sz w:val="24"/>
          <w:szCs w:val="18"/>
          <w:highlight w:val="none"/>
        </w:rPr>
        <w:t>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pPr>
        <w:pStyle w:val="313"/>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bookmarkStart w:id="41" w:name="_Toc91899887"/>
      <w:r>
        <w:rPr>
          <w:rFonts w:hint="eastAsia" w:ascii="宋体" w:hAnsi="宋体" w:eastAsia="宋体" w:cs="宋体"/>
          <w:b/>
          <w:color w:val="auto"/>
          <w:highlight w:val="none"/>
        </w:rPr>
        <w:t>（四）投标有效期</w:t>
      </w:r>
    </w:p>
    <w:p>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1、投标文件合格投递后，自投标截止日期起，至前附表规定的日期内有效。合同签订后，投标文件作为合同附件，投标文件有效期同合同有效期。</w:t>
      </w:r>
    </w:p>
    <w:p>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 招标人如因故推迟投标截止时间，将以书面形式通知所有投标人。在这种情况下，招标人与投标人以前在投标截止期方面的全部权利、责任和义务，将适用于延长至新的投标截止期。</w:t>
      </w:r>
    </w:p>
    <w:p>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3、投标人可拒绝接受延期要求。同意延长有效期的投标人不能修改投标文件。</w:t>
      </w:r>
    </w:p>
    <w:p>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4、投标截止后，在投标有效期内，投标人不能撤销投标文件。投标人强行撤销投标文件的，应按采购预算金额的2%赔偿对采购组织机构造成的损失。</w:t>
      </w:r>
    </w:p>
    <w:bookmarkEnd w:id="41"/>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42" w:name="_Toc19525"/>
      <w:bookmarkStart w:id="43" w:name="_Toc522530044"/>
      <w:bookmarkStart w:id="44" w:name="_Toc91899892"/>
      <w:r>
        <w:rPr>
          <w:rFonts w:hint="eastAsia" w:ascii="宋体" w:hAnsi="宋体" w:eastAsia="宋体" w:cs="宋体"/>
          <w:b/>
          <w:color w:val="auto"/>
          <w:sz w:val="32"/>
          <w:highlight w:val="none"/>
        </w:rPr>
        <w:t>四、投 标</w:t>
      </w:r>
      <w:bookmarkEnd w:id="42"/>
      <w:bookmarkEnd w:id="43"/>
    </w:p>
    <w:p>
      <w:pPr>
        <w:pStyle w:val="313"/>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（一）投标文件的上传和递交</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1、“电子加密投标文件”的上传、递交：</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a.投标人应在投标截止时间前将“电子加密投标文件”成功上传递交至“政府采购云平台”，否则投标无效。</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b.“电子加密投标文件”成功上传递交后，投标人可自行打印投标文件接收回执。</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2、“备份投标文件”的密封包装、递交：</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a.投标人在“政府采购云平台”完成“电子加密投标文件”的上传递交后，还可以（建议顺丰邮寄）在投标截止时间前递交以介质（U盘）存储的 “备份投标文件”（一份）</w:t>
      </w:r>
      <w:r>
        <w:rPr>
          <w:rFonts w:hint="eastAsia" w:ascii="宋体" w:hAnsi="宋体" w:cs="宋体"/>
          <w:b/>
          <w:bCs/>
          <w:color w:val="auto"/>
          <w:sz w:val="24"/>
          <w:szCs w:val="22"/>
          <w:highlight w:val="none"/>
          <w:lang w:eastAsia="zh-CN"/>
        </w:rPr>
        <w:t>，(采购人、采购代理机构不强制或变相强制投标人提交备份投标文件，投标人可按实际需求决定是否递交</w:t>
      </w:r>
      <w:r>
        <w:rPr>
          <w:rFonts w:hint="eastAsia" w:ascii="宋体" w:hAnsi="宋体" w:eastAsia="宋体" w:cs="宋体"/>
          <w:b/>
          <w:bCs/>
          <w:color w:val="auto"/>
          <w:sz w:val="24"/>
          <w:szCs w:val="22"/>
          <w:highlight w:val="none"/>
        </w:rPr>
        <w:t>；</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b.“备份投标文件”应当密封包装，并在包装上标注投标项目名称</w:t>
      </w:r>
      <w:r>
        <w:rPr>
          <w:rFonts w:hint="eastAsia" w:ascii="宋体" w:hAnsi="宋体" w:cs="宋体"/>
          <w:b/>
          <w:bCs/>
          <w:color w:val="auto"/>
          <w:sz w:val="24"/>
          <w:szCs w:val="22"/>
          <w:highlight w:val="none"/>
          <w:lang w:eastAsia="zh-CN"/>
        </w:rPr>
        <w:t>（含标项）</w:t>
      </w:r>
      <w:r>
        <w:rPr>
          <w:rFonts w:hint="eastAsia" w:ascii="宋体" w:hAnsi="宋体" w:eastAsia="宋体" w:cs="宋体"/>
          <w:b/>
          <w:bCs/>
          <w:color w:val="auto"/>
          <w:sz w:val="24"/>
          <w:szCs w:val="22"/>
          <w:highlight w:val="none"/>
        </w:rPr>
        <w:t>、投标单位名称并加盖公章。没有密封包装或者逾期邮寄送达至投标地点的“备份投标文件”将不予接收；</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d.电子备份投标文件，由投标人决定是否递交，并自行承担不递交电子备份投标文件的风险。</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3、招标人如因故推迟投标截止时间，将以书面形式通知所有投标人。在这种情况下，招标人与投标人以前在投标截止期方面的全部权利、责任和义务，将适用于延长至新的投标截止期。</w:t>
      </w:r>
    </w:p>
    <w:p>
      <w:pPr>
        <w:pStyle w:val="313"/>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（二）“电子加密投标文件”解密和异常情况处理</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（1）开标后，采购组织机构将向各投标人发出“电子加密投标文件”的解密通知，各投标人代表应当在接到解密通知后30分钟内自行完成“电子加密投标文件”的在线解密。</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（3）投标截止时间前，投标人仅递交了“备份投标文件”而未将电子加密投标文件上传至“政府采购云平台”的，投标无效。</w:t>
      </w:r>
    </w:p>
    <w:p>
      <w:pPr>
        <w:pStyle w:val="313"/>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（三）投标文件的修改与撤回</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2、投标截止时间后，投标人不得撤回、修改《投标文件》。</w:t>
      </w:r>
    </w:p>
    <w:bookmarkEnd w:id="44"/>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45" w:name="_Toc233618976"/>
      <w:bookmarkStart w:id="46" w:name="_Toc6430"/>
      <w:bookmarkStart w:id="47" w:name="_Toc522530045"/>
      <w:bookmarkStart w:id="48" w:name="_Toc91899897"/>
      <w:r>
        <w:rPr>
          <w:rFonts w:hint="eastAsia" w:ascii="宋体" w:hAnsi="宋体" w:eastAsia="宋体" w:cs="宋体"/>
          <w:b/>
          <w:color w:val="auto"/>
          <w:sz w:val="32"/>
          <w:highlight w:val="none"/>
        </w:rPr>
        <w:t>五、开 标</w:t>
      </w:r>
      <w:bookmarkEnd w:id="45"/>
      <w:bookmarkEnd w:id="46"/>
      <w:bookmarkEnd w:id="47"/>
      <w:bookmarkEnd w:id="48"/>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（一）开标形式</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1、采购组织机构将按照招标文件规定的时间通过“政府采购云平台”组织开标、开启投标文件，所有投标人均应当准时在线参加。</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（二）开标准备</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1、开标的准备工作由采购组织机构负责落实；</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（三）开标流程（两阶段）</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1、开标第一阶段</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（2）投标文件解密结束，通过邮件形式发送各投标人组织签署《政府采购活动现场确认声明书》；</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（3）开启投标文件，进入资格审查；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（4）开启资格审查通过的投标人的商务技术文件进入符合性审查、商务技术评审；</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（5）第一阶段开标结束。</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备注：开标大会的第一阶段结束后，采购人或采购代理机构将对依法对投标人的资格进行审查，资格审查结束后进入符合性审查和商务技术的评审工作，具体见本章节“投标人资格审查”相关规定。</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2、开标大会第二阶段</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符合性审查、商务技术评审结束后，举行开标大会第二阶段会议。首先通过发送邮件形式公布符合性审查、商务技术评审无效投标人名称及理由；公布经商务技术评审后有效投标人的名单，同时公布其商务技术部分得分情况。</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（2）开启符合性审查、商务技术评审有效投标人的《报价文件》，公布开标一览表有关内容，同时当场制作开标记录表，投标人</w:t>
      </w:r>
      <w:r>
        <w:rPr>
          <w:rFonts w:hint="eastAsia" w:ascii="宋体" w:hAnsi="宋体" w:eastAsia="宋体" w:cs="宋体"/>
          <w:color w:val="auto"/>
          <w:sz w:val="24"/>
          <w:szCs w:val="22"/>
          <w:highlight w:val="none"/>
          <w:lang w:eastAsia="zh-CN"/>
        </w:rPr>
        <w:t>在线</w:t>
      </w:r>
      <w:r>
        <w:rPr>
          <w:rFonts w:hint="eastAsia" w:ascii="宋体" w:hAnsi="宋体" w:eastAsia="宋体" w:cs="宋体"/>
          <w:color w:val="auto"/>
          <w:sz w:val="24"/>
          <w:szCs w:val="22"/>
          <w:highlight w:val="none"/>
        </w:rPr>
        <w:t>签字确认（不予确认的应说明理由，否则视为无异议）。唱标结束后，由评标委员会对报价的合理性、准确性等进行审查核实。</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（3）评审结束后，</w:t>
      </w:r>
      <w:r>
        <w:rPr>
          <w:rFonts w:hint="eastAsia" w:ascii="宋体" w:hAnsi="宋体" w:eastAsia="宋体" w:cs="宋体"/>
          <w:color w:val="auto"/>
          <w:sz w:val="24"/>
          <w:szCs w:val="22"/>
          <w:highlight w:val="none"/>
          <w:lang w:eastAsia="zh-CN"/>
        </w:rPr>
        <w:t>投标人可在</w:t>
      </w:r>
      <w:r>
        <w:rPr>
          <w:rFonts w:hint="eastAsia" w:ascii="宋体" w:hAnsi="宋体" w:eastAsia="宋体" w:cs="宋体"/>
          <w:b/>
          <w:bCs/>
          <w:color w:val="auto"/>
          <w:sz w:val="24"/>
          <w:szCs w:val="22"/>
          <w:highlight w:val="none"/>
          <w:lang w:eastAsia="zh-CN"/>
        </w:rPr>
        <w:t>“</w:t>
      </w:r>
      <w:r>
        <w:rPr>
          <w:rFonts w:hint="eastAsia" w:ascii="宋体" w:hAnsi="宋体" w:eastAsia="宋体" w:cs="宋体"/>
          <w:b/>
          <w:bCs/>
          <w:color w:val="auto"/>
          <w:sz w:val="24"/>
          <w:szCs w:val="22"/>
          <w:highlight w:val="none"/>
        </w:rPr>
        <w:t>政府采购云平台</w:t>
      </w:r>
      <w:r>
        <w:rPr>
          <w:rFonts w:hint="eastAsia" w:ascii="宋体" w:hAnsi="宋体" w:eastAsia="宋体" w:cs="宋体"/>
          <w:b/>
          <w:bCs/>
          <w:color w:val="auto"/>
          <w:sz w:val="24"/>
          <w:szCs w:val="22"/>
          <w:highlight w:val="none"/>
          <w:lang w:eastAsia="zh-CN"/>
        </w:rPr>
        <w:t>”</w:t>
      </w:r>
      <w:r>
        <w:rPr>
          <w:rFonts w:hint="eastAsia" w:ascii="宋体" w:hAnsi="宋体" w:eastAsia="宋体" w:cs="宋体"/>
          <w:b w:val="0"/>
          <w:bCs w:val="0"/>
          <w:color w:val="auto"/>
          <w:sz w:val="24"/>
          <w:szCs w:val="22"/>
          <w:highlight w:val="none"/>
          <w:lang w:eastAsia="zh-CN"/>
        </w:rPr>
        <w:t>查看</w:t>
      </w:r>
      <w:r>
        <w:rPr>
          <w:rFonts w:hint="eastAsia" w:ascii="宋体" w:hAnsi="宋体" w:eastAsia="宋体" w:cs="宋体"/>
          <w:color w:val="auto"/>
          <w:sz w:val="24"/>
          <w:szCs w:val="22"/>
          <w:highlight w:val="none"/>
          <w:lang w:eastAsia="zh-CN"/>
        </w:rPr>
        <w:t>开标结果及</w:t>
      </w:r>
      <w:r>
        <w:rPr>
          <w:rFonts w:hint="eastAsia" w:ascii="宋体" w:hAnsi="宋体" w:eastAsia="宋体" w:cs="宋体"/>
          <w:color w:val="auto"/>
          <w:sz w:val="24"/>
          <w:szCs w:val="22"/>
          <w:highlight w:val="none"/>
        </w:rPr>
        <w:t>中标候选人名单，及采购人最终确定中标人名单的时间和公告方式等。</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特别说明：如遇“政府采购云平台”电子化开标或评审程序调整的，按调整后程序执行。</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bookmarkStart w:id="49" w:name="_Toc33194393"/>
      <w:bookmarkStart w:id="50" w:name="_Toc24550037"/>
      <w:r>
        <w:rPr>
          <w:rFonts w:hint="eastAsia" w:ascii="宋体" w:hAnsi="宋体" w:eastAsia="宋体" w:cs="宋体"/>
          <w:b/>
          <w:bCs/>
          <w:color w:val="auto"/>
          <w:sz w:val="24"/>
          <w:szCs w:val="22"/>
          <w:highlight w:val="none"/>
        </w:rPr>
        <w:t>（四）投标人资格审查</w:t>
      </w:r>
      <w:bookmarkEnd w:id="49"/>
      <w:bookmarkEnd w:id="50"/>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1、开标大会第一阶段结束后，采购人或采购代理机构首先依法对各投标人的资格进行审查，审查各投标人的资格是否满足招标文件的要求。</w:t>
      </w:r>
      <w:r>
        <w:rPr>
          <w:rFonts w:hint="eastAsia" w:ascii="宋体" w:hAnsi="宋体" w:eastAsia="宋体" w:cs="宋体"/>
          <w:color w:val="auto"/>
          <w:sz w:val="24"/>
          <w:szCs w:val="22"/>
          <w:highlight w:val="none"/>
        </w:rPr>
        <w:t>采购人或采购代理机构对投标人所提交的资格证明材料仅负审核的责任。如发现投标人所提交的资格证明材料不合法或与事实不符，采购人可取消其中标资格并追究投标人的法律责任。</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2、投标人提交的资格证明材料无法证明其符合招标文件规定的“投标人资格要求”的，采购人或采购代理机构将对其作资格审查不通过处理（无效投标），并不再将其投标提交评标委员会进行后续评审。</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bCs/>
          <w:color w:val="auto"/>
          <w:sz w:val="24"/>
          <w:szCs w:val="22"/>
          <w:highlight w:val="none"/>
        </w:rPr>
        <w:t>3、单位负责人为同一人或者存在直接控股、管理关系的不同投标人参加同一合同项下的政府采购活动的，相关投标人均作资格无效处理。</w:t>
      </w:r>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51" w:name="_Hlt75236101"/>
      <w:bookmarkEnd w:id="51"/>
      <w:bookmarkStart w:id="52" w:name="_Toc233618977"/>
      <w:bookmarkStart w:id="53" w:name="_Toc29851"/>
      <w:bookmarkStart w:id="54" w:name="_Toc522530046"/>
      <w:bookmarkStart w:id="55" w:name="_Toc91899902"/>
      <w:r>
        <w:rPr>
          <w:rFonts w:hint="eastAsia" w:ascii="宋体" w:hAnsi="宋体" w:eastAsia="宋体" w:cs="宋体"/>
          <w:b/>
          <w:color w:val="auto"/>
          <w:sz w:val="32"/>
          <w:highlight w:val="none"/>
        </w:rPr>
        <w:t>六、评 标</w:t>
      </w:r>
      <w:bookmarkEnd w:id="52"/>
      <w:bookmarkEnd w:id="53"/>
      <w:bookmarkEnd w:id="54"/>
      <w:bookmarkEnd w:id="55"/>
    </w:p>
    <w:p>
      <w:pPr>
        <w:pStyle w:val="49"/>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56" w:name="_Toc91899903"/>
      <w:r>
        <w:rPr>
          <w:rFonts w:hint="eastAsia" w:ascii="宋体" w:hAnsi="宋体" w:eastAsia="宋体" w:cs="宋体"/>
          <w:b/>
          <w:color w:val="auto"/>
          <w:sz w:val="24"/>
          <w:highlight w:val="none"/>
        </w:rPr>
        <w:t>（一）评标组织</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本项目评标委员会由5人(含)以上单数的人员组成，负责对投标文件进行审查、质询、评审和比较等。评标委员会由采购咨询专家和招标人代表组成，其中采购咨询专家人数不少于成员总数的三分之二。</w:t>
      </w:r>
      <w:r>
        <w:rPr>
          <w:rFonts w:hint="eastAsia" w:ascii="宋体" w:hAnsi="宋体" w:eastAsia="宋体" w:cs="宋体"/>
          <w:color w:val="auto"/>
          <w:kern w:val="0"/>
          <w:sz w:val="24"/>
          <w:highlight w:val="none"/>
        </w:rPr>
        <w:t>评标委员会成员名单在评审结果（采购结果）公告前保密。</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（二）评标原则</w:t>
      </w:r>
    </w:p>
    <w:p>
      <w:pPr>
        <w:pStyle w:val="49"/>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1、竞争优选；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2、公平、公正、科学合理</w:t>
      </w:r>
      <w:r>
        <w:rPr>
          <w:rFonts w:hint="eastAsia" w:ascii="宋体" w:hAnsi="宋体" w:eastAsia="宋体" w:cs="宋体"/>
          <w:color w:val="auto"/>
          <w:sz w:val="24"/>
          <w:szCs w:val="22"/>
          <w:highlight w:val="none"/>
          <w:lang w:val="zh-CN"/>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3、</w:t>
      </w:r>
      <w:r>
        <w:rPr>
          <w:rFonts w:hint="eastAsia" w:ascii="宋体" w:hAnsi="宋体" w:eastAsia="宋体" w:cs="宋体"/>
          <w:color w:val="auto"/>
          <w:sz w:val="24"/>
          <w:szCs w:val="22"/>
          <w:highlight w:val="none"/>
        </w:rPr>
        <w:t>价格合理，方案、产品先进可行；</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4、反对不正当竞争。</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（三）评标纪律</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评标委员会成员要严格遵守评标纪律、保密、回避等相关规定，依法独立履行评标职责，客观、公正、审慎参与评标工作；</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1、严格遵守评标时间，因突发情况确实不能按时参加评标的，应事先告知招标组织机构；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2、服从招标组织机构的现场管理，主动出示身份证明，进入评标区域后应主动寄存移动通讯工具，按要求佩戴工作牌；</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3、与投标人或评标委员会其他成员存在利害关系的，要主动回避，自觉签订《政府采购评审人员廉洁自律承诺书》；</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4、保持评标现场安静，不在评标现场随意走动，因发生不可预见情况确需与外界联系或暂时离开评标现场的，应向现场监督员说明情况，征得同意后在监控区域内进行相关活动，并应接受相关工作人员的监督；</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5、自觉遵守职业道德，尊重招标人代表和投标人代表，配合招标组织机构回答投标人代表提出的有关异议；</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6、不得将评标过程、结果和投标人的商业秘密透露给任何单位和个人。未公告评标结果前不准泄露评标结果，不准将评标资料带出会场；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7、评标过程中，涉及到相关法律法规不清楚之处的，由招标人监管部门或请示权威部门作出法定解释，涉及到招标文件的由编制招标文件的机构和部门负责解释。</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8、如实行暗标评审的，其投标文件和产品样品的评审编号和编号保管，由监督人员负责；在评标委员评分完成后，再将投标人的投标文件和提供的产品样品编号交评委。</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 评标程序</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1、在评标专家中推选评标委员会组长，优先推选资深专家为组长；</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评标委员会组长召集成员认真阅读招标文件以及相关补充、质疑、答复文件、项目书面说明等材料，熟悉招标项目的基本概况、质量要求、数量、主要技术标准或服务需求，合同主要条款，投标文件无效情形，评标方法、评标依据、评标标准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b/>
          <w:color w:val="auto"/>
          <w:sz w:val="24"/>
          <w:highlight w:val="none"/>
          <w:u w:val="single"/>
        </w:rPr>
        <w:t>资格审查</w:t>
      </w:r>
      <w:r>
        <w:rPr>
          <w:rFonts w:hint="eastAsia" w:ascii="宋体" w:hAnsi="宋体" w:eastAsia="宋体" w:cs="宋体"/>
          <w:color w:val="auto"/>
          <w:sz w:val="24"/>
          <w:highlight w:val="none"/>
        </w:rPr>
        <w:t>，经其书面授权的招标人代表或经其书面授权的招标代理机构代表采购代理机构按照招标文件要求对投标人逐一进行资格审查；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b/>
          <w:color w:val="auto"/>
          <w:sz w:val="24"/>
          <w:highlight w:val="none"/>
          <w:u w:val="single"/>
        </w:rPr>
        <w:t>商务技术文件的符合性审查</w:t>
      </w:r>
      <w:r>
        <w:rPr>
          <w:rFonts w:hint="eastAsia" w:ascii="宋体" w:hAnsi="宋体" w:eastAsia="宋体" w:cs="宋体"/>
          <w:color w:val="auto"/>
          <w:sz w:val="24"/>
          <w:highlight w:val="none"/>
        </w:rPr>
        <w:t>，评标人员对通过资格审查的各投标文件商务、技术部分的有效性、完整性和响应程度等进行审查，确定是否对招标文件作出实质性响应；</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b/>
          <w:color w:val="auto"/>
          <w:sz w:val="24"/>
          <w:highlight w:val="none"/>
          <w:u w:val="single"/>
        </w:rPr>
        <w:t>商务技术评分</w:t>
      </w:r>
      <w:r>
        <w:rPr>
          <w:rFonts w:hint="eastAsia" w:ascii="宋体" w:hAnsi="宋体" w:eastAsia="宋体" w:cs="宋体"/>
          <w:color w:val="auto"/>
          <w:sz w:val="24"/>
          <w:highlight w:val="none"/>
        </w:rPr>
        <w:t>，评标人员按招标文件规定的评标方法和评标标准，依法独立对投标文件商务、技术部分进行评估、比较，并给予评价或打分，不受任何单位和个人的干预；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评标人员对各投标文件非实质性内容有疑议或异议，或者审查发现明显的文字或计算错误等，及时向评标委员会组长提出。经评标委员会商议认为需要投标人作出必要澄清或说明的，应通知该投标人代表以书面</w:t>
      </w:r>
      <w:r>
        <w:rPr>
          <w:rFonts w:hint="eastAsia" w:ascii="宋体" w:hAnsi="宋体" w:eastAsia="宋体" w:cs="宋体"/>
          <w:color w:val="auto"/>
          <w:kern w:val="0"/>
          <w:sz w:val="24"/>
          <w:highlight w:val="none"/>
        </w:rPr>
        <w:t>（或通过“政府采购云平台”在线答复）</w:t>
      </w:r>
      <w:r>
        <w:rPr>
          <w:rFonts w:hint="eastAsia" w:ascii="宋体" w:hAnsi="宋体" w:eastAsia="宋体" w:cs="宋体"/>
          <w:color w:val="auto"/>
          <w:sz w:val="24"/>
          <w:highlight w:val="none"/>
        </w:rPr>
        <w:t>形式作出澄清或说明，</w:t>
      </w:r>
      <w:r>
        <w:rPr>
          <w:rFonts w:hint="eastAsia" w:ascii="宋体" w:hAnsi="宋体" w:eastAsia="宋体" w:cs="宋体"/>
          <w:color w:val="auto"/>
          <w:kern w:val="0"/>
          <w:sz w:val="24"/>
          <w:highlight w:val="none"/>
        </w:rPr>
        <w:t>投标人的澄清、说明或者补正不得超出投标文件的范围或者改变投标文件的实质性内容</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评标人员对商务、技术部分评审结果进行确认，现场监督员对评审结果签署监督意见。如发现分项评分超出评分标准范围、客观评分不一致以及存在评分畸高、畸低情形的，应由相关人员当场改正或作出说明；拒不改正又不作说明的，由现场监督员如实记载后存入项目档案资料；</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b/>
          <w:color w:val="auto"/>
          <w:sz w:val="24"/>
          <w:highlight w:val="none"/>
          <w:u w:val="single"/>
        </w:rPr>
        <w:t>报价文件的符合性审查</w:t>
      </w:r>
      <w:r>
        <w:rPr>
          <w:rFonts w:hint="eastAsia" w:ascii="宋体" w:hAnsi="宋体" w:eastAsia="宋体" w:cs="宋体"/>
          <w:color w:val="auto"/>
          <w:sz w:val="24"/>
          <w:highlight w:val="none"/>
        </w:rPr>
        <w:t>，对开启的投标文件报价部分的进行有效性、完整性和响应程度等进行审查，确定是否对招标文件作出实质性响应；</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（五）</w:t>
      </w:r>
      <w:r>
        <w:rPr>
          <w:rFonts w:hint="eastAsia" w:ascii="宋体" w:hAnsi="宋体" w:eastAsia="宋体" w:cs="宋体"/>
          <w:b/>
          <w:color w:val="auto"/>
          <w:sz w:val="24"/>
          <w:highlight w:val="none"/>
          <w:lang w:val="zh-CN"/>
        </w:rPr>
        <w:t>投标文件的鉴定</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评标委员会将审查每份投标文件是否实质上响应了招标文件的要求。重大偏离和保留、细微偏离由评标委员会鉴定。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pPr>
        <w:pStyle w:val="49"/>
        <w:keepNext w:val="0"/>
        <w:keepLines w:val="0"/>
        <w:pageBreakBefore w:val="0"/>
        <w:kinsoku/>
        <w:wordWrap/>
        <w:overflowPunct/>
        <w:topLinePunct w:val="0"/>
        <w:bidi w:val="0"/>
        <w:adjustRightInd w:val="0"/>
        <w:snapToGrid w:val="0"/>
        <w:spacing w:line="400" w:lineRule="exact"/>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2、无效标情形</w:t>
      </w:r>
    </w:p>
    <w:p>
      <w:pPr>
        <w:pStyle w:val="50"/>
        <w:rPr>
          <w:rFonts w:hint="eastAsia" w:ascii="宋体" w:hAnsi="宋体" w:eastAsia="宋体" w:cs="宋体"/>
          <w:b/>
          <w:bCs/>
          <w:color w:val="auto"/>
          <w:sz w:val="24"/>
          <w:szCs w:val="22"/>
          <w:highlight w:val="none"/>
        </w:rPr>
      </w:pPr>
      <w:r>
        <w:rPr>
          <w:rFonts w:hint="eastAsia" w:ascii="宋体" w:hAnsi="宋体" w:eastAsia="宋体" w:cs="宋体"/>
          <w:b/>
          <w:color w:val="auto"/>
          <w:sz w:val="24"/>
          <w:highlight w:val="none"/>
          <w:lang w:eastAsia="zh-CN"/>
        </w:rPr>
        <w:t>（一）</w:t>
      </w:r>
      <w:r>
        <w:rPr>
          <w:rFonts w:hint="eastAsia" w:ascii="宋体" w:hAnsi="宋体" w:eastAsia="宋体" w:cs="宋体"/>
          <w:b/>
          <w:bCs/>
          <w:color w:val="auto"/>
          <w:sz w:val="24"/>
          <w:szCs w:val="22"/>
          <w:highlight w:val="none"/>
          <w:lang w:eastAsia="zh-CN"/>
        </w:rPr>
        <w:t>资格审查</w:t>
      </w:r>
      <w:r>
        <w:rPr>
          <w:rFonts w:hint="eastAsia" w:ascii="宋体" w:hAnsi="宋体" w:eastAsia="宋体" w:cs="宋体"/>
          <w:b/>
          <w:bCs/>
          <w:color w:val="auto"/>
          <w:sz w:val="24"/>
          <w:szCs w:val="22"/>
          <w:highlight w:val="none"/>
        </w:rPr>
        <w:t>文件符合性审查中，存在下列情形之一的，经评标委员会按少数服从多数原则认定后作无效标处理：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bookmarkStart w:id="57" w:name="_Hlk33211013"/>
      <w:r>
        <w:rPr>
          <w:rFonts w:hint="eastAsia" w:ascii="宋体" w:hAnsi="宋体" w:cs="宋体"/>
          <w:color w:val="auto"/>
          <w:sz w:val="24"/>
          <w:szCs w:val="22"/>
          <w:highlight w:val="none"/>
          <w:lang w:val="en-US" w:eastAsia="zh-CN"/>
        </w:rPr>
        <w:t>（1</w:t>
      </w:r>
      <w:r>
        <w:rPr>
          <w:rFonts w:hint="eastAsia" w:ascii="宋体" w:hAnsi="宋体" w:cs="宋体"/>
          <w:color w:val="auto"/>
          <w:sz w:val="24"/>
          <w:szCs w:val="22"/>
          <w:highlight w:val="none"/>
          <w:lang w:eastAsia="zh-CN"/>
        </w:rPr>
        <w:t>）不同供应商的电子投标（响应）文件上传计算机的网卡MAC地址或硬盘序列号等硬件信息相同的；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2</w:t>
      </w:r>
      <w:r>
        <w:rPr>
          <w:rFonts w:hint="eastAsia" w:ascii="宋体" w:hAnsi="宋体" w:cs="宋体"/>
          <w:color w:val="auto"/>
          <w:sz w:val="24"/>
          <w:szCs w:val="22"/>
          <w:highlight w:val="none"/>
          <w:lang w:eastAsia="zh-CN"/>
        </w:rPr>
        <w:t>）上传的电子投标（响应）文件若出现使用本项目其他投标（响应）供应商的数字证书加密的，或者加盖本项目其他投标（响应）供应商的电子印章的；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3</w:t>
      </w:r>
      <w:r>
        <w:rPr>
          <w:rFonts w:hint="eastAsia" w:ascii="宋体" w:hAnsi="宋体" w:cs="宋体"/>
          <w:color w:val="auto"/>
          <w:sz w:val="24"/>
          <w:szCs w:val="22"/>
          <w:highlight w:val="none"/>
          <w:lang w:eastAsia="zh-CN"/>
        </w:rPr>
        <w:t>）不同供应商的投标（响应）文件的内容存在三处（含）以上错误一致的；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4</w:t>
      </w:r>
      <w:r>
        <w:rPr>
          <w:rFonts w:hint="eastAsia" w:ascii="宋体" w:hAnsi="宋体" w:cs="宋体"/>
          <w:color w:val="auto"/>
          <w:sz w:val="24"/>
          <w:szCs w:val="22"/>
          <w:highlight w:val="none"/>
          <w:lang w:eastAsia="zh-CN"/>
        </w:rPr>
        <w:t>）不同供应商联系人为同一人或不同联系人的联系电话一致的</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5</w:t>
      </w:r>
      <w:r>
        <w:rPr>
          <w:rFonts w:hint="eastAsia" w:ascii="宋体" w:hAnsi="宋体" w:cs="宋体"/>
          <w:color w:val="auto"/>
          <w:sz w:val="24"/>
          <w:szCs w:val="22"/>
          <w:highlight w:val="none"/>
          <w:lang w:eastAsia="zh-CN"/>
        </w:rPr>
        <w:t>）资格审查资料不符合招标文件要求；</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6</w:t>
      </w:r>
      <w:r>
        <w:rPr>
          <w:rFonts w:hint="eastAsia" w:ascii="宋体" w:hAnsi="宋体" w:cs="宋体"/>
          <w:color w:val="auto"/>
          <w:sz w:val="24"/>
          <w:szCs w:val="22"/>
          <w:highlight w:val="none"/>
          <w:lang w:eastAsia="zh-CN"/>
        </w:rPr>
        <w:t>）</w:t>
      </w:r>
      <w:r>
        <w:rPr>
          <w:rFonts w:hint="eastAsia" w:ascii="宋体" w:hAnsi="宋体" w:eastAsia="宋体" w:cs="宋体"/>
          <w:color w:val="auto"/>
          <w:kern w:val="2"/>
          <w:sz w:val="24"/>
          <w:szCs w:val="22"/>
          <w:highlight w:val="none"/>
          <w:lang w:val="en-US" w:eastAsia="zh-CN" w:bidi="ar-SA"/>
        </w:rPr>
        <w:t>不响应或擅自改变本招标文件要求或投标文件有采购人不能接受的附加条件的；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color w:val="auto"/>
          <w:highlight w:val="none"/>
          <w:lang w:val="en-US" w:eastAsia="zh-CN"/>
        </w:rPr>
      </w:pPr>
      <w:r>
        <w:rPr>
          <w:rFonts w:hint="eastAsia" w:ascii="宋体" w:hAnsi="宋体" w:cs="宋体"/>
          <w:color w:val="auto"/>
          <w:kern w:val="2"/>
          <w:sz w:val="24"/>
          <w:szCs w:val="22"/>
          <w:highlight w:val="none"/>
          <w:lang w:val="en-US" w:eastAsia="zh-CN" w:bidi="ar-SA"/>
        </w:rPr>
        <w:t>（7）</w:t>
      </w:r>
      <w:r>
        <w:rPr>
          <w:rFonts w:hint="eastAsia" w:ascii="宋体" w:hAnsi="宋体" w:eastAsia="宋体" w:cs="宋体"/>
          <w:color w:val="auto"/>
          <w:sz w:val="24"/>
          <w:szCs w:val="22"/>
          <w:highlight w:val="none"/>
        </w:rPr>
        <w:t>《资格文件》中出现本项目投标报价的</w:t>
      </w:r>
      <w:r>
        <w:rPr>
          <w:rFonts w:hint="eastAsia" w:ascii="宋体" w:hAnsi="宋体" w:cs="宋体"/>
          <w:color w:val="auto"/>
          <w:sz w:val="24"/>
          <w:szCs w:val="22"/>
          <w:highlight w:val="none"/>
          <w:lang w:eastAsia="zh-CN"/>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8</w:t>
      </w:r>
      <w:r>
        <w:rPr>
          <w:rFonts w:hint="eastAsia" w:ascii="宋体" w:hAnsi="宋体" w:cs="宋体"/>
          <w:color w:val="auto"/>
          <w:sz w:val="24"/>
          <w:szCs w:val="22"/>
          <w:highlight w:val="none"/>
          <w:lang w:eastAsia="zh-CN"/>
        </w:rPr>
        <w:t>）违反国家或政府部门相关法律、法规、文件规定的。</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w:t>
      </w:r>
      <w:r>
        <w:rPr>
          <w:rFonts w:hint="eastAsia" w:ascii="宋体" w:hAnsi="宋体" w:cs="宋体"/>
          <w:b/>
          <w:bCs/>
          <w:color w:val="auto"/>
          <w:sz w:val="24"/>
          <w:szCs w:val="22"/>
          <w:highlight w:val="none"/>
          <w:lang w:eastAsia="zh-CN"/>
        </w:rPr>
        <w:t>二</w:t>
      </w:r>
      <w:r>
        <w:rPr>
          <w:rFonts w:hint="eastAsia" w:ascii="宋体" w:hAnsi="宋体" w:eastAsia="宋体" w:cs="宋体"/>
          <w:b/>
          <w:bCs/>
          <w:color w:val="auto"/>
          <w:sz w:val="24"/>
          <w:szCs w:val="22"/>
          <w:highlight w:val="none"/>
        </w:rPr>
        <w:t>）商务、技术文件符合性审查中，存在下列情形之一的，经评标委员会按少数服从多数原则认定后作无效标处理：</w:t>
      </w:r>
    </w:p>
    <w:bookmarkEnd w:id="57"/>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bookmarkStart w:id="58" w:name="_Toc33194396"/>
      <w:bookmarkStart w:id="59" w:name="OLE_LINK12"/>
      <w:bookmarkStart w:id="60" w:name="OLE_LINK16"/>
      <w:r>
        <w:rPr>
          <w:rFonts w:hint="eastAsia" w:ascii="宋体" w:hAnsi="宋体" w:eastAsia="宋体" w:cs="宋体"/>
          <w:color w:val="auto"/>
          <w:sz w:val="24"/>
          <w:szCs w:val="22"/>
          <w:highlight w:val="none"/>
        </w:rPr>
        <w:t>（1）投标文件未有效授权，法定代表人授权委托书等填写不完整或有涂改的；</w:t>
      </w:r>
      <w:bookmarkEnd w:id="58"/>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（2）投标文件没有对本招标文件作出实质性响应的，或不满足（不响应）本招标文件中标注“▲”的实质性要求条款的，或存在招标文件中明确规定的其他无效标情形的；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（3）投标文件存在一个或一个以上备选（替代）投标方案的；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（4）仅提交“备份投标文件”的；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（5）文件组成内容不齐全，本招标文件规定必须提供而未提供的（属于资格审查范围的除外）；</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（6）投标文件标注的响应或偏离情况与事实不符，或提供了虚假材料的；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（7）不响应或擅自改变本招标文件要求或投标文件有采购人不能接受的附加条件的；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（8）参加同一合同项下政府采购活动的不同投标人之间存在利害关系并且存在影响政府采购公平竞争行为的；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bookmarkStart w:id="61" w:name="_Toc33194397"/>
      <w:r>
        <w:rPr>
          <w:rFonts w:hint="eastAsia" w:ascii="宋体" w:hAnsi="宋体" w:eastAsia="宋体" w:cs="宋体"/>
          <w:color w:val="auto"/>
          <w:sz w:val="24"/>
          <w:szCs w:val="22"/>
          <w:highlight w:val="none"/>
        </w:rPr>
        <w:t>（9）招标人拟采购的产品如属于品目清单范围内的强制采购品目的，投标人未</w:t>
      </w:r>
      <w:bookmarkEnd w:id="61"/>
      <w:bookmarkStart w:id="62" w:name="_Toc33194398"/>
      <w:r>
        <w:rPr>
          <w:rFonts w:hint="eastAsia" w:ascii="宋体" w:hAnsi="宋体" w:eastAsia="宋体" w:cs="宋体"/>
          <w:color w:val="auto"/>
          <w:sz w:val="24"/>
          <w:szCs w:val="22"/>
          <w:highlight w:val="none"/>
        </w:rPr>
        <w:t>能在响应文件中提供国家确定的认证机构出具的、处于有效期之内的该产品节能产品、环境标志产品认证证书；</w:t>
      </w:r>
      <w:bookmarkEnd w:id="62"/>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eastAsia="宋体" w:cs="宋体"/>
          <w:color w:val="auto"/>
          <w:sz w:val="24"/>
          <w:szCs w:val="22"/>
          <w:highlight w:val="none"/>
        </w:rPr>
        <w:t>（10）《商务技术文件》中出现本项目投标报价的</w:t>
      </w:r>
      <w:r>
        <w:rPr>
          <w:rFonts w:hint="eastAsia" w:ascii="宋体" w:hAnsi="宋体" w:cs="宋体"/>
          <w:color w:val="auto"/>
          <w:sz w:val="24"/>
          <w:szCs w:val="22"/>
          <w:highlight w:val="none"/>
          <w:lang w:eastAsia="zh-CN"/>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bookmarkStart w:id="63" w:name="OLE_LINK1"/>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11</w:t>
      </w:r>
      <w:r>
        <w:rPr>
          <w:rFonts w:hint="eastAsia" w:ascii="宋体" w:hAnsi="宋体" w:cs="宋体"/>
          <w:color w:val="auto"/>
          <w:sz w:val="24"/>
          <w:szCs w:val="22"/>
          <w:highlight w:val="none"/>
          <w:lang w:eastAsia="zh-CN"/>
        </w:rPr>
        <w:t>）不同供应商的电子投标（响应）文件上传计算机的网卡MAC地址或硬盘序列号等硬件信息相同的；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12</w:t>
      </w:r>
      <w:r>
        <w:rPr>
          <w:rFonts w:hint="eastAsia" w:ascii="宋体" w:hAnsi="宋体" w:cs="宋体"/>
          <w:color w:val="auto"/>
          <w:sz w:val="24"/>
          <w:szCs w:val="22"/>
          <w:highlight w:val="none"/>
          <w:lang w:eastAsia="zh-CN"/>
        </w:rPr>
        <w:t>）上传的电子投标（响应）文件若出现使用本项目其他投标（响应）供应商的数字证书加密的，或者加盖本项目其他投标（响应）供应商的电子印章的；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13</w:t>
      </w:r>
      <w:r>
        <w:rPr>
          <w:rFonts w:hint="eastAsia" w:ascii="宋体" w:hAnsi="宋体" w:cs="宋体"/>
          <w:color w:val="auto"/>
          <w:sz w:val="24"/>
          <w:szCs w:val="22"/>
          <w:highlight w:val="none"/>
          <w:lang w:eastAsia="zh-CN"/>
        </w:rPr>
        <w:t>）不同供应商的投标（响应）文件的内容存在三处（含）以上错误一致的；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14</w:t>
      </w:r>
      <w:r>
        <w:rPr>
          <w:rFonts w:hint="eastAsia" w:ascii="宋体" w:hAnsi="宋体" w:cs="宋体"/>
          <w:color w:val="auto"/>
          <w:sz w:val="24"/>
          <w:szCs w:val="22"/>
          <w:highlight w:val="none"/>
          <w:lang w:eastAsia="zh-CN"/>
        </w:rPr>
        <w:t>）不同供应商联系人为同一人或不同联系人的联系电话一致的</w:t>
      </w:r>
      <w:r>
        <w:rPr>
          <w:rFonts w:hint="eastAsia" w:ascii="宋体" w:hAnsi="宋体" w:eastAsia="宋体" w:cs="宋体"/>
          <w:color w:val="auto"/>
          <w:sz w:val="24"/>
          <w:szCs w:val="24"/>
          <w:highlight w:val="none"/>
          <w:lang w:eastAsia="zh-CN"/>
        </w:rPr>
        <w:t>；</w:t>
      </w:r>
    </w:p>
    <w:bookmarkEnd w:id="63"/>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color w:val="auto"/>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）《技术商务评分汇总表》得分低于商务技术总分60%，供应商的商务报价将被拒绝。</w:t>
      </w:r>
    </w:p>
    <w:bookmarkEnd w:id="59"/>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1</w:t>
      </w:r>
      <w:r>
        <w:rPr>
          <w:rFonts w:hint="eastAsia" w:ascii="宋体" w:hAnsi="宋体" w:cs="宋体"/>
          <w:color w:val="auto"/>
          <w:sz w:val="24"/>
          <w:szCs w:val="22"/>
          <w:highlight w:val="none"/>
          <w:lang w:val="en-US" w:eastAsia="zh-CN"/>
        </w:rPr>
        <w:t>6</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串通投标认定</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有下列情形之一的，视为投标人串通投标，其投标无效：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16.1</w:t>
      </w:r>
      <w:r>
        <w:rPr>
          <w:rFonts w:hint="eastAsia" w:ascii="宋体" w:hAnsi="宋体" w:eastAsia="宋体" w:cs="宋体"/>
          <w:color w:val="auto"/>
          <w:sz w:val="24"/>
          <w:szCs w:val="24"/>
          <w:highlight w:val="none"/>
        </w:rPr>
        <w:t>不同投标人的投标文件由同一单位或者个人编制或同一IP地址上传；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16.2</w:t>
      </w:r>
      <w:r>
        <w:rPr>
          <w:rFonts w:hint="eastAsia" w:ascii="宋体" w:hAnsi="宋体" w:eastAsia="宋体" w:cs="宋体"/>
          <w:color w:val="auto"/>
          <w:sz w:val="24"/>
          <w:szCs w:val="24"/>
          <w:highlight w:val="none"/>
        </w:rPr>
        <w:t>不同投标人委托同一单位或者个人办理投标事宜；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16.3</w:t>
      </w:r>
      <w:r>
        <w:rPr>
          <w:rFonts w:hint="eastAsia" w:ascii="宋体" w:hAnsi="宋体" w:eastAsia="宋体" w:cs="宋体"/>
          <w:color w:val="auto"/>
          <w:sz w:val="24"/>
          <w:szCs w:val="24"/>
          <w:highlight w:val="none"/>
        </w:rPr>
        <w:t>不同投标人的投标文件载明的项目管理成员或者联系人员为同一人；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16.4</w:t>
      </w:r>
      <w:r>
        <w:rPr>
          <w:rFonts w:hint="eastAsia" w:ascii="宋体" w:hAnsi="宋体" w:eastAsia="宋体" w:cs="宋体"/>
          <w:color w:val="auto"/>
          <w:sz w:val="24"/>
          <w:szCs w:val="24"/>
          <w:highlight w:val="none"/>
        </w:rPr>
        <w:t>不同投标人的投标文件异常一致或者投标报价呈规律性差异；</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16.5</w:t>
      </w:r>
      <w:r>
        <w:rPr>
          <w:rFonts w:hint="eastAsia" w:ascii="宋体" w:hAnsi="宋体" w:eastAsia="宋体" w:cs="宋体"/>
          <w:color w:val="auto"/>
          <w:sz w:val="24"/>
          <w:szCs w:val="24"/>
          <w:highlight w:val="none"/>
        </w:rPr>
        <w:t>不同投标人的投标文件相互混装</w:t>
      </w:r>
      <w:r>
        <w:rPr>
          <w:rFonts w:hint="eastAsia" w:ascii="宋体" w:hAnsi="宋体" w:eastAsia="宋体" w:cs="宋体"/>
          <w:color w:val="auto"/>
          <w:sz w:val="24"/>
          <w:szCs w:val="24"/>
          <w:highlight w:val="none"/>
          <w:lang w:val="en-US" w:eastAsia="zh-CN"/>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r>
        <w:rPr>
          <w:rFonts w:hint="eastAsia" w:ascii="宋体" w:hAnsi="宋体" w:cs="宋体"/>
          <w:color w:val="auto"/>
          <w:sz w:val="24"/>
          <w:szCs w:val="22"/>
          <w:highlight w:val="none"/>
          <w:lang w:val="en-US" w:eastAsia="zh-CN"/>
        </w:rPr>
        <w:t>7</w:t>
      </w:r>
      <w:r>
        <w:rPr>
          <w:rFonts w:hint="eastAsia" w:ascii="宋体" w:hAnsi="宋体" w:eastAsia="宋体" w:cs="宋体"/>
          <w:color w:val="auto"/>
          <w:sz w:val="24"/>
          <w:szCs w:val="22"/>
          <w:highlight w:val="none"/>
        </w:rPr>
        <w:t>）违反国家或政府部门相关法律、法规、文件规定的。</w:t>
      </w:r>
    </w:p>
    <w:bookmarkEnd w:id="60"/>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w:t>
      </w:r>
      <w:r>
        <w:rPr>
          <w:rFonts w:hint="eastAsia" w:ascii="宋体" w:hAnsi="宋体" w:cs="宋体"/>
          <w:b/>
          <w:bCs/>
          <w:color w:val="auto"/>
          <w:sz w:val="24"/>
          <w:szCs w:val="22"/>
          <w:highlight w:val="none"/>
          <w:lang w:eastAsia="zh-CN"/>
        </w:rPr>
        <w:t>三</w:t>
      </w:r>
      <w:r>
        <w:rPr>
          <w:rFonts w:hint="eastAsia" w:ascii="宋体" w:hAnsi="宋体" w:eastAsia="宋体" w:cs="宋体"/>
          <w:b/>
          <w:bCs/>
          <w:color w:val="auto"/>
          <w:sz w:val="24"/>
          <w:szCs w:val="22"/>
          <w:highlight w:val="none"/>
        </w:rPr>
        <w:t>）报价文件符合性审查中，存在下列情形之一的，经评标委员会认定后作无效标处理：</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（1）投标文件没有对本招标文件作出实质性响应的，或不满足（不响应）本招标文件中标注“▲”的实质性要求条款的，或存在招标文件中明确规定的其他无效标情形的；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（2）投标文件存在一个或一个以上备选（替代）投标方案的；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（3）未按照招标文件标明的币种报价的，或者投标报价涵盖的内容不符合招标文件要求的；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（4）《开标一览表》</w:t>
      </w:r>
      <w:r>
        <w:rPr>
          <w:rFonts w:hint="eastAsia" w:ascii="宋体" w:hAnsi="宋体" w:eastAsia="宋体" w:cs="宋体"/>
          <w:color w:val="auto"/>
          <w:sz w:val="24"/>
          <w:szCs w:val="22"/>
          <w:highlight w:val="none"/>
          <w:lang w:eastAsia="zh-CN"/>
        </w:rPr>
        <w:t>总价</w:t>
      </w:r>
      <w:r>
        <w:rPr>
          <w:rFonts w:hint="eastAsia" w:ascii="宋体" w:hAnsi="宋体" w:eastAsia="宋体" w:cs="宋体"/>
          <w:color w:val="auto"/>
          <w:sz w:val="24"/>
          <w:szCs w:val="22"/>
          <w:highlight w:val="none"/>
        </w:rPr>
        <w:t>与《投标报价明细表》</w:t>
      </w:r>
      <w:r>
        <w:rPr>
          <w:rFonts w:hint="eastAsia" w:ascii="宋体" w:hAnsi="宋体" w:eastAsia="宋体" w:cs="宋体"/>
          <w:color w:val="auto"/>
          <w:sz w:val="24"/>
          <w:szCs w:val="22"/>
          <w:highlight w:val="none"/>
          <w:lang w:eastAsia="zh-CN"/>
        </w:rPr>
        <w:t>总价</w:t>
      </w:r>
      <w:r>
        <w:rPr>
          <w:rFonts w:hint="eastAsia" w:ascii="宋体" w:hAnsi="宋体" w:eastAsia="宋体" w:cs="宋体"/>
          <w:color w:val="auto"/>
          <w:sz w:val="24"/>
          <w:szCs w:val="22"/>
          <w:highlight w:val="none"/>
        </w:rPr>
        <w:t>不一致且拒不接受修正的；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（5）投标报价具有选择性，唱标价格与《投标文件》承诺的优惠（折扣）后价格不一致的；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（6）投标报价超过采购预算（或最高限价）的；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（7）仅提交“备份投标文件”的；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（8）投标文件组成内容不齐全，本招标文件规定必须提供而未提供的（属于资格审查范围的除外）；</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（9）投标文件标注的响应或偏离情况与事实不符，或提供了虚假材料的；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（10）不响应或擅自改变本招标文件要求或投标文件有采购人不能接受的附加条件的；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b/>
          <w:bCs/>
          <w:color w:val="auto"/>
          <w:sz w:val="24"/>
          <w:szCs w:val="22"/>
          <w:highlight w:val="none"/>
        </w:rPr>
      </w:pPr>
      <w:r>
        <w:rPr>
          <w:rFonts w:hint="eastAsia" w:ascii="宋体" w:hAnsi="宋体" w:eastAsia="宋体" w:cs="宋体"/>
          <w:color w:val="auto"/>
          <w:sz w:val="24"/>
          <w:szCs w:val="22"/>
          <w:highlight w:val="none"/>
        </w:rPr>
        <w:t>（11）评审委员会认为投标人报价明显低于其他合格投标人的报价，有可能影响产品质量或者不能诚信履约的，应当要求其在合理时间内提供书面说明，必要时提供相关证明材料；投标人不能证明其报价合理性的</w:t>
      </w:r>
      <w:r>
        <w:rPr>
          <w:rFonts w:hint="eastAsia" w:ascii="宋体" w:hAnsi="宋体" w:eastAsia="宋体" w:cs="宋体"/>
          <w:b/>
          <w:bCs/>
          <w:color w:val="auto"/>
          <w:sz w:val="24"/>
          <w:szCs w:val="22"/>
          <w:highlight w:val="none"/>
          <w:lang w:eastAsia="zh-CN"/>
        </w:rPr>
        <w:t>（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r>
        <w:rPr>
          <w:rFonts w:hint="eastAsia" w:ascii="宋体" w:hAnsi="宋体" w:eastAsia="宋体" w:cs="宋体"/>
          <w:b/>
          <w:bCs/>
          <w:color w:val="auto"/>
          <w:sz w:val="24"/>
          <w:szCs w:val="22"/>
          <w:highlight w:val="none"/>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12</w:t>
      </w:r>
      <w:r>
        <w:rPr>
          <w:rFonts w:hint="eastAsia" w:ascii="宋体" w:hAnsi="宋体" w:cs="宋体"/>
          <w:color w:val="auto"/>
          <w:sz w:val="24"/>
          <w:szCs w:val="22"/>
          <w:highlight w:val="none"/>
          <w:lang w:eastAsia="zh-CN"/>
        </w:rPr>
        <w:t>）不同供应商的电子投标（响应）文件上传计算机的网卡MAC地址或硬盘序列号等硬件信息相同的；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13</w:t>
      </w:r>
      <w:r>
        <w:rPr>
          <w:rFonts w:hint="eastAsia" w:ascii="宋体" w:hAnsi="宋体" w:cs="宋体"/>
          <w:color w:val="auto"/>
          <w:sz w:val="24"/>
          <w:szCs w:val="22"/>
          <w:highlight w:val="none"/>
          <w:lang w:eastAsia="zh-CN"/>
        </w:rPr>
        <w:t>）上传的电子投标（响应）文件若出现使用本项目其他投标（响应）供应商的数字证书加密的，或者加盖本项目其他投标（响应）供应商的电子印章的；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14</w:t>
      </w:r>
      <w:r>
        <w:rPr>
          <w:rFonts w:hint="eastAsia" w:ascii="宋体" w:hAnsi="宋体" w:cs="宋体"/>
          <w:color w:val="auto"/>
          <w:sz w:val="24"/>
          <w:szCs w:val="22"/>
          <w:highlight w:val="none"/>
          <w:lang w:eastAsia="zh-CN"/>
        </w:rPr>
        <w:t>）不同供应商的投标（响应）文件的内容存在三处（含）以上错误一致的；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15</w:t>
      </w:r>
      <w:r>
        <w:rPr>
          <w:rFonts w:hint="eastAsia" w:ascii="宋体" w:hAnsi="宋体" w:cs="宋体"/>
          <w:color w:val="auto"/>
          <w:sz w:val="24"/>
          <w:szCs w:val="22"/>
          <w:highlight w:val="none"/>
          <w:lang w:eastAsia="zh-CN"/>
        </w:rPr>
        <w:t>）不同供应商联系人为同一人或不同联系人的联系电话一致的</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r>
        <w:rPr>
          <w:rFonts w:hint="eastAsia" w:ascii="宋体" w:hAnsi="宋体" w:cs="宋体"/>
          <w:color w:val="auto"/>
          <w:sz w:val="24"/>
          <w:szCs w:val="22"/>
          <w:highlight w:val="none"/>
          <w:lang w:val="en-US" w:eastAsia="zh-CN"/>
        </w:rPr>
        <w:t>6</w:t>
      </w:r>
      <w:r>
        <w:rPr>
          <w:rFonts w:hint="eastAsia" w:ascii="宋体" w:hAnsi="宋体" w:eastAsia="宋体" w:cs="宋体"/>
          <w:color w:val="auto"/>
          <w:sz w:val="24"/>
          <w:szCs w:val="22"/>
          <w:highlight w:val="none"/>
        </w:rPr>
        <w:t>）《技术商务评分汇总表》得分低于商务技术总分60%，供应商的商务报价将被拒绝。</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1</w:t>
      </w:r>
      <w:r>
        <w:rPr>
          <w:rFonts w:hint="eastAsia" w:ascii="宋体" w:hAnsi="宋体" w:cs="宋体"/>
          <w:color w:val="auto"/>
          <w:sz w:val="24"/>
          <w:szCs w:val="22"/>
          <w:highlight w:val="none"/>
          <w:lang w:val="en-US" w:eastAsia="zh-CN"/>
        </w:rPr>
        <w:t>7</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串通投标认定</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有下列情形之一的，视为投标人串通投标，其投标无效：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17.1</w:t>
      </w:r>
      <w:r>
        <w:rPr>
          <w:rFonts w:hint="eastAsia" w:ascii="宋体" w:hAnsi="宋体" w:eastAsia="宋体" w:cs="宋体"/>
          <w:color w:val="auto"/>
          <w:sz w:val="24"/>
          <w:szCs w:val="24"/>
          <w:highlight w:val="none"/>
        </w:rPr>
        <w:t>不同投标人的投标文件由同一单位或者个人编制或同一IP地址上传；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17.2</w:t>
      </w:r>
      <w:r>
        <w:rPr>
          <w:rFonts w:hint="eastAsia" w:ascii="宋体" w:hAnsi="宋体" w:eastAsia="宋体" w:cs="宋体"/>
          <w:color w:val="auto"/>
          <w:sz w:val="24"/>
          <w:szCs w:val="24"/>
          <w:highlight w:val="none"/>
        </w:rPr>
        <w:t>不同投标人委托同一单位或者个人办理投标事宜；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17.3</w:t>
      </w:r>
      <w:r>
        <w:rPr>
          <w:rFonts w:hint="eastAsia" w:ascii="宋体" w:hAnsi="宋体" w:eastAsia="宋体" w:cs="宋体"/>
          <w:color w:val="auto"/>
          <w:sz w:val="24"/>
          <w:szCs w:val="24"/>
          <w:highlight w:val="none"/>
        </w:rPr>
        <w:t>不同投标人的投标文件载明的项目管理成员或者联系人员为同一人；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17.4</w:t>
      </w:r>
      <w:r>
        <w:rPr>
          <w:rFonts w:hint="eastAsia" w:ascii="宋体" w:hAnsi="宋体" w:eastAsia="宋体" w:cs="宋体"/>
          <w:color w:val="auto"/>
          <w:sz w:val="24"/>
          <w:szCs w:val="24"/>
          <w:highlight w:val="none"/>
        </w:rPr>
        <w:t>不同投标人的投标文件异常一致或者投标报价呈规律性差异；</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17.5</w:t>
      </w:r>
      <w:r>
        <w:rPr>
          <w:rFonts w:hint="eastAsia" w:ascii="宋体" w:hAnsi="宋体" w:eastAsia="宋体" w:cs="宋体"/>
          <w:color w:val="auto"/>
          <w:sz w:val="24"/>
          <w:szCs w:val="24"/>
          <w:highlight w:val="none"/>
        </w:rPr>
        <w:t>不同投标人的投标文件相互混装</w:t>
      </w:r>
      <w:r>
        <w:rPr>
          <w:rFonts w:hint="eastAsia" w:ascii="宋体" w:hAnsi="宋体" w:eastAsia="宋体" w:cs="宋体"/>
          <w:color w:val="auto"/>
          <w:sz w:val="24"/>
          <w:szCs w:val="24"/>
          <w:highlight w:val="none"/>
          <w:lang w:val="en-US" w:eastAsia="zh-CN"/>
        </w:rPr>
        <w:t>。</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（18）</w:t>
      </w:r>
      <w:r>
        <w:rPr>
          <w:rFonts w:hint="eastAsia" w:ascii="宋体" w:hAnsi="宋体" w:eastAsia="宋体" w:cs="宋体"/>
          <w:color w:val="auto"/>
          <w:sz w:val="24"/>
          <w:szCs w:val="22"/>
          <w:highlight w:val="none"/>
        </w:rPr>
        <w:t>违反国家或政府部门相关法律、法规、文件规定的。</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3、投标报价的错误修正</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评标委员会将对确定为实质上响应招标文件要求的投标文件报价部分进行校核，看其在投标报价方面是否有计算、累计或表达上的错误，修正错误的原则及顺序如下：</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（1）投标文件中开标一览表(报价表)内容与投标文件中明细表内容不一致的，以开标一览表为准；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（2）投标文件的大写金额和小写金额不一致的，以大写金额为准；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（3）如分项价格或单价有遗报，应视作已含在投标总价中；其投标总价不予调整。其分项价或单价由评标委员会在投标总价不变的前提下根据合理的原则对其予以确定；</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（4）如有多报、重报，其投标总价在评标过程中不予调整。如其中标，其合同价按其投标单价予以调整；</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（5）单价金额小数点有明显错位的，应以总价为准，并修改单价。</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按上述修正错误的原则，调整或修正投标文件的投标报价。经投标人确认后，调整后的投标报价对投标人起约束作用。如果投标人不接受或者投标人在评标结束之前不能到场确认的，评标委员会将把调整或修正后的投标报价作为该投标人的投标报价，进入商务报价评标，但不接受修正的投标人最终将丧失其中标候选人资格。</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4、废标</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在招标采购中，出现下列情形之一的，本项目废标：</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（1）符合专业条件的投标人或者对招标文件作实质响应的投标人不足三家的；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（2）出现影响采购公正的违法、违规行为的；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（3）投标人的报价均超过了采购预算，采购人不能支付的；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（4）因重大变故，采购任务取消的。</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5、可中止电子交易活动的情形</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采购过程中出现以下情形，导致电子交易平台无法正常运行，或者无法保证电子交易的公平、公正和安全时，采购组织机构可中止电子交易活动：</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（1）电子交易平台发生故障而无法登录访问的；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（2）电子交易平台应用或数据库出现错误，不能进行正常操作的；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（3）电子交易平台发现严重安全漏洞，有潜在泄密危险的；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（4）病毒发作导致不能进行正常操作的；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（5）其他无法保证电子交易的公平、公正和安全的情况。</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2"/>
          <w:highlight w:val="none"/>
        </w:rPr>
        <w:t>出现前款规定情形，不影响采购公平、公正性的，采购组织机构可以待上述情形消除后继续组织电子交易活动；影响或可能影响采购公平、公正性的，应当重新采购。</w:t>
      </w:r>
    </w:p>
    <w:p>
      <w:pPr>
        <w:pStyle w:val="313"/>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color w:val="auto"/>
          <w:szCs w:val="24"/>
          <w:highlight w:val="none"/>
        </w:rPr>
      </w:pPr>
      <w:r>
        <w:rPr>
          <w:rFonts w:hint="eastAsia" w:ascii="宋体" w:hAnsi="宋体" w:eastAsia="宋体" w:cs="宋体"/>
          <w:b/>
          <w:color w:val="auto"/>
          <w:highlight w:val="none"/>
        </w:rPr>
        <w:t>（六）投标文件的澄清、说明或补正</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人的澄清、说明或者补正应当采用书面（或通过“政府采购云平台”在线答复）形式提交，并加盖公章，或者由法定代表人或其授权的代表签字。投标人的澄清、说明或者补正不得超出投标文件的范围或者改变投标文件的实质性内容。</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（七）评标办法</w:t>
      </w:r>
    </w:p>
    <w:bookmarkEnd w:id="56"/>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bookmarkStart w:id="64" w:name="_Toc86216994"/>
      <w:r>
        <w:rPr>
          <w:rFonts w:hint="eastAsia" w:ascii="宋体" w:hAnsi="宋体" w:eastAsia="宋体" w:cs="宋体"/>
          <w:color w:val="auto"/>
          <w:sz w:val="24"/>
          <w:highlight w:val="none"/>
        </w:rPr>
        <w:t>详见“第六部分  评标办法”。</w:t>
      </w:r>
    </w:p>
    <w:p>
      <w:pPr>
        <w:pStyle w:val="313"/>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（八）评标内容的保密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1、公开开标后，直到公告中标单位止，凡属于审查、澄清、评价和比较投标的所有资料，都不向投标人或与评标无关的其他人泄露。</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在投标文件的审查、澄清、评价和比较以及确定中标人过程中，投标人对招标人、招标代理机构和评标委员会施加影响的任何行为，都将导致取消资格。</w:t>
      </w:r>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65" w:name="_Toc522530047"/>
      <w:bookmarkStart w:id="66" w:name="_Toc23416"/>
      <w:bookmarkStart w:id="67" w:name="_Toc233618978"/>
      <w:r>
        <w:rPr>
          <w:rFonts w:hint="eastAsia" w:ascii="宋体" w:hAnsi="宋体" w:eastAsia="宋体" w:cs="宋体"/>
          <w:b/>
          <w:color w:val="auto"/>
          <w:sz w:val="32"/>
          <w:highlight w:val="none"/>
        </w:rPr>
        <w:t>七、定 标</w:t>
      </w:r>
      <w:bookmarkEnd w:id="64"/>
      <w:bookmarkEnd w:id="65"/>
      <w:bookmarkEnd w:id="66"/>
      <w:bookmarkEnd w:id="67"/>
    </w:p>
    <w:p>
      <w:pPr>
        <w:pStyle w:val="27"/>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（一）定标</w:t>
      </w:r>
      <w:r>
        <w:rPr>
          <w:rFonts w:hint="eastAsia" w:ascii="宋体" w:hAnsi="宋体" w:eastAsia="宋体" w:cs="宋体"/>
          <w:b/>
          <w:color w:val="auto"/>
          <w:sz w:val="24"/>
          <w:highlight w:val="none"/>
        </w:rPr>
        <w:tab/>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评标委员会根据以下规定确定投标人排名并推荐中标候选人。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1、评标委员会根据各投标人的综合得分（商务技术分与报价得分之和）从高到低依次进行排名排序。特殊情形按以下原则处理：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（1）综合得分相同的，按投标报价低的优先原则确定排名；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（2）综合得分和投标报价均相同的，按</w:t>
      </w:r>
      <w:r>
        <w:rPr>
          <w:rFonts w:hint="eastAsia" w:ascii="宋体" w:hAnsi="宋体" w:cs="宋体"/>
          <w:color w:val="auto"/>
          <w:sz w:val="24"/>
          <w:szCs w:val="22"/>
          <w:highlight w:val="none"/>
          <w:lang w:eastAsia="zh-CN"/>
        </w:rPr>
        <w:t>商务技术</w:t>
      </w:r>
      <w:r>
        <w:rPr>
          <w:rFonts w:hint="eastAsia" w:ascii="宋体" w:hAnsi="宋体" w:eastAsia="宋体" w:cs="宋体"/>
          <w:color w:val="auto"/>
          <w:sz w:val="24"/>
          <w:szCs w:val="22"/>
          <w:highlight w:val="none"/>
        </w:rPr>
        <w:t>得分从高到低确定排名；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（3）综合得分、投标报价和</w:t>
      </w:r>
      <w:r>
        <w:rPr>
          <w:rFonts w:hint="eastAsia" w:ascii="宋体" w:hAnsi="宋体" w:cs="宋体"/>
          <w:color w:val="auto"/>
          <w:sz w:val="24"/>
          <w:szCs w:val="22"/>
          <w:highlight w:val="none"/>
          <w:lang w:eastAsia="zh-CN"/>
        </w:rPr>
        <w:t>商务技术</w:t>
      </w:r>
      <w:r>
        <w:rPr>
          <w:rFonts w:hint="eastAsia" w:ascii="宋体" w:hAnsi="宋体" w:eastAsia="宋体" w:cs="宋体"/>
          <w:color w:val="auto"/>
          <w:sz w:val="24"/>
          <w:szCs w:val="22"/>
          <w:highlight w:val="none"/>
        </w:rPr>
        <w:t>得分均相同的由评标委员会全体成员记名投票按少数服从多数的原则确定排名。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2、根据最终得分排序，通过书面评审报告的形式，向采购人推荐排名第一的投标人为中标候选人。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27"/>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（二）招标结果公告</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在招标人确认招标结果后招标代理机构按相关政府采购规定将招标结果发布在原招标公告发布媒体。公告有效期为1个工作日。招标人、招标代理机构及评标委员会对未中标的投标人不作落标原因解释。</w:t>
      </w:r>
    </w:p>
    <w:p>
      <w:pPr>
        <w:pStyle w:val="27"/>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bookmarkStart w:id="68" w:name="_Hlt75236103"/>
      <w:bookmarkEnd w:id="68"/>
      <w:bookmarkStart w:id="69" w:name="_Toc86216995"/>
      <w:bookmarkStart w:id="70" w:name="_Toc91899910"/>
      <w:r>
        <w:rPr>
          <w:rFonts w:hint="eastAsia" w:ascii="宋体" w:hAnsi="宋体" w:eastAsia="宋体" w:cs="宋体"/>
          <w:b/>
          <w:color w:val="auto"/>
          <w:sz w:val="24"/>
          <w:highlight w:val="none"/>
        </w:rPr>
        <w:t>（三）中标通知书</w:t>
      </w:r>
      <w:r>
        <w:rPr>
          <w:rFonts w:hint="eastAsia" w:ascii="宋体" w:hAnsi="宋体" w:eastAsia="宋体" w:cs="宋体"/>
          <w:b/>
          <w:color w:val="auto"/>
          <w:sz w:val="24"/>
          <w:highlight w:val="none"/>
        </w:rPr>
        <w:tab/>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在公告中标结果的同时，招标人或者招标代理机构应当向中标人发出中标通知书。</w:t>
      </w:r>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71" w:name="_Toc233618979"/>
      <w:bookmarkStart w:id="72" w:name="_Toc15506"/>
      <w:bookmarkStart w:id="73" w:name="_Toc522530048"/>
      <w:r>
        <w:rPr>
          <w:rFonts w:hint="eastAsia" w:ascii="宋体" w:hAnsi="宋体" w:eastAsia="宋体" w:cs="宋体"/>
          <w:b/>
          <w:color w:val="auto"/>
          <w:sz w:val="32"/>
          <w:highlight w:val="none"/>
        </w:rPr>
        <w:t>八、</w:t>
      </w:r>
      <w:bookmarkEnd w:id="69"/>
      <w:r>
        <w:rPr>
          <w:rFonts w:hint="eastAsia" w:ascii="宋体" w:hAnsi="宋体" w:eastAsia="宋体" w:cs="宋体"/>
          <w:b/>
          <w:color w:val="auto"/>
          <w:sz w:val="32"/>
          <w:highlight w:val="none"/>
        </w:rPr>
        <w:t>合同签订及其他</w:t>
      </w:r>
      <w:bookmarkEnd w:id="71"/>
      <w:bookmarkEnd w:id="72"/>
      <w:bookmarkEnd w:id="73"/>
    </w:p>
    <w:bookmarkEnd w:id="70"/>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（一）合同的签订</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中标人接到中标通知书后按规定的日期、时间、地点，由法定代表人或其授权代表与招标人代表按照“第四部分 合同文本”内容签订《采购合同》。</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所签订的合同不得对招标文件和中标人投标文件作实质性修改。招标人不得向中标投标人提出任何不合理的要求，作为签订合同的条件，不得与中标人私下订立背离合同实质性内容的协议。</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招标文件及补充文件、中标人的投标文件及投标修改文件、评标过程中有关澄清文件和中标通知书均作为合同附件。</w:t>
      </w:r>
    </w:p>
    <w:p>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中标后，投标人拒绝签订合同的，采购人可以按照评审报告推荐的中标或者成交候选人名单排序，确定下一候选人为中标或者成交投标人，也可以重新开展政府采购活动。投标人中标或者成交后拒绝签订合同的，应按采购预算金额的2%对采购人进行赔偿；赔偿金额不足以弥补采购人损失的，投标人应继续承担超过部分的损失。</w:t>
      </w:r>
    </w:p>
    <w:p>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存在下列行为的，采购代理机构将其失信行为上报政府采购主管部门，由主管部门按有关规定对其违法失信行为记录进行公开：</w:t>
      </w:r>
    </w:p>
    <w:p>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（1）中标或者成交后，拒绝签订政府采购合同的；</w:t>
      </w:r>
    </w:p>
    <w:p>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（2）投标有效期内撤销投标文件的。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如签订合同并生效后，投标人无故拒绝或延期合格交货的，除按照合同条款处罚外，列入不良行为记录一次，并给予通报。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中标人因制造商原因无法供货导致无法签订合同的视为“中标后无正当理由不与招标人签订合同”。 </w:t>
      </w:r>
    </w:p>
    <w:p>
      <w:pPr>
        <w:keepNext w:val="0"/>
        <w:keepLines w:val="0"/>
        <w:pageBreakBefore w:val="0"/>
        <w:tabs>
          <w:tab w:val="left" w:pos="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（二）售后服务考核</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将参照有关法律法规，对投标人进行考核，发现弄虚作假，偷工减料，以次充好，达不到国家、行业有关标准和技术文件规定的，一经查实，招标人将视情况终止合同。</w:t>
      </w:r>
    </w:p>
    <w:p>
      <w:pPr>
        <w:keepNext w:val="0"/>
        <w:keepLines w:val="0"/>
        <w:pageBreakBefore w:val="0"/>
        <w:tabs>
          <w:tab w:val="left" w:pos="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（三）招标代理服务费</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本次招标代理服务费按本须知“前附表”规定收取。</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134" w:bottom="1440" w:left="1134" w:header="851" w:footer="850" w:gutter="0"/>
          <w:pgBorders>
            <w:top w:val="none" w:sz="0" w:space="0"/>
            <w:left w:val="none" w:sz="0" w:space="0"/>
            <w:bottom w:val="none" w:sz="0" w:space="0"/>
            <w:right w:val="none" w:sz="0" w:space="0"/>
          </w:pgBorders>
          <w:pgNumType w:start="1"/>
          <w:cols w:space="0" w:num="1"/>
          <w:titlePg/>
          <w:rtlGutter w:val="0"/>
          <w:docGrid w:linePitch="381" w:charSpace="0"/>
        </w:sectPr>
      </w:pPr>
    </w:p>
    <w:p>
      <w:pPr>
        <w:pStyle w:val="313"/>
        <w:numPr>
          <w:ilvl w:val="0"/>
          <w:numId w:val="4"/>
        </w:numPr>
        <w:kinsoku/>
        <w:overflowPunct/>
        <w:bidi w:val="0"/>
        <w:spacing w:before="0" w:line="400" w:lineRule="exact"/>
        <w:ind w:firstLine="0" w:firstLineChars="0"/>
        <w:jc w:val="center"/>
        <w:outlineLvl w:val="0"/>
        <w:rPr>
          <w:rFonts w:hint="eastAsia" w:ascii="宋体" w:hAnsi="宋体" w:eastAsia="宋体" w:cs="宋体"/>
          <w:b/>
          <w:color w:val="auto"/>
          <w:sz w:val="36"/>
          <w:highlight w:val="none"/>
        </w:rPr>
      </w:pPr>
      <w:r>
        <w:rPr>
          <w:rFonts w:hint="eastAsia" w:ascii="宋体" w:hAnsi="宋体" w:eastAsia="宋体" w:cs="宋体"/>
          <w:b/>
          <w:color w:val="auto"/>
          <w:sz w:val="36"/>
          <w:highlight w:val="none"/>
        </w:rPr>
        <w:t>采购需求</w:t>
      </w:r>
    </w:p>
    <w:p>
      <w:pPr>
        <w:pStyle w:val="313"/>
        <w:numPr>
          <w:ilvl w:val="0"/>
          <w:numId w:val="0"/>
        </w:numPr>
        <w:kinsoku/>
        <w:overflowPunct/>
        <w:bidi w:val="0"/>
        <w:spacing w:before="0" w:line="400" w:lineRule="exact"/>
        <w:jc w:val="both"/>
        <w:outlineLvl w:val="0"/>
        <w:rPr>
          <w:rFonts w:hint="eastAsia" w:ascii="宋体" w:hAnsi="宋体" w:eastAsia="宋体" w:cs="宋体"/>
          <w:b/>
          <w:color w:val="auto"/>
          <w:sz w:val="36"/>
          <w:highlight w:val="none"/>
        </w:rPr>
      </w:pPr>
    </w:p>
    <w:p>
      <w:pPr>
        <w:pStyle w:val="313"/>
        <w:numPr>
          <w:ilvl w:val="0"/>
          <w:numId w:val="0"/>
        </w:numPr>
        <w:kinsoku/>
        <w:overflowPunct/>
        <w:bidi w:val="0"/>
        <w:spacing w:before="0" w:line="400" w:lineRule="exact"/>
        <w:jc w:val="both"/>
        <w:outlineLvl w:val="0"/>
        <w:rPr>
          <w:rFonts w:hint="eastAsia" w:ascii="宋体" w:hAnsi="宋体" w:cs="宋体"/>
          <w:b/>
          <w:color w:val="auto"/>
          <w:sz w:val="32"/>
          <w:szCs w:val="21"/>
          <w:highlight w:val="none"/>
          <w:lang w:eastAsia="zh-CN"/>
        </w:rPr>
      </w:pPr>
      <w:r>
        <w:rPr>
          <w:rFonts w:hint="eastAsia" w:ascii="宋体" w:hAnsi="宋体" w:cs="宋体"/>
          <w:b/>
          <w:color w:val="auto"/>
          <w:sz w:val="32"/>
          <w:szCs w:val="21"/>
          <w:highlight w:val="none"/>
          <w:lang w:eastAsia="zh-CN"/>
        </w:rPr>
        <w:t>标项一：衢州机场设备更新改造提升项目客梯车采购的采购需求</w:t>
      </w:r>
    </w:p>
    <w:p>
      <w:pPr>
        <w:pStyle w:val="313"/>
        <w:numPr>
          <w:ilvl w:val="0"/>
          <w:numId w:val="0"/>
        </w:numPr>
        <w:kinsoku/>
        <w:overflowPunct/>
        <w:bidi w:val="0"/>
        <w:spacing w:before="0" w:line="400" w:lineRule="exact"/>
        <w:jc w:val="both"/>
        <w:outlineLvl w:val="0"/>
        <w:rPr>
          <w:rFonts w:hint="eastAsia" w:ascii="宋体" w:hAnsi="宋体" w:cs="宋体"/>
          <w:b/>
          <w:color w:val="auto"/>
          <w:sz w:val="32"/>
          <w:szCs w:val="21"/>
          <w:highlight w:val="none"/>
          <w:lang w:eastAsia="zh-CN"/>
        </w:rPr>
      </w:pPr>
    </w:p>
    <w:p>
      <w:pPr>
        <w:keepNext w:val="0"/>
        <w:keepLines w:val="0"/>
        <w:pageBreakBefore w:val="0"/>
        <w:kinsoku/>
        <w:wordWrap/>
        <w:overflowPunct/>
        <w:topLinePunct w:val="0"/>
        <w:autoSpaceDE/>
        <w:autoSpaceDN/>
        <w:bidi w:val="0"/>
        <w:spacing w:line="348" w:lineRule="auto"/>
        <w:textAlignment w:val="auto"/>
        <w:outlineLvl w:val="9"/>
        <w:rPr>
          <w:rFonts w:hint="eastAsia" w:ascii="宋体" w:hAnsi="宋体" w:eastAsia="宋体" w:cs="宋体"/>
          <w:b/>
          <w:color w:val="auto"/>
          <w:sz w:val="24"/>
          <w:szCs w:val="24"/>
          <w:highlight w:val="none"/>
          <w:lang w:val="en-US" w:eastAsia="zh-CN"/>
        </w:rPr>
      </w:pPr>
      <w:bookmarkStart w:id="74" w:name="_Toc2857"/>
      <w:bookmarkStart w:id="75" w:name="_Toc492733886"/>
      <w:bookmarkStart w:id="76" w:name="_Toc1203"/>
      <w:bookmarkStart w:id="77" w:name="_Toc86217003"/>
      <w:bookmarkStart w:id="78" w:name="_Toc233618986"/>
      <w:r>
        <w:rPr>
          <w:rFonts w:hint="eastAsia" w:ascii="宋体" w:hAnsi="宋体" w:eastAsia="宋体" w:cs="宋体"/>
          <w:b/>
          <w:color w:val="auto"/>
          <w:sz w:val="24"/>
          <w:szCs w:val="24"/>
          <w:highlight w:val="none"/>
          <w:lang w:val="en-US" w:eastAsia="zh-CN"/>
        </w:rPr>
        <w:t>一、</w:t>
      </w:r>
      <w:bookmarkEnd w:id="74"/>
      <w:r>
        <w:rPr>
          <w:rFonts w:hint="eastAsia" w:ascii="宋体" w:hAnsi="宋体" w:eastAsia="宋体" w:cs="宋体"/>
          <w:b/>
          <w:color w:val="auto"/>
          <w:sz w:val="24"/>
          <w:szCs w:val="24"/>
          <w:highlight w:val="none"/>
          <w:lang w:val="en-US" w:eastAsia="zh-CN"/>
        </w:rPr>
        <w:t>项目内容</w:t>
      </w:r>
    </w:p>
    <w:tbl>
      <w:tblPr>
        <w:tblStyle w:val="97"/>
        <w:tblW w:w="10139" w:type="dxa"/>
        <w:jc w:val="center"/>
        <w:tblInd w:w="0" w:type="dxa"/>
        <w:tblLayout w:type="fixed"/>
        <w:tblCellMar>
          <w:top w:w="0" w:type="dxa"/>
          <w:left w:w="0" w:type="dxa"/>
          <w:bottom w:w="0" w:type="dxa"/>
          <w:right w:w="0" w:type="dxa"/>
        </w:tblCellMar>
      </w:tblPr>
      <w:tblGrid>
        <w:gridCol w:w="683"/>
        <w:gridCol w:w="1756"/>
        <w:gridCol w:w="1713"/>
        <w:gridCol w:w="712"/>
        <w:gridCol w:w="4151"/>
        <w:gridCol w:w="1124"/>
      </w:tblGrid>
      <w:tr>
        <w:tblPrEx>
          <w:tblLayout w:type="fixed"/>
          <w:tblCellMar>
            <w:top w:w="0" w:type="dxa"/>
            <w:left w:w="0" w:type="dxa"/>
            <w:bottom w:w="0" w:type="dxa"/>
            <w:right w:w="0" w:type="dxa"/>
          </w:tblCellMar>
        </w:tblPrEx>
        <w:trPr>
          <w:trHeight w:val="478" w:hRule="exact"/>
          <w:jc w:val="center"/>
        </w:trPr>
        <w:tc>
          <w:tcPr>
            <w:tcW w:w="6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348" w:lineRule="auto"/>
              <w:jc w:val="center"/>
              <w:textAlignment w:val="auto"/>
              <w:outlineLvl w:val="9"/>
              <w:rPr>
                <w:rFonts w:hint="eastAsia" w:ascii="宋体" w:hAnsi="宋体" w:eastAsia="宋体" w:cs="宋体"/>
                <w:color w:val="auto"/>
                <w:sz w:val="24"/>
                <w:szCs w:val="24"/>
                <w:highlight w:val="none"/>
              </w:rPr>
            </w:pPr>
            <w:bookmarkStart w:id="79" w:name="_Toc12823"/>
            <w:r>
              <w:rPr>
                <w:rFonts w:hint="eastAsia" w:ascii="宋体" w:hAnsi="宋体" w:eastAsia="宋体" w:cs="宋体"/>
                <w:color w:val="auto"/>
                <w:sz w:val="24"/>
                <w:szCs w:val="24"/>
                <w:highlight w:val="none"/>
              </w:rPr>
              <w:t>序号</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348"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设备名称</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348"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348"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41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348"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交货期</w:t>
            </w: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348"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r>
      <w:tr>
        <w:tblPrEx>
          <w:tblLayout w:type="fixed"/>
          <w:tblCellMar>
            <w:top w:w="0" w:type="dxa"/>
            <w:left w:w="0" w:type="dxa"/>
            <w:bottom w:w="0" w:type="dxa"/>
            <w:right w:w="0" w:type="dxa"/>
          </w:tblCellMar>
        </w:tblPrEx>
        <w:trPr>
          <w:trHeight w:val="1757" w:hRule="exact"/>
          <w:jc w:val="center"/>
        </w:trPr>
        <w:tc>
          <w:tcPr>
            <w:tcW w:w="6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348"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348" w:lineRule="auto"/>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电动旅客登机梯</w:t>
            </w:r>
            <w:r>
              <w:rPr>
                <w:rFonts w:hint="eastAsia" w:ascii="宋体" w:hAnsi="宋体" w:cs="宋体"/>
                <w:color w:val="auto"/>
                <w:sz w:val="24"/>
                <w:szCs w:val="24"/>
                <w:highlight w:val="none"/>
                <w:lang w:eastAsia="zh-CN"/>
              </w:rPr>
              <w:t>（客梯车）</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348"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适用于ARJ21、ERJ190、B737系列</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A320系列、</w:t>
            </w:r>
            <w:r>
              <w:rPr>
                <w:rFonts w:hint="eastAsia" w:ascii="宋体" w:hAnsi="宋体" w:cs="宋体"/>
                <w:color w:val="auto"/>
                <w:sz w:val="24"/>
                <w:szCs w:val="24"/>
                <w:highlight w:val="none"/>
                <w:lang w:val="en-US" w:eastAsia="zh-CN"/>
              </w:rPr>
              <w:t>B</w:t>
            </w:r>
            <w:r>
              <w:rPr>
                <w:rFonts w:hint="eastAsia" w:ascii="宋体" w:hAnsi="宋体" w:eastAsia="宋体" w:cs="宋体"/>
                <w:color w:val="auto"/>
                <w:sz w:val="24"/>
                <w:szCs w:val="24"/>
                <w:highlight w:val="none"/>
                <w:lang w:val="en-US" w:eastAsia="zh-CN"/>
              </w:rPr>
              <w:t>757等</w:t>
            </w:r>
          </w:p>
        </w:tc>
        <w:tc>
          <w:tcPr>
            <w:tcW w:w="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348"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辆</w:t>
            </w:r>
          </w:p>
        </w:tc>
        <w:tc>
          <w:tcPr>
            <w:tcW w:w="41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348"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lang w:val="en-US" w:eastAsia="zh-CN"/>
              </w:rPr>
              <w:t>合同签订后3个月内完成供货及安装、调试，具体时间以采购人书面通知为准。</w:t>
            </w: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348"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衢州机场</w:t>
            </w:r>
          </w:p>
        </w:tc>
      </w:tr>
    </w:tbl>
    <w:p>
      <w:pPr>
        <w:keepNext w:val="0"/>
        <w:keepLines w:val="0"/>
        <w:pageBreakBefore w:val="0"/>
        <w:kinsoku/>
        <w:wordWrap/>
        <w:overflowPunct/>
        <w:topLinePunct w:val="0"/>
        <w:autoSpaceDE/>
        <w:autoSpaceDN/>
        <w:bidi w:val="0"/>
        <w:spacing w:line="348" w:lineRule="auto"/>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（一）主要性能要求</w:t>
      </w:r>
    </w:p>
    <w:p>
      <w:pPr>
        <w:keepNext w:val="0"/>
        <w:keepLines w:val="0"/>
        <w:pageBreakBefore w:val="0"/>
        <w:kinsoku/>
        <w:wordWrap/>
        <w:overflowPunct/>
        <w:topLinePunct w:val="0"/>
        <w:autoSpaceDE/>
        <w:autoSpaceDN/>
        <w:bidi w:val="0"/>
        <w:adjustRightInd w:val="0"/>
        <w:snapToGrid w:val="0"/>
        <w:spacing w:line="348"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cs="宋体"/>
          <w:b/>
          <w:color w:val="auto"/>
          <w:sz w:val="24"/>
          <w:szCs w:val="24"/>
          <w:highlight w:val="none"/>
          <w:lang w:val="en-US" w:eastAsia="zh-CN"/>
        </w:rPr>
        <w:t>.</w:t>
      </w:r>
      <w:r>
        <w:rPr>
          <w:rFonts w:hint="eastAsia" w:ascii="宋体" w:hAnsi="宋体" w:eastAsia="宋体" w:cs="宋体"/>
          <w:b/>
          <w:color w:val="auto"/>
          <w:sz w:val="24"/>
          <w:szCs w:val="24"/>
          <w:highlight w:val="none"/>
        </w:rPr>
        <w:t>现场条件</w:t>
      </w:r>
    </w:p>
    <w:p>
      <w:pPr>
        <w:keepNext w:val="0"/>
        <w:keepLines w:val="0"/>
        <w:pageBreakBefore w:val="0"/>
        <w:kinsoku/>
        <w:wordWrap/>
        <w:overflowPunct/>
        <w:topLinePunct w:val="0"/>
        <w:autoSpaceDE/>
        <w:autoSpaceDN/>
        <w:bidi w:val="0"/>
        <w:adjustRightInd w:val="0"/>
        <w:snapToGrid w:val="0"/>
        <w:spacing w:line="348"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1.1招标文件中描述的车辆应在下列的现场条件下正常工作，投标人在选择所提供的车辆时，应满足这些条件：</w:t>
      </w:r>
    </w:p>
    <w:p>
      <w:pPr>
        <w:keepNext w:val="0"/>
        <w:keepLines w:val="0"/>
        <w:pageBreakBefore w:val="0"/>
        <w:kinsoku/>
        <w:wordWrap/>
        <w:overflowPunct/>
        <w:topLinePunct w:val="0"/>
        <w:autoSpaceDE/>
        <w:autoSpaceDN/>
        <w:bidi w:val="0"/>
        <w:adjustRightInd w:val="0"/>
        <w:snapToGrid w:val="0"/>
        <w:spacing w:line="348"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1.1.1环境温度：-30℃—+60℃。</w:t>
      </w:r>
    </w:p>
    <w:p>
      <w:pPr>
        <w:keepNext w:val="0"/>
        <w:keepLines w:val="0"/>
        <w:pageBreakBefore w:val="0"/>
        <w:kinsoku/>
        <w:wordWrap/>
        <w:overflowPunct/>
        <w:topLinePunct w:val="0"/>
        <w:autoSpaceDE/>
        <w:autoSpaceDN/>
        <w:bidi w:val="0"/>
        <w:adjustRightInd w:val="0"/>
        <w:snapToGrid w:val="0"/>
        <w:spacing w:line="348"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1.1.2相对湿度：10%——95%，平均40%。</w:t>
      </w:r>
    </w:p>
    <w:p>
      <w:pPr>
        <w:keepNext w:val="0"/>
        <w:keepLines w:val="0"/>
        <w:pageBreakBefore w:val="0"/>
        <w:kinsoku/>
        <w:wordWrap/>
        <w:overflowPunct/>
        <w:topLinePunct w:val="0"/>
        <w:autoSpaceDE/>
        <w:autoSpaceDN/>
        <w:bidi w:val="0"/>
        <w:adjustRightInd w:val="0"/>
        <w:snapToGrid w:val="0"/>
        <w:spacing w:line="348" w:lineRule="auto"/>
        <w:ind w:firstLine="472" w:firstLineChars="196"/>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2 </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产品标准和规范</w:t>
      </w:r>
    </w:p>
    <w:p>
      <w:pPr>
        <w:keepNext w:val="0"/>
        <w:keepLines w:val="0"/>
        <w:pageBreakBefore w:val="0"/>
        <w:kinsoku/>
        <w:wordWrap/>
        <w:overflowPunct/>
        <w:topLinePunct w:val="0"/>
        <w:autoSpaceDE/>
        <w:autoSpaceDN/>
        <w:bidi w:val="0"/>
        <w:adjustRightInd w:val="0"/>
        <w:snapToGrid w:val="0"/>
        <w:spacing w:line="348"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投标车辆的设计、制造、试验等，应采用适合于该项目的最新的且已实施的标准和规范，这些标准包括但不局限于：</w:t>
      </w:r>
    </w:p>
    <w:p>
      <w:pPr>
        <w:keepNext w:val="0"/>
        <w:keepLines w:val="0"/>
        <w:pageBreakBefore w:val="0"/>
        <w:kinsoku/>
        <w:wordWrap/>
        <w:overflowPunct/>
        <w:topLinePunct w:val="0"/>
        <w:autoSpaceDE/>
        <w:autoSpaceDN/>
        <w:bidi w:val="0"/>
        <w:adjustRightInd w:val="0"/>
        <w:snapToGrid w:val="0"/>
        <w:spacing w:line="348"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中国国家标准和中国专业标准(GB,GJB,GB/T，MH等)。</w:t>
      </w:r>
    </w:p>
    <w:p>
      <w:pPr>
        <w:keepNext w:val="0"/>
        <w:keepLines w:val="0"/>
        <w:pageBreakBefore w:val="0"/>
        <w:kinsoku/>
        <w:wordWrap/>
        <w:overflowPunct/>
        <w:topLinePunct w:val="0"/>
        <w:autoSpaceDE/>
        <w:autoSpaceDN/>
        <w:bidi w:val="0"/>
        <w:adjustRightInd w:val="0"/>
        <w:snapToGrid w:val="0"/>
        <w:spacing w:line="348"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国际权威性组织标准(ISO,ICAO,IATA,IEC等)。</w:t>
      </w:r>
    </w:p>
    <w:p>
      <w:pPr>
        <w:keepNext w:val="0"/>
        <w:keepLines w:val="0"/>
        <w:pageBreakBefore w:val="0"/>
        <w:kinsoku/>
        <w:wordWrap/>
        <w:overflowPunct/>
        <w:topLinePunct w:val="0"/>
        <w:autoSpaceDE/>
        <w:autoSpaceDN/>
        <w:bidi w:val="0"/>
        <w:adjustRightInd w:val="0"/>
        <w:snapToGrid w:val="0"/>
        <w:spacing w:line="348"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国外权威性法规和标准（ECE，EEC，FMVSS，SAE，JIS等）。</w:t>
      </w:r>
    </w:p>
    <w:p>
      <w:pPr>
        <w:keepNext w:val="0"/>
        <w:keepLines w:val="0"/>
        <w:pageBreakBefore w:val="0"/>
        <w:kinsoku/>
        <w:wordWrap/>
        <w:overflowPunct/>
        <w:topLinePunct w:val="0"/>
        <w:autoSpaceDE/>
        <w:autoSpaceDN/>
        <w:bidi w:val="0"/>
        <w:adjustRightInd w:val="0"/>
        <w:snapToGrid w:val="0"/>
        <w:spacing w:line="348"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投标方使用上述以外的标准和规范时，应加以说明，并在投标时提交用于替代的标准或规范的原文和中文译本，明显的差异点要特别说明。</w:t>
      </w:r>
      <w:r>
        <w:rPr>
          <w:rFonts w:hint="eastAsia" w:ascii="宋体" w:hAnsi="宋体" w:cs="宋体"/>
          <w:color w:val="auto"/>
          <w:sz w:val="24"/>
          <w:szCs w:val="24"/>
          <w:highlight w:val="none"/>
          <w:lang w:eastAsia="zh-CN"/>
        </w:rPr>
        <w:t>且</w:t>
      </w:r>
      <w:r>
        <w:rPr>
          <w:rFonts w:hint="eastAsia" w:ascii="宋体" w:hAnsi="宋体" w:eastAsia="宋体" w:cs="宋体"/>
          <w:color w:val="auto"/>
          <w:sz w:val="24"/>
          <w:szCs w:val="24"/>
          <w:highlight w:val="none"/>
        </w:rPr>
        <w:t>推荐的标准和规范</w:t>
      </w:r>
      <w:r>
        <w:rPr>
          <w:rFonts w:hint="eastAsia" w:ascii="宋体" w:hAnsi="宋体" w:cs="宋体"/>
          <w:color w:val="auto"/>
          <w:sz w:val="24"/>
          <w:szCs w:val="24"/>
          <w:highlight w:val="none"/>
          <w:lang w:eastAsia="zh-CN"/>
        </w:rPr>
        <w:t>必须等</w:t>
      </w:r>
      <w:r>
        <w:rPr>
          <w:rFonts w:hint="eastAsia" w:ascii="宋体" w:hAnsi="宋体" w:eastAsia="宋体" w:cs="宋体"/>
          <w:color w:val="auto"/>
          <w:sz w:val="24"/>
          <w:szCs w:val="24"/>
          <w:highlight w:val="none"/>
        </w:rPr>
        <w:t>于或优于上述的标准和要求，</w:t>
      </w:r>
      <w:r>
        <w:rPr>
          <w:rFonts w:hint="eastAsia" w:ascii="宋体" w:hAnsi="宋体" w:cs="宋体"/>
          <w:color w:val="auto"/>
          <w:sz w:val="24"/>
          <w:szCs w:val="24"/>
          <w:highlight w:val="none"/>
          <w:lang w:eastAsia="zh-CN"/>
        </w:rPr>
        <w:t>否则业主有权拒绝接受</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adjustRightInd w:val="0"/>
        <w:snapToGrid w:val="0"/>
        <w:spacing w:line="348"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对车辆的各种零、配件应充分考虑其标准化和通用化，便于互换。</w:t>
      </w:r>
    </w:p>
    <w:p>
      <w:pPr>
        <w:keepNext w:val="0"/>
        <w:keepLines w:val="0"/>
        <w:pageBreakBefore w:val="0"/>
        <w:kinsoku/>
        <w:wordWrap/>
        <w:overflowPunct/>
        <w:topLinePunct w:val="0"/>
        <w:autoSpaceDE/>
        <w:autoSpaceDN/>
        <w:bidi w:val="0"/>
        <w:adjustRightInd w:val="0"/>
        <w:snapToGrid w:val="0"/>
        <w:spacing w:line="348"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投标书中使用的车辆上标注的所有计量单位都须使用国际单位制（SI）规定的单位及其导出单位。</w:t>
      </w:r>
    </w:p>
    <w:p>
      <w:pPr>
        <w:keepNext w:val="0"/>
        <w:keepLines w:val="0"/>
        <w:pageBreakBefore w:val="0"/>
        <w:kinsoku/>
        <w:wordWrap/>
        <w:overflowPunct/>
        <w:topLinePunct w:val="0"/>
        <w:autoSpaceDE/>
        <w:autoSpaceDN/>
        <w:bidi w:val="0"/>
        <w:adjustRightInd w:val="0"/>
        <w:snapToGrid w:val="0"/>
        <w:spacing w:line="348" w:lineRule="auto"/>
        <w:ind w:firstLine="458"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pacing w:val="-6"/>
          <w:sz w:val="24"/>
          <w:szCs w:val="24"/>
          <w:highlight w:val="none"/>
        </w:rPr>
        <w:t>▲</w:t>
      </w:r>
      <w:r>
        <w:rPr>
          <w:rFonts w:hint="eastAsia" w:ascii="宋体" w:hAnsi="宋体" w:eastAsia="宋体" w:cs="宋体"/>
          <w:b/>
          <w:bCs/>
          <w:color w:val="auto"/>
          <w:sz w:val="24"/>
          <w:szCs w:val="24"/>
          <w:highlight w:val="none"/>
        </w:rPr>
        <w:t>2.5所投产品必须符合须在中国民用航空局以通告的形式发布的机场设备名单中，提供相关</w:t>
      </w:r>
      <w:r>
        <w:rPr>
          <w:rFonts w:hint="eastAsia" w:ascii="宋体" w:hAnsi="宋体" w:cs="宋体"/>
          <w:b/>
          <w:bCs/>
          <w:color w:val="auto"/>
          <w:sz w:val="24"/>
          <w:szCs w:val="24"/>
          <w:highlight w:val="none"/>
          <w:lang w:eastAsia="zh-CN"/>
        </w:rPr>
        <w:t>网站截图并加盖公章</w:t>
      </w:r>
      <w:r>
        <w:rPr>
          <w:rFonts w:hint="eastAsia" w:ascii="宋体" w:hAnsi="宋体" w:eastAsia="宋体" w:cs="宋体"/>
          <w:b/>
          <w:bCs/>
          <w:color w:val="auto"/>
          <w:sz w:val="24"/>
          <w:szCs w:val="24"/>
          <w:highlight w:val="none"/>
        </w:rPr>
        <w:t>。</w:t>
      </w:r>
    </w:p>
    <w:p>
      <w:pPr>
        <w:keepNext w:val="0"/>
        <w:keepLines w:val="0"/>
        <w:pageBreakBefore w:val="0"/>
        <w:kinsoku/>
        <w:wordWrap/>
        <w:overflowPunct/>
        <w:topLinePunct w:val="0"/>
        <w:autoSpaceDE/>
        <w:autoSpaceDN/>
        <w:bidi w:val="0"/>
        <w:adjustRightInd w:val="0"/>
        <w:snapToGrid w:val="0"/>
        <w:spacing w:line="348"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2.6所投标产品应符合中国民航局《电动式航空器地面服务设备通用技术要求》、《航空器地面服务设备靠机安全技术要求》等相关规定。</w:t>
      </w:r>
    </w:p>
    <w:p>
      <w:pPr>
        <w:keepNext w:val="0"/>
        <w:keepLines w:val="0"/>
        <w:pageBreakBefore w:val="0"/>
        <w:kinsoku/>
        <w:wordWrap/>
        <w:overflowPunct/>
        <w:topLinePunct w:val="0"/>
        <w:autoSpaceDE/>
        <w:autoSpaceDN/>
        <w:bidi w:val="0"/>
        <w:adjustRightInd w:val="0"/>
        <w:snapToGrid w:val="0"/>
        <w:spacing w:line="348" w:lineRule="auto"/>
        <w:ind w:firstLine="472" w:firstLineChars="196"/>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资料要求：</w:t>
      </w:r>
    </w:p>
    <w:p>
      <w:pPr>
        <w:keepNext w:val="0"/>
        <w:keepLines w:val="0"/>
        <w:pageBreakBefore w:val="0"/>
        <w:kinsoku/>
        <w:wordWrap/>
        <w:overflowPunct/>
        <w:topLinePunct w:val="0"/>
        <w:autoSpaceDE/>
        <w:autoSpaceDN/>
        <w:bidi w:val="0"/>
        <w:adjustRightInd w:val="0"/>
        <w:snapToGrid w:val="0"/>
        <w:spacing w:line="348"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基本要求</w:t>
      </w:r>
    </w:p>
    <w:p>
      <w:pPr>
        <w:keepNext w:val="0"/>
        <w:keepLines w:val="0"/>
        <w:pageBreakBefore w:val="0"/>
        <w:kinsoku/>
        <w:wordWrap/>
        <w:overflowPunct/>
        <w:topLinePunct w:val="0"/>
        <w:autoSpaceDE/>
        <w:autoSpaceDN/>
        <w:bidi w:val="0"/>
        <w:adjustRightInd w:val="0"/>
        <w:snapToGrid w:val="0"/>
        <w:spacing w:line="348"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本规格书要求的所有技术文件及资料均须免费提供，所有资料和图纸须是中文的。</w:t>
      </w:r>
    </w:p>
    <w:p>
      <w:pPr>
        <w:keepNext w:val="0"/>
        <w:keepLines w:val="0"/>
        <w:pageBreakBefore w:val="0"/>
        <w:kinsoku/>
        <w:wordWrap/>
        <w:overflowPunct/>
        <w:topLinePunct w:val="0"/>
        <w:autoSpaceDE/>
        <w:autoSpaceDN/>
        <w:bidi w:val="0"/>
        <w:adjustRightInd w:val="0"/>
        <w:snapToGrid w:val="0"/>
        <w:spacing w:line="348"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 所有提交的图纸、文件、资料均应是清晰、完整的，图纸及技术文件上应有编号，签约后提交的图纸及技术文件还应有合同号，并盖有供货商已做过检查的印记，各项设备的图纸上还应有制造厂商的名称。</w:t>
      </w:r>
    </w:p>
    <w:p>
      <w:pPr>
        <w:keepNext w:val="0"/>
        <w:keepLines w:val="0"/>
        <w:pageBreakBefore w:val="0"/>
        <w:kinsoku/>
        <w:wordWrap/>
        <w:overflowPunct/>
        <w:topLinePunct w:val="0"/>
        <w:autoSpaceDE/>
        <w:autoSpaceDN/>
        <w:bidi w:val="0"/>
        <w:adjustRightInd w:val="0"/>
        <w:snapToGrid w:val="0"/>
        <w:spacing w:line="348"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 如果提交的文件发生短缺、损失或损坏，在接到采购人通知后一周内补齐这些文件。由于提交了不完整或不正确的图纸及数据，引起的一切相关费用及责任须由中标方承担。</w:t>
      </w:r>
    </w:p>
    <w:p>
      <w:pPr>
        <w:keepNext w:val="0"/>
        <w:keepLines w:val="0"/>
        <w:pageBreakBefore w:val="0"/>
        <w:widowControl/>
        <w:kinsoku/>
        <w:wordWrap/>
        <w:overflowPunct/>
        <w:topLinePunct w:val="0"/>
        <w:autoSpaceDE/>
        <w:autoSpaceDN/>
        <w:bidi w:val="0"/>
        <w:snapToGrid w:val="0"/>
        <w:spacing w:line="348" w:lineRule="auto"/>
        <w:ind w:right="-375" w:rightChars="-134"/>
        <w:textAlignment w:val="auto"/>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二</w:t>
      </w:r>
      <w:r>
        <w:rPr>
          <w:rFonts w:hint="eastAsia" w:ascii="宋体" w:hAnsi="宋体" w:eastAsia="宋体" w:cs="宋体"/>
          <w:b/>
          <w:color w:val="auto"/>
          <w:sz w:val="24"/>
          <w:szCs w:val="24"/>
          <w:highlight w:val="none"/>
        </w:rPr>
        <w:t>、主要技术规格及相关要求</w:t>
      </w:r>
    </w:p>
    <w:p>
      <w:pPr>
        <w:keepNext w:val="0"/>
        <w:keepLines w:val="0"/>
        <w:pageBreakBefore w:val="0"/>
        <w:widowControl/>
        <w:kinsoku/>
        <w:wordWrap/>
        <w:overflowPunct/>
        <w:topLinePunct w:val="0"/>
        <w:autoSpaceDE/>
        <w:autoSpaceDN/>
        <w:bidi w:val="0"/>
        <w:snapToGrid w:val="0"/>
        <w:spacing w:line="348" w:lineRule="auto"/>
        <w:ind w:right="-375" w:rightChars="-134"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cs="宋体"/>
          <w:b/>
          <w:color w:val="auto"/>
          <w:sz w:val="24"/>
          <w:szCs w:val="24"/>
          <w:highlight w:val="none"/>
          <w:lang w:val="en-US" w:eastAsia="zh-CN"/>
        </w:rPr>
        <w:t>.</w:t>
      </w:r>
      <w:r>
        <w:rPr>
          <w:rFonts w:hint="eastAsia" w:ascii="宋体" w:hAnsi="宋体" w:eastAsia="宋体" w:cs="宋体"/>
          <w:b/>
          <w:color w:val="auto"/>
          <w:sz w:val="24"/>
          <w:szCs w:val="24"/>
          <w:highlight w:val="none"/>
        </w:rPr>
        <w:t>技术资格能力</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1.1所投标产品的制造厂商应具备独立的研发、生产和维修其产品主要部件和系统的能力。</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1.2制造商（代理商）在中国大陆须配有专职的具有同类车辆服务经验的技术工程师，能够有效完成相关售后服务和维修。</w:t>
      </w:r>
    </w:p>
    <w:p>
      <w:pPr>
        <w:pStyle w:val="2"/>
        <w:keepNext w:val="0"/>
        <w:keepLines w:val="0"/>
        <w:pageBreakBefore w:val="0"/>
        <w:kinsoku/>
        <w:wordWrap/>
        <w:overflowPunct/>
        <w:topLinePunct w:val="0"/>
        <w:autoSpaceDE/>
        <w:autoSpaceDN/>
        <w:bidi w:val="0"/>
        <w:spacing w:after="0" w:line="348" w:lineRule="auto"/>
        <w:ind w:firstLine="470" w:firstLineChars="196"/>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总体要求</w:t>
      </w:r>
    </w:p>
    <w:p>
      <w:pPr>
        <w:pStyle w:val="2"/>
        <w:keepNext w:val="0"/>
        <w:keepLines w:val="0"/>
        <w:pageBreakBefore w:val="0"/>
        <w:kinsoku/>
        <w:wordWrap/>
        <w:overflowPunct/>
        <w:topLinePunct w:val="0"/>
        <w:autoSpaceDE/>
        <w:autoSpaceDN/>
        <w:bidi w:val="0"/>
        <w:spacing w:after="0" w:line="348" w:lineRule="auto"/>
        <w:ind w:left="705" w:leftChars="209" w:hanging="120" w:hangingChars="50"/>
        <w:jc w:val="both"/>
        <w:textAlignment w:val="auto"/>
        <w:outlineLvl w:val="9"/>
        <w:rPr>
          <w:rFonts w:hint="eastAsia" w:eastAsia="宋体"/>
          <w:color w:val="auto"/>
          <w:highlight w:val="none"/>
          <w:lang w:val="en-US" w:eastAsia="zh-CN"/>
        </w:rPr>
      </w:pPr>
      <w:r>
        <w:rPr>
          <w:rFonts w:hint="eastAsia" w:ascii="宋体" w:hAnsi="宋体" w:eastAsia="宋体" w:cs="宋体"/>
          <w:b w:val="0"/>
          <w:color w:val="auto"/>
          <w:sz w:val="24"/>
          <w:szCs w:val="24"/>
          <w:highlight w:val="none"/>
        </w:rPr>
        <w:t>★2.1客梯车（旅客登机梯）（电动式</w:t>
      </w:r>
      <w:r>
        <w:rPr>
          <w:rFonts w:hint="eastAsia" w:ascii="宋体" w:hAnsi="宋体" w:cs="宋体"/>
          <w:b w:val="0"/>
          <w:color w:val="auto"/>
          <w:sz w:val="24"/>
          <w:szCs w:val="24"/>
          <w:highlight w:val="none"/>
          <w:lang w:eastAsia="zh-CN"/>
        </w:rPr>
        <w:t>（带雨棚）</w:t>
      </w:r>
      <w:r>
        <w:rPr>
          <w:rFonts w:hint="eastAsia" w:ascii="宋体" w:hAnsi="宋体" w:eastAsia="宋体" w:cs="宋体"/>
          <w:b w:val="0"/>
          <w:color w:val="auto"/>
          <w:sz w:val="24"/>
          <w:szCs w:val="24"/>
          <w:highlight w:val="none"/>
        </w:rPr>
        <w:t>）要求为以电池为动力的自行式机场地面专用设备。</w:t>
      </w:r>
    </w:p>
    <w:p>
      <w:pPr>
        <w:pStyle w:val="2"/>
        <w:keepNext w:val="0"/>
        <w:keepLines w:val="0"/>
        <w:pageBreakBefore w:val="0"/>
        <w:kinsoku/>
        <w:wordWrap/>
        <w:overflowPunct/>
        <w:topLinePunct w:val="0"/>
        <w:autoSpaceDE/>
        <w:autoSpaceDN/>
        <w:bidi w:val="0"/>
        <w:spacing w:after="0" w:line="348" w:lineRule="auto"/>
        <w:ind w:left="705" w:leftChars="209" w:hanging="120" w:hangingChars="50"/>
        <w:jc w:val="both"/>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w:t>
      </w:r>
      <w:r>
        <w:rPr>
          <w:rFonts w:hint="eastAsia" w:ascii="宋体" w:hAnsi="宋体" w:cs="宋体"/>
          <w:b w:val="0"/>
          <w:color w:val="auto"/>
          <w:sz w:val="24"/>
          <w:szCs w:val="24"/>
          <w:highlight w:val="none"/>
          <w:lang w:val="en-US" w:eastAsia="zh-CN"/>
        </w:rPr>
        <w:t>2</w:t>
      </w:r>
      <w:r>
        <w:rPr>
          <w:rFonts w:hint="eastAsia" w:ascii="宋体" w:hAnsi="宋体" w:eastAsia="宋体" w:cs="宋体"/>
          <w:b w:val="0"/>
          <w:color w:val="auto"/>
          <w:sz w:val="24"/>
          <w:szCs w:val="24"/>
          <w:highlight w:val="none"/>
        </w:rPr>
        <w:t>至少适用于以下机型： ARJ21、ERJ190、B737系列</w:t>
      </w:r>
      <w:r>
        <w:rPr>
          <w:rFonts w:hint="eastAsia" w:ascii="宋体" w:hAnsi="宋体" w:cs="宋体"/>
          <w:b w:val="0"/>
          <w:color w:val="auto"/>
          <w:sz w:val="24"/>
          <w:szCs w:val="24"/>
          <w:highlight w:val="none"/>
          <w:lang w:eastAsia="zh-CN"/>
        </w:rPr>
        <w:t>、</w:t>
      </w:r>
      <w:r>
        <w:rPr>
          <w:rFonts w:hint="eastAsia" w:ascii="宋体" w:hAnsi="宋体" w:eastAsia="宋体" w:cs="宋体"/>
          <w:b w:val="0"/>
          <w:color w:val="auto"/>
          <w:sz w:val="24"/>
          <w:szCs w:val="24"/>
          <w:highlight w:val="none"/>
        </w:rPr>
        <w:t>A320系列、</w:t>
      </w:r>
      <w:r>
        <w:rPr>
          <w:rFonts w:hint="eastAsia" w:ascii="宋体" w:hAnsi="宋体" w:cs="宋体"/>
          <w:b w:val="0"/>
          <w:color w:val="auto"/>
          <w:sz w:val="24"/>
          <w:szCs w:val="24"/>
          <w:highlight w:val="none"/>
          <w:lang w:val="en-US" w:eastAsia="zh-CN"/>
        </w:rPr>
        <w:t>B</w:t>
      </w:r>
      <w:r>
        <w:rPr>
          <w:rFonts w:hint="eastAsia" w:ascii="宋体" w:hAnsi="宋体" w:eastAsia="宋体" w:cs="宋体"/>
          <w:b w:val="0"/>
          <w:color w:val="auto"/>
          <w:sz w:val="24"/>
          <w:szCs w:val="24"/>
          <w:highlight w:val="none"/>
        </w:rPr>
        <w:t>757等。</w:t>
      </w:r>
    </w:p>
    <w:p>
      <w:pPr>
        <w:pStyle w:val="2"/>
        <w:keepNext w:val="0"/>
        <w:keepLines w:val="0"/>
        <w:pageBreakBefore w:val="0"/>
        <w:kinsoku/>
        <w:wordWrap/>
        <w:overflowPunct/>
        <w:topLinePunct w:val="0"/>
        <w:autoSpaceDE/>
        <w:autoSpaceDN/>
        <w:bidi w:val="0"/>
        <w:spacing w:after="0" w:line="348" w:lineRule="auto"/>
        <w:ind w:firstLine="470" w:firstLineChars="196"/>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主要性能要求：</w:t>
      </w:r>
    </w:p>
    <w:tbl>
      <w:tblPr>
        <w:tblStyle w:val="97"/>
        <w:tblW w:w="96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1"/>
        <w:gridCol w:w="4725"/>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51" w:type="dxa"/>
            <w:vAlign w:val="center"/>
          </w:tcPr>
          <w:p>
            <w:pPr>
              <w:pStyle w:val="2"/>
              <w:keepNext w:val="0"/>
              <w:keepLines w:val="0"/>
              <w:pageBreakBefore w:val="0"/>
              <w:kinsoku/>
              <w:wordWrap/>
              <w:overflowPunct/>
              <w:topLinePunct w:val="0"/>
              <w:autoSpaceDE/>
              <w:autoSpaceDN/>
              <w:bidi w:val="0"/>
              <w:spacing w:after="0" w:line="348"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性能</w:t>
            </w:r>
          </w:p>
        </w:tc>
        <w:tc>
          <w:tcPr>
            <w:tcW w:w="4725" w:type="dxa"/>
            <w:vAlign w:val="center"/>
          </w:tcPr>
          <w:p>
            <w:pPr>
              <w:pStyle w:val="2"/>
              <w:keepNext w:val="0"/>
              <w:keepLines w:val="0"/>
              <w:pageBreakBefore w:val="0"/>
              <w:kinsoku/>
              <w:wordWrap/>
              <w:overflowPunct/>
              <w:topLinePunct w:val="0"/>
              <w:autoSpaceDE/>
              <w:autoSpaceDN/>
              <w:bidi w:val="0"/>
              <w:spacing w:after="0" w:line="348"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指标</w:t>
            </w:r>
          </w:p>
        </w:tc>
        <w:tc>
          <w:tcPr>
            <w:tcW w:w="2288" w:type="dxa"/>
            <w:vAlign w:val="center"/>
          </w:tcPr>
          <w:p>
            <w:pPr>
              <w:pStyle w:val="2"/>
              <w:keepNext w:val="0"/>
              <w:keepLines w:val="0"/>
              <w:pageBreakBefore w:val="0"/>
              <w:kinsoku/>
              <w:wordWrap/>
              <w:overflowPunct/>
              <w:topLinePunct w:val="0"/>
              <w:autoSpaceDE/>
              <w:autoSpaceDN/>
              <w:bidi w:val="0"/>
              <w:spacing w:after="0" w:line="348"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51" w:type="dxa"/>
            <w:vAlign w:val="center"/>
          </w:tcPr>
          <w:p>
            <w:pPr>
              <w:pStyle w:val="2"/>
              <w:keepNext w:val="0"/>
              <w:keepLines w:val="0"/>
              <w:pageBreakBefore w:val="0"/>
              <w:kinsoku/>
              <w:wordWrap/>
              <w:overflowPunct/>
              <w:topLinePunct w:val="0"/>
              <w:autoSpaceDE/>
              <w:autoSpaceDN/>
              <w:bidi w:val="0"/>
              <w:spacing w:after="0" w:line="348"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★平台升降范围：</w:t>
            </w:r>
          </w:p>
        </w:tc>
        <w:tc>
          <w:tcPr>
            <w:tcW w:w="4725" w:type="dxa"/>
            <w:vAlign w:val="center"/>
          </w:tcPr>
          <w:p>
            <w:pPr>
              <w:pStyle w:val="2"/>
              <w:keepNext w:val="0"/>
              <w:keepLines w:val="0"/>
              <w:pageBreakBefore w:val="0"/>
              <w:kinsoku/>
              <w:wordWrap/>
              <w:overflowPunct/>
              <w:topLinePunct w:val="0"/>
              <w:autoSpaceDE/>
              <w:autoSpaceDN/>
              <w:bidi w:val="0"/>
              <w:spacing w:after="0" w:line="348" w:lineRule="auto"/>
              <w:jc w:val="left"/>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降至最低时≤2200mm；升至最高时≥4</w:t>
            </w:r>
            <w:r>
              <w:rPr>
                <w:rFonts w:hint="eastAsia" w:ascii="宋体" w:hAnsi="宋体" w:eastAsia="宋体" w:cs="宋体"/>
                <w:b w:val="0"/>
                <w:color w:val="auto"/>
                <w:sz w:val="24"/>
                <w:szCs w:val="24"/>
                <w:highlight w:val="none"/>
                <w:lang w:val="en-US" w:eastAsia="zh-CN"/>
              </w:rPr>
              <w:t>4</w:t>
            </w:r>
            <w:r>
              <w:rPr>
                <w:rFonts w:hint="eastAsia" w:ascii="宋体" w:hAnsi="宋体" w:eastAsia="宋体" w:cs="宋体"/>
                <w:b w:val="0"/>
                <w:color w:val="auto"/>
                <w:sz w:val="24"/>
                <w:szCs w:val="24"/>
                <w:highlight w:val="none"/>
              </w:rPr>
              <w:t>00mm</w:t>
            </w:r>
          </w:p>
        </w:tc>
        <w:tc>
          <w:tcPr>
            <w:tcW w:w="2288" w:type="dxa"/>
            <w:vAlign w:val="center"/>
          </w:tcPr>
          <w:p>
            <w:pPr>
              <w:pStyle w:val="2"/>
              <w:keepNext w:val="0"/>
              <w:keepLines w:val="0"/>
              <w:pageBreakBefore w:val="0"/>
              <w:kinsoku/>
              <w:wordWrap/>
              <w:overflowPunct/>
              <w:topLinePunct w:val="0"/>
              <w:autoSpaceDE/>
              <w:autoSpaceDN/>
              <w:bidi w:val="0"/>
              <w:spacing w:after="0" w:line="348" w:lineRule="auto"/>
              <w:ind w:left="705" w:leftChars="209" w:hanging="120" w:hangingChars="50"/>
              <w:jc w:val="center"/>
              <w:textAlignment w:val="auto"/>
              <w:outlineLvl w:val="9"/>
              <w:rPr>
                <w:rFonts w:hint="eastAsia" w:ascii="宋体" w:hAnsi="宋体" w:eastAsia="宋体" w:cs="宋体"/>
                <w:b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51" w:type="dxa"/>
            <w:vAlign w:val="center"/>
          </w:tcPr>
          <w:p>
            <w:pPr>
              <w:pStyle w:val="2"/>
              <w:keepNext w:val="0"/>
              <w:keepLines w:val="0"/>
              <w:pageBreakBefore w:val="0"/>
              <w:kinsoku/>
              <w:wordWrap/>
              <w:overflowPunct/>
              <w:topLinePunct w:val="0"/>
              <w:autoSpaceDE/>
              <w:autoSpaceDN/>
              <w:bidi w:val="0"/>
              <w:spacing w:after="0" w:line="348"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★梯身整体承载能力</w:t>
            </w:r>
          </w:p>
        </w:tc>
        <w:tc>
          <w:tcPr>
            <w:tcW w:w="4725" w:type="dxa"/>
            <w:vAlign w:val="center"/>
          </w:tcPr>
          <w:p>
            <w:pPr>
              <w:pStyle w:val="2"/>
              <w:keepNext w:val="0"/>
              <w:keepLines w:val="0"/>
              <w:pageBreakBefore w:val="0"/>
              <w:kinsoku/>
              <w:wordWrap/>
              <w:overflowPunct/>
              <w:topLinePunct w:val="0"/>
              <w:autoSpaceDE/>
              <w:autoSpaceDN/>
              <w:bidi w:val="0"/>
              <w:spacing w:after="0" w:line="348" w:lineRule="auto"/>
              <w:jc w:val="left"/>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≥50人，≥5600kg</w:t>
            </w:r>
          </w:p>
        </w:tc>
        <w:tc>
          <w:tcPr>
            <w:tcW w:w="2288" w:type="dxa"/>
            <w:vAlign w:val="center"/>
          </w:tcPr>
          <w:p>
            <w:pPr>
              <w:pStyle w:val="2"/>
              <w:keepNext w:val="0"/>
              <w:keepLines w:val="0"/>
              <w:pageBreakBefore w:val="0"/>
              <w:kinsoku/>
              <w:wordWrap/>
              <w:overflowPunct/>
              <w:topLinePunct w:val="0"/>
              <w:autoSpaceDE/>
              <w:autoSpaceDN/>
              <w:bidi w:val="0"/>
              <w:spacing w:after="0" w:line="348" w:lineRule="auto"/>
              <w:ind w:left="705" w:leftChars="209" w:hanging="120" w:hangingChars="50"/>
              <w:jc w:val="center"/>
              <w:textAlignment w:val="auto"/>
              <w:outlineLvl w:val="9"/>
              <w:rPr>
                <w:rFonts w:hint="eastAsia" w:ascii="宋体" w:hAnsi="宋体" w:eastAsia="宋体" w:cs="宋体"/>
                <w:b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51" w:type="dxa"/>
            <w:vAlign w:val="center"/>
          </w:tcPr>
          <w:p>
            <w:pPr>
              <w:pStyle w:val="2"/>
              <w:keepNext w:val="0"/>
              <w:keepLines w:val="0"/>
              <w:pageBreakBefore w:val="0"/>
              <w:kinsoku/>
              <w:wordWrap/>
              <w:overflowPunct/>
              <w:topLinePunct w:val="0"/>
              <w:autoSpaceDE/>
              <w:autoSpaceDN/>
              <w:bidi w:val="0"/>
              <w:spacing w:after="0" w:line="348"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最高行驶速度</w:t>
            </w:r>
          </w:p>
        </w:tc>
        <w:tc>
          <w:tcPr>
            <w:tcW w:w="4725" w:type="dxa"/>
            <w:vAlign w:val="center"/>
          </w:tcPr>
          <w:p>
            <w:pPr>
              <w:pStyle w:val="2"/>
              <w:keepNext w:val="0"/>
              <w:keepLines w:val="0"/>
              <w:pageBreakBefore w:val="0"/>
              <w:kinsoku/>
              <w:wordWrap/>
              <w:overflowPunct/>
              <w:topLinePunct w:val="0"/>
              <w:autoSpaceDE/>
              <w:autoSpaceDN/>
              <w:bidi w:val="0"/>
              <w:spacing w:after="0" w:line="348" w:lineRule="auto"/>
              <w:jc w:val="left"/>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≥20km/h</w:t>
            </w:r>
          </w:p>
        </w:tc>
        <w:tc>
          <w:tcPr>
            <w:tcW w:w="2288" w:type="dxa"/>
            <w:vAlign w:val="center"/>
          </w:tcPr>
          <w:p>
            <w:pPr>
              <w:pStyle w:val="2"/>
              <w:keepNext w:val="0"/>
              <w:keepLines w:val="0"/>
              <w:pageBreakBefore w:val="0"/>
              <w:kinsoku/>
              <w:wordWrap/>
              <w:overflowPunct/>
              <w:topLinePunct w:val="0"/>
              <w:autoSpaceDE/>
              <w:autoSpaceDN/>
              <w:bidi w:val="0"/>
              <w:spacing w:after="0" w:line="348" w:lineRule="auto"/>
              <w:ind w:left="705" w:leftChars="209" w:hanging="120" w:hangingChars="50"/>
              <w:jc w:val="center"/>
              <w:textAlignment w:val="auto"/>
              <w:outlineLvl w:val="9"/>
              <w:rPr>
                <w:rFonts w:hint="eastAsia" w:ascii="宋体" w:hAnsi="宋体" w:eastAsia="宋体" w:cs="宋体"/>
                <w:b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51" w:type="dxa"/>
            <w:vAlign w:val="center"/>
          </w:tcPr>
          <w:p>
            <w:pPr>
              <w:pStyle w:val="2"/>
              <w:keepNext w:val="0"/>
              <w:keepLines w:val="0"/>
              <w:pageBreakBefore w:val="0"/>
              <w:kinsoku/>
              <w:wordWrap/>
              <w:overflowPunct/>
              <w:topLinePunct w:val="0"/>
              <w:autoSpaceDE/>
              <w:autoSpaceDN/>
              <w:bidi w:val="0"/>
              <w:spacing w:after="0" w:line="348"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电池续航能力（km+次）</w:t>
            </w:r>
          </w:p>
        </w:tc>
        <w:tc>
          <w:tcPr>
            <w:tcW w:w="4725" w:type="dxa"/>
            <w:vAlign w:val="center"/>
          </w:tcPr>
          <w:p>
            <w:pPr>
              <w:pStyle w:val="2"/>
              <w:keepNext w:val="0"/>
              <w:keepLines w:val="0"/>
              <w:pageBreakBefore w:val="0"/>
              <w:kinsoku/>
              <w:wordWrap/>
              <w:overflowPunct/>
              <w:topLinePunct w:val="0"/>
              <w:autoSpaceDE/>
              <w:autoSpaceDN/>
              <w:bidi w:val="0"/>
              <w:spacing w:after="0" w:line="348" w:lineRule="auto"/>
              <w:jc w:val="left"/>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≥80km+≥40次</w:t>
            </w:r>
          </w:p>
        </w:tc>
        <w:tc>
          <w:tcPr>
            <w:tcW w:w="2288" w:type="dxa"/>
            <w:vAlign w:val="center"/>
          </w:tcPr>
          <w:p>
            <w:pPr>
              <w:pStyle w:val="2"/>
              <w:keepNext w:val="0"/>
              <w:keepLines w:val="0"/>
              <w:pageBreakBefore w:val="0"/>
              <w:kinsoku/>
              <w:wordWrap/>
              <w:overflowPunct/>
              <w:topLinePunct w:val="0"/>
              <w:autoSpaceDE/>
              <w:autoSpaceDN/>
              <w:bidi w:val="0"/>
              <w:spacing w:after="0" w:line="348" w:lineRule="auto"/>
              <w:ind w:left="0" w:leftChars="0" w:firstLine="0" w:firstLineChars="0"/>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行驶里程+升降次数</w:t>
            </w:r>
          </w:p>
        </w:tc>
      </w:tr>
    </w:tbl>
    <w:p>
      <w:pPr>
        <w:pStyle w:val="2"/>
        <w:keepNext w:val="0"/>
        <w:keepLines w:val="0"/>
        <w:pageBreakBefore w:val="0"/>
        <w:kinsoku/>
        <w:wordWrap/>
        <w:overflowPunct/>
        <w:topLinePunct w:val="0"/>
        <w:autoSpaceDE/>
        <w:autoSpaceDN/>
        <w:bidi w:val="0"/>
        <w:spacing w:after="0" w:line="348" w:lineRule="auto"/>
        <w:ind w:firstLine="470" w:firstLineChars="196"/>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电机性能要求</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4.1行驶电机采用永磁同步电机，防护等级≥IP</w:t>
      </w:r>
      <w:r>
        <w:rPr>
          <w:rFonts w:hint="eastAsia" w:ascii="宋体" w:hAnsi="宋体" w:eastAsia="宋体" w:cs="宋体"/>
          <w:color w:val="auto"/>
          <w:sz w:val="24"/>
          <w:szCs w:val="24"/>
          <w:highlight w:val="none"/>
          <w:lang w:val="en-US" w:eastAsia="zh-CN"/>
        </w:rPr>
        <w:t>67</w:t>
      </w:r>
      <w:r>
        <w:rPr>
          <w:rFonts w:hint="eastAsia" w:ascii="宋体" w:hAnsi="宋体" w:eastAsia="宋体" w:cs="宋体"/>
          <w:color w:val="auto"/>
          <w:sz w:val="24"/>
          <w:szCs w:val="24"/>
          <w:highlight w:val="none"/>
        </w:rPr>
        <w:t>；控制系统应采用国内外先进电机控制器，推荐采用先进的转换技术,请各投标人详细说明。</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4.2额定功率: </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额定功率应≥20kW</w:t>
      </w:r>
    </w:p>
    <w:p>
      <w:pPr>
        <w:pStyle w:val="2"/>
        <w:keepNext w:val="0"/>
        <w:keepLines w:val="0"/>
        <w:pageBreakBefore w:val="0"/>
        <w:kinsoku/>
        <w:wordWrap/>
        <w:overflowPunct/>
        <w:topLinePunct w:val="0"/>
        <w:autoSpaceDE/>
        <w:autoSpaceDN/>
        <w:bidi w:val="0"/>
        <w:spacing w:after="0" w:line="348" w:lineRule="auto"/>
        <w:ind w:firstLine="470" w:firstLineChars="196"/>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电池及配套充电设备性能要求：</w:t>
      </w:r>
    </w:p>
    <w:p>
      <w:pPr>
        <w:pStyle w:val="2"/>
        <w:keepNext w:val="0"/>
        <w:keepLines w:val="0"/>
        <w:pageBreakBefore w:val="0"/>
        <w:kinsoku/>
        <w:wordWrap/>
        <w:overflowPunct/>
        <w:topLinePunct w:val="0"/>
        <w:autoSpaceDE/>
        <w:autoSpaceDN/>
        <w:bidi w:val="0"/>
        <w:spacing w:after="0" w:line="348" w:lineRule="auto"/>
        <w:ind w:left="705" w:leftChars="209" w:hanging="120" w:hangingChars="50"/>
        <w:jc w:val="both"/>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5.1电池性能要求：</w:t>
      </w:r>
    </w:p>
    <w:tbl>
      <w:tblPr>
        <w:tblStyle w:val="97"/>
        <w:tblW w:w="88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6"/>
        <w:gridCol w:w="4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96" w:type="dxa"/>
            <w:vAlign w:val="center"/>
          </w:tcPr>
          <w:p>
            <w:pPr>
              <w:pStyle w:val="2"/>
              <w:keepNext w:val="0"/>
              <w:keepLines w:val="0"/>
              <w:pageBreakBefore w:val="0"/>
              <w:kinsoku/>
              <w:wordWrap/>
              <w:overflowPunct/>
              <w:topLinePunct w:val="0"/>
              <w:autoSpaceDE/>
              <w:autoSpaceDN/>
              <w:bidi w:val="0"/>
              <w:spacing w:after="0" w:line="348"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★电池能量密度</w:t>
            </w:r>
          </w:p>
        </w:tc>
        <w:tc>
          <w:tcPr>
            <w:tcW w:w="4697" w:type="dxa"/>
            <w:vAlign w:val="center"/>
          </w:tcPr>
          <w:p>
            <w:pPr>
              <w:pStyle w:val="2"/>
              <w:keepNext w:val="0"/>
              <w:keepLines w:val="0"/>
              <w:pageBreakBefore w:val="0"/>
              <w:kinsoku/>
              <w:wordWrap/>
              <w:overflowPunct/>
              <w:topLinePunct w:val="0"/>
              <w:autoSpaceDE/>
              <w:autoSpaceDN/>
              <w:bidi w:val="0"/>
              <w:spacing w:after="0" w:line="348"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≥125WH/KG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96" w:type="dxa"/>
            <w:vAlign w:val="center"/>
          </w:tcPr>
          <w:p>
            <w:pPr>
              <w:pStyle w:val="2"/>
              <w:keepNext w:val="0"/>
              <w:keepLines w:val="0"/>
              <w:pageBreakBefore w:val="0"/>
              <w:kinsoku/>
              <w:wordWrap/>
              <w:overflowPunct/>
              <w:topLinePunct w:val="0"/>
              <w:autoSpaceDE/>
              <w:autoSpaceDN/>
              <w:bidi w:val="0"/>
              <w:spacing w:after="0" w:line="348"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★电池总电量</w:t>
            </w:r>
          </w:p>
        </w:tc>
        <w:tc>
          <w:tcPr>
            <w:tcW w:w="4697" w:type="dxa"/>
            <w:vAlign w:val="center"/>
          </w:tcPr>
          <w:p>
            <w:pPr>
              <w:pStyle w:val="2"/>
              <w:keepNext w:val="0"/>
              <w:keepLines w:val="0"/>
              <w:pageBreakBefore w:val="0"/>
              <w:kinsoku/>
              <w:wordWrap/>
              <w:overflowPunct/>
              <w:topLinePunct w:val="0"/>
              <w:autoSpaceDE/>
              <w:autoSpaceDN/>
              <w:bidi w:val="0"/>
              <w:spacing w:after="0" w:line="348"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w:t>
            </w:r>
            <w:r>
              <w:rPr>
                <w:rFonts w:hint="eastAsia" w:ascii="宋体" w:hAnsi="宋体" w:eastAsia="宋体" w:cs="宋体"/>
                <w:b w:val="0"/>
                <w:color w:val="auto"/>
                <w:sz w:val="24"/>
                <w:szCs w:val="24"/>
                <w:highlight w:val="none"/>
                <w:lang w:val="en-US" w:eastAsia="zh-CN"/>
              </w:rPr>
              <w:t>5</w:t>
            </w:r>
            <w:r>
              <w:rPr>
                <w:rFonts w:hint="eastAsia" w:ascii="宋体" w:hAnsi="宋体" w:eastAsia="宋体" w:cs="宋体"/>
                <w:b w:val="0"/>
                <w:color w:val="auto"/>
                <w:sz w:val="24"/>
                <w:szCs w:val="24"/>
                <w:highlight w:val="none"/>
              </w:rPr>
              <w:t>0kW·h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96" w:type="dxa"/>
            <w:vAlign w:val="center"/>
          </w:tcPr>
          <w:p>
            <w:pPr>
              <w:pStyle w:val="2"/>
              <w:keepNext w:val="0"/>
              <w:keepLines w:val="0"/>
              <w:pageBreakBefore w:val="0"/>
              <w:kinsoku/>
              <w:wordWrap/>
              <w:overflowPunct/>
              <w:topLinePunct w:val="0"/>
              <w:autoSpaceDE/>
              <w:autoSpaceDN/>
              <w:bidi w:val="0"/>
              <w:spacing w:after="0" w:line="348"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★电池类型</w:t>
            </w:r>
          </w:p>
        </w:tc>
        <w:tc>
          <w:tcPr>
            <w:tcW w:w="4697" w:type="dxa"/>
            <w:vAlign w:val="center"/>
          </w:tcPr>
          <w:p>
            <w:pPr>
              <w:pStyle w:val="2"/>
              <w:keepNext w:val="0"/>
              <w:keepLines w:val="0"/>
              <w:pageBreakBefore w:val="0"/>
              <w:kinsoku/>
              <w:wordWrap/>
              <w:overflowPunct/>
              <w:topLinePunct w:val="0"/>
              <w:autoSpaceDE/>
              <w:autoSpaceDN/>
              <w:bidi w:val="0"/>
              <w:spacing w:after="0" w:line="348"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磷酸铁锂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96" w:type="dxa"/>
            <w:vAlign w:val="center"/>
          </w:tcPr>
          <w:p>
            <w:pPr>
              <w:pStyle w:val="2"/>
              <w:keepNext w:val="0"/>
              <w:keepLines w:val="0"/>
              <w:pageBreakBefore w:val="0"/>
              <w:kinsoku/>
              <w:wordWrap/>
              <w:overflowPunct/>
              <w:topLinePunct w:val="0"/>
              <w:autoSpaceDE/>
              <w:autoSpaceDN/>
              <w:bidi w:val="0"/>
              <w:spacing w:after="0" w:line="348"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电池防护等级</w:t>
            </w:r>
          </w:p>
        </w:tc>
        <w:tc>
          <w:tcPr>
            <w:tcW w:w="4697" w:type="dxa"/>
            <w:vAlign w:val="center"/>
          </w:tcPr>
          <w:p>
            <w:pPr>
              <w:pStyle w:val="2"/>
              <w:keepNext w:val="0"/>
              <w:keepLines w:val="0"/>
              <w:pageBreakBefore w:val="0"/>
              <w:kinsoku/>
              <w:wordWrap/>
              <w:overflowPunct/>
              <w:topLinePunct w:val="0"/>
              <w:autoSpaceDE/>
              <w:autoSpaceDN/>
              <w:bidi w:val="0"/>
              <w:spacing w:after="0" w:line="348" w:lineRule="auto"/>
              <w:jc w:val="center"/>
              <w:textAlignment w:val="auto"/>
              <w:outlineLvl w:val="9"/>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rPr>
              <w:t>≥IP6</w:t>
            </w:r>
            <w:r>
              <w:rPr>
                <w:rFonts w:hint="eastAsia" w:ascii="宋体" w:hAnsi="宋体" w:eastAsia="宋体" w:cs="宋体"/>
                <w:b w:val="0"/>
                <w:color w:val="auto"/>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96" w:type="dxa"/>
            <w:vAlign w:val="center"/>
          </w:tcPr>
          <w:p>
            <w:pPr>
              <w:pStyle w:val="2"/>
              <w:keepNext w:val="0"/>
              <w:keepLines w:val="0"/>
              <w:pageBreakBefore w:val="0"/>
              <w:kinsoku/>
              <w:wordWrap/>
              <w:overflowPunct/>
              <w:topLinePunct w:val="0"/>
              <w:autoSpaceDE/>
              <w:autoSpaceDN/>
              <w:bidi w:val="0"/>
              <w:spacing w:after="0" w:line="348"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★电池使用寿命</w:t>
            </w:r>
          </w:p>
        </w:tc>
        <w:tc>
          <w:tcPr>
            <w:tcW w:w="4697" w:type="dxa"/>
            <w:vAlign w:val="center"/>
          </w:tcPr>
          <w:p>
            <w:pPr>
              <w:pStyle w:val="2"/>
              <w:keepNext w:val="0"/>
              <w:keepLines w:val="0"/>
              <w:pageBreakBefore w:val="0"/>
              <w:kinsoku/>
              <w:wordWrap/>
              <w:overflowPunct/>
              <w:topLinePunct w:val="0"/>
              <w:autoSpaceDE/>
              <w:autoSpaceDN/>
              <w:bidi w:val="0"/>
              <w:spacing w:after="0" w:line="348"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96" w:type="dxa"/>
            <w:vAlign w:val="center"/>
          </w:tcPr>
          <w:p>
            <w:pPr>
              <w:pStyle w:val="2"/>
              <w:keepNext w:val="0"/>
              <w:keepLines w:val="0"/>
              <w:pageBreakBefore w:val="0"/>
              <w:kinsoku/>
              <w:wordWrap/>
              <w:overflowPunct/>
              <w:topLinePunct w:val="0"/>
              <w:autoSpaceDE/>
              <w:autoSpaceDN/>
              <w:bidi w:val="0"/>
              <w:spacing w:after="0" w:line="348"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电池质保期限</w:t>
            </w:r>
          </w:p>
        </w:tc>
        <w:tc>
          <w:tcPr>
            <w:tcW w:w="4697" w:type="dxa"/>
            <w:vAlign w:val="center"/>
          </w:tcPr>
          <w:p>
            <w:pPr>
              <w:pStyle w:val="2"/>
              <w:keepNext w:val="0"/>
              <w:keepLines w:val="0"/>
              <w:pageBreakBefore w:val="0"/>
              <w:kinsoku/>
              <w:wordWrap/>
              <w:overflowPunct/>
              <w:topLinePunct w:val="0"/>
              <w:autoSpaceDE/>
              <w:autoSpaceDN/>
              <w:bidi w:val="0"/>
              <w:spacing w:after="0" w:line="348"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w:t>
            </w:r>
            <w:r>
              <w:rPr>
                <w:rFonts w:hint="eastAsia" w:ascii="宋体" w:hAnsi="宋体" w:eastAsia="宋体" w:cs="宋体"/>
                <w:b w:val="0"/>
                <w:color w:val="auto"/>
                <w:sz w:val="24"/>
                <w:szCs w:val="24"/>
                <w:highlight w:val="none"/>
                <w:lang w:val="en-US" w:eastAsia="zh-CN"/>
              </w:rPr>
              <w:t>8</w:t>
            </w:r>
            <w:r>
              <w:rPr>
                <w:rFonts w:hint="eastAsia" w:ascii="宋体" w:hAnsi="宋体" w:eastAsia="宋体" w:cs="宋体"/>
                <w:b w:val="0"/>
                <w:color w:val="auto"/>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96" w:type="dxa"/>
            <w:vAlign w:val="center"/>
          </w:tcPr>
          <w:p>
            <w:pPr>
              <w:pStyle w:val="2"/>
              <w:keepNext w:val="0"/>
              <w:keepLines w:val="0"/>
              <w:pageBreakBefore w:val="0"/>
              <w:kinsoku/>
              <w:wordWrap/>
              <w:overflowPunct/>
              <w:topLinePunct w:val="0"/>
              <w:autoSpaceDE/>
              <w:autoSpaceDN/>
              <w:bidi w:val="0"/>
              <w:spacing w:after="0" w:line="348"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工作温度范围 ℃</w:t>
            </w:r>
          </w:p>
        </w:tc>
        <w:tc>
          <w:tcPr>
            <w:tcW w:w="4697" w:type="dxa"/>
            <w:vAlign w:val="center"/>
          </w:tcPr>
          <w:p>
            <w:pPr>
              <w:pStyle w:val="2"/>
              <w:keepNext w:val="0"/>
              <w:keepLines w:val="0"/>
              <w:pageBreakBefore w:val="0"/>
              <w:kinsoku/>
              <w:wordWrap/>
              <w:overflowPunct/>
              <w:topLinePunct w:val="0"/>
              <w:autoSpaceDE/>
              <w:autoSpaceDN/>
              <w:bidi w:val="0"/>
              <w:spacing w:after="0" w:line="348"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-30～60°C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96" w:type="dxa"/>
            <w:vAlign w:val="center"/>
          </w:tcPr>
          <w:p>
            <w:pPr>
              <w:pStyle w:val="2"/>
              <w:keepNext w:val="0"/>
              <w:keepLines w:val="0"/>
              <w:pageBreakBefore w:val="0"/>
              <w:kinsoku/>
              <w:wordWrap/>
              <w:overflowPunct/>
              <w:topLinePunct w:val="0"/>
              <w:autoSpaceDE/>
              <w:autoSpaceDN/>
              <w:bidi w:val="0"/>
              <w:spacing w:after="0" w:line="348"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★20%低电量—100%电量快速充电时间</w:t>
            </w:r>
          </w:p>
        </w:tc>
        <w:tc>
          <w:tcPr>
            <w:tcW w:w="4697" w:type="dxa"/>
            <w:vAlign w:val="center"/>
          </w:tcPr>
          <w:p>
            <w:pPr>
              <w:pStyle w:val="2"/>
              <w:keepNext w:val="0"/>
              <w:keepLines w:val="0"/>
              <w:pageBreakBefore w:val="0"/>
              <w:kinsoku/>
              <w:wordWrap/>
              <w:overflowPunct/>
              <w:topLinePunct w:val="0"/>
              <w:autoSpaceDE/>
              <w:autoSpaceDN/>
              <w:bidi w:val="0"/>
              <w:spacing w:after="0" w:line="348"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w:t>
            </w:r>
            <w:r>
              <w:rPr>
                <w:rFonts w:hint="eastAsia" w:ascii="宋体" w:hAnsi="宋体" w:eastAsia="宋体" w:cs="宋体"/>
                <w:b w:val="0"/>
                <w:color w:val="auto"/>
                <w:sz w:val="24"/>
                <w:szCs w:val="24"/>
                <w:highlight w:val="none"/>
                <w:lang w:val="en-US" w:eastAsia="zh-CN"/>
              </w:rPr>
              <w:t>1</w:t>
            </w:r>
            <w:r>
              <w:rPr>
                <w:rFonts w:hint="eastAsia" w:ascii="宋体" w:hAnsi="宋体" w:eastAsia="宋体" w:cs="宋体"/>
                <w:b w:val="0"/>
                <w:color w:val="auto"/>
                <w:sz w:val="24"/>
                <w:szCs w:val="24"/>
                <w:highlight w:val="none"/>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96" w:type="dxa"/>
            <w:vAlign w:val="center"/>
          </w:tcPr>
          <w:p>
            <w:pPr>
              <w:pStyle w:val="2"/>
              <w:keepNext w:val="0"/>
              <w:keepLines w:val="0"/>
              <w:pageBreakBefore w:val="0"/>
              <w:kinsoku/>
              <w:wordWrap/>
              <w:overflowPunct/>
              <w:topLinePunct w:val="0"/>
              <w:autoSpaceDE/>
              <w:autoSpaceDN/>
              <w:bidi w:val="0"/>
              <w:spacing w:after="0" w:line="348"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20%低电量—100%电量慢速充电时间</w:t>
            </w:r>
          </w:p>
        </w:tc>
        <w:tc>
          <w:tcPr>
            <w:tcW w:w="4697" w:type="dxa"/>
            <w:vAlign w:val="center"/>
          </w:tcPr>
          <w:p>
            <w:pPr>
              <w:pStyle w:val="2"/>
              <w:keepNext w:val="0"/>
              <w:keepLines w:val="0"/>
              <w:pageBreakBefore w:val="0"/>
              <w:kinsoku/>
              <w:wordWrap/>
              <w:overflowPunct/>
              <w:topLinePunct w:val="0"/>
              <w:autoSpaceDE/>
              <w:autoSpaceDN/>
              <w:bidi w:val="0"/>
              <w:spacing w:after="0" w:line="348"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w:t>
            </w:r>
            <w:r>
              <w:rPr>
                <w:rFonts w:hint="eastAsia" w:ascii="宋体" w:hAnsi="宋体" w:eastAsia="宋体" w:cs="宋体"/>
                <w:b w:val="0"/>
                <w:color w:val="auto"/>
                <w:sz w:val="24"/>
                <w:szCs w:val="24"/>
                <w:highlight w:val="none"/>
                <w:lang w:val="en-US" w:eastAsia="zh-CN"/>
              </w:rPr>
              <w:t>3</w:t>
            </w:r>
            <w:r>
              <w:rPr>
                <w:rFonts w:hint="eastAsia" w:ascii="宋体" w:hAnsi="宋体" w:eastAsia="宋体" w:cs="宋体"/>
                <w:b w:val="0"/>
                <w:color w:val="auto"/>
                <w:sz w:val="24"/>
                <w:szCs w:val="24"/>
                <w:highlight w:val="none"/>
              </w:rPr>
              <w:t>小时</w:t>
            </w:r>
          </w:p>
        </w:tc>
      </w:tr>
    </w:tbl>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5.2采用磷酸铁锂电池组为动力源，电池安全性得到国家指定的检验机构认证。</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★5.3配备蓄电池管理模块，具有全面细致的电池管理、状态监测功能。并具有绝缘监测、欠压、短路、过温等完备的安全警示和保护功能。请各投标人详细说明。</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提供国标通讯接口，通讯接口能够满足机场运行与能耗监控系统读取相关数据的需求，数据包括电池SOC值、电池温度、电池总电压、总电流、电池单体电压、单体电池温度、故障单体电池等。投标技术偏离表中明确所投产品蓄电池组及电芯品牌参数及产地。</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5.5所投标设备的接头需要满足直流充电接口的要求；充电口满足国标的规定的充电协议、通信协议、数据采集国标要求（9芯国准接口）。</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动力系统如采用高压电池，供电需采用双线回路设计，高低压回路隔离。</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电池组应带电池加热功能，保持电池活性，满足寒冷地区使用条件。</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自动灭火装置：动力电池带自动灭火装置，对动力电池进行实时监控，当出现异常先有报警提示，情况更严重时自动灭火装置启动。</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充电与行车互锁：充电状态，无法挂档行车。</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动力电池报废后，车辆生产厂家应免费回收报废电池，并做无害化处理。</w:t>
      </w:r>
    </w:p>
    <w:p>
      <w:pPr>
        <w:pStyle w:val="2"/>
        <w:keepNext w:val="0"/>
        <w:keepLines w:val="0"/>
        <w:pageBreakBefore w:val="0"/>
        <w:kinsoku/>
        <w:wordWrap/>
        <w:overflowPunct/>
        <w:topLinePunct w:val="0"/>
        <w:autoSpaceDE/>
        <w:autoSpaceDN/>
        <w:bidi w:val="0"/>
        <w:spacing w:after="0" w:line="348" w:lineRule="auto"/>
        <w:ind w:firstLine="470" w:firstLineChars="196"/>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登机梯系统性能要求</w:t>
      </w:r>
    </w:p>
    <w:p>
      <w:pPr>
        <w:pStyle w:val="2"/>
        <w:keepNext w:val="0"/>
        <w:keepLines w:val="0"/>
        <w:pageBreakBefore w:val="0"/>
        <w:kinsoku/>
        <w:wordWrap/>
        <w:overflowPunct/>
        <w:topLinePunct w:val="0"/>
        <w:autoSpaceDE/>
        <w:autoSpaceDN/>
        <w:bidi w:val="0"/>
        <w:spacing w:after="0" w:line="348" w:lineRule="auto"/>
        <w:ind w:left="705" w:leftChars="209" w:hanging="120" w:hangingChars="50"/>
        <w:jc w:val="both"/>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6.1平台与梯身规格：</w:t>
      </w:r>
    </w:p>
    <w:tbl>
      <w:tblPr>
        <w:tblStyle w:val="97"/>
        <w:tblW w:w="83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0"/>
        <w:gridCol w:w="5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0" w:type="dxa"/>
            <w:vAlign w:val="center"/>
          </w:tcPr>
          <w:p>
            <w:pPr>
              <w:pStyle w:val="2"/>
              <w:keepNext w:val="0"/>
              <w:keepLines w:val="0"/>
              <w:pageBreakBefore w:val="0"/>
              <w:kinsoku/>
              <w:wordWrap/>
              <w:overflowPunct/>
              <w:topLinePunct w:val="0"/>
              <w:autoSpaceDE/>
              <w:autoSpaceDN/>
              <w:bidi w:val="0"/>
              <w:spacing w:after="0" w:line="348"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平台宽度</w:t>
            </w:r>
          </w:p>
        </w:tc>
        <w:tc>
          <w:tcPr>
            <w:tcW w:w="5320" w:type="dxa"/>
            <w:vAlign w:val="center"/>
          </w:tcPr>
          <w:p>
            <w:pPr>
              <w:pStyle w:val="2"/>
              <w:keepNext w:val="0"/>
              <w:keepLines w:val="0"/>
              <w:pageBreakBefore w:val="0"/>
              <w:kinsoku/>
              <w:wordWrap/>
              <w:overflowPunct/>
              <w:topLinePunct w:val="0"/>
              <w:autoSpaceDE/>
              <w:autoSpaceDN/>
              <w:bidi w:val="0"/>
              <w:spacing w:after="0" w:line="348"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w:t>
            </w:r>
            <w:r>
              <w:rPr>
                <w:rFonts w:hint="eastAsia" w:ascii="宋体" w:hAnsi="宋体" w:eastAsia="宋体" w:cs="宋体"/>
                <w:b w:val="0"/>
                <w:color w:val="auto"/>
                <w:sz w:val="24"/>
                <w:szCs w:val="24"/>
                <w:highlight w:val="none"/>
                <w:lang w:val="en-US" w:eastAsia="zh-CN"/>
              </w:rPr>
              <w:t>5</w:t>
            </w:r>
            <w:r>
              <w:rPr>
                <w:rFonts w:hint="eastAsia" w:ascii="宋体" w:hAnsi="宋体" w:eastAsia="宋体" w:cs="宋体"/>
                <w:b w:val="0"/>
                <w:color w:val="auto"/>
                <w:sz w:val="24"/>
                <w:szCs w:val="24"/>
                <w:highlight w:val="none"/>
              </w:rPr>
              <w:t>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0" w:type="dxa"/>
            <w:vAlign w:val="center"/>
          </w:tcPr>
          <w:p>
            <w:pPr>
              <w:pStyle w:val="2"/>
              <w:keepNext w:val="0"/>
              <w:keepLines w:val="0"/>
              <w:pageBreakBefore w:val="0"/>
              <w:kinsoku/>
              <w:wordWrap/>
              <w:overflowPunct/>
              <w:topLinePunct w:val="0"/>
              <w:autoSpaceDE/>
              <w:autoSpaceDN/>
              <w:bidi w:val="0"/>
              <w:spacing w:after="0" w:line="348"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平台深度</w:t>
            </w:r>
          </w:p>
        </w:tc>
        <w:tc>
          <w:tcPr>
            <w:tcW w:w="5320" w:type="dxa"/>
            <w:vAlign w:val="center"/>
          </w:tcPr>
          <w:p>
            <w:pPr>
              <w:pStyle w:val="2"/>
              <w:keepNext w:val="0"/>
              <w:keepLines w:val="0"/>
              <w:pageBreakBefore w:val="0"/>
              <w:kinsoku/>
              <w:wordWrap/>
              <w:overflowPunct/>
              <w:topLinePunct w:val="0"/>
              <w:autoSpaceDE/>
              <w:autoSpaceDN/>
              <w:bidi w:val="0"/>
              <w:spacing w:after="0" w:line="348"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0" w:type="dxa"/>
            <w:vAlign w:val="center"/>
          </w:tcPr>
          <w:p>
            <w:pPr>
              <w:pStyle w:val="2"/>
              <w:keepNext w:val="0"/>
              <w:keepLines w:val="0"/>
              <w:pageBreakBefore w:val="0"/>
              <w:kinsoku/>
              <w:wordWrap/>
              <w:overflowPunct/>
              <w:topLinePunct w:val="0"/>
              <w:autoSpaceDE/>
              <w:autoSpaceDN/>
              <w:bidi w:val="0"/>
              <w:spacing w:after="0" w:line="348"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伸缩平台行程</w:t>
            </w:r>
          </w:p>
        </w:tc>
        <w:tc>
          <w:tcPr>
            <w:tcW w:w="5320" w:type="dxa"/>
            <w:vAlign w:val="center"/>
          </w:tcPr>
          <w:p>
            <w:pPr>
              <w:pStyle w:val="2"/>
              <w:keepNext w:val="0"/>
              <w:keepLines w:val="0"/>
              <w:pageBreakBefore w:val="0"/>
              <w:kinsoku/>
              <w:wordWrap/>
              <w:overflowPunct/>
              <w:topLinePunct w:val="0"/>
              <w:autoSpaceDE/>
              <w:autoSpaceDN/>
              <w:bidi w:val="0"/>
              <w:spacing w:after="0" w:line="348"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0" w:type="dxa"/>
            <w:vAlign w:val="center"/>
          </w:tcPr>
          <w:p>
            <w:pPr>
              <w:pStyle w:val="2"/>
              <w:keepNext w:val="0"/>
              <w:keepLines w:val="0"/>
              <w:pageBreakBefore w:val="0"/>
              <w:kinsoku/>
              <w:wordWrap/>
              <w:overflowPunct/>
              <w:topLinePunct w:val="0"/>
              <w:autoSpaceDE/>
              <w:autoSpaceDN/>
              <w:bidi w:val="0"/>
              <w:spacing w:after="0" w:line="348"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台阶高度</w:t>
            </w:r>
          </w:p>
        </w:tc>
        <w:tc>
          <w:tcPr>
            <w:tcW w:w="5320" w:type="dxa"/>
            <w:vAlign w:val="center"/>
          </w:tcPr>
          <w:p>
            <w:pPr>
              <w:pStyle w:val="2"/>
              <w:keepNext w:val="0"/>
              <w:keepLines w:val="0"/>
              <w:pageBreakBefore w:val="0"/>
              <w:kinsoku/>
              <w:wordWrap/>
              <w:overflowPunct/>
              <w:topLinePunct w:val="0"/>
              <w:autoSpaceDE/>
              <w:autoSpaceDN/>
              <w:bidi w:val="0"/>
              <w:spacing w:after="0" w:line="348"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180—200mm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0" w:type="dxa"/>
            <w:vAlign w:val="center"/>
          </w:tcPr>
          <w:p>
            <w:pPr>
              <w:pStyle w:val="2"/>
              <w:keepNext w:val="0"/>
              <w:keepLines w:val="0"/>
              <w:pageBreakBefore w:val="0"/>
              <w:kinsoku/>
              <w:wordWrap/>
              <w:overflowPunct/>
              <w:topLinePunct w:val="0"/>
              <w:autoSpaceDE/>
              <w:autoSpaceDN/>
              <w:bidi w:val="0"/>
              <w:spacing w:after="0" w:line="348"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台阶宽度</w:t>
            </w:r>
          </w:p>
        </w:tc>
        <w:tc>
          <w:tcPr>
            <w:tcW w:w="5320" w:type="dxa"/>
            <w:vAlign w:val="center"/>
          </w:tcPr>
          <w:p>
            <w:pPr>
              <w:pStyle w:val="2"/>
              <w:keepNext w:val="0"/>
              <w:keepLines w:val="0"/>
              <w:pageBreakBefore w:val="0"/>
              <w:kinsoku/>
              <w:wordWrap/>
              <w:overflowPunct/>
              <w:topLinePunct w:val="0"/>
              <w:autoSpaceDE/>
              <w:autoSpaceDN/>
              <w:bidi w:val="0"/>
              <w:spacing w:after="0" w:line="348"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0" w:type="dxa"/>
            <w:vAlign w:val="center"/>
          </w:tcPr>
          <w:p>
            <w:pPr>
              <w:pStyle w:val="2"/>
              <w:keepNext w:val="0"/>
              <w:keepLines w:val="0"/>
              <w:pageBreakBefore w:val="0"/>
              <w:kinsoku/>
              <w:wordWrap/>
              <w:overflowPunct/>
              <w:topLinePunct w:val="0"/>
              <w:autoSpaceDE/>
              <w:autoSpaceDN/>
              <w:bidi w:val="0"/>
              <w:spacing w:after="0" w:line="348"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高度调节方式</w:t>
            </w:r>
          </w:p>
        </w:tc>
        <w:tc>
          <w:tcPr>
            <w:tcW w:w="5320" w:type="dxa"/>
            <w:vAlign w:val="center"/>
          </w:tcPr>
          <w:p>
            <w:pPr>
              <w:pStyle w:val="2"/>
              <w:keepNext w:val="0"/>
              <w:keepLines w:val="0"/>
              <w:pageBreakBefore w:val="0"/>
              <w:kinsoku/>
              <w:wordWrap/>
              <w:overflowPunct/>
              <w:topLinePunct w:val="0"/>
              <w:autoSpaceDE/>
              <w:autoSpaceDN/>
              <w:bidi w:val="0"/>
              <w:spacing w:after="0" w:line="348"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滑动梯与固定梯（上下梯），伸缩式</w:t>
            </w:r>
          </w:p>
        </w:tc>
      </w:tr>
    </w:tbl>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登机梯平台应有伸缩平台，平台与飞机接触的部位应设置防撞胶筒，在平台前端装有电气限位开关，使平台在靠近飞机的理想位置时自动可靠地停止。伸缩平台可以左右摆动，当客梯车与飞机舱门对接不垂直时，能自动调整平台与舱门的误差。</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6.3平台前端应设有接近飞机保护系统，当平台前端距飞机机体500-1000mm时，保护装置能控制阶梯起升和伸缩系统停止工作，确保飞机免受碰撞。</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6.4平台前缘配置光电测距仪警示报警，当平台接近感应距离时，有语音或其它方式报警； </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6.5上平台两侧应设置活动弦板，当活动弦板完全收回时不防碍打开或关闭飞机舱门，活动弦板前端安装防撞胶筒。活动弦板的固定采用机械定位锁紧结构，锁、开方便、安全可靠。</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6.6缓冲防护装置的材料应柔软、可压缩，材质宜为半软质无痕橡胶，以不会损坏飞机为宜。不允许使用传统的D型橡胶材料。</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6.7登机梯台阶两侧、中间平台和上平台均应配备扶手。扶手须采用铝制或不锈钢扶手，采用防划手工艺进行处理。扶手应便于拆卸、清洁。</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6.8选择平台、水平踏板表面材料须考虑以下因素：</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a.防滑性能良好；</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b.磨擦系数不低于0.5；</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c.表面平整，易于排水和清除冰雪；</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d.不会卡住女士鞋跟等小型接触面积的物体；</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e.能承受女士鞋跟或小型接触面积的物体不变形；</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6.9梯身内侧照明应采用发光二极管照明或LED照明。</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6.10上平台下部配有LED工作照明灯。</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6.11上平台合适的位置配置一个黄色频闪警示灯。</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6.12客梯车（旅客登机梯）（电动式</w:t>
      </w:r>
      <w:r>
        <w:rPr>
          <w:rFonts w:hint="eastAsia" w:ascii="宋体" w:hAnsi="宋体" w:cs="宋体"/>
          <w:color w:val="auto"/>
          <w:sz w:val="24"/>
          <w:szCs w:val="24"/>
          <w:highlight w:val="none"/>
          <w:lang w:eastAsia="zh-CN"/>
        </w:rPr>
        <w:t>（带雨棚）</w:t>
      </w:r>
      <w:r>
        <w:rPr>
          <w:rFonts w:hint="eastAsia" w:ascii="宋体" w:hAnsi="宋体" w:eastAsia="宋体" w:cs="宋体"/>
          <w:color w:val="auto"/>
          <w:sz w:val="24"/>
          <w:szCs w:val="24"/>
          <w:highlight w:val="none"/>
        </w:rPr>
        <w:t>）的抗风性能满足在20m/s风速下正常使用，防水性能能够满足机坪全天候及全气候条件下的运行；</w:t>
      </w:r>
    </w:p>
    <w:p>
      <w:pPr>
        <w:pStyle w:val="2"/>
        <w:keepNext w:val="0"/>
        <w:keepLines w:val="0"/>
        <w:pageBreakBefore w:val="0"/>
        <w:kinsoku/>
        <w:wordWrap/>
        <w:overflowPunct/>
        <w:topLinePunct w:val="0"/>
        <w:autoSpaceDE/>
        <w:autoSpaceDN/>
        <w:bidi w:val="0"/>
        <w:spacing w:after="0" w:line="348" w:lineRule="auto"/>
        <w:ind w:firstLine="470" w:firstLineChars="196"/>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主要结构及配置性能要求：</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7.1底盘应为合适高度的厂商自制底盘，带封闭式驾驶室。</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7.2采用全液压助力转向系统或采用电动助力转向系统。</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7.3行车制动装置应采用助力式双管液压路制动系统或其他更优的形式。驻车装置应采用机械制动系统或其他更优的形式。</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7.3应至少设置4个撑脚，以保证客梯车的稳定性</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a.撑脚配有互锁装置，防止撑脚没有完全伸出或收回时车辆发生移动。</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b.撑脚应有锁紧装置，防止在工作时的缩回和完全收回状态时的伸出。</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7.4驾驶室内可乘坐2人，操作人员在正常的驾驶状态下能够清楚观察上平台对接飞机情况。</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7.5驾驶室指示仪表盘至少可以显示车速、电池电量、故障代码、报警指示、维护保养时间、客梯及撑脚状态指示、手刹指示等。</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7.6梯身的升降和支撑脚的收放应分别由控制板上不同的操作手柄或按钮控制，位置要清晰分开。具备防误操作措施：梯身固定段升降操作杆与收放撑脚操作杆应有防误操作装置。</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7.7驾驶室应装备有数字式高度指示设施，梯身升降机构处装备有机械式平台高度指示设施。</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7.8客梯车梯身升降机构应设置液压锁，并加装机械锁止装置，起到双重保险作用，机械齿之间的距离应低于50MM。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w:t>
      </w:r>
      <w:r>
        <w:rPr>
          <w:rFonts w:hint="eastAsia" w:ascii="宋体" w:hAnsi="宋体" w:eastAsia="宋体" w:cs="宋体"/>
          <w:color w:val="auto"/>
          <w:sz w:val="24"/>
          <w:szCs w:val="24"/>
          <w:highlight w:val="none"/>
          <w:u w:val="none"/>
        </w:rPr>
        <w:t>所有液压件制造商应通过质量管理体系要求标准认证。液压泵和液压阀应符合ISO4413标准要求。</w:t>
      </w:r>
      <w:r>
        <w:rPr>
          <w:rFonts w:hint="eastAsia" w:ascii="宋体" w:hAnsi="宋体" w:eastAsia="宋体" w:cs="宋体"/>
          <w:color w:val="auto"/>
          <w:sz w:val="24"/>
          <w:szCs w:val="24"/>
          <w:highlight w:val="none"/>
        </w:rPr>
        <w:t>请投标人对液压系统主要部件（如：马达、油泵等）的制造商名称、品牌、型号等方面的情况进行详细说明。</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7.10液压管路应采用镀锌无缝钢管材料制造，通气器须由防尘的空气滤清器和防水的排湿阀组成。液压系统所有的接口、管路应严格密封，无渗漏现象。所有电磁阀须是防尘、防雨型。</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 液压软管的抗压能力应不低于液压系统最高压力峰值的两倍。</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7.12所有的承重液压缸均要配置液压锁以防止液压系统出现故障时液压缸收缩。液压油箱要具备外部液位计、通气装置。</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7.13配置警告装置，在撑脚未完全收到位时，具有声音报警，当撑脚支撑到位时，声音报警自动消除。在梯身升起的状态下，车辆行驶时要有报警装置。</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7.14配备车载终端或等效设备，向机场相关系统提供相关技术数据，协议须符合国家标准要求。主要包括车辆运行状态、车辆位置、车辆行驶轨迹图、车辆运行速度、车辆故障警告等信息； </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7.15电气系统须安装独立于控制系统的电源总开关和应急开关；其中应急开关需装在驾驶室内便于操作的地方。</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7.16客梯车在操作人员和地面人员能触及的地方应分别安装紧急停止开关。任一紧急停止开关按下时，车辆所有动作均应停止。该开关应有明显的识别标记。</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7.17车辆外部显著位置应设置龟速模式、蜗速模式的指示灯，以便监督人员观察。</w:t>
      </w:r>
    </w:p>
    <w:p>
      <w:pPr>
        <w:keepNext w:val="0"/>
        <w:keepLines w:val="0"/>
        <w:pageBreakBefore w:val="0"/>
        <w:widowControl/>
        <w:kinsoku/>
        <w:wordWrap/>
        <w:overflowPunct/>
        <w:topLinePunct w:val="0"/>
        <w:autoSpaceDE/>
        <w:autoSpaceDN/>
        <w:bidi w:val="0"/>
        <w:snapToGrid w:val="0"/>
        <w:spacing w:line="348" w:lineRule="auto"/>
        <w:ind w:right="-375" w:rightChars="-134" w:firstLine="456"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t>7.18车辆应具备安全靠机系统，安全靠机系统应满足IATA 《AHM913航空地面设备基本安全要求》、 AC-137-CA-2020-01《航空器地面服务设备靠机安全技术要求》中的规定，并具有高可靠性。</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7.19梯身升降的线束系统有足够的保护以防损坏，并满足冬季使用要求。</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7.20所有的电气部件均易于维护且绝缘良好，以防短路。电器盒应保证密封，充分达到防尘、防水功能。</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7.21客梯车金属材料和密封胶条材料应具备良好的防雨、放水、防潮和防腐性能。</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7.22配置倒车雷达装置和倒车影像系统、有倒车提示音； </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7.23随车配置橡胶轮挡和轮挡放置盒（固定于车上合适位置）。</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7.24应配置8KG</w:t>
      </w:r>
      <w:r>
        <w:rPr>
          <w:rFonts w:hint="eastAsia" w:ascii="宋体" w:hAnsi="宋体" w:eastAsia="宋体" w:cs="宋体"/>
          <w:color w:val="auto"/>
          <w:sz w:val="24"/>
          <w:szCs w:val="24"/>
          <w:highlight w:val="none"/>
          <w:lang w:val="en-US" w:eastAsia="zh-CN"/>
        </w:rPr>
        <w:t>干粉</w:t>
      </w:r>
      <w:r>
        <w:rPr>
          <w:rFonts w:hint="eastAsia" w:ascii="宋体" w:hAnsi="宋体" w:eastAsia="宋体" w:cs="宋体"/>
          <w:color w:val="auto"/>
          <w:sz w:val="24"/>
          <w:szCs w:val="24"/>
          <w:highlight w:val="none"/>
        </w:rPr>
        <w:t>灭火瓶及支架。</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7.25整车保修≥两年。</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7.26免费为使用人提供为期2天的操作和维护培训，须有中文手册和相应的电子文档，厂家培训时需提供培训的电子课件。</w:t>
      </w:r>
    </w:p>
    <w:p>
      <w:pPr>
        <w:pStyle w:val="2"/>
        <w:keepNext w:val="0"/>
        <w:keepLines w:val="0"/>
        <w:pageBreakBefore w:val="0"/>
        <w:kinsoku/>
        <w:wordWrap/>
        <w:overflowPunct/>
        <w:topLinePunct w:val="0"/>
        <w:autoSpaceDE/>
        <w:autoSpaceDN/>
        <w:bidi w:val="0"/>
        <w:spacing w:after="0" w:line="348" w:lineRule="auto"/>
        <w:ind w:firstLine="470" w:firstLineChars="196"/>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安全保护及应急装置性能要求</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★8.1具有人员触电防护保险装置，所有可能引起人员触电的部位均有防护措施，并有高压警示标识。</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8.2连接充电枪后车辆不能行驶，充电电路与底盘隔离。</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驾驶员离开时能自动切断行走主回路，保障车辆和人员安全.</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★8.4车辆全车断电后，仍应当具备制动和转向功能。</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★8.5车辆需配置简单易用的手动应急装置，当车辆出现故障或蓄电池电量不足时，可通过手动应急装置回收作业装置及撑脚。并在应急阀明显位置标注应急操作指示标示。</w:t>
      </w:r>
    </w:p>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★8.6具有应急刹车解除。设置用于拖拽的牵引钩或其他固定绳索的装置，以便在主动力、控制系统失灵时或蓄电池电量不足时将设备移走。</w:t>
      </w:r>
    </w:p>
    <w:bookmarkEnd w:id="79"/>
    <w:p>
      <w:pPr>
        <w:keepNext w:val="0"/>
        <w:keepLines w:val="0"/>
        <w:pageBreakBefore w:val="0"/>
        <w:widowControl/>
        <w:kinsoku/>
        <w:wordWrap/>
        <w:overflowPunct/>
        <w:topLinePunct w:val="0"/>
        <w:autoSpaceDE/>
        <w:autoSpaceDN/>
        <w:bidi w:val="0"/>
        <w:snapToGrid w:val="0"/>
        <w:spacing w:line="348" w:lineRule="auto"/>
        <w:ind w:right="-375" w:rightChars="-134"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lang w:eastAsia="zh-CN"/>
        </w:rPr>
        <w:t>：质保期：本项目要求提供整车质保期质保2年，动力电池5年质保，驱动电机及控制器5年质保。自验收合格并正式移交招标人之日开始计算。服务期满无质量、服务问题视为履约完成。</w:t>
      </w:r>
    </w:p>
    <w:p>
      <w:pPr>
        <w:pStyle w:val="79"/>
        <w:rPr>
          <w:rFonts w:hint="eastAsia"/>
          <w:color w:val="auto"/>
          <w:highlight w:val="none"/>
        </w:rPr>
      </w:pPr>
    </w:p>
    <w:p>
      <w:pPr>
        <w:pStyle w:val="79"/>
        <w:rPr>
          <w:rFonts w:hint="eastAsia"/>
          <w:color w:val="auto"/>
          <w:highlight w:val="none"/>
        </w:rPr>
      </w:pPr>
    </w:p>
    <w:p>
      <w:pPr>
        <w:pStyle w:val="79"/>
        <w:rPr>
          <w:rFonts w:hint="eastAsia"/>
          <w:color w:val="auto"/>
          <w:highlight w:val="none"/>
        </w:rPr>
      </w:pPr>
    </w:p>
    <w:p>
      <w:pPr>
        <w:pStyle w:val="79"/>
        <w:rPr>
          <w:rFonts w:hint="eastAsia"/>
          <w:color w:val="auto"/>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left"/>
        <w:textAlignment w:val="auto"/>
        <w:rPr>
          <w:rFonts w:hint="eastAsia" w:ascii="宋体" w:hAnsi="宋体" w:eastAsia="宋体" w:cs="宋体"/>
          <w:b/>
          <w:color w:val="auto"/>
          <w:kern w:val="2"/>
          <w:sz w:val="32"/>
          <w:szCs w:val="21"/>
          <w:highlight w:val="none"/>
          <w:lang w:val="en-US" w:eastAsia="zh-CN" w:bidi="ar-SA"/>
        </w:rPr>
      </w:pPr>
      <w:r>
        <w:rPr>
          <w:rFonts w:hint="eastAsia" w:ascii="宋体" w:hAnsi="宋体" w:eastAsia="宋体" w:cs="宋体"/>
          <w:b/>
          <w:color w:val="auto"/>
          <w:kern w:val="2"/>
          <w:sz w:val="32"/>
          <w:szCs w:val="21"/>
          <w:highlight w:val="none"/>
          <w:lang w:val="en-US" w:eastAsia="zh-CN" w:bidi="ar-SA"/>
        </w:rPr>
        <w:t>标项二： 衢州机场设备更新改造提升项目机要专用车采购的采购需求</w:t>
      </w:r>
    </w:p>
    <w:p>
      <w:pPr>
        <w:pStyle w:val="49"/>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0" w:leftChars="0" w:right="0" w:rightChars="0" w:firstLine="482" w:firstLineChars="200"/>
        <w:jc w:val="both"/>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技术参数要求</w:t>
      </w:r>
    </w:p>
    <w:p>
      <w:pPr>
        <w:pStyle w:val="49"/>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排量2.0T，</w:t>
      </w:r>
      <w:r>
        <w:rPr>
          <w:rFonts w:hint="eastAsia" w:ascii="宋体" w:hAnsi="宋体" w:eastAsia="宋体" w:cs="宋体"/>
          <w:b w:val="0"/>
          <w:bCs/>
          <w:color w:val="auto"/>
          <w:sz w:val="24"/>
          <w:szCs w:val="24"/>
          <w:highlight w:val="none"/>
          <w:lang w:val="en-US" w:eastAsia="zh-CN"/>
        </w:rPr>
        <w:t>燃油车</w:t>
      </w:r>
      <w:r>
        <w:rPr>
          <w:rFonts w:hint="eastAsia" w:ascii="宋体" w:hAnsi="宋体" w:eastAsia="宋体" w:cs="宋体"/>
          <w:b w:val="0"/>
          <w:bCs/>
          <w:color w:val="auto"/>
          <w:sz w:val="24"/>
          <w:szCs w:val="24"/>
          <w:highlight w:val="none"/>
          <w:lang w:eastAsia="zh-CN"/>
        </w:rPr>
        <w:t>；</w:t>
      </w:r>
    </w:p>
    <w:p>
      <w:pPr>
        <w:pStyle w:val="49"/>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MPV商务车；</w:t>
      </w:r>
    </w:p>
    <w:p>
      <w:pPr>
        <w:pStyle w:val="49"/>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AT变速箱；</w:t>
      </w:r>
    </w:p>
    <w:p>
      <w:pPr>
        <w:pStyle w:val="49"/>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双侧电动侧门；</w:t>
      </w:r>
    </w:p>
    <w:p>
      <w:pPr>
        <w:pStyle w:val="49"/>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LED前大灯；</w:t>
      </w:r>
    </w:p>
    <w:p>
      <w:pPr>
        <w:pStyle w:val="49"/>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二排独立座椅；</w:t>
      </w:r>
    </w:p>
    <w:p>
      <w:pPr>
        <w:pStyle w:val="49"/>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定速巡航+EPB电子驻车制动系统；</w:t>
      </w:r>
    </w:p>
    <w:p>
      <w:pPr>
        <w:pStyle w:val="49"/>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真皮座椅+真皮方向盘；</w:t>
      </w:r>
    </w:p>
    <w:p>
      <w:pPr>
        <w:pStyle w:val="49"/>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三区独立控制自动恒温系统空调；</w:t>
      </w:r>
    </w:p>
    <w:p>
      <w:pPr>
        <w:pStyle w:val="49"/>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高清广角倒车影像系统。</w:t>
      </w:r>
    </w:p>
    <w:p>
      <w:pPr>
        <w:pStyle w:val="49"/>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2"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val="0"/>
          <w:color w:val="auto"/>
          <w:sz w:val="24"/>
          <w:szCs w:val="24"/>
          <w:highlight w:val="none"/>
          <w:lang w:eastAsia="zh-CN"/>
        </w:rPr>
        <w:t>二、</w:t>
      </w:r>
      <w:r>
        <w:rPr>
          <w:rFonts w:hint="eastAsia" w:ascii="宋体" w:hAnsi="宋体" w:eastAsia="宋体" w:cs="宋体"/>
          <w:b/>
          <w:bCs w:val="0"/>
          <w:color w:val="auto"/>
          <w:kern w:val="2"/>
          <w:sz w:val="24"/>
          <w:szCs w:val="24"/>
          <w:highlight w:val="none"/>
          <w:lang w:val="en-US" w:eastAsia="zh-CN" w:bidi="ar-SA"/>
        </w:rPr>
        <w:t>质保期：</w:t>
      </w:r>
      <w:r>
        <w:rPr>
          <w:rFonts w:hint="eastAsia" w:ascii="宋体" w:hAnsi="宋体" w:eastAsia="宋体" w:cs="宋体"/>
          <w:color w:val="auto"/>
          <w:kern w:val="2"/>
          <w:sz w:val="24"/>
          <w:szCs w:val="24"/>
          <w:highlight w:val="none"/>
          <w:lang w:val="en-US" w:eastAsia="zh-CN" w:bidi="ar-SA"/>
        </w:rPr>
        <w:t>验收合格之日起提供整车免费质保期不得少于3年或10万公里</w:t>
      </w:r>
    </w:p>
    <w:p>
      <w:pPr>
        <w:pStyle w:val="40"/>
        <w:rPr>
          <w:rFonts w:hint="eastAsia"/>
          <w:color w:val="auto"/>
          <w:highlight w:val="none"/>
          <w:lang w:val="en-US" w:eastAsia="zh-CN"/>
        </w:rPr>
      </w:pPr>
    </w:p>
    <w:p>
      <w:pPr>
        <w:pStyle w:val="49"/>
        <w:kinsoku/>
        <w:overflowPunct/>
        <w:bidi w:val="0"/>
        <w:snapToGrid w:val="0"/>
        <w:spacing w:line="400" w:lineRule="exact"/>
        <w:jc w:val="center"/>
        <w:rPr>
          <w:rFonts w:hint="eastAsia" w:ascii="宋体" w:hAnsi="宋体" w:eastAsia="宋体" w:cs="宋体"/>
          <w:b/>
          <w:color w:val="auto"/>
          <w:sz w:val="36"/>
          <w:highlight w:val="none"/>
        </w:rPr>
      </w:pPr>
    </w:p>
    <w:p>
      <w:pPr>
        <w:pStyle w:val="50"/>
        <w:rPr>
          <w:rFonts w:hint="eastAsia" w:ascii="宋体" w:hAnsi="宋体" w:eastAsia="宋体" w:cs="宋体"/>
          <w:b/>
          <w:color w:val="auto"/>
          <w:sz w:val="36"/>
          <w:highlight w:val="none"/>
        </w:rPr>
      </w:pPr>
    </w:p>
    <w:p>
      <w:pPr>
        <w:rPr>
          <w:rFonts w:hint="eastAsia" w:ascii="宋体" w:hAnsi="宋体" w:eastAsia="宋体" w:cs="宋体"/>
          <w:b/>
          <w:color w:val="auto"/>
          <w:sz w:val="36"/>
          <w:highlight w:val="none"/>
        </w:rPr>
      </w:pPr>
    </w:p>
    <w:p>
      <w:pPr>
        <w:pStyle w:val="40"/>
        <w:rPr>
          <w:rFonts w:hint="eastAsia" w:ascii="宋体" w:hAnsi="宋体" w:eastAsia="宋体" w:cs="宋体"/>
          <w:b/>
          <w:color w:val="auto"/>
          <w:sz w:val="36"/>
          <w:highlight w:val="none"/>
        </w:rPr>
      </w:pPr>
    </w:p>
    <w:p>
      <w:pPr>
        <w:pStyle w:val="40"/>
        <w:rPr>
          <w:rFonts w:hint="eastAsia" w:ascii="宋体" w:hAnsi="宋体" w:eastAsia="宋体" w:cs="宋体"/>
          <w:b/>
          <w:color w:val="auto"/>
          <w:sz w:val="36"/>
          <w:highlight w:val="none"/>
        </w:rPr>
      </w:pPr>
    </w:p>
    <w:p>
      <w:pPr>
        <w:pStyle w:val="40"/>
        <w:rPr>
          <w:rFonts w:hint="eastAsia" w:ascii="宋体" w:hAnsi="宋体" w:eastAsia="宋体" w:cs="宋体"/>
          <w:b/>
          <w:color w:val="auto"/>
          <w:sz w:val="36"/>
          <w:highlight w:val="none"/>
        </w:rPr>
      </w:pPr>
    </w:p>
    <w:p>
      <w:pPr>
        <w:pStyle w:val="40"/>
        <w:rPr>
          <w:rFonts w:hint="eastAsia" w:ascii="宋体" w:hAnsi="宋体" w:eastAsia="宋体" w:cs="宋体"/>
          <w:b/>
          <w:color w:val="auto"/>
          <w:sz w:val="36"/>
          <w:highlight w:val="none"/>
        </w:rPr>
      </w:pPr>
    </w:p>
    <w:p>
      <w:pPr>
        <w:pStyle w:val="40"/>
        <w:rPr>
          <w:rFonts w:hint="eastAsia" w:ascii="宋体" w:hAnsi="宋体" w:eastAsia="宋体" w:cs="宋体"/>
          <w:b/>
          <w:color w:val="auto"/>
          <w:sz w:val="36"/>
          <w:highlight w:val="none"/>
        </w:rPr>
      </w:pPr>
    </w:p>
    <w:p>
      <w:pPr>
        <w:pStyle w:val="40"/>
        <w:rPr>
          <w:rFonts w:hint="eastAsia" w:ascii="宋体" w:hAnsi="宋体" w:eastAsia="宋体" w:cs="宋体"/>
          <w:b/>
          <w:color w:val="auto"/>
          <w:sz w:val="36"/>
          <w:highlight w:val="none"/>
        </w:rPr>
      </w:pPr>
    </w:p>
    <w:p>
      <w:pPr>
        <w:pStyle w:val="40"/>
        <w:rPr>
          <w:rFonts w:hint="eastAsia" w:ascii="宋体" w:hAnsi="宋体" w:eastAsia="宋体" w:cs="宋体"/>
          <w:b/>
          <w:color w:val="auto"/>
          <w:sz w:val="36"/>
          <w:highlight w:val="none"/>
        </w:rPr>
      </w:pPr>
    </w:p>
    <w:p>
      <w:pPr>
        <w:pStyle w:val="40"/>
        <w:rPr>
          <w:rFonts w:hint="eastAsia" w:ascii="宋体" w:hAnsi="宋体" w:eastAsia="宋体" w:cs="宋体"/>
          <w:b/>
          <w:color w:val="auto"/>
          <w:sz w:val="36"/>
          <w:highlight w:val="none"/>
        </w:rPr>
      </w:pPr>
    </w:p>
    <w:p>
      <w:pPr>
        <w:pStyle w:val="40"/>
        <w:rPr>
          <w:rFonts w:hint="eastAsia" w:ascii="宋体" w:hAnsi="宋体" w:eastAsia="宋体" w:cs="宋体"/>
          <w:b/>
          <w:color w:val="auto"/>
          <w:sz w:val="36"/>
          <w:highlight w:val="none"/>
        </w:rPr>
      </w:pPr>
    </w:p>
    <w:p>
      <w:pPr>
        <w:pStyle w:val="40"/>
        <w:rPr>
          <w:rFonts w:hint="eastAsia" w:ascii="宋体" w:hAnsi="宋体" w:eastAsia="宋体" w:cs="宋体"/>
          <w:b/>
          <w:color w:val="auto"/>
          <w:sz w:val="36"/>
          <w:highlight w:val="none"/>
        </w:rPr>
      </w:pPr>
    </w:p>
    <w:p>
      <w:pPr>
        <w:pStyle w:val="40"/>
        <w:rPr>
          <w:rFonts w:hint="eastAsia" w:ascii="宋体" w:hAnsi="宋体" w:eastAsia="宋体" w:cs="宋体"/>
          <w:b/>
          <w:color w:val="auto"/>
          <w:sz w:val="36"/>
          <w:highlight w:val="none"/>
        </w:rPr>
      </w:pPr>
    </w:p>
    <w:p>
      <w:pPr>
        <w:pStyle w:val="40"/>
        <w:rPr>
          <w:rFonts w:hint="eastAsia" w:ascii="宋体" w:hAnsi="宋体" w:eastAsia="宋体" w:cs="宋体"/>
          <w:b/>
          <w:color w:val="auto"/>
          <w:sz w:val="36"/>
          <w:highlight w:val="none"/>
        </w:rPr>
      </w:pPr>
    </w:p>
    <w:p>
      <w:pPr>
        <w:pStyle w:val="49"/>
        <w:kinsoku/>
        <w:overflowPunct/>
        <w:bidi w:val="0"/>
        <w:snapToGrid w:val="0"/>
        <w:spacing w:line="400" w:lineRule="exact"/>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第四部分  合同文本</w:t>
      </w:r>
      <w:bookmarkEnd w:id="75"/>
      <w:bookmarkEnd w:id="76"/>
    </w:p>
    <w:p>
      <w:pPr>
        <w:pStyle w:val="49"/>
        <w:kinsoku/>
        <w:overflowPunct/>
        <w:bidi w:val="0"/>
        <w:snapToGrid w:val="0"/>
        <w:spacing w:line="4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（最终以双方实际签订合同条款为准）</w:t>
      </w:r>
    </w:p>
    <w:bookmarkEnd w:id="77"/>
    <w:bookmarkEnd w:id="78"/>
    <w:p>
      <w:pPr>
        <w:autoSpaceDE w:val="0"/>
        <w:autoSpaceDN w:val="0"/>
        <w:adjustRightInd w:val="0"/>
        <w:snapToGrid w:val="0"/>
        <w:spacing w:line="500" w:lineRule="exact"/>
        <w:jc w:val="center"/>
        <w:outlineLvl w:val="1"/>
        <w:rPr>
          <w:rFonts w:hint="eastAsia" w:ascii="宋体" w:hAnsi="宋体" w:eastAsia="宋体" w:cs="宋体"/>
          <w:b/>
          <w:bCs/>
          <w:color w:val="auto"/>
          <w:sz w:val="28"/>
          <w:szCs w:val="28"/>
          <w:highlight w:val="none"/>
          <w:lang w:val="zh-CN"/>
        </w:rPr>
      </w:pPr>
      <w:bookmarkStart w:id="80" w:name="_Toc15630516"/>
      <w:bookmarkStart w:id="81" w:name="_Toc2553"/>
      <w:bookmarkStart w:id="82" w:name="_Toc519670202"/>
      <w:bookmarkStart w:id="83" w:name="_Toc522530052"/>
      <w:bookmarkStart w:id="84" w:name="_Toc233618990"/>
      <w:bookmarkStart w:id="85" w:name="_Toc233618989"/>
      <w:r>
        <w:rPr>
          <w:rFonts w:hint="eastAsia" w:ascii="宋体" w:hAnsi="宋体" w:eastAsia="宋体" w:cs="宋体"/>
          <w:b/>
          <w:bCs/>
          <w:color w:val="auto"/>
          <w:sz w:val="28"/>
          <w:szCs w:val="28"/>
          <w:highlight w:val="none"/>
          <w:lang w:val="zh-CN"/>
        </w:rPr>
        <w:t>一、通用条款</w:t>
      </w:r>
      <w:bookmarkEnd w:id="80"/>
    </w:p>
    <w:p>
      <w:pPr>
        <w:keepNext w:val="0"/>
        <w:keepLines w:val="0"/>
        <w:pageBreakBefore w:val="0"/>
        <w:widowControl w:val="0"/>
        <w:kinsoku/>
        <w:overflowPunct/>
        <w:topLinePunct w:val="0"/>
        <w:bidi w:val="0"/>
        <w:spacing w:line="360" w:lineRule="auto"/>
        <w:ind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合同编号：</w:t>
      </w:r>
    </w:p>
    <w:p>
      <w:pPr>
        <w:keepNext w:val="0"/>
        <w:keepLines w:val="0"/>
        <w:pageBreakBefore w:val="0"/>
        <w:widowControl w:val="0"/>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甲方（货物及服务购买方）：</w:t>
      </w:r>
    </w:p>
    <w:p>
      <w:pPr>
        <w:keepNext w:val="0"/>
        <w:keepLines w:val="0"/>
        <w:pageBreakBefore w:val="0"/>
        <w:widowControl w:val="0"/>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pPr>
        <w:keepNext w:val="0"/>
        <w:keepLines w:val="0"/>
        <w:pageBreakBefore w:val="0"/>
        <w:widowControl w:val="0"/>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乙方（货物及服务提供或出让方）：</w:t>
      </w:r>
    </w:p>
    <w:p>
      <w:pPr>
        <w:keepNext w:val="0"/>
        <w:keepLines w:val="0"/>
        <w:pageBreakBefore w:val="0"/>
        <w:widowControl w:val="0"/>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pPr>
        <w:keepNext w:val="0"/>
        <w:keepLines w:val="0"/>
        <w:pageBreakBefore w:val="0"/>
        <w:widowControl w:val="0"/>
        <w:numPr>
          <w:ilvl w:val="0"/>
          <w:numId w:val="0"/>
        </w:numPr>
        <w:tabs>
          <w:tab w:val="left" w:pos="845"/>
        </w:tabs>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bookmarkStart w:id="86" w:name="_Toc56917319"/>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货物和服务的名称、技术规范和数量</w:t>
      </w:r>
      <w:bookmarkEnd w:id="86"/>
    </w:p>
    <w:p>
      <w:pPr>
        <w:keepNext w:val="0"/>
        <w:keepLines w:val="0"/>
        <w:pageBreakBefore w:val="0"/>
        <w:widowControl w:val="0"/>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应与招标文件及投标人提供的技术偏离表相一致。</w:t>
      </w:r>
    </w:p>
    <w:p>
      <w:pPr>
        <w:keepNext w:val="0"/>
        <w:keepLines w:val="0"/>
        <w:pageBreakBefore w:val="0"/>
        <w:widowControl w:val="0"/>
        <w:numPr>
          <w:ilvl w:val="0"/>
          <w:numId w:val="0"/>
        </w:numPr>
        <w:tabs>
          <w:tab w:val="left" w:pos="845"/>
        </w:tabs>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bookmarkStart w:id="87" w:name="_Toc56917320"/>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货物和服务的质量、技术标准</w:t>
      </w:r>
      <w:bookmarkEnd w:id="87"/>
    </w:p>
    <w:p>
      <w:pPr>
        <w:keepNext w:val="0"/>
        <w:keepLines w:val="0"/>
        <w:pageBreakBefore w:val="0"/>
        <w:widowControl w:val="0"/>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合同货物和服务的质量、技术标准如在招标文件中无相应说明，则按中华人民共和国有关部门颁发的最新的国标或专业（部）标准执行及相应的国际标准。没有国家或专业(部)标准的，按企业标准执行。</w:t>
      </w:r>
    </w:p>
    <w:p>
      <w:pPr>
        <w:keepNext w:val="0"/>
        <w:keepLines w:val="0"/>
        <w:pageBreakBefore w:val="0"/>
        <w:widowControl w:val="0"/>
        <w:numPr>
          <w:ilvl w:val="0"/>
          <w:numId w:val="0"/>
        </w:numPr>
        <w:tabs>
          <w:tab w:val="left" w:pos="845"/>
        </w:tabs>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bookmarkStart w:id="88" w:name="_Toc56917321"/>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专利权</w:t>
      </w:r>
      <w:bookmarkEnd w:id="88"/>
    </w:p>
    <w:p>
      <w:pPr>
        <w:keepNext w:val="0"/>
        <w:keepLines w:val="0"/>
        <w:pageBreakBefore w:val="0"/>
        <w:widowControl w:val="0"/>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乙方对—切可能的侵权指控负责。</w:t>
      </w:r>
    </w:p>
    <w:p>
      <w:pPr>
        <w:keepNext w:val="0"/>
        <w:keepLines w:val="0"/>
        <w:pageBreakBefore w:val="0"/>
        <w:widowControl w:val="0"/>
        <w:numPr>
          <w:ilvl w:val="0"/>
          <w:numId w:val="0"/>
        </w:numPr>
        <w:tabs>
          <w:tab w:val="left" w:pos="845"/>
        </w:tabs>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bookmarkStart w:id="89" w:name="_Toc56917322"/>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风险责任</w:t>
      </w:r>
      <w:bookmarkEnd w:id="89"/>
    </w:p>
    <w:p>
      <w:pPr>
        <w:keepNext w:val="0"/>
        <w:keepLines w:val="0"/>
        <w:pageBreakBefore w:val="0"/>
        <w:widowControl w:val="0"/>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执行本合同的过程中，确因在现有水平和条件下难以克服的技术困难，导致部分或全部失败所造成的损失，风险责任由乙方全部承担。</w:t>
      </w:r>
    </w:p>
    <w:p>
      <w:pPr>
        <w:keepNext w:val="0"/>
        <w:keepLines w:val="0"/>
        <w:pageBreakBefore w:val="0"/>
        <w:widowControl w:val="0"/>
        <w:numPr>
          <w:ilvl w:val="0"/>
          <w:numId w:val="7"/>
        </w:numPr>
        <w:tabs>
          <w:tab w:val="left" w:pos="845"/>
        </w:tabs>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bookmarkStart w:id="90" w:name="_Toc56917323"/>
      <w:r>
        <w:rPr>
          <w:rFonts w:hint="eastAsia" w:ascii="宋体" w:hAnsi="宋体" w:eastAsia="宋体" w:cs="宋体"/>
          <w:color w:val="auto"/>
          <w:sz w:val="24"/>
          <w:szCs w:val="24"/>
          <w:highlight w:val="none"/>
        </w:rPr>
        <w:t>无瑕疵条款</w:t>
      </w:r>
      <w:bookmarkEnd w:id="90"/>
    </w:p>
    <w:p>
      <w:pPr>
        <w:keepNext w:val="0"/>
        <w:keepLines w:val="0"/>
        <w:pageBreakBefore w:val="0"/>
        <w:widowControl w:val="0"/>
        <w:numPr>
          <w:ilvl w:val="0"/>
          <w:numId w:val="0"/>
        </w:numPr>
        <w:tabs>
          <w:tab w:val="left" w:pos="845"/>
        </w:tabs>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乙方在交付货物和服务后发现有瑕疵或漏项的，乙方应负担由此而产生的一切损失。</w:t>
      </w:r>
    </w:p>
    <w:p>
      <w:pPr>
        <w:keepNext w:val="0"/>
        <w:keepLines w:val="0"/>
        <w:pageBreakBefore w:val="0"/>
        <w:widowControl w:val="0"/>
        <w:numPr>
          <w:ilvl w:val="0"/>
          <w:numId w:val="0"/>
        </w:numPr>
        <w:tabs>
          <w:tab w:val="left" w:pos="845"/>
        </w:tabs>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bookmarkStart w:id="91" w:name="_Toc56917326"/>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合同转让和分包</w:t>
      </w:r>
      <w:bookmarkEnd w:id="91"/>
    </w:p>
    <w:p>
      <w:pPr>
        <w:keepNext w:val="0"/>
        <w:keepLines w:val="0"/>
        <w:pageBreakBefore w:val="0"/>
        <w:widowControl w:val="0"/>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本合同不得转让。未经甲方书面同意，乙方不得将合同内容分包给第三方。</w:t>
      </w:r>
    </w:p>
    <w:p>
      <w:pPr>
        <w:keepNext w:val="0"/>
        <w:keepLines w:val="0"/>
        <w:pageBreakBefore w:val="0"/>
        <w:widowControl w:val="0"/>
        <w:numPr>
          <w:ilvl w:val="0"/>
          <w:numId w:val="0"/>
        </w:numPr>
        <w:tabs>
          <w:tab w:val="left" w:pos="845"/>
        </w:tabs>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bookmarkStart w:id="92" w:name="_Toc56917327"/>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合同修改</w:t>
      </w:r>
      <w:bookmarkEnd w:id="92"/>
    </w:p>
    <w:p>
      <w:pPr>
        <w:keepNext w:val="0"/>
        <w:keepLines w:val="0"/>
        <w:pageBreakBefore w:val="0"/>
        <w:widowControl w:val="0"/>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甲方与乙方双方的任何一方对合同内容提出修改，均应以书面形式通知对方，并达成由双方签署的合同修改书。原则性条款不允许修改。</w:t>
      </w:r>
    </w:p>
    <w:p>
      <w:pPr>
        <w:keepNext w:val="0"/>
        <w:keepLines w:val="0"/>
        <w:pageBreakBefore w:val="0"/>
        <w:widowControl w:val="0"/>
        <w:numPr>
          <w:ilvl w:val="0"/>
          <w:numId w:val="0"/>
        </w:numPr>
        <w:tabs>
          <w:tab w:val="left" w:pos="845"/>
        </w:tabs>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不可抗力事件处理</w:t>
      </w:r>
    </w:p>
    <w:p>
      <w:pPr>
        <w:keepNext w:val="0"/>
        <w:keepLines w:val="0"/>
        <w:pageBreakBefore w:val="0"/>
        <w:widowControl w:val="0"/>
        <w:numPr>
          <w:ilvl w:val="0"/>
          <w:numId w:val="0"/>
        </w:numPr>
        <w:tabs>
          <w:tab w:val="left" w:pos="960"/>
        </w:tabs>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8.1</w:t>
      </w:r>
      <w:r>
        <w:rPr>
          <w:rFonts w:hint="eastAsia" w:ascii="宋体" w:hAnsi="宋体" w:eastAsia="宋体" w:cs="宋体"/>
          <w:color w:val="auto"/>
          <w:sz w:val="24"/>
          <w:szCs w:val="24"/>
          <w:highlight w:val="none"/>
        </w:rPr>
        <w:t>在执行合同期限内，任何一方因不可抗力事件所致不能履行合同，则合同履行期可延长，延长期与不可抗力影响期相同。</w:t>
      </w:r>
    </w:p>
    <w:p>
      <w:pPr>
        <w:keepNext w:val="0"/>
        <w:keepLines w:val="0"/>
        <w:pageBreakBefore w:val="0"/>
        <w:widowControl w:val="0"/>
        <w:numPr>
          <w:ilvl w:val="0"/>
          <w:numId w:val="0"/>
        </w:numPr>
        <w:tabs>
          <w:tab w:val="left" w:pos="960"/>
        </w:tabs>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8.2</w:t>
      </w:r>
      <w:r>
        <w:rPr>
          <w:rFonts w:hint="eastAsia" w:ascii="宋体" w:hAnsi="宋体" w:eastAsia="宋体" w:cs="宋体"/>
          <w:color w:val="auto"/>
          <w:sz w:val="24"/>
          <w:szCs w:val="24"/>
          <w:highlight w:val="none"/>
        </w:rPr>
        <w:t xml:space="preserve">不可抗力事件发生后，应立即通知对方，并寄送有关权威机构出具的证明。 </w:t>
      </w:r>
    </w:p>
    <w:p>
      <w:pPr>
        <w:keepNext w:val="0"/>
        <w:keepLines w:val="0"/>
        <w:pageBreakBefore w:val="0"/>
        <w:widowControl w:val="0"/>
        <w:numPr>
          <w:ilvl w:val="0"/>
          <w:numId w:val="0"/>
        </w:numPr>
        <w:tabs>
          <w:tab w:val="left" w:pos="960"/>
        </w:tabs>
        <w:kinsoku/>
        <w:overflowPunct/>
        <w:topLinePunct w:val="0"/>
        <w:bidi w:val="0"/>
        <w:spacing w:line="360" w:lineRule="auto"/>
        <w:ind w:right="0" w:rightChars="0"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cs="宋体"/>
          <w:color w:val="auto"/>
          <w:sz w:val="24"/>
          <w:szCs w:val="24"/>
          <w:highlight w:val="none"/>
          <w:lang w:val="en-US" w:eastAsia="zh-CN"/>
        </w:rPr>
        <w:t>8.3</w:t>
      </w:r>
      <w:r>
        <w:rPr>
          <w:rFonts w:hint="eastAsia" w:ascii="宋体" w:hAnsi="宋体" w:eastAsia="宋体" w:cs="宋体"/>
          <w:color w:val="auto"/>
          <w:sz w:val="24"/>
          <w:szCs w:val="24"/>
          <w:highlight w:val="none"/>
        </w:rPr>
        <w:t>不可抗力事件延续</w:t>
      </w:r>
      <w:r>
        <w:rPr>
          <w:rFonts w:hint="eastAsia" w:ascii="宋体" w:hAnsi="宋体" w:eastAsia="宋体" w:cs="宋体"/>
          <w:color w:val="auto"/>
          <w:sz w:val="24"/>
          <w:szCs w:val="24"/>
          <w:highlight w:val="none"/>
          <w:u w:val="single"/>
        </w:rPr>
        <w:t xml:space="preserve">  60  </w:t>
      </w:r>
      <w:r>
        <w:rPr>
          <w:rFonts w:hint="eastAsia" w:ascii="宋体" w:hAnsi="宋体" w:eastAsia="宋体" w:cs="宋体"/>
          <w:color w:val="auto"/>
          <w:sz w:val="24"/>
          <w:szCs w:val="24"/>
          <w:highlight w:val="none"/>
        </w:rPr>
        <w:t>天以上，双方应通过友好协商，确定是否继续履行合同。</w:t>
      </w:r>
    </w:p>
    <w:p>
      <w:pPr>
        <w:keepNext w:val="0"/>
        <w:keepLines w:val="0"/>
        <w:pageBreakBefore w:val="0"/>
        <w:widowControl w:val="0"/>
        <w:numPr>
          <w:ilvl w:val="0"/>
          <w:numId w:val="0"/>
        </w:numPr>
        <w:tabs>
          <w:tab w:val="left" w:pos="845"/>
        </w:tabs>
        <w:kinsoku/>
        <w:overflowPunct/>
        <w:topLinePunct w:val="0"/>
        <w:bidi w:val="0"/>
        <w:spacing w:line="360" w:lineRule="auto"/>
        <w:ind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rPr>
        <w:t>延期责任</w:t>
      </w:r>
    </w:p>
    <w:p>
      <w:pPr>
        <w:keepNext w:val="0"/>
        <w:keepLines w:val="0"/>
        <w:pageBreakBefore w:val="0"/>
        <w:widowControl w:val="0"/>
        <w:kinsoku/>
        <w:overflowPunct/>
        <w:topLinePunct w:val="0"/>
        <w:autoSpaceDE w:val="0"/>
        <w:autoSpaceDN w:val="0"/>
        <w:bidi w:val="0"/>
        <w:adjustRightInd w:val="0"/>
        <w:spacing w:line="360" w:lineRule="auto"/>
        <w:ind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甲乙双方因各自原因造成项目延期的，应分别承担相应责任。</w:t>
      </w:r>
    </w:p>
    <w:p>
      <w:pPr>
        <w:keepNext w:val="0"/>
        <w:keepLines w:val="0"/>
        <w:pageBreakBefore w:val="0"/>
        <w:widowControl w:val="0"/>
        <w:numPr>
          <w:ilvl w:val="0"/>
          <w:numId w:val="0"/>
        </w:numPr>
        <w:tabs>
          <w:tab w:val="left" w:pos="960"/>
        </w:tabs>
        <w:kinsoku/>
        <w:overflowPunct/>
        <w:topLinePunct w:val="0"/>
        <w:bidi w:val="0"/>
        <w:spacing w:line="360" w:lineRule="auto"/>
        <w:ind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9.1</w:t>
      </w:r>
      <w:r>
        <w:rPr>
          <w:rFonts w:hint="eastAsia" w:ascii="宋体" w:hAnsi="宋体" w:eastAsia="宋体" w:cs="宋体"/>
          <w:color w:val="auto"/>
          <w:kern w:val="0"/>
          <w:sz w:val="24"/>
          <w:szCs w:val="24"/>
          <w:highlight w:val="none"/>
        </w:rPr>
        <w:t>乙方如遇不能按时交付或不能及时提供服务的情况，应及时以书面形式通知甲方，并说明理由。</w:t>
      </w:r>
    </w:p>
    <w:p>
      <w:pPr>
        <w:keepNext w:val="0"/>
        <w:keepLines w:val="0"/>
        <w:pageBreakBefore w:val="0"/>
        <w:widowControl w:val="0"/>
        <w:numPr>
          <w:ilvl w:val="0"/>
          <w:numId w:val="0"/>
        </w:numPr>
        <w:tabs>
          <w:tab w:val="left" w:pos="960"/>
        </w:tabs>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9.2</w:t>
      </w:r>
      <w:r>
        <w:rPr>
          <w:rFonts w:hint="eastAsia" w:ascii="宋体" w:hAnsi="宋体" w:eastAsia="宋体" w:cs="宋体"/>
          <w:color w:val="auto"/>
          <w:sz w:val="24"/>
          <w:szCs w:val="24"/>
          <w:highlight w:val="none"/>
        </w:rPr>
        <w:t>若乙方未按本合同规定的时间到货的，则每超一天支付未到货货款的1%的违约金给甲方。未到货款累计额度，以未到货相应合同总价款为限。若乙方未能在本合同规定的时间内完成安装并完成移交的，则每超一天支付合同总价的1%的违约金给甲方。未交付罚款累计额度，以未交付相应合同总价价款为限。如供货逾期或安装逾期超出10天，除罚款外将扣除全部履约保证金，且甲方有权终止合同（如因甲方原因造成的工期延误除外）。</w:t>
      </w:r>
    </w:p>
    <w:p>
      <w:pPr>
        <w:keepNext w:val="0"/>
        <w:keepLines w:val="0"/>
        <w:pageBreakBefore w:val="0"/>
        <w:widowControl w:val="0"/>
        <w:numPr>
          <w:ilvl w:val="0"/>
          <w:numId w:val="0"/>
        </w:numPr>
        <w:tabs>
          <w:tab w:val="left" w:pos="960"/>
        </w:tabs>
        <w:kinsoku/>
        <w:overflowPunct/>
        <w:topLinePunct w:val="0"/>
        <w:bidi w:val="0"/>
        <w:spacing w:line="360" w:lineRule="auto"/>
        <w:ind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9.3</w:t>
      </w:r>
      <w:r>
        <w:rPr>
          <w:rFonts w:hint="eastAsia" w:ascii="宋体" w:hAnsi="宋体" w:eastAsia="宋体" w:cs="宋体"/>
          <w:color w:val="auto"/>
          <w:kern w:val="0"/>
          <w:sz w:val="24"/>
          <w:szCs w:val="24"/>
          <w:highlight w:val="none"/>
        </w:rPr>
        <w:t>因甲方原因造成工期延误，总工期相应顺延。由甲方造成的经济损失，甲方应承担相应责任。</w:t>
      </w:r>
    </w:p>
    <w:p>
      <w:pPr>
        <w:keepNext w:val="0"/>
        <w:keepLines w:val="0"/>
        <w:pageBreakBefore w:val="0"/>
        <w:widowControl w:val="0"/>
        <w:numPr>
          <w:ilvl w:val="0"/>
          <w:numId w:val="0"/>
        </w:numPr>
        <w:tabs>
          <w:tab w:val="left" w:pos="960"/>
        </w:tabs>
        <w:kinsoku/>
        <w:overflowPunct/>
        <w:topLinePunct w:val="0"/>
        <w:bidi w:val="0"/>
        <w:spacing w:line="360" w:lineRule="auto"/>
        <w:ind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9.4</w:t>
      </w:r>
      <w:r>
        <w:rPr>
          <w:rFonts w:hint="eastAsia" w:ascii="宋体" w:hAnsi="宋体" w:eastAsia="宋体" w:cs="宋体"/>
          <w:color w:val="auto"/>
          <w:sz w:val="24"/>
          <w:szCs w:val="24"/>
          <w:highlight w:val="none"/>
        </w:rPr>
        <w:t>甲方应按合同约定时间支付相应货款，如有延误应按银行同期贷款利率支付延误时间的利息（由乙方原因造成的延误除外）。</w:t>
      </w:r>
    </w:p>
    <w:p>
      <w:pPr>
        <w:keepNext w:val="0"/>
        <w:keepLines w:val="0"/>
        <w:pageBreakBefore w:val="0"/>
        <w:widowControl w:val="0"/>
        <w:numPr>
          <w:ilvl w:val="0"/>
          <w:numId w:val="0"/>
        </w:numPr>
        <w:tabs>
          <w:tab w:val="left" w:pos="845"/>
        </w:tabs>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bookmarkStart w:id="93" w:name="_Toc56917328"/>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违约责任</w:t>
      </w:r>
      <w:bookmarkEnd w:id="93"/>
    </w:p>
    <w:p>
      <w:pPr>
        <w:keepNext w:val="0"/>
        <w:keepLines w:val="0"/>
        <w:pageBreakBefore w:val="0"/>
        <w:widowControl w:val="0"/>
        <w:numPr>
          <w:ilvl w:val="0"/>
          <w:numId w:val="0"/>
        </w:numPr>
        <w:tabs>
          <w:tab w:val="left" w:pos="960"/>
        </w:tabs>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bookmarkStart w:id="94" w:name="_Toc56917329"/>
      <w:r>
        <w:rPr>
          <w:rFonts w:hint="eastAsia" w:ascii="宋体" w:hAnsi="宋体" w:cs="宋体"/>
          <w:color w:val="auto"/>
          <w:sz w:val="24"/>
          <w:szCs w:val="24"/>
          <w:highlight w:val="none"/>
          <w:lang w:val="en-US" w:eastAsia="zh-CN"/>
        </w:rPr>
        <w:t>10.1</w:t>
      </w:r>
      <w:r>
        <w:rPr>
          <w:rFonts w:hint="eastAsia" w:ascii="宋体" w:hAnsi="宋体" w:eastAsia="宋体" w:cs="宋体"/>
          <w:color w:val="auto"/>
          <w:sz w:val="24"/>
          <w:szCs w:val="24"/>
          <w:highlight w:val="none"/>
        </w:rPr>
        <w:t>除此合同另有约定外，乙方没有按本合同履行合同约定的义务的，视为违约，应承担由此给甲方造成的全部损失</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并向</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赔偿</w:t>
      </w:r>
      <w:r>
        <w:rPr>
          <w:rFonts w:hint="eastAsia" w:ascii="宋体" w:hAnsi="宋体" w:eastAsia="宋体" w:cs="宋体"/>
          <w:color w:val="auto"/>
          <w:sz w:val="24"/>
          <w:szCs w:val="24"/>
          <w:highlight w:val="none"/>
        </w:rPr>
        <w:t>合同款项百分之五</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违约金。</w:t>
      </w:r>
    </w:p>
    <w:bookmarkEnd w:id="94"/>
    <w:p>
      <w:pPr>
        <w:keepNext w:val="0"/>
        <w:keepLines w:val="0"/>
        <w:pageBreakBefore w:val="0"/>
        <w:widowControl w:val="0"/>
        <w:numPr>
          <w:ilvl w:val="0"/>
          <w:numId w:val="0"/>
        </w:numPr>
        <w:tabs>
          <w:tab w:val="left" w:pos="845"/>
        </w:tabs>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违约终止合同</w:t>
      </w:r>
    </w:p>
    <w:p>
      <w:pPr>
        <w:keepNext w:val="0"/>
        <w:keepLines w:val="0"/>
        <w:pageBreakBefore w:val="0"/>
        <w:widowControl w:val="0"/>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甲方在乙方存在如下违约情况时，有权考虑并提出终止全部或部分合同。</w:t>
      </w:r>
    </w:p>
    <w:p>
      <w:pPr>
        <w:keepNext w:val="0"/>
        <w:keepLines w:val="0"/>
        <w:pageBreakBefore w:val="0"/>
        <w:widowControl w:val="0"/>
        <w:numPr>
          <w:ilvl w:val="0"/>
          <w:numId w:val="0"/>
        </w:numPr>
        <w:tabs>
          <w:tab w:val="left" w:pos="960"/>
        </w:tabs>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11.1</w:t>
      </w:r>
      <w:r>
        <w:rPr>
          <w:rFonts w:hint="eastAsia" w:ascii="宋体" w:hAnsi="宋体" w:eastAsia="宋体" w:cs="宋体"/>
          <w:color w:val="auto"/>
          <w:sz w:val="24"/>
          <w:szCs w:val="24"/>
          <w:highlight w:val="none"/>
        </w:rPr>
        <w:t>乙方未能在合同规定期限或甲方同意延长的期限内交付全部或部分货物。</w:t>
      </w:r>
    </w:p>
    <w:p>
      <w:pPr>
        <w:keepNext w:val="0"/>
        <w:keepLines w:val="0"/>
        <w:pageBreakBefore w:val="0"/>
        <w:widowControl w:val="0"/>
        <w:numPr>
          <w:ilvl w:val="0"/>
          <w:numId w:val="0"/>
        </w:numPr>
        <w:tabs>
          <w:tab w:val="left" w:pos="960"/>
        </w:tabs>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11.2</w:t>
      </w:r>
      <w:r>
        <w:rPr>
          <w:rFonts w:hint="eastAsia" w:ascii="宋体" w:hAnsi="宋体" w:eastAsia="宋体" w:cs="宋体"/>
          <w:color w:val="auto"/>
          <w:sz w:val="24"/>
          <w:szCs w:val="24"/>
          <w:highlight w:val="none"/>
        </w:rPr>
        <w:t>乙方未能履行合同规定的其他义务。</w:t>
      </w:r>
    </w:p>
    <w:p>
      <w:pPr>
        <w:keepNext w:val="0"/>
        <w:keepLines w:val="0"/>
        <w:pageBreakBefore w:val="0"/>
        <w:widowControl w:val="0"/>
        <w:numPr>
          <w:ilvl w:val="0"/>
          <w:numId w:val="0"/>
        </w:numPr>
        <w:tabs>
          <w:tab w:val="left" w:pos="960"/>
        </w:tabs>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11.3</w:t>
      </w:r>
      <w:r>
        <w:rPr>
          <w:rFonts w:hint="eastAsia" w:ascii="宋体" w:hAnsi="宋体" w:eastAsia="宋体" w:cs="宋体"/>
          <w:color w:val="auto"/>
          <w:sz w:val="24"/>
          <w:szCs w:val="24"/>
          <w:highlight w:val="none"/>
        </w:rPr>
        <w:t>在发生上述情况后，乙方收到甲方的违约通知后10天内未能纠正其过失。</w:t>
      </w:r>
    </w:p>
    <w:p>
      <w:pPr>
        <w:keepNext w:val="0"/>
        <w:keepLines w:val="0"/>
        <w:pageBreakBefore w:val="0"/>
        <w:widowControl w:val="0"/>
        <w:numPr>
          <w:ilvl w:val="0"/>
          <w:numId w:val="0"/>
        </w:numPr>
        <w:tabs>
          <w:tab w:val="left" w:pos="845"/>
        </w:tabs>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争议的解决</w:t>
      </w:r>
    </w:p>
    <w:p>
      <w:pPr>
        <w:keepNext w:val="0"/>
        <w:keepLines w:val="0"/>
        <w:pageBreakBefore w:val="0"/>
        <w:widowControl w:val="0"/>
        <w:tabs>
          <w:tab w:val="left" w:pos="540"/>
        </w:tabs>
        <w:kinsoku/>
        <w:overflowPunct/>
        <w:topLinePunct w:val="0"/>
        <w:bidi w:val="0"/>
        <w:spacing w:line="360" w:lineRule="auto"/>
        <w:ind w:right="0" w:rightChars="0" w:firstLine="480" w:firstLineChars="200"/>
        <w:textAlignment w:val="auto"/>
        <w:rPr>
          <w:rFonts w:hint="eastAsia" w:ascii="宋体" w:hAnsi="宋体" w:eastAsia="宋体" w:cs="宋体"/>
          <w:bCs/>
          <w:color w:val="auto"/>
          <w:sz w:val="24"/>
          <w:szCs w:val="24"/>
          <w:highlight w:val="none"/>
        </w:rPr>
      </w:pPr>
      <w:bookmarkStart w:id="95" w:name="_Toc15630517"/>
      <w:bookmarkStart w:id="96" w:name="_Toc359922941"/>
      <w:r>
        <w:rPr>
          <w:rFonts w:hint="eastAsia" w:ascii="宋体" w:hAnsi="宋体" w:cs="宋体"/>
          <w:bCs/>
          <w:color w:val="auto"/>
          <w:sz w:val="24"/>
          <w:szCs w:val="24"/>
          <w:highlight w:val="none"/>
          <w:lang w:val="en-US" w:eastAsia="zh-CN"/>
        </w:rPr>
        <w:t>12.1</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合同在履行过程中发生争议时，甲方与乙方及时协商解决。协商不成时，</w:t>
      </w:r>
      <w:r>
        <w:rPr>
          <w:rFonts w:hint="eastAsia" w:ascii="宋体" w:hAnsi="宋体" w:eastAsia="宋体" w:cs="宋体"/>
          <w:color w:val="auto"/>
          <w:sz w:val="24"/>
          <w:szCs w:val="24"/>
          <w:highlight w:val="none"/>
        </w:rPr>
        <w:t>约定向衢州仲裁委员会提请仲裁</w:t>
      </w:r>
      <w:r>
        <w:rPr>
          <w:rFonts w:hint="eastAsia" w:ascii="宋体" w:hAnsi="宋体" w:eastAsia="宋体" w:cs="宋体"/>
          <w:bCs/>
          <w:color w:val="auto"/>
          <w:sz w:val="24"/>
          <w:szCs w:val="24"/>
          <w:highlight w:val="none"/>
        </w:rPr>
        <w:t>。</w:t>
      </w:r>
    </w:p>
    <w:p>
      <w:pPr>
        <w:keepNext w:val="0"/>
        <w:keepLines w:val="0"/>
        <w:pageBreakBefore w:val="0"/>
        <w:widowControl w:val="0"/>
        <w:tabs>
          <w:tab w:val="left" w:pos="540"/>
        </w:tabs>
        <w:kinsoku/>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12.2</w:t>
      </w:r>
      <w:r>
        <w:rPr>
          <w:rFonts w:hint="eastAsia" w:ascii="宋体" w:hAnsi="宋体" w:eastAsia="宋体" w:cs="宋体"/>
          <w:bCs/>
          <w:color w:val="auto"/>
          <w:sz w:val="24"/>
          <w:szCs w:val="24"/>
          <w:highlight w:val="none"/>
        </w:rPr>
        <w:t>对于因违反或终止合同而引起的损失、损害的赔偿，由甲方与乙方友好协商解决，经协商仍未能达成一致的，</w:t>
      </w:r>
      <w:r>
        <w:rPr>
          <w:rFonts w:hint="eastAsia" w:ascii="宋体" w:hAnsi="宋体" w:eastAsia="宋体" w:cs="宋体"/>
          <w:color w:val="auto"/>
          <w:sz w:val="24"/>
          <w:szCs w:val="24"/>
          <w:highlight w:val="none"/>
        </w:rPr>
        <w:t>约定向衢州仲裁委员会提请仲裁</w:t>
      </w:r>
      <w:r>
        <w:rPr>
          <w:rFonts w:hint="eastAsia" w:ascii="宋体" w:hAnsi="宋体" w:eastAsia="宋体" w:cs="宋体"/>
          <w:bCs/>
          <w:color w:val="auto"/>
          <w:sz w:val="24"/>
          <w:szCs w:val="24"/>
          <w:highlight w:val="none"/>
        </w:rPr>
        <w:t>。</w:t>
      </w:r>
      <w:bookmarkEnd w:id="95"/>
      <w:bookmarkEnd w:id="96"/>
    </w:p>
    <w:p>
      <w:pPr>
        <w:keepNext w:val="0"/>
        <w:keepLines w:val="0"/>
        <w:pageBreakBefore w:val="0"/>
        <w:widowControl w:val="0"/>
        <w:kinsoku/>
        <w:overflowPunct/>
        <w:topLinePunct w:val="0"/>
        <w:autoSpaceDE w:val="0"/>
        <w:autoSpaceDN w:val="0"/>
        <w:bidi w:val="0"/>
        <w:adjustRightInd w:val="0"/>
        <w:snapToGrid w:val="0"/>
        <w:spacing w:line="360" w:lineRule="auto"/>
        <w:ind w:left="425" w:right="0" w:rightChars="0" w:firstLine="482" w:firstLineChars="200"/>
        <w:jc w:val="center"/>
        <w:textAlignment w:val="auto"/>
        <w:outlineLvl w:val="1"/>
        <w:rPr>
          <w:rFonts w:hint="eastAsia" w:ascii="宋体" w:hAnsi="宋体" w:eastAsia="宋体" w:cs="宋体"/>
          <w:b/>
          <w:bCs/>
          <w:color w:val="auto"/>
          <w:sz w:val="24"/>
          <w:szCs w:val="24"/>
          <w:highlight w:val="none"/>
          <w:lang w:val="zh-CN"/>
        </w:rPr>
      </w:pPr>
      <w:bookmarkStart w:id="97" w:name="_Toc15630518"/>
      <w:r>
        <w:rPr>
          <w:rFonts w:hint="eastAsia" w:ascii="宋体" w:hAnsi="宋体" w:eastAsia="宋体" w:cs="宋体"/>
          <w:b/>
          <w:bCs/>
          <w:color w:val="auto"/>
          <w:sz w:val="24"/>
          <w:szCs w:val="24"/>
          <w:highlight w:val="none"/>
          <w:lang w:val="zh-CN"/>
        </w:rPr>
        <w:t>二、专用条款</w:t>
      </w:r>
      <w:bookmarkEnd w:id="97"/>
    </w:p>
    <w:p>
      <w:pPr>
        <w:keepNext w:val="0"/>
        <w:keepLines w:val="0"/>
        <w:pageBreakBefore w:val="0"/>
        <w:widowControl w:val="0"/>
        <w:kinsoku/>
        <w:wordWrap w:val="0"/>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甲、乙双方根据（项目编号：__________）项目招标结果和招标文件的要求，并经双方协调一致，订立本采购合同。</w:t>
      </w:r>
    </w:p>
    <w:p>
      <w:pPr>
        <w:keepNext w:val="0"/>
        <w:keepLines w:val="0"/>
        <w:pageBreakBefore w:val="0"/>
        <w:widowControl w:val="0"/>
        <w:numPr>
          <w:ilvl w:val="0"/>
          <w:numId w:val="0"/>
        </w:numPr>
        <w:tabs>
          <w:tab w:val="left" w:pos="845"/>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合同文件</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13.1</w:t>
      </w:r>
      <w:r>
        <w:rPr>
          <w:rFonts w:hint="eastAsia" w:ascii="宋体" w:hAnsi="宋体" w:eastAsia="宋体" w:cs="宋体"/>
          <w:color w:val="auto"/>
          <w:sz w:val="24"/>
          <w:szCs w:val="24"/>
          <w:highlight w:val="none"/>
        </w:rPr>
        <w:t>本合同书</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13.2</w:t>
      </w:r>
      <w:r>
        <w:rPr>
          <w:rFonts w:hint="eastAsia" w:ascii="宋体" w:hAnsi="宋体" w:eastAsia="宋体" w:cs="宋体"/>
          <w:color w:val="auto"/>
          <w:sz w:val="24"/>
          <w:szCs w:val="24"/>
          <w:highlight w:val="none"/>
        </w:rPr>
        <w:t>中标/成交通知书</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13.3</w:t>
      </w:r>
      <w:r>
        <w:rPr>
          <w:rFonts w:hint="eastAsia" w:ascii="宋体" w:hAnsi="宋体" w:eastAsia="宋体" w:cs="宋体"/>
          <w:color w:val="auto"/>
          <w:sz w:val="24"/>
          <w:szCs w:val="24"/>
          <w:highlight w:val="none"/>
        </w:rPr>
        <w:t>中标单位投标文件</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13.4</w:t>
      </w:r>
      <w:r>
        <w:rPr>
          <w:rFonts w:hint="eastAsia" w:ascii="宋体" w:hAnsi="宋体" w:eastAsia="宋体" w:cs="宋体"/>
          <w:color w:val="auto"/>
          <w:sz w:val="24"/>
          <w:szCs w:val="24"/>
          <w:highlight w:val="none"/>
        </w:rPr>
        <w:t>变更补充文件</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13.5</w:t>
      </w:r>
      <w:r>
        <w:rPr>
          <w:rFonts w:hint="eastAsia" w:ascii="宋体" w:hAnsi="宋体" w:eastAsia="宋体" w:cs="宋体"/>
          <w:color w:val="auto"/>
          <w:sz w:val="24"/>
          <w:szCs w:val="24"/>
          <w:highlight w:val="none"/>
        </w:rPr>
        <w:t>招标文件</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13.6</w:t>
      </w:r>
      <w:r>
        <w:rPr>
          <w:rFonts w:hint="eastAsia" w:ascii="宋体" w:hAnsi="宋体" w:eastAsia="宋体" w:cs="宋体"/>
          <w:color w:val="auto"/>
          <w:sz w:val="24"/>
          <w:szCs w:val="24"/>
          <w:highlight w:val="none"/>
        </w:rPr>
        <w:t>本合同专用条款</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13.7</w:t>
      </w:r>
      <w:r>
        <w:rPr>
          <w:rFonts w:hint="eastAsia" w:ascii="宋体" w:hAnsi="宋体" w:eastAsia="宋体" w:cs="宋体"/>
          <w:color w:val="auto"/>
          <w:sz w:val="24"/>
          <w:szCs w:val="24"/>
          <w:highlight w:val="none"/>
        </w:rPr>
        <w:t>本合同通用条款</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13.8</w:t>
      </w:r>
      <w:r>
        <w:rPr>
          <w:rFonts w:hint="eastAsia" w:ascii="宋体" w:hAnsi="宋体" w:eastAsia="宋体" w:cs="宋体"/>
          <w:color w:val="auto"/>
          <w:sz w:val="24"/>
          <w:szCs w:val="24"/>
          <w:highlight w:val="none"/>
        </w:rPr>
        <w:t>标准、规范、图纸及有关技术文件</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13.9</w:t>
      </w:r>
      <w:r>
        <w:rPr>
          <w:rFonts w:hint="eastAsia" w:ascii="宋体" w:hAnsi="宋体" w:eastAsia="宋体" w:cs="宋体"/>
          <w:color w:val="auto"/>
          <w:sz w:val="24"/>
          <w:szCs w:val="24"/>
          <w:highlight w:val="none"/>
        </w:rPr>
        <w:t>其他</w:t>
      </w:r>
    </w:p>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上述所指合同文件应认为是互相补充和解释的，但是有模棱两可或互相矛盾之处，以其所列内容顺序为准。</w:t>
      </w:r>
    </w:p>
    <w:p>
      <w:pPr>
        <w:keepNext w:val="0"/>
        <w:keepLines w:val="0"/>
        <w:pageBreakBefore w:val="0"/>
        <w:widowControl w:val="0"/>
        <w:kinsoku/>
        <w:wordWrap w:val="0"/>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（大写）</w:t>
      </w:r>
    </w:p>
    <w:p>
      <w:pPr>
        <w:keepNext w:val="0"/>
        <w:keepLines w:val="0"/>
        <w:pageBreakBefore w:val="0"/>
        <w:widowControl w:val="0"/>
        <w:kinsoku/>
        <w:wordWrap w:val="0"/>
        <w:overflowPunct/>
        <w:topLinePunct w:val="0"/>
        <w:autoSpaceDE/>
        <w:autoSpaceDN/>
        <w:bidi w:val="0"/>
        <w:adjustRightInd/>
        <w:spacing w:line="348" w:lineRule="auto"/>
        <w:ind w:left="0" w:leftChars="0" w:right="0" w:rightChars="0"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 xml:space="preserve"> 单位：元</w:t>
      </w:r>
    </w:p>
    <w:tbl>
      <w:tblPr>
        <w:tblStyle w:val="97"/>
        <w:tblW w:w="92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613"/>
        <w:gridCol w:w="859"/>
        <w:gridCol w:w="851"/>
        <w:gridCol w:w="850"/>
        <w:gridCol w:w="1975"/>
        <w:gridCol w:w="1156"/>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732"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13"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859"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851"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850"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w:t>
            </w:r>
          </w:p>
        </w:tc>
        <w:tc>
          <w:tcPr>
            <w:tcW w:w="1975"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1156"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制造商</w:t>
            </w:r>
          </w:p>
        </w:tc>
        <w:tc>
          <w:tcPr>
            <w:tcW w:w="1189"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732"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1613"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859"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851"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850"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1975"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1156"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1189"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32"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13"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859"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851"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850"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1975"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1156"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1189"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32"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613"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859"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851"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850"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1975"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1156"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1189"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32"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13"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859"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851"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850"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1975"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1156"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1189"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32"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1613"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859"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851"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850"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1975"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1156"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c>
          <w:tcPr>
            <w:tcW w:w="1189"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32"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p>
        </w:tc>
        <w:tc>
          <w:tcPr>
            <w:tcW w:w="1613" w:type="dxa"/>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总计</w:t>
            </w:r>
          </w:p>
        </w:tc>
        <w:tc>
          <w:tcPr>
            <w:tcW w:w="6880" w:type="dxa"/>
            <w:gridSpan w:val="6"/>
            <w:vAlign w:val="center"/>
          </w:tcPr>
          <w:p>
            <w:pPr>
              <w:keepNext w:val="0"/>
              <w:keepLines w:val="0"/>
              <w:pageBreakBefore w:val="0"/>
              <w:widowControl w:val="0"/>
              <w:kinsoku/>
              <w:overflowPunct/>
              <w:topLinePunct w:val="0"/>
              <w:autoSpaceDE/>
              <w:autoSpaceDN/>
              <w:bidi w:val="0"/>
              <w:adjustRightInd/>
              <w:spacing w:line="348" w:lineRule="auto"/>
              <w:ind w:left="0" w:leftChars="0" w:right="0" w:rightChars="0" w:firstLine="480" w:firstLineChars="200"/>
              <w:jc w:val="center"/>
              <w:textAlignment w:val="auto"/>
              <w:outlineLvl w:val="9"/>
              <w:rPr>
                <w:rFonts w:hint="eastAsia" w:ascii="宋体" w:hAnsi="宋体" w:eastAsia="宋体" w:cs="宋体"/>
                <w:color w:val="auto"/>
                <w:sz w:val="24"/>
                <w:szCs w:val="24"/>
                <w:highlight w:val="none"/>
              </w:rPr>
            </w:pPr>
          </w:p>
        </w:tc>
      </w:tr>
    </w:tbl>
    <w:p>
      <w:pPr>
        <w:keepNext w:val="0"/>
        <w:keepLines w:val="0"/>
        <w:pageBreakBefore w:val="0"/>
        <w:widowControl w:val="0"/>
        <w:kinsoku/>
        <w:wordWrap w:val="0"/>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本次的</w:t>
      </w:r>
      <w:r>
        <w:rPr>
          <w:rFonts w:hint="eastAsia" w:ascii="宋体" w:hAnsi="宋体" w:cs="宋体"/>
          <w:color w:val="auto"/>
          <w:sz w:val="24"/>
          <w:szCs w:val="24"/>
          <w:highlight w:val="none"/>
          <w:lang w:eastAsia="zh-CN"/>
        </w:rPr>
        <w:t>报价</w:t>
      </w:r>
      <w:r>
        <w:rPr>
          <w:rFonts w:hint="eastAsia" w:ascii="宋体" w:hAnsi="宋体" w:cs="宋体"/>
          <w:bCs/>
          <w:color w:val="auto"/>
          <w:sz w:val="24"/>
          <w:szCs w:val="24"/>
          <w:highlight w:val="none"/>
          <w:lang w:val="zh-CN"/>
        </w:rPr>
        <w:t>包括整车、车辆购置税、运输费、附件费、车辆调试费、辅料费（如有）、设备维护费、培训费、税金、完成本项目的其它费用和政策性文件规定及合同包含的所有风险、责任等各项应有费用等所有费用。</w:t>
      </w:r>
      <w:r>
        <w:rPr>
          <w:rFonts w:hint="eastAsia" w:ascii="宋体" w:hAnsi="宋体" w:eastAsia="宋体" w:cs="宋体"/>
          <w:b/>
          <w:color w:val="auto"/>
          <w:kern w:val="0"/>
          <w:sz w:val="24"/>
          <w:szCs w:val="24"/>
          <w:highlight w:val="none"/>
        </w:rPr>
        <w:t xml:space="preserve">   </w:t>
      </w:r>
    </w:p>
    <w:p>
      <w:pPr>
        <w:keepNext w:val="0"/>
        <w:keepLines w:val="0"/>
        <w:pageBreakBefore w:val="0"/>
        <w:widowControl w:val="0"/>
        <w:numPr>
          <w:ilvl w:val="0"/>
          <w:numId w:val="0"/>
        </w:numPr>
        <w:tabs>
          <w:tab w:val="left" w:pos="845"/>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14</w:t>
      </w:r>
      <w:r>
        <w:rPr>
          <w:rFonts w:hint="eastAsia" w:ascii="宋体" w:hAnsi="宋体" w:eastAsia="宋体" w:cs="宋体"/>
          <w:bCs/>
          <w:color w:val="auto"/>
          <w:sz w:val="24"/>
          <w:szCs w:val="24"/>
          <w:highlight w:val="none"/>
        </w:rPr>
        <w:t>质量保证</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14.1</w:t>
      </w:r>
      <w:r>
        <w:rPr>
          <w:rFonts w:hint="eastAsia" w:ascii="宋体" w:hAnsi="宋体" w:eastAsia="宋体" w:cs="宋体"/>
          <w:color w:val="auto"/>
          <w:kern w:val="0"/>
          <w:sz w:val="24"/>
          <w:szCs w:val="24"/>
          <w:highlight w:val="none"/>
        </w:rPr>
        <w:t>乙方应保证货物是全新、未使用过的原装合格正品，并完全符合招标文件及本合同规定的质量、规格和性能的要求。</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14.2</w:t>
      </w:r>
      <w:r>
        <w:rPr>
          <w:rFonts w:hint="eastAsia" w:ascii="宋体" w:hAnsi="宋体" w:eastAsia="宋体" w:cs="宋体"/>
          <w:color w:val="auto"/>
          <w:kern w:val="0"/>
          <w:sz w:val="24"/>
          <w:szCs w:val="24"/>
          <w:highlight w:val="none"/>
        </w:rPr>
        <w:t>产品的技术标准按国家标准执行，无国家标准的，按行业标准执行，无国家和行业标准的，按企业标准执行；但在招标文件中有特别要求的，按招标文件中规定的要求执行，并且符合相关法律、法规规定的要求。</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14.3</w:t>
      </w:r>
      <w:r>
        <w:rPr>
          <w:rFonts w:hint="eastAsia" w:ascii="宋体" w:hAnsi="宋体" w:eastAsia="宋体" w:cs="宋体"/>
          <w:color w:val="auto"/>
          <w:kern w:val="0"/>
          <w:sz w:val="24"/>
          <w:szCs w:val="24"/>
          <w:highlight w:val="none"/>
        </w:rPr>
        <w:t xml:space="preserve">产品的包装，国家或行业主管部门有规定的，按规定执行。 </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14.4乙方提供主要设备的质量保证期为验收合格并正式移交甲方之日开始计算，整车质保</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lang w:val="en-US" w:eastAsia="zh-CN"/>
        </w:rPr>
        <w:t>年，动力电池质保</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lang w:val="en-US" w:eastAsia="zh-CN"/>
        </w:rPr>
        <w:t>年，驱动电机及控制器质保</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lang w:val="en-US" w:eastAsia="zh-CN"/>
        </w:rPr>
        <w:t>年</w:t>
      </w:r>
      <w:r>
        <w:rPr>
          <w:rFonts w:hint="eastAsia" w:ascii="宋体" w:hAnsi="宋体" w:eastAsia="宋体" w:cs="宋体"/>
          <w:color w:val="auto"/>
          <w:kern w:val="0"/>
          <w:sz w:val="24"/>
          <w:szCs w:val="24"/>
          <w:highlight w:val="none"/>
        </w:rPr>
        <w:t>。如甲方原因导致不能及时安装的，产品的质保期自到货之日起</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个月后开始计算。在质保期内因产品本身的质量问题发生故障，乙方应负责免费修理</w:t>
      </w:r>
      <w:r>
        <w:rPr>
          <w:rFonts w:hint="eastAsia" w:ascii="宋体" w:hAnsi="宋体" w:eastAsia="宋体" w:cs="宋体"/>
          <w:color w:val="auto"/>
          <w:kern w:val="0"/>
          <w:sz w:val="24"/>
          <w:szCs w:val="24"/>
          <w:highlight w:val="none"/>
          <w:lang w:eastAsia="zh-CN"/>
        </w:rPr>
        <w:t>，如故障通过修理不能达到正常使用标准或故障不能修理的，乙方应负责免费</w:t>
      </w:r>
      <w:r>
        <w:rPr>
          <w:rFonts w:hint="eastAsia" w:ascii="宋体" w:hAnsi="宋体" w:eastAsia="宋体" w:cs="宋体"/>
          <w:color w:val="auto"/>
          <w:kern w:val="0"/>
          <w:sz w:val="24"/>
          <w:szCs w:val="24"/>
          <w:highlight w:val="none"/>
        </w:rPr>
        <w:t>更换 。质保期后若出现问题需要更换零件，乙方需以最优惠成本价格提供给甲方，不得增加其他费用。</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14.5</w:t>
      </w:r>
      <w:r>
        <w:rPr>
          <w:rFonts w:hint="eastAsia" w:ascii="宋体" w:hAnsi="宋体" w:eastAsia="宋体" w:cs="宋体"/>
          <w:color w:val="auto"/>
          <w:kern w:val="0"/>
          <w:sz w:val="24"/>
          <w:szCs w:val="24"/>
          <w:highlight w:val="none"/>
        </w:rPr>
        <w:t>所提供的货物及服务完全符合合同规定的运行性能和安全要求，乙方应保护甲方在使用该系统或其任何一</w:t>
      </w:r>
      <w:r>
        <w:rPr>
          <w:rFonts w:hint="eastAsia" w:ascii="宋体" w:hAnsi="宋体" w:eastAsia="宋体" w:cs="宋体"/>
          <w:color w:val="auto"/>
          <w:sz w:val="24"/>
          <w:szCs w:val="24"/>
          <w:highlight w:val="none"/>
        </w:rPr>
        <w:t>部分时不受第三方提出侵犯专利权、商标权或工业设备等知识产权的指控，如果第三方提出侵权指控，乙方须与第三方交涉并承担可能发生的一切法律责任和费用。</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14.6</w:t>
      </w:r>
      <w:r>
        <w:rPr>
          <w:rFonts w:hint="eastAsia" w:ascii="宋体" w:hAnsi="宋体" w:eastAsia="宋体" w:cs="宋体"/>
          <w:color w:val="auto"/>
          <w:sz w:val="24"/>
          <w:szCs w:val="24"/>
          <w:highlight w:val="none"/>
        </w:rPr>
        <w:t>项目完成后，运行结果符合产品标准和本</w:t>
      </w:r>
      <w:r>
        <w:rPr>
          <w:rFonts w:hint="eastAsia" w:ascii="宋体" w:hAnsi="宋体" w:eastAsia="宋体" w:cs="宋体"/>
          <w:color w:val="auto"/>
          <w:kern w:val="0"/>
          <w:sz w:val="24"/>
          <w:szCs w:val="24"/>
          <w:highlight w:val="none"/>
        </w:rPr>
        <w:t>招标</w:t>
      </w:r>
      <w:r>
        <w:rPr>
          <w:rFonts w:hint="eastAsia" w:ascii="宋体" w:hAnsi="宋体" w:eastAsia="宋体" w:cs="宋体"/>
          <w:color w:val="auto"/>
          <w:sz w:val="24"/>
          <w:szCs w:val="24"/>
          <w:highlight w:val="none"/>
        </w:rPr>
        <w:t>文件及相关文件的要求；在进行测试和验收运行过程中发生的故障已被消除并得到甲方的认可；所有合同中规定的货物和材料均已提交；整套产品资料及技术文件均已提交并得到接受。系统即可通过初验。</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14.7</w:t>
      </w:r>
      <w:r>
        <w:rPr>
          <w:rFonts w:hint="eastAsia" w:ascii="宋体" w:hAnsi="宋体" w:eastAsia="宋体" w:cs="宋体"/>
          <w:color w:val="auto"/>
          <w:kern w:val="0"/>
          <w:sz w:val="24"/>
          <w:szCs w:val="24"/>
          <w:highlight w:val="none"/>
          <w:lang w:val="en-US" w:eastAsia="zh-CN"/>
        </w:rPr>
        <w:t>乙方保证设备</w:t>
      </w:r>
      <w:r>
        <w:rPr>
          <w:rFonts w:hint="eastAsia" w:ascii="宋体" w:hAnsi="宋体" w:eastAsia="宋体" w:cs="宋体"/>
          <w:color w:val="auto"/>
          <w:kern w:val="0"/>
          <w:sz w:val="24"/>
          <w:szCs w:val="24"/>
          <w:highlight w:val="none"/>
        </w:rPr>
        <w:t>验收通过</w:t>
      </w:r>
      <w:r>
        <w:rPr>
          <w:rFonts w:hint="eastAsia" w:ascii="宋体" w:hAnsi="宋体" w:eastAsia="宋体" w:cs="宋体"/>
          <w:color w:val="auto"/>
          <w:kern w:val="0"/>
          <w:sz w:val="24"/>
          <w:szCs w:val="24"/>
          <w:highlight w:val="none"/>
          <w:lang w:eastAsia="zh-CN"/>
        </w:rPr>
        <w:t>，由此发生的费用均由乙方承担。</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14.8</w:t>
      </w:r>
      <w:r>
        <w:rPr>
          <w:rFonts w:hint="eastAsia" w:ascii="宋体" w:hAnsi="宋体" w:eastAsia="宋体" w:cs="宋体"/>
          <w:color w:val="auto"/>
          <w:sz w:val="24"/>
          <w:szCs w:val="24"/>
          <w:highlight w:val="none"/>
        </w:rPr>
        <w:t>设备从初验合格次日起7天内，出现非甲方人为因素造成的无法排除的故障，由乙方予以整机调换。</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14.9</w:t>
      </w:r>
      <w:r>
        <w:rPr>
          <w:rFonts w:hint="eastAsia" w:ascii="宋体" w:hAnsi="宋体" w:eastAsia="宋体" w:cs="宋体"/>
          <w:color w:val="auto"/>
          <w:sz w:val="24"/>
          <w:szCs w:val="24"/>
          <w:highlight w:val="none"/>
        </w:rPr>
        <w:t>工程终验时，乙方须提供已办妥的相应质保及售后服务手续，同时，协助甲方通过电话查询售后服务手续办理情况予以验证。</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u w:val="single"/>
          <w:lang w:val="en-US" w:eastAsia="zh-CN"/>
        </w:rPr>
        <w:t>14.10</w:t>
      </w:r>
      <w:r>
        <w:rPr>
          <w:rFonts w:hint="eastAsia" w:ascii="宋体" w:hAnsi="宋体" w:eastAsia="宋体" w:cs="宋体"/>
          <w:color w:val="auto"/>
          <w:sz w:val="24"/>
          <w:szCs w:val="24"/>
          <w:highlight w:val="none"/>
          <w:u w:val="single"/>
        </w:rPr>
        <w:t>（视项目需要可具体细化）</w:t>
      </w:r>
    </w:p>
    <w:p>
      <w:pPr>
        <w:keepNext w:val="0"/>
        <w:keepLines w:val="0"/>
        <w:pageBreakBefore w:val="0"/>
        <w:widowControl w:val="0"/>
        <w:numPr>
          <w:ilvl w:val="0"/>
          <w:numId w:val="0"/>
        </w:numPr>
        <w:tabs>
          <w:tab w:val="left" w:pos="845"/>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到货验收及调试</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en-US" w:eastAsia="zh-CN"/>
        </w:rPr>
        <w:t>15.1</w:t>
      </w:r>
      <w:r>
        <w:rPr>
          <w:rFonts w:hint="eastAsia" w:ascii="宋体" w:hAnsi="宋体" w:eastAsia="宋体" w:cs="宋体"/>
          <w:color w:val="auto"/>
          <w:sz w:val="24"/>
          <w:szCs w:val="24"/>
          <w:highlight w:val="none"/>
        </w:rPr>
        <w:t>乙方将所供设备运至</w:t>
      </w:r>
      <w:r>
        <w:rPr>
          <w:rFonts w:hint="eastAsia" w:ascii="宋体" w:hAnsi="宋体" w:eastAsia="宋体" w:cs="宋体"/>
          <w:color w:val="auto"/>
          <w:sz w:val="24"/>
          <w:szCs w:val="24"/>
          <w:highlight w:val="none"/>
          <w:lang w:eastAsia="zh-CN"/>
        </w:rPr>
        <w:t>甲方指定地点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并</w:t>
      </w:r>
      <w:r>
        <w:rPr>
          <w:rFonts w:hint="eastAsia" w:ascii="宋体" w:hAnsi="宋体" w:eastAsia="宋体" w:cs="宋体"/>
          <w:color w:val="auto"/>
          <w:sz w:val="24"/>
          <w:szCs w:val="24"/>
          <w:highlight w:val="none"/>
        </w:rPr>
        <w:t>向甲方提供到货证明</w:t>
      </w:r>
      <w:r>
        <w:rPr>
          <w:rFonts w:hint="eastAsia" w:ascii="宋体" w:hAnsi="宋体" w:eastAsia="宋体" w:cs="宋体"/>
          <w:color w:val="auto"/>
          <w:sz w:val="24"/>
          <w:szCs w:val="24"/>
          <w:highlight w:val="none"/>
          <w:lang w:eastAsia="zh-CN"/>
        </w:rPr>
        <w:t>，设备的运费及运输途中风险均由乙方承担</w:t>
      </w:r>
      <w:r>
        <w:rPr>
          <w:rFonts w:hint="eastAsia" w:ascii="宋体" w:hAnsi="宋体" w:eastAsia="宋体" w:cs="宋体"/>
          <w:color w:val="auto"/>
          <w:sz w:val="24"/>
          <w:szCs w:val="24"/>
          <w:highlight w:val="none"/>
        </w:rPr>
        <w:t>。采购人在收到到货证明5天内，对货物的外观、规格、数量、进行检验。如发现货物的外观、规格、数量与合同规定不符，甲方有权拒绝接受。设备到货时，须提供设备正常途径的供货证明。</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15.2</w:t>
      </w:r>
      <w:r>
        <w:rPr>
          <w:rFonts w:hint="eastAsia" w:ascii="宋体" w:hAnsi="宋体" w:eastAsia="宋体" w:cs="宋体"/>
          <w:color w:val="auto"/>
          <w:sz w:val="24"/>
          <w:szCs w:val="24"/>
          <w:highlight w:val="none"/>
        </w:rPr>
        <w:t>所供设备现场设备安装时，根据要求决定是否由(原厂/乙方)工程师负责实施。主要内容如下：</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15.2.1</w:t>
      </w:r>
      <w:r>
        <w:rPr>
          <w:rFonts w:hint="eastAsia" w:ascii="宋体" w:hAnsi="宋体" w:eastAsia="宋体" w:cs="宋体"/>
          <w:color w:val="auto"/>
          <w:sz w:val="24"/>
          <w:szCs w:val="24"/>
          <w:highlight w:val="none"/>
        </w:rPr>
        <w:t>乙方应完成供货、安装，并协助用户完成整套设备系统的正常、稳定运行。包括：协助用户完成设备安装环境准备并验收</w:t>
      </w:r>
      <w:r>
        <w:rPr>
          <w:rFonts w:hint="eastAsia" w:ascii="宋体" w:hAnsi="宋体" w:eastAsia="宋体" w:cs="宋体"/>
          <w:color w:val="auto"/>
          <w:sz w:val="24"/>
          <w:szCs w:val="24"/>
          <w:highlight w:val="none"/>
          <w:lang w:val="zh-CN"/>
        </w:rPr>
        <w:t>，负责设备系统的初期维护等，并完成验收前期的各项准备工作等。</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15.2.2</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zh-CN"/>
        </w:rPr>
        <w:t>将投标设备与现有的设备进行集成，所有系统和设备能够连通并正常运转，所有硬件能够在相应平台上正常运行，同时达到招标/谈判需求要求的性能和投标产品技术规格中的性能。设备安装、调试所需的工具、仪器及安装材料由乙方负责。</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15.2.3</w:t>
      </w:r>
      <w:r>
        <w:rPr>
          <w:rFonts w:hint="eastAsia" w:ascii="宋体" w:hAnsi="宋体" w:eastAsia="宋体" w:cs="宋体"/>
          <w:color w:val="auto"/>
          <w:sz w:val="24"/>
          <w:szCs w:val="24"/>
          <w:highlight w:val="none"/>
          <w:lang w:val="zh-CN"/>
        </w:rPr>
        <w:t>验收分到货清点验收、系统集成初验、项目终验三阶段。乙方将所供设备运至交货地点，在甲方人员在场时拆箱，由甲方当场清点验收。安装调试完毕后，协助甲方完成系统集成初验。</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15.2.4</w:t>
      </w:r>
      <w:r>
        <w:rPr>
          <w:rFonts w:hint="eastAsia" w:ascii="宋体" w:hAnsi="宋体" w:eastAsia="宋体" w:cs="宋体"/>
          <w:color w:val="auto"/>
          <w:sz w:val="24"/>
          <w:szCs w:val="24"/>
          <w:highlight w:val="none"/>
          <w:lang w:val="zh-CN"/>
        </w:rPr>
        <w:t>设备从初验合格次日起7天内，出现非甲方人为因素造成的无法排除的故障，由乙方予以整机调换。</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15.2.5</w:t>
      </w:r>
      <w:r>
        <w:rPr>
          <w:rFonts w:hint="eastAsia" w:ascii="宋体" w:hAnsi="宋体" w:eastAsia="宋体" w:cs="宋体"/>
          <w:color w:val="auto"/>
          <w:sz w:val="24"/>
          <w:szCs w:val="24"/>
          <w:highlight w:val="none"/>
          <w:lang w:val="zh-CN"/>
        </w:rPr>
        <w:t>项目终验在设备安装调试完毕，乙方为甲方临床应用培训结束且各类商检、计量等检测完成合格后组织实施。项目终验时，乙方须提供已办妥相应质保及售后服务手续，同时，协助甲方通过电话查询售后服务手续办理情况予以验证。</w:t>
      </w:r>
    </w:p>
    <w:p>
      <w:pPr>
        <w:keepNext w:val="0"/>
        <w:keepLines w:val="0"/>
        <w:pageBreakBefore w:val="0"/>
        <w:widowControl w:val="0"/>
        <w:numPr>
          <w:ilvl w:val="0"/>
          <w:numId w:val="0"/>
        </w:numPr>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u w:val="single"/>
          <w:lang w:val="en-US" w:eastAsia="zh-CN"/>
        </w:rPr>
        <w:t>15.2.6</w:t>
      </w:r>
      <w:r>
        <w:rPr>
          <w:rFonts w:hint="eastAsia" w:ascii="宋体" w:hAnsi="宋体" w:eastAsia="宋体" w:cs="宋体"/>
          <w:color w:val="auto"/>
          <w:sz w:val="24"/>
          <w:szCs w:val="24"/>
          <w:highlight w:val="none"/>
          <w:u w:val="single"/>
        </w:rPr>
        <w:t>（视项目需要可具体细化）</w:t>
      </w:r>
    </w:p>
    <w:p>
      <w:pPr>
        <w:keepNext w:val="0"/>
        <w:keepLines w:val="0"/>
        <w:pageBreakBefore w:val="0"/>
        <w:widowControl w:val="0"/>
        <w:numPr>
          <w:ilvl w:val="0"/>
          <w:numId w:val="0"/>
        </w:numPr>
        <w:tabs>
          <w:tab w:val="left" w:pos="845"/>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16</w:t>
      </w:r>
      <w:r>
        <w:rPr>
          <w:rFonts w:hint="eastAsia" w:ascii="宋体" w:hAnsi="宋体" w:eastAsia="宋体" w:cs="宋体"/>
          <w:bCs/>
          <w:color w:val="auto"/>
          <w:sz w:val="24"/>
          <w:szCs w:val="24"/>
          <w:highlight w:val="none"/>
        </w:rPr>
        <w:t>安装试运行</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en-US" w:eastAsia="zh-CN"/>
        </w:rPr>
        <w:t>16.1</w:t>
      </w:r>
      <w:r>
        <w:rPr>
          <w:rFonts w:hint="eastAsia" w:ascii="宋体" w:hAnsi="宋体" w:eastAsia="宋体" w:cs="宋体"/>
          <w:color w:val="auto"/>
          <w:sz w:val="24"/>
          <w:szCs w:val="24"/>
          <w:highlight w:val="none"/>
          <w:lang w:val="zh-CN"/>
        </w:rPr>
        <w:t>乙方负责设备购置、安装、调试、试运行等全过程的工作。</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en-US" w:eastAsia="zh-CN"/>
        </w:rPr>
        <w:t>16.2</w:t>
      </w:r>
      <w:r>
        <w:rPr>
          <w:rFonts w:hint="eastAsia" w:ascii="宋体" w:hAnsi="宋体" w:eastAsia="宋体" w:cs="宋体"/>
          <w:color w:val="auto"/>
          <w:sz w:val="24"/>
          <w:szCs w:val="24"/>
          <w:highlight w:val="none"/>
          <w:lang w:val="zh-CN"/>
        </w:rPr>
        <w:t>乙方应提供安装计划给甲方认可。安装时乙方按需提供分派针对相对应设备的各个认证工程师负责安装、调试及运行工作，以检测其设计、制造、运行效果等，并提供所有测试和调试所需的工具、材料、仪器和劳务人员，直到保证正常稳定运行。安装结束前，乙方应提交测试和调试方法及记录表格给甲方。</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en-US" w:eastAsia="zh-CN"/>
        </w:rPr>
        <w:t>16.3</w:t>
      </w:r>
      <w:r>
        <w:rPr>
          <w:rFonts w:hint="eastAsia" w:ascii="宋体" w:hAnsi="宋体" w:eastAsia="宋体" w:cs="宋体"/>
          <w:color w:val="auto"/>
          <w:sz w:val="24"/>
          <w:szCs w:val="24"/>
          <w:highlight w:val="none"/>
          <w:lang w:val="zh-CN"/>
        </w:rPr>
        <w:t>设备试运行应在甲方的监督下进行，此类监督不免除乙方应承担的相关责任。</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u w:val="single"/>
          <w:lang w:val="en-US" w:eastAsia="zh-CN"/>
        </w:rPr>
        <w:t>16.4</w:t>
      </w:r>
      <w:r>
        <w:rPr>
          <w:rFonts w:hint="eastAsia" w:ascii="宋体" w:hAnsi="宋体" w:eastAsia="宋体" w:cs="宋体"/>
          <w:color w:val="auto"/>
          <w:sz w:val="24"/>
          <w:szCs w:val="24"/>
          <w:highlight w:val="none"/>
          <w:u w:val="single"/>
        </w:rPr>
        <w:t>（视项目需要可具体细化）</w:t>
      </w:r>
    </w:p>
    <w:p>
      <w:pPr>
        <w:keepNext w:val="0"/>
        <w:keepLines w:val="0"/>
        <w:pageBreakBefore w:val="0"/>
        <w:widowControl w:val="0"/>
        <w:numPr>
          <w:ilvl w:val="0"/>
          <w:numId w:val="0"/>
        </w:numPr>
        <w:tabs>
          <w:tab w:val="left" w:pos="845"/>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17</w:t>
      </w:r>
      <w:r>
        <w:rPr>
          <w:rFonts w:hint="eastAsia" w:ascii="宋体" w:hAnsi="宋体" w:eastAsia="宋体" w:cs="宋体"/>
          <w:bCs/>
          <w:color w:val="auto"/>
          <w:sz w:val="24"/>
          <w:szCs w:val="24"/>
          <w:highlight w:val="none"/>
        </w:rPr>
        <w:t>需提供的资料</w:t>
      </w:r>
      <w:bookmarkStart w:id="98" w:name="OLE_LINK46"/>
    </w:p>
    <w:bookmarkEnd w:id="98"/>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en-US" w:eastAsia="zh-CN"/>
        </w:rPr>
        <w:t>17.1</w:t>
      </w:r>
      <w:r>
        <w:rPr>
          <w:rFonts w:hint="eastAsia" w:ascii="宋体" w:hAnsi="宋体" w:eastAsia="宋体" w:cs="宋体"/>
          <w:color w:val="auto"/>
          <w:sz w:val="24"/>
          <w:szCs w:val="24"/>
          <w:highlight w:val="none"/>
          <w:lang w:val="zh-CN"/>
        </w:rPr>
        <w:t>乙方须在合同签订后五天内提交供甲方认可的需求分析报告、设计方案、设计说明书、项目实施计划书各一份，其中项目实施计划书的内容包括：设计、购置、交货、安装调试、质保期内规定完成的所有工作及活动。</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en-US" w:eastAsia="zh-CN"/>
        </w:rPr>
        <w:t>17.2</w:t>
      </w:r>
      <w:r>
        <w:rPr>
          <w:rFonts w:hint="eastAsia" w:ascii="宋体" w:hAnsi="宋体" w:eastAsia="宋体" w:cs="宋体"/>
          <w:color w:val="auto"/>
          <w:sz w:val="24"/>
          <w:szCs w:val="24"/>
          <w:highlight w:val="none"/>
          <w:lang w:val="zh-CN"/>
        </w:rPr>
        <w:t>乙方应对合同中提供的设备主要部件建立质量保证计划。</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en-US" w:eastAsia="zh-CN"/>
        </w:rPr>
        <w:t>17.3</w:t>
      </w:r>
      <w:r>
        <w:rPr>
          <w:rFonts w:hint="eastAsia" w:ascii="宋体" w:hAnsi="宋体" w:eastAsia="宋体" w:cs="宋体"/>
          <w:color w:val="auto"/>
          <w:sz w:val="24"/>
          <w:szCs w:val="24"/>
          <w:highlight w:val="none"/>
          <w:lang w:val="zh-CN"/>
        </w:rPr>
        <w:t>提供所有技术说明文档和设备安装、维护使用说明书。</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en-US" w:eastAsia="zh-CN"/>
        </w:rPr>
        <w:t>17.4</w:t>
      </w:r>
      <w:r>
        <w:rPr>
          <w:rFonts w:hint="eastAsia" w:ascii="宋体" w:hAnsi="宋体" w:eastAsia="宋体" w:cs="宋体"/>
          <w:color w:val="auto"/>
          <w:sz w:val="24"/>
          <w:szCs w:val="24"/>
          <w:highlight w:val="none"/>
          <w:lang w:val="zh-CN"/>
        </w:rPr>
        <w:t>设备及其和安装有关的技术原理图、接线图。</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en-US" w:eastAsia="zh-CN"/>
        </w:rPr>
        <w:t>17.5</w:t>
      </w:r>
      <w:r>
        <w:rPr>
          <w:rFonts w:hint="eastAsia" w:ascii="宋体" w:hAnsi="宋体" w:eastAsia="宋体" w:cs="宋体"/>
          <w:color w:val="auto"/>
          <w:sz w:val="24"/>
          <w:szCs w:val="24"/>
          <w:highlight w:val="none"/>
          <w:lang w:val="zh-CN"/>
        </w:rPr>
        <w:t>随机的辅助设备、专用电线电缆、随机软件、维修密钥、技术资料（包括操作手册、使用指南、维修指南和含维修网点在内的服务手册等）。</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en-US" w:eastAsia="zh-CN"/>
        </w:rPr>
        <w:t>17.6</w:t>
      </w:r>
      <w:r>
        <w:rPr>
          <w:rFonts w:hint="eastAsia" w:ascii="宋体" w:hAnsi="宋体" w:eastAsia="宋体" w:cs="宋体"/>
          <w:color w:val="auto"/>
          <w:sz w:val="24"/>
          <w:szCs w:val="24"/>
          <w:highlight w:val="none"/>
          <w:lang w:val="zh-CN"/>
        </w:rPr>
        <w:t>设备运行所必需的随机消耗材料，相应的技术服务与质量保证。投标方应提供所供产品备件、附件和耗材的使用、消耗情况说明并推荐相应供应商及供货单价。</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en-US" w:eastAsia="zh-CN"/>
        </w:rPr>
        <w:t>17.7</w:t>
      </w:r>
      <w:r>
        <w:rPr>
          <w:rFonts w:hint="eastAsia" w:ascii="宋体" w:hAnsi="宋体" w:eastAsia="宋体" w:cs="宋体"/>
          <w:color w:val="auto"/>
          <w:sz w:val="24"/>
          <w:szCs w:val="24"/>
          <w:highlight w:val="none"/>
          <w:lang w:val="zh-CN"/>
        </w:rPr>
        <w:t>在所供设备交付使用时，乙方必须向甲方提供产品说明书、质量保证书、保修卡、配置文档、使用手册、测试文档等必须具备的相关资料和必备的附件。</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en-US" w:eastAsia="zh-CN"/>
        </w:rPr>
        <w:t>17.8</w:t>
      </w:r>
      <w:r>
        <w:rPr>
          <w:rFonts w:hint="eastAsia" w:ascii="宋体" w:hAnsi="宋体" w:eastAsia="宋体" w:cs="宋体"/>
          <w:color w:val="auto"/>
          <w:sz w:val="24"/>
          <w:szCs w:val="24"/>
          <w:highlight w:val="none"/>
          <w:lang w:val="zh-CN"/>
        </w:rPr>
        <w:t>乙方认为可能需要的其它文件。</w:t>
      </w:r>
    </w:p>
    <w:p>
      <w:pPr>
        <w:keepNext w:val="0"/>
        <w:keepLines w:val="0"/>
        <w:pageBreakBefore w:val="0"/>
        <w:widowControl w:val="0"/>
        <w:numPr>
          <w:ilvl w:val="0"/>
          <w:numId w:val="0"/>
        </w:numPr>
        <w:tabs>
          <w:tab w:val="left" w:pos="845"/>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lang w:val="zh-CN"/>
        </w:rPr>
        <w:t>付款方式</w:t>
      </w:r>
    </w:p>
    <w:p>
      <w:pPr>
        <w:keepNext w:val="0"/>
        <w:keepLines w:val="0"/>
        <w:pageBreakBefore w:val="0"/>
        <w:widowControl w:val="0"/>
        <w:numPr>
          <w:ilvl w:val="0"/>
          <w:numId w:val="0"/>
        </w:numPr>
        <w:tabs>
          <w:tab w:val="left" w:pos="845"/>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甲方在合同生效以及具备实施条件后7 个工作日内支付合同价款的</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lang w:val="zh-CN"/>
        </w:rPr>
        <w:t>%，设备供货调试完成后，并经采购人验收合格后向中标人支付合同价款的</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lang w:val="zh-CN"/>
        </w:rPr>
        <w:t>%。</w:t>
      </w:r>
    </w:p>
    <w:p>
      <w:pPr>
        <w:keepNext w:val="0"/>
        <w:keepLines w:val="0"/>
        <w:pageBreakBefore w:val="0"/>
        <w:widowControl w:val="0"/>
        <w:numPr>
          <w:ilvl w:val="0"/>
          <w:numId w:val="0"/>
        </w:numPr>
        <w:tabs>
          <w:tab w:val="left" w:pos="845"/>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注：甲方凭乙方提供的正式税务发票付款，本合同执行中相关的一切税费均由乙方承担。</w:t>
      </w:r>
    </w:p>
    <w:p>
      <w:pPr>
        <w:keepNext w:val="0"/>
        <w:keepLines w:val="0"/>
        <w:pageBreakBefore w:val="0"/>
        <w:widowControl w:val="0"/>
        <w:numPr>
          <w:ilvl w:val="0"/>
          <w:numId w:val="0"/>
        </w:numPr>
        <w:tabs>
          <w:tab w:val="left" w:pos="845"/>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lang w:val="zh-CN"/>
        </w:rPr>
        <w:t>培训</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19.1培训在项目实施过程中按采购人确定的时间进行，乙方提供</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名厂方免费培训名额，甲方培训人员的交通费、住宿费由甲方自行承担</w:t>
      </w:r>
      <w:r>
        <w:rPr>
          <w:rFonts w:hint="eastAsia" w:ascii="宋体" w:hAnsi="宋体" w:eastAsia="宋体" w:cs="宋体"/>
          <w:color w:val="auto"/>
          <w:sz w:val="24"/>
          <w:szCs w:val="24"/>
          <w:highlight w:val="none"/>
          <w:lang w:val="zh-CN"/>
        </w:rPr>
        <w:t>。</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19.2</w:t>
      </w:r>
      <w:r>
        <w:rPr>
          <w:rFonts w:hint="eastAsia" w:ascii="宋体" w:hAnsi="宋体" w:eastAsia="宋体" w:cs="宋体"/>
          <w:color w:val="auto"/>
          <w:sz w:val="24"/>
          <w:szCs w:val="24"/>
          <w:highlight w:val="none"/>
          <w:lang w:val="zh-CN"/>
        </w:rPr>
        <w:t>本项目培训要求（</w:t>
      </w:r>
      <w:r>
        <w:rPr>
          <w:rFonts w:hint="eastAsia" w:ascii="宋体" w:hAnsi="宋体" w:eastAsia="宋体" w:cs="宋体"/>
          <w:color w:val="auto"/>
          <w:sz w:val="24"/>
          <w:szCs w:val="24"/>
          <w:highlight w:val="none"/>
          <w:u w:val="single"/>
        </w:rPr>
        <w:t>视项目需要可具体细化</w:t>
      </w:r>
      <w:r>
        <w:rPr>
          <w:rFonts w:hint="eastAsia" w:ascii="宋体" w:hAnsi="宋体" w:eastAsia="宋体" w:cs="宋体"/>
          <w:color w:val="auto"/>
          <w:sz w:val="24"/>
          <w:szCs w:val="24"/>
          <w:highlight w:val="none"/>
          <w:lang w:val="zh-CN"/>
        </w:rPr>
        <w:t>）：</w:t>
      </w:r>
    </w:p>
    <w:p>
      <w:pPr>
        <w:keepNext w:val="0"/>
        <w:keepLines w:val="0"/>
        <w:pageBreakBefore w:val="0"/>
        <w:widowControl w:val="0"/>
        <w:numPr>
          <w:ilvl w:val="0"/>
          <w:numId w:val="0"/>
        </w:numPr>
        <w:tabs>
          <w:tab w:val="left" w:pos="845"/>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zh-CN"/>
        </w:rPr>
        <w:t>售后服务</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20.1</w:t>
      </w:r>
      <w:r>
        <w:rPr>
          <w:rFonts w:hint="eastAsia" w:ascii="宋体" w:hAnsi="宋体" w:eastAsia="宋体" w:cs="宋体"/>
          <w:color w:val="auto"/>
          <w:sz w:val="24"/>
          <w:szCs w:val="24"/>
          <w:highlight w:val="none"/>
        </w:rPr>
        <w:t>售后服务内容以乙方承诺及相关要求等为准。备品备件的替换应按同等性能、同等配置要求进行。</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20.2</w:t>
      </w:r>
      <w:r>
        <w:rPr>
          <w:rFonts w:hint="eastAsia" w:ascii="宋体" w:hAnsi="宋体" w:eastAsia="宋体" w:cs="宋体"/>
          <w:color w:val="auto"/>
          <w:sz w:val="24"/>
          <w:szCs w:val="24"/>
          <w:highlight w:val="none"/>
          <w:lang w:val="zh-CN"/>
        </w:rPr>
        <w:t>乙方应明确承诺售后服务保证，提供详细的服务地点、联系人、电话等有关资料；</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20.3</w:t>
      </w:r>
      <w:r>
        <w:rPr>
          <w:rFonts w:hint="eastAsia" w:ascii="宋体" w:hAnsi="宋体" w:eastAsia="宋体" w:cs="宋体"/>
          <w:color w:val="auto"/>
          <w:sz w:val="24"/>
          <w:szCs w:val="24"/>
          <w:highlight w:val="none"/>
          <w:lang w:val="zh-CN"/>
        </w:rPr>
        <w:t xml:space="preserve">质保期符合或优于国家标准（采购需求表中另有约定的例外）。在质保期内，设备的维修和保养所发生的一切费用均由乙方承担； </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20.4</w:t>
      </w:r>
      <w:r>
        <w:rPr>
          <w:rFonts w:hint="eastAsia" w:ascii="宋体" w:hAnsi="宋体" w:eastAsia="宋体" w:cs="宋体"/>
          <w:color w:val="auto"/>
          <w:sz w:val="24"/>
          <w:szCs w:val="24"/>
          <w:highlight w:val="none"/>
          <w:lang w:val="zh-CN"/>
        </w:rPr>
        <w:t>设备签约的同时，双方可签订质保期满后的维修保养协议或合同。</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u w:val="none"/>
          <w:lang w:val="en-US" w:eastAsia="zh-CN"/>
        </w:rPr>
        <w:t>20.5</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视项目需要可具体细化）</w:t>
      </w:r>
    </w:p>
    <w:p>
      <w:pPr>
        <w:keepNext w:val="0"/>
        <w:keepLines w:val="0"/>
        <w:pageBreakBefore w:val="0"/>
        <w:widowControl w:val="0"/>
        <w:numPr>
          <w:ilvl w:val="0"/>
          <w:numId w:val="0"/>
        </w:numPr>
        <w:tabs>
          <w:tab w:val="left" w:pos="845"/>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lang w:val="zh-CN"/>
        </w:rPr>
        <w:t>工期要求</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21.1</w:t>
      </w:r>
      <w:r>
        <w:rPr>
          <w:rFonts w:hint="eastAsia" w:ascii="宋体" w:hAnsi="宋体" w:eastAsia="宋体" w:cs="宋体"/>
          <w:color w:val="auto"/>
          <w:sz w:val="24"/>
          <w:szCs w:val="24"/>
          <w:highlight w:val="none"/>
        </w:rPr>
        <w:t>合同签定后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内完成安装调试成功并交付使用。</w:t>
      </w:r>
    </w:p>
    <w:p>
      <w:pPr>
        <w:keepNext w:val="0"/>
        <w:keepLines w:val="0"/>
        <w:pageBreakBefore w:val="0"/>
        <w:widowControl w:val="0"/>
        <w:numPr>
          <w:ilvl w:val="0"/>
          <w:numId w:val="0"/>
        </w:numPr>
        <w:tabs>
          <w:tab w:val="left" w:pos="845"/>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lang w:val="zh-CN"/>
        </w:rPr>
        <w:t>单位变动情况处理</w:t>
      </w:r>
    </w:p>
    <w:p>
      <w:pPr>
        <w:keepNext w:val="0"/>
        <w:keepLines w:val="0"/>
        <w:pageBreakBefore w:val="0"/>
        <w:widowControl w:val="0"/>
        <w:kinsoku/>
        <w:overflowPunct/>
        <w:topLinePunct w:val="0"/>
        <w:autoSpaceDE/>
        <w:autoSpaceDN/>
        <w:bidi w:val="0"/>
        <w:adjustRightInd/>
        <w:snapToGrid w:val="0"/>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22.1</w:t>
      </w:r>
      <w:r>
        <w:rPr>
          <w:rFonts w:hint="eastAsia" w:ascii="宋体" w:hAnsi="宋体" w:eastAsia="宋体" w:cs="宋体"/>
          <w:color w:val="auto"/>
          <w:sz w:val="24"/>
          <w:szCs w:val="24"/>
          <w:highlight w:val="none"/>
        </w:rPr>
        <w:t>乙方发生收购、兼并、重组等单位变动情况，责任顺延至收购方、兼并方、重组方等新主体。</w:t>
      </w:r>
    </w:p>
    <w:p>
      <w:pPr>
        <w:keepNext w:val="0"/>
        <w:keepLines w:val="0"/>
        <w:pageBreakBefore w:val="0"/>
        <w:widowControl w:val="0"/>
        <w:numPr>
          <w:ilvl w:val="0"/>
          <w:numId w:val="0"/>
        </w:numPr>
        <w:tabs>
          <w:tab w:val="left" w:pos="845"/>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lang w:val="zh-CN"/>
        </w:rPr>
        <w:t>合同的生效</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23.1</w:t>
      </w:r>
      <w:r>
        <w:rPr>
          <w:rFonts w:hint="eastAsia" w:ascii="宋体" w:hAnsi="宋体" w:eastAsia="宋体" w:cs="宋体"/>
          <w:color w:val="auto"/>
          <w:sz w:val="24"/>
          <w:szCs w:val="24"/>
          <w:highlight w:val="none"/>
        </w:rPr>
        <w:t>本合同经甲方、乙方法定代表人或其委托人签字并加盖双方公章后生效。</w:t>
      </w:r>
    </w:p>
    <w:p>
      <w:pPr>
        <w:keepNext w:val="0"/>
        <w:keepLines w:val="0"/>
        <w:pageBreakBefore w:val="0"/>
        <w:widowControl w:val="0"/>
        <w:numPr>
          <w:ilvl w:val="0"/>
          <w:numId w:val="0"/>
        </w:numPr>
        <w:tabs>
          <w:tab w:val="left" w:pos="960"/>
        </w:tabs>
        <w:kinsoku/>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23.2</w:t>
      </w:r>
      <w:r>
        <w:rPr>
          <w:rFonts w:hint="eastAsia" w:ascii="宋体" w:hAnsi="宋体" w:eastAsia="宋体" w:cs="宋体"/>
          <w:color w:val="auto"/>
          <w:sz w:val="24"/>
          <w:szCs w:val="24"/>
          <w:highlight w:val="none"/>
        </w:rPr>
        <w:t>本合同一式肆份，甲、乙双方各执</w:t>
      </w:r>
      <w:r>
        <w:rPr>
          <w:rFonts w:hint="eastAsia" w:ascii="宋体" w:hAnsi="宋体" w:eastAsia="宋体" w:cs="宋体"/>
          <w:color w:val="auto"/>
          <w:sz w:val="24"/>
          <w:szCs w:val="24"/>
          <w:highlight w:val="none"/>
          <w:lang w:eastAsia="zh-CN"/>
        </w:rPr>
        <w:t>贰</w:t>
      </w:r>
      <w:r>
        <w:rPr>
          <w:rFonts w:hint="eastAsia" w:ascii="宋体" w:hAnsi="宋体" w:eastAsia="宋体" w:cs="宋体"/>
          <w:color w:val="auto"/>
          <w:sz w:val="24"/>
          <w:szCs w:val="24"/>
          <w:highlight w:val="none"/>
        </w:rPr>
        <w:t>份。</w:t>
      </w:r>
    </w:p>
    <w:p>
      <w:pPr>
        <w:keepNext w:val="0"/>
        <w:keepLines w:val="0"/>
        <w:pageBreakBefore w:val="0"/>
        <w:widowControl w:val="0"/>
        <w:kinsoku/>
        <w:overflowPunct/>
        <w:topLinePunct w:val="0"/>
        <w:autoSpaceDE/>
        <w:autoSpaceDN/>
        <w:bidi w:val="0"/>
        <w:adjustRightInd/>
        <w:snapToGrid w:val="0"/>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overflowPunct/>
        <w:topLinePunct w:val="0"/>
        <w:autoSpaceDE/>
        <w:autoSpaceDN/>
        <w:bidi w:val="0"/>
        <w:adjustRightInd/>
        <w:snapToGrid w:val="0"/>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                  乙方：（盖章）</w:t>
      </w:r>
    </w:p>
    <w:p>
      <w:pPr>
        <w:keepNext w:val="0"/>
        <w:keepLines w:val="0"/>
        <w:pageBreakBefore w:val="0"/>
        <w:widowControl w:val="0"/>
        <w:kinsoku/>
        <w:overflowPunct/>
        <w:topLinePunct w:val="0"/>
        <w:autoSpaceDE/>
        <w:autoSpaceDN/>
        <w:bidi w:val="0"/>
        <w:adjustRightInd/>
        <w:snapToGrid w:val="0"/>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                      授权代表：</w:t>
      </w:r>
    </w:p>
    <w:p>
      <w:pPr>
        <w:keepNext w:val="0"/>
        <w:keepLines w:val="0"/>
        <w:pageBreakBefore w:val="0"/>
        <w:widowControl w:val="0"/>
        <w:kinsoku/>
        <w:overflowPunct/>
        <w:topLinePunct w:val="0"/>
        <w:autoSpaceDE/>
        <w:autoSpaceDN/>
        <w:bidi w:val="0"/>
        <w:adjustRightInd/>
        <w:snapToGrid w:val="0"/>
        <w:spacing w:line="34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                      联系电话：</w:t>
      </w:r>
    </w:p>
    <w:p>
      <w:pPr>
        <w:pStyle w:val="49"/>
        <w:kinsoku/>
        <w:overflowPunct/>
        <w:bidi w:val="0"/>
        <w:snapToGrid w:val="0"/>
        <w:spacing w:line="400" w:lineRule="exact"/>
        <w:ind w:firstLine="480" w:firstLineChars="200"/>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br w:type="page"/>
      </w:r>
    </w:p>
    <w:p>
      <w:pPr>
        <w:pStyle w:val="49"/>
        <w:kinsoku/>
        <w:overflowPunct/>
        <w:bidi w:val="0"/>
        <w:snapToGrid w:val="0"/>
        <w:spacing w:line="400" w:lineRule="exact"/>
        <w:ind w:firstLine="723"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36"/>
          <w:highlight w:val="none"/>
        </w:rPr>
        <w:t>第五部分 投标文件部分格式文件</w:t>
      </w:r>
    </w:p>
    <w:p>
      <w:pPr>
        <w:pStyle w:val="49"/>
        <w:kinsoku/>
        <w:overflowPunct/>
        <w:bidi w:val="0"/>
        <w:adjustRightInd w:val="0"/>
        <w:snapToGrid w:val="0"/>
        <w:spacing w:line="400" w:lineRule="exact"/>
        <w:jc w:val="center"/>
        <w:outlineLvl w:val="1"/>
        <w:rPr>
          <w:rFonts w:hint="eastAsia" w:ascii="宋体" w:hAnsi="宋体" w:eastAsia="宋体" w:cs="宋体"/>
          <w:b/>
          <w:color w:val="auto"/>
          <w:sz w:val="28"/>
          <w:highlight w:val="none"/>
        </w:rPr>
      </w:pPr>
      <w:r>
        <w:rPr>
          <w:rFonts w:hint="eastAsia" w:ascii="宋体" w:hAnsi="宋体" w:eastAsia="宋体" w:cs="宋体"/>
          <w:b/>
          <w:color w:val="auto"/>
          <w:sz w:val="28"/>
          <w:highlight w:val="none"/>
          <w:lang w:val="zh-CN"/>
        </w:rPr>
        <w:t>格式</w:t>
      </w:r>
      <w:r>
        <w:rPr>
          <w:rFonts w:hint="eastAsia" w:ascii="宋体" w:hAnsi="宋体" w:eastAsia="宋体" w:cs="宋体"/>
          <w:b/>
          <w:color w:val="auto"/>
          <w:sz w:val="28"/>
          <w:highlight w:val="none"/>
        </w:rPr>
        <w:t>一：资格审查资料</w:t>
      </w:r>
      <w:bookmarkEnd w:id="81"/>
    </w:p>
    <w:p>
      <w:pPr>
        <w:kinsoku/>
        <w:overflowPunct/>
        <w:bidi w:val="0"/>
        <w:spacing w:line="4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资格审查资料</w:t>
      </w:r>
    </w:p>
    <w:p>
      <w:pPr>
        <w:kinsoku/>
        <w:overflowPunct/>
        <w:autoSpaceDE w:val="0"/>
        <w:autoSpaceDN w:val="0"/>
        <w:bidi w:val="0"/>
        <w:adjustRightInd w:val="0"/>
        <w:snapToGrid w:val="0"/>
        <w:spacing w:line="400" w:lineRule="exact"/>
        <w:ind w:firstLine="560" w:firstLineChars="200"/>
        <w:jc w:val="left"/>
        <w:rPr>
          <w:rFonts w:hint="eastAsia" w:ascii="宋体" w:hAnsi="宋体" w:eastAsia="宋体" w:cs="宋体"/>
          <w:color w:val="auto"/>
          <w:kern w:val="0"/>
          <w:szCs w:val="21"/>
          <w:highlight w:val="none"/>
        </w:rPr>
      </w:pPr>
    </w:p>
    <w:p>
      <w:pPr>
        <w:pStyle w:val="49"/>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（一）资格审查须知</w:t>
      </w:r>
    </w:p>
    <w:p>
      <w:pPr>
        <w:pStyle w:val="49"/>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1、投标人必须认真填写招标文件规定的所有表格，并对其真实性负责，采购人有权对其进行调查核实和要求澄清。</w:t>
      </w:r>
    </w:p>
    <w:p>
      <w:pPr>
        <w:pStyle w:val="49"/>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pPr>
        <w:pStyle w:val="49"/>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（二）资格审查资料格式</w:t>
      </w:r>
    </w:p>
    <w:bookmarkEnd w:id="82"/>
    <w:p>
      <w:pPr>
        <w:pStyle w:val="49"/>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表1</w:t>
      </w:r>
      <w:r>
        <w:rPr>
          <w:rFonts w:hint="eastAsia"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 xml:space="preserve">强制性资格条件 </w:t>
      </w:r>
    </w:p>
    <w:p>
      <w:pPr>
        <w:pStyle w:val="49"/>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表2：</w:t>
      </w:r>
      <w:r>
        <w:rPr>
          <w:rFonts w:hint="eastAsia" w:ascii="宋体" w:hAnsi="宋体" w:eastAsia="宋体" w:cs="宋体"/>
          <w:color w:val="auto"/>
          <w:sz w:val="24"/>
          <w:szCs w:val="24"/>
          <w:highlight w:val="none"/>
          <w:shd w:val="clear" w:color="auto" w:fill="auto"/>
        </w:rPr>
        <w:t>具有良好的商业信誉和健全的财务会计制度声明函</w:t>
      </w:r>
    </w:p>
    <w:p>
      <w:pPr>
        <w:pStyle w:val="49"/>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表</w:t>
      </w:r>
      <w:r>
        <w:rPr>
          <w:rFonts w:hint="eastAsia" w:ascii="宋体" w:hAnsi="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rPr>
        <w:t>具有履行合同所必需的专业服务（技术）能力的承诺函</w:t>
      </w:r>
    </w:p>
    <w:p>
      <w:pPr>
        <w:pStyle w:val="49"/>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4"/>
          <w:highlight w:val="none"/>
          <w:shd w:val="clear" w:color="auto" w:fill="auto"/>
        </w:rPr>
        <w:t>依法缴纳税收和社会保障资金的声明函</w:t>
      </w:r>
    </w:p>
    <w:p>
      <w:pPr>
        <w:pStyle w:val="49"/>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 xml:space="preserve">：没有重大违法记录承诺函 </w:t>
      </w:r>
    </w:p>
    <w:p>
      <w:pPr>
        <w:pStyle w:val="49"/>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hAnsi="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rPr>
        <w:t>：无违法失信的声明函</w:t>
      </w:r>
    </w:p>
    <w:p>
      <w:pPr>
        <w:pStyle w:val="49"/>
        <w:keepNext w:val="0"/>
        <w:keepLines w:val="0"/>
        <w:pageBreakBefore w:val="0"/>
        <w:widowControl w:val="0"/>
        <w:kinsoku/>
        <w:wordWrap/>
        <w:overflowPunct/>
        <w:topLinePunct w:val="0"/>
        <w:autoSpaceDE/>
        <w:autoSpaceDN/>
        <w:bidi w:val="0"/>
        <w:adjustRightInd/>
        <w:snapToGrid w:val="0"/>
        <w:spacing w:line="400" w:lineRule="exact"/>
        <w:ind w:left="476" w:leftChars="170" w:right="0" w:rightChars="0" w:firstLine="0" w:firstLineChars="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hAnsi="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rPr>
        <w:t>：《中小企业声明函》或《残疾人福利性单位声明函》或《监狱企业声明函》</w:t>
      </w:r>
    </w:p>
    <w:p>
      <w:pPr>
        <w:pStyle w:val="49"/>
        <w:keepNext w:val="0"/>
        <w:keepLines w:val="0"/>
        <w:pageBreakBefore w:val="0"/>
        <w:widowControl w:val="0"/>
        <w:kinsoku/>
        <w:wordWrap/>
        <w:overflowPunct/>
        <w:topLinePunct w:val="0"/>
        <w:autoSpaceDE/>
        <w:autoSpaceDN/>
        <w:bidi w:val="0"/>
        <w:adjustRightInd/>
        <w:snapToGrid w:val="0"/>
        <w:spacing w:line="400" w:lineRule="exact"/>
        <w:ind w:left="476" w:leftChars="170" w:right="0" w:rightChars="0" w:firstLine="0" w:firstLineChars="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hAnsi="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rPr>
        <w:t>：与其他供应商无利害关系的声明函</w:t>
      </w:r>
    </w:p>
    <w:p>
      <w:pPr>
        <w:pStyle w:val="49"/>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hAnsi="宋体" w:cs="宋体"/>
          <w:color w:val="auto"/>
          <w:sz w:val="24"/>
          <w:szCs w:val="24"/>
          <w:highlight w:val="none"/>
          <w:shd w:val="clear" w:color="auto" w:fill="auto"/>
          <w:lang w:val="en-US" w:eastAsia="zh-CN"/>
        </w:rPr>
        <w:t>9</w:t>
      </w:r>
      <w:r>
        <w:rPr>
          <w:rFonts w:hint="eastAsia" w:ascii="宋体" w:hAnsi="宋体" w:eastAsia="宋体" w:cs="宋体"/>
          <w:color w:val="auto"/>
          <w:sz w:val="24"/>
          <w:szCs w:val="24"/>
          <w:highlight w:val="none"/>
          <w:shd w:val="clear" w:color="auto" w:fill="auto"/>
        </w:rPr>
        <w:t>：非联合体的声明函</w:t>
      </w:r>
    </w:p>
    <w:p>
      <w:pPr>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outlineLvl w:val="9"/>
        <w:rPr>
          <w:rFonts w:hint="eastAsia" w:ascii="宋体" w:hAnsi="宋体" w:eastAsia="宋体" w:cs="宋体"/>
          <w:b/>
          <w:color w:val="auto"/>
          <w:sz w:val="24"/>
          <w:szCs w:val="24"/>
          <w:highlight w:val="none"/>
        </w:rPr>
      </w:pPr>
    </w:p>
    <w:p>
      <w:pPr>
        <w:pStyle w:val="2"/>
        <w:keepNext w:val="0"/>
        <w:keepLines w:val="0"/>
        <w:pageBreakBefore w:val="0"/>
        <w:widowControl w:val="0"/>
        <w:kinsoku/>
        <w:wordWrap/>
        <w:overflowPunct/>
        <w:topLinePunct w:val="0"/>
        <w:autoSpaceDE/>
        <w:autoSpaceDN/>
        <w:bidi w:val="0"/>
        <w:adjustRightInd/>
        <w:spacing w:after="0" w:line="400" w:lineRule="exact"/>
        <w:ind w:right="0" w:rightChars="0"/>
        <w:jc w:val="both"/>
        <w:textAlignment w:val="auto"/>
        <w:outlineLvl w:val="9"/>
        <w:rPr>
          <w:rFonts w:hint="eastAsia" w:ascii="宋体" w:hAnsi="宋体" w:eastAsia="宋体" w:cs="宋体"/>
          <w:b/>
          <w:color w:val="auto"/>
          <w:sz w:val="24"/>
          <w:szCs w:val="24"/>
          <w:highlight w:val="none"/>
        </w:rPr>
      </w:pPr>
    </w:p>
    <w:p>
      <w:pPr>
        <w:pStyle w:val="2"/>
        <w:kinsoku/>
        <w:overflowPunct/>
        <w:bidi w:val="0"/>
        <w:spacing w:after="0"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b/>
          <w:color w:val="auto"/>
          <w:sz w:val="30"/>
          <w:szCs w:val="30"/>
          <w:highlight w:val="none"/>
        </w:rPr>
      </w:pPr>
    </w:p>
    <w:p>
      <w:pPr>
        <w:pStyle w:val="49"/>
        <w:kinsoku/>
        <w:overflowPunct/>
        <w:bidi w:val="0"/>
        <w:spacing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b/>
          <w:color w:val="auto"/>
          <w:sz w:val="30"/>
          <w:szCs w:val="30"/>
          <w:highlight w:val="none"/>
        </w:rPr>
      </w:pPr>
    </w:p>
    <w:p>
      <w:pPr>
        <w:pStyle w:val="2"/>
        <w:rPr>
          <w:rFonts w:hint="eastAsia"/>
          <w:color w:val="auto"/>
          <w:highlight w:val="none"/>
        </w:rPr>
      </w:pPr>
    </w:p>
    <w:p>
      <w:pPr>
        <w:pStyle w:val="49"/>
        <w:kinsoku/>
        <w:overflowPunct/>
        <w:bidi w:val="0"/>
        <w:spacing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color w:val="auto"/>
          <w:highlight w:val="none"/>
        </w:rPr>
      </w:pPr>
    </w:p>
    <w:p>
      <w:pPr>
        <w:pStyle w:val="2"/>
        <w:rPr>
          <w:rFonts w:hint="eastAsia"/>
          <w:color w:val="auto"/>
          <w:highlight w:val="none"/>
        </w:rPr>
      </w:pPr>
    </w:p>
    <w:p>
      <w:pPr>
        <w:pStyle w:val="6"/>
        <w:ind w:left="0" w:leftChars="0" w:firstLine="0" w:firstLineChars="0"/>
        <w:rPr>
          <w:rFonts w:hint="eastAsia"/>
          <w:color w:val="auto"/>
          <w:highlight w:val="none"/>
        </w:rPr>
      </w:pPr>
    </w:p>
    <w:p>
      <w:pPr>
        <w:pStyle w:val="2"/>
        <w:kinsoku/>
        <w:overflowPunct/>
        <w:bidi w:val="0"/>
        <w:spacing w:after="0" w:line="400" w:lineRule="exact"/>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color w:val="auto"/>
          <w:highlight w:val="none"/>
        </w:rPr>
      </w:pPr>
      <w:r>
        <w:rPr>
          <w:rFonts w:hint="eastAsia" w:ascii="宋体" w:hAnsi="宋体" w:eastAsia="宋体" w:cs="宋体"/>
          <w:b/>
          <w:color w:val="auto"/>
          <w:sz w:val="30"/>
          <w:szCs w:val="30"/>
          <w:highlight w:val="none"/>
        </w:rPr>
        <w:t>表1：强制性资格条件</w:t>
      </w:r>
    </w:p>
    <w:p>
      <w:pPr>
        <w:kinsoku/>
        <w:overflowPunct/>
        <w:bidi w:val="0"/>
        <w:spacing w:line="400" w:lineRule="exact"/>
        <w:jc w:val="center"/>
        <w:rPr>
          <w:rFonts w:hint="eastAsia" w:ascii="宋体" w:hAnsi="宋体" w:eastAsia="宋体" w:cs="宋体"/>
          <w:color w:val="auto"/>
          <w:kern w:val="0"/>
          <w:highlight w:val="none"/>
        </w:rPr>
      </w:pPr>
      <w:r>
        <w:rPr>
          <w:rFonts w:hint="eastAsia" w:ascii="宋体" w:hAnsi="宋体" w:eastAsia="宋体" w:cs="宋体"/>
          <w:b/>
          <w:color w:val="auto"/>
          <w:sz w:val="30"/>
          <w:szCs w:val="30"/>
          <w:highlight w:val="none"/>
        </w:rPr>
        <w:t>强制性资格条件表</w:t>
      </w:r>
    </w:p>
    <w:tbl>
      <w:tblPr>
        <w:tblStyle w:val="97"/>
        <w:tblW w:w="10027" w:type="dxa"/>
        <w:tblInd w:w="0"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
      <w:tblGrid>
        <w:gridCol w:w="738"/>
        <w:gridCol w:w="2614"/>
        <w:gridCol w:w="2175"/>
        <w:gridCol w:w="4500"/>
      </w:tblGrid>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序号</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资格条件要求</w:t>
            </w:r>
          </w:p>
        </w:tc>
        <w:tc>
          <w:tcPr>
            <w:tcW w:w="6675"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要求提供的证明材料</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244"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基本资格要求：</w:t>
            </w:r>
          </w:p>
        </w:tc>
        <w:tc>
          <w:tcPr>
            <w:tcW w:w="6675"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1"/>
                <w:szCs w:val="21"/>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1827"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1.1</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zh-CN"/>
              </w:rPr>
              <w:t>具有独立承担民事责任的能力</w:t>
            </w:r>
          </w:p>
        </w:tc>
        <w:tc>
          <w:tcPr>
            <w:tcW w:w="6675" w:type="dxa"/>
            <w:gridSpan w:val="2"/>
            <w:vAlign w:val="center"/>
          </w:tcPr>
          <w:p>
            <w:pPr>
              <w:kinsoku/>
              <w:overflowPunct/>
              <w:bidi w:val="0"/>
              <w:spacing w:line="400" w:lineRule="exact"/>
              <w:rPr>
                <w:rFonts w:hint="eastAsia" w:ascii="宋体" w:hAnsi="宋体"/>
                <w:color w:val="auto"/>
                <w:sz w:val="21"/>
                <w:szCs w:val="21"/>
                <w:highlight w:val="none"/>
                <w:shd w:val="clear" w:color="auto" w:fill="auto"/>
                <w:lang w:val="zh-CN"/>
              </w:rPr>
            </w:pPr>
            <w:r>
              <w:rPr>
                <w:rFonts w:hint="eastAsia" w:ascii="宋体" w:hAnsi="宋体"/>
                <w:color w:val="auto"/>
                <w:sz w:val="21"/>
                <w:szCs w:val="21"/>
                <w:highlight w:val="none"/>
                <w:shd w:val="clear" w:color="auto" w:fill="auto"/>
                <w:lang w:val="zh-CN"/>
              </w:rPr>
              <w:t>营业执照(或事业法人登记证书或其它工商等登记证明材料；自然人参与政府采购，提供身份证)复印件、实施“五证合一、一照一码”登记制度改革的，只需提供改革后取得的营业执照复印件</w:t>
            </w:r>
          </w:p>
          <w:p>
            <w:pPr>
              <w:kinsoku/>
              <w:overflowPunct/>
              <w:bidi w:val="0"/>
              <w:spacing w:line="400" w:lineRule="exac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 xml:space="preserve">注：具体资格要求详见“第一部分 </w:t>
            </w:r>
            <w:r>
              <w:rPr>
                <w:rFonts w:hint="eastAsia" w:ascii="宋体" w:hAnsi="宋体" w:eastAsia="宋体" w:cs="宋体"/>
                <w:color w:val="auto"/>
                <w:sz w:val="21"/>
                <w:szCs w:val="21"/>
                <w:highlight w:val="none"/>
                <w:shd w:val="clear" w:color="auto" w:fill="auto"/>
                <w:lang w:val="en-US" w:eastAsia="zh-CN"/>
              </w:rPr>
              <w:t>招标</w:t>
            </w:r>
            <w:r>
              <w:rPr>
                <w:rFonts w:hint="eastAsia" w:ascii="宋体" w:hAnsi="宋体" w:eastAsia="宋体" w:cs="宋体"/>
                <w:color w:val="auto"/>
                <w:sz w:val="21"/>
                <w:szCs w:val="21"/>
                <w:highlight w:val="none"/>
                <w:shd w:val="clear" w:color="auto" w:fill="auto"/>
                <w:lang w:val="zh-CN"/>
              </w:rPr>
              <w:t>公告”中“二、申请人的资格要求”。</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1065"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1.2</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zh-CN"/>
              </w:rPr>
              <w:t>具有良好的商业信誉和健全的财务会计制度</w:t>
            </w:r>
          </w:p>
        </w:tc>
        <w:tc>
          <w:tcPr>
            <w:tcW w:w="6675" w:type="dxa"/>
            <w:gridSpan w:val="2"/>
            <w:vAlign w:val="center"/>
          </w:tcPr>
          <w:p>
            <w:pPr>
              <w:rPr>
                <w:rFonts w:hint="eastAsia" w:ascii="宋体" w:hAnsi="宋体" w:eastAsia="宋体" w:cs="宋体"/>
                <w:color w:val="auto"/>
                <w:sz w:val="21"/>
                <w:szCs w:val="21"/>
                <w:highlight w:val="none"/>
                <w:shd w:val="clear" w:color="auto" w:fill="auto"/>
              </w:rPr>
            </w:pPr>
            <w:r>
              <w:rPr>
                <w:rFonts w:hint="eastAsia" w:ascii="宋体" w:hAnsi="宋体"/>
                <w:color w:val="auto"/>
                <w:sz w:val="21"/>
                <w:szCs w:val="21"/>
                <w:highlight w:val="none"/>
                <w:shd w:val="clear" w:color="auto" w:fill="auto"/>
                <w:lang w:val="zh-CN"/>
              </w:rPr>
              <w:t>具有良好的商业信誉和健全的财务会计制度声明函，</w:t>
            </w:r>
            <w:r>
              <w:rPr>
                <w:rFonts w:hint="eastAsia" w:ascii="宋体" w:hAnsi="宋体"/>
                <w:color w:val="auto"/>
                <w:sz w:val="21"/>
                <w:szCs w:val="21"/>
                <w:highlight w:val="none"/>
                <w:shd w:val="clear" w:color="auto" w:fill="auto"/>
              </w:rPr>
              <w:t>详见表2。</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527"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1.3</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zh-CN"/>
              </w:rPr>
              <w:t>具有履行合同所必需的设备和专业技术能力</w:t>
            </w:r>
          </w:p>
        </w:tc>
        <w:tc>
          <w:tcPr>
            <w:tcW w:w="6675" w:type="dxa"/>
            <w:gridSpan w:val="2"/>
            <w:vAlign w:val="center"/>
          </w:tcPr>
          <w:p>
            <w:pPr>
              <w:rPr>
                <w:rFonts w:hint="eastAsia" w:ascii="宋体" w:hAnsi="宋体" w:eastAsia="宋体" w:cs="宋体"/>
                <w:color w:val="auto"/>
                <w:sz w:val="21"/>
                <w:szCs w:val="21"/>
                <w:highlight w:val="none"/>
                <w:shd w:val="clear" w:color="auto" w:fill="auto"/>
                <w:lang w:val="zh-CN"/>
              </w:rPr>
            </w:pPr>
            <w:r>
              <w:rPr>
                <w:rFonts w:hint="eastAsia" w:ascii="宋体" w:hAnsi="宋体"/>
                <w:color w:val="auto"/>
                <w:sz w:val="21"/>
                <w:szCs w:val="21"/>
                <w:highlight w:val="none"/>
                <w:shd w:val="clear" w:color="auto" w:fill="auto"/>
                <w:lang w:val="zh-CN"/>
              </w:rPr>
              <w:t>具有履行合同所必需的设备和专业技术能力的声明函，</w:t>
            </w:r>
            <w:r>
              <w:rPr>
                <w:rFonts w:hint="eastAsia" w:ascii="宋体" w:hAnsi="宋体"/>
                <w:color w:val="auto"/>
                <w:sz w:val="21"/>
                <w:szCs w:val="21"/>
                <w:highlight w:val="none"/>
                <w:shd w:val="clear" w:color="auto" w:fill="auto"/>
              </w:rPr>
              <w:t>详见表</w:t>
            </w:r>
            <w:r>
              <w:rPr>
                <w:rFonts w:hint="eastAsia" w:ascii="宋体" w:hAnsi="宋体"/>
                <w:color w:val="auto"/>
                <w:sz w:val="21"/>
                <w:szCs w:val="21"/>
                <w:highlight w:val="none"/>
                <w:shd w:val="clear" w:color="auto" w:fill="auto"/>
                <w:lang w:val="en-US" w:eastAsia="zh-CN"/>
              </w:rPr>
              <w:t>3</w:t>
            </w:r>
            <w:r>
              <w:rPr>
                <w:rFonts w:hint="eastAsia" w:ascii="宋体" w:hAnsi="宋体"/>
                <w:color w:val="auto"/>
                <w:sz w:val="21"/>
                <w:szCs w:val="21"/>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1242"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1.4</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有依法缴纳税收和社会保障资金的良好记录</w:t>
            </w:r>
          </w:p>
        </w:tc>
        <w:tc>
          <w:tcPr>
            <w:tcW w:w="6675" w:type="dxa"/>
            <w:gridSpan w:val="2"/>
            <w:vAlign w:val="center"/>
          </w:tcPr>
          <w:p>
            <w:pPr>
              <w:rPr>
                <w:rFonts w:hint="eastAsia" w:ascii="宋体" w:hAnsi="宋体" w:eastAsia="宋体" w:cs="宋体"/>
                <w:color w:val="auto"/>
                <w:sz w:val="21"/>
                <w:szCs w:val="21"/>
                <w:highlight w:val="none"/>
                <w:shd w:val="clear" w:color="auto" w:fill="auto"/>
                <w:lang w:val="zh-CN"/>
              </w:rPr>
            </w:pPr>
            <w:r>
              <w:rPr>
                <w:rFonts w:hint="eastAsia" w:ascii="宋体" w:hAnsi="宋体"/>
                <w:color w:val="auto"/>
                <w:sz w:val="21"/>
                <w:szCs w:val="21"/>
                <w:highlight w:val="none"/>
                <w:shd w:val="clear" w:color="auto" w:fill="auto"/>
                <w:lang w:val="zh-CN"/>
              </w:rPr>
              <w:t>依法缴纳税收和社会保障资金的声明</w:t>
            </w:r>
            <w:r>
              <w:rPr>
                <w:rFonts w:hint="eastAsia" w:ascii="宋体" w:hAnsi="宋体"/>
                <w:color w:val="auto"/>
                <w:sz w:val="21"/>
                <w:szCs w:val="21"/>
                <w:highlight w:val="none"/>
                <w:shd w:val="clear" w:color="auto" w:fill="auto"/>
                <w:lang w:val="en-US" w:eastAsia="zh-CN"/>
              </w:rPr>
              <w:t>函</w:t>
            </w:r>
            <w:r>
              <w:rPr>
                <w:rFonts w:hint="eastAsia" w:ascii="宋体" w:hAnsi="宋体"/>
                <w:color w:val="auto"/>
                <w:sz w:val="21"/>
                <w:szCs w:val="21"/>
                <w:highlight w:val="none"/>
                <w:shd w:val="clear" w:color="auto" w:fill="auto"/>
                <w:lang w:val="zh-CN"/>
              </w:rPr>
              <w:t>，</w:t>
            </w:r>
            <w:r>
              <w:rPr>
                <w:rFonts w:hint="eastAsia" w:ascii="宋体" w:hAnsi="宋体"/>
                <w:color w:val="auto"/>
                <w:sz w:val="21"/>
                <w:szCs w:val="21"/>
                <w:highlight w:val="none"/>
                <w:shd w:val="clear" w:color="auto" w:fill="auto"/>
              </w:rPr>
              <w:t>详见表</w:t>
            </w:r>
            <w:r>
              <w:rPr>
                <w:rFonts w:hint="eastAsia" w:ascii="宋体" w:hAnsi="宋体"/>
                <w:color w:val="auto"/>
                <w:sz w:val="21"/>
                <w:szCs w:val="21"/>
                <w:highlight w:val="none"/>
                <w:shd w:val="clear" w:color="auto" w:fill="auto"/>
                <w:lang w:val="en-US" w:eastAsia="zh-CN"/>
              </w:rPr>
              <w:t>4</w:t>
            </w:r>
            <w:r>
              <w:rPr>
                <w:rFonts w:hint="eastAsia" w:ascii="宋体" w:hAnsi="宋体"/>
                <w:color w:val="auto"/>
                <w:sz w:val="21"/>
                <w:szCs w:val="21"/>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679"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1.5</w:t>
            </w:r>
          </w:p>
        </w:tc>
        <w:tc>
          <w:tcPr>
            <w:tcW w:w="4789"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zh-CN"/>
              </w:rPr>
              <w:t>参加政府采购活动前三年内（新成立不满三年的公司自成立之日起算）在经营活动中没有重大违法记录</w:t>
            </w:r>
          </w:p>
        </w:tc>
        <w:tc>
          <w:tcPr>
            <w:tcW w:w="4500"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没有重大违法记录承诺函，详见表</w:t>
            </w:r>
            <w:r>
              <w:rPr>
                <w:rFonts w:hint="eastAsia" w:ascii="宋体" w:hAnsi="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1130"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1.6</w:t>
            </w:r>
          </w:p>
        </w:tc>
        <w:tc>
          <w:tcPr>
            <w:tcW w:w="4789"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投标</w:t>
            </w:r>
            <w:r>
              <w:rPr>
                <w:rFonts w:hint="eastAsia" w:ascii="宋体" w:hAnsi="宋体" w:eastAsia="宋体" w:cs="宋体"/>
                <w:color w:val="auto"/>
                <w:sz w:val="21"/>
                <w:szCs w:val="21"/>
                <w:highlight w:val="none"/>
                <w:shd w:val="clear" w:color="auto" w:fill="auto"/>
              </w:rPr>
              <w:t>截止前未被“信用中国”网站(www.creditchina.gov.cn)列入失信被执行人、重大税收违法案件当事人名单、政府采购不良行为记录名单；未被“中国政府采购网”(www.ccgp.gov.cn)列入政府采购严重违法失信行为记录名单。</w:t>
            </w:r>
          </w:p>
        </w:tc>
        <w:tc>
          <w:tcPr>
            <w:tcW w:w="4500" w:type="dxa"/>
            <w:vAlign w:val="center"/>
          </w:tcPr>
          <w:p>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bidi="ar"/>
              </w:rPr>
              <w:t>无违法失信的声明函，</w:t>
            </w:r>
            <w:r>
              <w:rPr>
                <w:rFonts w:hint="eastAsia" w:ascii="宋体" w:hAnsi="宋体" w:eastAsia="宋体" w:cs="宋体"/>
                <w:color w:val="auto"/>
                <w:sz w:val="21"/>
                <w:szCs w:val="21"/>
                <w:highlight w:val="none"/>
                <w:shd w:val="clear" w:color="auto" w:fill="auto"/>
              </w:rPr>
              <w:t>详见表</w:t>
            </w:r>
            <w:r>
              <w:rPr>
                <w:rFonts w:hint="eastAsia" w:ascii="宋体" w:hAnsi="宋体" w:cs="宋体"/>
                <w:color w:val="auto"/>
                <w:sz w:val="21"/>
                <w:szCs w:val="21"/>
                <w:highlight w:val="none"/>
                <w:shd w:val="clear" w:color="auto" w:fill="auto"/>
                <w:lang w:val="en-US" w:eastAsia="zh-CN"/>
              </w:rPr>
              <w:t>6。</w:t>
            </w:r>
          </w:p>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1"/>
                <w:szCs w:val="21"/>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524"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w:t>
            </w:r>
          </w:p>
        </w:tc>
        <w:tc>
          <w:tcPr>
            <w:tcW w:w="4789"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zh-CN"/>
              </w:rPr>
              <w:t>特定资格要求：</w:t>
            </w:r>
          </w:p>
        </w:tc>
        <w:tc>
          <w:tcPr>
            <w:tcW w:w="4500"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1"/>
                <w:szCs w:val="21"/>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524"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2.1</w:t>
            </w:r>
          </w:p>
        </w:tc>
        <w:tc>
          <w:tcPr>
            <w:tcW w:w="4789" w:type="dxa"/>
            <w:gridSpan w:val="2"/>
            <w:vAlign w:val="center"/>
          </w:tcPr>
          <w:p>
            <w:pPr>
              <w:kinsoku/>
              <w:overflowPunct/>
              <w:bidi w:val="0"/>
              <w:spacing w:line="400" w:lineRule="exact"/>
              <w:jc w:val="lef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4"/>
                <w:highlight w:val="none"/>
                <w:lang w:val="zh-CN"/>
              </w:rPr>
              <w:t>本项目属于专门面向中小微企业采购的项目,供应商应为中小微企业或监狱企业或残疾人福利性单位</w:t>
            </w:r>
          </w:p>
        </w:tc>
        <w:tc>
          <w:tcPr>
            <w:tcW w:w="4500" w:type="dxa"/>
            <w:vAlign w:val="center"/>
          </w:tcPr>
          <w:p>
            <w:pPr>
              <w:kinsoku/>
              <w:overflowPunct/>
              <w:bidi w:val="0"/>
              <w:spacing w:line="400" w:lineRule="exac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《中小企业声明函》</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《残疾人福利性单位声明函》</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《监狱企业声明函》</w:t>
            </w:r>
            <w:r>
              <w:rPr>
                <w:rFonts w:hint="eastAsia" w:ascii="宋体" w:hAnsi="宋体" w:eastAsia="宋体" w:cs="宋体"/>
                <w:color w:val="auto"/>
                <w:sz w:val="21"/>
                <w:szCs w:val="21"/>
                <w:highlight w:val="none"/>
                <w:lang w:eastAsia="zh-CN"/>
              </w:rPr>
              <w:t>。详见表</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323"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cs="宋体"/>
                <w:color w:val="auto"/>
                <w:sz w:val="21"/>
                <w:szCs w:val="21"/>
                <w:highlight w:val="none"/>
                <w:shd w:val="clear" w:color="auto" w:fill="auto"/>
                <w:lang w:val="en-US" w:eastAsia="zh-CN"/>
              </w:rPr>
              <w:t>.2</w:t>
            </w:r>
          </w:p>
        </w:tc>
        <w:tc>
          <w:tcPr>
            <w:tcW w:w="4789"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sz w:val="21"/>
                <w:szCs w:val="21"/>
                <w:highlight w:val="none"/>
                <w:shd w:val="clear" w:color="auto" w:fill="auto"/>
                <w:lang w:val="zh-CN"/>
              </w:rPr>
              <w:t>单位负责人为同一人或者存在直接控股、管理关系的不同投标人，不得参加同一合同项下的政府采购活动</w:t>
            </w:r>
          </w:p>
        </w:tc>
        <w:tc>
          <w:tcPr>
            <w:tcW w:w="4500"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sz w:val="21"/>
                <w:szCs w:val="21"/>
                <w:highlight w:val="none"/>
                <w:shd w:val="clear" w:color="auto" w:fill="auto"/>
              </w:rPr>
              <w:t>与其他供应商无利害关系的声明函，详见表</w:t>
            </w:r>
            <w:r>
              <w:rPr>
                <w:rFonts w:hint="eastAsia" w:ascii="宋体" w:hAnsi="宋体" w:cs="宋体"/>
                <w:color w:val="auto"/>
                <w:sz w:val="21"/>
                <w:szCs w:val="21"/>
                <w:highlight w:val="none"/>
                <w:shd w:val="clear" w:color="auto" w:fill="auto"/>
                <w:lang w:val="en-US" w:eastAsia="zh-CN"/>
              </w:rPr>
              <w:t>8</w:t>
            </w:r>
            <w:r>
              <w:rPr>
                <w:rFonts w:hint="eastAsia" w:ascii="宋体" w:hAnsi="宋体" w:eastAsia="宋体" w:cs="宋体"/>
                <w:color w:val="auto"/>
                <w:sz w:val="21"/>
                <w:szCs w:val="21"/>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323"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cs="宋体"/>
                <w:color w:val="auto"/>
                <w:sz w:val="21"/>
                <w:szCs w:val="21"/>
                <w:highlight w:val="none"/>
                <w:shd w:val="clear" w:color="auto" w:fill="auto"/>
                <w:lang w:val="en-US" w:eastAsia="zh-CN"/>
              </w:rPr>
              <w:t>3</w:t>
            </w:r>
          </w:p>
        </w:tc>
        <w:tc>
          <w:tcPr>
            <w:tcW w:w="4789" w:type="dxa"/>
            <w:gridSpan w:val="2"/>
            <w:vAlign w:val="center"/>
          </w:tcPr>
          <w:p>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非联合体。</w:t>
            </w:r>
          </w:p>
        </w:tc>
        <w:tc>
          <w:tcPr>
            <w:tcW w:w="4500" w:type="dxa"/>
            <w:vAlign w:val="center"/>
          </w:tcPr>
          <w:p>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非联合体的声明函，</w:t>
            </w:r>
            <w:r>
              <w:rPr>
                <w:rFonts w:hint="eastAsia" w:ascii="宋体" w:hAnsi="宋体" w:eastAsia="宋体" w:cs="宋体"/>
                <w:color w:val="auto"/>
                <w:sz w:val="21"/>
                <w:szCs w:val="21"/>
                <w:highlight w:val="none"/>
                <w:shd w:val="clear" w:color="auto" w:fill="auto"/>
              </w:rPr>
              <w:t>详见表</w:t>
            </w:r>
            <w:r>
              <w:rPr>
                <w:rFonts w:hint="eastAsia" w:ascii="宋体" w:hAnsi="宋体" w:cs="宋体"/>
                <w:color w:val="auto"/>
                <w:sz w:val="21"/>
                <w:szCs w:val="21"/>
                <w:highlight w:val="none"/>
                <w:shd w:val="clear" w:color="auto" w:fill="auto"/>
                <w:lang w:val="en-US" w:eastAsia="zh-CN"/>
              </w:rPr>
              <w:t>9</w:t>
            </w:r>
            <w:r>
              <w:rPr>
                <w:rFonts w:hint="eastAsia" w:ascii="宋体" w:hAnsi="宋体" w:eastAsia="宋体" w:cs="宋体"/>
                <w:color w:val="auto"/>
                <w:kern w:val="0"/>
                <w:sz w:val="21"/>
                <w:szCs w:val="21"/>
                <w:highlight w:val="none"/>
                <w:shd w:val="clear" w:color="auto" w:fill="auto"/>
              </w:rPr>
              <w:t>。</w:t>
            </w:r>
          </w:p>
        </w:tc>
      </w:tr>
    </w:tbl>
    <w:p>
      <w:pPr>
        <w:pStyle w:val="2"/>
        <w:spacing w:before="66"/>
        <w:rPr>
          <w:rFonts w:hint="eastAsia" w:ascii="宋体" w:hAnsi="宋体" w:eastAsia="宋体" w:cs="宋体"/>
          <w:color w:val="auto"/>
          <w:sz w:val="24"/>
          <w:highlight w:val="none"/>
          <w:shd w:val="clear" w:color="auto" w:fill="auto"/>
        </w:rPr>
      </w:pPr>
    </w:p>
    <w:p>
      <w:pPr>
        <w:pStyle w:val="2"/>
        <w:spacing w:before="6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表2：</w:t>
      </w:r>
      <w:r>
        <w:rPr>
          <w:rFonts w:hint="eastAsia" w:ascii="宋体" w:hAnsi="宋体" w:eastAsia="宋体" w:cs="宋体"/>
          <w:color w:val="auto"/>
          <w:sz w:val="24"/>
          <w:szCs w:val="24"/>
          <w:highlight w:val="none"/>
          <w:shd w:val="clear" w:color="auto" w:fill="auto"/>
        </w:rPr>
        <w:t>具有良好的商业信誉和健全的财务会计制度声明函</w:t>
      </w:r>
    </w:p>
    <w:p>
      <w:pPr>
        <w:pStyle w:val="3"/>
        <w:rPr>
          <w:rFonts w:hint="eastAsia"/>
          <w:color w:val="auto"/>
          <w:highlight w:val="none"/>
          <w:shd w:val="clear" w:color="auto" w:fill="auto"/>
        </w:rPr>
      </w:pPr>
    </w:p>
    <w:p>
      <w:pPr>
        <w:kinsoku/>
        <w:overflowPunct/>
        <w:bidi w:val="0"/>
        <w:spacing w:line="400" w:lineRule="exact"/>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具有良好的商业信誉和健全的财务会计制度声明函</w:t>
      </w:r>
    </w:p>
    <w:p>
      <w:pPr>
        <w:kinsoku/>
        <w:overflowPunct/>
        <w:bidi w:val="0"/>
        <w:spacing w:line="400" w:lineRule="exact"/>
        <w:jc w:val="center"/>
        <w:rPr>
          <w:rFonts w:hint="eastAsia" w:ascii="宋体" w:hAnsi="宋体" w:cs="宋体"/>
          <w:b/>
          <w:color w:val="auto"/>
          <w:sz w:val="32"/>
          <w:highlight w:val="none"/>
          <w:shd w:val="clear" w:color="auto" w:fill="auto"/>
          <w:lang w:eastAsia="zh-CN"/>
        </w:rPr>
      </w:pPr>
      <w:r>
        <w:rPr>
          <w:rFonts w:hint="eastAsia" w:ascii="宋体" w:hAnsi="宋体" w:cs="宋体"/>
          <w:b/>
          <w:color w:val="auto"/>
          <w:sz w:val="32"/>
          <w:highlight w:val="none"/>
          <w:shd w:val="clear" w:color="auto" w:fill="auto"/>
          <w:lang w:eastAsia="zh-CN"/>
        </w:rPr>
        <w:t>（标项一</w:t>
      </w:r>
      <w:r>
        <w:rPr>
          <w:rFonts w:hint="eastAsia" w:ascii="宋体" w:hAnsi="宋体" w:cs="宋体"/>
          <w:b/>
          <w:color w:val="auto"/>
          <w:sz w:val="32"/>
          <w:highlight w:val="none"/>
          <w:shd w:val="clear" w:color="auto" w:fill="auto"/>
          <w:lang w:val="en-US" w:eastAsia="zh-CN"/>
        </w:rPr>
        <w:t>或</w:t>
      </w:r>
      <w:r>
        <w:rPr>
          <w:rFonts w:hint="eastAsia" w:ascii="宋体" w:hAnsi="宋体" w:cs="宋体"/>
          <w:b/>
          <w:color w:val="auto"/>
          <w:sz w:val="32"/>
          <w:highlight w:val="none"/>
          <w:shd w:val="clear" w:color="auto" w:fill="auto"/>
          <w:lang w:eastAsia="zh-CN"/>
        </w:rPr>
        <w:t>标项二）</w:t>
      </w:r>
    </w:p>
    <w:p>
      <w:pPr>
        <w:pStyle w:val="2"/>
        <w:rPr>
          <w:rFonts w:hint="eastAsia"/>
        </w:rPr>
      </w:pPr>
    </w:p>
    <w:p>
      <w:pPr>
        <w:spacing w:line="360" w:lineRule="auto"/>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u w:val="single"/>
          <w:shd w:val="clear" w:color="auto" w:fill="auto"/>
        </w:rPr>
        <w:t>衢州市民用航空管理局（衢州民航站）：</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480" w:firstLineChars="200"/>
        <w:jc w:val="left"/>
        <w:textAlignment w:val="auto"/>
        <w:outlineLvl w:val="9"/>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我方</w:t>
      </w:r>
      <w:r>
        <w:rPr>
          <w:rFonts w:hint="eastAsia" w:ascii="宋体" w:hAnsi="宋体" w:cs="宋体"/>
          <w:color w:val="auto"/>
          <w:kern w:val="0"/>
          <w:sz w:val="24"/>
          <w:highlight w:val="none"/>
          <w:u w:val="single"/>
          <w:shd w:val="clear" w:color="auto" w:fill="auto"/>
        </w:rPr>
        <w:t xml:space="preserve"> （供应商）          </w:t>
      </w:r>
      <w:r>
        <w:rPr>
          <w:rFonts w:hint="eastAsia" w:ascii="宋体" w:hAnsi="宋体" w:eastAsia="宋体" w:cs="宋体"/>
          <w:color w:val="auto"/>
          <w:spacing w:val="-4"/>
          <w:sz w:val="24"/>
          <w:szCs w:val="24"/>
          <w:highlight w:val="none"/>
          <w:shd w:val="clear" w:color="auto" w:fill="auto"/>
        </w:rPr>
        <w:t>具有良好的商业</w:t>
      </w:r>
      <w:r>
        <w:rPr>
          <w:rFonts w:hint="eastAsia" w:ascii="宋体" w:hAnsi="宋体" w:eastAsia="宋体" w:cs="宋体"/>
          <w:color w:val="auto"/>
          <w:spacing w:val="-7"/>
          <w:sz w:val="24"/>
          <w:szCs w:val="24"/>
          <w:highlight w:val="none"/>
          <w:shd w:val="clear" w:color="auto" w:fill="auto"/>
        </w:rPr>
        <w:t>信誉和健全的财务会计制度，我方对上述声明的真实性负责。如有虚假，采购人可取消我方任何资格（投标/中标/签订合同），我方对此无任何异议</w:t>
      </w:r>
      <w:r>
        <w:rPr>
          <w:rFonts w:hint="eastAsia" w:ascii="宋体" w:hAnsi="宋体" w:cs="宋体"/>
          <w:color w:val="auto"/>
          <w:kern w:val="0"/>
          <w:sz w:val="24"/>
          <w:highlight w:val="none"/>
          <w:shd w:val="clear" w:color="auto" w:fill="auto"/>
        </w:rPr>
        <w:t>。</w:t>
      </w:r>
    </w:p>
    <w:p>
      <w:pPr>
        <w:widowControl/>
        <w:adjustRightInd w:val="0"/>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特此承诺！</w:t>
      </w:r>
    </w:p>
    <w:p>
      <w:pPr>
        <w:pStyle w:val="61"/>
        <w:rPr>
          <w:rFonts w:hint="eastAsia" w:ascii="宋体" w:hAnsi="宋体" w:cs="宋体"/>
          <w:color w:val="auto"/>
          <w:kern w:val="0"/>
          <w:sz w:val="24"/>
          <w:highlight w:val="none"/>
          <w:shd w:val="clear" w:color="auto" w:fill="auto"/>
        </w:rPr>
      </w:pPr>
    </w:p>
    <w:p>
      <w:pPr>
        <w:adjustRightInd w:val="0"/>
        <w:snapToGrid w:val="0"/>
        <w:spacing w:line="360" w:lineRule="auto"/>
        <w:rPr>
          <w:rFonts w:hint="eastAsia" w:ascii="宋体" w:hAnsi="宋体" w:cs="宋体"/>
          <w:color w:val="auto"/>
          <w:kern w:val="0"/>
          <w:sz w:val="24"/>
          <w:highlight w:val="none"/>
          <w:shd w:val="clear" w:color="auto" w:fill="auto"/>
          <w:lang w:val="zh-CN"/>
        </w:rPr>
      </w:pPr>
    </w:p>
    <w:p>
      <w:pPr>
        <w:adjustRightInd w:val="0"/>
        <w:snapToGrid w:val="0"/>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zh-CN"/>
        </w:rPr>
        <w:t>法定/授权代表：</w:t>
      </w:r>
      <w:r>
        <w:rPr>
          <w:rFonts w:hint="eastAsia" w:ascii="宋体" w:hAnsi="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ascii="宋体" w:hAnsi="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zh-CN"/>
        </w:rPr>
        <w:t>投标人：</w:t>
      </w:r>
      <w:r>
        <w:rPr>
          <w:rFonts w:hint="eastAsia" w:ascii="宋体" w:hAnsi="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hint="eastAsia"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日期</w:t>
      </w:r>
      <w:r>
        <w:rPr>
          <w:rFonts w:hint="eastAsia" w:ascii="宋体" w:hAnsi="宋体" w:cs="宋体"/>
          <w:color w:val="auto"/>
          <w:kern w:val="0"/>
          <w:sz w:val="24"/>
          <w:highlight w:val="none"/>
          <w:shd w:val="clear" w:color="auto" w:fill="auto"/>
        </w:rPr>
        <w:t>：</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年</w:t>
      </w:r>
      <w:r>
        <w:rPr>
          <w:rFonts w:ascii="宋体" w:cs="宋体"/>
          <w:color w:val="auto"/>
          <w:kern w:val="0"/>
          <w:sz w:val="24"/>
          <w:highlight w:val="none"/>
          <w:u w:val="single"/>
          <w:shd w:val="clear" w:color="auto" w:fill="auto"/>
        </w:rPr>
        <w:tab/>
      </w:r>
      <w:r>
        <w:rPr>
          <w:rFonts w:hint="eastAsia" w:ascii="宋体" w:hAnsi="宋体" w:cs="宋体"/>
          <w:color w:val="auto"/>
          <w:kern w:val="0"/>
          <w:sz w:val="24"/>
          <w:highlight w:val="none"/>
          <w:shd w:val="clear" w:color="auto" w:fill="auto"/>
          <w:lang w:val="zh-CN"/>
        </w:rPr>
        <w:t>月</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日</w:t>
      </w:r>
    </w:p>
    <w:p>
      <w:pPr>
        <w:kinsoku/>
        <w:overflowPunct/>
        <w:bidi w:val="0"/>
        <w:spacing w:line="400" w:lineRule="exact"/>
        <w:rPr>
          <w:rFonts w:hint="eastAsia" w:ascii="宋体" w:hAnsi="宋体" w:cs="宋体"/>
          <w:color w:val="auto"/>
          <w:sz w:val="24"/>
          <w:highlight w:val="none"/>
          <w:shd w:val="clear" w:color="auto" w:fill="auto"/>
          <w:lang w:eastAsia="zh-CN"/>
        </w:rPr>
      </w:pPr>
    </w:p>
    <w:p>
      <w:pPr>
        <w:pStyle w:val="61"/>
        <w:ind w:left="0" w:leftChars="0" w:firstLine="0" w:firstLineChars="0"/>
        <w:jc w:val="left"/>
        <w:rPr>
          <w:rFonts w:hint="eastAsia" w:ascii="宋体" w:hAnsi="宋体" w:cs="宋体"/>
          <w:color w:val="auto"/>
          <w:sz w:val="24"/>
          <w:highlight w:val="none"/>
          <w:shd w:val="clear" w:color="auto" w:fill="auto"/>
          <w:lang w:eastAsia="zh-CN"/>
        </w:rPr>
      </w:pPr>
    </w:p>
    <w:p>
      <w:pPr>
        <w:pStyle w:val="61"/>
        <w:ind w:left="0" w:leftChars="0" w:firstLine="0" w:firstLineChars="0"/>
        <w:rPr>
          <w:rFonts w:hint="eastAsia"/>
          <w:color w:val="auto"/>
          <w:highlight w:val="none"/>
          <w:shd w:val="clear" w:color="auto" w:fill="auto"/>
          <w:lang w:eastAsia="zh-CN"/>
        </w:rPr>
      </w:pPr>
    </w:p>
    <w:p>
      <w:pPr>
        <w:kinsoku/>
        <w:overflowPunct/>
        <w:bidi w:val="0"/>
        <w:spacing w:line="400" w:lineRule="exact"/>
        <w:rPr>
          <w:rFonts w:hint="eastAsia" w:ascii="宋体" w:hAnsi="宋体" w:cs="宋体"/>
          <w:color w:val="auto"/>
          <w:sz w:val="24"/>
          <w:highlight w:val="none"/>
          <w:shd w:val="clear" w:color="auto" w:fill="auto"/>
          <w:lang w:eastAsia="zh-CN"/>
        </w:rPr>
      </w:pPr>
    </w:p>
    <w:p>
      <w:pPr>
        <w:kinsoku/>
        <w:overflowPunct/>
        <w:bidi w:val="0"/>
        <w:spacing w:line="400" w:lineRule="exact"/>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表</w:t>
      </w:r>
      <w:r>
        <w:rPr>
          <w:rFonts w:hint="eastAsia" w:ascii="宋体" w:hAnsi="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rPr>
        <w:t>具有履行合同所必需的专业服务（技术）能力的承诺函</w:t>
      </w:r>
    </w:p>
    <w:p>
      <w:pPr>
        <w:kinsoku/>
        <w:overflowPunct/>
        <w:bidi w:val="0"/>
        <w:adjustRightInd w:val="0"/>
        <w:snapToGrid w:val="0"/>
        <w:spacing w:line="400" w:lineRule="exact"/>
        <w:rPr>
          <w:rFonts w:hint="eastAsia" w:ascii="宋体" w:hAnsi="宋体" w:eastAsia="宋体" w:cs="宋体"/>
          <w:b/>
          <w:bCs/>
          <w:color w:val="auto"/>
          <w:sz w:val="24"/>
          <w:szCs w:val="24"/>
          <w:highlight w:val="none"/>
          <w:shd w:val="clear" w:color="auto" w:fill="auto"/>
        </w:rPr>
      </w:pPr>
    </w:p>
    <w:p>
      <w:pPr>
        <w:kinsoku/>
        <w:overflowPunct/>
        <w:bidi w:val="0"/>
        <w:spacing w:line="400" w:lineRule="exact"/>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具有履行合同所必需的专业服务（技术）能力的承诺函</w:t>
      </w:r>
    </w:p>
    <w:p>
      <w:pPr>
        <w:kinsoku/>
        <w:overflowPunct/>
        <w:bidi w:val="0"/>
        <w:spacing w:line="400" w:lineRule="exact"/>
        <w:jc w:val="center"/>
        <w:rPr>
          <w:rFonts w:hint="eastAsia" w:ascii="宋体" w:hAnsi="宋体" w:eastAsia="宋体" w:cs="宋体"/>
          <w:b/>
          <w:color w:val="auto"/>
          <w:sz w:val="32"/>
          <w:highlight w:val="none"/>
          <w:shd w:val="clear" w:color="auto" w:fill="auto"/>
        </w:rPr>
      </w:pPr>
      <w:r>
        <w:rPr>
          <w:rFonts w:hint="eastAsia" w:ascii="宋体" w:hAnsi="宋体" w:cs="宋体"/>
          <w:b/>
          <w:color w:val="auto"/>
          <w:sz w:val="32"/>
          <w:highlight w:val="none"/>
          <w:shd w:val="clear" w:color="auto" w:fill="auto"/>
          <w:lang w:eastAsia="zh-CN"/>
        </w:rPr>
        <w:t>（标项一</w:t>
      </w:r>
      <w:r>
        <w:rPr>
          <w:rFonts w:hint="eastAsia" w:ascii="宋体" w:hAnsi="宋体" w:cs="宋体"/>
          <w:b/>
          <w:color w:val="auto"/>
          <w:sz w:val="32"/>
          <w:highlight w:val="none"/>
          <w:shd w:val="clear" w:color="auto" w:fill="auto"/>
          <w:lang w:val="en-US" w:eastAsia="zh-CN"/>
        </w:rPr>
        <w:t>或</w:t>
      </w:r>
      <w:r>
        <w:rPr>
          <w:rFonts w:hint="eastAsia" w:ascii="宋体" w:hAnsi="宋体" w:cs="宋体"/>
          <w:b/>
          <w:color w:val="auto"/>
          <w:sz w:val="32"/>
          <w:highlight w:val="none"/>
          <w:shd w:val="clear" w:color="auto" w:fill="auto"/>
          <w:lang w:eastAsia="zh-CN"/>
        </w:rPr>
        <w:t>标项二）</w:t>
      </w:r>
    </w:p>
    <w:p>
      <w:pPr>
        <w:kinsoku/>
        <w:overflowPunct/>
        <w:bidi w:val="0"/>
        <w:spacing w:line="400" w:lineRule="exact"/>
        <w:rPr>
          <w:rFonts w:hint="eastAsia" w:ascii="宋体" w:hAnsi="宋体" w:eastAsia="宋体" w:cs="宋体"/>
          <w:color w:val="auto"/>
          <w:highlight w:val="none"/>
          <w:shd w:val="clear" w:color="auto" w:fill="auto"/>
        </w:rPr>
      </w:pPr>
    </w:p>
    <w:p>
      <w:pPr>
        <w:spacing w:line="360" w:lineRule="auto"/>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u w:val="single"/>
          <w:shd w:val="clear" w:color="auto" w:fill="auto"/>
        </w:rPr>
        <w:t>衢州市民用航空管理局（衢州民航站）：</w:t>
      </w:r>
    </w:p>
    <w:p>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我方</w:t>
      </w:r>
      <w:r>
        <w:rPr>
          <w:rFonts w:hint="eastAsia" w:ascii="宋体" w:hAnsi="宋体" w:eastAsia="宋体" w:cs="宋体"/>
          <w:color w:val="auto"/>
          <w:kern w:val="0"/>
          <w:sz w:val="24"/>
          <w:highlight w:val="none"/>
          <w:u w:val="single"/>
          <w:shd w:val="clear" w:color="auto" w:fill="auto"/>
        </w:rPr>
        <w:t xml:space="preserve"> （投标人）          </w:t>
      </w:r>
      <w:r>
        <w:rPr>
          <w:rFonts w:hint="eastAsia" w:ascii="宋体" w:hAnsi="宋体" w:eastAsia="宋体" w:cs="宋体"/>
          <w:color w:val="auto"/>
          <w:kern w:val="0"/>
          <w:sz w:val="24"/>
          <w:highlight w:val="none"/>
          <w:shd w:val="clear" w:color="auto" w:fill="auto"/>
        </w:rPr>
        <w:t>承诺具有履行合同所必需的专业服务（技术）能力。如有虚假，采购人可取消我方任何资格（投标/中标/签订合同），我方对此无任何异议。</w:t>
      </w:r>
    </w:p>
    <w:p>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特此承诺！</w:t>
      </w:r>
    </w:p>
    <w:p>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p>
    <w:p>
      <w:pPr>
        <w:kinsoku/>
        <w:overflowPunct/>
        <w:bidi w:val="0"/>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u w:val="single"/>
          <w:shd w:val="clear" w:color="auto" w:fill="auto"/>
          <w:lang w:val="zh-CN"/>
        </w:rPr>
        <w:t xml:space="preserve">（全称加盖公章）       </w:t>
      </w:r>
    </w:p>
    <w:p>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cs="宋体"/>
          <w:color w:val="auto"/>
          <w:sz w:val="24"/>
          <w:szCs w:val="24"/>
          <w:highlight w:val="none"/>
          <w:shd w:val="clear" w:color="auto" w:fill="auto"/>
          <w:lang w:eastAsia="zh-CN"/>
        </w:rPr>
        <w:t xml:space="preserve">   </w:t>
      </w:r>
      <w:r>
        <w:rPr>
          <w:rFonts w:hint="eastAsia" w:ascii="宋体" w:hAnsi="宋体" w:eastAsia="宋体" w:cs="宋体"/>
          <w:color w:val="auto"/>
          <w:sz w:val="24"/>
          <w:szCs w:val="24"/>
          <w:highlight w:val="none"/>
          <w:shd w:val="clear" w:color="auto" w:fill="auto"/>
        </w:rPr>
        <w:t>年  月  日</w:t>
      </w:r>
    </w:p>
    <w:p>
      <w:pPr>
        <w:kinsoku/>
        <w:overflowPunct/>
        <w:bidi w:val="0"/>
        <w:spacing w:line="400" w:lineRule="exact"/>
        <w:rPr>
          <w:rFonts w:hint="eastAsia" w:ascii="宋体" w:hAnsi="宋体" w:eastAsia="宋体" w:cs="宋体"/>
          <w:color w:val="auto"/>
          <w:sz w:val="24"/>
          <w:highlight w:val="none"/>
          <w:shd w:val="clear" w:color="auto" w:fill="auto"/>
        </w:rPr>
      </w:pPr>
    </w:p>
    <w:p>
      <w:pPr>
        <w:pStyle w:val="4"/>
        <w:rPr>
          <w:rFonts w:hint="eastAsia"/>
          <w:color w:val="auto"/>
          <w:highlight w:val="none"/>
        </w:rPr>
      </w:pPr>
    </w:p>
    <w:p>
      <w:pPr>
        <w:pStyle w:val="2"/>
        <w:spacing w:before="66"/>
        <w:rPr>
          <w:rFonts w:hint="eastAsia" w:ascii="宋体" w:hAnsi="宋体" w:eastAsia="宋体" w:cs="宋体"/>
          <w:b/>
          <w:color w:val="auto"/>
          <w:kern w:val="2"/>
          <w:sz w:val="32"/>
          <w:highlight w:val="none"/>
          <w:shd w:val="clear" w:color="auto" w:fill="auto"/>
          <w:lang w:val="en-US" w:eastAsia="zh-CN" w:bidi="ar-SA"/>
        </w:rPr>
      </w:pPr>
      <w:r>
        <w:rPr>
          <w:rFonts w:hint="eastAsia" w:ascii="宋体" w:hAnsi="宋体" w:eastAsia="宋体" w:cs="宋体"/>
          <w:color w:val="auto"/>
          <w:sz w:val="24"/>
          <w:highlight w:val="none"/>
          <w:shd w:val="clear" w:color="auto" w:fill="auto"/>
        </w:rPr>
        <w:t>表</w:t>
      </w:r>
      <w:r>
        <w:rPr>
          <w:rFonts w:hint="eastAsia" w:ascii="宋体" w:hAnsi="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4"/>
          <w:highlight w:val="none"/>
          <w:shd w:val="clear" w:color="auto" w:fill="auto"/>
        </w:rPr>
        <w:t>依法缴纳税收和社会保障资金的声明函</w:t>
      </w:r>
    </w:p>
    <w:p>
      <w:pPr>
        <w:pStyle w:val="6"/>
        <w:numPr>
          <w:ilvl w:val="0"/>
          <w:numId w:val="0"/>
        </w:numPr>
        <w:tabs>
          <w:tab w:val="clear" w:pos="1110"/>
        </w:tabs>
        <w:spacing w:before="164"/>
        <w:ind w:left="456" w:leftChars="0" w:right="37" w:rightChars="0"/>
        <w:jc w:val="center"/>
        <w:rPr>
          <w:rFonts w:hint="eastAsia" w:ascii="宋体" w:hAnsi="宋体" w:eastAsia="宋体" w:cs="宋体"/>
          <w:b/>
          <w:color w:val="auto"/>
          <w:kern w:val="2"/>
          <w:sz w:val="32"/>
          <w:highlight w:val="none"/>
          <w:shd w:val="clear" w:color="auto" w:fill="auto"/>
          <w:lang w:val="en-US" w:eastAsia="zh-CN" w:bidi="ar-SA"/>
        </w:rPr>
      </w:pPr>
      <w:r>
        <w:rPr>
          <w:rFonts w:hint="eastAsia" w:ascii="宋体" w:hAnsi="宋体" w:eastAsia="宋体" w:cs="宋体"/>
          <w:b/>
          <w:color w:val="auto"/>
          <w:kern w:val="2"/>
          <w:sz w:val="32"/>
          <w:highlight w:val="none"/>
          <w:shd w:val="clear" w:color="auto" w:fill="auto"/>
          <w:lang w:val="en-US" w:eastAsia="zh-CN" w:bidi="ar-SA"/>
        </w:rPr>
        <w:t>依法缴纳税收和社会保障资金的声明函</w:t>
      </w:r>
    </w:p>
    <w:p>
      <w:pPr>
        <w:kinsoku/>
        <w:overflowPunct/>
        <w:bidi w:val="0"/>
        <w:spacing w:line="400" w:lineRule="exact"/>
        <w:jc w:val="center"/>
        <w:rPr>
          <w:rFonts w:hint="eastAsia" w:ascii="宋体" w:hAnsi="宋体" w:eastAsia="宋体" w:cs="宋体"/>
          <w:b/>
          <w:color w:val="auto"/>
          <w:sz w:val="32"/>
          <w:highlight w:val="none"/>
          <w:shd w:val="clear" w:color="auto" w:fill="auto"/>
        </w:rPr>
      </w:pPr>
      <w:r>
        <w:rPr>
          <w:rFonts w:hint="eastAsia" w:ascii="宋体" w:hAnsi="宋体" w:cs="宋体"/>
          <w:b/>
          <w:color w:val="auto"/>
          <w:sz w:val="32"/>
          <w:highlight w:val="none"/>
          <w:shd w:val="clear" w:color="auto" w:fill="auto"/>
          <w:lang w:eastAsia="zh-CN"/>
        </w:rPr>
        <w:t>（标项一</w:t>
      </w:r>
      <w:r>
        <w:rPr>
          <w:rFonts w:hint="eastAsia" w:ascii="宋体" w:hAnsi="宋体" w:cs="宋体"/>
          <w:b/>
          <w:color w:val="auto"/>
          <w:sz w:val="32"/>
          <w:highlight w:val="none"/>
          <w:shd w:val="clear" w:color="auto" w:fill="auto"/>
          <w:lang w:val="en-US" w:eastAsia="zh-CN"/>
        </w:rPr>
        <w:t>或</w:t>
      </w:r>
      <w:r>
        <w:rPr>
          <w:rFonts w:hint="eastAsia" w:ascii="宋体" w:hAnsi="宋体" w:cs="宋体"/>
          <w:b/>
          <w:color w:val="auto"/>
          <w:sz w:val="32"/>
          <w:highlight w:val="none"/>
          <w:shd w:val="clear" w:color="auto" w:fill="auto"/>
          <w:lang w:eastAsia="zh-CN"/>
        </w:rPr>
        <w:t>标项二）</w:t>
      </w:r>
    </w:p>
    <w:p>
      <w:pPr>
        <w:ind w:firstLine="720" w:firstLineChars="300"/>
        <w:rPr>
          <w:rFonts w:hint="eastAsia" w:ascii="宋体" w:hAnsi="宋体"/>
          <w:color w:val="auto"/>
          <w:sz w:val="24"/>
          <w:highlight w:val="none"/>
          <w:shd w:val="clear" w:color="auto" w:fill="auto"/>
        </w:rPr>
      </w:pPr>
    </w:p>
    <w:p>
      <w:pPr>
        <w:spacing w:line="360" w:lineRule="auto"/>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u w:val="single"/>
          <w:shd w:val="clear" w:color="auto" w:fill="auto"/>
        </w:rPr>
        <w:t>衢州市民用航空管理局（衢州民航站）：</w:t>
      </w:r>
    </w:p>
    <w:p>
      <w:pPr>
        <w:widowControl/>
        <w:adjustRightInd w:val="0"/>
        <w:snapToGrid w:val="0"/>
        <w:spacing w:line="360" w:lineRule="auto"/>
        <w:ind w:firstLine="480" w:firstLineChars="200"/>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我方</w:t>
      </w:r>
      <w:r>
        <w:rPr>
          <w:rFonts w:hint="eastAsia" w:ascii="宋体" w:hAnsi="宋体" w:cs="宋体"/>
          <w:color w:val="auto"/>
          <w:kern w:val="0"/>
          <w:sz w:val="24"/>
          <w:highlight w:val="none"/>
          <w:u w:val="single"/>
          <w:shd w:val="clear" w:color="auto" w:fill="auto"/>
        </w:rPr>
        <w:t xml:space="preserve"> （供应商）          </w:t>
      </w:r>
      <w:r>
        <w:rPr>
          <w:rFonts w:hint="eastAsia" w:ascii="宋体" w:hAnsi="宋体" w:eastAsia="宋体" w:cs="宋体"/>
          <w:color w:val="auto"/>
          <w:spacing w:val="-4"/>
          <w:sz w:val="24"/>
          <w:szCs w:val="24"/>
          <w:highlight w:val="none"/>
          <w:shd w:val="clear" w:color="auto" w:fill="auto"/>
        </w:rPr>
        <w:t>严格依法缴纳税</w:t>
      </w:r>
      <w:r>
        <w:rPr>
          <w:rFonts w:hint="eastAsia" w:ascii="宋体" w:hAnsi="宋体" w:eastAsia="宋体" w:cs="宋体"/>
          <w:color w:val="auto"/>
          <w:spacing w:val="-8"/>
          <w:sz w:val="24"/>
          <w:szCs w:val="24"/>
          <w:highlight w:val="none"/>
          <w:shd w:val="clear" w:color="auto" w:fill="auto"/>
        </w:rPr>
        <w:t>收和社会保障资金，我方对上述声明的真实性负责。</w:t>
      </w:r>
      <w:r>
        <w:rPr>
          <w:rFonts w:hint="eastAsia" w:ascii="宋体" w:hAnsi="宋体" w:eastAsia="宋体" w:cs="宋体"/>
          <w:color w:val="auto"/>
          <w:spacing w:val="-7"/>
          <w:sz w:val="24"/>
          <w:szCs w:val="24"/>
          <w:highlight w:val="none"/>
          <w:shd w:val="clear" w:color="auto" w:fill="auto"/>
        </w:rPr>
        <w:t>如有虚假，采购人可取消我方任何资格（投标/中标/签订合同），我方对此无任何异议</w:t>
      </w:r>
      <w:r>
        <w:rPr>
          <w:rFonts w:hint="eastAsia" w:ascii="宋体" w:hAnsi="宋体" w:cs="宋体"/>
          <w:color w:val="auto"/>
          <w:kern w:val="0"/>
          <w:sz w:val="24"/>
          <w:highlight w:val="none"/>
          <w:shd w:val="clear" w:color="auto" w:fill="auto"/>
        </w:rPr>
        <w:t>。</w:t>
      </w:r>
    </w:p>
    <w:p>
      <w:pPr>
        <w:widowControl/>
        <w:adjustRightInd w:val="0"/>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特此承诺！</w:t>
      </w:r>
    </w:p>
    <w:p>
      <w:pPr>
        <w:pStyle w:val="2"/>
        <w:rPr>
          <w:color w:val="auto"/>
          <w:highlight w:val="none"/>
        </w:rPr>
      </w:pPr>
    </w:p>
    <w:p>
      <w:pPr>
        <w:adjustRightInd w:val="0"/>
        <w:snapToGrid w:val="0"/>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zh-CN"/>
        </w:rPr>
        <w:t>法定/授权代表：</w:t>
      </w:r>
      <w:r>
        <w:rPr>
          <w:rFonts w:hint="eastAsia" w:ascii="宋体" w:hAnsi="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ascii="宋体" w:hAnsi="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zh-CN"/>
        </w:rPr>
        <w:t>投标人：</w:t>
      </w:r>
      <w:r>
        <w:rPr>
          <w:rFonts w:hint="eastAsia" w:ascii="宋体" w:hAnsi="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ascii="宋体" w:hAnsi="宋体" w:cs="宋体"/>
          <w:color w:val="auto"/>
          <w:kern w:val="0"/>
          <w:sz w:val="24"/>
          <w:highlight w:val="none"/>
          <w:u w:val="single"/>
          <w:shd w:val="clear" w:color="auto" w:fill="auto"/>
        </w:rPr>
      </w:pPr>
      <w:r>
        <w:rPr>
          <w:rFonts w:hint="eastAsia" w:ascii="宋体" w:hAnsi="宋体" w:cs="宋体"/>
          <w:color w:val="auto"/>
          <w:kern w:val="0"/>
          <w:sz w:val="24"/>
          <w:highlight w:val="none"/>
          <w:shd w:val="clear" w:color="auto" w:fill="auto"/>
          <w:lang w:val="zh-CN"/>
        </w:rPr>
        <w:t>日期</w:t>
      </w:r>
      <w:r>
        <w:rPr>
          <w:rFonts w:hint="eastAsia" w:ascii="宋体" w:hAnsi="宋体" w:cs="宋体"/>
          <w:color w:val="auto"/>
          <w:kern w:val="0"/>
          <w:sz w:val="24"/>
          <w:highlight w:val="none"/>
          <w:shd w:val="clear" w:color="auto" w:fill="auto"/>
        </w:rPr>
        <w:t>：</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年</w:t>
      </w:r>
      <w:r>
        <w:rPr>
          <w:rFonts w:ascii="宋体" w:cs="宋体"/>
          <w:color w:val="auto"/>
          <w:kern w:val="0"/>
          <w:sz w:val="24"/>
          <w:highlight w:val="none"/>
          <w:u w:val="single"/>
          <w:shd w:val="clear" w:color="auto" w:fill="auto"/>
        </w:rPr>
        <w:tab/>
      </w:r>
      <w:r>
        <w:rPr>
          <w:rFonts w:hint="eastAsia" w:ascii="宋体" w:hAnsi="宋体" w:cs="宋体"/>
          <w:color w:val="auto"/>
          <w:kern w:val="0"/>
          <w:sz w:val="24"/>
          <w:highlight w:val="none"/>
          <w:shd w:val="clear" w:color="auto" w:fill="auto"/>
          <w:lang w:val="zh-CN"/>
        </w:rPr>
        <w:t>月</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日</w:t>
      </w:r>
    </w:p>
    <w:p>
      <w:pPr>
        <w:rPr>
          <w:rFonts w:hint="eastAsia" w:ascii="宋体" w:hAnsi="宋体" w:eastAsia="宋体" w:cs="宋体"/>
          <w:color w:val="auto"/>
          <w:highlight w:val="none"/>
          <w:shd w:val="clear" w:color="auto" w:fill="auto"/>
        </w:rPr>
      </w:pPr>
    </w:p>
    <w:p>
      <w:pPr>
        <w:pStyle w:val="61"/>
        <w:ind w:left="0" w:leftChars="0" w:firstLine="0" w:firstLineChars="0"/>
        <w:rPr>
          <w:rFonts w:hint="eastAsia"/>
          <w:color w:val="auto"/>
          <w:highlight w:val="none"/>
          <w:shd w:val="clear" w:color="auto" w:fill="auto"/>
        </w:rPr>
      </w:pPr>
    </w:p>
    <w:p>
      <w:pP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 xml:space="preserve">：没有重大违法记录承诺函 </w:t>
      </w:r>
    </w:p>
    <w:p>
      <w:pPr>
        <w:pStyle w:val="40"/>
        <w:rPr>
          <w:rFonts w:hint="eastAsia"/>
          <w:color w:val="auto"/>
          <w:highlight w:val="none"/>
        </w:rPr>
      </w:pPr>
    </w:p>
    <w:p>
      <w:pPr>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没有重大违法记录承诺函</w:t>
      </w:r>
    </w:p>
    <w:p>
      <w:pPr>
        <w:kinsoku/>
        <w:overflowPunct/>
        <w:bidi w:val="0"/>
        <w:spacing w:line="400" w:lineRule="exact"/>
        <w:jc w:val="center"/>
        <w:rPr>
          <w:rFonts w:hint="eastAsia" w:ascii="宋体" w:hAnsi="宋体" w:eastAsia="宋体" w:cs="宋体"/>
          <w:b/>
          <w:color w:val="auto"/>
          <w:sz w:val="32"/>
          <w:highlight w:val="none"/>
          <w:shd w:val="clear" w:color="auto" w:fill="auto"/>
        </w:rPr>
      </w:pPr>
      <w:r>
        <w:rPr>
          <w:rFonts w:hint="eastAsia" w:ascii="宋体" w:hAnsi="宋体" w:cs="宋体"/>
          <w:b/>
          <w:color w:val="auto"/>
          <w:sz w:val="32"/>
          <w:highlight w:val="none"/>
          <w:shd w:val="clear" w:color="auto" w:fill="auto"/>
          <w:lang w:eastAsia="zh-CN"/>
        </w:rPr>
        <w:t>（标项一</w:t>
      </w:r>
      <w:r>
        <w:rPr>
          <w:rFonts w:hint="eastAsia" w:ascii="宋体" w:hAnsi="宋体" w:cs="宋体"/>
          <w:b/>
          <w:color w:val="auto"/>
          <w:sz w:val="32"/>
          <w:highlight w:val="none"/>
          <w:shd w:val="clear" w:color="auto" w:fill="auto"/>
          <w:lang w:val="en-US" w:eastAsia="zh-CN"/>
        </w:rPr>
        <w:t>或</w:t>
      </w:r>
      <w:r>
        <w:rPr>
          <w:rFonts w:hint="eastAsia" w:ascii="宋体" w:hAnsi="宋体" w:cs="宋体"/>
          <w:b/>
          <w:color w:val="auto"/>
          <w:sz w:val="32"/>
          <w:highlight w:val="none"/>
          <w:shd w:val="clear" w:color="auto" w:fill="auto"/>
          <w:lang w:eastAsia="zh-CN"/>
        </w:rPr>
        <w:t>标项二）</w:t>
      </w:r>
    </w:p>
    <w:p>
      <w:pPr>
        <w:spacing w:line="360" w:lineRule="auto"/>
        <w:rPr>
          <w:rFonts w:hint="eastAsia" w:ascii="宋体" w:hAnsi="宋体" w:eastAsia="宋体" w:cs="宋体"/>
          <w:color w:val="auto"/>
          <w:sz w:val="24"/>
          <w:szCs w:val="24"/>
          <w:highlight w:val="none"/>
          <w:u w:val="single"/>
          <w:shd w:val="clear" w:color="auto" w:fill="auto"/>
        </w:rPr>
      </w:pPr>
    </w:p>
    <w:p>
      <w:pPr>
        <w:spacing w:line="360" w:lineRule="auto"/>
        <w:rPr>
          <w:rFonts w:hint="eastAsia" w:ascii="宋体" w:hAnsi="宋体" w:eastAsia="宋体" w:cs="宋体"/>
          <w:color w:val="auto"/>
          <w:sz w:val="24"/>
          <w:szCs w:val="24"/>
          <w:highlight w:val="none"/>
          <w:u w:val="single"/>
          <w:shd w:val="clear" w:color="auto" w:fill="auto"/>
        </w:rPr>
      </w:pPr>
      <w:bookmarkStart w:id="99" w:name="OLE_LINK5"/>
      <w:r>
        <w:rPr>
          <w:rFonts w:hint="eastAsia" w:ascii="宋体" w:hAnsi="宋体" w:eastAsia="宋体" w:cs="宋体"/>
          <w:color w:val="auto"/>
          <w:sz w:val="24"/>
          <w:szCs w:val="24"/>
          <w:highlight w:val="none"/>
          <w:u w:val="single"/>
          <w:shd w:val="clear" w:color="auto" w:fill="auto"/>
        </w:rPr>
        <w:t>衢州市民用航空管理局（衢州民航站）：</w:t>
      </w:r>
    </w:p>
    <w:bookmarkEnd w:id="99"/>
    <w:p>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 xml:space="preserve">（投标人）            </w:t>
      </w:r>
      <w:r>
        <w:rPr>
          <w:rFonts w:hint="eastAsia" w:ascii="宋体" w:hAnsi="宋体" w:eastAsia="宋体" w:cs="宋体"/>
          <w:color w:val="auto"/>
          <w:sz w:val="24"/>
          <w:szCs w:val="24"/>
          <w:highlight w:val="none"/>
          <w:shd w:val="clear" w:color="auto" w:fill="auto"/>
        </w:rPr>
        <w:t xml:space="preserve">具有良好的商业信誉，在参加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 </w:t>
      </w:r>
    </w:p>
    <w:p>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特此承诺！ </w:t>
      </w:r>
    </w:p>
    <w:p>
      <w:pPr>
        <w:spacing w:line="360" w:lineRule="auto"/>
        <w:rPr>
          <w:rFonts w:hint="eastAsia" w:ascii="宋体" w:hAnsi="宋体" w:eastAsia="宋体" w:cs="宋体"/>
          <w:color w:val="auto"/>
          <w:sz w:val="24"/>
          <w:szCs w:val="24"/>
          <w:highlight w:val="none"/>
          <w:shd w:val="clear" w:color="auto" w:fill="auto"/>
        </w:rPr>
      </w:pPr>
    </w:p>
    <w:p>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hint="eastAsia" w:ascii="宋体" w:hAnsi="宋体" w:eastAsia="宋体" w:cs="宋体"/>
          <w:b/>
          <w:color w:val="auto"/>
          <w:sz w:val="30"/>
          <w:szCs w:val="30"/>
          <w:highlight w:val="non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 xml:space="preserve">： </w:t>
      </w:r>
      <w:r>
        <w:rPr>
          <w:rFonts w:hint="eastAsia" w:ascii="宋体" w:hAnsi="宋体" w:cs="宋体"/>
          <w:color w:val="auto"/>
          <w:sz w:val="24"/>
          <w:szCs w:val="24"/>
          <w:highlight w:val="none"/>
          <w:shd w:val="clear" w:color="auto" w:fill="auto"/>
          <w:lang w:eastAsia="zh-CN"/>
        </w:rPr>
        <w:t xml:space="preserve">   </w:t>
      </w:r>
      <w:r>
        <w:rPr>
          <w:rFonts w:hint="eastAsia" w:ascii="宋体" w:hAnsi="宋体" w:eastAsia="宋体" w:cs="宋体"/>
          <w:color w:val="auto"/>
          <w:sz w:val="24"/>
          <w:szCs w:val="24"/>
          <w:highlight w:val="none"/>
          <w:shd w:val="clear" w:color="auto" w:fill="auto"/>
        </w:rPr>
        <w:t>年  月  日</w:t>
      </w:r>
    </w:p>
    <w:p>
      <w:pPr>
        <w:widowControl/>
        <w:spacing w:line="312" w:lineRule="auto"/>
        <w:jc w:val="left"/>
        <w:rPr>
          <w:rFonts w:hint="eastAsia" w:ascii="宋体" w:hAnsi="宋体" w:eastAsia="宋体" w:cs="宋体"/>
          <w:color w:val="auto"/>
          <w:sz w:val="24"/>
          <w:highlight w:val="none"/>
          <w:shd w:val="clear" w:color="auto" w:fill="auto"/>
        </w:rPr>
      </w:pPr>
    </w:p>
    <w:p>
      <w:pPr>
        <w:widowControl/>
        <w:spacing w:line="312" w:lineRule="auto"/>
        <w:jc w:val="left"/>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2"/>
          <w:highlight w:val="none"/>
          <w:shd w:val="clear" w:color="auto" w:fill="auto"/>
        </w:rPr>
        <w:t>无违法失信的声明函</w:t>
      </w:r>
    </w:p>
    <w:p>
      <w:pPr>
        <w:spacing w:line="312" w:lineRule="auto"/>
        <w:jc w:val="center"/>
        <w:rPr>
          <w:rFonts w:hint="eastAsia" w:ascii="宋体" w:hAnsi="宋体" w:eastAsia="宋体" w:cs="宋体"/>
          <w:b/>
          <w:color w:val="auto"/>
          <w:sz w:val="32"/>
          <w:szCs w:val="22"/>
          <w:highlight w:val="none"/>
          <w:shd w:val="clear" w:color="auto" w:fill="auto"/>
        </w:rPr>
      </w:pPr>
    </w:p>
    <w:p>
      <w:pPr>
        <w:kinsoku/>
        <w:overflowPunct/>
        <w:bidi w:val="0"/>
        <w:spacing w:line="400" w:lineRule="exact"/>
        <w:jc w:val="center"/>
        <w:rPr>
          <w:rFonts w:hint="eastAsia" w:ascii="宋体" w:hAnsi="宋体" w:eastAsia="宋体" w:cs="宋体"/>
          <w:b/>
          <w:color w:val="auto"/>
          <w:sz w:val="32"/>
          <w:szCs w:val="22"/>
          <w:highlight w:val="none"/>
          <w:shd w:val="clear" w:color="auto" w:fill="auto"/>
        </w:rPr>
      </w:pPr>
      <w:r>
        <w:rPr>
          <w:rFonts w:hint="eastAsia" w:ascii="宋体" w:hAnsi="宋体" w:eastAsia="宋体" w:cs="宋体"/>
          <w:b/>
          <w:color w:val="auto"/>
          <w:sz w:val="32"/>
          <w:szCs w:val="22"/>
          <w:highlight w:val="none"/>
          <w:shd w:val="clear" w:color="auto" w:fill="auto"/>
        </w:rPr>
        <w:t>无违法失信的声明函</w:t>
      </w:r>
    </w:p>
    <w:p>
      <w:pPr>
        <w:kinsoku/>
        <w:overflowPunct/>
        <w:bidi w:val="0"/>
        <w:spacing w:line="400" w:lineRule="exact"/>
        <w:jc w:val="center"/>
        <w:rPr>
          <w:rFonts w:hint="eastAsia" w:ascii="宋体" w:hAnsi="宋体" w:eastAsia="宋体" w:cs="宋体"/>
          <w:b/>
          <w:color w:val="auto"/>
          <w:sz w:val="32"/>
          <w:highlight w:val="none"/>
          <w:shd w:val="clear" w:color="auto" w:fill="auto"/>
        </w:rPr>
      </w:pPr>
      <w:r>
        <w:rPr>
          <w:rFonts w:hint="eastAsia" w:ascii="宋体" w:hAnsi="宋体" w:cs="宋体"/>
          <w:b/>
          <w:color w:val="auto"/>
          <w:sz w:val="32"/>
          <w:highlight w:val="none"/>
          <w:shd w:val="clear" w:color="auto" w:fill="auto"/>
          <w:lang w:eastAsia="zh-CN"/>
        </w:rPr>
        <w:t>（标项一</w:t>
      </w:r>
      <w:r>
        <w:rPr>
          <w:rFonts w:hint="eastAsia" w:ascii="宋体" w:hAnsi="宋体" w:cs="宋体"/>
          <w:b/>
          <w:color w:val="auto"/>
          <w:sz w:val="32"/>
          <w:highlight w:val="none"/>
          <w:shd w:val="clear" w:color="auto" w:fill="auto"/>
          <w:lang w:val="en-US" w:eastAsia="zh-CN"/>
        </w:rPr>
        <w:t>或</w:t>
      </w:r>
      <w:r>
        <w:rPr>
          <w:rFonts w:hint="eastAsia" w:ascii="宋体" w:hAnsi="宋体" w:cs="宋体"/>
          <w:b/>
          <w:color w:val="auto"/>
          <w:sz w:val="32"/>
          <w:highlight w:val="none"/>
          <w:shd w:val="clear" w:color="auto" w:fill="auto"/>
          <w:lang w:eastAsia="zh-CN"/>
        </w:rPr>
        <w:t>标项二）</w:t>
      </w:r>
    </w:p>
    <w:p>
      <w:pPr>
        <w:spacing w:line="312" w:lineRule="auto"/>
        <w:jc w:val="center"/>
        <w:rPr>
          <w:rFonts w:hint="eastAsia" w:ascii="宋体" w:hAnsi="宋体" w:eastAsia="宋体" w:cs="宋体"/>
          <w:b/>
          <w:color w:val="auto"/>
          <w:sz w:val="32"/>
          <w:szCs w:val="22"/>
          <w:highlight w:val="none"/>
          <w:shd w:val="clear" w:color="auto" w:fill="auto"/>
        </w:rPr>
      </w:pPr>
      <w:r>
        <w:rPr>
          <w:rFonts w:hint="eastAsia" w:ascii="宋体" w:hAnsi="宋体" w:eastAsia="宋体" w:cs="宋体"/>
          <w:b/>
          <w:color w:val="auto"/>
          <w:sz w:val="32"/>
          <w:szCs w:val="22"/>
          <w:highlight w:val="none"/>
          <w:shd w:val="clear" w:color="auto" w:fill="auto"/>
        </w:rPr>
        <w:t xml:space="preserve"> </w:t>
      </w:r>
    </w:p>
    <w:p>
      <w:pPr>
        <w:pStyle w:val="2"/>
        <w:rPr>
          <w:rFonts w:hint="eastAsia"/>
          <w:color w:val="auto"/>
          <w:highlight w:val="none"/>
        </w:rPr>
      </w:pPr>
    </w:p>
    <w:p>
      <w:pPr>
        <w:spacing w:line="360" w:lineRule="auto"/>
        <w:rPr>
          <w:rFonts w:hint="eastAsia" w:ascii="宋体" w:hAnsi="宋体" w:eastAsia="宋体" w:cs="宋体"/>
          <w:color w:val="auto"/>
          <w:highlight w:val="none"/>
          <w:shd w:val="clear" w:color="auto" w:fill="auto"/>
        </w:rPr>
      </w:pPr>
      <w:r>
        <w:rPr>
          <w:rFonts w:hint="eastAsia" w:ascii="宋体" w:hAnsi="宋体" w:eastAsia="宋体" w:cs="宋体"/>
          <w:color w:val="auto"/>
          <w:sz w:val="24"/>
          <w:szCs w:val="24"/>
          <w:highlight w:val="none"/>
          <w:u w:val="single"/>
          <w:shd w:val="clear" w:color="auto" w:fill="auto"/>
        </w:rPr>
        <w:t>衢州市民用航空管理局（衢州民航站）</w:t>
      </w:r>
      <w:r>
        <w:rPr>
          <w:rFonts w:hint="eastAsia" w:ascii="宋体" w:hAnsi="宋体" w:eastAsia="宋体" w:cs="宋体"/>
          <w:color w:val="auto"/>
          <w:sz w:val="24"/>
          <w:szCs w:val="24"/>
          <w:highlight w:val="none"/>
          <w:shd w:val="clear" w:color="auto" w:fill="auto"/>
        </w:rPr>
        <w:t>：</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截至</w:t>
      </w:r>
      <w:r>
        <w:rPr>
          <w:rFonts w:hint="eastAsia" w:ascii="宋体" w:hAnsi="宋体" w:eastAsia="宋体" w:cs="宋体"/>
          <w:color w:val="auto"/>
          <w:sz w:val="24"/>
          <w:szCs w:val="24"/>
          <w:highlight w:val="none"/>
          <w:u w:val="single"/>
          <w:shd w:val="clear" w:color="auto" w:fill="auto"/>
          <w:lang w:val="en-US" w:eastAsia="zh-CN"/>
        </w:rPr>
        <w:t xml:space="preserve"> 衢州机场设备更新改造提升项目客梯车、机要专用车采购(第二次）</w:t>
      </w:r>
      <w:r>
        <w:rPr>
          <w:rFonts w:hint="eastAsia" w:ascii="宋体" w:hAnsi="宋体" w:eastAsia="宋体" w:cs="宋体"/>
          <w:color w:val="auto"/>
          <w:sz w:val="24"/>
          <w:szCs w:val="24"/>
          <w:highlight w:val="none"/>
          <w:u w:val="single"/>
          <w:shd w:val="clear" w:color="auto" w:fill="auto"/>
        </w:rPr>
        <w:t>（项目编号:</w:t>
      </w:r>
      <w:r>
        <w:rPr>
          <w:rFonts w:hint="eastAsia" w:ascii="宋体" w:hAnsi="宋体" w:cs="宋体"/>
          <w:color w:val="auto"/>
          <w:sz w:val="24"/>
          <w:szCs w:val="24"/>
          <w:highlight w:val="none"/>
          <w:u w:val="single"/>
          <w:shd w:val="clear" w:color="auto" w:fill="auto"/>
          <w:lang w:val="en-US" w:eastAsia="zh-CN"/>
        </w:rPr>
        <w:t xml:space="preserve"> ZZCG2024109-1 </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z w:val="24"/>
          <w:szCs w:val="24"/>
          <w:highlight w:val="none"/>
          <w:shd w:val="clear" w:color="auto" w:fill="auto"/>
        </w:rPr>
        <w:t>的</w:t>
      </w:r>
      <w:r>
        <w:rPr>
          <w:rFonts w:hint="eastAsia" w:ascii="宋体" w:hAnsi="宋体" w:eastAsia="宋体" w:cs="宋体"/>
          <w:color w:val="auto"/>
          <w:sz w:val="24"/>
          <w:szCs w:val="24"/>
          <w:highlight w:val="none"/>
          <w:shd w:val="clear" w:color="auto" w:fill="auto"/>
          <w:lang w:val="en-US" w:eastAsia="zh-CN"/>
        </w:rPr>
        <w:t>投标</w:t>
      </w:r>
      <w:r>
        <w:rPr>
          <w:rFonts w:hint="eastAsia" w:ascii="宋体" w:hAnsi="宋体" w:eastAsia="宋体" w:cs="宋体"/>
          <w:color w:val="auto"/>
          <w:sz w:val="24"/>
          <w:szCs w:val="24"/>
          <w:highlight w:val="none"/>
          <w:shd w:val="clear" w:color="auto" w:fill="auto"/>
        </w:rPr>
        <w:t xml:space="preserve">文件提交截止时间，往前追溯三年，期间未被信用中国”网站(www.creditchina.gov.cn)列入失信被执行人名单、重大税收违法案件当事人名单、政府采购不良行为记录名单;未被“中国政府采购网”(www.ccgp.gov.cn)列入政府采购严重违法失信行为记录名单。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本公司对上述声明的真实性负责。如有虚假，愿意承担相应责任，对此无任何异议。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特此声明！</w:t>
      </w:r>
    </w:p>
    <w:p>
      <w:pPr>
        <w:spacing w:line="312" w:lineRule="auto"/>
        <w:ind w:firstLine="480" w:firstLineChars="200"/>
        <w:rPr>
          <w:rFonts w:hint="eastAsia" w:ascii="宋体" w:hAnsi="宋体" w:eastAsia="宋体" w:cs="宋体"/>
          <w:color w:val="auto"/>
          <w:sz w:val="24"/>
          <w:szCs w:val="24"/>
          <w:highlight w:val="none"/>
          <w:shd w:val="clear" w:color="auto" w:fill="auto"/>
        </w:rPr>
      </w:pP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w:t>
      </w:r>
    </w:p>
    <w:p>
      <w:pPr>
        <w:kinsoku/>
        <w:overflowPunct/>
        <w:bidi w:val="0"/>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u w:val="single"/>
          <w:shd w:val="clear" w:color="auto" w:fill="auto"/>
          <w:lang w:val="zh-CN"/>
        </w:rPr>
        <w:t xml:space="preserve">（全称加盖公章）       </w:t>
      </w:r>
    </w:p>
    <w:p>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cs="宋体"/>
          <w:color w:val="auto"/>
          <w:sz w:val="24"/>
          <w:szCs w:val="24"/>
          <w:highlight w:val="none"/>
          <w:shd w:val="clear" w:color="auto" w:fill="auto"/>
          <w:lang w:eastAsia="zh-CN"/>
        </w:rPr>
        <w:t xml:space="preserve">   </w:t>
      </w:r>
      <w:r>
        <w:rPr>
          <w:rFonts w:hint="eastAsia" w:ascii="宋体" w:hAnsi="宋体" w:eastAsia="宋体" w:cs="宋体"/>
          <w:color w:val="auto"/>
          <w:sz w:val="24"/>
          <w:szCs w:val="24"/>
          <w:highlight w:val="none"/>
          <w:shd w:val="clear" w:color="auto" w:fill="auto"/>
        </w:rPr>
        <w:t>年  月  日</w:t>
      </w:r>
    </w:p>
    <w:p>
      <w:pPr>
        <w:widowControl/>
        <w:spacing w:line="312" w:lineRule="auto"/>
        <w:jc w:val="left"/>
        <w:rPr>
          <w:rFonts w:hint="eastAsia" w:ascii="宋体" w:hAnsi="宋体" w:eastAsia="宋体" w:cs="宋体"/>
          <w:color w:val="auto"/>
          <w:sz w:val="24"/>
          <w:highlight w:val="none"/>
          <w:shd w:val="clear" w:color="auto" w:fill="auto"/>
        </w:rPr>
      </w:pPr>
    </w:p>
    <w:p>
      <w:pPr>
        <w:pStyle w:val="524"/>
        <w:adjustRightInd w:val="0"/>
        <w:snapToGrid w:val="0"/>
        <w:spacing w:line="360" w:lineRule="auto"/>
        <w:ind w:firstLine="480" w:firstLineChars="200"/>
        <w:jc w:val="left"/>
        <w:outlineLvl w:val="1"/>
        <w:rPr>
          <w:rFonts w:hint="eastAsia" w:ascii="宋体" w:hAnsi="宋体" w:eastAsia="宋体" w:cs="宋体"/>
          <w:color w:val="auto"/>
          <w:sz w:val="24"/>
          <w:szCs w:val="22"/>
          <w:highlight w:val="none"/>
          <w:shd w:val="clear" w:color="auto" w:fill="auto"/>
        </w:rPr>
      </w:pPr>
    </w:p>
    <w:p>
      <w:pPr>
        <w:pStyle w:val="524"/>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bookmarkStart w:id="100" w:name="_Toc8165"/>
    </w:p>
    <w:p>
      <w:pPr>
        <w:pStyle w:val="524"/>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4"/>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4"/>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4"/>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4"/>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4"/>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4"/>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4"/>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4"/>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4"/>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4"/>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4"/>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4"/>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4"/>
        <w:kinsoku/>
        <w:overflowPunct/>
        <w:bidi w:val="0"/>
        <w:adjustRightInd w:val="0"/>
        <w:snapToGrid w:val="0"/>
        <w:spacing w:line="400" w:lineRule="exact"/>
        <w:jc w:val="left"/>
        <w:outlineLvl w:val="1"/>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szCs w:val="22"/>
          <w:highlight w:val="none"/>
        </w:rPr>
        <w:t>表</w:t>
      </w:r>
      <w:r>
        <w:rPr>
          <w:rFonts w:hint="eastAsia" w:hAnsi="宋体" w:cs="宋体"/>
          <w:color w:val="auto"/>
          <w:sz w:val="24"/>
          <w:szCs w:val="22"/>
          <w:highlight w:val="none"/>
          <w:lang w:val="en-US" w:eastAsia="zh-CN"/>
        </w:rPr>
        <w:t>7</w:t>
      </w:r>
      <w:r>
        <w:rPr>
          <w:rFonts w:hint="eastAsia" w:ascii="宋体" w:hAnsi="宋体" w:eastAsia="宋体" w:cs="宋体"/>
          <w:color w:val="auto"/>
          <w:sz w:val="24"/>
          <w:szCs w:val="22"/>
          <w:highlight w:val="none"/>
        </w:rPr>
        <w:t>：</w:t>
      </w:r>
      <w:bookmarkStart w:id="101" w:name="_Toc6494396"/>
      <w:r>
        <w:rPr>
          <w:rFonts w:hint="eastAsia" w:ascii="宋体" w:hAnsi="宋体" w:eastAsia="宋体" w:cs="宋体"/>
          <w:color w:val="auto"/>
          <w:kern w:val="2"/>
          <w:sz w:val="24"/>
          <w:szCs w:val="22"/>
          <w:highlight w:val="none"/>
          <w:lang w:val="en-US" w:eastAsia="zh-CN" w:bidi="ar-SA"/>
        </w:rPr>
        <w:t>小微企业/监狱企业声明函/残疾人福利性单位声明函</w:t>
      </w:r>
      <w:bookmarkEnd w:id="101"/>
    </w:p>
    <w:p>
      <w:pPr>
        <w:pStyle w:val="587"/>
        <w:kinsoku/>
        <w:overflowPunct/>
        <w:bidi w:val="0"/>
        <w:spacing w:line="360" w:lineRule="auto"/>
        <w:jc w:val="center"/>
        <w:rPr>
          <w:rStyle w:val="609"/>
          <w:rFonts w:hint="eastAsia" w:ascii="宋体" w:hAnsi="宋体" w:eastAsia="宋体" w:cs="宋体"/>
          <w:b/>
          <w:bCs/>
          <w:color w:val="auto"/>
          <w:sz w:val="28"/>
          <w:szCs w:val="28"/>
          <w:highlight w:val="none"/>
        </w:rPr>
      </w:pPr>
    </w:p>
    <w:p>
      <w:pPr>
        <w:pStyle w:val="587"/>
        <w:kinsoku/>
        <w:overflowPunct/>
        <w:bidi w:val="0"/>
        <w:spacing w:line="360" w:lineRule="auto"/>
        <w:jc w:val="center"/>
        <w:rPr>
          <w:rStyle w:val="609"/>
          <w:rFonts w:hint="eastAsia" w:ascii="宋体" w:hAnsi="宋体" w:eastAsia="宋体" w:cs="宋体"/>
          <w:b/>
          <w:bCs/>
          <w:color w:val="auto"/>
          <w:sz w:val="28"/>
          <w:szCs w:val="28"/>
          <w:highlight w:val="none"/>
          <w:lang w:val="zh-TW" w:eastAsia="zh-TW"/>
        </w:rPr>
      </w:pPr>
      <w:r>
        <w:rPr>
          <w:rStyle w:val="609"/>
          <w:rFonts w:hint="eastAsia" w:ascii="宋体" w:hAnsi="宋体" w:eastAsia="宋体" w:cs="宋体"/>
          <w:b/>
          <w:bCs/>
          <w:color w:val="auto"/>
          <w:sz w:val="28"/>
          <w:szCs w:val="28"/>
          <w:highlight w:val="none"/>
        </w:rPr>
        <w:t>1、</w:t>
      </w:r>
      <w:r>
        <w:rPr>
          <w:rStyle w:val="609"/>
          <w:rFonts w:hint="eastAsia" w:ascii="宋体" w:hAnsi="宋体" w:eastAsia="宋体" w:cs="宋体"/>
          <w:b/>
          <w:bCs/>
          <w:color w:val="auto"/>
          <w:sz w:val="28"/>
          <w:szCs w:val="28"/>
          <w:highlight w:val="none"/>
          <w:lang w:val="zh-TW" w:eastAsia="zh-TW"/>
        </w:rPr>
        <w:t>中小企业声明函</w:t>
      </w:r>
      <w:r>
        <w:rPr>
          <w:rStyle w:val="609"/>
          <w:rFonts w:hint="eastAsia" w:ascii="宋体" w:hAnsi="宋体" w:eastAsia="宋体" w:cs="宋体"/>
          <w:b/>
          <w:bCs/>
          <w:color w:val="auto"/>
          <w:sz w:val="28"/>
          <w:szCs w:val="28"/>
          <w:highlight w:val="none"/>
          <w:lang w:val="zh-TW" w:eastAsia="zh-CN"/>
        </w:rPr>
        <w:t>（货物）</w:t>
      </w:r>
    </w:p>
    <w:p>
      <w:pPr>
        <w:pStyle w:val="587"/>
        <w:kinsoku/>
        <w:overflowPunct/>
        <w:bidi w:val="0"/>
        <w:spacing w:line="360" w:lineRule="auto"/>
        <w:rPr>
          <w:rStyle w:val="609"/>
          <w:rFonts w:hint="eastAsia" w:ascii="宋体" w:hAnsi="宋体" w:eastAsia="宋体" w:cs="宋体"/>
          <w:b/>
          <w:bCs/>
          <w:color w:val="auto"/>
          <w:sz w:val="24"/>
          <w:szCs w:val="24"/>
          <w:highlight w:val="none"/>
        </w:rPr>
      </w:pPr>
    </w:p>
    <w:p>
      <w:pPr>
        <w:pStyle w:val="613"/>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shd w:val="clear" w:color="auto" w:fill="auto"/>
        </w:rPr>
        <w:t>衢州市民用航空管理局（衢州民航站）</w:t>
      </w:r>
      <w:r>
        <w:rPr>
          <w:rFonts w:hint="eastAsia" w:ascii="宋体" w:hAnsi="宋体" w:eastAsia="宋体" w:cs="宋体"/>
          <w:color w:val="auto"/>
          <w:spacing w:val="0"/>
          <w:w w:val="100"/>
          <w:position w:val="0"/>
          <w:sz w:val="24"/>
          <w:szCs w:val="24"/>
          <w:highlight w:val="none"/>
        </w:rPr>
        <w:t>的</w:t>
      </w:r>
      <w:r>
        <w:rPr>
          <w:rFonts w:hint="eastAsia" w:ascii="宋体" w:hAnsi="宋体" w:eastAsia="宋体" w:cs="宋体"/>
          <w:color w:val="auto"/>
          <w:sz w:val="24"/>
          <w:szCs w:val="24"/>
          <w:highlight w:val="none"/>
          <w:u w:val="single"/>
          <w:shd w:val="clear" w:color="auto" w:fill="auto"/>
          <w:lang w:val="en-US" w:eastAsia="zh-CN"/>
        </w:rPr>
        <w:t>衢州机场设备更新改造提升项目客梯车、机要专用车采购(第二次）</w:t>
      </w:r>
      <w:r>
        <w:rPr>
          <w:rFonts w:hint="eastAsia" w:ascii="宋体" w:hAnsi="宋体" w:eastAsia="宋体" w:cs="宋体"/>
          <w:color w:val="auto"/>
          <w:spacing w:val="0"/>
          <w:w w:val="100"/>
          <w:position w:val="0"/>
          <w:sz w:val="24"/>
          <w:szCs w:val="24"/>
          <w:highlight w:val="none"/>
        </w:rPr>
        <w:t>采购活动,提供的货物全部由符合政策要求的中小企业制造。相关企业（含联合体中的中小企业、签订分包意向协议的中小企业）的具体情况如下：</w:t>
      </w:r>
    </w:p>
    <w:p>
      <w:pPr>
        <w:pStyle w:val="613"/>
        <w:keepNext w:val="0"/>
        <w:keepLines w:val="0"/>
        <w:widowControl w:val="0"/>
        <w:numPr>
          <w:ilvl w:val="0"/>
          <w:numId w:val="0"/>
        </w:numPr>
        <w:shd w:val="clear" w:color="auto" w:fill="auto"/>
        <w:tabs>
          <w:tab w:val="left" w:pos="1238"/>
          <w:tab w:val="left" w:pos="4435"/>
          <w:tab w:val="left" w:pos="6672"/>
        </w:tabs>
        <w:bidi w:val="0"/>
        <w:spacing w:before="0" w:after="0" w:line="360" w:lineRule="auto"/>
        <w:ind w:right="0" w:rightChars="0" w:firstLine="482" w:firstLineChars="200"/>
        <w:jc w:val="both"/>
        <w:rPr>
          <w:rFonts w:hint="eastAsia" w:ascii="宋体" w:hAnsi="宋体" w:eastAsia="宋体" w:cs="宋体"/>
          <w:i w:val="0"/>
          <w:iCs w:val="0"/>
          <w:color w:val="auto"/>
          <w:sz w:val="24"/>
          <w:szCs w:val="24"/>
          <w:highlight w:val="none"/>
        </w:rPr>
      </w:pPr>
      <w:bookmarkStart w:id="102" w:name="bookmark30"/>
      <w:bookmarkEnd w:id="102"/>
      <w:r>
        <w:rPr>
          <w:rFonts w:hint="eastAsia" w:cs="宋体"/>
          <w:b/>
          <w:bCs/>
          <w:i w:val="0"/>
          <w:iCs w:val="0"/>
          <w:color w:val="auto"/>
          <w:spacing w:val="0"/>
          <w:w w:val="100"/>
          <w:position w:val="0"/>
          <w:sz w:val="24"/>
          <w:szCs w:val="24"/>
          <w:highlight w:val="none"/>
          <w:u w:val="none"/>
          <w:lang w:val="en-US" w:eastAsia="zh-CN"/>
        </w:rPr>
        <w:t>1.</w:t>
      </w:r>
      <w:r>
        <w:rPr>
          <w:rFonts w:hint="eastAsia"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bCs/>
          <w:i w:val="0"/>
          <w:iCs w:val="0"/>
          <w:color w:val="auto"/>
          <w:spacing w:val="0"/>
          <w:w w:val="100"/>
          <w:position w:val="0"/>
          <w:sz w:val="24"/>
          <w:szCs w:val="24"/>
          <w:highlight w:val="none"/>
          <w:u w:val="single"/>
        </w:rPr>
        <w:t>（标的名称）</w:t>
      </w:r>
      <w:r>
        <w:rPr>
          <w:rFonts w:hint="eastAsia" w:cs="宋体"/>
          <w:b/>
          <w:bCs/>
          <w:i w:val="0"/>
          <w:iCs w:val="0"/>
          <w:color w:val="auto"/>
          <w:spacing w:val="0"/>
          <w:w w:val="100"/>
          <w:position w:val="0"/>
          <w:sz w:val="24"/>
          <w:szCs w:val="24"/>
          <w:highlight w:val="none"/>
          <w:u w:val="single"/>
          <w:lang w:eastAsia="zh-CN"/>
        </w:rPr>
        <w:t>（标项一或标项二）</w:t>
      </w:r>
      <w:r>
        <w:rPr>
          <w:rFonts w:hint="eastAsia" w:ascii="宋体" w:hAnsi="宋体" w:eastAsia="宋体" w:cs="宋体"/>
          <w:i w:val="0"/>
          <w:iCs w:val="0"/>
          <w:color w:val="auto"/>
          <w:spacing w:val="0"/>
          <w:w w:val="100"/>
          <w:position w:val="0"/>
          <w:sz w:val="24"/>
          <w:szCs w:val="24"/>
          <w:highlight w:val="none"/>
        </w:rPr>
        <w:t>,属于</w:t>
      </w:r>
      <w:r>
        <w:rPr>
          <w:rFonts w:hint="eastAsia" w:cs="宋体"/>
          <w:i w:val="0"/>
          <w:iCs w:val="0"/>
          <w:color w:val="auto"/>
          <w:spacing w:val="0"/>
          <w:w w:val="100"/>
          <w:position w:val="0"/>
          <w:sz w:val="24"/>
          <w:szCs w:val="24"/>
          <w:highlight w:val="none"/>
          <w:u w:val="single"/>
          <w:lang w:val="en-US" w:eastAsia="zh-CN"/>
        </w:rPr>
        <w:t>工业</w:t>
      </w:r>
      <w:r>
        <w:rPr>
          <w:rFonts w:hint="eastAsia" w:ascii="宋体" w:hAnsi="宋体" w:eastAsia="宋体" w:cs="宋体"/>
          <w:i w:val="0"/>
          <w:iCs w:val="0"/>
          <w:color w:val="auto"/>
          <w:spacing w:val="0"/>
          <w:w w:val="100"/>
          <w:position w:val="0"/>
          <w:sz w:val="24"/>
          <w:szCs w:val="24"/>
          <w:highlight w:val="none"/>
          <w:u w:val="single"/>
        </w:rPr>
        <w:t>（</w:t>
      </w:r>
      <w:r>
        <w:rPr>
          <w:rFonts w:hint="eastAsia" w:ascii="宋体" w:hAnsi="宋体" w:eastAsia="宋体" w:cs="宋体"/>
          <w:b/>
          <w:bCs/>
          <w:i w:val="0"/>
          <w:iCs w:val="0"/>
          <w:color w:val="auto"/>
          <w:spacing w:val="0"/>
          <w:w w:val="100"/>
          <w:position w:val="0"/>
          <w:sz w:val="24"/>
          <w:szCs w:val="24"/>
          <w:highlight w:val="none"/>
          <w:u w:val="single"/>
        </w:rPr>
        <w:t>采购文件中明确的所属行业</w:t>
      </w:r>
      <w:r>
        <w:rPr>
          <w:rFonts w:hint="eastAsia" w:cs="宋体"/>
          <w:i w:val="0"/>
          <w:iCs w:val="0"/>
          <w:color w:val="auto"/>
          <w:spacing w:val="0"/>
          <w:w w:val="100"/>
          <w:position w:val="0"/>
          <w:sz w:val="24"/>
          <w:szCs w:val="24"/>
          <w:highlight w:val="none"/>
          <w:u w:val="single"/>
          <w:lang w:eastAsia="zh-CN"/>
        </w:rPr>
        <w:t>）</w:t>
      </w:r>
      <w:r>
        <w:rPr>
          <w:rFonts w:hint="eastAsia" w:ascii="宋体" w:hAnsi="宋体" w:eastAsia="宋体" w:cs="宋体"/>
          <w:i w:val="0"/>
          <w:iCs w:val="0"/>
          <w:color w:val="auto"/>
          <w:spacing w:val="0"/>
          <w:w w:val="100"/>
          <w:position w:val="0"/>
          <w:sz w:val="24"/>
          <w:szCs w:val="24"/>
          <w:highlight w:val="none"/>
          <w:u w:val="single"/>
        </w:rPr>
        <w:t>行业</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制造商为</w:t>
      </w:r>
      <w:r>
        <w:rPr>
          <w:rFonts w:hint="eastAsia"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bCs/>
          <w:i w:val="0"/>
          <w:iCs w:val="0"/>
          <w:color w:val="auto"/>
          <w:spacing w:val="0"/>
          <w:w w:val="100"/>
          <w:position w:val="0"/>
          <w:sz w:val="24"/>
          <w:szCs w:val="24"/>
          <w:highlight w:val="none"/>
          <w:u w:val="single"/>
        </w:rPr>
        <w:t>（企业名称）</w:t>
      </w:r>
      <w:r>
        <w:rPr>
          <w:rFonts w:hint="eastAsia" w:ascii="宋体" w:hAnsi="宋体" w:eastAsia="宋体" w:cs="宋体"/>
          <w:i w:val="0"/>
          <w:iCs w:val="0"/>
          <w:color w:val="auto"/>
          <w:spacing w:val="0"/>
          <w:w w:val="100"/>
          <w:position w:val="0"/>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人，营业收入为</w:t>
      </w:r>
      <w:r>
        <w:rPr>
          <w:rFonts w:hint="eastAsia" w:ascii="宋体" w:hAnsi="宋体" w:eastAsia="宋体" w:cs="宋体"/>
          <w:i w:val="0"/>
          <w:iCs w:val="0"/>
          <w:color w:val="auto"/>
          <w:spacing w:val="0"/>
          <w:w w:val="100"/>
          <w:position w:val="0"/>
          <w:sz w:val="24"/>
          <w:szCs w:val="24"/>
          <w:highlight w:val="none"/>
          <w:u w:val="single"/>
          <w:lang w:val="en-US" w:eastAsia="zh-CN" w:bidi="zh-CN"/>
        </w:rPr>
        <w:t xml:space="preserve">       </w:t>
      </w:r>
      <w:r>
        <w:rPr>
          <w:rFonts w:hint="eastAsia" w:ascii="宋体" w:hAnsi="宋体" w:eastAsia="宋体" w:cs="宋体"/>
          <w:i w:val="0"/>
          <w:iCs w:val="0"/>
          <w:color w:val="auto"/>
          <w:spacing w:val="0"/>
          <w:w w:val="100"/>
          <w:position w:val="0"/>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万元</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属于</w:t>
      </w:r>
      <w:r>
        <w:rPr>
          <w:rFonts w:hint="eastAsia"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bCs/>
          <w:i w:val="0"/>
          <w:iCs w:val="0"/>
          <w:color w:val="auto"/>
          <w:spacing w:val="0"/>
          <w:w w:val="100"/>
          <w:position w:val="0"/>
          <w:sz w:val="24"/>
          <w:szCs w:val="24"/>
          <w:highlight w:val="none"/>
          <w:u w:val="single"/>
        </w:rPr>
        <w:t>（中型企业、小 型企业、微型企业）</w:t>
      </w:r>
      <w:r>
        <w:rPr>
          <w:rFonts w:hint="eastAsia" w:ascii="宋体" w:hAnsi="宋体" w:eastAsia="宋体" w:cs="宋体"/>
          <w:i w:val="0"/>
          <w:iCs w:val="0"/>
          <w:color w:val="auto"/>
          <w:spacing w:val="0"/>
          <w:w w:val="100"/>
          <w:position w:val="0"/>
          <w:sz w:val="24"/>
          <w:szCs w:val="24"/>
          <w:highlight w:val="none"/>
        </w:rPr>
        <w:t>,</w:t>
      </w:r>
      <w:bookmarkStart w:id="103" w:name="bookmark31"/>
      <w:bookmarkEnd w:id="103"/>
    </w:p>
    <w:p>
      <w:pPr>
        <w:pStyle w:val="613"/>
        <w:keepNext w:val="0"/>
        <w:keepLines w:val="0"/>
        <w:widowControl w:val="0"/>
        <w:numPr>
          <w:ilvl w:val="0"/>
          <w:numId w:val="0"/>
        </w:numPr>
        <w:shd w:val="clear" w:color="auto" w:fill="auto"/>
        <w:tabs>
          <w:tab w:val="left" w:pos="1238"/>
          <w:tab w:val="left" w:pos="4435"/>
          <w:tab w:val="left" w:pos="6672"/>
        </w:tabs>
        <w:bidi w:val="0"/>
        <w:spacing w:before="0" w:after="0" w:line="360" w:lineRule="auto"/>
        <w:ind w:right="0" w:rightChars="0" w:firstLine="482" w:firstLineChars="200"/>
        <w:jc w:val="both"/>
        <w:rPr>
          <w:rFonts w:hint="eastAsia" w:ascii="宋体" w:hAnsi="宋体" w:eastAsia="宋体" w:cs="宋体"/>
          <w:i w:val="0"/>
          <w:iCs w:val="0"/>
          <w:color w:val="auto"/>
          <w:sz w:val="24"/>
          <w:szCs w:val="24"/>
          <w:highlight w:val="none"/>
        </w:rPr>
      </w:pPr>
      <w:r>
        <w:rPr>
          <w:rFonts w:hint="eastAsia" w:cs="宋体"/>
          <w:b/>
          <w:bCs/>
          <w:i w:val="0"/>
          <w:iCs w:val="0"/>
          <w:color w:val="auto"/>
          <w:spacing w:val="0"/>
          <w:w w:val="100"/>
          <w:position w:val="0"/>
          <w:sz w:val="24"/>
          <w:szCs w:val="24"/>
          <w:highlight w:val="none"/>
          <w:u w:val="none"/>
          <w:lang w:val="en-US" w:eastAsia="zh-CN"/>
        </w:rPr>
        <w:t>2.</w:t>
      </w:r>
      <w:r>
        <w:rPr>
          <w:rFonts w:hint="eastAsia"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bCs/>
          <w:i w:val="0"/>
          <w:iCs w:val="0"/>
          <w:color w:val="auto"/>
          <w:spacing w:val="0"/>
          <w:w w:val="100"/>
          <w:position w:val="0"/>
          <w:sz w:val="24"/>
          <w:szCs w:val="24"/>
          <w:highlight w:val="none"/>
          <w:u w:val="single"/>
        </w:rPr>
        <w:t>（标的名称）</w:t>
      </w:r>
      <w:r>
        <w:rPr>
          <w:rFonts w:hint="eastAsia" w:cs="宋体"/>
          <w:b/>
          <w:bCs/>
          <w:i w:val="0"/>
          <w:iCs w:val="0"/>
          <w:color w:val="auto"/>
          <w:spacing w:val="0"/>
          <w:w w:val="100"/>
          <w:position w:val="0"/>
          <w:sz w:val="24"/>
          <w:szCs w:val="24"/>
          <w:highlight w:val="none"/>
          <w:u w:val="single"/>
          <w:lang w:eastAsia="zh-CN"/>
        </w:rPr>
        <w:t>（标项一或标项二）</w:t>
      </w:r>
      <w:r>
        <w:rPr>
          <w:rFonts w:hint="eastAsia" w:ascii="宋体" w:hAnsi="宋体" w:eastAsia="宋体" w:cs="宋体"/>
          <w:i w:val="0"/>
          <w:iCs w:val="0"/>
          <w:color w:val="auto"/>
          <w:spacing w:val="0"/>
          <w:w w:val="100"/>
          <w:position w:val="0"/>
          <w:sz w:val="24"/>
          <w:szCs w:val="24"/>
          <w:highlight w:val="none"/>
        </w:rPr>
        <w:t>,属于</w:t>
      </w:r>
      <w:r>
        <w:rPr>
          <w:rFonts w:hint="eastAsia" w:cs="宋体"/>
          <w:i w:val="0"/>
          <w:iCs w:val="0"/>
          <w:color w:val="auto"/>
          <w:spacing w:val="0"/>
          <w:w w:val="100"/>
          <w:position w:val="0"/>
          <w:sz w:val="24"/>
          <w:szCs w:val="24"/>
          <w:highlight w:val="none"/>
          <w:u w:val="single"/>
          <w:lang w:val="en-US" w:eastAsia="zh-CN"/>
        </w:rPr>
        <w:t>工业</w:t>
      </w:r>
      <w:r>
        <w:rPr>
          <w:rFonts w:hint="eastAsia" w:ascii="宋体" w:hAnsi="宋体" w:eastAsia="宋体" w:cs="宋体"/>
          <w:i w:val="0"/>
          <w:iCs w:val="0"/>
          <w:color w:val="auto"/>
          <w:spacing w:val="0"/>
          <w:w w:val="100"/>
          <w:position w:val="0"/>
          <w:sz w:val="24"/>
          <w:szCs w:val="24"/>
          <w:highlight w:val="none"/>
          <w:u w:val="single"/>
        </w:rPr>
        <w:t>（</w:t>
      </w:r>
      <w:r>
        <w:rPr>
          <w:rFonts w:hint="eastAsia" w:ascii="宋体" w:hAnsi="宋体" w:eastAsia="宋体" w:cs="宋体"/>
          <w:b/>
          <w:bCs/>
          <w:i w:val="0"/>
          <w:iCs w:val="0"/>
          <w:color w:val="auto"/>
          <w:spacing w:val="0"/>
          <w:w w:val="100"/>
          <w:position w:val="0"/>
          <w:sz w:val="24"/>
          <w:szCs w:val="24"/>
          <w:highlight w:val="none"/>
          <w:u w:val="single"/>
        </w:rPr>
        <w:t>采购文件中明确的所属行业</w:t>
      </w:r>
      <w:r>
        <w:rPr>
          <w:rFonts w:hint="eastAsia" w:cs="宋体"/>
          <w:i w:val="0"/>
          <w:iCs w:val="0"/>
          <w:color w:val="auto"/>
          <w:spacing w:val="0"/>
          <w:w w:val="100"/>
          <w:position w:val="0"/>
          <w:sz w:val="24"/>
          <w:szCs w:val="24"/>
          <w:highlight w:val="none"/>
          <w:u w:val="single"/>
          <w:lang w:eastAsia="zh-CN"/>
        </w:rPr>
        <w:t>）</w:t>
      </w:r>
      <w:r>
        <w:rPr>
          <w:rFonts w:hint="eastAsia" w:ascii="宋体" w:hAnsi="宋体" w:eastAsia="宋体" w:cs="宋体"/>
          <w:i w:val="0"/>
          <w:iCs w:val="0"/>
          <w:color w:val="auto"/>
          <w:spacing w:val="0"/>
          <w:w w:val="100"/>
          <w:position w:val="0"/>
          <w:sz w:val="24"/>
          <w:szCs w:val="24"/>
          <w:highlight w:val="none"/>
          <w:u w:val="single"/>
        </w:rPr>
        <w:t>行业</w:t>
      </w:r>
      <w:r>
        <w:rPr>
          <w:rFonts w:hint="eastAsia" w:cs="宋体"/>
          <w:i w:val="0"/>
          <w:iCs w:val="0"/>
          <w:color w:val="auto"/>
          <w:spacing w:val="0"/>
          <w:w w:val="100"/>
          <w:position w:val="0"/>
          <w:sz w:val="24"/>
          <w:szCs w:val="24"/>
          <w:highlight w:val="none"/>
          <w:lang w:eastAsia="zh-CN"/>
        </w:rPr>
        <w:t>；</w:t>
      </w:r>
      <w:r>
        <w:rPr>
          <w:rFonts w:hint="eastAsia" w:ascii="宋体" w:hAnsi="宋体" w:eastAsia="宋体" w:cs="宋体"/>
          <w:i w:val="0"/>
          <w:iCs w:val="0"/>
          <w:color w:val="auto"/>
          <w:spacing w:val="0"/>
          <w:w w:val="100"/>
          <w:position w:val="0"/>
          <w:sz w:val="24"/>
          <w:szCs w:val="24"/>
          <w:highlight w:val="none"/>
        </w:rPr>
        <w:t>制造商为</w:t>
      </w:r>
      <w:r>
        <w:rPr>
          <w:rFonts w:hint="eastAsia"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bCs/>
          <w:i w:val="0"/>
          <w:iCs w:val="0"/>
          <w:color w:val="auto"/>
          <w:spacing w:val="0"/>
          <w:w w:val="100"/>
          <w:position w:val="0"/>
          <w:sz w:val="24"/>
          <w:szCs w:val="24"/>
          <w:highlight w:val="none"/>
          <w:u w:val="single"/>
        </w:rPr>
        <w:t>（企业名称）</w:t>
      </w:r>
      <w:r>
        <w:rPr>
          <w:rFonts w:hint="eastAsia" w:ascii="宋体" w:hAnsi="宋体" w:eastAsia="宋体" w:cs="宋体"/>
          <w:i w:val="0"/>
          <w:iCs w:val="0"/>
          <w:color w:val="auto"/>
          <w:spacing w:val="0"/>
          <w:w w:val="100"/>
          <w:position w:val="0"/>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人，营业收入为</w:t>
      </w:r>
      <w:r>
        <w:rPr>
          <w:rFonts w:hint="eastAsia" w:ascii="宋体" w:hAnsi="宋体" w:eastAsia="宋体" w:cs="宋体"/>
          <w:i w:val="0"/>
          <w:iCs w:val="0"/>
          <w:color w:val="auto"/>
          <w:spacing w:val="0"/>
          <w:w w:val="100"/>
          <w:position w:val="0"/>
          <w:sz w:val="24"/>
          <w:szCs w:val="24"/>
          <w:highlight w:val="none"/>
          <w:u w:val="single"/>
          <w:lang w:val="en-US" w:eastAsia="zh-CN" w:bidi="zh-CN"/>
        </w:rPr>
        <w:t xml:space="preserve">       </w:t>
      </w:r>
      <w:r>
        <w:rPr>
          <w:rFonts w:hint="eastAsia" w:ascii="宋体" w:hAnsi="宋体" w:eastAsia="宋体" w:cs="宋体"/>
          <w:i w:val="0"/>
          <w:iCs w:val="0"/>
          <w:color w:val="auto"/>
          <w:spacing w:val="0"/>
          <w:w w:val="100"/>
          <w:position w:val="0"/>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万元</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属于</w:t>
      </w:r>
      <w:r>
        <w:rPr>
          <w:rFonts w:hint="eastAsia"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bCs/>
          <w:i w:val="0"/>
          <w:iCs w:val="0"/>
          <w:color w:val="auto"/>
          <w:spacing w:val="0"/>
          <w:w w:val="100"/>
          <w:position w:val="0"/>
          <w:sz w:val="24"/>
          <w:szCs w:val="24"/>
          <w:highlight w:val="none"/>
          <w:u w:val="single"/>
        </w:rPr>
        <w:t>（中型企业、小 型企业、微型企业）</w:t>
      </w:r>
      <w:r>
        <w:rPr>
          <w:rFonts w:hint="eastAsia" w:ascii="宋体" w:hAnsi="宋体" w:eastAsia="宋体" w:cs="宋体"/>
          <w:i w:val="0"/>
          <w:iCs w:val="0"/>
          <w:color w:val="auto"/>
          <w:spacing w:val="0"/>
          <w:w w:val="100"/>
          <w:position w:val="0"/>
          <w:sz w:val="24"/>
          <w:szCs w:val="24"/>
          <w:highlight w:val="none"/>
          <w:lang w:val="zh-CN" w:eastAsia="zh-CN" w:bidi="zh-CN"/>
        </w:rPr>
        <w:t>,</w:t>
      </w:r>
      <w:r>
        <w:rPr>
          <w:rFonts w:hint="eastAsia" w:ascii="宋体" w:hAnsi="宋体" w:eastAsia="宋体" w:cs="宋体"/>
          <w:i w:val="0"/>
          <w:iCs w:val="0"/>
          <w:color w:val="auto"/>
          <w:spacing w:val="0"/>
          <w:w w:val="100"/>
          <w:position w:val="0"/>
          <w:sz w:val="24"/>
          <w:szCs w:val="24"/>
          <w:highlight w:val="none"/>
          <w:lang w:val="en-US" w:eastAsia="en-US" w:bidi="en-US"/>
        </w:rPr>
        <w:tab/>
      </w:r>
    </w:p>
    <w:p>
      <w:pPr>
        <w:pStyle w:val="613"/>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以上企业，不属于大企业的分支机构，不存在控股股东为大企业的情形</w:t>
      </w:r>
      <w:r>
        <w:rPr>
          <w:rFonts w:hint="eastAsia" w:ascii="宋体" w:hAnsi="宋体" w:eastAsia="宋体" w:cs="宋体"/>
          <w:color w:val="auto"/>
          <w:spacing w:val="0"/>
          <w:w w:val="100"/>
          <w:position w:val="0"/>
          <w:sz w:val="24"/>
          <w:szCs w:val="24"/>
          <w:highlight w:val="none"/>
          <w:lang w:val="en-US" w:eastAsia="zh-CN"/>
        </w:rPr>
        <w:t>,</w:t>
      </w:r>
      <w:r>
        <w:rPr>
          <w:rFonts w:hint="eastAsia" w:ascii="宋体" w:hAnsi="宋体" w:eastAsia="宋体" w:cs="宋体"/>
          <w:color w:val="auto"/>
          <w:spacing w:val="0"/>
          <w:w w:val="100"/>
          <w:position w:val="0"/>
          <w:sz w:val="24"/>
          <w:szCs w:val="24"/>
          <w:highlight w:val="none"/>
        </w:rPr>
        <w:t>也不存在与大企业的负责人为同一人的情形。</w:t>
      </w:r>
    </w:p>
    <w:p>
      <w:pPr>
        <w:pStyle w:val="613"/>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本企业对上述声明内容的真实性负责。如有虚假，将依法承担相应责任。</w:t>
      </w:r>
    </w:p>
    <w:p>
      <w:pPr>
        <w:pStyle w:val="613"/>
        <w:keepNext w:val="0"/>
        <w:keepLines w:val="0"/>
        <w:widowControl w:val="0"/>
        <w:shd w:val="clear" w:color="auto" w:fill="auto"/>
        <w:bidi w:val="0"/>
        <w:spacing w:before="0" w:after="0" w:line="360" w:lineRule="auto"/>
        <w:ind w:left="386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企业名称（盖章）:</w:t>
      </w:r>
    </w:p>
    <w:p>
      <w:pPr>
        <w:pStyle w:val="613"/>
        <w:keepNext w:val="0"/>
        <w:keepLines w:val="0"/>
        <w:widowControl w:val="0"/>
        <w:shd w:val="clear" w:color="auto" w:fill="auto"/>
        <w:bidi w:val="0"/>
        <w:spacing w:before="0" w:after="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日期：</w:t>
      </w:r>
    </w:p>
    <w:p>
      <w:pPr>
        <w:pStyle w:val="613"/>
        <w:kinsoku/>
        <w:overflowPunct/>
        <w:bidi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注：从业人员、营业收入、资产总额填报上一年度数据，无上一年度数据的新成立企业可不填报。</w:t>
      </w:r>
    </w:p>
    <w:p>
      <w:pPr>
        <w:pStyle w:val="606"/>
        <w:pBdr>
          <w:top w:val="none" w:color="auto" w:sz="0" w:space="0"/>
          <w:left w:val="none" w:color="auto" w:sz="0" w:space="0"/>
          <w:bottom w:val="none" w:color="auto" w:sz="0" w:space="0"/>
          <w:right w:val="none" w:color="auto" w:sz="0" w:space="0"/>
        </w:pBdr>
        <w:kinsoku/>
        <w:wordWrap w:val="0"/>
        <w:overflowPunct/>
        <w:bidi w:val="0"/>
        <w:spacing w:line="360" w:lineRule="auto"/>
        <w:ind w:firstLine="570"/>
        <w:rPr>
          <w:rFonts w:hint="eastAsia" w:ascii="宋体" w:hAnsi="宋体" w:eastAsia="宋体" w:cs="宋体"/>
          <w:b/>
          <w:bCs/>
          <w:color w:val="auto"/>
          <w:sz w:val="24"/>
          <w:szCs w:val="24"/>
          <w:highlight w:val="none"/>
        </w:rPr>
      </w:pPr>
    </w:p>
    <w:p>
      <w:pPr>
        <w:pStyle w:val="613"/>
        <w:kinsoku/>
        <w:overflowPunct/>
        <w:bidi w:val="0"/>
        <w:spacing w:line="400" w:lineRule="exact"/>
        <w:rPr>
          <w:rFonts w:hint="eastAsia" w:ascii="宋体" w:hAnsi="宋体" w:eastAsia="宋体" w:cs="宋体"/>
          <w:b/>
          <w:bCs/>
          <w:color w:val="auto"/>
          <w:sz w:val="24"/>
          <w:szCs w:val="24"/>
          <w:highlight w:val="none"/>
          <w:lang w:val="en-US" w:eastAsia="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pStyle w:val="2"/>
        <w:rPr>
          <w:rFonts w:hint="eastAsia"/>
          <w:color w:val="auto"/>
          <w:highlight w:val="none"/>
          <w:lang w:val="zh-CN"/>
        </w:rPr>
      </w:pPr>
    </w:p>
    <w:p>
      <w:pPr>
        <w:numPr>
          <w:ilvl w:val="0"/>
          <w:numId w:val="0"/>
        </w:numPr>
        <w:kinsoku/>
        <w:overflowPunct/>
        <w:bidi w:val="0"/>
        <w:spacing w:line="400" w:lineRule="exact"/>
        <w:jc w:val="both"/>
        <w:rPr>
          <w:rFonts w:hint="eastAsia" w:ascii="宋体" w:hAnsi="宋体" w:eastAsia="宋体" w:cs="宋体"/>
          <w:b/>
          <w:color w:val="auto"/>
          <w:spacing w:val="6"/>
          <w:sz w:val="24"/>
          <w:szCs w:val="24"/>
          <w:highlight w:val="none"/>
        </w:rPr>
      </w:pPr>
      <w:r>
        <w:rPr>
          <w:rFonts w:hint="eastAsia" w:ascii="宋体" w:hAnsi="宋体" w:cs="宋体"/>
          <w:b/>
          <w:color w:val="auto"/>
          <w:kern w:val="0"/>
          <w:sz w:val="24"/>
          <w:highlight w:val="none"/>
          <w:lang w:val="en-US" w:eastAsia="zh-CN"/>
        </w:rPr>
        <w:t xml:space="preserve">                 2.</w:t>
      </w:r>
      <w:r>
        <w:rPr>
          <w:rFonts w:hint="eastAsia" w:ascii="宋体" w:hAnsi="宋体" w:eastAsia="宋体" w:cs="宋体"/>
          <w:b/>
          <w:color w:val="auto"/>
          <w:spacing w:val="6"/>
          <w:sz w:val="28"/>
          <w:szCs w:val="28"/>
          <w:highlight w:val="none"/>
        </w:rPr>
        <w:t>监狱和戒毒企业证明材料</w:t>
      </w:r>
    </w:p>
    <w:p>
      <w:pPr>
        <w:pStyle w:val="2"/>
        <w:rPr>
          <w:rFonts w:hint="eastAsia"/>
          <w:color w:val="auto"/>
          <w:highlight w:val="none"/>
        </w:rPr>
      </w:pPr>
    </w:p>
    <w:p>
      <w:pPr>
        <w:pStyle w:val="2"/>
        <w:numPr>
          <w:ilvl w:val="0"/>
          <w:numId w:val="0"/>
        </w:numPr>
        <w:rPr>
          <w:rFonts w:hint="eastAsia"/>
          <w:color w:val="auto"/>
          <w:highlight w:val="none"/>
        </w:rPr>
      </w:pPr>
    </w:p>
    <w:p>
      <w:pPr>
        <w:kinsoku/>
        <w:overflowPunct/>
        <w:bidi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监狱和戒毒企业参加投标时应提供由省级以上监狱管理局、戒毒管理局（含新疆生产建设兵团）出具的属于监狱企业的证明文件。</w:t>
      </w:r>
    </w:p>
    <w:p>
      <w:pPr>
        <w:kinsoku/>
        <w:overflowPunct/>
        <w:bidi w:val="0"/>
        <w:spacing w:line="360" w:lineRule="auto"/>
        <w:jc w:val="left"/>
        <w:rPr>
          <w:rFonts w:hint="eastAsia" w:ascii="宋体" w:hAnsi="宋体" w:eastAsia="宋体" w:cs="宋体"/>
          <w:color w:val="auto"/>
          <w:sz w:val="24"/>
          <w:szCs w:val="24"/>
          <w:highlight w:val="none"/>
        </w:rPr>
      </w:pPr>
    </w:p>
    <w:p>
      <w:pPr>
        <w:pStyle w:val="610"/>
        <w:kinsoku/>
        <w:overflowPunct/>
        <w:bidi w:val="0"/>
        <w:spacing w:line="400" w:lineRule="exact"/>
        <w:jc w:val="center"/>
        <w:rPr>
          <w:rFonts w:hint="eastAsia" w:ascii="宋体" w:hAnsi="宋体" w:eastAsia="宋体" w:cs="宋体"/>
          <w:b/>
          <w:color w:val="auto"/>
          <w:spacing w:val="6"/>
          <w:sz w:val="24"/>
          <w:highlight w:val="none"/>
        </w:rPr>
      </w:pPr>
    </w:p>
    <w:p>
      <w:pPr>
        <w:kinsoku/>
        <w:overflowPunct/>
        <w:bidi w:val="0"/>
        <w:snapToGrid w:val="0"/>
        <w:spacing w:line="400" w:lineRule="exact"/>
        <w:ind w:left="0" w:leftChars="0" w:firstLine="5880" w:firstLineChars="24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pPr>
        <w:pStyle w:val="606"/>
        <w:pBdr>
          <w:top w:val="none" w:color="auto" w:sz="0" w:space="0"/>
          <w:left w:val="none" w:color="auto" w:sz="0" w:space="0"/>
          <w:bottom w:val="none" w:color="auto" w:sz="0" w:space="0"/>
          <w:right w:val="none" w:color="auto" w:sz="0" w:space="0"/>
        </w:pBdr>
        <w:kinsoku/>
        <w:overflowPunct/>
        <w:bidi w:val="0"/>
        <w:snapToGrid w:val="0"/>
        <w:spacing w:line="400" w:lineRule="exact"/>
        <w:ind w:left="0" w:leftChars="0" w:firstLine="5880" w:firstLineChars="24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w:t>
      </w:r>
    </w:p>
    <w:p>
      <w:pPr>
        <w:pStyle w:val="606"/>
        <w:pBdr>
          <w:top w:val="none" w:color="auto" w:sz="0" w:space="0"/>
          <w:left w:val="none" w:color="auto" w:sz="0" w:space="0"/>
          <w:bottom w:val="none" w:color="auto" w:sz="0" w:space="0"/>
          <w:right w:val="none" w:color="auto" w:sz="0" w:space="0"/>
        </w:pBdr>
        <w:kinsoku/>
        <w:overflowPunct/>
        <w:bidi w:val="0"/>
        <w:snapToGrid w:val="0"/>
        <w:spacing w:line="400" w:lineRule="exact"/>
        <w:ind w:firstLine="0"/>
        <w:jc w:val="center"/>
        <w:rPr>
          <w:rFonts w:hint="eastAsia" w:ascii="宋体" w:hAnsi="宋体" w:eastAsia="宋体" w:cs="宋体"/>
          <w:color w:val="auto"/>
          <w:kern w:val="0"/>
          <w:sz w:val="24"/>
          <w:szCs w:val="24"/>
          <w:highlight w:val="none"/>
        </w:rPr>
      </w:pPr>
    </w:p>
    <w:p>
      <w:pPr>
        <w:pStyle w:val="610"/>
        <w:kinsoku/>
        <w:overflowPunct/>
        <w:bidi w:val="0"/>
        <w:spacing w:line="400" w:lineRule="exact"/>
        <w:jc w:val="center"/>
        <w:rPr>
          <w:rFonts w:hint="eastAsia" w:ascii="宋体" w:hAnsi="宋体" w:eastAsia="宋体" w:cs="宋体"/>
          <w:b/>
          <w:color w:val="auto"/>
          <w:spacing w:val="6"/>
          <w:sz w:val="24"/>
          <w:highlight w:val="none"/>
        </w:rPr>
      </w:pPr>
    </w:p>
    <w:p>
      <w:pPr>
        <w:pStyle w:val="610"/>
        <w:kinsoku/>
        <w:overflowPunct/>
        <w:bidi w:val="0"/>
        <w:spacing w:line="400" w:lineRule="exact"/>
        <w:jc w:val="center"/>
        <w:rPr>
          <w:rFonts w:hint="eastAsia" w:ascii="宋体" w:hAnsi="宋体" w:eastAsia="宋体" w:cs="宋体"/>
          <w:b/>
          <w:color w:val="auto"/>
          <w:spacing w:val="6"/>
          <w:sz w:val="24"/>
          <w:highlight w:val="none"/>
        </w:rPr>
      </w:pPr>
    </w:p>
    <w:p>
      <w:pPr>
        <w:pStyle w:val="610"/>
        <w:kinsoku/>
        <w:overflowPunct/>
        <w:bidi w:val="0"/>
        <w:spacing w:line="400" w:lineRule="exact"/>
        <w:jc w:val="center"/>
        <w:rPr>
          <w:rFonts w:hint="eastAsia" w:ascii="宋体" w:hAnsi="宋体" w:eastAsia="宋体" w:cs="宋体"/>
          <w:b/>
          <w:color w:val="auto"/>
          <w:spacing w:val="6"/>
          <w:sz w:val="24"/>
          <w:highlight w:val="none"/>
        </w:rPr>
      </w:pPr>
    </w:p>
    <w:p>
      <w:pPr>
        <w:pStyle w:val="610"/>
        <w:kinsoku/>
        <w:overflowPunct/>
        <w:bidi w:val="0"/>
        <w:spacing w:line="400" w:lineRule="exact"/>
        <w:jc w:val="center"/>
        <w:rPr>
          <w:rFonts w:hint="eastAsia" w:ascii="宋体" w:hAnsi="宋体" w:eastAsia="宋体" w:cs="宋体"/>
          <w:b/>
          <w:color w:val="auto"/>
          <w:spacing w:val="6"/>
          <w:sz w:val="24"/>
          <w:highlight w:val="none"/>
        </w:rPr>
      </w:pPr>
    </w:p>
    <w:p>
      <w:pPr>
        <w:pStyle w:val="610"/>
        <w:kinsoku/>
        <w:overflowPunct/>
        <w:bidi w:val="0"/>
        <w:spacing w:line="400" w:lineRule="exact"/>
        <w:jc w:val="center"/>
        <w:rPr>
          <w:rFonts w:hint="eastAsia" w:ascii="宋体" w:hAnsi="宋体" w:eastAsia="宋体" w:cs="宋体"/>
          <w:b/>
          <w:color w:val="auto"/>
          <w:spacing w:val="6"/>
          <w:sz w:val="24"/>
          <w:highlight w:val="none"/>
        </w:rPr>
      </w:pPr>
    </w:p>
    <w:p>
      <w:pPr>
        <w:pStyle w:val="610"/>
        <w:kinsoku/>
        <w:overflowPunct/>
        <w:bidi w:val="0"/>
        <w:spacing w:line="400" w:lineRule="exact"/>
        <w:jc w:val="center"/>
        <w:rPr>
          <w:rFonts w:hint="eastAsia" w:ascii="宋体" w:hAnsi="宋体" w:eastAsia="宋体" w:cs="宋体"/>
          <w:b/>
          <w:color w:val="auto"/>
          <w:spacing w:val="6"/>
          <w:sz w:val="24"/>
          <w:highlight w:val="none"/>
        </w:rPr>
      </w:pPr>
    </w:p>
    <w:p>
      <w:pPr>
        <w:pStyle w:val="610"/>
        <w:numPr>
          <w:ilvl w:val="0"/>
          <w:numId w:val="0"/>
        </w:numPr>
        <w:kinsoku/>
        <w:overflowPunct/>
        <w:bidi w:val="0"/>
        <w:spacing w:line="400" w:lineRule="exact"/>
        <w:ind w:leftChars="0" w:firstLine="2638" w:firstLineChars="900"/>
        <w:jc w:val="both"/>
        <w:rPr>
          <w:rFonts w:hint="eastAsia" w:ascii="宋体" w:hAnsi="宋体" w:eastAsia="宋体" w:cs="宋体"/>
          <w:b/>
          <w:color w:val="auto"/>
          <w:spacing w:val="6"/>
          <w:sz w:val="28"/>
          <w:szCs w:val="28"/>
          <w:highlight w:val="none"/>
        </w:rPr>
      </w:pPr>
      <w:r>
        <w:rPr>
          <w:rFonts w:hint="eastAsia" w:ascii="宋体" w:hAnsi="宋体" w:cs="宋体"/>
          <w:b/>
          <w:color w:val="auto"/>
          <w:spacing w:val="6"/>
          <w:sz w:val="28"/>
          <w:szCs w:val="28"/>
          <w:highlight w:val="none"/>
          <w:lang w:val="en-US" w:eastAsia="zh-CN"/>
        </w:rPr>
        <w:t>3.</w:t>
      </w:r>
      <w:r>
        <w:rPr>
          <w:rFonts w:hint="eastAsia" w:ascii="宋体" w:hAnsi="宋体" w:eastAsia="宋体" w:cs="宋体"/>
          <w:b/>
          <w:color w:val="auto"/>
          <w:spacing w:val="6"/>
          <w:sz w:val="28"/>
          <w:szCs w:val="28"/>
          <w:highlight w:val="none"/>
        </w:rPr>
        <w:t>残疾人福利性单位声明函</w:t>
      </w:r>
    </w:p>
    <w:p>
      <w:pPr>
        <w:pStyle w:val="610"/>
        <w:numPr>
          <w:ilvl w:val="0"/>
          <w:numId w:val="0"/>
        </w:numPr>
        <w:kinsoku/>
        <w:overflowPunct/>
        <w:bidi w:val="0"/>
        <w:spacing w:line="400" w:lineRule="exact"/>
        <w:ind w:leftChars="0"/>
        <w:jc w:val="both"/>
        <w:rPr>
          <w:rFonts w:hint="eastAsia" w:ascii="宋体" w:hAnsi="宋体" w:eastAsia="宋体" w:cs="宋体"/>
          <w:b/>
          <w:color w:val="auto"/>
          <w:spacing w:val="6"/>
          <w:sz w:val="24"/>
          <w:highlight w:val="none"/>
        </w:rPr>
      </w:pPr>
    </w:p>
    <w:p>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widowControl/>
        <w:kinsoku/>
        <w:overflowPunct/>
        <w:bidi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 xml:space="preserve">      </w:t>
      </w:r>
    </w:p>
    <w:p>
      <w:pPr>
        <w:widowControl/>
        <w:kinsoku/>
        <w:overflowPunct/>
        <w:bidi w:val="0"/>
        <w:spacing w:line="400" w:lineRule="exact"/>
        <w:jc w:val="left"/>
        <w:rPr>
          <w:rFonts w:hint="eastAsia" w:ascii="宋体" w:hAnsi="宋体" w:eastAsia="宋体" w:cs="宋体"/>
          <w:color w:val="auto"/>
          <w:sz w:val="24"/>
          <w:highlight w:val="none"/>
        </w:rPr>
      </w:pPr>
    </w:p>
    <w:p>
      <w:pPr>
        <w:pStyle w:val="610"/>
        <w:kinsoku/>
        <w:overflowPunct/>
        <w:bidi w:val="0"/>
        <w:spacing w:line="400" w:lineRule="exact"/>
        <w:jc w:val="center"/>
        <w:rPr>
          <w:rFonts w:hint="eastAsia" w:ascii="宋体" w:hAnsi="宋体" w:eastAsia="宋体" w:cs="宋体"/>
          <w:b/>
          <w:color w:val="auto"/>
          <w:spacing w:val="6"/>
          <w:sz w:val="24"/>
          <w:highlight w:val="none"/>
        </w:rPr>
      </w:pPr>
    </w:p>
    <w:p>
      <w:pPr>
        <w:kinsoku/>
        <w:overflowPunct/>
        <w:bidi w:val="0"/>
        <w:snapToGrid w:val="0"/>
        <w:spacing w:line="400" w:lineRule="exact"/>
        <w:ind w:left="0" w:leftChars="0" w:firstLine="5880" w:firstLineChars="24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pPr>
        <w:pStyle w:val="606"/>
        <w:pBdr>
          <w:top w:val="none" w:color="auto" w:sz="0" w:space="0"/>
          <w:left w:val="none" w:color="auto" w:sz="0" w:space="0"/>
          <w:bottom w:val="none" w:color="auto" w:sz="0" w:space="0"/>
          <w:right w:val="none" w:color="auto" w:sz="0" w:space="0"/>
        </w:pBdr>
        <w:kinsoku/>
        <w:overflowPunct/>
        <w:bidi w:val="0"/>
        <w:snapToGrid w:val="0"/>
        <w:spacing w:line="400" w:lineRule="exact"/>
        <w:ind w:left="0" w:leftChars="0" w:firstLine="5880" w:firstLineChars="24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w:t>
      </w:r>
    </w:p>
    <w:p>
      <w:pPr>
        <w:pStyle w:val="606"/>
        <w:pBdr>
          <w:top w:val="none" w:color="auto" w:sz="0" w:space="0"/>
          <w:left w:val="none" w:color="auto" w:sz="0" w:space="0"/>
          <w:bottom w:val="none" w:color="auto" w:sz="0" w:space="0"/>
          <w:right w:val="none" w:color="auto" w:sz="0" w:space="0"/>
        </w:pBdr>
        <w:kinsoku/>
        <w:overflowPunct/>
        <w:bidi w:val="0"/>
        <w:snapToGrid w:val="0"/>
        <w:spacing w:line="400" w:lineRule="exact"/>
        <w:ind w:firstLine="0"/>
        <w:jc w:val="center"/>
        <w:rPr>
          <w:rFonts w:hint="eastAsia" w:ascii="宋体" w:hAnsi="宋体" w:eastAsia="宋体" w:cs="宋体"/>
          <w:color w:val="auto"/>
          <w:kern w:val="0"/>
          <w:sz w:val="24"/>
          <w:szCs w:val="24"/>
          <w:highlight w:val="none"/>
        </w:rPr>
      </w:pPr>
    </w:p>
    <w:p>
      <w:pPr>
        <w:widowControl/>
        <w:kinsoku/>
        <w:overflowPunct/>
        <w:bidi w:val="0"/>
        <w:spacing w:line="400" w:lineRule="exact"/>
        <w:jc w:val="left"/>
        <w:rPr>
          <w:rFonts w:hint="eastAsia" w:ascii="宋体" w:hAnsi="宋体" w:eastAsia="宋体" w:cs="宋体"/>
          <w:color w:val="auto"/>
          <w:sz w:val="24"/>
          <w:highlight w:val="none"/>
        </w:rPr>
      </w:pPr>
    </w:p>
    <w:p>
      <w:pPr>
        <w:pStyle w:val="2"/>
        <w:rPr>
          <w:rFonts w:hint="eastAsia"/>
          <w:color w:val="auto"/>
          <w:highlight w:val="none"/>
        </w:rPr>
      </w:pPr>
    </w:p>
    <w:p>
      <w:pPr>
        <w:widowControl/>
        <w:kinsoku/>
        <w:overflowPunct/>
        <w:bidi w:val="0"/>
        <w:spacing w:line="400" w:lineRule="exact"/>
        <w:jc w:val="left"/>
        <w:rPr>
          <w:rFonts w:hint="eastAsia" w:ascii="宋体" w:hAnsi="宋体" w:eastAsia="宋体" w:cs="宋体"/>
          <w:color w:val="auto"/>
          <w:sz w:val="24"/>
          <w:highlight w:val="none"/>
        </w:rPr>
      </w:pPr>
    </w:p>
    <w:p>
      <w:pPr>
        <w:pStyle w:val="2"/>
        <w:rPr>
          <w:rFonts w:hint="eastAsia"/>
          <w:color w:val="auto"/>
          <w:highlight w:val="none"/>
        </w:rPr>
      </w:pPr>
    </w:p>
    <w:p>
      <w:pPr>
        <w:widowControl/>
        <w:spacing w:line="312" w:lineRule="auto"/>
        <w:jc w:val="left"/>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表</w:t>
      </w:r>
      <w:r>
        <w:rPr>
          <w:rFonts w:hint="eastAsia" w:ascii="宋体" w:hAnsi="宋体" w:cs="宋体"/>
          <w:color w:val="auto"/>
          <w:sz w:val="24"/>
          <w:szCs w:val="22"/>
          <w:highlight w:val="none"/>
          <w:shd w:val="clear" w:color="auto" w:fill="auto"/>
          <w:lang w:val="en-US" w:eastAsia="zh-CN"/>
        </w:rPr>
        <w:t>8</w:t>
      </w:r>
      <w:r>
        <w:rPr>
          <w:rFonts w:hint="eastAsia" w:ascii="宋体" w:hAnsi="宋体" w:eastAsia="宋体" w:cs="宋体"/>
          <w:color w:val="auto"/>
          <w:sz w:val="24"/>
          <w:szCs w:val="22"/>
          <w:highlight w:val="none"/>
          <w:shd w:val="clear" w:color="auto" w:fill="auto"/>
        </w:rPr>
        <w:t>：与其他供应商无利害关系的声明函</w:t>
      </w:r>
    </w:p>
    <w:p>
      <w:pPr>
        <w:spacing w:line="312"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与其他供应商无利害关系的声明函</w:t>
      </w:r>
    </w:p>
    <w:p>
      <w:pPr>
        <w:kinsoku/>
        <w:overflowPunct/>
        <w:bidi w:val="0"/>
        <w:spacing w:line="400" w:lineRule="exact"/>
        <w:jc w:val="center"/>
        <w:rPr>
          <w:rFonts w:hint="eastAsia" w:ascii="宋体" w:hAnsi="宋体" w:eastAsia="宋体" w:cs="宋体"/>
          <w:b/>
          <w:color w:val="auto"/>
          <w:sz w:val="32"/>
          <w:highlight w:val="none"/>
          <w:shd w:val="clear" w:color="auto" w:fill="auto"/>
        </w:rPr>
      </w:pPr>
      <w:r>
        <w:rPr>
          <w:rFonts w:hint="eastAsia" w:ascii="宋体" w:hAnsi="宋体" w:cs="宋体"/>
          <w:b/>
          <w:color w:val="auto"/>
          <w:sz w:val="32"/>
          <w:highlight w:val="none"/>
          <w:shd w:val="clear" w:color="auto" w:fill="auto"/>
          <w:lang w:eastAsia="zh-CN"/>
        </w:rPr>
        <w:t>（标项一</w:t>
      </w:r>
      <w:r>
        <w:rPr>
          <w:rFonts w:hint="eastAsia" w:ascii="宋体" w:hAnsi="宋体" w:cs="宋体"/>
          <w:b/>
          <w:color w:val="auto"/>
          <w:sz w:val="32"/>
          <w:highlight w:val="none"/>
          <w:shd w:val="clear" w:color="auto" w:fill="auto"/>
          <w:lang w:val="en-US" w:eastAsia="zh-CN"/>
        </w:rPr>
        <w:t>或</w:t>
      </w:r>
      <w:r>
        <w:rPr>
          <w:rFonts w:hint="eastAsia" w:ascii="宋体" w:hAnsi="宋体" w:cs="宋体"/>
          <w:b/>
          <w:color w:val="auto"/>
          <w:sz w:val="32"/>
          <w:highlight w:val="none"/>
          <w:shd w:val="clear" w:color="auto" w:fill="auto"/>
          <w:lang w:eastAsia="zh-CN"/>
        </w:rPr>
        <w:t>标项二）</w:t>
      </w:r>
    </w:p>
    <w:p>
      <w:pPr>
        <w:pStyle w:val="40"/>
        <w:rPr>
          <w:rFonts w:hint="eastAsia"/>
          <w:color w:val="auto"/>
          <w:highlight w:val="none"/>
        </w:rPr>
      </w:pPr>
    </w:p>
    <w:p>
      <w:pPr>
        <w:spacing w:line="312" w:lineRule="auto"/>
        <w:ind w:firstLine="480" w:firstLineChars="200"/>
        <w:rPr>
          <w:rFonts w:hint="eastAsia" w:ascii="宋体" w:hAnsi="宋体" w:eastAsia="宋体" w:cs="宋体"/>
          <w:color w:val="auto"/>
          <w:highlight w:val="none"/>
          <w:shd w:val="clear" w:color="auto" w:fill="auto"/>
        </w:rPr>
      </w:pPr>
      <w:r>
        <w:rPr>
          <w:rFonts w:hint="eastAsia" w:ascii="宋体" w:hAnsi="宋体" w:eastAsia="宋体" w:cs="宋体"/>
          <w:color w:val="auto"/>
          <w:sz w:val="24"/>
          <w:szCs w:val="24"/>
          <w:highlight w:val="none"/>
          <w:u w:val="single"/>
          <w:shd w:val="clear" w:color="auto" w:fill="auto"/>
        </w:rPr>
        <w:t>衢州市民用航空管理局（衢州民航站）</w:t>
      </w:r>
      <w:r>
        <w:rPr>
          <w:rFonts w:hint="eastAsia" w:ascii="宋体" w:hAnsi="宋体" w:eastAsia="宋体" w:cs="宋体"/>
          <w:color w:val="auto"/>
          <w:sz w:val="24"/>
          <w:szCs w:val="24"/>
          <w:highlight w:val="none"/>
          <w:shd w:val="clear" w:color="auto" w:fill="auto"/>
        </w:rPr>
        <w:t>：</w:t>
      </w:r>
    </w:p>
    <w:p>
      <w:pPr>
        <w:pStyle w:val="2"/>
        <w:keepNext w:val="0"/>
        <w:keepLines w:val="0"/>
        <w:pageBreakBefore w:val="0"/>
        <w:tabs>
          <w:tab w:val="left" w:pos="1903"/>
          <w:tab w:val="left" w:pos="4336"/>
        </w:tabs>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（供应商）</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shd w:val="clear" w:color="auto" w:fill="auto"/>
        </w:rPr>
        <w:t>参加</w:t>
      </w:r>
      <w:r>
        <w:rPr>
          <w:rFonts w:hint="eastAsia" w:ascii="宋体" w:hAnsi="宋体" w:eastAsia="宋体" w:cs="宋体"/>
          <w:color w:val="auto"/>
          <w:sz w:val="24"/>
          <w:szCs w:val="24"/>
          <w:highlight w:val="none"/>
          <w:u w:val="single"/>
          <w:shd w:val="clear" w:color="auto" w:fill="auto"/>
          <w:lang w:val="en-US" w:eastAsia="zh-CN"/>
        </w:rPr>
        <w:t xml:space="preserve"> 衢州市民用航空管理局（衢州民航站）</w:t>
      </w:r>
      <w:r>
        <w:rPr>
          <w:rFonts w:hint="eastAsia" w:ascii="宋体" w:hAnsi="宋体" w:eastAsia="宋体" w:cs="宋体"/>
          <w:color w:val="auto"/>
          <w:sz w:val="24"/>
          <w:szCs w:val="24"/>
          <w:highlight w:val="none"/>
          <w:shd w:val="clear" w:color="auto" w:fill="auto"/>
        </w:rPr>
        <w:t>（采购人）</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lang w:val="en-US" w:eastAsia="zh-CN"/>
        </w:rPr>
        <w:t>衢州机场设备更新改造提升项目客梯车、机要专用车采购(第二次）</w:t>
      </w:r>
      <w:r>
        <w:rPr>
          <w:rFonts w:hint="eastAsia" w:ascii="宋体" w:hAnsi="宋体" w:eastAsia="宋体" w:cs="宋体"/>
          <w:color w:val="auto"/>
          <w:sz w:val="24"/>
          <w:szCs w:val="24"/>
          <w:highlight w:val="none"/>
          <w:u w:val="single"/>
          <w:shd w:val="clear" w:color="auto" w:fill="auto"/>
        </w:rPr>
        <w:t>（项目编号:</w:t>
      </w:r>
      <w:r>
        <w:rPr>
          <w:rFonts w:hint="eastAsia" w:ascii="宋体" w:hAnsi="宋体" w:cs="宋体"/>
          <w:color w:val="auto"/>
          <w:sz w:val="24"/>
          <w:szCs w:val="24"/>
          <w:highlight w:val="none"/>
          <w:u w:val="single"/>
          <w:shd w:val="clear" w:color="auto" w:fill="auto"/>
          <w:lang w:val="en-US" w:eastAsia="zh-CN"/>
        </w:rPr>
        <w:t xml:space="preserve"> ZZCG2024109-1 </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pacing w:val="-3"/>
          <w:sz w:val="24"/>
          <w:szCs w:val="24"/>
          <w:highlight w:val="none"/>
          <w:shd w:val="clear" w:color="auto" w:fill="auto"/>
        </w:rPr>
        <w:t>政府采购活动，与其他供应商不存在法定代表人为同一人或存在直接控股、管理关系。</w:t>
      </w:r>
    </w:p>
    <w:p>
      <w:pPr>
        <w:pStyle w:val="2"/>
        <w:keepNext w:val="0"/>
        <w:keepLines w:val="0"/>
        <w:pageBreakBefore w:val="0"/>
        <w:kinsoku/>
        <w:wordWrap/>
        <w:overflowPunct/>
        <w:topLinePunct w:val="0"/>
        <w:autoSpaceDE/>
        <w:autoSpaceDN/>
        <w:bidi w:val="0"/>
        <w:adjustRightInd/>
        <w:snapToGrid/>
        <w:spacing w:after="0" w:line="480" w:lineRule="exact"/>
        <w:ind w:left="490" w:leftChars="170" w:right="-30" w:hanging="14" w:hangingChars="6"/>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我方对上述声明的真实性负责。如有虚假，愿意承担相应责任，对此无任何异议。特此声明！</w:t>
      </w:r>
    </w:p>
    <w:p>
      <w:pPr>
        <w:pStyle w:val="3"/>
        <w:rPr>
          <w:rFonts w:hint="eastAsia" w:ascii="宋体" w:hAnsi="宋体" w:eastAsia="宋体" w:cs="宋体"/>
          <w:color w:val="auto"/>
          <w:sz w:val="24"/>
          <w:szCs w:val="24"/>
          <w:highlight w:val="none"/>
          <w:shd w:val="clear" w:color="auto" w:fill="auto"/>
        </w:rPr>
      </w:pPr>
    </w:p>
    <w:p>
      <w:pPr>
        <w:pStyle w:val="4"/>
        <w:rPr>
          <w:rFonts w:hint="eastAsia"/>
          <w:color w:val="auto"/>
          <w:highlight w:val="none"/>
        </w:rPr>
      </w:pPr>
    </w:p>
    <w:p>
      <w:pPr>
        <w:kinsoku/>
        <w:overflowPunct/>
        <w:bidi w:val="0"/>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u w:val="single"/>
          <w:shd w:val="clear" w:color="auto" w:fill="auto"/>
          <w:lang w:val="zh-CN"/>
        </w:rPr>
        <w:t xml:space="preserve">（全称加盖公章）       </w:t>
      </w:r>
    </w:p>
    <w:p>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cs="宋体"/>
          <w:color w:val="auto"/>
          <w:sz w:val="24"/>
          <w:szCs w:val="24"/>
          <w:highlight w:val="none"/>
          <w:shd w:val="clear" w:color="auto" w:fill="auto"/>
          <w:lang w:eastAsia="zh-CN"/>
        </w:rPr>
        <w:t xml:space="preserve">   </w:t>
      </w:r>
      <w:r>
        <w:rPr>
          <w:rFonts w:hint="eastAsia" w:ascii="宋体" w:hAnsi="宋体" w:eastAsia="宋体" w:cs="宋体"/>
          <w:color w:val="auto"/>
          <w:sz w:val="24"/>
          <w:szCs w:val="24"/>
          <w:highlight w:val="none"/>
          <w:shd w:val="clear" w:color="auto" w:fill="auto"/>
        </w:rPr>
        <w:t>年  月  日</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shd w:val="clear" w:color="auto" w:fill="auto"/>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shd w:val="clear" w:color="auto" w:fill="auto"/>
        </w:rPr>
      </w:pPr>
    </w:p>
    <w:p>
      <w:pPr>
        <w:pStyle w:val="61"/>
        <w:rPr>
          <w:rFonts w:hint="eastAsia" w:ascii="宋体" w:hAnsi="宋体" w:eastAsia="宋体" w:cs="宋体"/>
          <w:color w:val="auto"/>
          <w:sz w:val="24"/>
          <w:highlight w:val="none"/>
          <w:shd w:val="clear" w:color="auto" w:fill="auto"/>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highlight w:val="none"/>
          <w:shd w:val="clear" w:color="auto" w:fill="auto"/>
          <w:lang w:eastAsia="zh-CN"/>
        </w:rPr>
        <w:t>表</w:t>
      </w:r>
      <w:r>
        <w:rPr>
          <w:rFonts w:hint="eastAsia" w:ascii="宋体" w:hAnsi="宋体" w:cs="宋体"/>
          <w:color w:val="auto"/>
          <w:sz w:val="24"/>
          <w:highlight w:val="none"/>
          <w:shd w:val="clear" w:color="auto" w:fill="auto"/>
          <w:lang w:val="en-US" w:eastAsia="zh-CN"/>
        </w:rPr>
        <w:t>9</w:t>
      </w:r>
      <w:r>
        <w:rPr>
          <w:rFonts w:hint="eastAsia" w:ascii="宋体" w:hAnsi="宋体" w:eastAsia="宋体" w:cs="宋体"/>
          <w:color w:val="auto"/>
          <w:sz w:val="24"/>
          <w:highlight w:val="none"/>
          <w:shd w:val="clear" w:color="auto" w:fill="auto"/>
          <w:lang w:val="en-US" w:eastAsia="zh-CN"/>
        </w:rPr>
        <w:t>：</w:t>
      </w:r>
      <w:r>
        <w:rPr>
          <w:rFonts w:hint="eastAsia" w:ascii="宋体" w:hAnsi="宋体" w:eastAsia="宋体" w:cs="宋体"/>
          <w:color w:val="auto"/>
          <w:sz w:val="24"/>
          <w:highlight w:val="none"/>
          <w:shd w:val="clear" w:color="auto" w:fill="auto"/>
        </w:rPr>
        <w:t>非联合体的声明函</w:t>
      </w:r>
    </w:p>
    <w:p>
      <w:pPr>
        <w:spacing w:line="312" w:lineRule="auto"/>
        <w:jc w:val="center"/>
        <w:rPr>
          <w:rFonts w:hint="eastAsia" w:ascii="宋体" w:hAnsi="宋体" w:eastAsia="宋体" w:cs="宋体"/>
          <w:b/>
          <w:color w:val="auto"/>
          <w:sz w:val="32"/>
          <w:szCs w:val="22"/>
          <w:highlight w:val="none"/>
          <w:shd w:val="clear" w:color="auto" w:fill="auto"/>
        </w:rPr>
      </w:pPr>
      <w:r>
        <w:rPr>
          <w:rFonts w:hint="eastAsia" w:ascii="宋体" w:hAnsi="宋体" w:eastAsia="宋体" w:cs="宋体"/>
          <w:b/>
          <w:color w:val="auto"/>
          <w:sz w:val="32"/>
          <w:szCs w:val="22"/>
          <w:highlight w:val="none"/>
          <w:shd w:val="clear" w:color="auto" w:fill="auto"/>
        </w:rPr>
        <w:t xml:space="preserve">非联合体的声明函 </w:t>
      </w:r>
    </w:p>
    <w:p>
      <w:pPr>
        <w:kinsoku/>
        <w:overflowPunct/>
        <w:bidi w:val="0"/>
        <w:spacing w:line="400" w:lineRule="exact"/>
        <w:jc w:val="center"/>
        <w:rPr>
          <w:rFonts w:hint="eastAsia" w:ascii="宋体" w:hAnsi="宋体" w:eastAsia="宋体" w:cs="宋体"/>
          <w:b/>
          <w:color w:val="auto"/>
          <w:sz w:val="32"/>
          <w:highlight w:val="none"/>
          <w:shd w:val="clear" w:color="auto" w:fill="auto"/>
        </w:rPr>
      </w:pPr>
      <w:r>
        <w:rPr>
          <w:rFonts w:hint="eastAsia" w:ascii="宋体" w:hAnsi="宋体" w:cs="宋体"/>
          <w:b/>
          <w:color w:val="auto"/>
          <w:sz w:val="32"/>
          <w:highlight w:val="none"/>
          <w:shd w:val="clear" w:color="auto" w:fill="auto"/>
          <w:lang w:eastAsia="zh-CN"/>
        </w:rPr>
        <w:t>（标项一</w:t>
      </w:r>
      <w:r>
        <w:rPr>
          <w:rFonts w:hint="eastAsia" w:ascii="宋体" w:hAnsi="宋体" w:cs="宋体"/>
          <w:b/>
          <w:color w:val="auto"/>
          <w:sz w:val="32"/>
          <w:highlight w:val="none"/>
          <w:shd w:val="clear" w:color="auto" w:fill="auto"/>
          <w:lang w:val="en-US" w:eastAsia="zh-CN"/>
        </w:rPr>
        <w:t>或</w:t>
      </w:r>
      <w:r>
        <w:rPr>
          <w:rFonts w:hint="eastAsia" w:ascii="宋体" w:hAnsi="宋体" w:cs="宋体"/>
          <w:b/>
          <w:color w:val="auto"/>
          <w:sz w:val="32"/>
          <w:highlight w:val="none"/>
          <w:shd w:val="clear" w:color="auto" w:fill="auto"/>
          <w:lang w:eastAsia="zh-CN"/>
        </w:rPr>
        <w:t>标项二）</w:t>
      </w:r>
    </w:p>
    <w:p>
      <w:pPr>
        <w:pStyle w:val="40"/>
        <w:rPr>
          <w:rFonts w:hint="eastAsia"/>
          <w:color w:val="auto"/>
          <w:highlight w:val="none"/>
        </w:rPr>
      </w:pPr>
    </w:p>
    <w:p>
      <w:pPr>
        <w:spacing w:line="312" w:lineRule="auto"/>
        <w:ind w:firstLine="480" w:firstLineChars="200"/>
        <w:rPr>
          <w:rFonts w:hint="eastAsia" w:ascii="宋体" w:hAnsi="宋体" w:eastAsia="宋体" w:cs="宋体"/>
          <w:color w:val="auto"/>
          <w:sz w:val="24"/>
          <w:szCs w:val="24"/>
          <w:highlight w:val="none"/>
          <w:u w:val="none"/>
          <w:shd w:val="clear" w:color="auto" w:fill="auto"/>
        </w:rPr>
      </w:pPr>
      <w:r>
        <w:rPr>
          <w:rFonts w:hint="eastAsia" w:ascii="宋体" w:hAnsi="宋体" w:eastAsia="宋体" w:cs="宋体"/>
          <w:color w:val="auto"/>
          <w:sz w:val="24"/>
          <w:szCs w:val="24"/>
          <w:highlight w:val="none"/>
          <w:u w:val="single"/>
          <w:shd w:val="clear" w:color="auto" w:fill="auto"/>
        </w:rPr>
        <w:t>衢州市民用航空管理局（衢州民航站）</w:t>
      </w:r>
      <w:r>
        <w:rPr>
          <w:rFonts w:hint="eastAsia" w:ascii="宋体" w:hAnsi="宋体" w:eastAsia="宋体" w:cs="宋体"/>
          <w:color w:val="auto"/>
          <w:sz w:val="24"/>
          <w:szCs w:val="24"/>
          <w:highlight w:val="none"/>
          <w:u w:val="none"/>
          <w:shd w:val="clear" w:color="auto" w:fill="auto"/>
        </w:rPr>
        <w:t>：</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 xml:space="preserve">    （供应商） </w:t>
      </w:r>
      <w:r>
        <w:rPr>
          <w:rFonts w:hint="eastAsia" w:ascii="宋体" w:hAnsi="宋体" w:eastAsia="宋体" w:cs="宋体"/>
          <w:color w:val="auto"/>
          <w:sz w:val="24"/>
          <w:szCs w:val="24"/>
          <w:highlight w:val="none"/>
          <w:shd w:val="clear" w:color="auto" w:fill="auto"/>
        </w:rPr>
        <w:t>独立参加</w:t>
      </w:r>
      <w:r>
        <w:rPr>
          <w:rFonts w:hint="eastAsia" w:ascii="宋体" w:hAnsi="宋体" w:eastAsia="宋体" w:cs="宋体"/>
          <w:color w:val="auto"/>
          <w:sz w:val="24"/>
          <w:szCs w:val="24"/>
          <w:highlight w:val="none"/>
          <w:u w:val="single"/>
          <w:shd w:val="clear" w:color="auto" w:fill="auto"/>
        </w:rPr>
        <w:t>衢州机场设备更新改造提升项目客梯车、机要专用车采购(第二次）（项目编号: ZZCG2024109-1 ）</w:t>
      </w:r>
      <w:r>
        <w:rPr>
          <w:rFonts w:hint="eastAsia" w:ascii="宋体" w:hAnsi="宋体" w:eastAsia="宋体" w:cs="宋体"/>
          <w:color w:val="auto"/>
          <w:sz w:val="24"/>
          <w:szCs w:val="24"/>
          <w:highlight w:val="none"/>
          <w:shd w:val="clear" w:color="auto" w:fill="auto"/>
        </w:rPr>
        <w:t xml:space="preserve">政府采购活动，未与其他单位组成联合体。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本公司对上述声明的真实性负责。如有虚假，将依法承担相应责任。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特此声明！ </w:t>
      </w:r>
    </w:p>
    <w:p>
      <w:pPr>
        <w:pStyle w:val="2"/>
        <w:rPr>
          <w:rFonts w:hint="eastAsia" w:ascii="宋体" w:hAnsi="宋体" w:eastAsia="宋体" w:cs="宋体"/>
          <w:color w:val="auto"/>
          <w:sz w:val="24"/>
          <w:szCs w:val="24"/>
          <w:highlight w:val="none"/>
          <w:shd w:val="clear" w:color="auto" w:fill="auto"/>
        </w:rPr>
      </w:pPr>
    </w:p>
    <w:p>
      <w:pPr>
        <w:pStyle w:val="3"/>
        <w:rPr>
          <w:rFonts w:hint="eastAsia"/>
          <w:color w:val="auto"/>
          <w:highlight w:val="none"/>
        </w:rPr>
      </w:pPr>
    </w:p>
    <w:p>
      <w:pPr>
        <w:kinsoku/>
        <w:overflowPunct/>
        <w:bidi w:val="0"/>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u w:val="single"/>
          <w:shd w:val="clear" w:color="auto" w:fill="auto"/>
          <w:lang w:val="zh-CN"/>
        </w:rPr>
        <w:t xml:space="preserve">（全称加盖公章）       </w:t>
      </w:r>
    </w:p>
    <w:p>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cs="宋体"/>
          <w:color w:val="auto"/>
          <w:sz w:val="24"/>
          <w:szCs w:val="24"/>
          <w:highlight w:val="none"/>
          <w:shd w:val="clear" w:color="auto" w:fill="auto"/>
          <w:lang w:eastAsia="zh-CN"/>
        </w:rPr>
        <w:t xml:space="preserve">   </w:t>
      </w:r>
      <w:r>
        <w:rPr>
          <w:rFonts w:hint="eastAsia" w:ascii="宋体" w:hAnsi="宋体" w:eastAsia="宋体" w:cs="宋体"/>
          <w:color w:val="auto"/>
          <w:sz w:val="24"/>
          <w:szCs w:val="24"/>
          <w:highlight w:val="none"/>
          <w:shd w:val="clear" w:color="auto" w:fill="auto"/>
        </w:rPr>
        <w:t>年  月  日</w:t>
      </w:r>
    </w:p>
    <w:p>
      <w:pPr>
        <w:pStyle w:val="3"/>
        <w:rPr>
          <w:rFonts w:hint="eastAsia" w:ascii="宋体" w:hAnsi="宋体" w:eastAsia="宋体" w:cs="宋体"/>
          <w:color w:val="auto"/>
          <w:sz w:val="24"/>
          <w:highlight w:val="none"/>
        </w:rPr>
      </w:pPr>
    </w:p>
    <w:p>
      <w:pPr>
        <w:pStyle w:val="49"/>
        <w:kinsoku/>
        <w:overflowPunct/>
        <w:bidi w:val="0"/>
        <w:adjustRightInd w:val="0"/>
        <w:snapToGrid w:val="0"/>
        <w:spacing w:line="400" w:lineRule="exact"/>
        <w:jc w:val="center"/>
        <w:outlineLvl w:val="1"/>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格式二：投标声明函</w:t>
      </w:r>
      <w:bookmarkEnd w:id="83"/>
      <w:bookmarkEnd w:id="100"/>
    </w:p>
    <w:p>
      <w:pPr>
        <w:kinsoku/>
        <w:overflowPunct/>
        <w:bidi w:val="0"/>
        <w:adjustRightInd w:val="0"/>
        <w:snapToGrid w:val="0"/>
        <w:spacing w:line="400" w:lineRule="exact"/>
        <w:rPr>
          <w:rFonts w:hint="eastAsia" w:ascii="宋体" w:hAnsi="宋体" w:cs="宋体"/>
          <w:color w:val="auto"/>
          <w:sz w:val="24"/>
          <w:highlight w:val="none"/>
          <w:lang w:eastAsia="zh-CN"/>
        </w:rPr>
      </w:pPr>
    </w:p>
    <w:p>
      <w:pPr>
        <w:kinsoku/>
        <w:overflowPunct/>
        <w:bidi w:val="0"/>
        <w:adjustRightInd w:val="0"/>
        <w:snapToGrid w:val="0"/>
        <w:spacing w:line="400" w:lineRule="exac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衢州市民用航空管理局（衢州民航站）、</w:t>
      </w:r>
    </w:p>
    <w:p>
      <w:pPr>
        <w:kinsoku/>
        <w:overflowPunct/>
        <w:bidi w:val="0"/>
        <w:adjustRightInd w:val="0"/>
        <w:snapToGrid w:val="0"/>
        <w:spacing w:line="400" w:lineRule="exac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浙江中正工程项目管理有限公司：</w:t>
      </w:r>
    </w:p>
    <w:p>
      <w:pPr>
        <w:pStyle w:val="49"/>
        <w:kinsoku/>
        <w:overflowPunct/>
        <w:bidi w:val="0"/>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本单位自愿参加</w:t>
      </w:r>
      <w:r>
        <w:rPr>
          <w:rFonts w:hint="eastAsia" w:ascii="宋体" w:hAnsi="宋体" w:eastAsia="宋体" w:cs="宋体"/>
          <w:color w:val="auto"/>
          <w:sz w:val="24"/>
          <w:szCs w:val="24"/>
          <w:highlight w:val="none"/>
          <w:u w:val="single"/>
          <w:shd w:val="clear" w:color="auto" w:fill="auto"/>
          <w:lang w:val="en-US" w:eastAsia="zh-CN"/>
        </w:rPr>
        <w:t>衢州机场设备更新改造提升项目客梯车、机要专用车采购(第二次）</w:t>
      </w:r>
      <w:r>
        <w:rPr>
          <w:rFonts w:hint="eastAsia" w:ascii="宋体" w:hAnsi="宋体" w:eastAsia="宋体" w:cs="宋体"/>
          <w:color w:val="auto"/>
          <w:sz w:val="24"/>
          <w:szCs w:val="24"/>
          <w:highlight w:val="none"/>
          <w:u w:val="single"/>
          <w:shd w:val="clear" w:color="auto" w:fill="auto"/>
        </w:rPr>
        <w:t>（项目编号:</w:t>
      </w:r>
      <w:r>
        <w:rPr>
          <w:rFonts w:hint="eastAsia" w:ascii="宋体" w:hAnsi="宋体" w:cs="宋体"/>
          <w:color w:val="auto"/>
          <w:sz w:val="24"/>
          <w:szCs w:val="24"/>
          <w:highlight w:val="none"/>
          <w:u w:val="single"/>
          <w:shd w:val="clear" w:color="auto" w:fill="auto"/>
          <w:lang w:val="en-US" w:eastAsia="zh-CN"/>
        </w:rPr>
        <w:t xml:space="preserve"> ZZCG2024109-1 </w:t>
      </w:r>
      <w:r>
        <w:rPr>
          <w:rFonts w:hint="eastAsia" w:ascii="宋体" w:hAnsi="宋体" w:eastAsia="宋体" w:cs="宋体"/>
          <w:color w:val="auto"/>
          <w:sz w:val="24"/>
          <w:szCs w:val="24"/>
          <w:highlight w:val="none"/>
          <w:u w:val="single"/>
          <w:shd w:val="clear" w:color="auto" w:fill="auto"/>
        </w:rPr>
        <w:t>）</w:t>
      </w:r>
      <w:r>
        <w:rPr>
          <w:rFonts w:hint="eastAsia" w:cs="宋体"/>
          <w:b/>
          <w:bCs/>
          <w:i w:val="0"/>
          <w:iCs w:val="0"/>
          <w:color w:val="auto"/>
          <w:spacing w:val="0"/>
          <w:w w:val="100"/>
          <w:position w:val="0"/>
          <w:sz w:val="24"/>
          <w:szCs w:val="24"/>
          <w:highlight w:val="none"/>
          <w:u w:val="single"/>
          <w:lang w:eastAsia="zh-CN"/>
        </w:rPr>
        <w:t>（标项一或标项二，标项名称：</w:t>
      </w:r>
      <w:r>
        <w:rPr>
          <w:rFonts w:hint="eastAsia" w:cs="宋体"/>
          <w:b/>
          <w:bCs/>
          <w:i w:val="0"/>
          <w:iCs w:val="0"/>
          <w:color w:val="auto"/>
          <w:spacing w:val="0"/>
          <w:w w:val="100"/>
          <w:position w:val="0"/>
          <w:sz w:val="24"/>
          <w:szCs w:val="24"/>
          <w:highlight w:val="none"/>
          <w:u w:val="single"/>
          <w:lang w:val="en-US" w:eastAsia="zh-CN"/>
        </w:rPr>
        <w:t xml:space="preserve">    </w:t>
      </w:r>
      <w:r>
        <w:rPr>
          <w:rFonts w:hint="eastAsia" w:cs="宋体"/>
          <w:b/>
          <w:bCs/>
          <w:i w:val="0"/>
          <w:iCs w:val="0"/>
          <w:color w:val="auto"/>
          <w:spacing w:val="0"/>
          <w:w w:val="100"/>
          <w:position w:val="0"/>
          <w:sz w:val="24"/>
          <w:szCs w:val="24"/>
          <w:highlight w:val="none"/>
          <w:u w:val="single"/>
          <w:lang w:eastAsia="zh-CN"/>
        </w:rPr>
        <w:t>）</w:t>
      </w:r>
      <w:r>
        <w:rPr>
          <w:rFonts w:hint="eastAsia" w:ascii="宋体" w:hAnsi="宋体" w:eastAsia="宋体" w:cs="宋体"/>
          <w:color w:val="auto"/>
          <w:sz w:val="24"/>
          <w:szCs w:val="24"/>
          <w:highlight w:val="none"/>
        </w:rPr>
        <w:t>的投标，并保证投标文件中所列举的投报价文件及相关资料和公司基本情况资料是真实的、合法的，我方：</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bookmarkStart w:id="104" w:name="_Toc522530053"/>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已详细阅读全部招标文件，包括招标文件补充文件（（如果有，包括相关的补充、更正、澄清公告和文件））、参考资料及有关附件，确认无误。我方完全理解并接受招标文件的各项规定和要求。</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同意提供按照贵方可能要求的与投标有关的一切数据或资料等。若贵方需要，我方愿意提供我方作出的一切承诺的证明材料。</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中标或者成交后，按采购文件规定与采购人签订合同。拒绝签订合同的，承诺按采购预算金额的2%对采购人进行赔偿；赔偿金额不足以弥补采购人损失的，承诺继续承担超过部分的损失。</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同意在招标文件中投标人须知规定的开标日期起遵守本投标书中的承诺且在投标有效期满之前均具有约束力。</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投标有效期内不撤销投标文件；强行撤销的，承诺按采购预算金额的2%赔偿对采购组织机构造成损失；</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中标或者成交后，按采购文件规定的采购代理服务费标准，承诺在签订合同前向采购代理机构支付采购代理服务费。</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完全理解贵方不一定要接受最低价的投标。</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单位、法定代表人、本项目授权代表及本项目负责人在参加本项目前三年内（以法院判决书生效日期为准）均无行贿犯罪记录。</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如有列情形之一的，我方愿意被取消中标资格（如中标），同时继续承担其他一切法律后果，并不再寻求任何旨在减轻或免除法律责任的解释：</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(1)提供虚假材料（承诺）谋取中标、成交的；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(2)采取不正当手段诋毁、排挤其他投标人的；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(3)与招标人、其它投标人或者招标代理机构恶意串通的；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(4)向招标人、招标代理机构行贿或者提供其他不正当利益的；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(5)在招标采购过程中与招标人进行协商谈判的；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(6)拒绝有关部门监督检查或提供虚假情况的。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法定（授权）代表人（签字或盖章）：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投标人盖章：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联系电话（手机及座机）：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传真：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电子邮件：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纳税人识别号：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开户银行：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银行账号：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联系地址：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邮政编码：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日    期：        年  </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月    日</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pPr>
        <w:kinsoku/>
        <w:overflowPunct/>
        <w:bidi w:val="0"/>
        <w:adjustRightInd w:val="0"/>
        <w:snapToGrid w:val="0"/>
        <w:spacing w:line="400" w:lineRule="exact"/>
        <w:rPr>
          <w:rFonts w:hint="eastAsia" w:ascii="宋体" w:hAnsi="宋体" w:eastAsia="宋体" w:cs="宋体"/>
          <w:color w:val="auto"/>
          <w:sz w:val="24"/>
          <w:szCs w:val="24"/>
          <w:highlight w:val="none"/>
        </w:rPr>
        <w:sectPr>
          <w:headerReference r:id="rId8" w:type="default"/>
          <w:footerReference r:id="rId9" w:type="default"/>
          <w:pgSz w:w="11906" w:h="16838"/>
          <w:pgMar w:top="1134" w:right="1417" w:bottom="1134" w:left="1417" w:header="851" w:footer="850" w:gutter="0"/>
          <w:pgBorders>
            <w:top w:val="none" w:sz="0" w:space="0"/>
            <w:left w:val="none" w:sz="0" w:space="0"/>
            <w:bottom w:val="none" w:sz="0" w:space="0"/>
            <w:right w:val="none" w:sz="0" w:space="0"/>
          </w:pgBorders>
          <w:cols w:space="0" w:num="1"/>
          <w:titlePg/>
          <w:rtlGutter w:val="0"/>
          <w:docGrid w:linePitch="381" w:charSpace="0"/>
        </w:sectPr>
      </w:pPr>
      <w:r>
        <w:rPr>
          <w:rFonts w:hint="eastAsia" w:ascii="宋体" w:hAnsi="宋体" w:eastAsia="宋体" w:cs="宋体"/>
          <w:b/>
          <w:color w:val="auto"/>
          <w:kern w:val="0"/>
          <w:sz w:val="24"/>
          <w:szCs w:val="24"/>
          <w:highlight w:val="none"/>
          <w:lang w:val="zh-CN"/>
        </w:rPr>
        <w:t>注：未按照本投标声明函要求填报的将被视为非实质性响应，从而可能导致该投标文件被拒绝。</w:t>
      </w:r>
    </w:p>
    <w:p>
      <w:pPr>
        <w:pStyle w:val="49"/>
        <w:kinsoku/>
        <w:overflowPunct/>
        <w:bidi w:val="0"/>
        <w:adjustRightInd w:val="0"/>
        <w:snapToGrid w:val="0"/>
        <w:spacing w:line="400" w:lineRule="exact"/>
        <w:outlineLvl w:val="1"/>
        <w:rPr>
          <w:rFonts w:hint="eastAsia" w:ascii="宋体" w:hAnsi="宋体" w:eastAsia="宋体" w:cs="宋体"/>
          <w:b/>
          <w:color w:val="auto"/>
          <w:sz w:val="28"/>
          <w:highlight w:val="none"/>
        </w:rPr>
      </w:pPr>
      <w:bookmarkStart w:id="105" w:name="_Toc15127"/>
      <w:r>
        <w:rPr>
          <w:rFonts w:hint="eastAsia" w:ascii="宋体" w:hAnsi="宋体" w:eastAsia="宋体" w:cs="宋体"/>
          <w:b/>
          <w:color w:val="auto"/>
          <w:kern w:val="0"/>
          <w:sz w:val="30"/>
          <w:highlight w:val="none"/>
          <w:lang w:val="zh-CN"/>
        </w:rPr>
        <w:t>格式三：</w:t>
      </w:r>
      <w:r>
        <w:rPr>
          <w:rFonts w:hint="eastAsia" w:ascii="宋体" w:hAnsi="宋体" w:eastAsia="宋体" w:cs="宋体"/>
          <w:b/>
          <w:color w:val="auto"/>
          <w:sz w:val="28"/>
          <w:highlight w:val="none"/>
        </w:rPr>
        <w:t>法定代表人身份证明或法定代表人身份证明及授权委托书</w:t>
      </w:r>
      <w:bookmarkEnd w:id="104"/>
      <w:bookmarkEnd w:id="105"/>
    </w:p>
    <w:p>
      <w:pPr>
        <w:pStyle w:val="49"/>
        <w:kinsoku/>
        <w:overflowPunct/>
        <w:bidi w:val="0"/>
        <w:adjustRightInd w:val="0"/>
        <w:snapToGrid w:val="0"/>
        <w:spacing w:line="400" w:lineRule="exact"/>
        <w:jc w:val="center"/>
        <w:rPr>
          <w:rFonts w:hint="eastAsia" w:ascii="宋体" w:hAnsi="宋体" w:eastAsia="宋体" w:cs="宋体"/>
          <w:b/>
          <w:color w:val="auto"/>
          <w:sz w:val="28"/>
          <w:highlight w:val="none"/>
        </w:rPr>
      </w:pPr>
    </w:p>
    <w:p>
      <w:pPr>
        <w:pStyle w:val="49"/>
        <w:kinsoku/>
        <w:overflowPunct/>
        <w:bidi w:val="0"/>
        <w:adjustRightInd w:val="0"/>
        <w:snapToGrid w:val="0"/>
        <w:spacing w:line="400" w:lineRule="exact"/>
        <w:jc w:val="center"/>
        <w:rPr>
          <w:rFonts w:hint="eastAsia" w:ascii="宋体" w:hAnsi="宋体" w:eastAsia="宋体" w:cs="宋体"/>
          <w:b/>
          <w:color w:val="auto"/>
          <w:kern w:val="0"/>
          <w:sz w:val="30"/>
          <w:highlight w:val="none"/>
          <w:lang w:val="zh-CN"/>
        </w:rPr>
      </w:pPr>
      <w:r>
        <w:rPr>
          <w:rFonts w:hint="eastAsia" w:ascii="宋体" w:hAnsi="宋体" w:eastAsia="宋体" w:cs="宋体"/>
          <w:b/>
          <w:color w:val="auto"/>
          <w:sz w:val="28"/>
          <w:highlight w:val="none"/>
        </w:rPr>
        <w:t>3-1法定代表人身份证明</w:t>
      </w:r>
    </w:p>
    <w:p>
      <w:pPr>
        <w:kinsoku/>
        <w:overflowPunct/>
        <w:bidi w:val="0"/>
        <w:adjustRightInd w:val="0"/>
        <w:snapToGrid w:val="0"/>
        <w:spacing w:line="400" w:lineRule="exact"/>
        <w:rPr>
          <w:rFonts w:hint="eastAsia" w:ascii="宋体" w:hAnsi="宋体" w:eastAsia="宋体" w:cs="宋体"/>
          <w:color w:val="auto"/>
          <w:sz w:val="24"/>
          <w:highlight w:val="none"/>
        </w:rPr>
      </w:pP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姓名：  性别：  年龄：  职务：</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（投标人名称）的法定代表人。</w:t>
      </w:r>
    </w:p>
    <w:p>
      <w:pPr>
        <w:kinsoku/>
        <w:overflowPunct/>
        <w:bidi w:val="0"/>
        <w:adjustRightInd w:val="0"/>
        <w:snapToGrid w:val="0"/>
        <w:spacing w:line="400" w:lineRule="exact"/>
        <w:ind w:firstLine="560"/>
        <w:rPr>
          <w:rFonts w:hint="eastAsia" w:ascii="宋体" w:hAnsi="宋体" w:eastAsia="宋体" w:cs="宋体"/>
          <w:color w:val="auto"/>
          <w:sz w:val="24"/>
          <w:highlight w:val="none"/>
        </w:rPr>
      </w:pP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附：法定代表人身份证复印件</w:t>
      </w:r>
    </w:p>
    <w:p>
      <w:pPr>
        <w:kinsoku/>
        <w:overflowPunct/>
        <w:bidi w:val="0"/>
        <w:adjustRightInd w:val="0"/>
        <w:snapToGrid w:val="0"/>
        <w:spacing w:line="400" w:lineRule="exact"/>
        <w:rPr>
          <w:rFonts w:hint="eastAsia" w:ascii="宋体" w:hAnsi="宋体" w:eastAsia="宋体" w:cs="宋体"/>
          <w:color w:val="auto"/>
          <w:sz w:val="24"/>
          <w:highlight w:val="none"/>
        </w:rPr>
      </w:pPr>
    </w:p>
    <w:p>
      <w:pPr>
        <w:kinsoku/>
        <w:overflowPunct/>
        <w:bidi w:val="0"/>
        <w:adjustRightInd w:val="0"/>
        <w:snapToGrid w:val="0"/>
        <w:spacing w:line="400" w:lineRule="exact"/>
        <w:ind w:right="1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投标人：（全称加盖公章） </w:t>
      </w:r>
    </w:p>
    <w:p>
      <w:pPr>
        <w:kinsoku/>
        <w:overflowPunct/>
        <w:bidi w:val="0"/>
        <w:adjustRightInd w:val="0"/>
        <w:snapToGrid w:val="0"/>
        <w:spacing w:line="400" w:lineRule="exact"/>
        <w:ind w:right="1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   年    月    日</w:t>
      </w:r>
    </w:p>
    <w:tbl>
      <w:tblPr>
        <w:tblStyle w:val="97"/>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8" w:hRule="atLeast"/>
          <w:jc w:val="center"/>
        </w:trPr>
        <w:tc>
          <w:tcPr>
            <w:tcW w:w="9242" w:type="dxa"/>
            <w:vAlign w:val="center"/>
          </w:tcPr>
          <w:p>
            <w:pPr>
              <w:kinsoku/>
              <w:overflowPunct/>
              <w:bidi w:val="0"/>
              <w:adjustRightInd w:val="0"/>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法定代表人身份证复印件粘贴处（正、反面）</w:t>
            </w:r>
          </w:p>
        </w:tc>
      </w:tr>
    </w:tbl>
    <w:p>
      <w:pPr>
        <w:kinsoku/>
        <w:overflowPunct/>
        <w:bidi w:val="0"/>
        <w:spacing w:beforeLines="50" w:line="400" w:lineRule="exact"/>
        <w:jc w:val="center"/>
        <w:rPr>
          <w:rFonts w:hint="eastAsia" w:ascii="宋体" w:hAnsi="宋体" w:eastAsia="宋体" w:cs="宋体"/>
          <w:b/>
          <w:color w:val="auto"/>
          <w:highlight w:val="none"/>
        </w:rPr>
      </w:pPr>
    </w:p>
    <w:p>
      <w:pPr>
        <w:kinsoku/>
        <w:overflowPunct/>
        <w:bidi w:val="0"/>
        <w:spacing w:beforeLines="50" w:line="400" w:lineRule="exact"/>
        <w:jc w:val="center"/>
        <w:rPr>
          <w:rFonts w:hint="eastAsia" w:ascii="宋体" w:hAnsi="宋体" w:eastAsia="宋体" w:cs="宋体"/>
          <w:b/>
          <w:color w:val="auto"/>
          <w:highlight w:val="none"/>
        </w:rPr>
      </w:pPr>
    </w:p>
    <w:p>
      <w:pPr>
        <w:kinsoku/>
        <w:overflowPunct/>
        <w:bidi w:val="0"/>
        <w:spacing w:beforeLines="50" w:line="400" w:lineRule="exact"/>
        <w:jc w:val="center"/>
        <w:rPr>
          <w:rFonts w:hint="eastAsia" w:ascii="宋体" w:hAnsi="宋体" w:eastAsia="宋体" w:cs="宋体"/>
          <w:b/>
          <w:color w:val="auto"/>
          <w:highlight w:val="none"/>
        </w:rPr>
      </w:pPr>
    </w:p>
    <w:p>
      <w:pPr>
        <w:pStyle w:val="49"/>
        <w:kinsoku/>
        <w:overflowPunct/>
        <w:bidi w:val="0"/>
        <w:spacing w:line="400" w:lineRule="exact"/>
        <w:rPr>
          <w:rFonts w:hint="eastAsia" w:ascii="宋体" w:hAnsi="宋体" w:eastAsia="宋体" w:cs="宋体"/>
          <w:b/>
          <w:color w:val="auto"/>
          <w:highlight w:val="none"/>
        </w:rPr>
      </w:pPr>
    </w:p>
    <w:p>
      <w:pPr>
        <w:kinsoku/>
        <w:overflowPunct/>
        <w:bidi w:val="0"/>
        <w:spacing w:line="400" w:lineRule="exact"/>
        <w:rPr>
          <w:rFonts w:hint="eastAsia" w:ascii="宋体" w:hAnsi="宋体" w:eastAsia="宋体" w:cs="宋体"/>
          <w:b/>
          <w:color w:val="auto"/>
          <w:highlight w:val="none"/>
        </w:rPr>
      </w:pPr>
    </w:p>
    <w:p>
      <w:pPr>
        <w:pStyle w:val="49"/>
        <w:kinsoku/>
        <w:overflowPunct/>
        <w:bidi w:val="0"/>
        <w:spacing w:line="400" w:lineRule="exact"/>
        <w:rPr>
          <w:rFonts w:hint="eastAsia"/>
          <w:color w:val="auto"/>
          <w:highlight w:val="none"/>
        </w:rPr>
      </w:pPr>
    </w:p>
    <w:p>
      <w:pPr>
        <w:kinsoku/>
        <w:overflowPunct/>
        <w:bidi w:val="0"/>
        <w:spacing w:beforeLines="50"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3-2法定代表人授权委托书</w:t>
      </w:r>
    </w:p>
    <w:p>
      <w:pPr>
        <w:kinsoku/>
        <w:overflowPunct/>
        <w:bidi w:val="0"/>
        <w:adjustRightInd w:val="0"/>
        <w:snapToGrid w:val="0"/>
        <w:spacing w:line="400" w:lineRule="exact"/>
        <w:rPr>
          <w:rFonts w:hint="eastAsia" w:ascii="宋体" w:hAnsi="宋体" w:cs="宋体"/>
          <w:color w:val="auto"/>
          <w:sz w:val="24"/>
          <w:highlight w:val="none"/>
          <w:lang w:eastAsia="zh-CN"/>
        </w:rPr>
      </w:pP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cs="宋体"/>
          <w:color w:val="auto"/>
          <w:sz w:val="24"/>
          <w:highlight w:val="none"/>
          <w:lang w:eastAsia="zh-CN"/>
        </w:rPr>
        <w:t>衢州市民用航空管理局（衢州民航站）、</w:t>
      </w:r>
      <w:r>
        <w:rPr>
          <w:rFonts w:hint="eastAsia" w:ascii="宋体" w:hAnsi="宋体" w:eastAsia="宋体" w:cs="宋体"/>
          <w:color w:val="auto"/>
          <w:sz w:val="24"/>
          <w:highlight w:val="none"/>
        </w:rPr>
        <w:t xml:space="preserve"> </w:t>
      </w: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浙江中正工程项目管理有限公司：</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w:t>
      </w:r>
      <w:r>
        <w:rPr>
          <w:rFonts w:hint="eastAsia" w:ascii="宋体" w:hAnsi="宋体" w:eastAsia="宋体" w:cs="宋体"/>
          <w:color w:val="auto"/>
          <w:sz w:val="24"/>
          <w:highlight w:val="none"/>
        </w:rPr>
        <w:t>的法定代表人，现委托</w:t>
      </w:r>
      <w:r>
        <w:rPr>
          <w:rFonts w:hint="eastAsia" w:ascii="宋体" w:hAnsi="宋体" w:eastAsia="宋体" w:cs="宋体"/>
          <w:color w:val="auto"/>
          <w:sz w:val="24"/>
          <w:highlight w:val="none"/>
          <w:u w:val="single"/>
        </w:rPr>
        <w:t xml:space="preserve">      （姓名）  （职务）</w:t>
      </w:r>
      <w:r>
        <w:rPr>
          <w:rFonts w:hint="eastAsia" w:ascii="宋体" w:hAnsi="宋体" w:eastAsia="宋体" w:cs="宋体"/>
          <w:color w:val="auto"/>
          <w:sz w:val="24"/>
          <w:highlight w:val="none"/>
        </w:rPr>
        <w:t>为我方授权代表，以我方名义签署、澄清、说明、补正、递交、撤回、修改</w:t>
      </w:r>
      <w:r>
        <w:rPr>
          <w:rFonts w:hint="eastAsia" w:ascii="宋体" w:hAnsi="宋体" w:eastAsia="宋体" w:cs="宋体"/>
          <w:color w:val="auto"/>
          <w:sz w:val="24"/>
          <w:szCs w:val="24"/>
          <w:highlight w:val="none"/>
          <w:u w:val="single"/>
          <w:shd w:val="clear" w:color="auto" w:fill="auto"/>
          <w:lang w:val="en-US" w:eastAsia="zh-CN"/>
        </w:rPr>
        <w:t>衢州机场设备更新改造提升项目客梯车、机要专用车采购(第二次）</w:t>
      </w:r>
      <w:r>
        <w:rPr>
          <w:rFonts w:hint="eastAsia" w:ascii="宋体" w:hAnsi="宋体" w:eastAsia="宋体" w:cs="宋体"/>
          <w:color w:val="auto"/>
          <w:sz w:val="24"/>
          <w:szCs w:val="24"/>
          <w:highlight w:val="none"/>
          <w:u w:val="single"/>
          <w:shd w:val="clear" w:color="auto" w:fill="auto"/>
        </w:rPr>
        <w:t>（项目编号:</w:t>
      </w:r>
      <w:r>
        <w:rPr>
          <w:rFonts w:hint="eastAsia" w:ascii="宋体" w:hAnsi="宋体" w:cs="宋体"/>
          <w:color w:val="auto"/>
          <w:sz w:val="24"/>
          <w:szCs w:val="24"/>
          <w:highlight w:val="none"/>
          <w:u w:val="single"/>
          <w:shd w:val="clear" w:color="auto" w:fill="auto"/>
          <w:lang w:val="en-US" w:eastAsia="zh-CN"/>
        </w:rPr>
        <w:t xml:space="preserve"> ZZCG2024109-1 </w:t>
      </w:r>
      <w:r>
        <w:rPr>
          <w:rFonts w:hint="eastAsia" w:ascii="宋体" w:hAnsi="宋体" w:eastAsia="宋体" w:cs="宋体"/>
          <w:color w:val="auto"/>
          <w:sz w:val="24"/>
          <w:szCs w:val="24"/>
          <w:highlight w:val="none"/>
          <w:u w:val="single"/>
          <w:shd w:val="clear" w:color="auto" w:fill="auto"/>
        </w:rPr>
        <w:t>）</w:t>
      </w:r>
      <w:r>
        <w:rPr>
          <w:rFonts w:hint="eastAsia" w:cs="宋体"/>
          <w:b/>
          <w:bCs/>
          <w:i w:val="0"/>
          <w:iCs w:val="0"/>
          <w:color w:val="auto"/>
          <w:spacing w:val="0"/>
          <w:w w:val="100"/>
          <w:position w:val="0"/>
          <w:sz w:val="24"/>
          <w:szCs w:val="24"/>
          <w:highlight w:val="none"/>
          <w:u w:val="single"/>
          <w:lang w:eastAsia="zh-CN"/>
        </w:rPr>
        <w:t>（标项一或标项二，标项名称：</w:t>
      </w:r>
      <w:r>
        <w:rPr>
          <w:rFonts w:hint="eastAsia" w:cs="宋体"/>
          <w:b/>
          <w:bCs/>
          <w:i w:val="0"/>
          <w:iCs w:val="0"/>
          <w:color w:val="auto"/>
          <w:spacing w:val="0"/>
          <w:w w:val="100"/>
          <w:position w:val="0"/>
          <w:sz w:val="24"/>
          <w:szCs w:val="24"/>
          <w:highlight w:val="none"/>
          <w:u w:val="single"/>
          <w:lang w:val="en-US" w:eastAsia="zh-CN"/>
        </w:rPr>
        <w:t xml:space="preserve">    </w:t>
      </w:r>
      <w:r>
        <w:rPr>
          <w:rFonts w:hint="eastAsia" w:cs="宋体"/>
          <w:b/>
          <w:bCs/>
          <w:i w:val="0"/>
          <w:iCs w:val="0"/>
          <w:color w:val="auto"/>
          <w:spacing w:val="0"/>
          <w:w w:val="100"/>
          <w:position w:val="0"/>
          <w:sz w:val="24"/>
          <w:szCs w:val="24"/>
          <w:highlight w:val="none"/>
          <w:u w:val="single"/>
          <w:lang w:eastAsia="zh-CN"/>
        </w:rPr>
        <w:t>）</w:t>
      </w:r>
      <w:r>
        <w:rPr>
          <w:rFonts w:hint="eastAsia" w:ascii="宋体" w:hAnsi="宋体" w:eastAsia="宋体" w:cs="宋体"/>
          <w:color w:val="auto"/>
          <w:sz w:val="24"/>
          <w:highlight w:val="none"/>
        </w:rPr>
        <w:t>投标文件、签订合同和处理有关事宜，其法律后果由我方承担。</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该授权代表无转委托权，特此委托</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委托代理人身份证复印件</w:t>
      </w:r>
    </w:p>
    <w:p>
      <w:pPr>
        <w:kinsoku/>
        <w:overflowPunct/>
        <w:bidi w:val="0"/>
        <w:adjustRightInd w:val="0"/>
        <w:snapToGrid w:val="0"/>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cs="宋体"/>
          <w:b/>
          <w:bCs/>
          <w:color w:val="auto"/>
          <w:sz w:val="24"/>
          <w:highlight w:val="none"/>
          <w:lang w:val="en-US" w:eastAsia="zh-CN"/>
        </w:rPr>
        <w:t>.</w:t>
      </w:r>
      <w:r>
        <w:rPr>
          <w:rFonts w:hint="eastAsia" w:ascii="宋体" w:hAnsi="宋体" w:eastAsia="宋体" w:cs="宋体"/>
          <w:b/>
          <w:bCs/>
          <w:color w:val="auto"/>
          <w:sz w:val="24"/>
          <w:highlight w:val="none"/>
        </w:rPr>
        <w:t>授权代表为投标人在职员工的证明文件（投标人为其缴纳的社保记录或劳务合同等）。</w:t>
      </w:r>
    </w:p>
    <w:p>
      <w:pPr>
        <w:kinsoku/>
        <w:overflowPunct/>
        <w:bidi w:val="0"/>
        <w:adjustRightInd w:val="0"/>
        <w:snapToGrid w:val="0"/>
        <w:spacing w:line="400" w:lineRule="exact"/>
        <w:rPr>
          <w:rFonts w:hint="eastAsia" w:ascii="宋体" w:hAnsi="宋体" w:eastAsia="宋体" w:cs="宋体"/>
          <w:color w:val="auto"/>
          <w:sz w:val="24"/>
          <w:highlight w:val="none"/>
        </w:rPr>
      </w:pP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投标人：（全称加盖公章）</w:t>
      </w: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法定代表：（签字或盖章）                        授权代表：（签字或盖章）</w:t>
      </w:r>
    </w:p>
    <w:p>
      <w:pPr>
        <w:kinsoku/>
        <w:overflowPunct/>
        <w:bidi w:val="0"/>
        <w:adjustRightInd w:val="0"/>
        <w:snapToGrid w:val="0"/>
        <w:spacing w:line="400" w:lineRule="exact"/>
        <w:ind w:firstLine="5160" w:firstLineChars="215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日期：年月日</w:t>
      </w:r>
    </w:p>
    <w:tbl>
      <w:tblPr>
        <w:tblStyle w:val="97"/>
        <w:tblW w:w="9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9" w:hRule="atLeast"/>
          <w:jc w:val="center"/>
        </w:trPr>
        <w:tc>
          <w:tcPr>
            <w:tcW w:w="9425" w:type="dxa"/>
            <w:vAlign w:val="center"/>
          </w:tcPr>
          <w:p>
            <w:pPr>
              <w:kinsoku/>
              <w:overflowPunct/>
              <w:bidi w:val="0"/>
              <w:adjustRightInd w:val="0"/>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授权代表身份证复印件粘贴处（正、反面）</w:t>
            </w:r>
          </w:p>
        </w:tc>
      </w:tr>
    </w:tbl>
    <w:p>
      <w:pPr>
        <w:kinsoku/>
        <w:overflowPunct/>
        <w:bidi w:val="0"/>
        <w:adjustRightInd w:val="0"/>
        <w:snapToGrid w:val="0"/>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注：如投标文件由授权代表签字或盖章的，投标文件必须附此授权委托书，否则视为无效投标文件。</w:t>
      </w:r>
    </w:p>
    <w:bookmarkEnd w:id="84"/>
    <w:p>
      <w:pPr>
        <w:pStyle w:val="49"/>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bookmarkStart w:id="106" w:name="_Toc522530054"/>
      <w:bookmarkStart w:id="107" w:name="_Toc354859551"/>
      <w:bookmarkStart w:id="108" w:name="_Toc354859475"/>
      <w:bookmarkStart w:id="109" w:name="_Toc391277571"/>
      <w:bookmarkStart w:id="110" w:name="_Toc354859632"/>
      <w:bookmarkStart w:id="111" w:name="_Toc233618991"/>
    </w:p>
    <w:p>
      <w:pPr>
        <w:pStyle w:val="49"/>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pPr>
        <w:pStyle w:val="49"/>
        <w:kinsoku/>
        <w:overflowPunct/>
        <w:bidi w:val="0"/>
        <w:adjustRightInd w:val="0"/>
        <w:snapToGrid w:val="0"/>
        <w:spacing w:line="400" w:lineRule="exact"/>
        <w:outlineLvl w:val="1"/>
        <w:rPr>
          <w:rFonts w:hint="eastAsia" w:ascii="宋体" w:hAnsi="宋体" w:eastAsia="宋体" w:cs="宋体"/>
          <w:b/>
          <w:color w:val="auto"/>
          <w:kern w:val="0"/>
          <w:sz w:val="30"/>
          <w:highlight w:val="none"/>
          <w:lang w:val="zh-CN"/>
        </w:rPr>
      </w:pPr>
    </w:p>
    <w:p>
      <w:pPr>
        <w:kinsoku/>
        <w:overflowPunct/>
        <w:bidi w:val="0"/>
        <w:spacing w:line="400" w:lineRule="exact"/>
        <w:rPr>
          <w:rFonts w:hint="eastAsia" w:ascii="宋体" w:hAnsi="宋体" w:eastAsia="宋体" w:cs="宋体"/>
          <w:color w:val="auto"/>
          <w:highlight w:val="none"/>
          <w:lang w:val="zh-CN"/>
        </w:rPr>
      </w:pPr>
    </w:p>
    <w:p>
      <w:pPr>
        <w:pStyle w:val="3"/>
        <w:rPr>
          <w:rFonts w:hint="eastAsia"/>
          <w:color w:val="auto"/>
          <w:highlight w:val="none"/>
          <w:lang w:val="zh-CN"/>
        </w:rPr>
      </w:pPr>
    </w:p>
    <w:p>
      <w:pPr>
        <w:pStyle w:val="4"/>
        <w:rPr>
          <w:rFonts w:hint="eastAsia"/>
          <w:color w:val="auto"/>
          <w:highlight w:val="none"/>
          <w:lang w:val="zh-CN"/>
        </w:rPr>
      </w:pPr>
    </w:p>
    <w:p>
      <w:pPr>
        <w:pStyle w:val="49"/>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bookmarkStart w:id="112" w:name="_Toc10253"/>
      <w:r>
        <w:rPr>
          <w:rFonts w:hint="eastAsia" w:ascii="宋体" w:hAnsi="宋体" w:eastAsia="宋体" w:cs="宋体"/>
          <w:b/>
          <w:color w:val="auto"/>
          <w:kern w:val="0"/>
          <w:sz w:val="30"/>
          <w:highlight w:val="none"/>
          <w:lang w:val="zh-CN"/>
        </w:rPr>
        <w:t>格式四：以往业绩情况表</w:t>
      </w:r>
      <w:bookmarkEnd w:id="106"/>
      <w:bookmarkEnd w:id="112"/>
    </w:p>
    <w:p>
      <w:pPr>
        <w:kinsoku/>
        <w:overflowPunct/>
        <w:bidi w:val="0"/>
        <w:adjustRightInd w:val="0"/>
        <w:snapToGrid w:val="0"/>
        <w:spacing w:line="400" w:lineRule="exact"/>
        <w:jc w:val="center"/>
        <w:rPr>
          <w:rFonts w:hint="eastAsia" w:ascii="宋体" w:hAnsi="宋体" w:eastAsia="宋体" w:cs="宋体"/>
          <w:b/>
          <w:color w:val="auto"/>
          <w:sz w:val="24"/>
          <w:highlight w:val="none"/>
        </w:rPr>
      </w:pPr>
      <w:bookmarkStart w:id="113" w:name="_Toc522530055"/>
      <w:bookmarkStart w:id="114" w:name="_Toc25910"/>
      <w:r>
        <w:rPr>
          <w:rFonts w:hint="eastAsia" w:ascii="宋体" w:hAnsi="宋体" w:cs="宋体"/>
          <w:b/>
          <w:color w:val="auto"/>
          <w:sz w:val="24"/>
          <w:highlight w:val="none"/>
          <w:u w:val="single"/>
          <w:lang w:val="en-US" w:eastAsia="zh-CN"/>
        </w:rPr>
        <w:t xml:space="preserve">     </w:t>
      </w:r>
      <w:r>
        <w:rPr>
          <w:rFonts w:hint="eastAsia" w:ascii="宋体" w:hAnsi="宋体" w:eastAsia="宋体" w:cs="宋体"/>
          <w:b/>
          <w:color w:val="auto"/>
          <w:sz w:val="24"/>
          <w:highlight w:val="none"/>
        </w:rPr>
        <w:t>年以来</w:t>
      </w:r>
      <w:r>
        <w:rPr>
          <w:rFonts w:hint="eastAsia" w:ascii="宋体" w:hAnsi="宋体" w:eastAsia="宋体" w:cs="宋体"/>
          <w:b/>
          <w:color w:val="auto"/>
          <w:sz w:val="24"/>
          <w:highlight w:val="none"/>
          <w:lang w:eastAsia="zh-CN"/>
        </w:rPr>
        <w:t>企业</w:t>
      </w:r>
      <w:r>
        <w:rPr>
          <w:rFonts w:hint="eastAsia" w:ascii="宋体" w:hAnsi="宋体" w:eastAsia="宋体" w:cs="宋体"/>
          <w:b/>
          <w:color w:val="auto"/>
          <w:sz w:val="24"/>
          <w:highlight w:val="none"/>
        </w:rPr>
        <w:t>业绩情况汇总表</w:t>
      </w:r>
    </w:p>
    <w:tbl>
      <w:tblPr>
        <w:tblStyle w:val="97"/>
        <w:tblW w:w="9147"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499"/>
        <w:gridCol w:w="2690"/>
        <w:gridCol w:w="1914"/>
        <w:gridCol w:w="1000"/>
        <w:gridCol w:w="1414"/>
        <w:gridCol w:w="815"/>
        <w:gridCol w:w="81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18"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690" w:type="dxa"/>
            <w:tcBorders>
              <w:top w:val="single" w:color="auto" w:sz="18"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项目名称</w:t>
            </w:r>
          </w:p>
        </w:tc>
        <w:tc>
          <w:tcPr>
            <w:tcW w:w="1914" w:type="dxa"/>
            <w:tcBorders>
              <w:top w:val="single" w:color="auto" w:sz="18"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合同内容</w:t>
            </w:r>
          </w:p>
        </w:tc>
        <w:tc>
          <w:tcPr>
            <w:tcW w:w="1000" w:type="dxa"/>
            <w:tcBorders>
              <w:top w:val="single" w:color="auto" w:sz="18"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合同价</w:t>
            </w:r>
          </w:p>
        </w:tc>
        <w:tc>
          <w:tcPr>
            <w:tcW w:w="1414" w:type="dxa"/>
            <w:tcBorders>
              <w:top w:val="single" w:color="auto" w:sz="18"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合同签订日期</w:t>
            </w:r>
          </w:p>
        </w:tc>
        <w:tc>
          <w:tcPr>
            <w:tcW w:w="815" w:type="dxa"/>
            <w:tcBorders>
              <w:top w:val="single" w:color="auto" w:sz="18"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所在页码</w:t>
            </w:r>
          </w:p>
        </w:tc>
        <w:tc>
          <w:tcPr>
            <w:tcW w:w="815" w:type="dxa"/>
            <w:tcBorders>
              <w:top w:val="single" w:color="auto" w:sz="18"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18"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18"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18"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18"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18"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18"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18"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bl>
    <w:p>
      <w:pPr>
        <w:kinsoku/>
        <w:overflowPunct/>
        <w:bidi w:val="0"/>
        <w:adjustRightInd w:val="0"/>
        <w:snapToGrid w:val="0"/>
        <w:spacing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szCs w:val="24"/>
          <w:highlight w:val="none"/>
        </w:rPr>
        <w:t>注：本表后附评分办法中要求的证明材料。</w:t>
      </w:r>
    </w:p>
    <w:p>
      <w:pPr>
        <w:kinsoku/>
        <w:overflowPunct/>
        <w:bidi w:val="0"/>
        <w:adjustRightInd w:val="0"/>
        <w:snapToGrid w:val="0"/>
        <w:spacing w:line="400" w:lineRule="exact"/>
        <w:rPr>
          <w:rFonts w:hint="eastAsia" w:ascii="宋体" w:hAnsi="宋体" w:eastAsia="宋体" w:cs="宋体"/>
          <w:color w:val="auto"/>
          <w:kern w:val="0"/>
          <w:sz w:val="24"/>
          <w:highlight w:val="none"/>
          <w:lang w:val="zh-CN"/>
        </w:rPr>
      </w:pPr>
    </w:p>
    <w:p>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eastAsia="zh-CN"/>
        </w:rPr>
        <w:t xml:space="preserve">   </w:t>
      </w:r>
      <w:r>
        <w:rPr>
          <w:rFonts w:hint="eastAsia" w:ascii="宋体" w:hAnsi="宋体" w:eastAsia="宋体" w:cs="宋体"/>
          <w:color w:val="auto"/>
          <w:kern w:val="0"/>
          <w:sz w:val="24"/>
          <w:highlight w:val="none"/>
          <w:lang w:eastAsia="zh-CN"/>
        </w:rPr>
        <w:t>年</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kinsoku/>
        <w:overflowPunct/>
        <w:bidi w:val="0"/>
        <w:adjustRightInd w:val="0"/>
        <w:snapToGrid w:val="0"/>
        <w:spacing w:line="400" w:lineRule="exact"/>
        <w:jc w:val="center"/>
        <w:rPr>
          <w:rFonts w:hint="eastAsia" w:ascii="宋体" w:hAnsi="宋体" w:eastAsia="宋体" w:cs="宋体"/>
          <w:b/>
          <w:color w:val="auto"/>
          <w:sz w:val="24"/>
          <w:highlight w:val="none"/>
        </w:rPr>
      </w:pPr>
    </w:p>
    <w:p>
      <w:pPr>
        <w:pStyle w:val="3"/>
        <w:kinsoku/>
        <w:overflowPunct/>
        <w:bidi w:val="0"/>
        <w:spacing w:after="0" w:line="400" w:lineRule="exact"/>
        <w:ind w:firstLine="24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0"/>
          <w:szCs w:val="30"/>
          <w:highlight w:val="none"/>
        </w:rPr>
        <w:br w:type="page"/>
      </w:r>
    </w:p>
    <w:p>
      <w:pPr>
        <w:pStyle w:val="49"/>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r>
        <w:rPr>
          <w:rFonts w:hint="eastAsia" w:ascii="宋体" w:hAnsi="宋体" w:eastAsia="宋体" w:cs="宋体"/>
          <w:b/>
          <w:color w:val="auto"/>
          <w:kern w:val="0"/>
          <w:sz w:val="30"/>
          <w:highlight w:val="none"/>
          <w:lang w:val="zh-CN"/>
        </w:rPr>
        <w:t>格式五：</w:t>
      </w:r>
      <w:bookmarkEnd w:id="113"/>
      <w:bookmarkEnd w:id="114"/>
      <w:bookmarkStart w:id="115" w:name="_Toc522530057"/>
      <w:r>
        <w:rPr>
          <w:rFonts w:hint="eastAsia" w:ascii="宋体" w:hAnsi="宋体" w:eastAsia="宋体" w:cs="宋体"/>
          <w:b/>
          <w:color w:val="auto"/>
          <w:kern w:val="0"/>
          <w:sz w:val="30"/>
          <w:highlight w:val="none"/>
          <w:lang w:val="zh-CN"/>
        </w:rPr>
        <w:t>商务/技术偏离表</w:t>
      </w:r>
    </w:p>
    <w:p>
      <w:pPr>
        <w:kinsoku/>
        <w:overflowPunct/>
        <w:bidi w:val="0"/>
        <w:spacing w:line="400" w:lineRule="exact"/>
        <w:rPr>
          <w:rFonts w:hint="eastAsia"/>
          <w:color w:val="auto"/>
          <w:highlight w:val="none"/>
          <w:lang w:val="zh-CN"/>
        </w:rPr>
      </w:pPr>
    </w:p>
    <w:tbl>
      <w:tblPr>
        <w:tblStyle w:val="97"/>
        <w:tblW w:w="9242"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693"/>
        <w:gridCol w:w="2593"/>
        <w:gridCol w:w="1431"/>
        <w:gridCol w:w="1848"/>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序号</w:t>
            </w:r>
          </w:p>
        </w:tc>
        <w:tc>
          <w:tcPr>
            <w:tcW w:w="2693" w:type="dxa"/>
            <w:vAlign w:val="center"/>
          </w:tcPr>
          <w:p>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招标文件要求</w:t>
            </w:r>
          </w:p>
        </w:tc>
        <w:tc>
          <w:tcPr>
            <w:tcW w:w="2593" w:type="dxa"/>
            <w:vAlign w:val="center"/>
          </w:tcPr>
          <w:p>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投标文件响应</w:t>
            </w:r>
          </w:p>
        </w:tc>
        <w:tc>
          <w:tcPr>
            <w:tcW w:w="1431" w:type="dxa"/>
            <w:vAlign w:val="center"/>
          </w:tcPr>
          <w:p>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正/负偏离</w:t>
            </w:r>
          </w:p>
        </w:tc>
        <w:tc>
          <w:tcPr>
            <w:tcW w:w="1848" w:type="dxa"/>
            <w:vAlign w:val="center"/>
          </w:tcPr>
          <w:p>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理由</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2</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3</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r>
              <w:rPr>
                <w:rFonts w:hint="eastAsia" w:ascii="宋体" w:hAnsi="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bl>
    <w:p>
      <w:pPr>
        <w:kinsoku/>
        <w:wordWrap/>
        <w:overflowPunct/>
        <w:topLinePunct w:val="0"/>
        <w:autoSpaceDE w:val="0"/>
        <w:autoSpaceDN w:val="0"/>
        <w:bidi w:val="0"/>
        <w:adjustRightInd w:val="0"/>
        <w:spacing w:line="400" w:lineRule="exact"/>
        <w:ind w:firstLine="5160" w:firstLineChars="2150"/>
        <w:rPr>
          <w:rFonts w:ascii="宋体" w:hAnsi="宋体"/>
          <w:color w:val="auto"/>
          <w:kern w:val="0"/>
          <w:sz w:val="24"/>
          <w:highlight w:val="none"/>
          <w:lang w:val="zh-CN"/>
        </w:rPr>
      </w:pPr>
    </w:p>
    <w:p>
      <w:pPr>
        <w:kinsoku/>
        <w:wordWrap/>
        <w:overflowPunct/>
        <w:topLinePunct w:val="0"/>
        <w:bidi w:val="0"/>
        <w:adjustRightInd w:val="0"/>
        <w:snapToGrid w:val="0"/>
        <w:spacing w:line="400" w:lineRule="exact"/>
        <w:ind w:firstLine="482" w:firstLineChars="200"/>
        <w:rPr>
          <w:rFonts w:ascii="宋体" w:hAnsi="宋体"/>
          <w:b/>
          <w:color w:val="auto"/>
          <w:kern w:val="0"/>
          <w:sz w:val="24"/>
          <w:highlight w:val="none"/>
          <w:lang w:val="zh-CN"/>
        </w:rPr>
      </w:pPr>
      <w:r>
        <w:rPr>
          <w:rFonts w:hint="eastAsia" w:ascii="宋体" w:hAnsi="宋体"/>
          <w:b/>
          <w:color w:val="auto"/>
          <w:kern w:val="0"/>
          <w:sz w:val="24"/>
          <w:highlight w:val="none"/>
          <w:lang w:val="zh-CN"/>
        </w:rPr>
        <w:t>注：“商务偏离”是指对“商务部分”中条款的偏离，“技术偏离”是指对“第三部分  采购需求”中条款的偏离。本表仅在有偏离时填写，注明是正/负偏离，并说明理由。“投标文件响应”复制“招标文件要求”内容，不填写或未提供偏离表均视为无偏离，具体要求以评标办法为准。</w:t>
      </w:r>
    </w:p>
    <w:p>
      <w:pPr>
        <w:kinsoku/>
        <w:wordWrap/>
        <w:overflowPunct/>
        <w:topLinePunct w:val="0"/>
        <w:bidi w:val="0"/>
        <w:adjustRightInd w:val="0"/>
        <w:snapToGrid w:val="0"/>
        <w:spacing w:line="400" w:lineRule="exact"/>
        <w:rPr>
          <w:rFonts w:ascii="宋体" w:hAnsi="宋体"/>
          <w:color w:val="auto"/>
          <w:kern w:val="0"/>
          <w:sz w:val="24"/>
          <w:highlight w:val="none"/>
          <w:lang w:val="zh-CN"/>
        </w:rPr>
      </w:pPr>
    </w:p>
    <w:p>
      <w:pPr>
        <w:kinsoku/>
        <w:wordWrap/>
        <w:overflowPunct/>
        <w:topLinePunct w:val="0"/>
        <w:bidi w:val="0"/>
        <w:adjustRightInd w:val="0"/>
        <w:snapToGrid w:val="0"/>
        <w:spacing w:line="400" w:lineRule="exact"/>
        <w:rPr>
          <w:rFonts w:ascii="宋体" w:hAnsi="宋体"/>
          <w:color w:val="auto"/>
          <w:kern w:val="0"/>
          <w:sz w:val="24"/>
          <w:highlight w:val="none"/>
          <w:lang w:val="zh-CN"/>
        </w:rPr>
      </w:pPr>
    </w:p>
    <w:p>
      <w:pPr>
        <w:kinsoku/>
        <w:wordWrap/>
        <w:overflowPunct/>
        <w:topLinePunct w:val="0"/>
        <w:bidi w:val="0"/>
        <w:adjustRightInd w:val="0"/>
        <w:snapToGrid w:val="0"/>
        <w:spacing w:line="400" w:lineRule="exact"/>
        <w:rPr>
          <w:rFonts w:ascii="宋体" w:hAnsi="宋体"/>
          <w:color w:val="auto"/>
          <w:kern w:val="0"/>
          <w:sz w:val="24"/>
          <w:highlight w:val="none"/>
        </w:rPr>
      </w:pPr>
      <w:r>
        <w:rPr>
          <w:rFonts w:hint="eastAsia" w:ascii="宋体" w:hAnsi="宋体"/>
          <w:color w:val="auto"/>
          <w:kern w:val="0"/>
          <w:sz w:val="24"/>
          <w:highlight w:val="none"/>
          <w:lang w:val="zh-CN"/>
        </w:rPr>
        <w:t>法定/授权代表：</w:t>
      </w:r>
      <w:r>
        <w:rPr>
          <w:rFonts w:hint="eastAsia" w:ascii="宋体" w:hAnsi="宋体"/>
          <w:color w:val="auto"/>
          <w:kern w:val="0"/>
          <w:sz w:val="24"/>
          <w:highlight w:val="none"/>
          <w:u w:val="single"/>
          <w:lang w:val="zh-CN"/>
        </w:rPr>
        <w:t xml:space="preserve">（签字或盖章） </w:t>
      </w:r>
    </w:p>
    <w:p>
      <w:pPr>
        <w:kinsoku/>
        <w:wordWrap/>
        <w:overflowPunct/>
        <w:topLinePunct w:val="0"/>
        <w:bidi w:val="0"/>
        <w:adjustRightInd w:val="0"/>
        <w:snapToGrid w:val="0"/>
        <w:spacing w:line="400" w:lineRule="exact"/>
        <w:rPr>
          <w:rFonts w:ascii="宋体" w:hAnsi="宋体"/>
          <w:color w:val="auto"/>
          <w:kern w:val="0"/>
          <w:sz w:val="24"/>
          <w:highlight w:val="none"/>
          <w:u w:val="single"/>
          <w:lang w:val="zh-CN"/>
        </w:rPr>
      </w:pPr>
      <w:r>
        <w:rPr>
          <w:rFonts w:hint="eastAsia" w:ascii="宋体" w:hAnsi="宋体"/>
          <w:color w:val="auto"/>
          <w:kern w:val="0"/>
          <w:sz w:val="24"/>
          <w:highlight w:val="none"/>
          <w:lang w:val="zh-CN"/>
        </w:rPr>
        <w:t>投标人：</w:t>
      </w:r>
      <w:r>
        <w:rPr>
          <w:rFonts w:hint="eastAsia" w:ascii="宋体" w:hAnsi="宋体"/>
          <w:color w:val="auto"/>
          <w:kern w:val="0"/>
          <w:sz w:val="24"/>
          <w:highlight w:val="none"/>
          <w:u w:val="single"/>
          <w:lang w:val="zh-CN"/>
        </w:rPr>
        <w:t xml:space="preserve">（全称加盖公章）       </w:t>
      </w:r>
    </w:p>
    <w:p>
      <w:pPr>
        <w:kinsoku/>
        <w:wordWrap/>
        <w:overflowPunct/>
        <w:topLinePunct w:val="0"/>
        <w:bidi w:val="0"/>
        <w:adjustRightInd w:val="0"/>
        <w:snapToGrid w:val="0"/>
        <w:spacing w:line="400" w:lineRule="exact"/>
        <w:rPr>
          <w:rFonts w:hint="eastAsia" w:ascii="宋体" w:hAnsi="宋体"/>
          <w:color w:val="auto"/>
          <w:kern w:val="0"/>
          <w:sz w:val="24"/>
          <w:highlight w:val="none"/>
          <w:lang w:val="zh-CN"/>
        </w:rPr>
      </w:pPr>
      <w:r>
        <w:rPr>
          <w:rFonts w:hint="eastAsia" w:ascii="宋体" w:hAnsi="宋体"/>
          <w:color w:val="auto"/>
          <w:kern w:val="0"/>
          <w:sz w:val="24"/>
          <w:highlight w:val="none"/>
          <w:lang w:val="zh-CN"/>
        </w:rPr>
        <w:t>日期</w:t>
      </w:r>
      <w:r>
        <w:rPr>
          <w:rFonts w:hint="eastAsia" w:ascii="宋体" w:hAnsi="宋体"/>
          <w:color w:val="auto"/>
          <w:kern w:val="0"/>
          <w:sz w:val="24"/>
          <w:highlight w:val="none"/>
        </w:rPr>
        <w:t xml:space="preserve">： </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lang w:val="zh-CN"/>
        </w:rPr>
        <w:t>年</w:t>
      </w:r>
      <w:r>
        <w:rPr>
          <w:rFonts w:hint="eastAsia" w:ascii="宋体" w:hAnsi="宋体"/>
          <w:color w:val="auto"/>
          <w:kern w:val="0"/>
          <w:sz w:val="24"/>
          <w:highlight w:val="none"/>
          <w:u w:val="single"/>
        </w:rPr>
        <w:tab/>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lang w:val="zh-CN"/>
        </w:rPr>
        <w:t>月</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lang w:val="zh-CN"/>
        </w:rPr>
        <w:t>日</w:t>
      </w:r>
    </w:p>
    <w:p>
      <w:pPr>
        <w:pStyle w:val="27"/>
        <w:kinsoku/>
        <w:overflowPunct/>
        <w:bidi w:val="0"/>
        <w:spacing w:after="0" w:line="400" w:lineRule="exact"/>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 xml:space="preserve"> </w:t>
      </w:r>
    </w:p>
    <w:p>
      <w:pPr>
        <w:pStyle w:val="61"/>
        <w:kinsoku/>
        <w:overflowPunct/>
        <w:bidi w:val="0"/>
        <w:spacing w:after="0" w:line="400" w:lineRule="exact"/>
        <w:rPr>
          <w:rFonts w:hint="eastAsia" w:ascii="宋体" w:hAnsi="宋体"/>
          <w:color w:val="auto"/>
          <w:kern w:val="0"/>
          <w:sz w:val="24"/>
          <w:highlight w:val="none"/>
          <w:lang w:val="zh-CN"/>
        </w:rPr>
      </w:pPr>
    </w:p>
    <w:p>
      <w:pPr>
        <w:pStyle w:val="3"/>
        <w:kinsoku/>
        <w:overflowPunct/>
        <w:bidi w:val="0"/>
        <w:spacing w:after="0" w:line="400" w:lineRule="exact"/>
        <w:rPr>
          <w:rFonts w:hint="eastAsia" w:ascii="宋体" w:hAnsi="宋体"/>
          <w:color w:val="auto"/>
          <w:kern w:val="0"/>
          <w:sz w:val="24"/>
          <w:highlight w:val="none"/>
          <w:lang w:val="zh-CN"/>
        </w:rPr>
      </w:pPr>
    </w:p>
    <w:p>
      <w:pPr>
        <w:pStyle w:val="4"/>
        <w:rPr>
          <w:rFonts w:hint="eastAsia"/>
          <w:color w:val="auto"/>
          <w:highlight w:val="none"/>
          <w:lang w:val="zh-CN"/>
        </w:rPr>
      </w:pPr>
    </w:p>
    <w:p>
      <w:pPr>
        <w:kinsoku/>
        <w:overflowPunct/>
        <w:bidi w:val="0"/>
        <w:spacing w:line="400" w:lineRule="exact"/>
        <w:rPr>
          <w:rFonts w:hint="eastAsia" w:ascii="宋体" w:hAnsi="宋体"/>
          <w:color w:val="auto"/>
          <w:kern w:val="0"/>
          <w:sz w:val="24"/>
          <w:highlight w:val="none"/>
          <w:lang w:val="zh-CN"/>
        </w:rPr>
      </w:pPr>
    </w:p>
    <w:p>
      <w:pPr>
        <w:pStyle w:val="27"/>
        <w:kinsoku/>
        <w:overflowPunct/>
        <w:bidi w:val="0"/>
        <w:spacing w:after="0" w:line="400" w:lineRule="exact"/>
        <w:rPr>
          <w:rFonts w:hint="eastAsia" w:ascii="宋体" w:hAnsi="宋体"/>
          <w:color w:val="auto"/>
          <w:kern w:val="0"/>
          <w:sz w:val="24"/>
          <w:highlight w:val="none"/>
          <w:lang w:val="zh-CN"/>
        </w:rPr>
      </w:pPr>
    </w:p>
    <w:p>
      <w:pPr>
        <w:pStyle w:val="61"/>
        <w:kinsoku/>
        <w:overflowPunct/>
        <w:bidi w:val="0"/>
        <w:spacing w:after="0" w:line="400" w:lineRule="exact"/>
        <w:rPr>
          <w:rFonts w:hint="eastAsia" w:ascii="宋体" w:hAnsi="宋体"/>
          <w:color w:val="auto"/>
          <w:kern w:val="0"/>
          <w:sz w:val="24"/>
          <w:highlight w:val="none"/>
          <w:lang w:val="zh-CN"/>
        </w:rPr>
      </w:pPr>
    </w:p>
    <w:p>
      <w:pPr>
        <w:pStyle w:val="3"/>
        <w:kinsoku/>
        <w:overflowPunct/>
        <w:bidi w:val="0"/>
        <w:spacing w:after="0" w:line="400" w:lineRule="exact"/>
        <w:rPr>
          <w:rFonts w:hint="eastAsia"/>
          <w:color w:val="auto"/>
          <w:highlight w:val="none"/>
          <w:lang w:val="zh-CN"/>
        </w:rPr>
      </w:pPr>
    </w:p>
    <w:p>
      <w:pPr>
        <w:pStyle w:val="3"/>
        <w:kinsoku/>
        <w:overflowPunct/>
        <w:bidi w:val="0"/>
        <w:spacing w:after="0" w:line="400" w:lineRule="exact"/>
        <w:rPr>
          <w:color w:val="auto"/>
          <w:highlight w:val="none"/>
        </w:rPr>
      </w:pPr>
    </w:p>
    <w:p>
      <w:pPr>
        <w:kinsoku/>
        <w:overflowPunct/>
        <w:bidi w:val="0"/>
        <w:adjustRightInd w:val="0"/>
        <w:snapToGrid w:val="0"/>
        <w:spacing w:line="400" w:lineRule="exact"/>
        <w:ind w:firstLine="562" w:firstLineChars="200"/>
        <w:jc w:val="center"/>
        <w:rPr>
          <w:rFonts w:hint="eastAsia" w:ascii="宋体" w:hAnsi="宋体" w:eastAsia="宋体" w:cs="宋体"/>
          <w:b/>
          <w:color w:val="auto"/>
          <w:highlight w:val="none"/>
        </w:rPr>
      </w:pPr>
    </w:p>
    <w:p>
      <w:pPr>
        <w:kinsoku/>
        <w:overflowPunct/>
        <w:bidi w:val="0"/>
        <w:adjustRightInd w:val="0"/>
        <w:snapToGrid w:val="0"/>
        <w:spacing w:line="400" w:lineRule="exact"/>
        <w:ind w:firstLine="602" w:firstLineChars="200"/>
        <w:jc w:val="center"/>
        <w:rPr>
          <w:rFonts w:hint="eastAsia" w:ascii="宋体" w:hAnsi="宋体" w:eastAsia="宋体" w:cs="宋体"/>
          <w:b/>
          <w:color w:val="auto"/>
          <w:kern w:val="0"/>
          <w:sz w:val="30"/>
          <w:highlight w:val="none"/>
          <w:lang w:val="zh-CN"/>
        </w:rPr>
      </w:pPr>
      <w:r>
        <w:rPr>
          <w:rFonts w:hint="eastAsia" w:ascii="宋体" w:hAnsi="宋体" w:eastAsia="宋体" w:cs="宋体"/>
          <w:b/>
          <w:color w:val="auto"/>
          <w:kern w:val="0"/>
          <w:sz w:val="30"/>
          <w:highlight w:val="none"/>
          <w:lang w:val="zh-CN"/>
        </w:rPr>
        <w:t>格式</w:t>
      </w:r>
      <w:r>
        <w:rPr>
          <w:rFonts w:hint="eastAsia" w:ascii="宋体" w:hAnsi="宋体" w:cs="宋体"/>
          <w:b/>
          <w:color w:val="auto"/>
          <w:kern w:val="0"/>
          <w:sz w:val="30"/>
          <w:highlight w:val="none"/>
          <w:lang w:val="zh-CN"/>
        </w:rPr>
        <w:t>六</w:t>
      </w:r>
      <w:r>
        <w:rPr>
          <w:rFonts w:hint="eastAsia" w:ascii="宋体" w:hAnsi="宋体" w:eastAsia="宋体" w:cs="宋体"/>
          <w:b/>
          <w:color w:val="auto"/>
          <w:kern w:val="0"/>
          <w:sz w:val="30"/>
          <w:highlight w:val="none"/>
          <w:lang w:val="zh-CN"/>
        </w:rPr>
        <w:t>：拟投入本项目的服务团队情况表</w:t>
      </w:r>
      <w:bookmarkEnd w:id="115"/>
    </w:p>
    <w:p>
      <w:pPr>
        <w:pStyle w:val="27"/>
        <w:kinsoku/>
        <w:overflowPunct/>
        <w:bidi w:val="0"/>
        <w:spacing w:after="0" w:line="400" w:lineRule="exact"/>
        <w:rPr>
          <w:rFonts w:hint="eastAsia"/>
          <w:color w:val="auto"/>
          <w:highlight w:val="none"/>
        </w:rPr>
      </w:pPr>
    </w:p>
    <w:p>
      <w:pPr>
        <w:kinsoku/>
        <w:overflowPunct/>
        <w:bidi w:val="0"/>
        <w:adjustRightInd w:val="0"/>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拟投入本项目的服务团队情况表</w:t>
      </w:r>
    </w:p>
    <w:tbl>
      <w:tblPr>
        <w:tblStyle w:val="97"/>
        <w:tblW w:w="9223"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252"/>
        <w:gridCol w:w="3392"/>
        <w:gridCol w:w="1417"/>
        <w:gridCol w:w="1555"/>
        <w:gridCol w:w="1052"/>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1252"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姓名</w:t>
            </w:r>
          </w:p>
        </w:tc>
        <w:tc>
          <w:tcPr>
            <w:tcW w:w="3392"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职称及相关专业认证（或执业资格）情况（如评分需要）</w:t>
            </w:r>
          </w:p>
        </w:tc>
        <w:tc>
          <w:tcPr>
            <w:tcW w:w="1417"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在本单位工作年限</w:t>
            </w:r>
          </w:p>
        </w:tc>
        <w:tc>
          <w:tcPr>
            <w:tcW w:w="1555"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在本项目中拟担任职务</w:t>
            </w:r>
          </w:p>
        </w:tc>
        <w:tc>
          <w:tcPr>
            <w:tcW w:w="1052"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014"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项目负责人</w:t>
            </w: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kern w:val="0"/>
                <w:sz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kern w:val="0"/>
                <w:sz w:val="24"/>
                <w:highlight w:val="none"/>
                <w:lang w:val="en-US" w:eastAsia="zh-CN"/>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sz w:val="24"/>
                <w:szCs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sz w:val="24"/>
                <w:szCs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kern w:val="0"/>
                <w:sz w:val="24"/>
                <w:highlight w:val="none"/>
                <w:lang w:val="en-US" w:eastAsia="zh-CN"/>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7</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sz w:val="24"/>
                <w:szCs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8</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kern w:val="0"/>
                <w:sz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sz w:val="24"/>
                <w:szCs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223" w:type="dxa"/>
            <w:gridSpan w:val="6"/>
            <w:vAlign w:val="center"/>
          </w:tcPr>
          <w:p>
            <w:pPr>
              <w:kinsoku/>
              <w:overflowPunct/>
              <w:autoSpaceDE w:val="0"/>
              <w:autoSpaceDN w:val="0"/>
              <w:bidi w:val="0"/>
              <w:adjustRightInd w:val="0"/>
              <w:spacing w:line="400" w:lineRule="exac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其他说明：（如有）</w:t>
            </w:r>
          </w:p>
        </w:tc>
      </w:tr>
    </w:tbl>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bCs/>
          <w:color w:val="auto"/>
          <w:kern w:val="0"/>
          <w:sz w:val="24"/>
          <w:highlight w:val="none"/>
        </w:rPr>
        <w:t>注：</w:t>
      </w:r>
      <w:r>
        <w:rPr>
          <w:rFonts w:hint="eastAsia" w:ascii="宋体" w:hAnsi="宋体" w:eastAsia="宋体" w:cs="宋体"/>
          <w:bCs/>
          <w:color w:val="auto"/>
          <w:sz w:val="24"/>
          <w:highlight w:val="none"/>
        </w:rPr>
        <w:t>本表后附对应的证明材料；“职称及相关专业认证”仅在评分办法有对应评分项时填写；具体内容见评分办法。</w:t>
      </w:r>
    </w:p>
    <w:p>
      <w:pPr>
        <w:kinsoku/>
        <w:overflowPunct/>
        <w:bidi w:val="0"/>
        <w:adjustRightInd w:val="0"/>
        <w:snapToGrid w:val="0"/>
        <w:spacing w:line="400" w:lineRule="exact"/>
        <w:rPr>
          <w:rFonts w:hint="eastAsia" w:ascii="宋体" w:hAnsi="宋体" w:eastAsia="宋体" w:cs="宋体"/>
          <w:color w:val="auto"/>
          <w:kern w:val="0"/>
          <w:sz w:val="24"/>
          <w:highlight w:val="none"/>
          <w:lang w:val="zh-CN"/>
        </w:rPr>
      </w:pPr>
    </w:p>
    <w:p>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p>
      <w:pPr>
        <w:pStyle w:val="49"/>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pPr>
        <w:pStyle w:val="49"/>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pPr>
        <w:pStyle w:val="49"/>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pPr>
        <w:kinsoku/>
        <w:overflowPunct/>
        <w:bidi w:val="0"/>
        <w:spacing w:line="400" w:lineRule="exact"/>
        <w:rPr>
          <w:rFonts w:hint="eastAsia" w:ascii="宋体" w:hAnsi="宋体" w:eastAsia="宋体" w:cs="宋体"/>
          <w:b/>
          <w:color w:val="auto"/>
          <w:kern w:val="0"/>
          <w:sz w:val="30"/>
          <w:highlight w:val="none"/>
          <w:lang w:val="zh-CN"/>
        </w:rPr>
      </w:pPr>
    </w:p>
    <w:p>
      <w:pPr>
        <w:pStyle w:val="49"/>
        <w:kinsoku/>
        <w:overflowPunct/>
        <w:bidi w:val="0"/>
        <w:spacing w:line="400" w:lineRule="exact"/>
        <w:rPr>
          <w:rFonts w:hint="eastAsia" w:ascii="宋体" w:hAnsi="宋体" w:eastAsia="宋体" w:cs="宋体"/>
          <w:b/>
          <w:color w:val="auto"/>
          <w:kern w:val="0"/>
          <w:sz w:val="30"/>
          <w:highlight w:val="none"/>
          <w:lang w:val="zh-CN"/>
        </w:rPr>
      </w:pPr>
    </w:p>
    <w:p>
      <w:pPr>
        <w:kinsoku/>
        <w:overflowPunct/>
        <w:bidi w:val="0"/>
        <w:spacing w:line="400" w:lineRule="exact"/>
        <w:rPr>
          <w:rFonts w:hint="eastAsia" w:ascii="宋体" w:hAnsi="宋体" w:eastAsia="宋体" w:cs="宋体"/>
          <w:b/>
          <w:color w:val="auto"/>
          <w:kern w:val="0"/>
          <w:sz w:val="30"/>
          <w:highlight w:val="none"/>
          <w:lang w:val="zh-CN"/>
        </w:rPr>
      </w:pPr>
    </w:p>
    <w:p>
      <w:pPr>
        <w:pStyle w:val="49"/>
        <w:kinsoku/>
        <w:overflowPunct/>
        <w:bidi w:val="0"/>
        <w:spacing w:line="400" w:lineRule="exact"/>
        <w:rPr>
          <w:rFonts w:hint="eastAsia" w:ascii="宋体" w:hAnsi="宋体" w:eastAsia="宋体" w:cs="宋体"/>
          <w:b/>
          <w:color w:val="auto"/>
          <w:kern w:val="0"/>
          <w:sz w:val="30"/>
          <w:highlight w:val="none"/>
          <w:lang w:val="zh-CN"/>
        </w:rPr>
      </w:pPr>
    </w:p>
    <w:p>
      <w:pPr>
        <w:pStyle w:val="6"/>
        <w:kinsoku/>
        <w:overflowPunct/>
        <w:bidi w:val="0"/>
        <w:spacing w:line="400" w:lineRule="exact"/>
        <w:ind w:left="0" w:firstLine="0"/>
        <w:jc w:val="center"/>
        <w:rPr>
          <w:rFonts w:hint="eastAsia" w:ascii="宋体" w:hAnsi="宋体" w:eastAsia="宋体" w:cs="宋体"/>
          <w:color w:val="auto"/>
          <w:sz w:val="28"/>
          <w:highlight w:val="none"/>
        </w:rPr>
      </w:pPr>
      <w:r>
        <w:rPr>
          <w:rFonts w:hint="eastAsia" w:ascii="宋体" w:hAnsi="宋体" w:eastAsia="宋体" w:cs="宋体"/>
          <w:color w:val="auto"/>
          <w:kern w:val="0"/>
          <w:sz w:val="30"/>
          <w:highlight w:val="none"/>
          <w:lang w:val="zh-CN"/>
        </w:rPr>
        <w:t>格式七：</w:t>
      </w:r>
      <w:bookmarkStart w:id="116" w:name="_Toc8841"/>
      <w:bookmarkStart w:id="117" w:name="_Toc522530058"/>
      <w:r>
        <w:rPr>
          <w:rFonts w:hint="eastAsia" w:ascii="宋体" w:hAnsi="宋体" w:eastAsia="宋体" w:cs="宋体"/>
          <w:color w:val="auto"/>
          <w:sz w:val="28"/>
          <w:szCs w:val="22"/>
          <w:highlight w:val="none"/>
        </w:rPr>
        <w:t>开标一览表</w:t>
      </w:r>
      <w:bookmarkEnd w:id="107"/>
      <w:bookmarkEnd w:id="108"/>
      <w:bookmarkEnd w:id="109"/>
      <w:bookmarkEnd w:id="110"/>
      <w:bookmarkEnd w:id="111"/>
      <w:bookmarkEnd w:id="116"/>
      <w:bookmarkEnd w:id="117"/>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cs="宋体"/>
          <w:color w:val="auto"/>
          <w:sz w:val="24"/>
          <w:highlight w:val="none"/>
          <w:lang w:eastAsia="zh-CN"/>
        </w:rPr>
        <w:t>衢州市民用航空管理局（衢州民航站）</w:t>
      </w:r>
    </w:p>
    <w:p>
      <w:pPr>
        <w:kinsoku/>
        <w:overflowPunct/>
        <w:bidi w:val="0"/>
        <w:adjustRightInd w:val="0"/>
        <w:snapToGrid w:val="0"/>
        <w:spacing w:line="400" w:lineRule="exact"/>
        <w:rPr>
          <w:rFonts w:hint="eastAsia" w:ascii="宋体" w:hAnsi="宋体" w:eastAsia="宋体" w:cs="宋体"/>
          <w:b/>
          <w:color w:val="auto"/>
          <w:sz w:val="30"/>
          <w:highlight w:val="none"/>
        </w:rPr>
      </w:pPr>
      <w:r>
        <w:rPr>
          <w:rFonts w:hint="eastAsia" w:ascii="宋体" w:hAnsi="宋体" w:eastAsia="宋体" w:cs="宋体"/>
          <w:color w:val="auto"/>
          <w:sz w:val="24"/>
          <w:highlight w:val="none"/>
        </w:rPr>
        <w:t>浙江中正工程项目管理有限公司：</w:t>
      </w:r>
    </w:p>
    <w:p>
      <w:pPr>
        <w:kinsoku/>
        <w:overflowPunct/>
        <w:bidi w:val="0"/>
        <w:spacing w:beforeLines="10" w:line="4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按贵方招标文件要求，如你方接受本投标文件，我方承诺按照如下开标一览表的价格完成</w:t>
      </w:r>
      <w:r>
        <w:rPr>
          <w:rFonts w:hint="eastAsia" w:ascii="宋体" w:hAnsi="宋体" w:eastAsia="宋体" w:cs="宋体"/>
          <w:color w:val="auto"/>
          <w:sz w:val="24"/>
          <w:szCs w:val="24"/>
          <w:highlight w:val="none"/>
          <w:u w:val="single"/>
          <w:shd w:val="clear" w:color="auto" w:fill="auto"/>
          <w:lang w:val="en-US" w:eastAsia="zh-CN"/>
        </w:rPr>
        <w:t>衢州机场设备更新改造提升项目客梯车、机要专用车采购(第二次）</w:t>
      </w:r>
      <w:r>
        <w:rPr>
          <w:rFonts w:hint="eastAsia" w:ascii="宋体" w:hAnsi="宋体" w:eastAsia="宋体" w:cs="宋体"/>
          <w:color w:val="auto"/>
          <w:sz w:val="24"/>
          <w:szCs w:val="24"/>
          <w:highlight w:val="none"/>
          <w:u w:val="single"/>
          <w:shd w:val="clear" w:color="auto" w:fill="auto"/>
        </w:rPr>
        <w:t>（项目编号:</w:t>
      </w:r>
      <w:r>
        <w:rPr>
          <w:rFonts w:hint="eastAsia" w:ascii="宋体" w:hAnsi="宋体" w:cs="宋体"/>
          <w:color w:val="auto"/>
          <w:sz w:val="24"/>
          <w:szCs w:val="24"/>
          <w:highlight w:val="none"/>
          <w:u w:val="single"/>
          <w:shd w:val="clear" w:color="auto" w:fill="auto"/>
          <w:lang w:val="en-US" w:eastAsia="zh-CN"/>
        </w:rPr>
        <w:t xml:space="preserve"> ZZCG2024109-1 </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kern w:val="0"/>
          <w:sz w:val="24"/>
          <w:highlight w:val="none"/>
          <w:lang w:val="zh-CN"/>
        </w:rPr>
        <w:t>的实施。</w:t>
      </w:r>
    </w:p>
    <w:p>
      <w:pPr>
        <w:kinsoku/>
        <w:overflowPunct/>
        <w:bidi w:val="0"/>
        <w:adjustRightInd w:val="0"/>
        <w:snapToGrid w:val="0"/>
        <w:spacing w:line="400" w:lineRule="exact"/>
        <w:ind w:right="480"/>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 xml:space="preserve">                                              货币单位：人民币元</w:t>
      </w:r>
    </w:p>
    <w:tbl>
      <w:tblPr>
        <w:tblStyle w:val="97"/>
        <w:tblW w:w="9717"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5"/>
        <w:gridCol w:w="3214"/>
        <w:gridCol w:w="549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9" w:hRule="atLeast"/>
          <w:tblHeader/>
          <w:jc w:val="center"/>
        </w:trPr>
        <w:tc>
          <w:tcPr>
            <w:tcW w:w="1005" w:type="dxa"/>
            <w:tcBorders>
              <w:top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lang w:val="en-GB" w:eastAsia="zh-CN"/>
              </w:rPr>
            </w:pPr>
            <w:r>
              <w:rPr>
                <w:rFonts w:hint="eastAsia" w:ascii="宋体" w:hAnsi="宋体" w:cs="宋体"/>
                <w:b/>
                <w:color w:val="auto"/>
                <w:sz w:val="24"/>
                <w:highlight w:val="none"/>
                <w:lang w:val="en-GB" w:eastAsia="zh-CN"/>
              </w:rPr>
              <w:t>标项</w:t>
            </w:r>
          </w:p>
        </w:tc>
        <w:tc>
          <w:tcPr>
            <w:tcW w:w="3214" w:type="dxa"/>
            <w:tcBorders>
              <w:top w:val="single" w:color="auto" w:sz="4" w:space="0"/>
              <w:left w:val="single" w:color="auto" w:sz="4" w:space="0"/>
            </w:tcBorders>
            <w:vAlign w:val="center"/>
          </w:tcPr>
          <w:p>
            <w:pPr>
              <w:spacing w:line="360" w:lineRule="auto"/>
              <w:jc w:val="center"/>
              <w:rPr>
                <w:rFonts w:hint="eastAsia" w:ascii="宋体" w:hAnsi="宋体" w:cs="宋体"/>
                <w:b/>
                <w:color w:val="auto"/>
                <w:sz w:val="24"/>
                <w:highlight w:val="none"/>
                <w:lang w:val="en-GB" w:eastAsia="zh-CN"/>
              </w:rPr>
            </w:pPr>
            <w:r>
              <w:rPr>
                <w:rFonts w:hint="eastAsia" w:ascii="宋体" w:hAnsi="宋体" w:cs="宋体"/>
                <w:b/>
                <w:color w:val="auto"/>
                <w:sz w:val="24"/>
                <w:highlight w:val="none"/>
                <w:lang w:val="en-GB" w:eastAsia="zh-CN"/>
              </w:rPr>
              <w:t>标项</w:t>
            </w:r>
            <w:r>
              <w:rPr>
                <w:rFonts w:hint="eastAsia" w:ascii="宋体" w:hAnsi="宋体" w:eastAsia="宋体" w:cs="宋体"/>
                <w:b/>
                <w:color w:val="auto"/>
                <w:sz w:val="24"/>
                <w:highlight w:val="none"/>
                <w:lang w:val="en-GB"/>
              </w:rPr>
              <w:t>名称</w:t>
            </w:r>
          </w:p>
        </w:tc>
        <w:tc>
          <w:tcPr>
            <w:tcW w:w="5498" w:type="dxa"/>
            <w:tcBorders>
              <w:right w:val="single" w:color="auto" w:sz="4" w:space="0"/>
            </w:tcBorders>
            <w:vAlign w:val="center"/>
          </w:tcPr>
          <w:p>
            <w:pPr>
              <w:spacing w:line="360" w:lineRule="auto"/>
              <w:jc w:val="center"/>
              <w:rPr>
                <w:rFonts w:hint="eastAsia" w:ascii="宋体" w:hAnsi="宋体" w:eastAsia="宋体" w:cs="宋体"/>
                <w:b/>
                <w:color w:val="auto"/>
                <w:sz w:val="24"/>
                <w:highlight w:val="none"/>
                <w:lang w:val="en-GB"/>
              </w:rPr>
            </w:pPr>
            <w:r>
              <w:rPr>
                <w:rFonts w:hint="eastAsia" w:ascii="宋体" w:hAnsi="宋体" w:eastAsia="宋体" w:cs="宋体"/>
                <w:b/>
                <w:color w:val="auto"/>
                <w:sz w:val="24"/>
                <w:highlight w:val="none"/>
                <w:lang w:val="en-GB"/>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55" w:hRule="atLeast"/>
          <w:jc w:val="center"/>
        </w:trPr>
        <w:tc>
          <w:tcPr>
            <w:tcW w:w="1005" w:type="dxa"/>
            <w:tcBorders>
              <w:right w:val="single" w:color="auto" w:sz="4" w:space="0"/>
            </w:tcBorders>
            <w:vAlign w:val="center"/>
          </w:tcPr>
          <w:p>
            <w:pPr>
              <w:spacing w:line="360" w:lineRule="auto"/>
              <w:jc w:val="center"/>
              <w:rPr>
                <w:rFonts w:hint="eastAsia" w:ascii="宋体" w:hAnsi="宋体" w:eastAsia="宋体" w:cs="宋体"/>
                <w:b w:val="0"/>
                <w:bCs w:val="0"/>
                <w:color w:val="auto"/>
                <w:sz w:val="24"/>
                <w:highlight w:val="none"/>
              </w:rPr>
            </w:pPr>
          </w:p>
        </w:tc>
        <w:tc>
          <w:tcPr>
            <w:tcW w:w="3214" w:type="dxa"/>
            <w:tcBorders>
              <w:left w:val="single" w:color="auto" w:sz="4" w:space="0"/>
            </w:tcBorders>
            <w:vAlign w:val="center"/>
          </w:tcPr>
          <w:p>
            <w:pPr>
              <w:spacing w:line="360" w:lineRule="auto"/>
              <w:jc w:val="center"/>
              <w:rPr>
                <w:rFonts w:hint="eastAsia" w:ascii="宋体" w:hAnsi="宋体" w:cs="宋体"/>
                <w:color w:val="auto"/>
                <w:sz w:val="24"/>
                <w:highlight w:val="none"/>
                <w:lang w:val="en-GB" w:eastAsia="zh-CN"/>
              </w:rPr>
            </w:pPr>
          </w:p>
        </w:tc>
        <w:tc>
          <w:tcPr>
            <w:tcW w:w="5498" w:type="dxa"/>
            <w:tcBorders>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lang w:val="en-US" w:eastAsia="zh-CN"/>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5" w:hRule="atLeast"/>
          <w:jc w:val="center"/>
        </w:trPr>
        <w:tc>
          <w:tcPr>
            <w:tcW w:w="4219" w:type="dxa"/>
            <w:gridSpan w:val="2"/>
            <w:tcBorders>
              <w:right w:val="single" w:color="auto" w:sz="4" w:space="0"/>
            </w:tcBorders>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项目负责人</w:t>
            </w:r>
          </w:p>
        </w:tc>
        <w:tc>
          <w:tcPr>
            <w:tcW w:w="5498" w:type="dxa"/>
            <w:tcBorders>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400" w:lineRule="exact"/>
              <w:ind w:right="-773" w:rightChars="-276"/>
              <w:jc w:val="left"/>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5" w:hRule="atLeast"/>
          <w:jc w:val="center"/>
        </w:trPr>
        <w:tc>
          <w:tcPr>
            <w:tcW w:w="4219" w:type="dxa"/>
            <w:gridSpan w:val="2"/>
            <w:tcBorders>
              <w:right w:val="single" w:color="auto" w:sz="4" w:space="0"/>
            </w:tcBorders>
            <w:vAlign w:val="center"/>
          </w:tcPr>
          <w:p>
            <w:pPr>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w:t>
            </w:r>
          </w:p>
        </w:tc>
        <w:tc>
          <w:tcPr>
            <w:tcW w:w="5498" w:type="dxa"/>
            <w:tcBorders>
              <w:left w:val="single" w:color="auto" w:sz="4" w:space="0"/>
              <w:bottom w:val="single" w:color="auto" w:sz="4" w:space="0"/>
              <w:right w:val="single" w:color="auto" w:sz="4" w:space="0"/>
            </w:tcBorders>
            <w:vAlign w:val="center"/>
          </w:tcPr>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本</w:t>
            </w:r>
            <w:r>
              <w:rPr>
                <w:rFonts w:hint="eastAsia" w:ascii="宋体" w:hAnsi="宋体" w:eastAsia="宋体" w:cs="宋体"/>
                <w:b/>
                <w:bCs/>
                <w:color w:val="auto"/>
                <w:sz w:val="24"/>
                <w:szCs w:val="24"/>
                <w:highlight w:val="none"/>
              </w:rPr>
              <w:t>项目分标项</w:t>
            </w:r>
            <w:r>
              <w:rPr>
                <w:rFonts w:hint="eastAsia" w:ascii="宋体" w:hAnsi="宋体" w:eastAsia="宋体" w:cs="宋体"/>
                <w:b/>
                <w:bCs/>
                <w:color w:val="auto"/>
                <w:sz w:val="24"/>
                <w:szCs w:val="24"/>
                <w:highlight w:val="none"/>
                <w:lang w:eastAsia="zh-CN"/>
              </w:rPr>
              <w:t>一和标项二</w:t>
            </w:r>
            <w:r>
              <w:rPr>
                <w:rFonts w:hint="eastAsia" w:ascii="宋体" w:hAnsi="宋体" w:eastAsia="宋体" w:cs="宋体"/>
                <w:b/>
                <w:bCs/>
                <w:color w:val="auto"/>
                <w:sz w:val="24"/>
                <w:szCs w:val="24"/>
                <w:highlight w:val="none"/>
              </w:rPr>
              <w:t>，请按</w:t>
            </w:r>
            <w:r>
              <w:rPr>
                <w:rFonts w:hint="eastAsia" w:ascii="宋体" w:hAnsi="宋体" w:eastAsia="宋体" w:cs="宋体"/>
                <w:b/>
                <w:bCs/>
                <w:color w:val="auto"/>
                <w:sz w:val="24"/>
                <w:szCs w:val="24"/>
                <w:highlight w:val="none"/>
                <w:lang w:eastAsia="zh-CN"/>
              </w:rPr>
              <w:t>相关</w:t>
            </w:r>
            <w:r>
              <w:rPr>
                <w:rFonts w:hint="eastAsia" w:ascii="宋体" w:hAnsi="宋体" w:eastAsia="宋体" w:cs="宋体"/>
                <w:b/>
                <w:bCs/>
                <w:color w:val="auto"/>
                <w:sz w:val="24"/>
                <w:szCs w:val="24"/>
                <w:highlight w:val="none"/>
              </w:rPr>
              <w:t>要求，在</w:t>
            </w:r>
            <w:r>
              <w:rPr>
                <w:rFonts w:hint="eastAsia" w:ascii="宋体" w:hAnsi="宋体" w:eastAsia="宋体" w:cs="宋体"/>
                <w:b/>
                <w:bCs/>
                <w:color w:val="auto"/>
                <w:sz w:val="24"/>
                <w:szCs w:val="24"/>
                <w:highlight w:val="none"/>
                <w:lang w:eastAsia="zh-CN"/>
              </w:rPr>
              <w:t>相应</w:t>
            </w:r>
            <w:r>
              <w:rPr>
                <w:rFonts w:hint="eastAsia" w:ascii="宋体" w:hAnsi="宋体" w:eastAsia="宋体" w:cs="宋体"/>
                <w:b/>
                <w:bCs/>
                <w:color w:val="auto"/>
                <w:sz w:val="24"/>
                <w:szCs w:val="24"/>
                <w:highlight w:val="none"/>
              </w:rPr>
              <w:t>位置</w:t>
            </w:r>
            <w:r>
              <w:rPr>
                <w:rFonts w:hint="eastAsia" w:ascii="宋体" w:hAnsi="宋体" w:eastAsia="宋体" w:cs="宋体"/>
                <w:b/>
                <w:bCs/>
                <w:color w:val="auto"/>
                <w:sz w:val="24"/>
                <w:szCs w:val="24"/>
                <w:highlight w:val="none"/>
                <w:lang w:eastAsia="zh-CN"/>
              </w:rPr>
              <w:t>中</w:t>
            </w:r>
            <w:r>
              <w:rPr>
                <w:rFonts w:hint="eastAsia" w:ascii="宋体" w:hAnsi="宋体" w:eastAsia="宋体" w:cs="宋体"/>
                <w:b/>
                <w:bCs/>
                <w:color w:val="auto"/>
                <w:sz w:val="24"/>
                <w:szCs w:val="24"/>
                <w:highlight w:val="none"/>
              </w:rPr>
              <w:t>注明标项及标项名称。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55" w:hRule="atLeast"/>
          <w:jc w:val="center"/>
        </w:trPr>
        <w:tc>
          <w:tcPr>
            <w:tcW w:w="9717" w:type="dxa"/>
            <w:gridSpan w:val="3"/>
            <w:tcBorders>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本报价已包含招标文件“第二部分 投标人须知 \三、投标文件\（三）投标报价”要求的全部内容。</w:t>
            </w:r>
          </w:p>
        </w:tc>
      </w:tr>
    </w:tbl>
    <w:p>
      <w:pPr>
        <w:adjustRightInd w:val="0"/>
        <w:snapToGrid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color w:val="auto"/>
          <w:kern w:val="0"/>
          <w:sz w:val="24"/>
          <w:highlight w:val="none"/>
          <w:lang w:val="zh-CN"/>
        </w:rPr>
        <w:t>1</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zh-CN"/>
        </w:rPr>
        <w:t>此表报价单不得涂改，请按规定要求填报。</w:t>
      </w:r>
    </w:p>
    <w:p>
      <w:pPr>
        <w:adjustRightInd w:val="0"/>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zh-CN"/>
        </w:rPr>
        <w:t>以上报价最终对应“第三部分 项目技术及服务要求”中的各项内容的收费。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kern w:val="0"/>
          <w:sz w:val="24"/>
          <w:highlight w:val="none"/>
        </w:rPr>
        <w:t>3</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rPr>
        <w:t>本项目</w:t>
      </w:r>
      <w:r>
        <w:rPr>
          <w:rFonts w:hint="eastAsia" w:ascii="宋体" w:hAnsi="宋体" w:cs="宋体"/>
          <w:color w:val="auto"/>
          <w:kern w:val="0"/>
          <w:sz w:val="24"/>
          <w:highlight w:val="none"/>
          <w:lang w:eastAsia="zh-CN"/>
        </w:rPr>
        <w:t>的投标</w:t>
      </w:r>
      <w:r>
        <w:rPr>
          <w:rFonts w:hint="eastAsia" w:ascii="宋体" w:hAnsi="宋体" w:eastAsia="宋体" w:cs="宋体"/>
          <w:bCs/>
          <w:color w:val="auto"/>
          <w:sz w:val="24"/>
          <w:szCs w:val="24"/>
          <w:highlight w:val="none"/>
          <w:lang w:val="zh-CN"/>
        </w:rPr>
        <w:t>报价投标人的报价包括</w:t>
      </w:r>
      <w:r>
        <w:rPr>
          <w:rFonts w:hint="eastAsia" w:ascii="宋体" w:hAnsi="宋体" w:cs="宋体"/>
          <w:bCs/>
          <w:color w:val="auto"/>
          <w:sz w:val="24"/>
          <w:szCs w:val="24"/>
          <w:highlight w:val="none"/>
          <w:lang w:val="zh-CN"/>
        </w:rPr>
        <w:t>整车、车辆购置税、</w:t>
      </w:r>
      <w:r>
        <w:rPr>
          <w:rFonts w:hint="eastAsia" w:ascii="宋体" w:hAnsi="宋体" w:eastAsia="宋体" w:cs="宋体"/>
          <w:bCs/>
          <w:color w:val="auto"/>
          <w:sz w:val="24"/>
          <w:szCs w:val="24"/>
          <w:highlight w:val="none"/>
          <w:lang w:val="zh-CN"/>
        </w:rPr>
        <w:t>运输费、附件费、车辆调试费、辅料费（如有）、设备维护费、培训费、税金、完成本项目的其它费用和政策性文件规定及合同包含的所有风险、责任等各项应有费用等所有费用。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w:t>
      </w:r>
      <w:r>
        <w:rPr>
          <w:rFonts w:hint="eastAsia" w:ascii="宋体" w:hAnsi="宋体" w:cs="宋体"/>
          <w:b/>
          <w:bCs w:val="0"/>
          <w:color w:val="auto"/>
          <w:sz w:val="24"/>
          <w:szCs w:val="24"/>
          <w:highlight w:val="none"/>
          <w:lang w:val="en-US" w:eastAsia="zh-CN"/>
        </w:rPr>
        <w:t>供应商报价低于项目预算50%的，应当在报价文件中详细阐述不影响产品质量或者诚信履约的具体原因。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如果供应商提出优惠条款，请在备注栏内注明。</w:t>
      </w:r>
    </w:p>
    <w:p>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lang w:val="zh-CN"/>
        </w:rPr>
      </w:pPr>
    </w:p>
    <w:p>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pStyle w:val="6"/>
        <w:kinsoku/>
        <w:overflowPunct/>
        <w:bidi w:val="0"/>
        <w:spacing w:line="400" w:lineRule="exact"/>
        <w:ind w:left="0" w:firstLine="0"/>
        <w:jc w:val="both"/>
        <w:rPr>
          <w:rFonts w:hint="eastAsia" w:ascii="宋体" w:hAnsi="宋体" w:eastAsia="宋体" w:cs="宋体"/>
          <w:color w:val="auto"/>
          <w:sz w:val="28"/>
          <w:highlight w:val="none"/>
          <w:lang w:eastAsia="zh-CN"/>
        </w:rPr>
        <w:sectPr>
          <w:footerReference r:id="rId11" w:type="first"/>
          <w:footerReference r:id="rId10" w:type="default"/>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pPr>
      <w:bookmarkStart w:id="118" w:name="_Toc16646"/>
      <w:bookmarkStart w:id="119" w:name="_Toc522530061"/>
    </w:p>
    <w:p>
      <w:pPr>
        <w:pStyle w:val="6"/>
        <w:kinsoku/>
        <w:overflowPunct/>
        <w:bidi w:val="0"/>
        <w:spacing w:line="400" w:lineRule="exact"/>
        <w:ind w:left="0" w:firstLine="0"/>
        <w:jc w:val="center"/>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格式八：投标报价明细表（标项一或标项二）</w:t>
      </w:r>
    </w:p>
    <w:p>
      <w:pPr>
        <w:rPr>
          <w:rFonts w:hint="eastAsia"/>
          <w:color w:val="auto"/>
          <w:highlight w:val="none"/>
          <w:lang w:eastAsia="zh-CN"/>
        </w:rPr>
      </w:pPr>
    </w:p>
    <w:tbl>
      <w:tblPr>
        <w:tblStyle w:val="98"/>
        <w:tblW w:w="91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692"/>
        <w:gridCol w:w="2041"/>
        <w:gridCol w:w="620"/>
        <w:gridCol w:w="813"/>
        <w:gridCol w:w="949"/>
        <w:gridCol w:w="1"/>
        <w:gridCol w:w="948"/>
        <w:gridCol w:w="2"/>
        <w:gridCol w:w="947"/>
        <w:gridCol w:w="3"/>
        <w:gridCol w:w="1047"/>
        <w:gridCol w:w="3"/>
        <w:gridCol w:w="570"/>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lang w:eastAsia="zh-CN"/>
              </w:rPr>
              <w:t>名称</w:t>
            </w:r>
          </w:p>
        </w:tc>
        <w:tc>
          <w:tcPr>
            <w:tcW w:w="2041" w:type="dxa"/>
            <w:vAlign w:val="center"/>
          </w:tcPr>
          <w:p>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技术参数</w:t>
            </w:r>
          </w:p>
        </w:tc>
        <w:tc>
          <w:tcPr>
            <w:tcW w:w="620" w:type="dxa"/>
            <w:vAlign w:val="center"/>
          </w:tcPr>
          <w:p>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品牌</w:t>
            </w:r>
          </w:p>
        </w:tc>
        <w:tc>
          <w:tcPr>
            <w:tcW w:w="813" w:type="dxa"/>
            <w:vAlign w:val="center"/>
          </w:tcPr>
          <w:p>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规格</w:t>
            </w:r>
          </w:p>
          <w:p>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型号</w:t>
            </w:r>
          </w:p>
        </w:tc>
        <w:tc>
          <w:tcPr>
            <w:tcW w:w="949" w:type="dxa"/>
            <w:vAlign w:val="center"/>
          </w:tcPr>
          <w:p>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单位</w:t>
            </w:r>
          </w:p>
        </w:tc>
        <w:tc>
          <w:tcPr>
            <w:tcW w:w="949" w:type="dxa"/>
            <w:gridSpan w:val="2"/>
            <w:vAlign w:val="center"/>
          </w:tcPr>
          <w:p>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数量</w:t>
            </w: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单价</w:t>
            </w:r>
            <w:r>
              <w:rPr>
                <w:rFonts w:hint="eastAsia" w:ascii="宋体" w:hAnsi="宋体" w:eastAsia="宋体" w:cs="宋体"/>
                <w:b w:val="0"/>
                <w:bCs w:val="0"/>
                <w:color w:val="auto"/>
                <w:sz w:val="24"/>
                <w:szCs w:val="24"/>
                <w:highlight w:val="none"/>
                <w:u w:val="none"/>
                <w:vertAlign w:val="baseline"/>
                <w:lang w:eastAsia="zh-CN"/>
              </w:rPr>
              <w:t>（元）</w:t>
            </w: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总价</w:t>
            </w:r>
            <w:r>
              <w:rPr>
                <w:rFonts w:hint="eastAsia" w:ascii="宋体" w:hAnsi="宋体" w:eastAsia="宋体" w:cs="宋体"/>
                <w:b w:val="0"/>
                <w:bCs w:val="0"/>
                <w:color w:val="auto"/>
                <w:sz w:val="24"/>
                <w:szCs w:val="24"/>
                <w:highlight w:val="none"/>
                <w:u w:val="none"/>
                <w:vertAlign w:val="baseline"/>
                <w:lang w:eastAsia="zh-CN"/>
              </w:rPr>
              <w:t>（元）</w:t>
            </w: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287" w:type="dxa"/>
            <w:gridSpan w:val="3"/>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pPr>
        <w:rPr>
          <w:rFonts w:hint="eastAsia"/>
          <w:color w:val="auto"/>
          <w:highlight w:val="none"/>
          <w:lang w:eastAsia="zh-CN"/>
        </w:rPr>
      </w:pPr>
    </w:p>
    <w:p>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sz w:val="21"/>
          <w:szCs w:val="21"/>
          <w:highlight w:val="none"/>
          <w:lang w:val="en-US" w:eastAsia="zh-CN"/>
        </w:rPr>
        <w:t>注：</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kern w:val="0"/>
          <w:sz w:val="24"/>
          <w:szCs w:val="20"/>
          <w:highlight w:val="none"/>
          <w:lang w:val="en-US" w:eastAsia="zh-CN" w:bidi="ar-SA"/>
        </w:rPr>
        <w:t>1.</w:t>
      </w:r>
      <w:r>
        <w:rPr>
          <w:rFonts w:hint="eastAsia" w:ascii="宋体" w:hAnsi="宋体" w:eastAsia="宋体" w:cs="宋体"/>
          <w:color w:val="auto"/>
          <w:kern w:val="0"/>
          <w:sz w:val="24"/>
          <w:szCs w:val="20"/>
          <w:highlight w:val="none"/>
          <w:lang w:val="zh-CN" w:eastAsia="zh-CN" w:bidi="ar-SA"/>
        </w:rPr>
        <w:t>请按规定要求填报。</w:t>
      </w:r>
    </w:p>
    <w:p>
      <w:pPr>
        <w:adjustRightInd w:val="0"/>
        <w:snapToGrid w:val="0"/>
        <w:spacing w:line="360" w:lineRule="auto"/>
        <w:ind w:firstLine="480" w:firstLineChars="200"/>
        <w:rPr>
          <w:rFonts w:hint="eastAsia" w:eastAsia="宋体"/>
          <w:color w:val="auto"/>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以上报价应与“开标一览表”中的“投标报价”相一致。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0"/>
          <w:highlight w:val="none"/>
          <w:lang w:val="en-US" w:eastAsia="zh-CN" w:bidi="ar-SA"/>
        </w:rPr>
        <w:t>3</w:t>
      </w:r>
      <w:r>
        <w:rPr>
          <w:rFonts w:hint="eastAsia" w:ascii="宋体" w:hAnsi="宋体" w:cs="宋体"/>
          <w:color w:val="auto"/>
          <w:kern w:val="0"/>
          <w:sz w:val="24"/>
          <w:szCs w:val="20"/>
          <w:highlight w:val="none"/>
          <w:lang w:val="en-US" w:eastAsia="zh-CN" w:bidi="ar-SA"/>
        </w:rPr>
        <w:t>.</w:t>
      </w:r>
      <w:r>
        <w:rPr>
          <w:rFonts w:hint="eastAsia" w:ascii="宋体" w:hAnsi="宋体" w:eastAsia="宋体" w:cs="宋体"/>
          <w:color w:val="auto"/>
          <w:kern w:val="0"/>
          <w:sz w:val="24"/>
          <w:szCs w:val="20"/>
          <w:highlight w:val="none"/>
          <w:lang w:val="en-US" w:eastAsia="zh-CN" w:bidi="ar-SA"/>
        </w:rPr>
        <w:t>本项目的投标报价包括</w:t>
      </w:r>
      <w:r>
        <w:rPr>
          <w:rFonts w:hint="eastAsia" w:ascii="宋体" w:hAnsi="宋体" w:cs="宋体"/>
          <w:color w:val="auto"/>
          <w:kern w:val="0"/>
          <w:sz w:val="24"/>
          <w:szCs w:val="20"/>
          <w:highlight w:val="none"/>
          <w:lang w:val="en-US" w:eastAsia="zh-CN" w:bidi="ar-SA"/>
        </w:rPr>
        <w:t>整车、车辆购置税、</w:t>
      </w:r>
      <w:r>
        <w:rPr>
          <w:rFonts w:hint="eastAsia" w:ascii="宋体" w:hAnsi="宋体" w:eastAsia="宋体" w:cs="宋体"/>
          <w:color w:val="auto"/>
          <w:kern w:val="0"/>
          <w:sz w:val="24"/>
          <w:szCs w:val="20"/>
          <w:highlight w:val="none"/>
          <w:lang w:val="en-US" w:eastAsia="zh-CN" w:bidi="ar-SA"/>
        </w:rPr>
        <w:t>运输费、附件费、车辆调试费、辅料费（如有）、设备维护费、培训费、税金、完成本项目的其它费用和政策性文件规定及合同包含的所有风险、责任等各项应有费用等所有费用。</w:t>
      </w:r>
    </w:p>
    <w:p>
      <w:pPr>
        <w:pStyle w:val="610"/>
        <w:widowControl/>
        <w:spacing w:line="360" w:lineRule="auto"/>
        <w:ind w:right="112" w:rightChars="40" w:firstLine="450"/>
        <w:jc w:val="left"/>
        <w:rPr>
          <w:rFonts w:hint="eastAsia" w:ascii="宋体" w:hAnsi="宋体" w:eastAsia="宋体" w:cs="宋体"/>
          <w:color w:val="auto"/>
          <w:kern w:val="0"/>
          <w:sz w:val="24"/>
          <w:szCs w:val="20"/>
          <w:highlight w:val="none"/>
          <w:lang w:val="en-US" w:eastAsia="zh-CN" w:bidi="ar-SA"/>
        </w:rPr>
      </w:pPr>
    </w:p>
    <w:p>
      <w:pPr>
        <w:pStyle w:val="610"/>
        <w:widowControl/>
        <w:spacing w:line="360" w:lineRule="auto"/>
        <w:ind w:right="112" w:rightChars="40" w:firstLine="450"/>
        <w:jc w:val="left"/>
        <w:rPr>
          <w:rFonts w:hint="eastAsia" w:ascii="宋体" w:hAnsi="宋体" w:eastAsia="宋体" w:cs="宋体"/>
          <w:color w:val="auto"/>
          <w:kern w:val="0"/>
          <w:sz w:val="24"/>
          <w:szCs w:val="20"/>
          <w:highlight w:val="none"/>
          <w:lang w:val="zh-CN" w:eastAsia="zh-CN" w:bidi="ar-SA"/>
        </w:rPr>
      </w:pPr>
      <w:r>
        <w:rPr>
          <w:rFonts w:hint="eastAsia" w:ascii="宋体" w:hAnsi="宋体" w:cs="宋体"/>
          <w:color w:val="auto"/>
          <w:kern w:val="0"/>
          <w:sz w:val="24"/>
          <w:szCs w:val="20"/>
          <w:highlight w:val="none"/>
          <w:lang w:val="en-US" w:eastAsia="zh-CN" w:bidi="ar-SA"/>
        </w:rPr>
        <w:t xml:space="preserve">              </w:t>
      </w:r>
    </w:p>
    <w:p>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400" w:lineRule="exac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kinsoku/>
        <w:overflowPunct/>
        <w:bidi w:val="0"/>
        <w:adjustRightInd w:val="0"/>
        <w:snapToGrid w:val="0"/>
        <w:spacing w:line="400" w:lineRule="exact"/>
        <w:rPr>
          <w:rFonts w:hint="eastAsia" w:ascii="宋体" w:hAnsi="宋体" w:eastAsia="宋体" w:cs="宋体"/>
          <w:b/>
          <w:color w:val="auto"/>
          <w:szCs w:val="22"/>
          <w:highlight w:val="none"/>
        </w:rPr>
      </w:pPr>
    </w:p>
    <w:p>
      <w:pPr>
        <w:pStyle w:val="6"/>
        <w:kinsoku/>
        <w:overflowPunct/>
        <w:bidi w:val="0"/>
        <w:spacing w:line="400" w:lineRule="exact"/>
        <w:ind w:left="0" w:firstLine="0"/>
        <w:rPr>
          <w:rFonts w:hint="eastAsia" w:ascii="宋体" w:hAnsi="宋体" w:eastAsia="宋体" w:cs="宋体"/>
          <w:color w:val="auto"/>
          <w:sz w:val="28"/>
          <w:highlight w:val="none"/>
        </w:rPr>
      </w:pPr>
    </w:p>
    <w:p>
      <w:pPr>
        <w:rPr>
          <w:rFonts w:hint="eastAsia"/>
          <w:color w:val="auto"/>
          <w:highlight w:val="none"/>
        </w:rPr>
      </w:pPr>
    </w:p>
    <w:p>
      <w:pPr>
        <w:pStyle w:val="2"/>
        <w:rPr>
          <w:rFonts w:hint="eastAsia"/>
          <w:color w:val="auto"/>
          <w:highlight w:val="none"/>
        </w:rPr>
      </w:pPr>
    </w:p>
    <w:p>
      <w:pPr>
        <w:pStyle w:val="3"/>
        <w:rPr>
          <w:rFonts w:hint="eastAsia"/>
          <w:color w:val="auto"/>
          <w:highlight w:val="none"/>
        </w:rPr>
      </w:pPr>
    </w:p>
    <w:p>
      <w:pPr>
        <w:rPr>
          <w:rFonts w:hint="eastAsia"/>
          <w:color w:val="auto"/>
          <w:highlight w:val="none"/>
        </w:rPr>
      </w:pPr>
    </w:p>
    <w:p>
      <w:pPr>
        <w:pStyle w:val="6"/>
        <w:kinsoku/>
        <w:overflowPunct/>
        <w:bidi w:val="0"/>
        <w:spacing w:line="400" w:lineRule="exact"/>
        <w:ind w:left="0" w:firstLine="0"/>
        <w:rPr>
          <w:rFonts w:hint="eastAsia" w:ascii="宋体" w:hAnsi="宋体" w:eastAsia="宋体" w:cs="宋体"/>
          <w:color w:val="auto"/>
          <w:sz w:val="28"/>
          <w:highlight w:val="none"/>
        </w:rPr>
      </w:pPr>
      <w:r>
        <w:rPr>
          <w:rFonts w:hint="eastAsia" w:ascii="宋体" w:hAnsi="宋体" w:eastAsia="宋体" w:cs="宋体"/>
          <w:color w:val="auto"/>
          <w:sz w:val="28"/>
          <w:highlight w:val="none"/>
        </w:rPr>
        <w:t>投标文件封面</w:t>
      </w:r>
      <w:bookmarkEnd w:id="118"/>
      <w:bookmarkEnd w:id="119"/>
    </w:p>
    <w:p>
      <w:pPr>
        <w:tabs>
          <w:tab w:val="left" w:pos="4500"/>
        </w:tabs>
        <w:kinsoku/>
        <w:overflowPunct/>
        <w:autoSpaceDE w:val="0"/>
        <w:autoSpaceDN w:val="0"/>
        <w:bidi w:val="0"/>
        <w:adjustRightInd w:val="0"/>
        <w:snapToGrid w:val="0"/>
        <w:spacing w:line="400" w:lineRule="exact"/>
        <w:jc w:val="center"/>
        <w:textAlignment w:val="bottom"/>
        <w:rPr>
          <w:rFonts w:hint="eastAsia" w:ascii="宋体" w:hAnsi="宋体" w:eastAsia="宋体" w:cs="宋体"/>
          <w:b/>
          <w:color w:val="auto"/>
          <w:sz w:val="44"/>
          <w:szCs w:val="44"/>
          <w:highlight w:val="none"/>
        </w:rPr>
      </w:pPr>
    </w:p>
    <w:p>
      <w:pPr>
        <w:tabs>
          <w:tab w:val="left" w:pos="4500"/>
        </w:tabs>
        <w:kinsoku/>
        <w:overflowPunct/>
        <w:autoSpaceDE w:val="0"/>
        <w:autoSpaceDN w:val="0"/>
        <w:bidi w:val="0"/>
        <w:adjustRightInd w:val="0"/>
        <w:snapToGrid w:val="0"/>
        <w:spacing w:line="360" w:lineRule="auto"/>
        <w:jc w:val="center"/>
        <w:textAlignment w:val="bottom"/>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衢州机场设备更新改造提升项目客梯车、机要专用车采购(第二次）</w:t>
      </w:r>
    </w:p>
    <w:p>
      <w:pPr>
        <w:kinsoku/>
        <w:overflowPunct/>
        <w:bidi w:val="0"/>
        <w:spacing w:beforeLines="10" w:line="360" w:lineRule="auto"/>
        <w:jc w:val="center"/>
        <w:rPr>
          <w:rFonts w:hint="eastAsia" w:ascii="宋体" w:hAnsi="宋体" w:eastAsia="宋体" w:cs="宋体"/>
          <w:b/>
          <w:color w:val="auto"/>
          <w:sz w:val="32"/>
          <w:highlight w:val="none"/>
        </w:rPr>
      </w:pPr>
      <w:r>
        <w:rPr>
          <w:rFonts w:hint="eastAsia" w:ascii="宋体" w:hAnsi="宋体" w:cs="宋体"/>
          <w:b/>
          <w:color w:val="auto"/>
          <w:sz w:val="44"/>
          <w:szCs w:val="44"/>
          <w:highlight w:val="none"/>
          <w:lang w:eastAsia="zh-CN"/>
        </w:rPr>
        <w:t>（标项一或标项二）</w:t>
      </w:r>
    </w:p>
    <w:p>
      <w:pPr>
        <w:kinsoku/>
        <w:overflowPunct/>
        <w:bidi w:val="0"/>
        <w:spacing w:beforeLines="10" w:line="360" w:lineRule="auto"/>
        <w:jc w:val="center"/>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项目编号：</w:t>
      </w:r>
      <w:r>
        <w:rPr>
          <w:rFonts w:hint="eastAsia" w:ascii="宋体" w:hAnsi="宋体" w:cs="宋体"/>
          <w:b/>
          <w:color w:val="auto"/>
          <w:sz w:val="32"/>
          <w:highlight w:val="none"/>
          <w:lang w:eastAsia="zh-CN"/>
        </w:rPr>
        <w:t>ZZCG2024109-1</w:t>
      </w:r>
    </w:p>
    <w:p>
      <w:pPr>
        <w:pStyle w:val="61"/>
        <w:kinsoku/>
        <w:overflowPunct/>
        <w:bidi w:val="0"/>
        <w:spacing w:after="0" w:line="360" w:lineRule="auto"/>
        <w:ind w:left="560"/>
        <w:rPr>
          <w:rFonts w:hint="eastAsia" w:ascii="宋体" w:hAnsi="宋体" w:eastAsia="宋体" w:cs="宋体"/>
          <w:color w:val="auto"/>
          <w:highlight w:val="none"/>
        </w:rPr>
      </w:pPr>
    </w:p>
    <w:bookmarkEnd w:id="12"/>
    <w:bookmarkEnd w:id="13"/>
    <w:bookmarkEnd w:id="14"/>
    <w:bookmarkEnd w:id="15"/>
    <w:bookmarkEnd w:id="85"/>
    <w:p>
      <w:pPr>
        <w:kinsoku/>
        <w:overflowPunct/>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投</w:t>
      </w:r>
    </w:p>
    <w:p>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标</w:t>
      </w:r>
    </w:p>
    <w:p>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文</w:t>
      </w:r>
    </w:p>
    <w:p>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件</w:t>
      </w:r>
    </w:p>
    <w:p>
      <w:pPr>
        <w:pStyle w:val="49"/>
        <w:kinsoku/>
        <w:overflowPunct/>
        <w:bidi w:val="0"/>
        <w:spacing w:line="360" w:lineRule="auto"/>
        <w:rPr>
          <w:rFonts w:hint="eastAsia"/>
          <w:color w:val="auto"/>
          <w:highlight w:val="none"/>
        </w:rPr>
      </w:pPr>
    </w:p>
    <w:p>
      <w:pPr>
        <w:kinsoku/>
        <w:overflowPunct/>
        <w:bidi w:val="0"/>
        <w:spacing w:line="360" w:lineRule="auto"/>
        <w:ind w:firstLine="960" w:firstLineChars="300"/>
        <w:rPr>
          <w:rFonts w:hint="eastAsia" w:ascii="宋体" w:hAnsi="宋体" w:eastAsia="宋体" w:cs="宋体"/>
          <w:color w:val="auto"/>
          <w:sz w:val="32"/>
          <w:highlight w:val="none"/>
        </w:rPr>
      </w:pPr>
    </w:p>
    <w:p>
      <w:pPr>
        <w:kinsoku/>
        <w:overflowPunct/>
        <w:bidi w:val="0"/>
        <w:spacing w:line="360" w:lineRule="auto"/>
        <w:ind w:firstLine="960" w:firstLineChars="300"/>
        <w:rPr>
          <w:rFonts w:hint="eastAsia" w:ascii="宋体" w:hAnsi="宋体" w:eastAsia="宋体" w:cs="宋体"/>
          <w:color w:val="auto"/>
          <w:sz w:val="32"/>
          <w:highlight w:val="none"/>
        </w:rPr>
      </w:pPr>
      <w:r>
        <w:rPr>
          <w:rFonts w:hint="eastAsia" w:ascii="宋体" w:hAnsi="宋体" w:eastAsia="宋体" w:cs="宋体"/>
          <w:color w:val="auto"/>
          <w:sz w:val="32"/>
          <w:highlight w:val="none"/>
        </w:rPr>
        <w:t>投标人：（加盖公章）</w:t>
      </w:r>
    </w:p>
    <w:p>
      <w:pPr>
        <w:kinsoku/>
        <w:overflowPunct/>
        <w:bidi w:val="0"/>
        <w:spacing w:line="360" w:lineRule="auto"/>
        <w:ind w:firstLine="960" w:firstLineChars="300"/>
        <w:rPr>
          <w:rFonts w:hint="eastAsia" w:ascii="宋体" w:hAnsi="宋体" w:eastAsia="宋体" w:cs="宋体"/>
          <w:color w:val="auto"/>
          <w:sz w:val="32"/>
          <w:highlight w:val="none"/>
        </w:rPr>
      </w:pPr>
      <w:r>
        <w:rPr>
          <w:rFonts w:hint="eastAsia" w:ascii="宋体" w:hAnsi="宋体" w:eastAsia="宋体" w:cs="宋体"/>
          <w:color w:val="auto"/>
          <w:sz w:val="32"/>
          <w:highlight w:val="none"/>
        </w:rPr>
        <w:t>地址：</w:t>
      </w:r>
    </w:p>
    <w:p>
      <w:pPr>
        <w:kinsoku/>
        <w:overflowPunct/>
        <w:bidi w:val="0"/>
        <w:spacing w:line="360" w:lineRule="auto"/>
        <w:ind w:firstLine="960" w:firstLineChars="300"/>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日期：</w:t>
      </w:r>
    </w:p>
    <w:p>
      <w:pPr>
        <w:pageBreakBefore/>
        <w:kinsoku/>
        <w:overflowPunct/>
        <w:bidi w:val="0"/>
        <w:adjustRightInd w:val="0"/>
        <w:snapToGrid w:val="0"/>
        <w:spacing w:line="400" w:lineRule="exact"/>
        <w:jc w:val="center"/>
        <w:outlineLvl w:val="0"/>
        <w:rPr>
          <w:rFonts w:hint="eastAsia" w:ascii="宋体" w:hAnsi="宋体" w:eastAsia="宋体" w:cs="宋体"/>
          <w:b/>
          <w:color w:val="auto"/>
          <w:sz w:val="36"/>
          <w:highlight w:val="none"/>
        </w:rPr>
      </w:pPr>
      <w:bookmarkStart w:id="120" w:name="_Toc15453"/>
      <w:r>
        <w:rPr>
          <w:rFonts w:hint="eastAsia" w:ascii="宋体" w:hAnsi="宋体" w:eastAsia="宋体" w:cs="宋体"/>
          <w:b/>
          <w:color w:val="auto"/>
          <w:sz w:val="36"/>
          <w:highlight w:val="none"/>
        </w:rPr>
        <w:t>第六部分  评分办法</w:t>
      </w:r>
      <w:bookmarkEnd w:id="120"/>
    </w:p>
    <w:p>
      <w:pPr>
        <w:pStyle w:val="5"/>
        <w:keepLines w:val="0"/>
        <w:pageBreakBefore w:val="0"/>
        <w:kinsoku/>
        <w:wordWrap/>
        <w:overflowPunct/>
        <w:topLinePunct/>
        <w:autoSpaceDE/>
        <w:autoSpaceDN/>
        <w:bidi w:val="0"/>
        <w:adjustRightInd w:val="0"/>
        <w:snapToGrid w:val="0"/>
        <w:spacing w:line="400" w:lineRule="exact"/>
        <w:ind w:right="0" w:rightChars="0" w:firstLine="482" w:firstLineChars="200"/>
        <w:jc w:val="left"/>
        <w:textAlignment w:val="auto"/>
        <w:rPr>
          <w:rStyle w:val="608"/>
          <w:rFonts w:hint="eastAsia" w:ascii="宋体" w:hAnsi="宋体" w:eastAsia="宋体" w:cs="宋体"/>
          <w:color w:val="auto"/>
          <w:sz w:val="24"/>
          <w:szCs w:val="24"/>
          <w:highlight w:val="none"/>
          <w:lang w:eastAsia="zh-CN"/>
        </w:rPr>
      </w:pPr>
      <w:r>
        <w:rPr>
          <w:rStyle w:val="608"/>
          <w:rFonts w:hint="eastAsia" w:ascii="宋体" w:hAnsi="宋体" w:eastAsia="宋体" w:cs="宋体"/>
          <w:color w:val="auto"/>
          <w:sz w:val="24"/>
          <w:szCs w:val="24"/>
          <w:highlight w:val="none"/>
        </w:rPr>
        <w:t>一、总则</w:t>
      </w:r>
    </w:p>
    <w:p>
      <w:pPr>
        <w:pStyle w:val="5"/>
        <w:keepLines w:val="0"/>
        <w:pageBreakBefore w:val="0"/>
        <w:kinsoku/>
        <w:wordWrap/>
        <w:overflowPunct/>
        <w:topLinePunct/>
        <w:autoSpaceDE/>
        <w:autoSpaceDN/>
        <w:bidi w:val="0"/>
        <w:adjustRightInd w:val="0"/>
        <w:snapToGrid w:val="0"/>
        <w:spacing w:line="400" w:lineRule="exact"/>
        <w:ind w:right="0" w:rightChars="0" w:firstLine="480" w:firstLineChars="200"/>
        <w:jc w:val="left"/>
        <w:textAlignment w:val="auto"/>
        <w:rPr>
          <w:rStyle w:val="608"/>
          <w:rFonts w:hint="eastAsia" w:ascii="宋体" w:hAnsi="宋体" w:eastAsia="宋体" w:cs="宋体"/>
          <w:b w:val="0"/>
          <w:color w:val="auto"/>
          <w:kern w:val="18"/>
          <w:sz w:val="24"/>
          <w:szCs w:val="24"/>
          <w:highlight w:val="none"/>
        </w:rPr>
      </w:pPr>
      <w:r>
        <w:rPr>
          <w:rStyle w:val="608"/>
          <w:rFonts w:hint="eastAsia" w:ascii="宋体" w:hAnsi="宋体" w:eastAsia="宋体" w:cs="宋体"/>
          <w:b w:val="0"/>
          <w:color w:val="auto"/>
          <w:sz w:val="24"/>
          <w:szCs w:val="24"/>
          <w:highlight w:val="none"/>
          <w:lang w:val="zh-TW"/>
        </w:rPr>
        <w:t>1</w:t>
      </w:r>
      <w:r>
        <w:rPr>
          <w:rStyle w:val="608"/>
          <w:rFonts w:hint="eastAsia" w:ascii="宋体" w:hAnsi="宋体" w:cs="宋体"/>
          <w:b w:val="0"/>
          <w:color w:val="auto"/>
          <w:sz w:val="24"/>
          <w:szCs w:val="24"/>
          <w:highlight w:val="none"/>
          <w:lang w:val="en-US" w:eastAsia="zh-CN"/>
        </w:rPr>
        <w:t>.</w:t>
      </w:r>
      <w:r>
        <w:rPr>
          <w:rStyle w:val="608"/>
          <w:rFonts w:hint="eastAsia" w:ascii="宋体" w:hAnsi="宋体" w:eastAsia="宋体" w:cs="宋体"/>
          <w:b w:val="0"/>
          <w:color w:val="auto"/>
          <w:sz w:val="24"/>
          <w:szCs w:val="24"/>
          <w:highlight w:val="none"/>
        </w:rPr>
        <w:t>根据《中华人民共和国政府采购法》、《政府采购货物和服务招标投标管理办法》（财政部</w:t>
      </w:r>
      <w:r>
        <w:rPr>
          <w:rStyle w:val="608"/>
          <w:rFonts w:hint="eastAsia" w:ascii="宋体" w:hAnsi="宋体" w:eastAsia="宋体" w:cs="宋体"/>
          <w:b w:val="0"/>
          <w:color w:val="auto"/>
          <w:kern w:val="18"/>
          <w:sz w:val="24"/>
          <w:szCs w:val="24"/>
          <w:highlight w:val="none"/>
        </w:rPr>
        <w:t>第87号令）及相关法规的规定，结合采购项目特点制定本评标办法。</w:t>
      </w:r>
    </w:p>
    <w:p>
      <w:pPr>
        <w:pStyle w:val="5"/>
        <w:keepLines w:val="0"/>
        <w:pageBreakBefore w:val="0"/>
        <w:kinsoku/>
        <w:wordWrap/>
        <w:overflowPunct/>
        <w:topLinePunct/>
        <w:autoSpaceDE/>
        <w:autoSpaceDN/>
        <w:bidi w:val="0"/>
        <w:adjustRightInd w:val="0"/>
        <w:snapToGrid w:val="0"/>
        <w:spacing w:line="400" w:lineRule="exact"/>
        <w:ind w:right="0" w:rightChars="0" w:firstLine="480" w:firstLineChars="200"/>
        <w:jc w:val="left"/>
        <w:textAlignment w:val="auto"/>
        <w:rPr>
          <w:rStyle w:val="608"/>
          <w:rFonts w:hint="eastAsia" w:ascii="宋体" w:hAnsi="宋体" w:eastAsia="宋体" w:cs="宋体"/>
          <w:b w:val="0"/>
          <w:color w:val="auto"/>
          <w:sz w:val="24"/>
          <w:szCs w:val="24"/>
          <w:highlight w:val="none"/>
        </w:rPr>
      </w:pPr>
      <w:r>
        <w:rPr>
          <w:rStyle w:val="608"/>
          <w:rFonts w:hint="eastAsia" w:ascii="宋体" w:hAnsi="宋体" w:eastAsia="宋体" w:cs="宋体"/>
          <w:b w:val="0"/>
          <w:color w:val="auto"/>
          <w:sz w:val="24"/>
          <w:szCs w:val="24"/>
          <w:highlight w:val="none"/>
          <w:lang w:val="zh-TW"/>
        </w:rPr>
        <w:t>2</w:t>
      </w:r>
      <w:r>
        <w:rPr>
          <w:rStyle w:val="608"/>
          <w:rFonts w:hint="eastAsia" w:ascii="宋体" w:hAnsi="宋体" w:cs="宋体"/>
          <w:b w:val="0"/>
          <w:color w:val="auto"/>
          <w:sz w:val="24"/>
          <w:szCs w:val="24"/>
          <w:highlight w:val="none"/>
          <w:lang w:val="en-US" w:eastAsia="zh-CN"/>
        </w:rPr>
        <w:t>.</w:t>
      </w:r>
      <w:r>
        <w:rPr>
          <w:rStyle w:val="608"/>
          <w:rFonts w:hint="eastAsia" w:ascii="宋体" w:hAnsi="宋体" w:eastAsia="宋体" w:cs="宋体"/>
          <w:b w:val="0"/>
          <w:color w:val="auto"/>
          <w:sz w:val="24"/>
          <w:szCs w:val="24"/>
          <w:highlight w:val="none"/>
        </w:rPr>
        <w:t>评标工作由采购代理机构负责组织，具体评标事务由评标委员会负责。</w:t>
      </w:r>
    </w:p>
    <w:p>
      <w:pPr>
        <w:pStyle w:val="5"/>
        <w:keepLines w:val="0"/>
        <w:pageBreakBefore w:val="0"/>
        <w:kinsoku/>
        <w:wordWrap/>
        <w:overflowPunct/>
        <w:topLinePunct/>
        <w:autoSpaceDE/>
        <w:autoSpaceDN/>
        <w:bidi w:val="0"/>
        <w:adjustRightInd w:val="0"/>
        <w:snapToGrid w:val="0"/>
        <w:spacing w:line="400" w:lineRule="exact"/>
        <w:ind w:right="0" w:rightChars="0" w:firstLine="480" w:firstLineChars="200"/>
        <w:jc w:val="left"/>
        <w:textAlignment w:val="auto"/>
        <w:rPr>
          <w:rStyle w:val="608"/>
          <w:rFonts w:hint="eastAsia" w:ascii="宋体" w:hAnsi="宋体" w:eastAsia="宋体" w:cs="宋体"/>
          <w:b w:val="0"/>
          <w:color w:val="auto"/>
          <w:sz w:val="24"/>
          <w:szCs w:val="24"/>
          <w:highlight w:val="none"/>
        </w:rPr>
      </w:pPr>
      <w:r>
        <w:rPr>
          <w:rStyle w:val="608"/>
          <w:rFonts w:hint="eastAsia" w:ascii="宋体" w:hAnsi="宋体" w:eastAsia="宋体" w:cs="宋体"/>
          <w:b w:val="0"/>
          <w:color w:val="auto"/>
          <w:sz w:val="24"/>
          <w:szCs w:val="24"/>
          <w:highlight w:val="none"/>
        </w:rPr>
        <w:t>（1）评标委员会由5人组成（由采购人代表和评标专家组成，采购人代表人数不得超过总评委人数的三分之一）。</w:t>
      </w:r>
    </w:p>
    <w:p>
      <w:pPr>
        <w:pStyle w:val="5"/>
        <w:keepLines w:val="0"/>
        <w:pageBreakBefore w:val="0"/>
        <w:kinsoku/>
        <w:wordWrap/>
        <w:overflowPunct/>
        <w:topLinePunct/>
        <w:autoSpaceDE/>
        <w:autoSpaceDN/>
        <w:bidi w:val="0"/>
        <w:adjustRightInd w:val="0"/>
        <w:snapToGrid w:val="0"/>
        <w:spacing w:line="400" w:lineRule="exact"/>
        <w:ind w:right="0" w:rightChars="0" w:firstLine="480" w:firstLineChars="200"/>
        <w:jc w:val="left"/>
        <w:textAlignment w:val="auto"/>
        <w:rPr>
          <w:rStyle w:val="608"/>
          <w:rFonts w:hint="eastAsia" w:ascii="宋体" w:hAnsi="宋体" w:eastAsia="宋体" w:cs="宋体"/>
          <w:b w:val="0"/>
          <w:color w:val="auto"/>
          <w:sz w:val="24"/>
          <w:szCs w:val="24"/>
          <w:highlight w:val="none"/>
        </w:rPr>
      </w:pPr>
      <w:r>
        <w:rPr>
          <w:rStyle w:val="608"/>
          <w:rFonts w:hint="eastAsia" w:ascii="宋体" w:hAnsi="宋体" w:eastAsia="宋体" w:cs="宋体"/>
          <w:b w:val="0"/>
          <w:color w:val="auto"/>
          <w:sz w:val="24"/>
          <w:szCs w:val="24"/>
          <w:highlight w:val="none"/>
        </w:rPr>
        <w:t>（2）评标专家确定方式：按相关规定从专家库中抽取。</w:t>
      </w:r>
    </w:p>
    <w:p>
      <w:pPr>
        <w:pStyle w:val="5"/>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08"/>
          <w:rFonts w:hint="eastAsia" w:ascii="宋体" w:hAnsi="宋体" w:eastAsia="宋体" w:cs="宋体"/>
          <w:b w:val="0"/>
          <w:color w:val="auto"/>
          <w:sz w:val="24"/>
          <w:szCs w:val="24"/>
          <w:highlight w:val="none"/>
          <w:lang w:eastAsia="zh-CN"/>
        </w:rPr>
      </w:pPr>
      <w:r>
        <w:rPr>
          <w:rStyle w:val="608"/>
          <w:rFonts w:hint="eastAsia" w:ascii="宋体" w:hAnsi="宋体" w:eastAsia="宋体" w:cs="宋体"/>
          <w:b w:val="0"/>
          <w:color w:val="auto"/>
          <w:sz w:val="24"/>
          <w:szCs w:val="24"/>
          <w:highlight w:val="none"/>
          <w:lang w:val="zh-TW"/>
        </w:rPr>
        <w:t>3</w:t>
      </w:r>
      <w:r>
        <w:rPr>
          <w:rStyle w:val="608"/>
          <w:rFonts w:hint="eastAsia" w:ascii="宋体" w:hAnsi="宋体" w:cs="宋体"/>
          <w:b w:val="0"/>
          <w:color w:val="auto"/>
          <w:sz w:val="24"/>
          <w:szCs w:val="24"/>
          <w:highlight w:val="none"/>
          <w:lang w:val="en-US" w:eastAsia="zh-CN"/>
        </w:rPr>
        <w:t>.</w:t>
      </w:r>
      <w:r>
        <w:rPr>
          <w:rStyle w:val="608"/>
          <w:rFonts w:hint="eastAsia" w:ascii="宋体" w:hAnsi="宋体" w:eastAsia="宋体" w:cs="宋体"/>
          <w:b w:val="0"/>
          <w:color w:val="auto"/>
          <w:sz w:val="24"/>
          <w:szCs w:val="24"/>
          <w:highlight w:val="none"/>
        </w:rPr>
        <w:t>评标工作应遵循公平、公正、科学及择优的原则，并以相同的评标程序和标准对待所有的投标人。</w:t>
      </w:r>
    </w:p>
    <w:p>
      <w:pPr>
        <w:pStyle w:val="5"/>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08"/>
          <w:rFonts w:hint="eastAsia" w:ascii="宋体" w:hAnsi="宋体" w:eastAsia="宋体" w:cs="宋体"/>
          <w:b w:val="0"/>
          <w:color w:val="auto"/>
          <w:sz w:val="24"/>
          <w:szCs w:val="24"/>
          <w:highlight w:val="none"/>
          <w:lang w:eastAsia="zh-CN"/>
        </w:rPr>
      </w:pPr>
      <w:r>
        <w:rPr>
          <w:rStyle w:val="608"/>
          <w:rFonts w:hint="eastAsia" w:ascii="宋体" w:hAnsi="宋体" w:eastAsia="宋体" w:cs="宋体"/>
          <w:b w:val="0"/>
          <w:color w:val="auto"/>
          <w:sz w:val="24"/>
          <w:szCs w:val="24"/>
          <w:highlight w:val="none"/>
          <w:lang w:val="zh-TW"/>
        </w:rPr>
        <w:t>4</w:t>
      </w:r>
      <w:r>
        <w:rPr>
          <w:rStyle w:val="608"/>
          <w:rFonts w:hint="eastAsia" w:ascii="宋体" w:hAnsi="宋体" w:cs="宋体"/>
          <w:b w:val="0"/>
          <w:color w:val="auto"/>
          <w:sz w:val="24"/>
          <w:szCs w:val="24"/>
          <w:highlight w:val="none"/>
          <w:lang w:val="en-US" w:eastAsia="zh-CN"/>
        </w:rPr>
        <w:t>.</w:t>
      </w:r>
      <w:r>
        <w:rPr>
          <w:rStyle w:val="608"/>
          <w:rFonts w:hint="eastAsia" w:ascii="宋体" w:hAnsi="宋体" w:eastAsia="宋体" w:cs="宋体"/>
          <w:b w:val="0"/>
          <w:color w:val="auto"/>
          <w:sz w:val="24"/>
          <w:szCs w:val="24"/>
          <w:highlight w:val="none"/>
        </w:rPr>
        <w:t>评标委员会按照采购项目文件规定的评标方法和标准进行评标，并独立履行下列职责：</w:t>
      </w:r>
    </w:p>
    <w:p>
      <w:pPr>
        <w:pStyle w:val="5"/>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08"/>
          <w:rFonts w:hint="eastAsia" w:ascii="宋体" w:hAnsi="宋体" w:eastAsia="宋体" w:cs="宋体"/>
          <w:b w:val="0"/>
          <w:color w:val="auto"/>
          <w:sz w:val="24"/>
          <w:szCs w:val="24"/>
          <w:highlight w:val="none"/>
          <w:lang w:eastAsia="zh-CN"/>
        </w:rPr>
      </w:pPr>
      <w:r>
        <w:rPr>
          <w:rStyle w:val="608"/>
          <w:rFonts w:hint="eastAsia" w:ascii="宋体" w:hAnsi="宋体" w:eastAsia="宋体" w:cs="宋体"/>
          <w:b w:val="0"/>
          <w:color w:val="auto"/>
          <w:sz w:val="24"/>
          <w:szCs w:val="24"/>
          <w:highlight w:val="none"/>
        </w:rPr>
        <w:t>（</w:t>
      </w:r>
      <w:r>
        <w:rPr>
          <w:rStyle w:val="608"/>
          <w:rFonts w:hint="eastAsia" w:ascii="宋体" w:hAnsi="宋体" w:eastAsia="宋体" w:cs="宋体"/>
          <w:b w:val="0"/>
          <w:color w:val="auto"/>
          <w:sz w:val="24"/>
          <w:szCs w:val="24"/>
          <w:highlight w:val="none"/>
          <w:lang w:val="zh-TW"/>
        </w:rPr>
        <w:t>1</w:t>
      </w:r>
      <w:r>
        <w:rPr>
          <w:rStyle w:val="608"/>
          <w:rFonts w:hint="eastAsia" w:ascii="宋体" w:hAnsi="宋体" w:eastAsia="宋体" w:cs="宋体"/>
          <w:b w:val="0"/>
          <w:color w:val="auto"/>
          <w:sz w:val="24"/>
          <w:szCs w:val="24"/>
          <w:highlight w:val="none"/>
        </w:rPr>
        <w:t>）审查投标文件是否符合招标文件要求，并作出评价；</w:t>
      </w:r>
    </w:p>
    <w:p>
      <w:pPr>
        <w:pStyle w:val="5"/>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08"/>
          <w:rFonts w:hint="eastAsia" w:ascii="宋体" w:hAnsi="宋体" w:eastAsia="宋体" w:cs="宋体"/>
          <w:b w:val="0"/>
          <w:color w:val="auto"/>
          <w:sz w:val="24"/>
          <w:szCs w:val="24"/>
          <w:highlight w:val="none"/>
          <w:lang w:eastAsia="zh-CN"/>
        </w:rPr>
      </w:pPr>
      <w:r>
        <w:rPr>
          <w:rStyle w:val="608"/>
          <w:rFonts w:hint="eastAsia" w:ascii="宋体" w:hAnsi="宋体" w:eastAsia="宋体" w:cs="宋体"/>
          <w:b w:val="0"/>
          <w:color w:val="auto"/>
          <w:sz w:val="24"/>
          <w:szCs w:val="24"/>
          <w:highlight w:val="none"/>
        </w:rPr>
        <w:t>（</w:t>
      </w:r>
      <w:r>
        <w:rPr>
          <w:rStyle w:val="608"/>
          <w:rFonts w:hint="eastAsia" w:ascii="宋体" w:hAnsi="宋体" w:eastAsia="宋体" w:cs="宋体"/>
          <w:b w:val="0"/>
          <w:color w:val="auto"/>
          <w:sz w:val="24"/>
          <w:szCs w:val="24"/>
          <w:highlight w:val="none"/>
          <w:lang w:val="zh-TW"/>
        </w:rPr>
        <w:t>2</w:t>
      </w:r>
      <w:r>
        <w:rPr>
          <w:rStyle w:val="608"/>
          <w:rFonts w:hint="eastAsia" w:ascii="宋体" w:hAnsi="宋体" w:eastAsia="宋体" w:cs="宋体"/>
          <w:b w:val="0"/>
          <w:color w:val="auto"/>
          <w:sz w:val="24"/>
          <w:szCs w:val="24"/>
          <w:highlight w:val="none"/>
        </w:rPr>
        <w:t>）要求投标投标人对投标文件有关事项作出解释或者澄清；</w:t>
      </w:r>
    </w:p>
    <w:p>
      <w:pPr>
        <w:pStyle w:val="5"/>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08"/>
          <w:rFonts w:hint="eastAsia" w:ascii="宋体" w:hAnsi="宋体" w:eastAsia="宋体" w:cs="宋体"/>
          <w:b w:val="0"/>
          <w:color w:val="auto"/>
          <w:sz w:val="24"/>
          <w:szCs w:val="24"/>
          <w:highlight w:val="none"/>
          <w:lang w:eastAsia="zh-CN"/>
        </w:rPr>
      </w:pPr>
      <w:r>
        <w:rPr>
          <w:rStyle w:val="608"/>
          <w:rFonts w:hint="eastAsia" w:ascii="宋体" w:hAnsi="宋体" w:eastAsia="宋体" w:cs="宋体"/>
          <w:b w:val="0"/>
          <w:color w:val="auto"/>
          <w:sz w:val="24"/>
          <w:szCs w:val="24"/>
          <w:highlight w:val="none"/>
        </w:rPr>
        <w:t>（</w:t>
      </w:r>
      <w:r>
        <w:rPr>
          <w:rStyle w:val="608"/>
          <w:rFonts w:hint="eastAsia" w:ascii="宋体" w:hAnsi="宋体" w:eastAsia="宋体" w:cs="宋体"/>
          <w:b w:val="0"/>
          <w:color w:val="auto"/>
          <w:sz w:val="24"/>
          <w:szCs w:val="24"/>
          <w:highlight w:val="none"/>
          <w:lang w:val="zh-TW"/>
        </w:rPr>
        <w:t>3</w:t>
      </w:r>
      <w:r>
        <w:rPr>
          <w:rStyle w:val="608"/>
          <w:rFonts w:hint="eastAsia" w:ascii="宋体" w:hAnsi="宋体" w:eastAsia="宋体" w:cs="宋体"/>
          <w:b w:val="0"/>
          <w:color w:val="auto"/>
          <w:sz w:val="24"/>
          <w:szCs w:val="24"/>
          <w:highlight w:val="none"/>
        </w:rPr>
        <w:t>）推荐中标候选人名单；</w:t>
      </w:r>
    </w:p>
    <w:p>
      <w:pPr>
        <w:pStyle w:val="5"/>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08"/>
          <w:rFonts w:hint="eastAsia" w:ascii="宋体" w:hAnsi="宋体" w:eastAsia="宋体" w:cs="宋体"/>
          <w:b w:val="0"/>
          <w:color w:val="auto"/>
          <w:sz w:val="24"/>
          <w:szCs w:val="24"/>
          <w:highlight w:val="none"/>
          <w:lang w:eastAsia="zh-CN"/>
        </w:rPr>
      </w:pPr>
      <w:r>
        <w:rPr>
          <w:rStyle w:val="608"/>
          <w:rFonts w:hint="eastAsia" w:ascii="宋体" w:hAnsi="宋体" w:eastAsia="宋体" w:cs="宋体"/>
          <w:b w:val="0"/>
          <w:color w:val="auto"/>
          <w:sz w:val="24"/>
          <w:szCs w:val="24"/>
          <w:highlight w:val="none"/>
        </w:rPr>
        <w:t>（</w:t>
      </w:r>
      <w:r>
        <w:rPr>
          <w:rStyle w:val="608"/>
          <w:rFonts w:hint="eastAsia" w:ascii="宋体" w:hAnsi="宋体" w:eastAsia="宋体" w:cs="宋体"/>
          <w:b w:val="0"/>
          <w:color w:val="auto"/>
          <w:sz w:val="24"/>
          <w:szCs w:val="24"/>
          <w:highlight w:val="none"/>
          <w:lang w:val="zh-TW"/>
        </w:rPr>
        <w:t>4</w:t>
      </w:r>
      <w:r>
        <w:rPr>
          <w:rStyle w:val="608"/>
          <w:rFonts w:hint="eastAsia" w:ascii="宋体" w:hAnsi="宋体" w:eastAsia="宋体" w:cs="宋体"/>
          <w:b w:val="0"/>
          <w:color w:val="auto"/>
          <w:sz w:val="24"/>
          <w:szCs w:val="24"/>
          <w:highlight w:val="none"/>
        </w:rPr>
        <w:t>）向采购代理机构或者有关部门报告非法干预评标工作的行为。</w:t>
      </w:r>
    </w:p>
    <w:p>
      <w:pPr>
        <w:pStyle w:val="5"/>
        <w:keepLines w:val="0"/>
        <w:pageBreakBefore w:val="0"/>
        <w:kinsoku/>
        <w:wordWrap/>
        <w:overflowPunct/>
        <w:topLinePunct/>
        <w:autoSpaceDE/>
        <w:autoSpaceDN/>
        <w:bidi w:val="0"/>
        <w:adjustRightInd w:val="0"/>
        <w:snapToGrid w:val="0"/>
        <w:spacing w:line="400" w:lineRule="exact"/>
        <w:ind w:left="4" w:right="0" w:rightChars="0" w:firstLine="482" w:firstLineChars="200"/>
        <w:jc w:val="left"/>
        <w:textAlignment w:val="auto"/>
        <w:rPr>
          <w:rStyle w:val="608"/>
          <w:rFonts w:hint="eastAsia" w:ascii="宋体" w:hAnsi="宋体" w:eastAsia="宋体" w:cs="宋体"/>
          <w:color w:val="auto"/>
          <w:sz w:val="24"/>
          <w:szCs w:val="24"/>
          <w:highlight w:val="none"/>
          <w:lang w:eastAsia="zh-CN"/>
        </w:rPr>
      </w:pPr>
      <w:r>
        <w:rPr>
          <w:rStyle w:val="608"/>
          <w:rFonts w:hint="eastAsia" w:ascii="宋体" w:hAnsi="宋体" w:eastAsia="宋体" w:cs="宋体"/>
          <w:color w:val="auto"/>
          <w:sz w:val="24"/>
          <w:szCs w:val="24"/>
          <w:highlight w:val="none"/>
        </w:rPr>
        <w:t>二、评标程序</w:t>
      </w:r>
    </w:p>
    <w:p>
      <w:pPr>
        <w:pStyle w:val="5"/>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08"/>
          <w:rFonts w:hint="eastAsia" w:ascii="宋体" w:hAnsi="宋体" w:eastAsia="宋体" w:cs="宋体"/>
          <w:b w:val="0"/>
          <w:color w:val="auto"/>
          <w:sz w:val="24"/>
          <w:szCs w:val="24"/>
          <w:highlight w:val="none"/>
        </w:rPr>
      </w:pPr>
      <w:r>
        <w:rPr>
          <w:rStyle w:val="608"/>
          <w:rFonts w:hint="eastAsia" w:ascii="宋体" w:hAnsi="宋体" w:eastAsia="宋体" w:cs="宋体"/>
          <w:b w:val="0"/>
          <w:color w:val="auto"/>
          <w:sz w:val="24"/>
          <w:szCs w:val="24"/>
          <w:highlight w:val="none"/>
        </w:rPr>
        <w:t>根据《政府采购货物和服务招标投标管理办法》的规定，评标按照下列工作程序进行：</w:t>
      </w:r>
    </w:p>
    <w:p>
      <w:pPr>
        <w:pStyle w:val="5"/>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08"/>
          <w:rFonts w:hint="eastAsia" w:ascii="宋体" w:hAnsi="宋体" w:eastAsia="宋体" w:cs="宋体"/>
          <w:b w:val="0"/>
          <w:color w:val="auto"/>
          <w:sz w:val="24"/>
          <w:szCs w:val="24"/>
          <w:highlight w:val="none"/>
          <w:lang w:val="zh-TW" w:eastAsia="zh-CN"/>
        </w:rPr>
      </w:pPr>
      <w:r>
        <w:rPr>
          <w:rStyle w:val="608"/>
          <w:rFonts w:hint="eastAsia" w:ascii="宋体" w:hAnsi="宋体" w:eastAsia="宋体" w:cs="宋体"/>
          <w:b w:val="0"/>
          <w:color w:val="auto"/>
          <w:sz w:val="24"/>
          <w:szCs w:val="24"/>
          <w:highlight w:val="none"/>
          <w:lang w:val="zh-TW"/>
        </w:rPr>
        <w:t>1</w:t>
      </w:r>
      <w:r>
        <w:rPr>
          <w:rStyle w:val="608"/>
          <w:rFonts w:hint="eastAsia" w:ascii="宋体" w:hAnsi="宋体" w:cs="宋体"/>
          <w:b w:val="0"/>
          <w:color w:val="auto"/>
          <w:sz w:val="24"/>
          <w:szCs w:val="24"/>
          <w:highlight w:val="none"/>
          <w:lang w:val="en-US" w:eastAsia="zh-CN"/>
        </w:rPr>
        <w:t>.</w:t>
      </w:r>
      <w:r>
        <w:rPr>
          <w:rStyle w:val="608"/>
          <w:rFonts w:hint="eastAsia" w:ascii="宋体" w:hAnsi="宋体" w:eastAsia="宋体" w:cs="宋体"/>
          <w:b w:val="0"/>
          <w:color w:val="auto"/>
          <w:sz w:val="24"/>
          <w:szCs w:val="24"/>
          <w:highlight w:val="none"/>
          <w:lang w:val="zh-TW"/>
        </w:rPr>
        <w:t>投标文件商务技术部分评审；</w:t>
      </w:r>
    </w:p>
    <w:p>
      <w:pPr>
        <w:pStyle w:val="5"/>
        <w:keepLines w:val="0"/>
        <w:pageBreakBefore w:val="0"/>
        <w:kinsoku/>
        <w:wordWrap/>
        <w:overflowPunct/>
        <w:topLinePunct/>
        <w:autoSpaceDE/>
        <w:autoSpaceDN/>
        <w:bidi w:val="0"/>
        <w:adjustRightInd w:val="0"/>
        <w:snapToGrid w:val="0"/>
        <w:spacing w:line="400" w:lineRule="exact"/>
        <w:ind w:right="0" w:rightChars="0" w:firstLine="480" w:firstLineChars="200"/>
        <w:jc w:val="left"/>
        <w:textAlignment w:val="auto"/>
        <w:rPr>
          <w:rStyle w:val="608"/>
          <w:rFonts w:hint="eastAsia" w:ascii="宋体" w:hAnsi="宋体" w:eastAsia="宋体" w:cs="宋体"/>
          <w:b w:val="0"/>
          <w:color w:val="auto"/>
          <w:sz w:val="24"/>
          <w:szCs w:val="24"/>
          <w:highlight w:val="none"/>
          <w:lang w:val="zh-TW" w:eastAsia="zh-CN"/>
        </w:rPr>
      </w:pPr>
      <w:r>
        <w:rPr>
          <w:rStyle w:val="608"/>
          <w:rFonts w:hint="eastAsia" w:ascii="宋体" w:hAnsi="宋体" w:eastAsia="宋体" w:cs="宋体"/>
          <w:b w:val="0"/>
          <w:color w:val="auto"/>
          <w:sz w:val="24"/>
          <w:szCs w:val="24"/>
          <w:highlight w:val="none"/>
          <w:lang w:val="zh-TW"/>
        </w:rPr>
        <w:t>2</w:t>
      </w:r>
      <w:r>
        <w:rPr>
          <w:rStyle w:val="608"/>
          <w:rFonts w:hint="eastAsia" w:ascii="宋体" w:hAnsi="宋体" w:cs="宋体"/>
          <w:b w:val="0"/>
          <w:color w:val="auto"/>
          <w:sz w:val="24"/>
          <w:szCs w:val="24"/>
          <w:highlight w:val="none"/>
          <w:lang w:val="en-US" w:eastAsia="zh-CN"/>
        </w:rPr>
        <w:t>.</w:t>
      </w:r>
      <w:r>
        <w:rPr>
          <w:rStyle w:val="608"/>
          <w:rFonts w:hint="eastAsia" w:ascii="宋体" w:hAnsi="宋体" w:eastAsia="宋体" w:cs="宋体"/>
          <w:b w:val="0"/>
          <w:color w:val="auto"/>
          <w:sz w:val="24"/>
          <w:szCs w:val="24"/>
          <w:highlight w:val="none"/>
          <w:lang w:val="zh-TW"/>
        </w:rPr>
        <w:t>投标文件报价部分审查；</w:t>
      </w:r>
    </w:p>
    <w:p>
      <w:pPr>
        <w:pStyle w:val="5"/>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08"/>
          <w:rFonts w:hint="eastAsia" w:ascii="宋体" w:hAnsi="宋体" w:eastAsia="宋体" w:cs="宋体"/>
          <w:b w:val="0"/>
          <w:color w:val="auto"/>
          <w:sz w:val="24"/>
          <w:szCs w:val="24"/>
          <w:highlight w:val="none"/>
          <w:lang w:val="zh-TW" w:eastAsia="zh-CN"/>
        </w:rPr>
      </w:pPr>
      <w:r>
        <w:rPr>
          <w:rStyle w:val="608"/>
          <w:rFonts w:hint="eastAsia" w:ascii="宋体" w:hAnsi="宋体" w:eastAsia="宋体" w:cs="宋体"/>
          <w:b w:val="0"/>
          <w:color w:val="auto"/>
          <w:sz w:val="24"/>
          <w:szCs w:val="24"/>
          <w:highlight w:val="none"/>
          <w:lang w:val="zh-TW"/>
        </w:rPr>
        <w:t>3</w:t>
      </w:r>
      <w:r>
        <w:rPr>
          <w:rStyle w:val="608"/>
          <w:rFonts w:hint="eastAsia" w:ascii="宋体" w:hAnsi="宋体" w:cs="宋体"/>
          <w:b w:val="0"/>
          <w:color w:val="auto"/>
          <w:sz w:val="24"/>
          <w:szCs w:val="24"/>
          <w:highlight w:val="none"/>
          <w:lang w:val="en-US" w:eastAsia="zh-CN"/>
        </w:rPr>
        <w:t>.</w:t>
      </w:r>
      <w:r>
        <w:rPr>
          <w:rStyle w:val="608"/>
          <w:rFonts w:hint="eastAsia" w:ascii="宋体" w:hAnsi="宋体" w:eastAsia="宋体" w:cs="宋体"/>
          <w:b w:val="0"/>
          <w:color w:val="auto"/>
          <w:sz w:val="24"/>
          <w:szCs w:val="24"/>
          <w:highlight w:val="none"/>
          <w:lang w:val="zh-TW"/>
        </w:rPr>
        <w:t>推荐中标候选人名单，编写评标报告。</w:t>
      </w:r>
    </w:p>
    <w:p>
      <w:pPr>
        <w:pStyle w:val="5"/>
        <w:keepLines w:val="0"/>
        <w:pageBreakBefore w:val="0"/>
        <w:kinsoku/>
        <w:wordWrap/>
        <w:overflowPunct/>
        <w:topLinePunct/>
        <w:autoSpaceDE/>
        <w:autoSpaceDN/>
        <w:bidi w:val="0"/>
        <w:adjustRightInd w:val="0"/>
        <w:snapToGrid w:val="0"/>
        <w:spacing w:line="400" w:lineRule="exact"/>
        <w:ind w:left="4" w:right="0" w:rightChars="0" w:firstLine="482" w:firstLineChars="200"/>
        <w:jc w:val="left"/>
        <w:textAlignment w:val="auto"/>
        <w:rPr>
          <w:rStyle w:val="608"/>
          <w:rFonts w:hint="eastAsia" w:ascii="宋体" w:hAnsi="宋体" w:eastAsia="宋体" w:cs="宋体"/>
          <w:color w:val="auto"/>
          <w:sz w:val="24"/>
          <w:szCs w:val="24"/>
          <w:highlight w:val="none"/>
          <w:lang w:eastAsia="zh-CN"/>
        </w:rPr>
      </w:pPr>
      <w:r>
        <w:rPr>
          <w:rStyle w:val="608"/>
          <w:rFonts w:hint="eastAsia" w:ascii="宋体" w:hAnsi="宋体" w:eastAsia="宋体" w:cs="宋体"/>
          <w:color w:val="auto"/>
          <w:sz w:val="24"/>
          <w:szCs w:val="24"/>
          <w:highlight w:val="none"/>
        </w:rPr>
        <w:t>三、定标及定标程序</w:t>
      </w:r>
    </w:p>
    <w:p>
      <w:pPr>
        <w:pStyle w:val="5"/>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08"/>
          <w:rFonts w:hint="eastAsia" w:ascii="宋体" w:hAnsi="宋体" w:eastAsia="宋体" w:cs="宋体"/>
          <w:b w:val="0"/>
          <w:color w:val="auto"/>
          <w:sz w:val="24"/>
          <w:szCs w:val="24"/>
          <w:highlight w:val="none"/>
          <w:lang w:val="zh-TW" w:eastAsia="zh-CN"/>
        </w:rPr>
      </w:pPr>
      <w:r>
        <w:rPr>
          <w:rStyle w:val="608"/>
          <w:rFonts w:hint="eastAsia" w:ascii="宋体" w:hAnsi="宋体" w:eastAsia="宋体" w:cs="宋体"/>
          <w:b w:val="0"/>
          <w:color w:val="auto"/>
          <w:sz w:val="24"/>
          <w:szCs w:val="24"/>
          <w:highlight w:val="none"/>
          <w:lang w:val="zh-TW"/>
        </w:rPr>
        <w:t>1</w:t>
      </w:r>
      <w:r>
        <w:rPr>
          <w:rStyle w:val="608"/>
          <w:rFonts w:hint="eastAsia" w:ascii="宋体" w:hAnsi="宋体" w:cs="宋体"/>
          <w:b w:val="0"/>
          <w:color w:val="auto"/>
          <w:sz w:val="24"/>
          <w:szCs w:val="24"/>
          <w:highlight w:val="none"/>
          <w:lang w:val="en-US" w:eastAsia="zh-CN"/>
        </w:rPr>
        <w:t>.</w:t>
      </w:r>
      <w:r>
        <w:rPr>
          <w:rStyle w:val="608"/>
          <w:rFonts w:hint="eastAsia" w:ascii="宋体" w:hAnsi="宋体" w:eastAsia="宋体" w:cs="宋体"/>
          <w:b w:val="0"/>
          <w:color w:val="auto"/>
          <w:sz w:val="24"/>
          <w:szCs w:val="24"/>
          <w:highlight w:val="none"/>
          <w:lang w:val="zh-TW"/>
        </w:rPr>
        <w:t>定标原则</w:t>
      </w:r>
    </w:p>
    <w:p>
      <w:pPr>
        <w:keepNext w:val="0"/>
        <w:keepLines w:val="0"/>
        <w:pageBreakBefore w:val="0"/>
        <w:kinsoku/>
        <w:wordWrap/>
        <w:overflowPunct/>
        <w:topLinePunct w:val="0"/>
        <w:autoSpaceDE/>
        <w:autoSpaceDN/>
        <w:bidi w:val="0"/>
        <w:adjustRightInd w:val="0"/>
        <w:snapToGrid w:val="0"/>
        <w:spacing w:line="40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评标委员会根据以下规定确定投标人排名并推荐中标候选人。</w:t>
      </w:r>
    </w:p>
    <w:p>
      <w:pPr>
        <w:pStyle w:val="5"/>
        <w:keepLines w:val="0"/>
        <w:pageBreakBefore w:val="0"/>
        <w:numPr>
          <w:ilvl w:val="0"/>
          <w:numId w:val="0"/>
        </w:numPr>
        <w:kinsoku/>
        <w:wordWrap/>
        <w:overflowPunct/>
        <w:topLinePunct/>
        <w:autoSpaceDE/>
        <w:autoSpaceDN/>
        <w:bidi w:val="0"/>
        <w:adjustRightInd w:val="0"/>
        <w:snapToGrid w:val="0"/>
        <w:spacing w:line="400" w:lineRule="exact"/>
        <w:ind w:leftChars="200" w:right="0" w:rightChars="0"/>
        <w:jc w:val="left"/>
        <w:textAlignment w:val="auto"/>
        <w:rPr>
          <w:rStyle w:val="608"/>
          <w:rFonts w:hint="eastAsia" w:ascii="宋体" w:hAnsi="宋体" w:eastAsia="宋体" w:cs="宋体"/>
          <w:b w:val="0"/>
          <w:color w:val="auto"/>
          <w:sz w:val="24"/>
          <w:szCs w:val="24"/>
          <w:highlight w:val="none"/>
          <w:lang w:val="zh-TW"/>
        </w:rPr>
      </w:pPr>
      <w:r>
        <w:rPr>
          <w:rStyle w:val="608"/>
          <w:rFonts w:hint="eastAsia" w:ascii="宋体" w:hAnsi="宋体" w:cs="宋体"/>
          <w:b w:val="0"/>
          <w:color w:val="auto"/>
          <w:sz w:val="24"/>
          <w:szCs w:val="24"/>
          <w:highlight w:val="none"/>
          <w:lang w:val="en-US" w:eastAsia="zh-CN"/>
        </w:rPr>
        <w:t>2.</w:t>
      </w:r>
      <w:r>
        <w:rPr>
          <w:rStyle w:val="608"/>
          <w:rFonts w:hint="eastAsia" w:ascii="宋体" w:hAnsi="宋体" w:eastAsia="宋体" w:cs="宋体"/>
          <w:b w:val="0"/>
          <w:color w:val="auto"/>
          <w:sz w:val="24"/>
          <w:szCs w:val="24"/>
          <w:highlight w:val="none"/>
          <w:lang w:val="zh-TW"/>
        </w:rPr>
        <w:t>定标程序</w:t>
      </w:r>
    </w:p>
    <w:p>
      <w:pPr>
        <w:pStyle w:val="56"/>
        <w:keepLines w:val="0"/>
        <w:pageBreakBefore w:val="0"/>
        <w:kinsoku/>
        <w:wordWrap/>
        <w:overflowPunct/>
        <w:autoSpaceDE/>
        <w:autoSpaceDN/>
        <w:bidi w:val="0"/>
        <w:spacing w:line="440" w:lineRule="exact"/>
        <w:ind w:left="0" w:leftChars="0" w:right="0" w:rightChars="0" w:firstLine="480" w:firstLineChars="200"/>
        <w:jc w:val="left"/>
        <w:textAlignment w:val="auto"/>
        <w:rPr>
          <w:rStyle w:val="608"/>
          <w:rFonts w:hint="eastAsia" w:ascii="宋体" w:hAnsi="宋体" w:eastAsia="宋体" w:cs="宋体"/>
          <w:color w:val="auto"/>
          <w:sz w:val="24"/>
          <w:szCs w:val="24"/>
          <w:highlight w:val="none"/>
          <w:shd w:val="clear" w:color="auto" w:fill="auto"/>
          <w:lang w:eastAsia="zh-TW"/>
        </w:rPr>
      </w:pPr>
      <w:r>
        <w:rPr>
          <w:rStyle w:val="608"/>
          <w:rFonts w:hint="eastAsia" w:ascii="宋体" w:hAnsi="宋体" w:eastAsia="宋体" w:cs="宋体"/>
          <w:color w:val="auto"/>
          <w:sz w:val="24"/>
          <w:szCs w:val="24"/>
          <w:highlight w:val="none"/>
          <w:shd w:val="clear" w:color="auto" w:fill="auto"/>
          <w:lang w:eastAsia="zh-TW"/>
        </w:rPr>
        <w:t>（1）评委会将评标情况写出书面评审报告，推荐中标候选人，并按照综合评分的高低排列顺序，确定中标人；如投标人综合得分相同的，报价低者为中标人。综合得分且报价相同的，商务部分指标优者为中标人；如综合得分、投标报价和商务技术中的商务部分得分均相同的，则抽签选取中标候选人。</w:t>
      </w:r>
    </w:p>
    <w:p>
      <w:pPr>
        <w:pStyle w:val="56"/>
        <w:keepLines w:val="0"/>
        <w:pageBreakBefore w:val="0"/>
        <w:kinsoku/>
        <w:wordWrap/>
        <w:overflowPunct/>
        <w:autoSpaceDE/>
        <w:autoSpaceDN/>
        <w:bidi w:val="0"/>
        <w:spacing w:line="440" w:lineRule="exact"/>
        <w:ind w:left="0" w:leftChars="0" w:right="0" w:rightChars="0" w:firstLine="480" w:firstLineChars="200"/>
        <w:jc w:val="left"/>
        <w:textAlignment w:val="auto"/>
        <w:rPr>
          <w:rStyle w:val="608"/>
          <w:rFonts w:hint="eastAsia" w:ascii="宋体" w:hAnsi="宋体" w:eastAsia="宋体" w:cs="宋体"/>
          <w:color w:val="auto"/>
          <w:sz w:val="24"/>
          <w:szCs w:val="24"/>
          <w:highlight w:val="none"/>
          <w:shd w:val="clear" w:color="auto" w:fill="auto"/>
        </w:rPr>
      </w:pPr>
      <w:r>
        <w:rPr>
          <w:rStyle w:val="608"/>
          <w:rFonts w:hint="eastAsia" w:ascii="宋体" w:hAnsi="宋体" w:eastAsia="宋体" w:cs="宋体"/>
          <w:color w:val="auto"/>
          <w:sz w:val="24"/>
          <w:szCs w:val="24"/>
          <w:highlight w:val="none"/>
          <w:shd w:val="clear" w:color="auto" w:fill="auto"/>
          <w:lang w:eastAsia="zh-TW"/>
        </w:rPr>
        <w:t>（</w:t>
      </w:r>
      <w:r>
        <w:rPr>
          <w:rStyle w:val="608"/>
          <w:rFonts w:hint="eastAsia" w:ascii="宋体" w:hAnsi="宋体" w:eastAsia="宋体" w:cs="宋体"/>
          <w:color w:val="auto"/>
          <w:sz w:val="24"/>
          <w:szCs w:val="24"/>
          <w:highlight w:val="none"/>
          <w:shd w:val="clear" w:color="auto" w:fill="auto"/>
          <w:lang w:val="zh-TW" w:eastAsia="zh-TW"/>
        </w:rPr>
        <w:t>2</w:t>
      </w:r>
      <w:r>
        <w:rPr>
          <w:rStyle w:val="608"/>
          <w:rFonts w:hint="eastAsia" w:ascii="宋体" w:hAnsi="宋体" w:eastAsia="宋体" w:cs="宋体"/>
          <w:color w:val="auto"/>
          <w:sz w:val="24"/>
          <w:szCs w:val="24"/>
          <w:highlight w:val="none"/>
          <w:shd w:val="clear" w:color="auto" w:fill="auto"/>
          <w:lang w:eastAsia="zh-TW"/>
        </w:rPr>
        <w:t>）</w:t>
      </w:r>
      <w:r>
        <w:rPr>
          <w:rStyle w:val="608"/>
          <w:rFonts w:hint="eastAsia" w:ascii="宋体" w:hAnsi="宋体" w:eastAsia="宋体" w:cs="宋体"/>
          <w:color w:val="auto"/>
          <w:sz w:val="24"/>
          <w:szCs w:val="24"/>
          <w:highlight w:val="none"/>
          <w:shd w:val="clear" w:color="auto" w:fill="auto"/>
        </w:rPr>
        <w:t>评定结果经采购人确定后，采购人在中标人确定之日起2个工作日内将以书面形式发出《中标通知书》，并在浙江政府采购网公告中标结果。</w:t>
      </w:r>
    </w:p>
    <w:p>
      <w:pPr>
        <w:pStyle w:val="56"/>
        <w:keepLines w:val="0"/>
        <w:pageBreakBefore w:val="0"/>
        <w:kinsoku/>
        <w:wordWrap/>
        <w:overflowPunct/>
        <w:autoSpaceDE/>
        <w:autoSpaceDN/>
        <w:bidi w:val="0"/>
        <w:spacing w:line="440" w:lineRule="exact"/>
        <w:ind w:left="0" w:leftChars="0" w:right="0" w:rightChars="0" w:firstLine="480" w:firstLineChars="200"/>
        <w:jc w:val="left"/>
        <w:textAlignment w:val="auto"/>
        <w:rPr>
          <w:rStyle w:val="608"/>
          <w:rFonts w:hint="eastAsia" w:ascii="宋体" w:hAnsi="宋体" w:eastAsia="宋体" w:cs="宋体"/>
          <w:color w:val="auto"/>
          <w:sz w:val="24"/>
          <w:szCs w:val="24"/>
          <w:highlight w:val="none"/>
          <w:shd w:val="clear" w:color="auto" w:fill="auto"/>
        </w:rPr>
      </w:pPr>
      <w:r>
        <w:rPr>
          <w:rStyle w:val="608"/>
          <w:rFonts w:hint="eastAsia" w:ascii="宋体" w:hAnsi="宋体" w:eastAsia="宋体" w:cs="宋体"/>
          <w:color w:val="auto"/>
          <w:sz w:val="24"/>
          <w:szCs w:val="24"/>
          <w:highlight w:val="none"/>
          <w:shd w:val="clear" w:color="auto" w:fill="auto"/>
        </w:rPr>
        <w:t>（</w:t>
      </w:r>
      <w:r>
        <w:rPr>
          <w:rStyle w:val="608"/>
          <w:rFonts w:hint="eastAsia" w:ascii="宋体" w:hAnsi="宋体" w:eastAsia="宋体" w:cs="宋体"/>
          <w:color w:val="auto"/>
          <w:sz w:val="24"/>
          <w:szCs w:val="24"/>
          <w:highlight w:val="none"/>
          <w:shd w:val="clear" w:color="auto" w:fill="auto"/>
          <w:lang w:val="zh-TW"/>
        </w:rPr>
        <w:t>3</w:t>
      </w:r>
      <w:r>
        <w:rPr>
          <w:rStyle w:val="608"/>
          <w:rFonts w:hint="eastAsia" w:ascii="宋体" w:hAnsi="宋体" w:eastAsia="宋体" w:cs="宋体"/>
          <w:color w:val="auto"/>
          <w:sz w:val="24"/>
          <w:szCs w:val="24"/>
          <w:highlight w:val="none"/>
          <w:shd w:val="clear" w:color="auto" w:fill="auto"/>
        </w:rPr>
        <w:t>）采购代理机构不解释中标或落标原因，不退回投标文件和其他投标资料。</w:t>
      </w:r>
    </w:p>
    <w:p>
      <w:pPr>
        <w:numPr>
          <w:ilvl w:val="0"/>
          <w:numId w:val="0"/>
        </w:numPr>
        <w:rPr>
          <w:rFonts w:hint="eastAsia" w:eastAsia="宋体"/>
          <w:color w:val="auto"/>
          <w:highlight w:val="none"/>
          <w:lang w:val="en-US" w:eastAsia="zh-CN"/>
        </w:rPr>
      </w:pPr>
    </w:p>
    <w:p>
      <w:pPr>
        <w:keepNext w:val="0"/>
        <w:keepLines w:val="0"/>
        <w:pageBreakBefore w:val="0"/>
        <w:kinsoku/>
        <w:wordWrap/>
        <w:overflowPunct/>
        <w:topLinePunct w:val="0"/>
        <w:bidi w:val="0"/>
        <w:adjustRightInd w:val="0"/>
        <w:snapToGrid w:val="0"/>
        <w:spacing w:line="400" w:lineRule="exact"/>
        <w:ind w:left="0" w:leftChars="0" w:right="0" w:rightChars="0" w:firstLine="480" w:firstLineChars="200"/>
        <w:textAlignment w:val="auto"/>
        <w:rPr>
          <w:rFonts w:hint="eastAsia" w:ascii="宋体" w:hAnsi="宋体" w:eastAsia="宋体" w:cs="宋体"/>
          <w:color w:val="auto"/>
          <w:sz w:val="24"/>
          <w:szCs w:val="22"/>
          <w:highlight w:val="none"/>
        </w:rPr>
      </w:pPr>
    </w:p>
    <w:p>
      <w:pPr>
        <w:pStyle w:val="56"/>
        <w:pageBreakBefore w:val="0"/>
        <w:kinsoku/>
        <w:wordWrap/>
        <w:overflowPunct/>
        <w:topLinePunct w:val="0"/>
        <w:bidi w:val="0"/>
        <w:spacing w:line="400" w:lineRule="exact"/>
        <w:ind w:left="0" w:leftChars="0" w:right="0" w:rightChars="0" w:firstLine="482" w:firstLineChars="200"/>
        <w:jc w:val="left"/>
        <w:textAlignment w:val="auto"/>
        <w:rPr>
          <w:rStyle w:val="608"/>
          <w:rFonts w:hint="eastAsia" w:ascii="宋体" w:hAnsi="宋体" w:eastAsia="宋体" w:cs="宋体"/>
          <w:b/>
          <w:color w:val="auto"/>
          <w:sz w:val="24"/>
          <w:szCs w:val="24"/>
          <w:highlight w:val="none"/>
        </w:rPr>
      </w:pPr>
      <w:r>
        <w:rPr>
          <w:rStyle w:val="608"/>
          <w:rFonts w:hint="eastAsia" w:ascii="宋体" w:hAnsi="宋体" w:eastAsia="宋体" w:cs="宋体"/>
          <w:b/>
          <w:color w:val="auto"/>
          <w:sz w:val="24"/>
          <w:szCs w:val="24"/>
          <w:highlight w:val="none"/>
        </w:rPr>
        <w:t>四、评标方法</w:t>
      </w:r>
    </w:p>
    <w:p>
      <w:pPr>
        <w:pStyle w:val="56"/>
        <w:pageBreakBefore w:val="0"/>
        <w:kinsoku/>
        <w:wordWrap/>
        <w:overflowPunct/>
        <w:topLinePunct w:val="0"/>
        <w:bidi w:val="0"/>
        <w:spacing w:line="400" w:lineRule="exact"/>
        <w:ind w:left="0" w:leftChars="0" w:right="0" w:rightChars="0" w:firstLine="480" w:firstLineChars="200"/>
        <w:jc w:val="left"/>
        <w:textAlignment w:val="auto"/>
        <w:rPr>
          <w:rStyle w:val="608"/>
          <w:rFonts w:hint="eastAsia" w:ascii="宋体" w:hAnsi="宋体" w:eastAsia="宋体" w:cs="宋体"/>
          <w:color w:val="auto"/>
          <w:sz w:val="24"/>
          <w:szCs w:val="24"/>
          <w:highlight w:val="none"/>
          <w:lang w:val="zh-TW" w:eastAsia="zh-CN"/>
        </w:rPr>
      </w:pPr>
      <w:r>
        <w:rPr>
          <w:rStyle w:val="608"/>
          <w:rFonts w:hint="eastAsia" w:ascii="宋体" w:hAnsi="宋体" w:eastAsia="宋体" w:cs="宋体"/>
          <w:color w:val="auto"/>
          <w:sz w:val="24"/>
          <w:szCs w:val="24"/>
          <w:highlight w:val="none"/>
          <w:lang w:val="zh-TW"/>
        </w:rPr>
        <w:t>1</w:t>
      </w:r>
      <w:r>
        <w:rPr>
          <w:rStyle w:val="608"/>
          <w:rFonts w:hint="eastAsia" w:ascii="宋体" w:hAnsi="宋体" w:eastAsia="宋体" w:cs="宋体"/>
          <w:color w:val="auto"/>
          <w:sz w:val="24"/>
          <w:szCs w:val="24"/>
          <w:highlight w:val="none"/>
          <w:lang w:val="en-US" w:eastAsia="zh-CN"/>
        </w:rPr>
        <w:t>.</w:t>
      </w:r>
      <w:r>
        <w:rPr>
          <w:rStyle w:val="608"/>
          <w:rFonts w:hint="eastAsia" w:ascii="宋体" w:hAnsi="宋体" w:eastAsia="宋体" w:cs="宋体"/>
          <w:color w:val="auto"/>
          <w:sz w:val="24"/>
          <w:szCs w:val="24"/>
          <w:highlight w:val="none"/>
        </w:rPr>
        <w:t>本次评标采用综合评分法</w:t>
      </w:r>
      <w:r>
        <w:rPr>
          <w:rStyle w:val="608"/>
          <w:rFonts w:hint="eastAsia" w:ascii="宋体" w:hAnsi="宋体" w:eastAsia="宋体" w:cs="宋体"/>
          <w:color w:val="auto"/>
          <w:sz w:val="24"/>
          <w:szCs w:val="24"/>
          <w:highlight w:val="none"/>
          <w:lang w:eastAsia="zh-CN"/>
        </w:rPr>
        <w:t>，即在</w:t>
      </w:r>
      <w:r>
        <w:rPr>
          <w:rStyle w:val="608"/>
          <w:rFonts w:hint="eastAsia" w:ascii="宋体" w:hAnsi="宋体" w:eastAsia="宋体" w:cs="宋体"/>
          <w:color w:val="auto"/>
          <w:sz w:val="24"/>
          <w:szCs w:val="24"/>
          <w:highlight w:val="none"/>
          <w:lang w:val="en-US" w:eastAsia="zh-CN"/>
        </w:rPr>
        <w:t>投标</w:t>
      </w:r>
      <w:r>
        <w:rPr>
          <w:rStyle w:val="608"/>
          <w:rFonts w:hint="eastAsia" w:ascii="宋体" w:hAnsi="宋体" w:eastAsia="宋体" w:cs="宋体"/>
          <w:color w:val="auto"/>
          <w:sz w:val="24"/>
          <w:szCs w:val="24"/>
          <w:highlight w:val="none"/>
          <w:lang w:eastAsia="zh-CN"/>
        </w:rPr>
        <w:t>文件满足</w:t>
      </w:r>
      <w:r>
        <w:rPr>
          <w:rStyle w:val="608"/>
          <w:rFonts w:hint="eastAsia" w:ascii="宋体" w:hAnsi="宋体" w:eastAsia="宋体" w:cs="宋体"/>
          <w:color w:val="auto"/>
          <w:sz w:val="24"/>
          <w:szCs w:val="24"/>
          <w:highlight w:val="none"/>
          <w:lang w:val="en-US" w:eastAsia="zh-CN"/>
        </w:rPr>
        <w:t>招标</w:t>
      </w:r>
      <w:r>
        <w:rPr>
          <w:rStyle w:val="608"/>
          <w:rFonts w:hint="eastAsia" w:ascii="宋体" w:hAnsi="宋体" w:eastAsia="宋体" w:cs="宋体"/>
          <w:color w:val="auto"/>
          <w:sz w:val="24"/>
          <w:szCs w:val="24"/>
          <w:highlight w:val="none"/>
          <w:lang w:eastAsia="zh-CN"/>
        </w:rPr>
        <w:t>文件全部实质性要求的前提下，按照评审因素的量化指标评审得分从高到低的顺序推荐供应商为第一、第二、……</w:t>
      </w:r>
      <w:r>
        <w:rPr>
          <w:rStyle w:val="608"/>
          <w:rFonts w:hint="eastAsia" w:ascii="宋体" w:hAnsi="宋体" w:eastAsia="宋体" w:cs="宋体"/>
          <w:color w:val="auto"/>
          <w:sz w:val="24"/>
          <w:szCs w:val="24"/>
          <w:highlight w:val="none"/>
          <w:lang w:val="en-US" w:eastAsia="zh-CN"/>
        </w:rPr>
        <w:t>中标</w:t>
      </w:r>
      <w:r>
        <w:rPr>
          <w:rStyle w:val="608"/>
          <w:rFonts w:hint="eastAsia" w:ascii="宋体" w:hAnsi="宋体" w:eastAsia="宋体" w:cs="宋体"/>
          <w:color w:val="auto"/>
          <w:sz w:val="24"/>
          <w:szCs w:val="24"/>
          <w:highlight w:val="none"/>
          <w:lang w:eastAsia="zh-CN"/>
        </w:rPr>
        <w:t>候选人的</w:t>
      </w:r>
      <w:r>
        <w:rPr>
          <w:rStyle w:val="608"/>
          <w:rFonts w:hint="eastAsia" w:ascii="宋体" w:hAnsi="宋体" w:eastAsia="宋体" w:cs="宋体"/>
          <w:color w:val="auto"/>
          <w:sz w:val="24"/>
          <w:szCs w:val="24"/>
          <w:highlight w:val="none"/>
          <w:lang w:val="en-US" w:eastAsia="zh-CN"/>
        </w:rPr>
        <w:t>评标</w:t>
      </w:r>
      <w:r>
        <w:rPr>
          <w:rStyle w:val="608"/>
          <w:rFonts w:hint="eastAsia" w:ascii="宋体" w:hAnsi="宋体" w:eastAsia="宋体" w:cs="宋体"/>
          <w:color w:val="auto"/>
          <w:sz w:val="24"/>
          <w:szCs w:val="24"/>
          <w:highlight w:val="none"/>
          <w:lang w:eastAsia="zh-CN"/>
        </w:rPr>
        <w:t>办法。</w:t>
      </w:r>
    </w:p>
    <w:p>
      <w:pPr>
        <w:pStyle w:val="56"/>
        <w:pageBreakBefore w:val="0"/>
        <w:kinsoku/>
        <w:wordWrap/>
        <w:overflowPunct/>
        <w:topLinePunct w:val="0"/>
        <w:bidi w:val="0"/>
        <w:spacing w:line="400" w:lineRule="exact"/>
        <w:ind w:left="0" w:leftChars="0" w:right="0" w:rightChars="0" w:firstLine="480" w:firstLineChars="200"/>
        <w:textAlignment w:val="auto"/>
        <w:rPr>
          <w:rStyle w:val="608"/>
          <w:rFonts w:hint="eastAsia" w:ascii="宋体" w:hAnsi="宋体" w:eastAsia="宋体" w:cs="宋体"/>
          <w:color w:val="auto"/>
          <w:sz w:val="24"/>
          <w:szCs w:val="24"/>
          <w:highlight w:val="none"/>
        </w:rPr>
      </w:pPr>
      <w:r>
        <w:rPr>
          <w:rStyle w:val="608"/>
          <w:rFonts w:hint="eastAsia" w:ascii="宋体" w:hAnsi="宋体" w:eastAsia="宋体" w:cs="宋体"/>
          <w:color w:val="auto"/>
          <w:sz w:val="24"/>
          <w:szCs w:val="24"/>
          <w:highlight w:val="none"/>
          <w:lang w:val="zh-TW"/>
        </w:rPr>
        <w:t>2</w:t>
      </w:r>
      <w:r>
        <w:rPr>
          <w:rStyle w:val="608"/>
          <w:rFonts w:hint="eastAsia" w:ascii="宋体" w:hAnsi="宋体" w:eastAsia="宋体" w:cs="宋体"/>
          <w:color w:val="auto"/>
          <w:sz w:val="24"/>
          <w:szCs w:val="24"/>
          <w:highlight w:val="none"/>
          <w:lang w:val="en-US" w:eastAsia="zh-CN"/>
        </w:rPr>
        <w:t>.</w:t>
      </w:r>
      <w:r>
        <w:rPr>
          <w:rStyle w:val="608"/>
          <w:rFonts w:hint="eastAsia" w:ascii="宋体" w:hAnsi="宋体" w:eastAsia="宋体" w:cs="宋体"/>
          <w:color w:val="auto"/>
          <w:sz w:val="24"/>
          <w:szCs w:val="24"/>
          <w:highlight w:val="none"/>
        </w:rPr>
        <w:t>本项</w:t>
      </w:r>
      <w:r>
        <w:rPr>
          <w:rStyle w:val="608"/>
          <w:rFonts w:hint="eastAsia" w:ascii="宋体" w:hAnsi="宋体" w:eastAsia="宋体" w:cs="宋体"/>
          <w:color w:val="auto"/>
          <w:sz w:val="24"/>
          <w:szCs w:val="24"/>
          <w:highlight w:val="none"/>
          <w:lang w:eastAsia="zh-CN"/>
        </w:rPr>
        <w:t>目各标项的分值</w:t>
      </w:r>
      <w:r>
        <w:rPr>
          <w:rStyle w:val="608"/>
          <w:rFonts w:hint="eastAsia" w:ascii="宋体" w:hAnsi="宋体" w:eastAsia="宋体" w:cs="宋体"/>
          <w:color w:val="auto"/>
          <w:sz w:val="24"/>
          <w:szCs w:val="24"/>
          <w:highlight w:val="none"/>
        </w:rPr>
        <w:t>为商务技术分</w:t>
      </w:r>
      <w:r>
        <w:rPr>
          <w:rStyle w:val="608"/>
          <w:rFonts w:hint="eastAsia" w:ascii="宋体" w:hAnsi="宋体" w:eastAsia="宋体" w:cs="宋体"/>
          <w:color w:val="auto"/>
          <w:sz w:val="24"/>
          <w:szCs w:val="24"/>
          <w:highlight w:val="none"/>
          <w:lang w:val="en-US" w:eastAsia="zh-CN"/>
        </w:rPr>
        <w:t>70</w:t>
      </w:r>
      <w:r>
        <w:rPr>
          <w:rStyle w:val="608"/>
          <w:rFonts w:hint="eastAsia" w:ascii="宋体" w:hAnsi="宋体" w:eastAsia="宋体" w:cs="宋体"/>
          <w:color w:val="auto"/>
          <w:sz w:val="24"/>
          <w:szCs w:val="24"/>
          <w:highlight w:val="none"/>
        </w:rPr>
        <w:t>分和报价分</w:t>
      </w:r>
      <w:r>
        <w:rPr>
          <w:rStyle w:val="608"/>
          <w:rFonts w:hint="eastAsia" w:ascii="宋体" w:hAnsi="宋体" w:eastAsia="宋体" w:cs="宋体"/>
          <w:color w:val="auto"/>
          <w:sz w:val="24"/>
          <w:szCs w:val="24"/>
          <w:highlight w:val="none"/>
          <w:lang w:val="en-US" w:eastAsia="zh-CN"/>
        </w:rPr>
        <w:t>30</w:t>
      </w:r>
      <w:r>
        <w:rPr>
          <w:rStyle w:val="608"/>
          <w:rFonts w:hint="eastAsia" w:ascii="宋体" w:hAnsi="宋体" w:eastAsia="宋体" w:cs="宋体"/>
          <w:color w:val="auto"/>
          <w:sz w:val="24"/>
          <w:szCs w:val="24"/>
          <w:highlight w:val="none"/>
        </w:rPr>
        <w:t>分合计评分，满分为</w:t>
      </w:r>
      <w:r>
        <w:rPr>
          <w:rStyle w:val="608"/>
          <w:rFonts w:hint="eastAsia" w:ascii="宋体" w:hAnsi="宋体" w:eastAsia="宋体" w:cs="宋体"/>
          <w:color w:val="auto"/>
          <w:sz w:val="24"/>
          <w:szCs w:val="24"/>
          <w:highlight w:val="none"/>
          <w:lang w:val="zh-TW"/>
        </w:rPr>
        <w:t>100</w:t>
      </w:r>
      <w:r>
        <w:rPr>
          <w:rStyle w:val="608"/>
          <w:rFonts w:hint="eastAsia" w:ascii="宋体" w:hAnsi="宋体" w:eastAsia="宋体" w:cs="宋体"/>
          <w:color w:val="auto"/>
          <w:sz w:val="24"/>
          <w:szCs w:val="24"/>
          <w:highlight w:val="none"/>
        </w:rPr>
        <w:t>分。</w:t>
      </w:r>
    </w:p>
    <w:p>
      <w:pPr>
        <w:pStyle w:val="56"/>
        <w:keepNext/>
        <w:keepLines/>
        <w:pageBreakBefore w:val="0"/>
        <w:kinsoku/>
        <w:wordWrap/>
        <w:overflowPunct/>
        <w:topLinePunct w:val="0"/>
        <w:bidi w:val="0"/>
        <w:adjustRightInd w:val="0"/>
        <w:snapToGrid w:val="0"/>
        <w:spacing w:line="400" w:lineRule="exact"/>
        <w:ind w:left="0" w:leftChars="0" w:right="0" w:rightChars="0" w:firstLine="482" w:firstLineChars="200"/>
        <w:jc w:val="left"/>
        <w:textAlignment w:val="auto"/>
        <w:rPr>
          <w:rStyle w:val="608"/>
          <w:rFonts w:hint="eastAsia" w:ascii="宋体" w:hAnsi="宋体" w:eastAsia="宋体" w:cs="宋体"/>
          <w:bCs/>
          <w:color w:val="auto"/>
          <w:sz w:val="24"/>
          <w:szCs w:val="24"/>
          <w:highlight w:val="none"/>
        </w:rPr>
      </w:pPr>
      <w:r>
        <w:rPr>
          <w:rStyle w:val="608"/>
          <w:rFonts w:hint="eastAsia" w:ascii="宋体" w:hAnsi="宋体" w:eastAsia="宋体" w:cs="宋体"/>
          <w:b/>
          <w:color w:val="auto"/>
          <w:sz w:val="24"/>
          <w:szCs w:val="24"/>
          <w:highlight w:val="none"/>
        </w:rPr>
        <w:t>五、评标细则及标准</w:t>
      </w:r>
    </w:p>
    <w:p>
      <w:pPr>
        <w:pageBreakBefore w:val="0"/>
        <w:kinsoku/>
        <w:wordWrap/>
        <w:overflowPunct/>
        <w:topLinePunct w:val="0"/>
        <w:bidi w:val="0"/>
        <w:snapToGrid w:val="0"/>
        <w:spacing w:line="400" w:lineRule="exact"/>
        <w:ind w:left="0" w:leftChars="0" w:right="0" w:rightChars="0" w:firstLine="482" w:firstLineChars="200"/>
        <w:textAlignment w:val="auto"/>
        <w:rPr>
          <w:rStyle w:val="609"/>
          <w:rFonts w:hint="eastAsia" w:ascii="宋体" w:hAnsi="宋体" w:eastAsia="宋体" w:cs="宋体"/>
          <w:b/>
          <w:bCs/>
          <w:color w:val="auto"/>
          <w:sz w:val="24"/>
          <w:szCs w:val="24"/>
          <w:highlight w:val="none"/>
        </w:rPr>
      </w:pPr>
      <w:r>
        <w:rPr>
          <w:rStyle w:val="608"/>
          <w:rFonts w:hint="eastAsia" w:ascii="宋体" w:hAnsi="宋体" w:eastAsia="宋体" w:cs="宋体"/>
          <w:b/>
          <w:color w:val="auto"/>
          <w:sz w:val="24"/>
          <w:szCs w:val="24"/>
          <w:highlight w:val="none"/>
        </w:rPr>
        <w:t>1</w:t>
      </w:r>
      <w:r>
        <w:rPr>
          <w:rStyle w:val="609"/>
          <w:rFonts w:hint="eastAsia" w:ascii="宋体" w:hAnsi="宋体" w:cs="宋体"/>
          <w:b/>
          <w:bCs/>
          <w:color w:val="auto"/>
          <w:sz w:val="24"/>
          <w:szCs w:val="24"/>
          <w:highlight w:val="none"/>
          <w:lang w:val="en-US" w:eastAsia="zh-CN"/>
        </w:rPr>
        <w:t>.</w:t>
      </w:r>
      <w:r>
        <w:rPr>
          <w:rStyle w:val="609"/>
          <w:rFonts w:hint="eastAsia" w:ascii="宋体" w:hAnsi="宋体" w:eastAsia="宋体" w:cs="宋体"/>
          <w:b/>
          <w:bCs/>
          <w:color w:val="auto"/>
          <w:sz w:val="24"/>
          <w:szCs w:val="24"/>
          <w:highlight w:val="none"/>
        </w:rPr>
        <w:t>在投标文件评审过程中，如果出现评标委员会成员意见不一致的情况，按照少数服从多数的原则确定。</w:t>
      </w:r>
    </w:p>
    <w:p>
      <w:pPr>
        <w:pStyle w:val="61"/>
        <w:pageBreakBefore w:val="0"/>
        <w:kinsoku/>
        <w:wordWrap/>
        <w:overflowPunct/>
        <w:topLinePunct w:val="0"/>
        <w:bidi w:val="0"/>
        <w:spacing w:after="0" w:line="400" w:lineRule="exact"/>
        <w:ind w:left="0" w:leftChars="0" w:right="0" w:rightChars="0" w:firstLine="482" w:firstLineChars="200"/>
        <w:textAlignment w:val="auto"/>
        <w:rPr>
          <w:rStyle w:val="609"/>
          <w:rFonts w:hint="eastAsia" w:ascii="宋体" w:hAnsi="宋体" w:eastAsia="宋体" w:cs="宋体"/>
          <w:b/>
          <w:bCs/>
          <w:color w:val="auto"/>
          <w:sz w:val="24"/>
          <w:szCs w:val="24"/>
          <w:highlight w:val="none"/>
          <w:lang w:eastAsia="zh-CN"/>
        </w:rPr>
      </w:pPr>
      <w:r>
        <w:rPr>
          <w:rStyle w:val="609"/>
          <w:rFonts w:hint="eastAsia" w:ascii="宋体" w:hAnsi="宋体" w:eastAsia="宋体" w:cs="宋体"/>
          <w:b/>
          <w:bCs/>
          <w:color w:val="auto"/>
          <w:sz w:val="24"/>
          <w:szCs w:val="24"/>
          <w:highlight w:val="none"/>
          <w:lang w:eastAsia="zh-CN"/>
        </w:rPr>
        <w:t>标项一：评分细则</w:t>
      </w:r>
    </w:p>
    <w:tbl>
      <w:tblPr>
        <w:tblStyle w:val="97"/>
        <w:tblW w:w="10400" w:type="dxa"/>
        <w:jc w:val="center"/>
        <w:tblInd w:w="0" w:type="dxa"/>
        <w:tblLayout w:type="fixed"/>
        <w:tblCellMar>
          <w:top w:w="15" w:type="dxa"/>
          <w:left w:w="15" w:type="dxa"/>
          <w:bottom w:w="15" w:type="dxa"/>
          <w:right w:w="15" w:type="dxa"/>
        </w:tblCellMar>
      </w:tblPr>
      <w:tblGrid>
        <w:gridCol w:w="1349"/>
        <w:gridCol w:w="8004"/>
        <w:gridCol w:w="1047"/>
      </w:tblGrid>
      <w:tr>
        <w:tblPrEx>
          <w:tblLayout w:type="fixed"/>
          <w:tblCellMar>
            <w:top w:w="15" w:type="dxa"/>
            <w:left w:w="15" w:type="dxa"/>
            <w:bottom w:w="15" w:type="dxa"/>
            <w:right w:w="15" w:type="dxa"/>
          </w:tblCellMar>
        </w:tblPrEx>
        <w:trPr>
          <w:trHeight w:val="90" w:hRule="atLeast"/>
          <w:jc w:val="center"/>
        </w:trPr>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snapToGrid w:val="0"/>
              <w:spacing w:line="360" w:lineRule="auto"/>
              <w:ind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shd w:val="clear" w:color="auto" w:fill="auto"/>
                <w:lang w:eastAsia="zh-CN"/>
              </w:rPr>
              <w:t>评分内容</w:t>
            </w:r>
          </w:p>
        </w:tc>
        <w:tc>
          <w:tcPr>
            <w:tcW w:w="80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snapToGrid w:val="0"/>
              <w:spacing w:line="360" w:lineRule="auto"/>
              <w:ind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shd w:val="clear" w:color="auto" w:fill="auto"/>
                <w:lang w:eastAsia="zh-CN"/>
              </w:rPr>
              <w:t>细则内容</w:t>
            </w:r>
          </w:p>
        </w:tc>
        <w:tc>
          <w:tcPr>
            <w:tcW w:w="10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snapToGrid w:val="0"/>
              <w:spacing w:line="360" w:lineRule="auto"/>
              <w:ind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shd w:val="clear" w:color="auto" w:fill="auto"/>
                <w:lang w:eastAsia="zh-CN"/>
              </w:rPr>
              <w:t>分值</w:t>
            </w:r>
          </w:p>
        </w:tc>
      </w:tr>
      <w:tr>
        <w:tblPrEx>
          <w:tblLayout w:type="fixed"/>
          <w:tblCellMar>
            <w:top w:w="15" w:type="dxa"/>
            <w:left w:w="15" w:type="dxa"/>
            <w:bottom w:w="15" w:type="dxa"/>
            <w:right w:w="15" w:type="dxa"/>
          </w:tblCellMar>
        </w:tblPrEx>
        <w:trPr>
          <w:trHeight w:val="800" w:hRule="atLeast"/>
          <w:jc w:val="center"/>
        </w:trPr>
        <w:tc>
          <w:tcPr>
            <w:tcW w:w="13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pacing w:beforeAutospacing="0" w:afterAutospacing="0" w:line="360" w:lineRule="auto"/>
              <w:ind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企业</w:t>
            </w:r>
            <w:r>
              <w:rPr>
                <w:rFonts w:hint="eastAsia" w:ascii="宋体" w:hAnsi="宋体" w:eastAsia="宋体" w:cs="宋体"/>
                <w:color w:val="auto"/>
                <w:sz w:val="24"/>
                <w:szCs w:val="24"/>
                <w:highlight w:val="none"/>
                <w:lang w:eastAsia="zh-CN"/>
              </w:rPr>
              <w:t>业绩</w:t>
            </w:r>
          </w:p>
        </w:tc>
        <w:tc>
          <w:tcPr>
            <w:tcW w:w="800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spacing w:beforeAutospacing="0" w:afterAutospacing="0" w:line="360" w:lineRule="auto"/>
              <w:ind w:right="0" w:rightChars="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投标人自202</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年1月1日以来（时间以合同签订日期为准）承担过机场客梯车类项目业绩的，每提供一个</w:t>
            </w:r>
            <w:r>
              <w:rPr>
                <w:rFonts w:hint="eastAsia" w:ascii="宋体" w:hAnsi="宋体" w:cs="宋体"/>
                <w:color w:val="auto"/>
                <w:kern w:val="2"/>
                <w:sz w:val="24"/>
                <w:szCs w:val="24"/>
                <w:highlight w:val="none"/>
                <w:lang w:val="en-US" w:eastAsia="zh-CN" w:bidi="ar"/>
              </w:rPr>
              <w:t>合同</w:t>
            </w:r>
            <w:r>
              <w:rPr>
                <w:rFonts w:hint="eastAsia" w:ascii="宋体" w:hAnsi="宋体" w:eastAsia="宋体" w:cs="宋体"/>
                <w:color w:val="auto"/>
                <w:kern w:val="2"/>
                <w:sz w:val="24"/>
                <w:szCs w:val="24"/>
                <w:highlight w:val="none"/>
                <w:lang w:val="en-US" w:eastAsia="zh-CN" w:bidi="ar"/>
              </w:rPr>
              <w:t>得0.5分，最高得3分。</w:t>
            </w:r>
          </w:p>
          <w:p>
            <w:pPr>
              <w:keepNext w:val="0"/>
              <w:keepLines w:val="0"/>
              <w:pageBreakBefore w:val="0"/>
              <w:widowControl w:val="0"/>
              <w:suppressLineNumbers w:val="0"/>
              <w:kinsoku/>
              <w:wordWrap/>
              <w:overflowPunct/>
              <w:topLinePunct w:val="0"/>
              <w:bidi w:val="0"/>
              <w:spacing w:beforeAutospacing="0" w:afterAutospacing="0" w:line="360" w:lineRule="auto"/>
              <w:ind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注：提供合同原件扫描件</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否则不得分。</w:t>
            </w:r>
          </w:p>
        </w:tc>
        <w:tc>
          <w:tcPr>
            <w:tcW w:w="10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0-3分</w:t>
            </w:r>
          </w:p>
        </w:tc>
      </w:tr>
      <w:tr>
        <w:tblPrEx>
          <w:tblLayout w:type="fixed"/>
          <w:tblCellMar>
            <w:top w:w="15" w:type="dxa"/>
            <w:left w:w="15" w:type="dxa"/>
            <w:bottom w:w="15" w:type="dxa"/>
            <w:right w:w="15" w:type="dxa"/>
          </w:tblCellMar>
        </w:tblPrEx>
        <w:trPr>
          <w:trHeight w:val="90" w:hRule="atLeast"/>
          <w:jc w:val="center"/>
        </w:trPr>
        <w:tc>
          <w:tcPr>
            <w:tcW w:w="13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pacing w:beforeAutospacing="0" w:afterAutospacing="0" w:line="360" w:lineRule="auto"/>
              <w:ind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认证证书</w:t>
            </w:r>
          </w:p>
        </w:tc>
        <w:tc>
          <w:tcPr>
            <w:tcW w:w="800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投标人</w:t>
            </w:r>
            <w:r>
              <w:rPr>
                <w:rFonts w:hint="eastAsia" w:ascii="宋体" w:hAnsi="宋体" w:cs="宋体"/>
                <w:color w:val="auto"/>
                <w:kern w:val="2"/>
                <w:sz w:val="24"/>
                <w:szCs w:val="24"/>
                <w:highlight w:val="none"/>
                <w:shd w:val="clear" w:color="auto" w:fill="auto"/>
                <w:lang w:val="en-US" w:eastAsia="zh-CN" w:bidi="ar-SA"/>
              </w:rPr>
              <w:t>（或制造商）</w:t>
            </w:r>
            <w:r>
              <w:rPr>
                <w:rFonts w:hint="eastAsia" w:ascii="宋体" w:hAnsi="宋体" w:eastAsia="宋体" w:cs="宋体"/>
                <w:color w:val="auto"/>
                <w:kern w:val="2"/>
                <w:sz w:val="24"/>
                <w:szCs w:val="24"/>
                <w:highlight w:val="none"/>
                <w:shd w:val="clear" w:color="auto" w:fill="auto"/>
                <w:lang w:val="en-US" w:eastAsia="zh-CN" w:bidi="ar-SA"/>
              </w:rPr>
              <w:t>具有有效的质量管理体系认证证书、环境管理体系认证证书、职业健康管理体系认证证书，每个得1分，最高得3分。</w:t>
            </w:r>
          </w:p>
          <w:p>
            <w:pPr>
              <w:keepNext w:val="0"/>
              <w:keepLines w:val="0"/>
              <w:pageBreakBefore w:val="0"/>
              <w:widowControl w:val="0"/>
              <w:suppressLineNumbers w:val="0"/>
              <w:kinsoku/>
              <w:wordWrap/>
              <w:overflowPunct/>
              <w:topLinePunct w:val="0"/>
              <w:bidi w:val="0"/>
              <w:spacing w:beforeAutospacing="0" w:afterAutospacing="0" w:line="360" w:lineRule="auto"/>
              <w:ind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shd w:val="clear" w:color="auto" w:fill="auto"/>
                <w:lang w:val="en-US" w:eastAsia="zh-CN" w:bidi="ar-SA"/>
              </w:rPr>
              <w:t>注：提供证书扫描件及《全国认证认可信息公共服务平台》网站（http://cx.cnca.cn/CertECloud/index/index/page）查询截图并盖公章编入商务技术投标文件中，未提供不得分</w:t>
            </w:r>
            <w:r>
              <w:rPr>
                <w:rFonts w:hint="eastAsia" w:ascii="宋体" w:hAnsi="宋体" w:eastAsia="宋体" w:cs="宋体"/>
                <w:color w:val="auto"/>
                <w:kern w:val="2"/>
                <w:sz w:val="24"/>
                <w:szCs w:val="24"/>
                <w:highlight w:val="none"/>
                <w:shd w:val="clear" w:color="auto" w:fill="auto"/>
                <w:lang w:val="en-US" w:eastAsia="zh-CN" w:bidi="ar-SA"/>
              </w:rPr>
              <w:t>。</w:t>
            </w:r>
          </w:p>
        </w:tc>
        <w:tc>
          <w:tcPr>
            <w:tcW w:w="10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0-3分</w:t>
            </w:r>
          </w:p>
        </w:tc>
      </w:tr>
      <w:tr>
        <w:tblPrEx>
          <w:tblLayout w:type="fixed"/>
          <w:tblCellMar>
            <w:top w:w="15" w:type="dxa"/>
            <w:left w:w="15" w:type="dxa"/>
            <w:bottom w:w="15" w:type="dxa"/>
            <w:right w:w="15" w:type="dxa"/>
          </w:tblCellMar>
        </w:tblPrEx>
        <w:trPr>
          <w:trHeight w:val="90" w:hRule="atLeast"/>
          <w:jc w:val="center"/>
        </w:trPr>
        <w:tc>
          <w:tcPr>
            <w:tcW w:w="13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产品基本性能参数响应程度</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auto"/>
              <w:rPr>
                <w:rFonts w:hint="eastAsia" w:ascii="宋体" w:hAnsi="宋体" w:eastAsia="宋体" w:cs="宋体"/>
                <w:color w:val="auto"/>
                <w:sz w:val="24"/>
                <w:szCs w:val="24"/>
                <w:highlight w:val="none"/>
                <w:lang w:eastAsia="zh-CN"/>
              </w:rPr>
            </w:pPr>
          </w:p>
        </w:tc>
        <w:tc>
          <w:tcPr>
            <w:tcW w:w="800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zh-CN" w:eastAsia="zh-CN" w:bidi="ar-SA"/>
              </w:rPr>
              <w:t>根据投标产品基本性能参数配置及提供的证明材料，是否符合招标文件的要求及符合程度进行评价，基本性能满足或高于要求得满分。</w:t>
            </w:r>
            <w:r>
              <w:rPr>
                <w:rFonts w:hint="eastAsia" w:ascii="宋体" w:hAnsi="宋体" w:eastAsia="宋体" w:cs="宋体"/>
                <w:color w:val="auto"/>
                <w:kern w:val="2"/>
                <w:sz w:val="24"/>
                <w:szCs w:val="24"/>
                <w:highlight w:val="none"/>
                <w:shd w:val="clear" w:color="auto" w:fill="auto"/>
                <w:lang w:val="en-US" w:eastAsia="zh-CN" w:bidi="ar-SA"/>
              </w:rPr>
              <w:t>全部满足招标文件要求的得1</w:t>
            </w:r>
            <w:r>
              <w:rPr>
                <w:rFonts w:hint="eastAsia" w:ascii="宋体" w:hAnsi="宋体" w:cs="宋体"/>
                <w:color w:val="auto"/>
                <w:kern w:val="2"/>
                <w:sz w:val="24"/>
                <w:szCs w:val="24"/>
                <w:highlight w:val="none"/>
                <w:shd w:val="clear" w:color="auto" w:fill="auto"/>
                <w:lang w:val="en-US" w:eastAsia="zh-CN" w:bidi="ar-SA"/>
              </w:rPr>
              <w:t>2</w:t>
            </w:r>
            <w:r>
              <w:rPr>
                <w:rFonts w:hint="eastAsia" w:ascii="宋体" w:hAnsi="宋体" w:eastAsia="宋体" w:cs="宋体"/>
                <w:color w:val="auto"/>
                <w:kern w:val="2"/>
                <w:sz w:val="24"/>
                <w:szCs w:val="24"/>
                <w:highlight w:val="none"/>
                <w:shd w:val="clear" w:color="auto" w:fill="auto"/>
                <w:lang w:val="en-US" w:eastAsia="zh-CN" w:bidi="ar-SA"/>
              </w:rPr>
              <w:t>分；打“★”参数为重要规格参数指标（含证明材料）,如有负偏离每项扣</w:t>
            </w:r>
            <w:r>
              <w:rPr>
                <w:rFonts w:hint="eastAsia" w:ascii="宋体" w:hAnsi="宋体" w:cs="宋体"/>
                <w:color w:val="auto"/>
                <w:kern w:val="2"/>
                <w:sz w:val="24"/>
                <w:szCs w:val="24"/>
                <w:highlight w:val="none"/>
                <w:shd w:val="clear" w:color="auto" w:fill="auto"/>
                <w:lang w:val="en-US" w:eastAsia="zh-CN" w:bidi="ar-SA"/>
              </w:rPr>
              <w:t>0.8</w:t>
            </w:r>
            <w:r>
              <w:rPr>
                <w:rFonts w:hint="eastAsia" w:ascii="宋体" w:hAnsi="宋体" w:eastAsia="宋体" w:cs="宋体"/>
                <w:color w:val="auto"/>
                <w:kern w:val="2"/>
                <w:sz w:val="24"/>
                <w:szCs w:val="24"/>
                <w:highlight w:val="none"/>
                <w:shd w:val="clear" w:color="auto" w:fill="auto"/>
                <w:lang w:val="en-US" w:eastAsia="zh-CN" w:bidi="ar-SA"/>
              </w:rPr>
              <w:t>分；其它指标如有负偏离每项扣0.</w:t>
            </w:r>
            <w:r>
              <w:rPr>
                <w:rFonts w:hint="eastAsia" w:ascii="宋体" w:hAnsi="宋体" w:cs="宋体"/>
                <w:color w:val="auto"/>
                <w:kern w:val="2"/>
                <w:sz w:val="24"/>
                <w:szCs w:val="24"/>
                <w:highlight w:val="none"/>
                <w:shd w:val="clear" w:color="auto" w:fill="auto"/>
                <w:lang w:val="en-US" w:eastAsia="zh-CN" w:bidi="ar-SA"/>
              </w:rPr>
              <w:t>2</w:t>
            </w:r>
            <w:r>
              <w:rPr>
                <w:rFonts w:hint="eastAsia" w:ascii="宋体" w:hAnsi="宋体" w:eastAsia="宋体" w:cs="宋体"/>
                <w:color w:val="auto"/>
                <w:kern w:val="2"/>
                <w:sz w:val="24"/>
                <w:szCs w:val="24"/>
                <w:highlight w:val="none"/>
                <w:shd w:val="clear" w:color="auto" w:fill="auto"/>
                <w:lang w:val="en-US" w:eastAsia="zh-CN" w:bidi="ar-SA"/>
              </w:rPr>
              <w:t>分，扣完为止。</w:t>
            </w:r>
          </w:p>
          <w:p>
            <w:pPr>
              <w:pStyle w:val="2"/>
              <w:pageBreakBefore w:val="0"/>
              <w:kinsoku/>
              <w:wordWrap/>
              <w:overflowPunct/>
              <w:topLinePunct w:val="0"/>
              <w:bidi w:val="0"/>
              <w:spacing w:after="0" w:line="360" w:lineRule="auto"/>
              <w:ind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注：</w:t>
            </w:r>
            <w:r>
              <w:rPr>
                <w:rFonts w:hint="eastAsia" w:hAnsi="宋体" w:cs="宋体"/>
                <w:b/>
                <w:bCs/>
                <w:color w:val="auto"/>
                <w:kern w:val="2"/>
                <w:sz w:val="24"/>
                <w:szCs w:val="24"/>
                <w:highlight w:val="none"/>
              </w:rPr>
              <w:t>如有负偏离指标的在《技术偏离表》中逐条响应</w:t>
            </w:r>
            <w:r>
              <w:rPr>
                <w:rFonts w:hint="eastAsia" w:hAnsi="宋体" w:cs="宋体"/>
                <w:b/>
                <w:bCs/>
                <w:color w:val="auto"/>
                <w:kern w:val="2"/>
                <w:sz w:val="24"/>
                <w:szCs w:val="24"/>
                <w:highlight w:val="none"/>
                <w:lang w:val="en-US" w:eastAsia="zh-CN"/>
              </w:rPr>
              <w:t>；</w:t>
            </w:r>
            <w:r>
              <w:rPr>
                <w:rFonts w:hint="eastAsia" w:hAnsi="宋体" w:cs="宋体"/>
                <w:b/>
                <w:bCs/>
                <w:color w:val="auto"/>
                <w:kern w:val="2"/>
                <w:sz w:val="24"/>
                <w:szCs w:val="24"/>
                <w:highlight w:val="none"/>
              </w:rPr>
              <w:t>证明材料以“采购需求”清单要求中要求提供的相关证明材料为准，未提供的视为负偏离。</w:t>
            </w:r>
          </w:p>
        </w:tc>
        <w:tc>
          <w:tcPr>
            <w:tcW w:w="10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r>
      <w:tr>
        <w:tblPrEx>
          <w:tblLayout w:type="fixed"/>
          <w:tblCellMar>
            <w:top w:w="15" w:type="dxa"/>
            <w:left w:w="15" w:type="dxa"/>
            <w:bottom w:w="15" w:type="dxa"/>
            <w:right w:w="15" w:type="dxa"/>
          </w:tblCellMar>
        </w:tblPrEx>
        <w:trPr>
          <w:trHeight w:val="90" w:hRule="atLeast"/>
          <w:jc w:val="center"/>
        </w:trPr>
        <w:tc>
          <w:tcPr>
            <w:tcW w:w="1349" w:type="dxa"/>
            <w:vMerge w:val="restart"/>
            <w:tcBorders>
              <w:top w:val="single" w:color="auto" w:sz="4" w:space="0"/>
              <w:left w:val="single" w:color="auto" w:sz="4" w:space="0"/>
              <w:right w:val="single" w:color="auto" w:sz="4" w:space="0"/>
            </w:tcBorders>
            <w:vAlign w:val="center"/>
          </w:tcPr>
          <w:p>
            <w:pPr>
              <w:pStyle w:val="33"/>
              <w:jc w:val="center"/>
              <w:rPr>
                <w:rFonts w:hint="eastAsia"/>
                <w:color w:val="auto"/>
                <w:highlight w:val="none"/>
                <w:lang w:eastAsia="zh-CN"/>
              </w:rPr>
            </w:pPr>
            <w:r>
              <w:rPr>
                <w:rFonts w:hint="eastAsia"/>
                <w:color w:val="auto"/>
                <w:highlight w:val="none"/>
                <w:lang w:eastAsia="zh-CN"/>
              </w:rPr>
              <w:t>技术参数指标</w:t>
            </w:r>
          </w:p>
        </w:tc>
        <w:tc>
          <w:tcPr>
            <w:tcW w:w="8004" w:type="dxa"/>
            <w:tcBorders>
              <w:top w:val="single" w:color="000000" w:sz="4" w:space="0"/>
              <w:left w:val="single" w:color="auto" w:sz="4" w:space="0"/>
              <w:bottom w:val="single" w:color="000000" w:sz="4" w:space="0"/>
              <w:right w:val="single" w:color="000000" w:sz="4" w:space="0"/>
            </w:tcBorders>
            <w:vAlign w:val="top"/>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kern w:val="2"/>
                <w:sz w:val="24"/>
                <w:szCs w:val="24"/>
                <w:highlight w:val="none"/>
                <w:shd w:val="clear" w:color="auto" w:fill="auto"/>
                <w:lang w:val="zh-CN" w:eastAsia="zh-CN" w:bidi="ar-SA"/>
              </w:rPr>
            </w:pPr>
            <w:r>
              <w:rPr>
                <w:rFonts w:hint="eastAsia" w:ascii="宋体" w:hAnsi="宋体" w:eastAsia="宋体" w:cs="宋体"/>
                <w:color w:val="auto"/>
                <w:kern w:val="2"/>
                <w:sz w:val="24"/>
                <w:szCs w:val="24"/>
                <w:highlight w:val="none"/>
                <w:shd w:val="clear" w:color="auto" w:fill="auto"/>
                <w:lang w:val="zh-CN" w:eastAsia="zh-CN" w:bidi="ar-SA"/>
              </w:rPr>
              <w:t>总储能电量：采用磷酸铁锂电电池储能总电量不低于</w:t>
            </w:r>
            <w:r>
              <w:rPr>
                <w:rFonts w:hint="eastAsia" w:ascii="宋体" w:hAnsi="宋体" w:cs="宋体"/>
                <w:color w:val="auto"/>
                <w:kern w:val="2"/>
                <w:sz w:val="24"/>
                <w:szCs w:val="24"/>
                <w:highlight w:val="none"/>
                <w:shd w:val="clear" w:color="auto" w:fill="auto"/>
                <w:lang w:val="en-US" w:eastAsia="zh-CN" w:bidi="ar-SA"/>
              </w:rPr>
              <w:t>50</w:t>
            </w:r>
            <w:r>
              <w:rPr>
                <w:rFonts w:hint="eastAsia" w:ascii="宋体" w:hAnsi="宋体" w:eastAsia="宋体" w:cs="宋体"/>
                <w:color w:val="auto"/>
                <w:kern w:val="2"/>
                <w:sz w:val="24"/>
                <w:szCs w:val="24"/>
                <w:highlight w:val="none"/>
                <w:shd w:val="clear" w:color="auto" w:fill="auto"/>
                <w:lang w:val="zh-CN" w:eastAsia="zh-CN" w:bidi="ar-SA"/>
              </w:rPr>
              <w:t>kwh</w:t>
            </w:r>
            <w:r>
              <w:rPr>
                <w:rFonts w:hint="eastAsia" w:ascii="宋体" w:hAnsi="宋体" w:cs="宋体"/>
                <w:color w:val="auto"/>
                <w:kern w:val="2"/>
                <w:sz w:val="24"/>
                <w:szCs w:val="24"/>
                <w:highlight w:val="none"/>
                <w:shd w:val="clear" w:color="auto" w:fill="auto"/>
                <w:lang w:val="zh-CN" w:eastAsia="zh-CN" w:bidi="ar-SA"/>
              </w:rPr>
              <w:t>，</w:t>
            </w:r>
            <w:r>
              <w:rPr>
                <w:rFonts w:hint="eastAsia" w:ascii="宋体" w:hAnsi="宋体" w:eastAsia="宋体" w:cs="宋体"/>
                <w:color w:val="auto"/>
                <w:kern w:val="2"/>
                <w:sz w:val="24"/>
                <w:szCs w:val="24"/>
                <w:highlight w:val="none"/>
                <w:shd w:val="clear" w:color="auto" w:fill="auto"/>
                <w:lang w:val="zh-CN" w:eastAsia="zh-CN" w:bidi="ar-SA"/>
              </w:rPr>
              <w:t>在满足</w:t>
            </w:r>
            <w:r>
              <w:rPr>
                <w:rFonts w:hint="eastAsia" w:ascii="宋体" w:hAnsi="宋体" w:cs="宋体"/>
                <w:color w:val="auto"/>
                <w:kern w:val="2"/>
                <w:sz w:val="24"/>
                <w:szCs w:val="24"/>
                <w:highlight w:val="none"/>
                <w:shd w:val="clear" w:color="auto" w:fill="auto"/>
                <w:lang w:val="en-US" w:eastAsia="zh-CN" w:bidi="ar-SA"/>
              </w:rPr>
              <w:t>50</w:t>
            </w:r>
            <w:r>
              <w:rPr>
                <w:rFonts w:hint="eastAsia" w:ascii="宋体" w:hAnsi="宋体" w:eastAsia="宋体" w:cs="宋体"/>
                <w:color w:val="auto"/>
                <w:kern w:val="2"/>
                <w:sz w:val="24"/>
                <w:szCs w:val="24"/>
                <w:highlight w:val="none"/>
                <w:shd w:val="clear" w:color="auto" w:fill="auto"/>
                <w:lang w:val="zh-CN" w:eastAsia="zh-CN" w:bidi="ar-SA"/>
              </w:rPr>
              <w:t>kwh的基础上，每增加5kwh得</w:t>
            </w:r>
            <w:r>
              <w:rPr>
                <w:rFonts w:hint="eastAsia" w:ascii="宋体" w:hAnsi="宋体" w:cs="宋体"/>
                <w:color w:val="auto"/>
                <w:kern w:val="2"/>
                <w:sz w:val="24"/>
                <w:szCs w:val="24"/>
                <w:highlight w:val="none"/>
                <w:shd w:val="clear" w:color="auto" w:fill="auto"/>
                <w:lang w:val="en-US" w:eastAsia="zh-CN" w:bidi="ar-SA"/>
              </w:rPr>
              <w:t>1</w:t>
            </w:r>
            <w:r>
              <w:rPr>
                <w:rFonts w:hint="eastAsia" w:ascii="宋体" w:hAnsi="宋体" w:eastAsia="宋体" w:cs="宋体"/>
                <w:color w:val="auto"/>
                <w:kern w:val="2"/>
                <w:sz w:val="24"/>
                <w:szCs w:val="24"/>
                <w:highlight w:val="none"/>
                <w:shd w:val="clear" w:color="auto" w:fill="auto"/>
                <w:lang w:val="zh-CN" w:eastAsia="zh-CN" w:bidi="ar-SA"/>
              </w:rPr>
              <w:t>分，</w:t>
            </w:r>
            <w:r>
              <w:rPr>
                <w:rFonts w:hint="eastAsia" w:ascii="宋体" w:hAnsi="宋体" w:cs="宋体"/>
                <w:color w:val="auto"/>
                <w:kern w:val="2"/>
                <w:sz w:val="24"/>
                <w:szCs w:val="24"/>
                <w:highlight w:val="none"/>
                <w:shd w:val="clear" w:color="auto" w:fill="auto"/>
                <w:lang w:val="zh-CN" w:eastAsia="zh-CN" w:bidi="ar-SA"/>
              </w:rPr>
              <w:t>本小项</w:t>
            </w:r>
            <w:r>
              <w:rPr>
                <w:rFonts w:hint="eastAsia" w:ascii="宋体" w:hAnsi="宋体" w:eastAsia="宋体" w:cs="宋体"/>
                <w:color w:val="auto"/>
                <w:kern w:val="2"/>
                <w:sz w:val="24"/>
                <w:szCs w:val="24"/>
                <w:highlight w:val="none"/>
                <w:shd w:val="clear" w:color="auto" w:fill="auto"/>
                <w:lang w:val="zh-CN" w:eastAsia="zh-CN" w:bidi="ar-SA"/>
              </w:rPr>
              <w:t>最</w:t>
            </w:r>
            <w:r>
              <w:rPr>
                <w:rFonts w:hint="eastAsia" w:ascii="宋体" w:hAnsi="宋体" w:cs="宋体"/>
                <w:color w:val="auto"/>
                <w:kern w:val="2"/>
                <w:sz w:val="24"/>
                <w:szCs w:val="24"/>
                <w:highlight w:val="none"/>
                <w:shd w:val="clear" w:color="auto" w:fill="auto"/>
                <w:lang w:val="zh-CN" w:eastAsia="zh-CN" w:bidi="ar-SA"/>
              </w:rPr>
              <w:t>高</w:t>
            </w:r>
            <w:r>
              <w:rPr>
                <w:rFonts w:hint="eastAsia" w:ascii="宋体" w:hAnsi="宋体" w:eastAsia="宋体" w:cs="宋体"/>
                <w:color w:val="auto"/>
                <w:kern w:val="2"/>
                <w:sz w:val="24"/>
                <w:szCs w:val="24"/>
                <w:highlight w:val="none"/>
                <w:shd w:val="clear" w:color="auto" w:fill="auto"/>
                <w:lang w:val="zh-CN" w:eastAsia="zh-CN" w:bidi="ar-SA"/>
              </w:rPr>
              <w:t>得</w:t>
            </w:r>
            <w:r>
              <w:rPr>
                <w:rFonts w:hint="eastAsia" w:ascii="宋体" w:hAnsi="宋体" w:cs="宋体"/>
                <w:color w:val="auto"/>
                <w:kern w:val="2"/>
                <w:sz w:val="24"/>
                <w:szCs w:val="24"/>
                <w:highlight w:val="none"/>
                <w:shd w:val="clear" w:color="auto" w:fill="auto"/>
                <w:lang w:val="en-US" w:eastAsia="zh-CN" w:bidi="ar-SA"/>
              </w:rPr>
              <w:t>4</w:t>
            </w:r>
            <w:r>
              <w:rPr>
                <w:rFonts w:hint="eastAsia" w:ascii="宋体" w:hAnsi="宋体" w:eastAsia="宋体" w:cs="宋体"/>
                <w:color w:val="auto"/>
                <w:kern w:val="2"/>
                <w:sz w:val="24"/>
                <w:szCs w:val="24"/>
                <w:highlight w:val="none"/>
                <w:shd w:val="clear" w:color="auto" w:fill="auto"/>
                <w:lang w:val="zh-CN" w:eastAsia="zh-CN" w:bidi="ar-SA"/>
              </w:rPr>
              <w:t>分；</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bCs/>
                <w:color w:val="auto"/>
                <w:kern w:val="2"/>
                <w:sz w:val="24"/>
                <w:szCs w:val="24"/>
                <w:highlight w:val="none"/>
                <w:shd w:val="clear" w:color="auto" w:fill="auto"/>
                <w:lang w:val="zh-CN" w:eastAsia="zh-CN" w:bidi="ar-SA"/>
              </w:rPr>
              <w:t>注：以上指标投标人需提供数据说明，以民用机场专用设备检测报告为准，加盖投标人公章，否则不得分。</w:t>
            </w:r>
          </w:p>
        </w:tc>
        <w:tc>
          <w:tcPr>
            <w:tcW w:w="10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0-</w:t>
            </w:r>
            <w:r>
              <w:rPr>
                <w:rFonts w:hint="eastAsia" w:ascii="宋体" w:hAnsi="宋体" w:eastAsia="宋体" w:cs="宋体"/>
                <w:color w:val="auto"/>
                <w:kern w:val="2"/>
                <w:sz w:val="24"/>
                <w:szCs w:val="24"/>
                <w:highlight w:val="none"/>
                <w:shd w:val="clear" w:color="auto" w:fill="auto"/>
                <w:lang w:val="zh-CN" w:eastAsia="zh-CN" w:bidi="ar-SA"/>
              </w:rPr>
              <w:t>4分</w:t>
            </w:r>
          </w:p>
        </w:tc>
      </w:tr>
      <w:tr>
        <w:tblPrEx>
          <w:tblLayout w:type="fixed"/>
          <w:tblCellMar>
            <w:top w:w="15" w:type="dxa"/>
            <w:left w:w="15" w:type="dxa"/>
            <w:bottom w:w="15" w:type="dxa"/>
            <w:right w:w="15" w:type="dxa"/>
          </w:tblCellMar>
        </w:tblPrEx>
        <w:trPr>
          <w:trHeight w:val="90" w:hRule="atLeast"/>
          <w:jc w:val="center"/>
        </w:trPr>
        <w:tc>
          <w:tcPr>
            <w:tcW w:w="1349" w:type="dxa"/>
            <w:vMerge w:val="continue"/>
            <w:tcBorders>
              <w:left w:val="single" w:color="auto" w:sz="4" w:space="0"/>
              <w:right w:val="single" w:color="auto" w:sz="4" w:space="0"/>
            </w:tcBorders>
            <w:vAlign w:val="center"/>
          </w:tcPr>
          <w:p>
            <w:pPr>
              <w:pStyle w:val="33"/>
              <w:rPr>
                <w:rFonts w:hint="eastAsia"/>
                <w:color w:val="auto"/>
                <w:highlight w:val="none"/>
                <w:lang w:eastAsia="zh-CN"/>
              </w:rPr>
            </w:pPr>
          </w:p>
        </w:tc>
        <w:tc>
          <w:tcPr>
            <w:tcW w:w="8004" w:type="dxa"/>
            <w:tcBorders>
              <w:top w:val="single" w:color="000000" w:sz="4" w:space="0"/>
              <w:left w:val="single" w:color="auto" w:sz="4" w:space="0"/>
              <w:bottom w:val="single" w:color="000000" w:sz="4" w:space="0"/>
              <w:right w:val="single" w:color="000000" w:sz="4" w:space="0"/>
            </w:tcBorders>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kern w:val="2"/>
                <w:sz w:val="24"/>
                <w:szCs w:val="24"/>
                <w:highlight w:val="none"/>
                <w:shd w:val="clear" w:color="auto" w:fill="auto"/>
                <w:lang w:val="zh-CN" w:eastAsia="zh-CN" w:bidi="ar-SA"/>
              </w:rPr>
            </w:pPr>
            <w:r>
              <w:rPr>
                <w:rFonts w:hint="eastAsia" w:ascii="宋体" w:hAnsi="宋体" w:eastAsia="宋体" w:cs="宋体"/>
                <w:color w:val="auto"/>
                <w:kern w:val="2"/>
                <w:sz w:val="24"/>
                <w:szCs w:val="24"/>
                <w:highlight w:val="none"/>
                <w:shd w:val="clear" w:color="auto" w:fill="auto"/>
                <w:lang w:val="zh-CN" w:eastAsia="zh-CN" w:bidi="ar-SA"/>
              </w:rPr>
              <w:t>电池质量能量密度：动力电池质量能量密度不低于125wh/kg：</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kern w:val="2"/>
                <w:sz w:val="24"/>
                <w:szCs w:val="24"/>
                <w:highlight w:val="none"/>
                <w:shd w:val="clear" w:color="auto" w:fill="auto"/>
                <w:lang w:val="zh-CN" w:eastAsia="zh-CN" w:bidi="ar-SA"/>
              </w:rPr>
            </w:pPr>
            <w:r>
              <w:rPr>
                <w:rFonts w:hint="eastAsia" w:ascii="宋体" w:hAnsi="宋体" w:eastAsia="宋体" w:cs="宋体"/>
                <w:color w:val="auto"/>
                <w:kern w:val="2"/>
                <w:sz w:val="24"/>
                <w:szCs w:val="24"/>
                <w:highlight w:val="none"/>
                <w:shd w:val="clear" w:color="auto" w:fill="auto"/>
                <w:lang w:val="zh-CN" w:eastAsia="zh-CN" w:bidi="ar-SA"/>
              </w:rPr>
              <w:t>1</w:t>
            </w:r>
            <w:r>
              <w:rPr>
                <w:rFonts w:hint="eastAsia" w:ascii="宋体" w:hAnsi="宋体" w:cs="宋体"/>
                <w:color w:val="auto"/>
                <w:kern w:val="2"/>
                <w:sz w:val="24"/>
                <w:szCs w:val="24"/>
                <w:highlight w:val="none"/>
                <w:shd w:val="clear" w:color="auto" w:fill="auto"/>
                <w:lang w:val="en-US" w:eastAsia="zh-CN" w:bidi="ar-SA"/>
              </w:rPr>
              <w:t>.</w:t>
            </w:r>
            <w:r>
              <w:rPr>
                <w:rFonts w:hint="eastAsia" w:ascii="宋体" w:hAnsi="宋体" w:eastAsia="宋体" w:cs="宋体"/>
                <w:color w:val="auto"/>
                <w:kern w:val="2"/>
                <w:sz w:val="24"/>
                <w:szCs w:val="24"/>
                <w:highlight w:val="none"/>
                <w:shd w:val="clear" w:color="auto" w:fill="auto"/>
                <w:lang w:val="zh-CN" w:eastAsia="zh-CN" w:bidi="ar-SA"/>
              </w:rPr>
              <w:t>电池质量能量密度</w:t>
            </w:r>
            <w:r>
              <w:rPr>
                <w:rFonts w:hint="eastAsia" w:ascii="宋体" w:hAnsi="宋体" w:cs="宋体"/>
                <w:color w:val="auto"/>
                <w:kern w:val="2"/>
                <w:sz w:val="24"/>
                <w:szCs w:val="24"/>
                <w:highlight w:val="none"/>
                <w:shd w:val="clear" w:color="auto" w:fill="auto"/>
                <w:lang w:val="zh-CN" w:eastAsia="zh-CN" w:bidi="ar-SA"/>
              </w:rPr>
              <w:t>等于</w:t>
            </w:r>
            <w:r>
              <w:rPr>
                <w:rFonts w:hint="eastAsia" w:ascii="宋体" w:hAnsi="宋体" w:eastAsia="宋体" w:cs="宋体"/>
                <w:color w:val="auto"/>
                <w:kern w:val="2"/>
                <w:sz w:val="24"/>
                <w:szCs w:val="24"/>
                <w:highlight w:val="none"/>
                <w:shd w:val="clear" w:color="auto" w:fill="auto"/>
                <w:lang w:val="zh-CN" w:eastAsia="zh-CN" w:bidi="ar-SA"/>
              </w:rPr>
              <w:t>125wh/kg的得</w:t>
            </w:r>
            <w:r>
              <w:rPr>
                <w:rFonts w:hint="eastAsia" w:ascii="宋体" w:hAnsi="宋体" w:cs="宋体"/>
                <w:color w:val="auto"/>
                <w:kern w:val="2"/>
                <w:sz w:val="24"/>
                <w:szCs w:val="24"/>
                <w:highlight w:val="none"/>
                <w:shd w:val="clear" w:color="auto" w:fill="auto"/>
                <w:lang w:val="en-US" w:eastAsia="zh-CN" w:bidi="ar-SA"/>
              </w:rPr>
              <w:t>1</w:t>
            </w:r>
            <w:r>
              <w:rPr>
                <w:rFonts w:hint="eastAsia" w:ascii="宋体" w:hAnsi="宋体" w:eastAsia="宋体" w:cs="宋体"/>
                <w:color w:val="auto"/>
                <w:kern w:val="2"/>
                <w:sz w:val="24"/>
                <w:szCs w:val="24"/>
                <w:highlight w:val="none"/>
                <w:shd w:val="clear" w:color="auto" w:fill="auto"/>
                <w:lang w:val="zh-CN" w:eastAsia="zh-CN" w:bidi="ar-SA"/>
              </w:rPr>
              <w:t>分；</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kern w:val="2"/>
                <w:sz w:val="24"/>
                <w:szCs w:val="24"/>
                <w:highlight w:val="none"/>
                <w:shd w:val="clear" w:color="auto" w:fill="auto"/>
                <w:lang w:val="zh-CN" w:eastAsia="zh-CN" w:bidi="ar-SA"/>
              </w:rPr>
            </w:pPr>
            <w:r>
              <w:rPr>
                <w:rFonts w:hint="eastAsia" w:ascii="宋体" w:hAnsi="宋体" w:eastAsia="宋体" w:cs="宋体"/>
                <w:color w:val="auto"/>
                <w:kern w:val="2"/>
                <w:sz w:val="24"/>
                <w:szCs w:val="24"/>
                <w:highlight w:val="none"/>
                <w:shd w:val="clear" w:color="auto" w:fill="auto"/>
                <w:lang w:val="zh-CN" w:eastAsia="zh-CN" w:bidi="ar-SA"/>
              </w:rPr>
              <w:t>2</w:t>
            </w:r>
            <w:r>
              <w:rPr>
                <w:rFonts w:hint="eastAsia" w:ascii="宋体" w:hAnsi="宋体" w:cs="宋体"/>
                <w:color w:val="auto"/>
                <w:kern w:val="2"/>
                <w:sz w:val="24"/>
                <w:szCs w:val="24"/>
                <w:highlight w:val="none"/>
                <w:shd w:val="clear" w:color="auto" w:fill="auto"/>
                <w:lang w:val="en-US" w:eastAsia="zh-CN" w:bidi="ar-SA"/>
              </w:rPr>
              <w:t>.</w:t>
            </w:r>
            <w:r>
              <w:rPr>
                <w:rFonts w:hint="eastAsia" w:ascii="宋体" w:hAnsi="宋体" w:eastAsia="宋体" w:cs="宋体"/>
                <w:color w:val="auto"/>
                <w:kern w:val="2"/>
                <w:sz w:val="24"/>
                <w:szCs w:val="24"/>
                <w:highlight w:val="none"/>
                <w:shd w:val="clear" w:color="auto" w:fill="auto"/>
                <w:lang w:val="zh-CN" w:eastAsia="zh-CN" w:bidi="ar-SA"/>
              </w:rPr>
              <w:t>电池质量能量密度＞125wh/kg，≤1</w:t>
            </w:r>
            <w:r>
              <w:rPr>
                <w:rFonts w:hint="eastAsia" w:ascii="宋体" w:hAnsi="宋体" w:cs="宋体"/>
                <w:color w:val="auto"/>
                <w:kern w:val="2"/>
                <w:sz w:val="24"/>
                <w:szCs w:val="24"/>
                <w:highlight w:val="none"/>
                <w:shd w:val="clear" w:color="auto" w:fill="auto"/>
                <w:lang w:val="en-US" w:eastAsia="zh-CN" w:bidi="ar-SA"/>
              </w:rPr>
              <w:t>6</w:t>
            </w:r>
            <w:r>
              <w:rPr>
                <w:rFonts w:hint="eastAsia" w:ascii="宋体" w:hAnsi="宋体" w:eastAsia="宋体" w:cs="宋体"/>
                <w:color w:val="auto"/>
                <w:kern w:val="2"/>
                <w:sz w:val="24"/>
                <w:szCs w:val="24"/>
                <w:highlight w:val="none"/>
                <w:shd w:val="clear" w:color="auto" w:fill="auto"/>
                <w:lang w:val="zh-CN" w:eastAsia="zh-CN" w:bidi="ar-SA"/>
              </w:rPr>
              <w:t>0wh/kg得2分；</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kern w:val="2"/>
                <w:sz w:val="24"/>
                <w:szCs w:val="24"/>
                <w:highlight w:val="none"/>
                <w:shd w:val="clear" w:color="auto" w:fill="auto"/>
                <w:lang w:val="zh-CN" w:eastAsia="zh-CN" w:bidi="ar-SA"/>
              </w:rPr>
            </w:pPr>
            <w:r>
              <w:rPr>
                <w:rFonts w:hint="eastAsia" w:ascii="宋体" w:hAnsi="宋体" w:eastAsia="宋体" w:cs="宋体"/>
                <w:color w:val="auto"/>
                <w:kern w:val="2"/>
                <w:sz w:val="24"/>
                <w:szCs w:val="24"/>
                <w:highlight w:val="none"/>
                <w:shd w:val="clear" w:color="auto" w:fill="auto"/>
                <w:lang w:val="zh-CN" w:eastAsia="zh-CN" w:bidi="ar-SA"/>
              </w:rPr>
              <w:t>3</w:t>
            </w:r>
            <w:r>
              <w:rPr>
                <w:rFonts w:hint="eastAsia" w:ascii="宋体" w:hAnsi="宋体" w:cs="宋体"/>
                <w:color w:val="auto"/>
                <w:kern w:val="2"/>
                <w:sz w:val="24"/>
                <w:szCs w:val="24"/>
                <w:highlight w:val="none"/>
                <w:shd w:val="clear" w:color="auto" w:fill="auto"/>
                <w:lang w:val="en-US" w:eastAsia="zh-CN" w:bidi="ar-SA"/>
              </w:rPr>
              <w:t>.</w:t>
            </w:r>
            <w:r>
              <w:rPr>
                <w:rFonts w:hint="eastAsia" w:ascii="宋体" w:hAnsi="宋体" w:eastAsia="宋体" w:cs="宋体"/>
                <w:color w:val="auto"/>
                <w:kern w:val="2"/>
                <w:sz w:val="24"/>
                <w:szCs w:val="24"/>
                <w:highlight w:val="none"/>
                <w:shd w:val="clear" w:color="auto" w:fill="auto"/>
                <w:lang w:val="zh-CN" w:eastAsia="zh-CN" w:bidi="ar-SA"/>
              </w:rPr>
              <w:t>电池质量能量密度＞1</w:t>
            </w:r>
            <w:r>
              <w:rPr>
                <w:rFonts w:hint="eastAsia" w:ascii="宋体" w:hAnsi="宋体" w:cs="宋体"/>
                <w:color w:val="auto"/>
                <w:kern w:val="2"/>
                <w:sz w:val="24"/>
                <w:szCs w:val="24"/>
                <w:highlight w:val="none"/>
                <w:shd w:val="clear" w:color="auto" w:fill="auto"/>
                <w:lang w:val="en-US" w:eastAsia="zh-CN" w:bidi="ar-SA"/>
              </w:rPr>
              <w:t>60</w:t>
            </w:r>
            <w:r>
              <w:rPr>
                <w:rFonts w:hint="eastAsia" w:ascii="宋体" w:hAnsi="宋体" w:eastAsia="宋体" w:cs="宋体"/>
                <w:color w:val="auto"/>
                <w:kern w:val="2"/>
                <w:sz w:val="24"/>
                <w:szCs w:val="24"/>
                <w:highlight w:val="none"/>
                <w:shd w:val="clear" w:color="auto" w:fill="auto"/>
                <w:lang w:val="zh-CN" w:eastAsia="zh-CN" w:bidi="ar-SA"/>
              </w:rPr>
              <w:t>wh/kg得4分。</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zh-CN" w:eastAsia="zh-CN" w:bidi="ar-SA"/>
              </w:rPr>
              <w:t>注：以上指标投标人需提供数据说明，加盖投标人公章，否则不得分。</w:t>
            </w:r>
          </w:p>
        </w:tc>
        <w:tc>
          <w:tcPr>
            <w:tcW w:w="10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0-</w:t>
            </w:r>
            <w:r>
              <w:rPr>
                <w:rFonts w:hint="eastAsia" w:ascii="宋体" w:hAnsi="宋体" w:eastAsia="宋体" w:cs="宋体"/>
                <w:color w:val="auto"/>
                <w:kern w:val="2"/>
                <w:sz w:val="24"/>
                <w:szCs w:val="24"/>
                <w:highlight w:val="none"/>
                <w:shd w:val="clear" w:color="auto" w:fill="auto"/>
                <w:lang w:val="zh-CN" w:eastAsia="zh-CN" w:bidi="ar-SA"/>
              </w:rPr>
              <w:t>4分</w:t>
            </w:r>
          </w:p>
        </w:tc>
      </w:tr>
      <w:tr>
        <w:tblPrEx>
          <w:tblLayout w:type="fixed"/>
          <w:tblCellMar>
            <w:top w:w="15" w:type="dxa"/>
            <w:left w:w="15" w:type="dxa"/>
            <w:bottom w:w="15" w:type="dxa"/>
            <w:right w:w="15" w:type="dxa"/>
          </w:tblCellMar>
        </w:tblPrEx>
        <w:trPr>
          <w:trHeight w:val="90" w:hRule="atLeast"/>
          <w:jc w:val="center"/>
        </w:trPr>
        <w:tc>
          <w:tcPr>
            <w:tcW w:w="1349" w:type="dxa"/>
            <w:vMerge w:val="continue"/>
            <w:tcBorders>
              <w:left w:val="single" w:color="auto" w:sz="4" w:space="0"/>
              <w:right w:val="single" w:color="auto" w:sz="4" w:space="0"/>
            </w:tcBorders>
            <w:vAlign w:val="center"/>
          </w:tcPr>
          <w:p>
            <w:pPr>
              <w:pStyle w:val="33"/>
              <w:rPr>
                <w:rFonts w:hint="eastAsia"/>
                <w:color w:val="auto"/>
                <w:highlight w:val="none"/>
                <w:lang w:eastAsia="zh-CN"/>
              </w:rPr>
            </w:pPr>
          </w:p>
        </w:tc>
        <w:tc>
          <w:tcPr>
            <w:tcW w:w="8004" w:type="dxa"/>
            <w:tcBorders>
              <w:top w:val="single" w:color="000000" w:sz="4" w:space="0"/>
              <w:left w:val="single" w:color="auto" w:sz="4" w:space="0"/>
              <w:bottom w:val="single" w:color="000000" w:sz="4" w:space="0"/>
              <w:right w:val="single" w:color="000000" w:sz="4" w:space="0"/>
            </w:tcBorders>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kern w:val="2"/>
                <w:sz w:val="24"/>
                <w:szCs w:val="24"/>
                <w:highlight w:val="none"/>
                <w:shd w:val="clear" w:color="auto" w:fill="auto"/>
                <w:lang w:val="zh-CN" w:eastAsia="zh-CN" w:bidi="ar-SA"/>
              </w:rPr>
            </w:pPr>
            <w:r>
              <w:rPr>
                <w:rFonts w:hint="eastAsia" w:ascii="宋体" w:hAnsi="宋体" w:eastAsia="宋体" w:cs="宋体"/>
                <w:color w:val="auto"/>
                <w:kern w:val="2"/>
                <w:sz w:val="24"/>
                <w:szCs w:val="24"/>
                <w:highlight w:val="none"/>
                <w:shd w:val="clear" w:color="auto" w:fill="auto"/>
                <w:lang w:val="zh-CN" w:eastAsia="zh-CN" w:bidi="ar-SA"/>
              </w:rPr>
              <w:t>电池安全性、热管理系统：</w:t>
            </w:r>
          </w:p>
          <w:p>
            <w:pPr>
              <w:numPr>
                <w:ilvl w:val="0"/>
                <w:numId w:val="0"/>
              </w:numPr>
              <w:adjustRightInd w:val="0"/>
              <w:snapToGrid w:val="0"/>
              <w:spacing w:line="360" w:lineRule="auto"/>
              <w:ind w:left="0" w:leftChars="0" w:firstLine="0" w:firstLineChars="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lang w:val="en-US" w:eastAsia="zh-CN"/>
              </w:rPr>
              <w:t>根据投标人</w:t>
            </w:r>
            <w:r>
              <w:rPr>
                <w:rFonts w:hint="eastAsia" w:ascii="宋体" w:hAnsi="宋体" w:cs="宋体"/>
                <w:color w:val="auto"/>
                <w:kern w:val="2"/>
                <w:sz w:val="24"/>
                <w:szCs w:val="24"/>
                <w:highlight w:val="none"/>
                <w:shd w:val="clear" w:color="auto" w:fill="auto"/>
                <w:lang w:val="zh-CN" w:eastAsia="zh-CN" w:bidi="ar-SA"/>
              </w:rPr>
              <w:t>针对本项目的</w:t>
            </w:r>
            <w:r>
              <w:rPr>
                <w:rFonts w:hint="eastAsia" w:ascii="宋体" w:hAnsi="宋体" w:eastAsia="宋体" w:cs="宋体"/>
                <w:color w:val="auto"/>
                <w:kern w:val="2"/>
                <w:sz w:val="24"/>
                <w:szCs w:val="24"/>
                <w:highlight w:val="none"/>
                <w:shd w:val="clear" w:color="auto" w:fill="auto"/>
                <w:lang w:val="zh-CN" w:eastAsia="zh-CN" w:bidi="ar-SA"/>
              </w:rPr>
              <w:t>电池热管理系统安全性</w:t>
            </w:r>
            <w:r>
              <w:rPr>
                <w:rFonts w:hint="eastAsia" w:ascii="宋体" w:hAnsi="宋体" w:cs="宋体"/>
                <w:color w:val="auto"/>
                <w:kern w:val="2"/>
                <w:sz w:val="24"/>
                <w:szCs w:val="24"/>
                <w:highlight w:val="none"/>
                <w:shd w:val="clear" w:color="auto" w:fill="auto"/>
                <w:lang w:val="zh-CN" w:eastAsia="zh-CN" w:bidi="ar-SA"/>
              </w:rPr>
              <w:t>、</w:t>
            </w:r>
            <w:r>
              <w:rPr>
                <w:rFonts w:hint="eastAsia" w:ascii="宋体" w:hAnsi="宋体" w:eastAsia="宋体" w:cs="宋体"/>
                <w:color w:val="auto"/>
                <w:kern w:val="2"/>
                <w:sz w:val="24"/>
                <w:szCs w:val="24"/>
                <w:highlight w:val="none"/>
                <w:shd w:val="clear" w:color="auto" w:fill="auto"/>
                <w:lang w:val="zh-CN" w:eastAsia="zh-CN" w:bidi="ar-SA"/>
              </w:rPr>
              <w:t>是否</w:t>
            </w:r>
            <w:r>
              <w:rPr>
                <w:rFonts w:hint="eastAsia" w:ascii="宋体" w:hAnsi="宋体" w:cs="宋体"/>
                <w:color w:val="auto"/>
                <w:kern w:val="2"/>
                <w:sz w:val="24"/>
                <w:szCs w:val="24"/>
                <w:highlight w:val="none"/>
                <w:shd w:val="clear" w:color="auto" w:fill="auto"/>
                <w:lang w:val="zh-CN" w:eastAsia="zh-CN" w:bidi="ar-SA"/>
              </w:rPr>
              <w:t>具</w:t>
            </w:r>
            <w:r>
              <w:rPr>
                <w:rFonts w:hint="eastAsia" w:ascii="宋体" w:hAnsi="宋体" w:eastAsia="宋体" w:cs="宋体"/>
                <w:color w:val="auto"/>
                <w:kern w:val="2"/>
                <w:sz w:val="24"/>
                <w:szCs w:val="24"/>
                <w:highlight w:val="none"/>
                <w:shd w:val="clear" w:color="auto" w:fill="auto"/>
                <w:lang w:val="zh-CN" w:eastAsia="zh-CN" w:bidi="ar-SA"/>
              </w:rPr>
              <w:t>有独立的热管理系统</w:t>
            </w:r>
            <w:r>
              <w:rPr>
                <w:rFonts w:hint="eastAsia" w:ascii="宋体" w:hAnsi="宋体" w:cs="宋体"/>
                <w:color w:val="auto"/>
                <w:kern w:val="2"/>
                <w:sz w:val="24"/>
                <w:szCs w:val="24"/>
                <w:highlight w:val="none"/>
                <w:shd w:val="clear" w:color="auto" w:fill="auto"/>
                <w:lang w:val="zh-CN" w:eastAsia="zh-CN" w:bidi="ar-SA"/>
              </w:rPr>
              <w:t>、</w:t>
            </w:r>
            <w:r>
              <w:rPr>
                <w:rFonts w:hint="eastAsia" w:ascii="宋体" w:hAnsi="宋体" w:eastAsia="宋体" w:cs="宋体"/>
                <w:color w:val="auto"/>
                <w:kern w:val="2"/>
                <w:sz w:val="24"/>
                <w:szCs w:val="24"/>
                <w:highlight w:val="none"/>
                <w:lang w:val="en-US" w:eastAsia="zh-CN"/>
              </w:rPr>
              <w:t>以及灭火系统</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情况</w:t>
            </w:r>
            <w:r>
              <w:rPr>
                <w:rFonts w:hint="eastAsia" w:ascii="宋体" w:hAnsi="宋体" w:eastAsia="宋体" w:cs="宋体"/>
                <w:color w:val="auto"/>
                <w:sz w:val="24"/>
                <w:szCs w:val="24"/>
                <w:highlight w:val="none"/>
                <w:lang w:eastAsia="zh-CN"/>
              </w:rPr>
              <w:t>进行打分</w:t>
            </w:r>
            <w:r>
              <w:rPr>
                <w:rFonts w:hint="eastAsia" w:ascii="宋体" w:hAnsi="宋体" w:cs="宋体"/>
                <w:color w:val="auto"/>
                <w:sz w:val="24"/>
                <w:szCs w:val="24"/>
                <w:highlight w:val="none"/>
                <w:shd w:val="clear" w:color="auto" w:fill="FFFFFF"/>
                <w:lang w:val="zh-CN"/>
              </w:rPr>
              <w:t>（</w:t>
            </w:r>
            <w:r>
              <w:rPr>
                <w:rFonts w:hint="eastAsia" w:ascii="宋体" w:hAnsi="宋体" w:cs="宋体"/>
                <w:color w:val="auto"/>
                <w:sz w:val="24"/>
                <w:szCs w:val="24"/>
                <w:highlight w:val="none"/>
                <w:lang w:val="en-US" w:eastAsia="zh-CN"/>
              </w:rPr>
              <w:t>分值范围</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4,3.5,</w:t>
            </w:r>
            <w:r>
              <w:rPr>
                <w:rFonts w:hint="eastAsia" w:ascii="宋体" w:hAnsi="宋体" w:eastAsia="宋体" w:cs="宋体"/>
                <w:color w:val="auto"/>
                <w:sz w:val="24"/>
                <w:szCs w:val="24"/>
                <w:highlight w:val="none"/>
                <w:shd w:val="clear" w:color="auto" w:fill="FFFFFF"/>
                <w:lang w:val="zh-CN"/>
              </w:rPr>
              <w:t>3,2.5,2,1.5,1,0.5,0</w:t>
            </w:r>
            <w:r>
              <w:rPr>
                <w:rFonts w:hint="eastAsia" w:ascii="宋体" w:hAnsi="宋体" w:cs="宋体"/>
                <w:color w:val="auto"/>
                <w:sz w:val="24"/>
                <w:szCs w:val="24"/>
                <w:highlight w:val="none"/>
                <w:shd w:val="clear" w:color="auto" w:fill="FFFFFF"/>
                <w:lang w:val="zh-CN"/>
              </w:rPr>
              <w:t>）。</w:t>
            </w:r>
          </w:p>
        </w:tc>
        <w:tc>
          <w:tcPr>
            <w:tcW w:w="10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0-</w:t>
            </w:r>
            <w:r>
              <w:rPr>
                <w:rFonts w:hint="eastAsia" w:ascii="宋体" w:hAnsi="宋体" w:eastAsia="宋体" w:cs="宋体"/>
                <w:color w:val="auto"/>
                <w:kern w:val="2"/>
                <w:sz w:val="24"/>
                <w:szCs w:val="24"/>
                <w:highlight w:val="none"/>
                <w:shd w:val="clear" w:color="auto" w:fill="auto"/>
                <w:lang w:val="zh-CN" w:eastAsia="zh-CN" w:bidi="ar-SA"/>
              </w:rPr>
              <w:t>4分</w:t>
            </w:r>
          </w:p>
        </w:tc>
      </w:tr>
      <w:tr>
        <w:tblPrEx>
          <w:tblLayout w:type="fixed"/>
          <w:tblCellMar>
            <w:top w:w="15" w:type="dxa"/>
            <w:left w:w="15" w:type="dxa"/>
            <w:bottom w:w="15" w:type="dxa"/>
            <w:right w:w="15" w:type="dxa"/>
          </w:tblCellMar>
        </w:tblPrEx>
        <w:trPr>
          <w:trHeight w:val="90" w:hRule="atLeast"/>
          <w:jc w:val="center"/>
        </w:trPr>
        <w:tc>
          <w:tcPr>
            <w:tcW w:w="1349" w:type="dxa"/>
            <w:vMerge w:val="continue"/>
            <w:tcBorders>
              <w:left w:val="single" w:color="auto" w:sz="4" w:space="0"/>
              <w:right w:val="single" w:color="auto" w:sz="4" w:space="0"/>
            </w:tcBorders>
            <w:vAlign w:val="center"/>
          </w:tcPr>
          <w:p>
            <w:pPr>
              <w:pStyle w:val="33"/>
              <w:rPr>
                <w:rFonts w:hint="eastAsia"/>
                <w:color w:val="auto"/>
                <w:highlight w:val="none"/>
                <w:lang w:eastAsia="zh-CN"/>
              </w:rPr>
            </w:pPr>
          </w:p>
        </w:tc>
        <w:tc>
          <w:tcPr>
            <w:tcW w:w="8004" w:type="dxa"/>
            <w:tcBorders>
              <w:top w:val="single" w:color="000000" w:sz="4" w:space="0"/>
              <w:left w:val="single" w:color="auto" w:sz="4" w:space="0"/>
              <w:bottom w:val="single" w:color="000000" w:sz="4" w:space="0"/>
              <w:right w:val="single" w:color="000000" w:sz="4" w:space="0"/>
            </w:tcBorders>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kern w:val="2"/>
                <w:sz w:val="24"/>
                <w:szCs w:val="24"/>
                <w:highlight w:val="none"/>
                <w:shd w:val="clear" w:color="auto" w:fill="auto"/>
                <w:lang w:val="zh-CN" w:eastAsia="zh-CN" w:bidi="ar-SA"/>
              </w:rPr>
            </w:pPr>
            <w:r>
              <w:rPr>
                <w:rFonts w:hint="eastAsia" w:ascii="宋体" w:hAnsi="宋体" w:eastAsia="宋体" w:cs="宋体"/>
                <w:color w:val="auto"/>
                <w:kern w:val="2"/>
                <w:sz w:val="24"/>
                <w:szCs w:val="24"/>
                <w:highlight w:val="none"/>
                <w:shd w:val="clear" w:color="auto" w:fill="auto"/>
                <w:lang w:val="zh-CN" w:eastAsia="zh-CN" w:bidi="ar-SA"/>
              </w:rPr>
              <w:t>驱动电机：</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lang w:val="en-US" w:eastAsia="zh-CN"/>
              </w:rPr>
              <w:t>根据投标人</w:t>
            </w:r>
            <w:r>
              <w:rPr>
                <w:rFonts w:hint="eastAsia" w:ascii="宋体" w:hAnsi="宋体" w:cs="宋体"/>
                <w:color w:val="auto"/>
                <w:kern w:val="2"/>
                <w:sz w:val="24"/>
                <w:szCs w:val="24"/>
                <w:highlight w:val="none"/>
                <w:shd w:val="clear" w:color="auto" w:fill="auto"/>
                <w:lang w:val="zh-CN" w:eastAsia="zh-CN" w:bidi="ar-SA"/>
              </w:rPr>
              <w:t>针对本项目的</w:t>
            </w:r>
            <w:r>
              <w:rPr>
                <w:rFonts w:hint="eastAsia" w:ascii="宋体" w:hAnsi="宋体" w:eastAsia="宋体" w:cs="宋体"/>
                <w:color w:val="auto"/>
                <w:kern w:val="2"/>
                <w:sz w:val="24"/>
                <w:szCs w:val="24"/>
                <w:highlight w:val="none"/>
                <w:shd w:val="clear" w:color="auto" w:fill="auto"/>
                <w:lang w:val="zh-CN" w:eastAsia="zh-CN" w:bidi="ar-SA"/>
              </w:rPr>
              <w:t>驱动电机模式、防护等级</w:t>
            </w:r>
            <w:r>
              <w:rPr>
                <w:rFonts w:hint="eastAsia" w:ascii="宋体" w:hAnsi="宋体" w:cs="宋体"/>
                <w:color w:val="auto"/>
                <w:kern w:val="2"/>
                <w:sz w:val="24"/>
                <w:szCs w:val="24"/>
                <w:highlight w:val="none"/>
                <w:shd w:val="clear" w:color="auto" w:fill="auto"/>
                <w:lang w:val="zh-CN" w:eastAsia="zh-CN" w:bidi="ar-SA"/>
              </w:rPr>
              <w:t>、</w:t>
            </w:r>
            <w:r>
              <w:rPr>
                <w:rFonts w:hint="eastAsia" w:ascii="宋体" w:hAnsi="宋体" w:eastAsia="宋体" w:cs="宋体"/>
                <w:color w:val="auto"/>
                <w:kern w:val="2"/>
                <w:sz w:val="24"/>
                <w:szCs w:val="24"/>
                <w:highlight w:val="none"/>
                <w:shd w:val="clear" w:color="auto" w:fill="auto"/>
                <w:lang w:val="zh-CN" w:eastAsia="zh-CN" w:bidi="ar-SA"/>
              </w:rPr>
              <w:t>车桥等传送系统匹配</w:t>
            </w:r>
            <w:r>
              <w:rPr>
                <w:rFonts w:hint="eastAsia" w:ascii="宋体" w:hAnsi="宋体" w:cs="宋体"/>
                <w:color w:val="auto"/>
                <w:kern w:val="2"/>
                <w:sz w:val="24"/>
                <w:szCs w:val="24"/>
                <w:highlight w:val="none"/>
                <w:shd w:val="clear" w:color="auto" w:fill="auto"/>
                <w:lang w:val="zh-CN" w:eastAsia="zh-CN" w:bidi="ar-SA"/>
              </w:rPr>
              <w:t>度</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情况</w:t>
            </w:r>
            <w:r>
              <w:rPr>
                <w:rFonts w:hint="eastAsia" w:ascii="宋体" w:hAnsi="宋体" w:eastAsia="宋体" w:cs="宋体"/>
                <w:color w:val="auto"/>
                <w:sz w:val="24"/>
                <w:szCs w:val="24"/>
                <w:highlight w:val="none"/>
                <w:lang w:eastAsia="zh-CN"/>
              </w:rPr>
              <w:t>进行打分</w:t>
            </w:r>
            <w:r>
              <w:rPr>
                <w:rFonts w:hint="eastAsia" w:ascii="宋体" w:hAnsi="宋体" w:cs="宋体"/>
                <w:color w:val="auto"/>
                <w:sz w:val="24"/>
                <w:szCs w:val="24"/>
                <w:highlight w:val="none"/>
                <w:shd w:val="clear" w:color="auto" w:fill="FFFFFF"/>
                <w:lang w:val="zh-CN"/>
              </w:rPr>
              <w:t>（</w:t>
            </w:r>
            <w:r>
              <w:rPr>
                <w:rFonts w:hint="eastAsia" w:ascii="宋体" w:hAnsi="宋体" w:cs="宋体"/>
                <w:color w:val="auto"/>
                <w:sz w:val="24"/>
                <w:szCs w:val="24"/>
                <w:highlight w:val="none"/>
                <w:lang w:val="en-US" w:eastAsia="zh-CN"/>
              </w:rPr>
              <w:t>分值范围</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4,3.5,</w:t>
            </w:r>
            <w:r>
              <w:rPr>
                <w:rFonts w:hint="eastAsia" w:ascii="宋体" w:hAnsi="宋体" w:eastAsia="宋体" w:cs="宋体"/>
                <w:color w:val="auto"/>
                <w:sz w:val="24"/>
                <w:szCs w:val="24"/>
                <w:highlight w:val="none"/>
                <w:shd w:val="clear" w:color="auto" w:fill="FFFFFF"/>
                <w:lang w:val="zh-CN"/>
              </w:rPr>
              <w:t>3,2.5,2,1.5,1,0.5,0</w:t>
            </w:r>
            <w:r>
              <w:rPr>
                <w:rFonts w:hint="eastAsia" w:ascii="宋体" w:hAnsi="宋体" w:cs="宋体"/>
                <w:color w:val="auto"/>
                <w:sz w:val="24"/>
                <w:szCs w:val="24"/>
                <w:highlight w:val="none"/>
                <w:shd w:val="clear" w:color="auto" w:fill="FFFFFF"/>
                <w:lang w:val="zh-CN"/>
              </w:rPr>
              <w:t>）。</w:t>
            </w:r>
          </w:p>
        </w:tc>
        <w:tc>
          <w:tcPr>
            <w:tcW w:w="10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0-</w:t>
            </w:r>
            <w:r>
              <w:rPr>
                <w:rFonts w:hint="eastAsia" w:ascii="宋体" w:hAnsi="宋体" w:eastAsia="宋体" w:cs="宋体"/>
                <w:color w:val="auto"/>
                <w:kern w:val="2"/>
                <w:sz w:val="24"/>
                <w:szCs w:val="24"/>
                <w:highlight w:val="none"/>
                <w:shd w:val="clear" w:color="auto" w:fill="auto"/>
                <w:lang w:val="zh-CN" w:eastAsia="zh-CN" w:bidi="ar-SA"/>
              </w:rPr>
              <w:t>4分</w:t>
            </w:r>
          </w:p>
        </w:tc>
      </w:tr>
      <w:tr>
        <w:tblPrEx>
          <w:tblLayout w:type="fixed"/>
          <w:tblCellMar>
            <w:top w:w="15" w:type="dxa"/>
            <w:left w:w="15" w:type="dxa"/>
            <w:bottom w:w="15" w:type="dxa"/>
            <w:right w:w="15" w:type="dxa"/>
          </w:tblCellMar>
        </w:tblPrEx>
        <w:trPr>
          <w:trHeight w:val="90" w:hRule="atLeast"/>
          <w:jc w:val="center"/>
        </w:trPr>
        <w:tc>
          <w:tcPr>
            <w:tcW w:w="1349" w:type="dxa"/>
            <w:vMerge w:val="continue"/>
            <w:tcBorders>
              <w:left w:val="single" w:color="auto" w:sz="4" w:space="0"/>
              <w:right w:val="single" w:color="auto" w:sz="4" w:space="0"/>
            </w:tcBorders>
            <w:vAlign w:val="center"/>
          </w:tcPr>
          <w:p>
            <w:pPr>
              <w:pStyle w:val="33"/>
              <w:rPr>
                <w:rFonts w:hint="eastAsia"/>
                <w:color w:val="auto"/>
                <w:highlight w:val="none"/>
                <w:lang w:eastAsia="zh-CN"/>
              </w:rPr>
            </w:pPr>
          </w:p>
        </w:tc>
        <w:tc>
          <w:tcPr>
            <w:tcW w:w="8004" w:type="dxa"/>
            <w:tcBorders>
              <w:top w:val="single" w:color="000000" w:sz="4" w:space="0"/>
              <w:left w:val="single" w:color="auto" w:sz="4" w:space="0"/>
              <w:bottom w:val="single" w:color="000000" w:sz="4" w:space="0"/>
              <w:right w:val="single" w:color="000000" w:sz="4" w:space="0"/>
            </w:tcBorders>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kern w:val="2"/>
                <w:sz w:val="24"/>
                <w:szCs w:val="24"/>
                <w:highlight w:val="none"/>
                <w:shd w:val="clear" w:color="auto" w:fill="auto"/>
                <w:lang w:val="zh-CN" w:eastAsia="zh-CN" w:bidi="ar-SA"/>
              </w:rPr>
            </w:pPr>
            <w:r>
              <w:rPr>
                <w:rFonts w:hint="eastAsia" w:ascii="宋体" w:hAnsi="宋体" w:eastAsia="宋体" w:cs="宋体"/>
                <w:color w:val="auto"/>
                <w:kern w:val="2"/>
                <w:sz w:val="24"/>
                <w:szCs w:val="24"/>
                <w:highlight w:val="none"/>
                <w:shd w:val="clear" w:color="auto" w:fill="auto"/>
                <w:lang w:val="zh-CN" w:eastAsia="zh-CN" w:bidi="ar-SA"/>
              </w:rPr>
              <w:t>续航能力：</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kern w:val="2"/>
                <w:sz w:val="24"/>
                <w:szCs w:val="24"/>
                <w:highlight w:val="none"/>
                <w:shd w:val="clear" w:color="auto" w:fill="auto"/>
                <w:lang w:val="zh-CN" w:eastAsia="zh-CN" w:bidi="ar-SA"/>
              </w:rPr>
            </w:pPr>
            <w:r>
              <w:rPr>
                <w:rFonts w:hint="eastAsia" w:ascii="宋体" w:hAnsi="宋体" w:eastAsia="宋体" w:cs="宋体"/>
                <w:color w:val="auto"/>
                <w:kern w:val="2"/>
                <w:sz w:val="24"/>
                <w:szCs w:val="24"/>
                <w:highlight w:val="none"/>
                <w:lang w:val="en-US" w:eastAsia="zh-CN"/>
              </w:rPr>
              <w:t>根据投标人</w:t>
            </w:r>
            <w:r>
              <w:rPr>
                <w:rFonts w:hint="eastAsia" w:ascii="宋体" w:hAnsi="宋体" w:cs="宋体"/>
                <w:color w:val="auto"/>
                <w:kern w:val="2"/>
                <w:sz w:val="24"/>
                <w:szCs w:val="24"/>
                <w:highlight w:val="none"/>
                <w:shd w:val="clear" w:color="auto" w:fill="auto"/>
                <w:lang w:val="zh-CN" w:eastAsia="zh-CN" w:bidi="ar-SA"/>
              </w:rPr>
              <w:t>针对本项目的</w:t>
            </w:r>
            <w:r>
              <w:rPr>
                <w:rFonts w:hint="eastAsia" w:ascii="宋体" w:hAnsi="宋体" w:eastAsia="宋体" w:cs="宋体"/>
                <w:color w:val="auto"/>
                <w:kern w:val="2"/>
                <w:sz w:val="24"/>
                <w:szCs w:val="24"/>
                <w:highlight w:val="none"/>
                <w:shd w:val="clear" w:color="auto" w:fill="auto"/>
                <w:lang w:val="zh-CN" w:eastAsia="zh-CN" w:bidi="ar-SA"/>
              </w:rPr>
              <w:t>车辆的续航能力</w:t>
            </w:r>
            <w:r>
              <w:rPr>
                <w:rFonts w:hint="eastAsia" w:ascii="宋体" w:hAnsi="宋体" w:cs="宋体"/>
                <w:color w:val="auto"/>
                <w:kern w:val="2"/>
                <w:sz w:val="24"/>
                <w:szCs w:val="24"/>
                <w:highlight w:val="none"/>
                <w:shd w:val="clear" w:color="auto" w:fill="auto"/>
                <w:lang w:val="zh-CN" w:eastAsia="zh-CN" w:bidi="ar-SA"/>
              </w:rPr>
              <w:t>的时间</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情况</w:t>
            </w:r>
            <w:r>
              <w:rPr>
                <w:rFonts w:hint="eastAsia" w:ascii="宋体" w:hAnsi="宋体" w:eastAsia="宋体" w:cs="宋体"/>
                <w:color w:val="auto"/>
                <w:sz w:val="24"/>
                <w:szCs w:val="24"/>
                <w:highlight w:val="none"/>
                <w:lang w:eastAsia="zh-CN"/>
              </w:rPr>
              <w:t>进行打分</w:t>
            </w:r>
            <w:r>
              <w:rPr>
                <w:rFonts w:hint="eastAsia" w:ascii="宋体" w:hAnsi="宋体" w:cs="宋体"/>
                <w:color w:val="auto"/>
                <w:sz w:val="24"/>
                <w:szCs w:val="24"/>
                <w:highlight w:val="none"/>
                <w:shd w:val="clear" w:color="auto" w:fill="FFFFFF"/>
                <w:lang w:val="zh-CN"/>
              </w:rPr>
              <w:t>（</w:t>
            </w:r>
            <w:r>
              <w:rPr>
                <w:rFonts w:hint="eastAsia" w:ascii="宋体" w:hAnsi="宋体" w:cs="宋体"/>
                <w:color w:val="auto"/>
                <w:sz w:val="24"/>
                <w:szCs w:val="24"/>
                <w:highlight w:val="none"/>
                <w:lang w:val="en-US" w:eastAsia="zh-CN"/>
              </w:rPr>
              <w:t>分值范围</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4,3.5,</w:t>
            </w:r>
            <w:r>
              <w:rPr>
                <w:rFonts w:hint="eastAsia" w:ascii="宋体" w:hAnsi="宋体" w:eastAsia="宋体" w:cs="宋体"/>
                <w:color w:val="auto"/>
                <w:sz w:val="24"/>
                <w:szCs w:val="24"/>
                <w:highlight w:val="none"/>
                <w:shd w:val="clear" w:color="auto" w:fill="FFFFFF"/>
                <w:lang w:val="zh-CN"/>
              </w:rPr>
              <w:t>3,2.5,2,1.5,1,0.5,0</w:t>
            </w:r>
            <w:r>
              <w:rPr>
                <w:rFonts w:hint="eastAsia" w:ascii="宋体" w:hAnsi="宋体" w:cs="宋体"/>
                <w:color w:val="auto"/>
                <w:sz w:val="24"/>
                <w:szCs w:val="24"/>
                <w:highlight w:val="none"/>
                <w:shd w:val="clear" w:color="auto" w:fill="FFFFFF"/>
                <w:lang w:val="zh-CN"/>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zh-CN" w:eastAsia="zh-CN" w:bidi="ar-SA"/>
              </w:rPr>
              <w:t>注：以上指标投标人需提供数据说明，以民用机场专用设备检测报告为准，加盖投标人公章，否则不得分。</w:t>
            </w:r>
          </w:p>
        </w:tc>
        <w:tc>
          <w:tcPr>
            <w:tcW w:w="10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0-4</w:t>
            </w:r>
            <w:r>
              <w:rPr>
                <w:rFonts w:hint="eastAsia" w:ascii="宋体" w:hAnsi="宋体" w:eastAsia="宋体" w:cs="宋体"/>
                <w:color w:val="auto"/>
                <w:kern w:val="2"/>
                <w:sz w:val="24"/>
                <w:szCs w:val="24"/>
                <w:highlight w:val="none"/>
                <w:shd w:val="clear" w:color="auto" w:fill="auto"/>
                <w:lang w:val="zh-CN" w:eastAsia="zh-CN" w:bidi="ar-SA"/>
              </w:rPr>
              <w:t>分</w:t>
            </w:r>
          </w:p>
        </w:tc>
      </w:tr>
      <w:tr>
        <w:tblPrEx>
          <w:tblLayout w:type="fixed"/>
          <w:tblCellMar>
            <w:top w:w="15" w:type="dxa"/>
            <w:left w:w="15" w:type="dxa"/>
            <w:bottom w:w="15" w:type="dxa"/>
            <w:right w:w="15" w:type="dxa"/>
          </w:tblCellMar>
        </w:tblPrEx>
        <w:trPr>
          <w:trHeight w:val="90" w:hRule="atLeast"/>
          <w:jc w:val="center"/>
        </w:trPr>
        <w:tc>
          <w:tcPr>
            <w:tcW w:w="1349" w:type="dxa"/>
            <w:vMerge w:val="continue"/>
            <w:tcBorders>
              <w:left w:val="single" w:color="auto" w:sz="4" w:space="0"/>
              <w:right w:val="single" w:color="auto" w:sz="4" w:space="0"/>
            </w:tcBorders>
            <w:vAlign w:val="center"/>
          </w:tcPr>
          <w:p>
            <w:pPr>
              <w:pStyle w:val="33"/>
              <w:rPr>
                <w:rFonts w:hint="eastAsia"/>
                <w:color w:val="auto"/>
                <w:highlight w:val="none"/>
                <w:lang w:eastAsia="zh-CN"/>
              </w:rPr>
            </w:pPr>
          </w:p>
        </w:tc>
        <w:tc>
          <w:tcPr>
            <w:tcW w:w="8004" w:type="dxa"/>
            <w:tcBorders>
              <w:top w:val="single" w:color="000000" w:sz="4" w:space="0"/>
              <w:left w:val="single" w:color="auto" w:sz="4" w:space="0"/>
              <w:bottom w:val="single" w:color="000000" w:sz="4" w:space="0"/>
              <w:right w:val="single" w:color="000000" w:sz="4" w:space="0"/>
            </w:tcBorders>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kern w:val="2"/>
                <w:sz w:val="24"/>
                <w:szCs w:val="24"/>
                <w:highlight w:val="none"/>
                <w:shd w:val="clear" w:color="auto" w:fill="auto"/>
                <w:lang w:val="zh-CN" w:eastAsia="zh-CN" w:bidi="ar-SA"/>
              </w:rPr>
            </w:pPr>
            <w:r>
              <w:rPr>
                <w:rFonts w:hint="eastAsia" w:ascii="宋体" w:hAnsi="宋体" w:eastAsia="宋体" w:cs="宋体"/>
                <w:color w:val="auto"/>
                <w:kern w:val="2"/>
                <w:sz w:val="24"/>
                <w:szCs w:val="24"/>
                <w:highlight w:val="none"/>
                <w:shd w:val="clear" w:color="auto" w:fill="auto"/>
                <w:lang w:val="zh-CN" w:eastAsia="zh-CN" w:bidi="ar-SA"/>
              </w:rPr>
              <w:t>产品的主要部件选型：</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zh-CN" w:eastAsia="zh-CN" w:bidi="ar-SA"/>
              </w:rPr>
              <w:t>根据投标</w:t>
            </w:r>
            <w:r>
              <w:rPr>
                <w:rFonts w:hint="eastAsia" w:ascii="宋体" w:hAnsi="宋体" w:cs="宋体"/>
                <w:color w:val="auto"/>
                <w:kern w:val="2"/>
                <w:sz w:val="24"/>
                <w:szCs w:val="24"/>
                <w:highlight w:val="none"/>
                <w:shd w:val="clear" w:color="auto" w:fill="auto"/>
                <w:lang w:val="zh-CN" w:eastAsia="zh-CN" w:bidi="ar-SA"/>
              </w:rPr>
              <w:t>投标人针对本项目的</w:t>
            </w:r>
            <w:r>
              <w:rPr>
                <w:rFonts w:hint="eastAsia" w:ascii="宋体" w:hAnsi="宋体" w:eastAsia="宋体" w:cs="宋体"/>
                <w:color w:val="auto"/>
                <w:kern w:val="2"/>
                <w:sz w:val="24"/>
                <w:szCs w:val="24"/>
                <w:highlight w:val="none"/>
                <w:shd w:val="clear" w:color="auto" w:fill="auto"/>
                <w:lang w:val="zh-CN" w:eastAsia="zh-CN" w:bidi="ar-SA"/>
              </w:rPr>
              <w:t>产品材料、配件的选用（产品选用的主要部件、材料如车辆底盘、驱动电机、液压部件、控制系统及电器元件等）、产品的动力电池的技术性能、容量、防护等级、电芯、能量密度、投标产品的生产工艺、安全装置、防锈防腐措施、采用的先进技术</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情况</w:t>
            </w:r>
            <w:r>
              <w:rPr>
                <w:rFonts w:hint="eastAsia" w:ascii="宋体" w:hAnsi="宋体" w:eastAsia="宋体" w:cs="宋体"/>
                <w:color w:val="auto"/>
                <w:sz w:val="24"/>
                <w:szCs w:val="24"/>
                <w:highlight w:val="none"/>
                <w:lang w:eastAsia="zh-CN"/>
              </w:rPr>
              <w:t>进行打分</w:t>
            </w:r>
            <w:r>
              <w:rPr>
                <w:rFonts w:hint="eastAsia" w:ascii="宋体" w:hAnsi="宋体" w:cs="宋体"/>
                <w:color w:val="auto"/>
                <w:sz w:val="24"/>
                <w:szCs w:val="24"/>
                <w:highlight w:val="none"/>
                <w:shd w:val="clear" w:color="auto" w:fill="FFFFFF"/>
                <w:lang w:val="zh-CN"/>
              </w:rPr>
              <w:t>（</w:t>
            </w:r>
            <w:r>
              <w:rPr>
                <w:rFonts w:hint="eastAsia" w:ascii="宋体" w:hAnsi="宋体" w:cs="宋体"/>
                <w:color w:val="auto"/>
                <w:sz w:val="24"/>
                <w:szCs w:val="24"/>
                <w:highlight w:val="none"/>
                <w:lang w:val="en-US" w:eastAsia="zh-CN"/>
              </w:rPr>
              <w:t>分值范围</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4,3.5,</w:t>
            </w:r>
            <w:r>
              <w:rPr>
                <w:rFonts w:hint="eastAsia" w:ascii="宋体" w:hAnsi="宋体" w:eastAsia="宋体" w:cs="宋体"/>
                <w:color w:val="auto"/>
                <w:sz w:val="24"/>
                <w:szCs w:val="24"/>
                <w:highlight w:val="none"/>
                <w:shd w:val="clear" w:color="auto" w:fill="FFFFFF"/>
                <w:lang w:val="zh-CN"/>
              </w:rPr>
              <w:t>3,2.5,2,1.5,1,0.5,0</w:t>
            </w:r>
            <w:r>
              <w:rPr>
                <w:rFonts w:hint="eastAsia" w:ascii="宋体" w:hAnsi="宋体" w:cs="宋体"/>
                <w:color w:val="auto"/>
                <w:sz w:val="24"/>
                <w:szCs w:val="24"/>
                <w:highlight w:val="none"/>
                <w:shd w:val="clear" w:color="auto" w:fill="FFFFFF"/>
                <w:lang w:val="zh-CN"/>
              </w:rPr>
              <w:t>）。</w:t>
            </w:r>
          </w:p>
        </w:tc>
        <w:tc>
          <w:tcPr>
            <w:tcW w:w="10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0-4</w:t>
            </w:r>
            <w:r>
              <w:rPr>
                <w:rFonts w:hint="eastAsia" w:ascii="宋体" w:hAnsi="宋体" w:eastAsia="宋体" w:cs="宋体"/>
                <w:color w:val="auto"/>
                <w:kern w:val="2"/>
                <w:sz w:val="24"/>
                <w:szCs w:val="24"/>
                <w:highlight w:val="none"/>
                <w:shd w:val="clear" w:color="auto" w:fill="auto"/>
                <w:lang w:val="zh-CN" w:eastAsia="zh-CN" w:bidi="ar-SA"/>
              </w:rPr>
              <w:t>分</w:t>
            </w:r>
          </w:p>
        </w:tc>
      </w:tr>
      <w:tr>
        <w:tblPrEx>
          <w:tblLayout w:type="fixed"/>
          <w:tblCellMar>
            <w:top w:w="15" w:type="dxa"/>
            <w:left w:w="15" w:type="dxa"/>
            <w:bottom w:w="15" w:type="dxa"/>
            <w:right w:w="15" w:type="dxa"/>
          </w:tblCellMar>
        </w:tblPrEx>
        <w:trPr>
          <w:trHeight w:val="90" w:hRule="atLeast"/>
          <w:jc w:val="center"/>
        </w:trPr>
        <w:tc>
          <w:tcPr>
            <w:tcW w:w="1349" w:type="dxa"/>
            <w:vMerge w:val="continue"/>
            <w:tcBorders>
              <w:left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auto"/>
              <w:rPr>
                <w:rFonts w:hint="eastAsia" w:ascii="宋体" w:hAnsi="宋体" w:eastAsia="宋体" w:cs="宋体"/>
                <w:color w:val="auto"/>
                <w:sz w:val="24"/>
                <w:szCs w:val="24"/>
                <w:highlight w:val="none"/>
                <w:lang w:eastAsia="zh-CN"/>
              </w:rPr>
            </w:pPr>
          </w:p>
        </w:tc>
        <w:tc>
          <w:tcPr>
            <w:tcW w:w="8004" w:type="dxa"/>
            <w:tcBorders>
              <w:top w:val="single" w:color="000000" w:sz="4" w:space="0"/>
              <w:left w:val="single" w:color="auto" w:sz="4" w:space="0"/>
              <w:bottom w:val="single" w:color="000000" w:sz="4" w:space="0"/>
              <w:right w:val="single" w:color="000000" w:sz="4" w:space="0"/>
            </w:tcBorders>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kern w:val="2"/>
                <w:sz w:val="24"/>
                <w:szCs w:val="24"/>
                <w:highlight w:val="none"/>
                <w:shd w:val="clear" w:color="auto" w:fill="auto"/>
                <w:lang w:val="zh-CN" w:eastAsia="zh-CN" w:bidi="ar-SA"/>
              </w:rPr>
            </w:pPr>
            <w:r>
              <w:rPr>
                <w:rFonts w:hint="eastAsia" w:ascii="宋体" w:hAnsi="宋体" w:eastAsia="宋体" w:cs="宋体"/>
                <w:color w:val="auto"/>
                <w:kern w:val="2"/>
                <w:sz w:val="24"/>
                <w:szCs w:val="24"/>
                <w:highlight w:val="none"/>
                <w:shd w:val="clear" w:color="auto" w:fill="auto"/>
                <w:lang w:val="zh-CN" w:eastAsia="zh-CN" w:bidi="ar-SA"/>
              </w:rPr>
              <w:t>调试、交接方案：</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left"/>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zh-CN" w:eastAsia="zh-CN" w:bidi="ar-SA"/>
              </w:rPr>
              <w:t>根据</w:t>
            </w:r>
            <w:r>
              <w:rPr>
                <w:rFonts w:hint="eastAsia" w:ascii="宋体" w:hAnsi="宋体" w:cs="宋体"/>
                <w:color w:val="auto"/>
                <w:kern w:val="2"/>
                <w:sz w:val="24"/>
                <w:szCs w:val="24"/>
                <w:highlight w:val="none"/>
                <w:shd w:val="clear" w:color="auto" w:fill="auto"/>
                <w:lang w:val="zh-CN" w:eastAsia="zh-CN" w:bidi="ar-SA"/>
              </w:rPr>
              <w:t>投标人针对本项目的</w:t>
            </w:r>
            <w:r>
              <w:rPr>
                <w:rFonts w:hint="eastAsia" w:ascii="宋体" w:hAnsi="宋体" w:eastAsia="宋体" w:cs="宋体"/>
                <w:color w:val="auto"/>
                <w:kern w:val="2"/>
                <w:sz w:val="24"/>
                <w:szCs w:val="24"/>
                <w:highlight w:val="none"/>
                <w:shd w:val="clear" w:color="auto" w:fill="auto"/>
                <w:lang w:val="zh-CN" w:eastAsia="zh-CN" w:bidi="ar-SA"/>
              </w:rPr>
              <w:t>产品到货、调试、验收等方案及质量保证措施</w:t>
            </w:r>
            <w:r>
              <w:rPr>
                <w:rFonts w:hint="eastAsia" w:ascii="宋体" w:hAnsi="宋体" w:eastAsia="宋体" w:cs="宋体"/>
                <w:color w:val="auto"/>
                <w:kern w:val="2"/>
                <w:sz w:val="24"/>
                <w:szCs w:val="24"/>
                <w:highlight w:val="none"/>
                <w:lang w:val="en-US" w:eastAsia="zh-CN"/>
              </w:rPr>
              <w:t>的合理性</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及时性</w:t>
            </w:r>
            <w:r>
              <w:rPr>
                <w:rFonts w:hint="eastAsia" w:ascii="宋体" w:hAnsi="宋体" w:cs="宋体"/>
                <w:color w:val="auto"/>
                <w:kern w:val="2"/>
                <w:sz w:val="24"/>
                <w:szCs w:val="24"/>
                <w:highlight w:val="none"/>
                <w:lang w:val="en-US" w:eastAsia="zh-CN"/>
              </w:rPr>
              <w:t>、针对性</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情况</w:t>
            </w:r>
            <w:r>
              <w:rPr>
                <w:rFonts w:hint="eastAsia" w:ascii="宋体" w:hAnsi="宋体" w:eastAsia="宋体" w:cs="宋体"/>
                <w:color w:val="auto"/>
                <w:sz w:val="24"/>
                <w:szCs w:val="24"/>
                <w:highlight w:val="none"/>
                <w:lang w:eastAsia="zh-CN"/>
              </w:rPr>
              <w:t>进行打</w:t>
            </w:r>
            <w:r>
              <w:rPr>
                <w:rFonts w:hint="eastAsia" w:ascii="宋体" w:hAnsi="宋体" w:cs="宋体"/>
                <w:color w:val="auto"/>
                <w:sz w:val="24"/>
                <w:szCs w:val="24"/>
                <w:highlight w:val="none"/>
                <w:shd w:val="clear" w:color="auto" w:fill="FFFFFF"/>
                <w:lang w:val="zh-CN"/>
              </w:rPr>
              <w:t>（</w:t>
            </w:r>
            <w:r>
              <w:rPr>
                <w:rFonts w:hint="eastAsia" w:ascii="宋体" w:hAnsi="宋体" w:cs="宋体"/>
                <w:color w:val="auto"/>
                <w:sz w:val="24"/>
                <w:szCs w:val="24"/>
                <w:highlight w:val="none"/>
                <w:lang w:val="en-US" w:eastAsia="zh-CN"/>
              </w:rPr>
              <w:t>分值范围</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4,3.5,</w:t>
            </w:r>
            <w:r>
              <w:rPr>
                <w:rFonts w:hint="eastAsia" w:ascii="宋体" w:hAnsi="宋体" w:eastAsia="宋体" w:cs="宋体"/>
                <w:color w:val="auto"/>
                <w:sz w:val="24"/>
                <w:szCs w:val="24"/>
                <w:highlight w:val="none"/>
                <w:shd w:val="clear" w:color="auto" w:fill="FFFFFF"/>
                <w:lang w:val="zh-CN"/>
              </w:rPr>
              <w:t>3,2.5,2,1.5,1,0.5,0</w:t>
            </w:r>
            <w:r>
              <w:rPr>
                <w:rFonts w:hint="eastAsia" w:ascii="宋体" w:hAnsi="宋体" w:cs="宋体"/>
                <w:color w:val="auto"/>
                <w:sz w:val="24"/>
                <w:szCs w:val="24"/>
                <w:highlight w:val="none"/>
                <w:shd w:val="clear" w:color="auto" w:fill="FFFFFF"/>
                <w:lang w:val="zh-CN"/>
              </w:rPr>
              <w:t>）。</w:t>
            </w:r>
          </w:p>
        </w:tc>
        <w:tc>
          <w:tcPr>
            <w:tcW w:w="10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0-4</w:t>
            </w:r>
            <w:r>
              <w:rPr>
                <w:rFonts w:hint="eastAsia" w:ascii="宋体" w:hAnsi="宋体" w:eastAsia="宋体" w:cs="宋体"/>
                <w:color w:val="auto"/>
                <w:kern w:val="2"/>
                <w:sz w:val="24"/>
                <w:szCs w:val="24"/>
                <w:highlight w:val="none"/>
                <w:shd w:val="clear" w:color="auto" w:fill="auto"/>
                <w:lang w:val="zh-CN" w:eastAsia="zh-CN" w:bidi="ar-SA"/>
              </w:rPr>
              <w:t>分</w:t>
            </w:r>
          </w:p>
        </w:tc>
      </w:tr>
      <w:tr>
        <w:tblPrEx>
          <w:tblLayout w:type="fixed"/>
          <w:tblCellMar>
            <w:top w:w="15" w:type="dxa"/>
            <w:left w:w="15" w:type="dxa"/>
            <w:bottom w:w="15" w:type="dxa"/>
            <w:right w:w="15" w:type="dxa"/>
          </w:tblCellMar>
        </w:tblPrEx>
        <w:trPr>
          <w:trHeight w:val="90" w:hRule="atLeast"/>
          <w:jc w:val="center"/>
        </w:trPr>
        <w:tc>
          <w:tcPr>
            <w:tcW w:w="134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auto"/>
              <w:rPr>
                <w:rFonts w:hint="eastAsia" w:ascii="宋体" w:hAnsi="宋体" w:eastAsia="宋体" w:cs="宋体"/>
                <w:color w:val="auto"/>
                <w:sz w:val="24"/>
                <w:szCs w:val="24"/>
                <w:highlight w:val="none"/>
                <w:lang w:eastAsia="zh-CN"/>
              </w:rPr>
            </w:pPr>
          </w:p>
        </w:tc>
        <w:tc>
          <w:tcPr>
            <w:tcW w:w="8004" w:type="dxa"/>
            <w:tcBorders>
              <w:top w:val="single" w:color="000000" w:sz="4" w:space="0"/>
              <w:left w:val="single" w:color="auto" w:sz="4" w:space="0"/>
              <w:bottom w:val="single" w:color="000000" w:sz="4" w:space="0"/>
              <w:right w:val="single" w:color="000000" w:sz="4" w:space="0"/>
            </w:tcBorders>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kern w:val="2"/>
                <w:sz w:val="24"/>
                <w:szCs w:val="24"/>
                <w:highlight w:val="none"/>
                <w:shd w:val="clear" w:color="auto" w:fill="auto"/>
                <w:lang w:val="zh-CN" w:eastAsia="zh-CN" w:bidi="ar-SA"/>
              </w:rPr>
            </w:pPr>
            <w:r>
              <w:rPr>
                <w:rFonts w:hint="eastAsia" w:ascii="宋体" w:hAnsi="宋体" w:eastAsia="宋体" w:cs="宋体"/>
                <w:color w:val="auto"/>
                <w:kern w:val="2"/>
                <w:sz w:val="24"/>
                <w:szCs w:val="24"/>
                <w:highlight w:val="none"/>
                <w:shd w:val="clear" w:color="auto" w:fill="auto"/>
                <w:lang w:val="zh-CN" w:eastAsia="zh-CN" w:bidi="ar-SA"/>
              </w:rPr>
              <w:t>安全系统、应急系统：</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lang w:val="en-US" w:eastAsia="zh-CN"/>
              </w:rPr>
              <w:t>根据投标人</w:t>
            </w:r>
            <w:r>
              <w:rPr>
                <w:rFonts w:hint="eastAsia" w:ascii="宋体" w:hAnsi="宋体" w:cs="宋体"/>
                <w:color w:val="auto"/>
                <w:kern w:val="2"/>
                <w:sz w:val="24"/>
                <w:szCs w:val="24"/>
                <w:highlight w:val="none"/>
                <w:shd w:val="clear" w:color="auto" w:fill="auto"/>
                <w:lang w:val="zh-CN" w:eastAsia="zh-CN" w:bidi="ar-SA"/>
              </w:rPr>
              <w:t>针对本项目</w:t>
            </w:r>
            <w:r>
              <w:rPr>
                <w:rFonts w:hint="eastAsia" w:ascii="宋体" w:hAnsi="宋体" w:eastAsia="宋体" w:cs="宋体"/>
                <w:color w:val="auto"/>
                <w:kern w:val="2"/>
                <w:sz w:val="24"/>
                <w:szCs w:val="24"/>
                <w:highlight w:val="none"/>
                <w:shd w:val="clear" w:color="auto" w:fill="auto"/>
                <w:lang w:val="zh-CN" w:eastAsia="zh-CN" w:bidi="ar-SA"/>
              </w:rPr>
              <w:t>产品的安全系统、应急系统</w:t>
            </w:r>
            <w:r>
              <w:rPr>
                <w:rFonts w:hint="eastAsia" w:ascii="宋体" w:hAnsi="宋体" w:cs="宋体"/>
                <w:color w:val="auto"/>
                <w:kern w:val="2"/>
                <w:sz w:val="24"/>
                <w:szCs w:val="24"/>
                <w:highlight w:val="none"/>
                <w:shd w:val="clear" w:color="auto" w:fill="auto"/>
                <w:lang w:val="zh-CN" w:eastAsia="zh-CN" w:bidi="ar-SA"/>
              </w:rPr>
              <w:t>等</w:t>
            </w:r>
            <w:r>
              <w:rPr>
                <w:rFonts w:hint="eastAsia" w:ascii="宋体" w:hAnsi="宋体" w:eastAsia="宋体" w:cs="宋体"/>
                <w:color w:val="auto"/>
                <w:kern w:val="2"/>
                <w:sz w:val="24"/>
                <w:szCs w:val="24"/>
                <w:highlight w:val="none"/>
                <w:shd w:val="clear" w:color="auto" w:fill="auto"/>
                <w:lang w:val="zh-CN" w:eastAsia="zh-CN" w:bidi="ar-SA"/>
              </w:rPr>
              <w:t>进行方案论述，</w:t>
            </w:r>
            <w:r>
              <w:rPr>
                <w:rFonts w:hint="eastAsia" w:ascii="宋体" w:hAnsi="宋体" w:cs="宋体"/>
                <w:color w:val="auto"/>
                <w:kern w:val="2"/>
                <w:sz w:val="24"/>
                <w:szCs w:val="24"/>
                <w:highlight w:val="none"/>
                <w:shd w:val="clear" w:color="auto" w:fill="auto"/>
                <w:lang w:val="zh-CN" w:eastAsia="zh-CN" w:bidi="ar-SA"/>
              </w:rPr>
              <w:t>评委</w:t>
            </w:r>
            <w:r>
              <w:rPr>
                <w:rFonts w:hint="eastAsia" w:ascii="宋体" w:hAnsi="宋体" w:eastAsia="宋体" w:cs="宋体"/>
                <w:color w:val="auto"/>
                <w:kern w:val="2"/>
                <w:sz w:val="24"/>
                <w:szCs w:val="24"/>
                <w:highlight w:val="none"/>
                <w:shd w:val="clear" w:color="auto" w:fill="auto"/>
                <w:lang w:val="zh-CN" w:eastAsia="zh-CN" w:bidi="ar-SA"/>
              </w:rPr>
              <w:t>根据方案论述的</w:t>
            </w:r>
            <w:r>
              <w:rPr>
                <w:rFonts w:hint="eastAsia" w:ascii="宋体" w:hAnsi="宋体" w:eastAsia="宋体" w:cs="宋体"/>
                <w:color w:val="auto"/>
                <w:kern w:val="2"/>
                <w:sz w:val="24"/>
                <w:szCs w:val="24"/>
                <w:highlight w:val="none"/>
                <w:lang w:val="en-US" w:eastAsia="zh-CN"/>
              </w:rPr>
              <w:t>合理性</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及时性</w:t>
            </w:r>
            <w:r>
              <w:rPr>
                <w:rFonts w:hint="eastAsia" w:ascii="宋体" w:hAnsi="宋体" w:cs="宋体"/>
                <w:color w:val="auto"/>
                <w:kern w:val="2"/>
                <w:sz w:val="24"/>
                <w:szCs w:val="24"/>
                <w:highlight w:val="none"/>
                <w:lang w:val="en-US" w:eastAsia="zh-CN"/>
              </w:rPr>
              <w:t>、针对性等</w:t>
            </w:r>
            <w:r>
              <w:rPr>
                <w:rFonts w:hint="eastAsia" w:ascii="宋体" w:hAnsi="宋体" w:eastAsia="宋体" w:cs="宋体"/>
                <w:color w:val="auto"/>
                <w:sz w:val="24"/>
                <w:szCs w:val="24"/>
                <w:highlight w:val="none"/>
              </w:rPr>
              <w:t>情况</w:t>
            </w:r>
            <w:r>
              <w:rPr>
                <w:rFonts w:hint="eastAsia" w:ascii="宋体" w:hAnsi="宋体" w:eastAsia="宋体" w:cs="宋体"/>
                <w:color w:val="auto"/>
                <w:sz w:val="24"/>
                <w:szCs w:val="24"/>
                <w:highlight w:val="none"/>
                <w:lang w:eastAsia="zh-CN"/>
              </w:rPr>
              <w:t>进行打分</w:t>
            </w:r>
            <w:r>
              <w:rPr>
                <w:rFonts w:hint="eastAsia" w:ascii="宋体" w:hAnsi="宋体" w:cs="宋体"/>
                <w:color w:val="auto"/>
                <w:sz w:val="24"/>
                <w:szCs w:val="24"/>
                <w:highlight w:val="none"/>
                <w:shd w:val="clear" w:color="auto" w:fill="FFFFFF"/>
                <w:lang w:val="zh-CN"/>
              </w:rPr>
              <w:t>（</w:t>
            </w:r>
            <w:r>
              <w:rPr>
                <w:rFonts w:hint="eastAsia" w:ascii="宋体" w:hAnsi="宋体" w:cs="宋体"/>
                <w:color w:val="auto"/>
                <w:sz w:val="24"/>
                <w:szCs w:val="24"/>
                <w:highlight w:val="none"/>
                <w:lang w:val="en-US" w:eastAsia="zh-CN"/>
              </w:rPr>
              <w:t>分值范围</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4,3.5,</w:t>
            </w:r>
            <w:r>
              <w:rPr>
                <w:rFonts w:hint="eastAsia" w:ascii="宋体" w:hAnsi="宋体" w:eastAsia="宋体" w:cs="宋体"/>
                <w:color w:val="auto"/>
                <w:sz w:val="24"/>
                <w:szCs w:val="24"/>
                <w:highlight w:val="none"/>
                <w:shd w:val="clear" w:color="auto" w:fill="FFFFFF"/>
                <w:lang w:val="zh-CN"/>
              </w:rPr>
              <w:t>3,2.5,2,1.5,1,0.5,0</w:t>
            </w:r>
            <w:r>
              <w:rPr>
                <w:rFonts w:hint="eastAsia" w:ascii="宋体" w:hAnsi="宋体" w:cs="宋体"/>
                <w:color w:val="auto"/>
                <w:sz w:val="24"/>
                <w:szCs w:val="24"/>
                <w:highlight w:val="none"/>
                <w:shd w:val="clear" w:color="auto" w:fill="FFFFFF"/>
                <w:lang w:val="zh-CN"/>
              </w:rPr>
              <w:t>）。</w:t>
            </w:r>
          </w:p>
        </w:tc>
        <w:tc>
          <w:tcPr>
            <w:tcW w:w="10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0-</w:t>
            </w:r>
            <w:r>
              <w:rPr>
                <w:rFonts w:hint="eastAsia" w:ascii="宋体" w:hAnsi="宋体" w:cs="宋体"/>
                <w:color w:val="auto"/>
                <w:kern w:val="2"/>
                <w:sz w:val="24"/>
                <w:szCs w:val="24"/>
                <w:highlight w:val="none"/>
                <w:shd w:val="clear" w:color="auto" w:fill="auto"/>
                <w:lang w:val="en-US" w:eastAsia="zh-CN" w:bidi="ar-SA"/>
              </w:rPr>
              <w:t>4</w:t>
            </w:r>
            <w:r>
              <w:rPr>
                <w:rFonts w:hint="eastAsia" w:ascii="宋体" w:hAnsi="宋体" w:eastAsia="宋体" w:cs="宋体"/>
                <w:color w:val="auto"/>
                <w:kern w:val="2"/>
                <w:sz w:val="24"/>
                <w:szCs w:val="24"/>
                <w:highlight w:val="none"/>
                <w:shd w:val="clear" w:color="auto" w:fill="auto"/>
                <w:lang w:val="zh-CN" w:eastAsia="zh-CN" w:bidi="ar-SA"/>
              </w:rPr>
              <w:t>分</w:t>
            </w:r>
          </w:p>
        </w:tc>
      </w:tr>
      <w:tr>
        <w:tblPrEx>
          <w:tblLayout w:type="fixed"/>
          <w:tblCellMar>
            <w:top w:w="15" w:type="dxa"/>
            <w:left w:w="15" w:type="dxa"/>
            <w:bottom w:w="15" w:type="dxa"/>
            <w:right w:w="15" w:type="dxa"/>
          </w:tblCellMar>
        </w:tblPrEx>
        <w:trPr>
          <w:trHeight w:val="553" w:hRule="atLeast"/>
          <w:jc w:val="center"/>
        </w:trPr>
        <w:tc>
          <w:tcPr>
            <w:tcW w:w="1349" w:type="dxa"/>
            <w:tcBorders>
              <w:top w:val="single" w:color="000000" w:sz="4" w:space="0"/>
              <w:left w:val="single" w:color="000000" w:sz="4" w:space="0"/>
              <w:bottom w:val="single" w:color="auto" w:sz="4" w:space="0"/>
              <w:right w:val="single" w:color="000000" w:sz="4" w:space="0"/>
            </w:tcBorders>
            <w:vAlign w:val="center"/>
          </w:tcPr>
          <w:p>
            <w:pPr>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ind w:right="0" w:rightChars="0"/>
              <w:jc w:val="center"/>
              <w:textAlignment w:val="auto"/>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color w:val="auto"/>
                <w:sz w:val="24"/>
                <w:szCs w:val="24"/>
                <w:highlight w:val="none"/>
              </w:rPr>
              <w:t>售后服务</w:t>
            </w:r>
          </w:p>
        </w:tc>
        <w:tc>
          <w:tcPr>
            <w:tcW w:w="8004" w:type="dxa"/>
            <w:tcBorders>
              <w:top w:val="single" w:color="000000" w:sz="4" w:space="0"/>
              <w:left w:val="single" w:color="000000" w:sz="4" w:space="0"/>
              <w:bottom w:val="single" w:color="auto" w:sz="4" w:space="0"/>
              <w:right w:val="single" w:color="000000" w:sz="4" w:space="0"/>
            </w:tcBorders>
            <w:vAlign w:val="center"/>
          </w:tcPr>
          <w:p>
            <w:pPr>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根据投标人</w:t>
            </w:r>
            <w:r>
              <w:rPr>
                <w:rFonts w:hint="eastAsia" w:ascii="宋体" w:hAnsi="宋体" w:eastAsia="宋体" w:cs="宋体"/>
                <w:color w:val="auto"/>
                <w:sz w:val="24"/>
                <w:szCs w:val="24"/>
                <w:highlight w:val="none"/>
                <w:lang w:val="en-US" w:eastAsia="zh-CN"/>
              </w:rPr>
              <w:t>提供的售后服务方案</w:t>
            </w:r>
            <w:r>
              <w:rPr>
                <w:rFonts w:hint="eastAsia" w:ascii="宋体" w:hAnsi="宋体" w:eastAsia="宋体" w:cs="宋体"/>
                <w:color w:val="auto"/>
                <w:sz w:val="24"/>
                <w:szCs w:val="24"/>
                <w:highlight w:val="none"/>
              </w:rPr>
              <w:t>和售后维护服务机构</w:t>
            </w:r>
            <w:r>
              <w:rPr>
                <w:rFonts w:hint="eastAsia" w:ascii="宋体" w:hAnsi="宋体" w:cs="宋体"/>
                <w:color w:val="auto"/>
                <w:kern w:val="2"/>
                <w:sz w:val="24"/>
                <w:szCs w:val="24"/>
                <w:highlight w:val="none"/>
                <w:lang w:val="en-US" w:eastAsia="zh-CN"/>
              </w:rPr>
              <w:t>的</w:t>
            </w:r>
            <w:r>
              <w:rPr>
                <w:rFonts w:hint="eastAsia" w:ascii="宋体" w:hAnsi="宋体" w:eastAsia="宋体" w:cs="宋体"/>
                <w:color w:val="auto"/>
                <w:kern w:val="2"/>
                <w:sz w:val="24"/>
                <w:szCs w:val="24"/>
                <w:highlight w:val="none"/>
                <w:lang w:val="en-US" w:eastAsia="zh-CN"/>
              </w:rPr>
              <w:t>合理性</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及时性</w:t>
            </w:r>
            <w:r>
              <w:rPr>
                <w:rFonts w:hint="eastAsia" w:ascii="宋体" w:hAnsi="宋体" w:cs="宋体"/>
                <w:color w:val="auto"/>
                <w:kern w:val="2"/>
                <w:sz w:val="24"/>
                <w:szCs w:val="24"/>
                <w:highlight w:val="none"/>
                <w:lang w:val="en-US" w:eastAsia="zh-CN"/>
              </w:rPr>
              <w:t>、针对性等</w:t>
            </w:r>
            <w:r>
              <w:rPr>
                <w:rFonts w:hint="eastAsia" w:ascii="宋体" w:hAnsi="宋体" w:eastAsia="宋体" w:cs="宋体"/>
                <w:color w:val="auto"/>
                <w:sz w:val="24"/>
                <w:szCs w:val="24"/>
                <w:highlight w:val="none"/>
              </w:rPr>
              <w:t>情况</w:t>
            </w:r>
            <w:r>
              <w:rPr>
                <w:rFonts w:hint="eastAsia" w:ascii="宋体" w:hAnsi="宋体" w:eastAsia="宋体" w:cs="宋体"/>
                <w:color w:val="auto"/>
                <w:sz w:val="24"/>
                <w:szCs w:val="24"/>
                <w:highlight w:val="none"/>
                <w:lang w:eastAsia="zh-CN"/>
              </w:rPr>
              <w:t>进行打分，</w:t>
            </w:r>
            <w:r>
              <w:rPr>
                <w:rFonts w:hint="eastAsia" w:ascii="宋体" w:hAnsi="宋体" w:eastAsia="宋体" w:cs="宋体"/>
                <w:color w:val="auto"/>
                <w:sz w:val="24"/>
                <w:szCs w:val="24"/>
                <w:highlight w:val="none"/>
                <w:lang w:val="en-US" w:eastAsia="zh-CN"/>
              </w:rPr>
              <w:t>包括但不限于：</w:t>
            </w:r>
          </w:p>
          <w:p>
            <w:pPr>
              <w:numPr>
                <w:ilvl w:val="0"/>
                <w:numId w:val="0"/>
              </w:num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响应时间</w:t>
            </w:r>
            <w:r>
              <w:rPr>
                <w:rFonts w:hint="eastAsia" w:ascii="宋体" w:hAnsi="宋体" w:cs="宋体"/>
                <w:color w:val="auto"/>
                <w:sz w:val="24"/>
                <w:szCs w:val="24"/>
                <w:highlight w:val="none"/>
                <w:lang w:eastAsia="zh-CN"/>
              </w:rPr>
              <w:t>：接故障报修后响应时间、接故障报修后</w:t>
            </w:r>
            <w:r>
              <w:rPr>
                <w:rFonts w:hint="eastAsia" w:ascii="宋体" w:hAnsi="宋体" w:cs="宋体"/>
                <w:color w:val="auto"/>
                <w:sz w:val="24"/>
                <w:szCs w:val="24"/>
                <w:highlight w:val="none"/>
                <w:lang w:val="en-US" w:eastAsia="zh-CN"/>
              </w:rPr>
              <w:t>人员</w:t>
            </w:r>
            <w:r>
              <w:rPr>
                <w:rFonts w:hint="eastAsia" w:ascii="宋体" w:hAnsi="宋体" w:cs="宋体"/>
                <w:color w:val="auto"/>
                <w:sz w:val="24"/>
                <w:szCs w:val="24"/>
                <w:highlight w:val="none"/>
                <w:lang w:eastAsia="zh-CN"/>
              </w:rPr>
              <w:t>到达抢修地点的时间、恢复车辆故障时间等情况进行打分</w:t>
            </w:r>
            <w:r>
              <w:rPr>
                <w:rFonts w:hint="eastAsia" w:ascii="宋体" w:hAnsi="宋体" w:cs="宋体"/>
                <w:color w:val="auto"/>
                <w:sz w:val="24"/>
                <w:szCs w:val="24"/>
                <w:highlight w:val="none"/>
                <w:shd w:val="clear" w:color="auto" w:fill="FFFFFF"/>
                <w:lang w:val="zh-CN"/>
              </w:rPr>
              <w:t>（</w:t>
            </w:r>
            <w:r>
              <w:rPr>
                <w:rFonts w:hint="eastAsia" w:ascii="宋体" w:hAnsi="宋体" w:cs="宋体"/>
                <w:color w:val="auto"/>
                <w:sz w:val="24"/>
                <w:szCs w:val="24"/>
                <w:highlight w:val="none"/>
                <w:lang w:val="en-US" w:eastAsia="zh-CN"/>
              </w:rPr>
              <w:t>分值范围</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shd w:val="clear" w:color="auto" w:fill="FFFFFF"/>
                <w:lang w:val="zh-CN"/>
              </w:rPr>
              <w:t>）；</w:t>
            </w:r>
          </w:p>
          <w:p>
            <w:pPr>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cs="宋体"/>
                <w:color w:val="auto"/>
                <w:sz w:val="24"/>
                <w:szCs w:val="24"/>
                <w:highlight w:val="none"/>
                <w:shd w:val="clear" w:color="auto" w:fill="FFFFFF"/>
                <w:lang w:val="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服务内容</w:t>
            </w:r>
            <w:r>
              <w:rPr>
                <w:rFonts w:hint="eastAsia" w:ascii="宋体" w:hAnsi="宋体" w:cs="宋体"/>
                <w:color w:val="auto"/>
                <w:sz w:val="24"/>
                <w:szCs w:val="24"/>
                <w:highlight w:val="none"/>
                <w:lang w:eastAsia="zh-CN"/>
              </w:rPr>
              <w:t>：</w:t>
            </w:r>
            <w:r>
              <w:rPr>
                <w:rFonts w:hint="eastAsia" w:ascii="宋体" w:hAnsi="宋体" w:eastAsia="宋体" w:cs="宋体"/>
                <w:color w:val="auto"/>
                <w:sz w:val="22"/>
                <w:szCs w:val="22"/>
                <w:highlight w:val="none"/>
                <w:lang w:val="zh-CN" w:eastAsia="zh-CN"/>
              </w:rPr>
              <w:t>零配件库储</w:t>
            </w:r>
            <w:r>
              <w:rPr>
                <w:rFonts w:hint="eastAsia" w:ascii="宋体" w:hAnsi="宋体" w:eastAsia="宋体" w:cs="宋体"/>
                <w:color w:val="auto"/>
                <w:sz w:val="22"/>
                <w:szCs w:val="22"/>
                <w:highlight w:val="none"/>
                <w:lang w:eastAsia="zh-CN"/>
              </w:rPr>
              <w:t>备能力、零配件调拨能力</w:t>
            </w:r>
            <w:r>
              <w:rPr>
                <w:rFonts w:hint="eastAsia" w:ascii="宋体" w:hAnsi="宋体" w:cs="宋体"/>
                <w:color w:val="auto"/>
                <w:sz w:val="24"/>
                <w:szCs w:val="24"/>
                <w:highlight w:val="none"/>
                <w:lang w:eastAsia="zh-CN"/>
              </w:rPr>
              <w:t>等情况进行打分</w:t>
            </w:r>
            <w:r>
              <w:rPr>
                <w:rFonts w:hint="eastAsia" w:ascii="宋体" w:hAnsi="宋体" w:cs="宋体"/>
                <w:color w:val="auto"/>
                <w:sz w:val="24"/>
                <w:szCs w:val="24"/>
                <w:highlight w:val="none"/>
                <w:shd w:val="clear" w:color="auto" w:fill="FFFFFF"/>
                <w:lang w:val="zh-CN"/>
              </w:rPr>
              <w:t>（</w:t>
            </w:r>
            <w:r>
              <w:rPr>
                <w:rFonts w:hint="eastAsia" w:ascii="宋体" w:hAnsi="宋体" w:cs="宋体"/>
                <w:color w:val="auto"/>
                <w:sz w:val="24"/>
                <w:szCs w:val="24"/>
                <w:highlight w:val="none"/>
                <w:lang w:val="en-US" w:eastAsia="zh-CN"/>
              </w:rPr>
              <w:t>分值范围</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shd w:val="clear" w:color="auto" w:fill="FFFFFF"/>
                <w:lang w:val="zh-CN"/>
              </w:rPr>
              <w:t>）；</w:t>
            </w:r>
          </w:p>
          <w:p>
            <w:pPr>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故障处理办法</w:t>
            </w:r>
            <w:r>
              <w:rPr>
                <w:rFonts w:hint="eastAsia" w:ascii="宋体" w:hAnsi="宋体" w:cs="宋体"/>
                <w:color w:val="auto"/>
                <w:sz w:val="24"/>
                <w:szCs w:val="24"/>
                <w:highlight w:val="none"/>
                <w:lang w:eastAsia="zh-CN"/>
              </w:rPr>
              <w:t>：主要从应急应对措施、内容科学合理、后续处理方法等情况进行打分；</w:t>
            </w:r>
            <w:r>
              <w:rPr>
                <w:rFonts w:hint="eastAsia" w:ascii="宋体" w:hAnsi="宋体" w:cs="宋体"/>
                <w:color w:val="auto"/>
                <w:sz w:val="24"/>
                <w:szCs w:val="24"/>
                <w:highlight w:val="none"/>
                <w:shd w:val="clear" w:color="auto" w:fill="FFFFFF"/>
                <w:lang w:val="zh-CN"/>
              </w:rPr>
              <w:t>（</w:t>
            </w:r>
            <w:r>
              <w:rPr>
                <w:rFonts w:hint="eastAsia" w:ascii="宋体" w:hAnsi="宋体" w:cs="宋体"/>
                <w:color w:val="auto"/>
                <w:sz w:val="24"/>
                <w:szCs w:val="24"/>
                <w:highlight w:val="none"/>
                <w:lang w:val="en-US" w:eastAsia="zh-CN"/>
              </w:rPr>
              <w:t>分值范围</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shd w:val="clear" w:color="auto" w:fill="FFFFFF"/>
                <w:lang w:val="zh-CN"/>
              </w:rPr>
              <w:t>）；</w:t>
            </w:r>
          </w:p>
          <w:p>
            <w:pPr>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b/>
                <w:bCs/>
                <w:color w:val="auto"/>
                <w:kern w:val="2"/>
                <w:sz w:val="24"/>
                <w:szCs w:val="24"/>
                <w:highlight w:val="none"/>
                <w:lang w:val="en-US" w:eastAsia="zh-CN" w:bidi="ar"/>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服务承诺</w:t>
            </w:r>
            <w:r>
              <w:rPr>
                <w:rFonts w:hint="eastAsia" w:ascii="宋体" w:hAnsi="宋体" w:cs="宋体"/>
                <w:color w:val="auto"/>
                <w:sz w:val="24"/>
                <w:szCs w:val="24"/>
                <w:highlight w:val="none"/>
                <w:lang w:eastAsia="zh-CN"/>
              </w:rPr>
              <w:t>：主要从项目完成质量、后续服务保障体系等情况进行打分；</w:t>
            </w:r>
            <w:r>
              <w:rPr>
                <w:rFonts w:hint="eastAsia" w:ascii="宋体" w:hAnsi="宋体" w:cs="宋体"/>
                <w:color w:val="auto"/>
                <w:sz w:val="24"/>
                <w:szCs w:val="24"/>
                <w:highlight w:val="none"/>
                <w:shd w:val="clear" w:color="auto" w:fill="FFFFFF"/>
                <w:lang w:val="zh-CN"/>
              </w:rPr>
              <w:t>（</w:t>
            </w:r>
            <w:r>
              <w:rPr>
                <w:rFonts w:hint="eastAsia" w:ascii="宋体" w:hAnsi="宋体" w:cs="宋体"/>
                <w:color w:val="auto"/>
                <w:sz w:val="24"/>
                <w:szCs w:val="24"/>
                <w:highlight w:val="none"/>
                <w:lang w:val="en-US" w:eastAsia="zh-CN"/>
              </w:rPr>
              <w:t>分值范围</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shd w:val="clear" w:color="auto" w:fill="FFFFFF"/>
                <w:lang w:val="zh-CN"/>
              </w:rPr>
              <w:t>）。</w:t>
            </w:r>
          </w:p>
        </w:tc>
        <w:tc>
          <w:tcPr>
            <w:tcW w:w="10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color="auto" w:fill="auto"/>
              <w:kinsoku/>
              <w:wordWrap/>
              <w:overflowPunct/>
              <w:topLinePunct w:val="0"/>
              <w:bidi w:val="0"/>
              <w:adjustRightInd w:val="0"/>
              <w:snapToGrid w:val="0"/>
              <w:spacing w:line="360" w:lineRule="auto"/>
              <w:ind w:right="0" w:right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0-8分</w:t>
            </w:r>
          </w:p>
        </w:tc>
      </w:tr>
      <w:tr>
        <w:tblPrEx>
          <w:tblLayout w:type="fixed"/>
          <w:tblCellMar>
            <w:top w:w="15" w:type="dxa"/>
            <w:left w:w="15" w:type="dxa"/>
            <w:bottom w:w="15" w:type="dxa"/>
            <w:right w:w="15" w:type="dxa"/>
          </w:tblCellMar>
        </w:tblPrEx>
        <w:trPr>
          <w:trHeight w:val="553" w:hRule="atLeast"/>
          <w:jc w:val="center"/>
        </w:trPr>
        <w:tc>
          <w:tcPr>
            <w:tcW w:w="1349" w:type="dxa"/>
            <w:tcBorders>
              <w:top w:val="single" w:color="000000" w:sz="4" w:space="0"/>
              <w:left w:val="single" w:color="000000" w:sz="4" w:space="0"/>
              <w:bottom w:val="single" w:color="auto" w:sz="4" w:space="0"/>
              <w:right w:val="single" w:color="000000" w:sz="4" w:space="0"/>
            </w:tcBorders>
            <w:vAlign w:val="center"/>
          </w:tcPr>
          <w:p>
            <w:pPr>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ind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rPr>
              <w:t>质保期</w:t>
            </w:r>
          </w:p>
        </w:tc>
        <w:tc>
          <w:tcPr>
            <w:tcW w:w="8004" w:type="dxa"/>
            <w:tcBorders>
              <w:top w:val="single" w:color="000000" w:sz="4" w:space="0"/>
              <w:left w:val="single" w:color="000000" w:sz="4" w:space="0"/>
              <w:bottom w:val="single" w:color="auto" w:sz="4" w:space="0"/>
              <w:right w:val="single" w:color="000000" w:sz="4" w:space="0"/>
            </w:tcBorders>
            <w:vAlign w:val="center"/>
          </w:tcPr>
          <w:p>
            <w:pPr>
              <w:spacing w:before="4" w:line="276" w:lineRule="auto"/>
              <w:rPr>
                <w:rStyle w:val="622"/>
                <w:rFonts w:hint="eastAsia" w:ascii="宋体" w:hAnsi="宋体" w:eastAsia="宋体" w:cs="宋体"/>
                <w:b w:val="0"/>
                <w:bCs w:val="0"/>
                <w:color w:val="auto"/>
                <w:sz w:val="24"/>
                <w:szCs w:val="24"/>
                <w:highlight w:val="none"/>
                <w:lang w:val="zh-CN" w:bidi="zh-CN"/>
              </w:rPr>
            </w:pPr>
            <w:r>
              <w:rPr>
                <w:rFonts w:hint="eastAsia" w:ascii="宋体" w:hAnsi="宋体" w:eastAsia="宋体" w:cs="宋体"/>
                <w:b w:val="0"/>
                <w:bCs w:val="0"/>
                <w:i w:val="0"/>
                <w:iCs w:val="0"/>
                <w:color w:val="auto"/>
                <w:sz w:val="24"/>
                <w:szCs w:val="24"/>
                <w:highlight w:val="none"/>
                <w:lang w:val="zh-CN" w:eastAsia="zh-CN" w:bidi="zh-CN"/>
              </w:rPr>
              <w:t>本项目要求提供</w:t>
            </w:r>
            <w:r>
              <w:rPr>
                <w:rStyle w:val="622"/>
                <w:rFonts w:hint="eastAsia" w:ascii="宋体" w:hAnsi="宋体" w:eastAsia="宋体" w:cs="宋体"/>
                <w:b w:val="0"/>
                <w:bCs w:val="0"/>
                <w:color w:val="auto"/>
                <w:sz w:val="24"/>
                <w:szCs w:val="24"/>
                <w:highlight w:val="none"/>
                <w:lang w:val="zh-CN" w:bidi="zh-CN"/>
              </w:rPr>
              <w:t>整车质保期质保2年，动力电池5年质保，驱动电机及控制器5年质保。</w:t>
            </w:r>
          </w:p>
          <w:p>
            <w:pPr>
              <w:spacing w:before="4" w:line="276" w:lineRule="auto"/>
              <w:rPr>
                <w:rFonts w:hint="eastAsia" w:ascii="宋体" w:hAnsi="宋体" w:eastAsia="宋体" w:cs="宋体"/>
                <w:i w:val="0"/>
                <w:iCs w:val="0"/>
                <w:strike w:val="0"/>
                <w:color w:val="auto"/>
                <w:sz w:val="24"/>
                <w:szCs w:val="24"/>
                <w:highlight w:val="none"/>
                <w:lang w:val="zh-CN" w:bidi="zh-CN"/>
              </w:rPr>
            </w:pPr>
            <w:r>
              <w:rPr>
                <w:rFonts w:hint="eastAsia" w:ascii="宋体" w:hAnsi="宋体" w:eastAsia="宋体" w:cs="宋体"/>
                <w:i w:val="0"/>
                <w:iCs w:val="0"/>
                <w:strike w:val="0"/>
                <w:color w:val="auto"/>
                <w:sz w:val="24"/>
                <w:szCs w:val="24"/>
                <w:highlight w:val="none"/>
                <w:lang w:val="zh-CN" w:bidi="zh-CN"/>
              </w:rPr>
              <w:t>投标人响应的</w:t>
            </w:r>
            <w:r>
              <w:rPr>
                <w:rStyle w:val="622"/>
                <w:rFonts w:hint="eastAsia" w:ascii="宋体" w:hAnsi="宋体" w:eastAsia="宋体" w:cs="宋体"/>
                <w:b w:val="0"/>
                <w:bCs w:val="0"/>
                <w:color w:val="auto"/>
                <w:sz w:val="24"/>
                <w:szCs w:val="24"/>
                <w:highlight w:val="none"/>
                <w:lang w:val="zh-CN" w:bidi="zh-CN"/>
              </w:rPr>
              <w:t>整车质保期</w:t>
            </w:r>
            <w:r>
              <w:rPr>
                <w:rFonts w:hint="eastAsia" w:ascii="宋体" w:hAnsi="宋体" w:eastAsia="宋体" w:cs="宋体"/>
                <w:i w:val="0"/>
                <w:iCs w:val="0"/>
                <w:strike w:val="0"/>
                <w:color w:val="auto"/>
                <w:sz w:val="24"/>
                <w:szCs w:val="24"/>
                <w:highlight w:val="none"/>
                <w:lang w:val="zh-CN" w:bidi="zh-CN"/>
              </w:rPr>
              <w:t>符合招标文件要求</w:t>
            </w:r>
            <w:r>
              <w:rPr>
                <w:rFonts w:hint="eastAsia" w:ascii="宋体" w:hAnsi="宋体" w:eastAsia="宋体" w:cs="宋体"/>
                <w:i w:val="0"/>
                <w:iCs w:val="0"/>
                <w:strike w:val="0"/>
                <w:color w:val="auto"/>
                <w:sz w:val="24"/>
                <w:szCs w:val="24"/>
                <w:highlight w:val="none"/>
                <w:lang w:val="zh-CN" w:eastAsia="zh-CN" w:bidi="zh-CN"/>
              </w:rPr>
              <w:t>基础</w:t>
            </w:r>
            <w:r>
              <w:rPr>
                <w:rFonts w:hint="eastAsia" w:ascii="宋体" w:hAnsi="宋体" w:eastAsia="宋体" w:cs="宋体"/>
                <w:i w:val="0"/>
                <w:iCs w:val="0"/>
                <w:strike w:val="0"/>
                <w:color w:val="auto"/>
                <w:sz w:val="24"/>
                <w:szCs w:val="24"/>
                <w:highlight w:val="none"/>
                <w:lang w:val="zh-CN" w:bidi="zh-CN"/>
              </w:rPr>
              <w:t>每延长6个月加0.5分。本项最高得2分。</w:t>
            </w:r>
          </w:p>
          <w:p>
            <w:pPr>
              <w:spacing w:before="4" w:line="276" w:lineRule="auto"/>
              <w:rPr>
                <w:rFonts w:hint="eastAsia" w:ascii="宋体" w:hAnsi="宋体" w:eastAsia="宋体" w:cs="宋体"/>
                <w:i w:val="0"/>
                <w:iCs w:val="0"/>
                <w:strike w:val="0"/>
                <w:color w:val="auto"/>
                <w:sz w:val="24"/>
                <w:szCs w:val="24"/>
                <w:highlight w:val="none"/>
                <w:lang w:val="zh-CN" w:bidi="zh-CN"/>
              </w:rPr>
            </w:pPr>
            <w:r>
              <w:rPr>
                <w:rFonts w:hint="eastAsia" w:ascii="宋体" w:hAnsi="宋体" w:eastAsia="宋体" w:cs="宋体"/>
                <w:i w:val="0"/>
                <w:iCs w:val="0"/>
                <w:strike w:val="0"/>
                <w:color w:val="auto"/>
                <w:sz w:val="24"/>
                <w:szCs w:val="24"/>
                <w:highlight w:val="none"/>
                <w:lang w:val="zh-CN" w:bidi="zh-CN"/>
              </w:rPr>
              <w:t>投标人响应的</w:t>
            </w:r>
            <w:r>
              <w:rPr>
                <w:rStyle w:val="622"/>
                <w:rFonts w:hint="eastAsia" w:ascii="宋体" w:hAnsi="宋体" w:eastAsia="宋体" w:cs="宋体"/>
                <w:b w:val="0"/>
                <w:bCs w:val="0"/>
                <w:color w:val="auto"/>
                <w:sz w:val="24"/>
                <w:szCs w:val="24"/>
                <w:highlight w:val="none"/>
                <w:lang w:val="zh-CN" w:bidi="zh-CN"/>
              </w:rPr>
              <w:t>动力电池</w:t>
            </w:r>
            <w:r>
              <w:rPr>
                <w:rStyle w:val="622"/>
                <w:rFonts w:hint="eastAsia" w:ascii="宋体" w:hAnsi="宋体" w:eastAsia="宋体" w:cs="宋体"/>
                <w:b w:val="0"/>
                <w:bCs w:val="0"/>
                <w:color w:val="auto"/>
                <w:sz w:val="24"/>
                <w:szCs w:val="24"/>
                <w:highlight w:val="none"/>
                <w:lang w:val="zh-CN" w:eastAsia="zh-CN" w:bidi="zh-CN"/>
              </w:rPr>
              <w:t>质保期</w:t>
            </w:r>
            <w:r>
              <w:rPr>
                <w:rFonts w:hint="eastAsia" w:ascii="宋体" w:hAnsi="宋体" w:eastAsia="宋体" w:cs="宋体"/>
                <w:i w:val="0"/>
                <w:iCs w:val="0"/>
                <w:strike w:val="0"/>
                <w:color w:val="auto"/>
                <w:sz w:val="24"/>
                <w:szCs w:val="24"/>
                <w:highlight w:val="none"/>
                <w:lang w:val="zh-CN" w:bidi="zh-CN"/>
              </w:rPr>
              <w:t>符合招标文件要求</w:t>
            </w:r>
            <w:r>
              <w:rPr>
                <w:rFonts w:hint="eastAsia" w:ascii="宋体" w:hAnsi="宋体" w:eastAsia="宋体" w:cs="宋体"/>
                <w:i w:val="0"/>
                <w:iCs w:val="0"/>
                <w:strike w:val="0"/>
                <w:color w:val="auto"/>
                <w:sz w:val="24"/>
                <w:szCs w:val="24"/>
                <w:highlight w:val="none"/>
                <w:lang w:val="zh-CN" w:eastAsia="zh-CN" w:bidi="zh-CN"/>
              </w:rPr>
              <w:t>基础</w:t>
            </w:r>
            <w:r>
              <w:rPr>
                <w:rFonts w:hint="eastAsia" w:ascii="宋体" w:hAnsi="宋体" w:eastAsia="宋体" w:cs="宋体"/>
                <w:i w:val="0"/>
                <w:iCs w:val="0"/>
                <w:strike w:val="0"/>
                <w:color w:val="auto"/>
                <w:sz w:val="24"/>
                <w:szCs w:val="24"/>
                <w:highlight w:val="none"/>
                <w:lang w:val="zh-CN" w:bidi="zh-CN"/>
              </w:rPr>
              <w:t>每延长6个月加0.5分。本项最高得2分。</w:t>
            </w:r>
          </w:p>
          <w:p>
            <w:pPr>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cs="宋体"/>
                <w:color w:val="auto"/>
                <w:sz w:val="24"/>
                <w:szCs w:val="24"/>
                <w:highlight w:val="none"/>
                <w:lang w:val="en-US" w:eastAsia="zh-CN"/>
              </w:rPr>
            </w:pPr>
            <w:r>
              <w:rPr>
                <w:rFonts w:hint="eastAsia" w:ascii="宋体" w:hAnsi="宋体" w:eastAsia="宋体" w:cs="宋体"/>
                <w:i w:val="0"/>
                <w:iCs w:val="0"/>
                <w:strike w:val="0"/>
                <w:color w:val="auto"/>
                <w:sz w:val="24"/>
                <w:szCs w:val="24"/>
                <w:highlight w:val="none"/>
                <w:lang w:val="zh-CN" w:bidi="zh-CN"/>
              </w:rPr>
              <w:t>投标人响应的</w:t>
            </w:r>
            <w:r>
              <w:rPr>
                <w:rStyle w:val="622"/>
                <w:rFonts w:hint="eastAsia" w:ascii="宋体" w:hAnsi="宋体" w:eastAsia="宋体" w:cs="宋体"/>
                <w:b w:val="0"/>
                <w:bCs w:val="0"/>
                <w:color w:val="auto"/>
                <w:sz w:val="24"/>
                <w:szCs w:val="24"/>
                <w:highlight w:val="none"/>
                <w:lang w:val="zh-CN" w:bidi="zh-CN"/>
              </w:rPr>
              <w:t>驱动电机及控制器</w:t>
            </w:r>
            <w:r>
              <w:rPr>
                <w:rStyle w:val="622"/>
                <w:rFonts w:hint="eastAsia" w:ascii="宋体" w:hAnsi="宋体" w:eastAsia="宋体" w:cs="宋体"/>
                <w:b w:val="0"/>
                <w:bCs w:val="0"/>
                <w:color w:val="auto"/>
                <w:sz w:val="24"/>
                <w:szCs w:val="24"/>
                <w:highlight w:val="none"/>
                <w:lang w:val="zh-CN" w:eastAsia="zh-CN" w:bidi="zh-CN"/>
              </w:rPr>
              <w:t>质保期</w:t>
            </w:r>
            <w:r>
              <w:rPr>
                <w:rFonts w:hint="eastAsia" w:ascii="宋体" w:hAnsi="宋体" w:eastAsia="宋体" w:cs="宋体"/>
                <w:i w:val="0"/>
                <w:iCs w:val="0"/>
                <w:strike w:val="0"/>
                <w:color w:val="auto"/>
                <w:sz w:val="24"/>
                <w:szCs w:val="24"/>
                <w:highlight w:val="none"/>
                <w:lang w:val="zh-CN" w:bidi="zh-CN"/>
              </w:rPr>
              <w:t>符合招标文件要求</w:t>
            </w:r>
            <w:r>
              <w:rPr>
                <w:rFonts w:hint="eastAsia" w:ascii="宋体" w:hAnsi="宋体" w:eastAsia="宋体" w:cs="宋体"/>
                <w:i w:val="0"/>
                <w:iCs w:val="0"/>
                <w:strike w:val="0"/>
                <w:color w:val="auto"/>
                <w:sz w:val="24"/>
                <w:szCs w:val="24"/>
                <w:highlight w:val="none"/>
                <w:lang w:val="zh-CN" w:eastAsia="zh-CN" w:bidi="zh-CN"/>
              </w:rPr>
              <w:t>基础</w:t>
            </w:r>
            <w:r>
              <w:rPr>
                <w:rFonts w:hint="eastAsia" w:ascii="宋体" w:hAnsi="宋体" w:eastAsia="宋体" w:cs="宋体"/>
                <w:i w:val="0"/>
                <w:iCs w:val="0"/>
                <w:strike w:val="0"/>
                <w:color w:val="auto"/>
                <w:sz w:val="24"/>
                <w:szCs w:val="24"/>
                <w:highlight w:val="none"/>
                <w:lang w:val="zh-CN" w:bidi="zh-CN"/>
              </w:rPr>
              <w:t>每延长6个月加0.5分。本项最高得2分。</w:t>
            </w:r>
          </w:p>
        </w:tc>
        <w:tc>
          <w:tcPr>
            <w:tcW w:w="10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color="auto" w:fill="auto"/>
              <w:kinsoku/>
              <w:wordWrap/>
              <w:overflowPunct/>
              <w:topLinePunct w:val="0"/>
              <w:bidi w:val="0"/>
              <w:adjustRightInd w:val="0"/>
              <w:snapToGrid w:val="0"/>
              <w:spacing w:line="360" w:lineRule="auto"/>
              <w:ind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0-6分</w:t>
            </w:r>
          </w:p>
        </w:tc>
      </w:tr>
      <w:tr>
        <w:tblPrEx>
          <w:tblLayout w:type="fixed"/>
          <w:tblCellMar>
            <w:top w:w="15" w:type="dxa"/>
            <w:left w:w="15" w:type="dxa"/>
            <w:bottom w:w="15" w:type="dxa"/>
            <w:right w:w="15" w:type="dxa"/>
          </w:tblCellMar>
        </w:tblPrEx>
        <w:trPr>
          <w:trHeight w:val="553" w:hRule="atLeast"/>
          <w:jc w:val="center"/>
        </w:trPr>
        <w:tc>
          <w:tcPr>
            <w:tcW w:w="1349" w:type="dxa"/>
            <w:tcBorders>
              <w:top w:val="single" w:color="000000" w:sz="4" w:space="0"/>
              <w:left w:val="single" w:color="000000" w:sz="4" w:space="0"/>
              <w:bottom w:val="single" w:color="auto" w:sz="4" w:space="0"/>
              <w:right w:val="single" w:color="000000" w:sz="4" w:space="0"/>
            </w:tcBorders>
            <w:vAlign w:val="center"/>
          </w:tcPr>
          <w:p>
            <w:pPr>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spacing w:line="360" w:lineRule="auto"/>
              <w:ind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退换货方案</w:t>
            </w:r>
          </w:p>
        </w:tc>
        <w:tc>
          <w:tcPr>
            <w:tcW w:w="8004"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根据投标人对货物质量</w:t>
            </w:r>
            <w:r>
              <w:rPr>
                <w:rFonts w:hint="eastAsia" w:ascii="宋体" w:hAnsi="宋体" w:cs="宋体"/>
                <w:color w:val="auto"/>
                <w:kern w:val="2"/>
                <w:sz w:val="24"/>
                <w:szCs w:val="24"/>
                <w:highlight w:val="none"/>
                <w:lang w:val="en-US" w:eastAsia="zh-CN"/>
              </w:rPr>
              <w:t>与</w:t>
            </w:r>
            <w:r>
              <w:rPr>
                <w:rFonts w:hint="eastAsia" w:ascii="宋体" w:hAnsi="宋体" w:eastAsia="宋体" w:cs="宋体"/>
                <w:color w:val="auto"/>
                <w:kern w:val="2"/>
                <w:sz w:val="24"/>
                <w:szCs w:val="24"/>
                <w:highlight w:val="none"/>
                <w:lang w:val="en-US" w:eastAsia="zh-CN"/>
              </w:rPr>
              <w:t>采购要求不符等原因</w:t>
            </w:r>
            <w:r>
              <w:rPr>
                <w:rFonts w:hint="eastAsia" w:ascii="宋体" w:hAnsi="宋体" w:cs="宋体"/>
                <w:color w:val="auto"/>
                <w:kern w:val="2"/>
                <w:sz w:val="24"/>
                <w:szCs w:val="24"/>
                <w:highlight w:val="none"/>
                <w:lang w:val="en-US" w:eastAsia="zh-CN"/>
              </w:rPr>
              <w:t>造成的</w:t>
            </w:r>
            <w:r>
              <w:rPr>
                <w:rFonts w:hint="eastAsia" w:ascii="宋体" w:hAnsi="宋体" w:eastAsia="宋体" w:cs="宋体"/>
                <w:color w:val="auto"/>
                <w:kern w:val="2"/>
                <w:sz w:val="24"/>
                <w:szCs w:val="24"/>
                <w:highlight w:val="none"/>
                <w:lang w:val="en-US" w:eastAsia="zh-CN"/>
              </w:rPr>
              <w:t>退货</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换货处理方案的合理性</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及时性</w:t>
            </w:r>
            <w:r>
              <w:rPr>
                <w:rFonts w:hint="eastAsia" w:ascii="宋体" w:hAnsi="宋体" w:cs="宋体"/>
                <w:color w:val="auto"/>
                <w:kern w:val="2"/>
                <w:sz w:val="24"/>
                <w:szCs w:val="24"/>
                <w:highlight w:val="none"/>
                <w:lang w:val="en-US" w:eastAsia="zh-CN"/>
              </w:rPr>
              <w:t>、针对性</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情况</w:t>
            </w:r>
            <w:r>
              <w:rPr>
                <w:rFonts w:hint="eastAsia" w:ascii="宋体" w:hAnsi="宋体" w:eastAsia="宋体" w:cs="宋体"/>
                <w:color w:val="auto"/>
                <w:sz w:val="24"/>
                <w:szCs w:val="24"/>
                <w:highlight w:val="none"/>
                <w:lang w:eastAsia="zh-CN"/>
              </w:rPr>
              <w:t>进行打分</w:t>
            </w:r>
            <w:r>
              <w:rPr>
                <w:rFonts w:hint="eastAsia" w:ascii="宋体" w:hAnsi="宋体" w:cs="宋体"/>
                <w:color w:val="auto"/>
                <w:sz w:val="24"/>
                <w:szCs w:val="24"/>
                <w:highlight w:val="none"/>
                <w:shd w:val="clear" w:color="auto" w:fill="FFFFFF"/>
                <w:lang w:val="zh-CN"/>
              </w:rPr>
              <w:t>（</w:t>
            </w:r>
            <w:r>
              <w:rPr>
                <w:rFonts w:hint="eastAsia" w:ascii="宋体" w:hAnsi="宋体" w:cs="宋体"/>
                <w:color w:val="auto"/>
                <w:sz w:val="24"/>
                <w:szCs w:val="24"/>
                <w:highlight w:val="none"/>
                <w:lang w:val="en-US" w:eastAsia="zh-CN"/>
              </w:rPr>
              <w:t>分值范围</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shd w:val="clear" w:color="auto" w:fill="FFFFFF"/>
                <w:lang w:val="zh-CN"/>
              </w:rPr>
              <w:t>3,2.5,2,1.5,1,0.5,0</w:t>
            </w:r>
            <w:r>
              <w:rPr>
                <w:rFonts w:hint="eastAsia" w:ascii="宋体" w:hAnsi="宋体" w:cs="宋体"/>
                <w:color w:val="auto"/>
                <w:sz w:val="24"/>
                <w:szCs w:val="24"/>
                <w:highlight w:val="none"/>
                <w:shd w:val="clear" w:color="auto" w:fill="FFFFFF"/>
                <w:lang w:val="zh-CN"/>
              </w:rPr>
              <w:t>）。</w:t>
            </w:r>
          </w:p>
        </w:tc>
        <w:tc>
          <w:tcPr>
            <w:tcW w:w="10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color="auto" w:fill="auto"/>
              <w:kinsoku/>
              <w:wordWrap/>
              <w:overflowPunct/>
              <w:topLinePunct w:val="0"/>
              <w:bidi w:val="0"/>
              <w:adjustRightInd w:val="0"/>
              <w:snapToGrid w:val="0"/>
              <w:spacing w:line="360" w:lineRule="auto"/>
              <w:ind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r>
      <w:tr>
        <w:tblPrEx>
          <w:tblLayout w:type="fixed"/>
          <w:tblCellMar>
            <w:top w:w="15" w:type="dxa"/>
            <w:left w:w="15" w:type="dxa"/>
            <w:bottom w:w="15" w:type="dxa"/>
            <w:right w:w="15" w:type="dxa"/>
          </w:tblCellMar>
        </w:tblPrEx>
        <w:trPr>
          <w:trHeight w:val="553" w:hRule="atLeast"/>
          <w:jc w:val="center"/>
        </w:trPr>
        <w:tc>
          <w:tcPr>
            <w:tcW w:w="1349" w:type="dxa"/>
            <w:tcBorders>
              <w:top w:val="single" w:color="000000" w:sz="4" w:space="0"/>
              <w:left w:val="single" w:color="000000" w:sz="4" w:space="0"/>
              <w:bottom w:val="single" w:color="auto" w:sz="4" w:space="0"/>
              <w:right w:val="single" w:color="000000" w:sz="4" w:space="0"/>
            </w:tcBorders>
            <w:vAlign w:val="center"/>
          </w:tcPr>
          <w:p>
            <w:pPr>
              <w:pStyle w:val="19"/>
              <w:pageBreakBefore w:val="0"/>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培训服务方案</w:t>
            </w:r>
          </w:p>
        </w:tc>
        <w:tc>
          <w:tcPr>
            <w:tcW w:w="8004" w:type="dxa"/>
            <w:tcBorders>
              <w:top w:val="single" w:color="000000" w:sz="4" w:space="0"/>
              <w:left w:val="single" w:color="000000" w:sz="4" w:space="0"/>
              <w:bottom w:val="single" w:color="auto" w:sz="4" w:space="0"/>
              <w:right w:val="single" w:color="000000" w:sz="4" w:space="0"/>
            </w:tcBorders>
            <w:vAlign w:val="center"/>
          </w:tcPr>
          <w:p>
            <w:pPr>
              <w:pageBreakBefore w:val="0"/>
              <w:kinsoku/>
              <w:wordWrap/>
              <w:overflowPunct/>
              <w:topLinePunct w:val="0"/>
              <w:bidi w:val="0"/>
              <w:spacing w:line="360" w:lineRule="auto"/>
              <w:ind w:right="0" w:rightChars="0"/>
              <w:jc w:val="left"/>
              <w:textAlignment w:val="auto"/>
              <w:rPr>
                <w:rFonts w:hint="eastAsia" w:ascii="宋体" w:hAnsi="宋体" w:eastAsia="宋体" w:cs="宋体"/>
                <w:color w:val="auto"/>
                <w:sz w:val="24"/>
                <w:szCs w:val="24"/>
                <w:highlight w:val="none"/>
                <w:shd w:val="clear" w:color="auto" w:fill="FFFFFF"/>
                <w:lang w:val="zh-CN"/>
              </w:rPr>
            </w:pPr>
            <w:r>
              <w:rPr>
                <w:rFonts w:hint="eastAsia" w:ascii="宋体" w:hAnsi="宋体" w:eastAsia="宋体" w:cs="宋体"/>
                <w:color w:val="auto"/>
                <w:kern w:val="0"/>
                <w:sz w:val="24"/>
                <w:szCs w:val="24"/>
                <w:highlight w:val="none"/>
                <w:lang w:val="zh-CN" w:bidi="ar"/>
              </w:rPr>
              <w:t>根据投标人对采购单位操作人员及管理人员提供的培训计划方案，评委根据培训的内容、时间、频率</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情况</w:t>
            </w:r>
            <w:r>
              <w:rPr>
                <w:rFonts w:hint="eastAsia" w:ascii="宋体" w:hAnsi="宋体" w:eastAsia="宋体" w:cs="宋体"/>
                <w:color w:val="auto"/>
                <w:sz w:val="24"/>
                <w:szCs w:val="24"/>
                <w:highlight w:val="none"/>
                <w:lang w:eastAsia="zh-CN"/>
              </w:rPr>
              <w:t>进行打分</w:t>
            </w:r>
            <w:r>
              <w:rPr>
                <w:rFonts w:hint="eastAsia" w:ascii="宋体" w:hAnsi="宋体" w:eastAsia="宋体" w:cs="宋体"/>
                <w:color w:val="auto"/>
                <w:sz w:val="24"/>
                <w:szCs w:val="24"/>
                <w:highlight w:val="none"/>
                <w:shd w:val="clear" w:color="auto" w:fill="FFFFFF"/>
                <w:lang w:val="zh-CN"/>
              </w:rPr>
              <w:t>。</w:t>
            </w:r>
          </w:p>
          <w:p>
            <w:pPr>
              <w:pageBreakBefore w:val="0"/>
              <w:kinsoku/>
              <w:wordWrap/>
              <w:overflowPunct/>
              <w:topLinePunct w:val="0"/>
              <w:bidi w:val="0"/>
              <w:spacing w:line="360" w:lineRule="auto"/>
              <w:ind w:right="0" w:rightChars="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color w:val="auto"/>
                <w:sz w:val="24"/>
                <w:szCs w:val="24"/>
                <w:highlight w:val="none"/>
                <w:shd w:val="clear" w:color="auto" w:fill="FFFFFF"/>
                <w:lang w:val="zh-CN"/>
              </w:rPr>
              <w:t>（</w:t>
            </w:r>
            <w:r>
              <w:rPr>
                <w:rFonts w:hint="eastAsia" w:ascii="宋体" w:hAnsi="宋体" w:cs="宋体"/>
                <w:color w:val="auto"/>
                <w:sz w:val="24"/>
                <w:szCs w:val="24"/>
                <w:highlight w:val="none"/>
                <w:lang w:val="en-US" w:eastAsia="zh-CN"/>
              </w:rPr>
              <w:t>分值范围</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shd w:val="clear" w:color="auto" w:fill="FFFFFF"/>
                <w:lang w:val="zh-CN"/>
              </w:rPr>
              <w:t>3,2.5,2,1.5,1,0.5,0</w:t>
            </w:r>
            <w:r>
              <w:rPr>
                <w:rFonts w:hint="eastAsia" w:ascii="宋体" w:hAnsi="宋体" w:cs="宋体"/>
                <w:color w:val="auto"/>
                <w:sz w:val="24"/>
                <w:szCs w:val="24"/>
                <w:highlight w:val="none"/>
                <w:shd w:val="clear" w:color="auto" w:fill="FFFFFF"/>
                <w:lang w:val="zh-CN"/>
              </w:rPr>
              <w:t>）</w:t>
            </w:r>
          </w:p>
        </w:tc>
        <w:tc>
          <w:tcPr>
            <w:tcW w:w="10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color="auto" w:fill="auto"/>
              <w:kinsoku/>
              <w:wordWrap/>
              <w:overflowPunct/>
              <w:topLinePunct w:val="0"/>
              <w:bidi w:val="0"/>
              <w:adjustRightInd w:val="0"/>
              <w:snapToGrid w:val="0"/>
              <w:spacing w:line="360" w:lineRule="auto"/>
              <w:ind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r>
      <w:tr>
        <w:tblPrEx>
          <w:tblLayout w:type="fixed"/>
          <w:tblCellMar>
            <w:top w:w="15" w:type="dxa"/>
            <w:left w:w="15" w:type="dxa"/>
            <w:bottom w:w="15" w:type="dxa"/>
            <w:right w:w="15" w:type="dxa"/>
          </w:tblCellMar>
        </w:tblPrEx>
        <w:trPr>
          <w:trHeight w:val="358" w:hRule="atLeast"/>
          <w:jc w:val="center"/>
        </w:trPr>
        <w:tc>
          <w:tcPr>
            <w:tcW w:w="1349"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投标报价</w:t>
            </w:r>
          </w:p>
        </w:tc>
        <w:tc>
          <w:tcPr>
            <w:tcW w:w="80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b/>
                <w:bCs/>
                <w:color w:val="auto"/>
                <w:kern w:val="2"/>
                <w:sz w:val="24"/>
                <w:szCs w:val="24"/>
                <w:highlight w:val="none"/>
                <w:u w:val="none"/>
                <w:lang w:val="en-US" w:eastAsia="zh-CN"/>
              </w:rPr>
            </w:pPr>
            <w:r>
              <w:rPr>
                <w:rFonts w:hint="eastAsia" w:ascii="宋体" w:hAnsi="宋体" w:eastAsia="宋体" w:cs="宋体"/>
                <w:b/>
                <w:bCs/>
                <w:color w:val="auto"/>
                <w:kern w:val="2"/>
                <w:sz w:val="24"/>
                <w:szCs w:val="24"/>
                <w:highlight w:val="none"/>
                <w:u w:val="none"/>
                <w:lang w:val="en-US" w:eastAsia="zh-CN"/>
              </w:rPr>
              <w:t>投标人报价高于最高限价的作无效标处理。</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评标基准价为满足</w:t>
            </w:r>
            <w:r>
              <w:rPr>
                <w:rFonts w:hint="eastAsia" w:ascii="宋体" w:hAnsi="宋体" w:eastAsia="宋体" w:cs="宋体"/>
                <w:color w:val="auto"/>
                <w:sz w:val="24"/>
                <w:szCs w:val="24"/>
                <w:highlight w:val="none"/>
                <w:lang w:val="en-US" w:eastAsia="zh-CN"/>
              </w:rPr>
              <w:t>相应标项</w:t>
            </w:r>
            <w:r>
              <w:rPr>
                <w:rFonts w:hint="eastAsia" w:ascii="宋体" w:hAnsi="宋体" w:eastAsia="宋体" w:cs="宋体"/>
                <w:color w:val="auto"/>
                <w:kern w:val="2"/>
                <w:sz w:val="24"/>
                <w:szCs w:val="24"/>
                <w:highlight w:val="none"/>
                <w:lang w:eastAsia="zh-CN"/>
              </w:rPr>
              <w:t>评标要求且投标价格最低的投标报价，投标报价得分=(基准价／投标报价)×</w:t>
            </w:r>
            <w:r>
              <w:rPr>
                <w:rFonts w:hint="eastAsia" w:ascii="宋体" w:hAnsi="宋体" w:eastAsia="宋体" w:cs="宋体"/>
                <w:color w:val="auto"/>
                <w:kern w:val="2"/>
                <w:sz w:val="24"/>
                <w:szCs w:val="24"/>
                <w:highlight w:val="none"/>
                <w:lang w:val="en-US" w:eastAsia="zh-CN"/>
              </w:rPr>
              <w:t>30</w:t>
            </w:r>
            <w:r>
              <w:rPr>
                <w:rFonts w:hint="eastAsia" w:ascii="宋体" w:hAnsi="宋体" w:eastAsia="宋体" w:cs="宋体"/>
                <w:color w:val="auto"/>
                <w:kern w:val="2"/>
                <w:sz w:val="24"/>
                <w:szCs w:val="24"/>
                <w:highlight w:val="none"/>
                <w:lang w:eastAsia="zh-CN"/>
              </w:rPr>
              <w:t>，四舍五入，保留两位小数。报价高于预算价（最高限价）的，为无效投标文件。</w:t>
            </w:r>
          </w:p>
        </w:tc>
        <w:tc>
          <w:tcPr>
            <w:tcW w:w="10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adjustRightInd w:val="0"/>
              <w:snapToGrid w:val="0"/>
              <w:spacing w:line="360" w:lineRule="auto"/>
              <w:ind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0-30分</w:t>
            </w:r>
          </w:p>
        </w:tc>
      </w:tr>
    </w:tbl>
    <w:p>
      <w:pPr>
        <w:pStyle w:val="56"/>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08"/>
          <w:rFonts w:hint="eastAsia" w:ascii="宋体" w:hAnsi="宋体" w:eastAsia="宋体" w:cs="宋体"/>
          <w:color w:val="auto"/>
          <w:sz w:val="24"/>
          <w:szCs w:val="24"/>
          <w:highlight w:val="none"/>
          <w:lang w:val="zh-TW"/>
        </w:rPr>
      </w:pPr>
      <w:r>
        <w:rPr>
          <w:rStyle w:val="608"/>
          <w:rFonts w:hint="eastAsia" w:ascii="宋体" w:hAnsi="宋体" w:eastAsia="宋体" w:cs="宋体"/>
          <w:color w:val="auto"/>
          <w:sz w:val="24"/>
          <w:szCs w:val="24"/>
          <w:highlight w:val="none"/>
          <w:lang w:val="en-US" w:eastAsia="zh-CN"/>
        </w:rPr>
        <w:t xml:space="preserve">(1) </w:t>
      </w:r>
      <w:r>
        <w:rPr>
          <w:rStyle w:val="608"/>
          <w:rFonts w:hint="eastAsia" w:ascii="宋体" w:hAnsi="宋体" w:eastAsia="宋体" w:cs="宋体"/>
          <w:color w:val="auto"/>
          <w:sz w:val="24"/>
          <w:szCs w:val="24"/>
          <w:highlight w:val="none"/>
          <w:lang w:val="zh-TW" w:eastAsia="zh-TW"/>
        </w:rPr>
        <w:t>评标委员会根据表格，对各投标单位的商务技术标进行书面审核和评论后，由各专家独立</w:t>
      </w:r>
      <w:r>
        <w:rPr>
          <w:rStyle w:val="608"/>
          <w:rFonts w:hint="eastAsia" w:ascii="宋体" w:hAnsi="宋体" w:eastAsia="宋体" w:cs="宋体"/>
          <w:color w:val="auto"/>
          <w:sz w:val="24"/>
          <w:szCs w:val="24"/>
          <w:highlight w:val="none"/>
        </w:rPr>
        <w:t>评</w:t>
      </w:r>
      <w:r>
        <w:rPr>
          <w:rStyle w:val="608"/>
          <w:rFonts w:hint="eastAsia" w:ascii="宋体" w:hAnsi="宋体" w:eastAsia="宋体" w:cs="宋体"/>
          <w:color w:val="auto"/>
          <w:sz w:val="24"/>
          <w:szCs w:val="24"/>
          <w:highlight w:val="none"/>
          <w:lang w:val="zh-TW" w:eastAsia="zh-TW"/>
        </w:rPr>
        <w:t>分，打分时保留小数</w:t>
      </w:r>
      <w:r>
        <w:rPr>
          <w:rStyle w:val="608"/>
          <w:rFonts w:hint="eastAsia" w:ascii="宋体" w:hAnsi="宋体" w:eastAsia="宋体" w:cs="宋体"/>
          <w:color w:val="auto"/>
          <w:sz w:val="24"/>
          <w:szCs w:val="24"/>
          <w:highlight w:val="none"/>
          <w:lang w:val="zh-TW"/>
        </w:rPr>
        <w:t>1</w:t>
      </w:r>
      <w:r>
        <w:rPr>
          <w:rStyle w:val="608"/>
          <w:rFonts w:hint="eastAsia" w:ascii="宋体" w:hAnsi="宋体" w:eastAsia="宋体" w:cs="宋体"/>
          <w:color w:val="auto"/>
          <w:sz w:val="24"/>
          <w:szCs w:val="24"/>
          <w:highlight w:val="none"/>
          <w:lang w:val="zh-TW" w:eastAsia="zh-TW"/>
        </w:rPr>
        <w:t>位，每人一份评分表，并签名。在统计得分时，如果发现某一单项评分超过评分细则规定的分值范围，则该张评分表无效。投标人商务技术的最终得分为评标专家组成员的有效评分的算术平均值。计算时保留小数</w:t>
      </w:r>
      <w:r>
        <w:rPr>
          <w:rStyle w:val="608"/>
          <w:rFonts w:hint="eastAsia" w:ascii="宋体" w:hAnsi="宋体" w:eastAsia="宋体" w:cs="宋体"/>
          <w:color w:val="auto"/>
          <w:sz w:val="24"/>
          <w:szCs w:val="24"/>
          <w:highlight w:val="none"/>
          <w:lang w:val="zh-TW"/>
        </w:rPr>
        <w:t>2</w:t>
      </w:r>
      <w:r>
        <w:rPr>
          <w:rStyle w:val="608"/>
          <w:rFonts w:hint="eastAsia" w:ascii="宋体" w:hAnsi="宋体" w:eastAsia="宋体" w:cs="宋体"/>
          <w:color w:val="auto"/>
          <w:sz w:val="24"/>
          <w:szCs w:val="24"/>
          <w:highlight w:val="none"/>
          <w:lang w:val="zh-TW" w:eastAsia="zh-TW"/>
        </w:rPr>
        <w:t>位</w:t>
      </w:r>
      <w:r>
        <w:rPr>
          <w:rStyle w:val="608"/>
          <w:rFonts w:hint="eastAsia" w:ascii="宋体" w:hAnsi="宋体" w:eastAsia="宋体" w:cs="宋体"/>
          <w:color w:val="auto"/>
          <w:sz w:val="24"/>
          <w:szCs w:val="24"/>
          <w:highlight w:val="none"/>
          <w:lang w:val="zh-TW"/>
        </w:rPr>
        <w:t>。</w:t>
      </w:r>
    </w:p>
    <w:p>
      <w:pPr>
        <w:pStyle w:val="56"/>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08"/>
          <w:rFonts w:hint="eastAsia" w:ascii="宋体" w:hAnsi="宋体" w:eastAsia="宋体" w:cs="宋体"/>
          <w:color w:val="auto"/>
          <w:sz w:val="24"/>
          <w:szCs w:val="24"/>
          <w:highlight w:val="none"/>
          <w:lang w:val="zh-TW"/>
        </w:rPr>
      </w:pPr>
      <w:r>
        <w:rPr>
          <w:rStyle w:val="608"/>
          <w:rFonts w:hint="eastAsia" w:ascii="宋体" w:hAnsi="宋体" w:eastAsia="宋体" w:cs="宋体"/>
          <w:color w:val="auto"/>
          <w:sz w:val="24"/>
          <w:szCs w:val="24"/>
          <w:highlight w:val="none"/>
          <w:lang w:val="zh-TW"/>
        </w:rPr>
        <w:t>（2）</w:t>
      </w:r>
      <w:r>
        <w:rPr>
          <w:rStyle w:val="608"/>
          <w:rFonts w:hint="eastAsia" w:ascii="宋体" w:hAnsi="宋体" w:eastAsia="宋体" w:cs="宋体"/>
          <w:color w:val="auto"/>
          <w:sz w:val="24"/>
          <w:szCs w:val="24"/>
          <w:highlight w:val="none"/>
          <w:lang w:val="zh-TW" w:eastAsia="zh-TW"/>
        </w:rPr>
        <w:t>评标委员会全体人员对评分细则和投标文件，充分讨论后，按少数服从多数的原则集体统一评分。</w:t>
      </w:r>
    </w:p>
    <w:p>
      <w:pPr>
        <w:pStyle w:val="587"/>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09"/>
          <w:rFonts w:hint="eastAsia" w:ascii="宋体" w:hAnsi="宋体" w:eastAsia="宋体" w:cs="宋体"/>
          <w:b/>
          <w:bCs/>
          <w:color w:val="auto"/>
          <w:szCs w:val="24"/>
          <w:highlight w:val="none"/>
        </w:rPr>
      </w:pPr>
      <w:r>
        <w:rPr>
          <w:rStyle w:val="608"/>
          <w:rFonts w:hint="eastAsia" w:ascii="宋体" w:hAnsi="宋体" w:eastAsia="宋体" w:cs="宋体"/>
          <w:color w:val="auto"/>
          <w:szCs w:val="24"/>
          <w:highlight w:val="none"/>
          <w:lang w:val="zh-TW"/>
        </w:rPr>
        <w:t>（3）</w:t>
      </w:r>
      <w:r>
        <w:rPr>
          <w:rStyle w:val="608"/>
          <w:rFonts w:hint="eastAsia" w:ascii="宋体" w:hAnsi="宋体" w:eastAsia="宋体" w:cs="宋体"/>
          <w:color w:val="auto"/>
          <w:szCs w:val="24"/>
          <w:highlight w:val="none"/>
          <w:lang w:val="zh-TW" w:eastAsia="zh-TW"/>
        </w:rPr>
        <w:t>分析总报价及各个分项报价是否合理、报价范围是否完整、有否重大错漏项。如评标委员会一致认为最低投标报价或某些分项明显不合理，有降低质量、不能诚信履约的可能时，评标委员会有权通知投标方限期进行解释。如投标方未在规定期限内做出解释，或所作解释不合理，经评标委员会取得一致意见后，可确定该投标为无效报价。</w:t>
      </w:r>
    </w:p>
    <w:p>
      <w:pPr>
        <w:pStyle w:val="56"/>
        <w:keepNext w:val="0"/>
        <w:keepLines w:val="0"/>
        <w:pageBreakBefore w:val="0"/>
        <w:kinsoku/>
        <w:wordWrap/>
        <w:overflowPunct/>
        <w:topLinePunct w:val="0"/>
        <w:autoSpaceDE/>
        <w:autoSpaceDN/>
        <w:bidi w:val="0"/>
        <w:adjustRightInd/>
        <w:snapToGrid/>
        <w:spacing w:line="400" w:lineRule="exact"/>
        <w:ind w:left="0" w:leftChars="0" w:right="0" w:rightChars="0" w:firstLine="482" w:firstLineChars="200"/>
        <w:textAlignment w:val="auto"/>
        <w:outlineLvl w:val="9"/>
        <w:rPr>
          <w:rStyle w:val="609"/>
          <w:rFonts w:hint="eastAsia" w:ascii="宋体" w:hAnsi="宋体" w:eastAsia="宋体" w:cs="宋体"/>
          <w:b/>
          <w:bCs/>
          <w:color w:val="auto"/>
          <w:sz w:val="24"/>
          <w:szCs w:val="24"/>
          <w:highlight w:val="none"/>
          <w:lang w:val="zh-TW" w:eastAsia="zh-TW"/>
        </w:rPr>
      </w:pPr>
      <w:r>
        <w:rPr>
          <w:rStyle w:val="609"/>
          <w:rFonts w:hint="eastAsia" w:ascii="宋体" w:hAnsi="宋体" w:eastAsia="宋体" w:cs="宋体"/>
          <w:b/>
          <w:bCs/>
          <w:color w:val="auto"/>
          <w:sz w:val="24"/>
          <w:szCs w:val="24"/>
          <w:highlight w:val="none"/>
          <w:lang w:val="zh-TW" w:eastAsia="zh-CN"/>
        </w:rPr>
        <w:t>（</w:t>
      </w:r>
      <w:r>
        <w:rPr>
          <w:rStyle w:val="609"/>
          <w:rFonts w:hint="eastAsia" w:ascii="宋体" w:hAnsi="宋体" w:eastAsia="宋体" w:cs="宋体"/>
          <w:b/>
          <w:bCs/>
          <w:color w:val="auto"/>
          <w:sz w:val="24"/>
          <w:szCs w:val="24"/>
          <w:highlight w:val="none"/>
          <w:lang w:val="en-US" w:eastAsia="zh-CN"/>
        </w:rPr>
        <w:t>4</w:t>
      </w:r>
      <w:r>
        <w:rPr>
          <w:rStyle w:val="609"/>
          <w:rFonts w:hint="eastAsia" w:ascii="宋体" w:hAnsi="宋体" w:eastAsia="宋体" w:cs="宋体"/>
          <w:b/>
          <w:bCs/>
          <w:color w:val="auto"/>
          <w:sz w:val="24"/>
          <w:szCs w:val="24"/>
          <w:highlight w:val="none"/>
          <w:lang w:val="zh-TW" w:eastAsia="zh-CN"/>
        </w:rPr>
        <w:t>）</w:t>
      </w:r>
      <w:r>
        <w:rPr>
          <w:rStyle w:val="609"/>
          <w:rFonts w:hint="eastAsia" w:ascii="宋体" w:hAnsi="宋体" w:eastAsia="宋体" w:cs="宋体"/>
          <w:b/>
          <w:bCs/>
          <w:color w:val="auto"/>
          <w:sz w:val="24"/>
          <w:szCs w:val="24"/>
          <w:highlight w:val="none"/>
          <w:lang w:val="zh-TW" w:eastAsia="zh-TW"/>
        </w:rPr>
        <w:t>评标委员会将推荐综合评分最高的投标者为中标候选人。</w:t>
      </w:r>
    </w:p>
    <w:p>
      <w:pPr>
        <w:pStyle w:val="61"/>
        <w:pageBreakBefore w:val="0"/>
        <w:kinsoku/>
        <w:wordWrap/>
        <w:overflowPunct/>
        <w:topLinePunct w:val="0"/>
        <w:bidi w:val="0"/>
        <w:spacing w:after="0" w:line="400" w:lineRule="exact"/>
        <w:ind w:left="0" w:leftChars="0" w:right="0" w:rightChars="0" w:firstLine="482" w:firstLineChars="200"/>
        <w:textAlignment w:val="auto"/>
        <w:rPr>
          <w:rStyle w:val="609"/>
          <w:rFonts w:hint="eastAsia" w:ascii="宋体" w:hAnsi="宋体" w:eastAsia="宋体" w:cs="宋体"/>
          <w:b/>
          <w:bCs/>
          <w:color w:val="auto"/>
          <w:sz w:val="24"/>
          <w:szCs w:val="24"/>
          <w:highlight w:val="none"/>
          <w:lang w:eastAsia="zh-CN"/>
        </w:rPr>
      </w:pPr>
      <w:r>
        <w:rPr>
          <w:rStyle w:val="609"/>
          <w:rFonts w:hint="eastAsia" w:ascii="宋体" w:hAnsi="宋体" w:eastAsia="宋体" w:cs="宋体"/>
          <w:b/>
          <w:bCs/>
          <w:color w:val="auto"/>
          <w:sz w:val="24"/>
          <w:szCs w:val="24"/>
          <w:highlight w:val="none"/>
          <w:lang w:eastAsia="zh-CN"/>
        </w:rPr>
        <w:t>标项二：评分细则</w:t>
      </w:r>
    </w:p>
    <w:tbl>
      <w:tblPr>
        <w:tblStyle w:val="97"/>
        <w:tblW w:w="10400" w:type="dxa"/>
        <w:jc w:val="center"/>
        <w:tblInd w:w="0" w:type="dxa"/>
        <w:tblLayout w:type="fixed"/>
        <w:tblCellMar>
          <w:top w:w="15" w:type="dxa"/>
          <w:left w:w="15" w:type="dxa"/>
          <w:bottom w:w="15" w:type="dxa"/>
          <w:right w:w="15" w:type="dxa"/>
        </w:tblCellMar>
      </w:tblPr>
      <w:tblGrid>
        <w:gridCol w:w="1412"/>
        <w:gridCol w:w="7941"/>
        <w:gridCol w:w="1047"/>
      </w:tblGrid>
      <w:tr>
        <w:tblPrEx>
          <w:tblLayout w:type="fixed"/>
          <w:tblCellMar>
            <w:top w:w="15" w:type="dxa"/>
            <w:left w:w="15" w:type="dxa"/>
            <w:bottom w:w="15" w:type="dxa"/>
            <w:right w:w="15" w:type="dxa"/>
          </w:tblCellMar>
        </w:tblPrEx>
        <w:trPr>
          <w:trHeight w:val="90" w:hRule="atLeast"/>
          <w:jc w:val="center"/>
        </w:trPr>
        <w:tc>
          <w:tcPr>
            <w:tcW w:w="14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snapToGrid w:val="0"/>
              <w:spacing w:line="360" w:lineRule="auto"/>
              <w:ind w:left="0" w:leftChars="0" w:right="0" w:righ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shd w:val="clear" w:color="auto" w:fill="auto"/>
                <w:lang w:eastAsia="zh-CN"/>
              </w:rPr>
              <w:t>评分内容</w:t>
            </w:r>
          </w:p>
        </w:tc>
        <w:tc>
          <w:tcPr>
            <w:tcW w:w="7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snapToGrid w:val="0"/>
              <w:spacing w:line="360" w:lineRule="auto"/>
              <w:ind w:left="0" w:leftChars="0" w:right="0" w:righ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shd w:val="clear" w:color="auto" w:fill="auto"/>
                <w:lang w:eastAsia="zh-CN"/>
              </w:rPr>
              <w:t>细则内容</w:t>
            </w:r>
          </w:p>
        </w:tc>
        <w:tc>
          <w:tcPr>
            <w:tcW w:w="10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snapToGrid w:val="0"/>
              <w:spacing w:line="360" w:lineRule="auto"/>
              <w:ind w:left="0" w:leftChars="0" w:right="0" w:righ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shd w:val="clear" w:color="auto" w:fill="auto"/>
                <w:lang w:eastAsia="zh-CN"/>
              </w:rPr>
              <w:t>分值</w:t>
            </w:r>
          </w:p>
        </w:tc>
      </w:tr>
      <w:tr>
        <w:tblPrEx>
          <w:tblLayout w:type="fixed"/>
          <w:tblCellMar>
            <w:top w:w="15" w:type="dxa"/>
            <w:left w:w="15" w:type="dxa"/>
            <w:bottom w:w="15" w:type="dxa"/>
            <w:right w:w="15" w:type="dxa"/>
          </w:tblCellMar>
        </w:tblPrEx>
        <w:trPr>
          <w:trHeight w:val="800"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企业</w:t>
            </w:r>
            <w:r>
              <w:rPr>
                <w:rFonts w:hint="eastAsia" w:ascii="宋体" w:hAnsi="宋体" w:eastAsia="宋体" w:cs="宋体"/>
                <w:color w:val="auto"/>
                <w:sz w:val="24"/>
                <w:szCs w:val="24"/>
                <w:highlight w:val="none"/>
                <w:lang w:eastAsia="zh-CN"/>
              </w:rPr>
              <w:t>业绩</w:t>
            </w:r>
          </w:p>
        </w:tc>
        <w:tc>
          <w:tcPr>
            <w:tcW w:w="794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投标人自2022年1月1日以来（时间以合同签订日期为准）承担过机要专用车类项目业绩的，每提供一个合同得0.5分，最高得3分。</w:t>
            </w:r>
          </w:p>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注：提供合同原件扫描件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否则不得分。</w:t>
            </w:r>
          </w:p>
        </w:tc>
        <w:tc>
          <w:tcPr>
            <w:tcW w:w="10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0-3分</w:t>
            </w:r>
          </w:p>
        </w:tc>
      </w:tr>
      <w:tr>
        <w:tblPrEx>
          <w:tblLayout w:type="fixed"/>
          <w:tblCellMar>
            <w:top w:w="15" w:type="dxa"/>
            <w:left w:w="15" w:type="dxa"/>
            <w:bottom w:w="15" w:type="dxa"/>
            <w:right w:w="15" w:type="dxa"/>
          </w:tblCellMar>
        </w:tblPrEx>
        <w:trPr>
          <w:trHeight w:val="90"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认证证书</w:t>
            </w:r>
          </w:p>
        </w:tc>
        <w:tc>
          <w:tcPr>
            <w:tcW w:w="794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投标人</w:t>
            </w:r>
            <w:r>
              <w:rPr>
                <w:rFonts w:hint="eastAsia" w:ascii="宋体" w:hAnsi="宋体" w:cs="宋体"/>
                <w:color w:val="auto"/>
                <w:kern w:val="2"/>
                <w:sz w:val="24"/>
                <w:szCs w:val="24"/>
                <w:highlight w:val="none"/>
                <w:shd w:val="clear" w:color="auto" w:fill="auto"/>
                <w:lang w:val="en-US" w:eastAsia="zh-CN" w:bidi="ar-SA"/>
              </w:rPr>
              <w:t>（或制造商</w:t>
            </w:r>
            <w:bookmarkStart w:id="121" w:name="_GoBack"/>
            <w:bookmarkEnd w:id="121"/>
            <w:r>
              <w:rPr>
                <w:rFonts w:hint="eastAsia" w:ascii="宋体" w:hAnsi="宋体" w:cs="宋体"/>
                <w:color w:val="auto"/>
                <w:kern w:val="2"/>
                <w:sz w:val="24"/>
                <w:szCs w:val="24"/>
                <w:highlight w:val="none"/>
                <w:shd w:val="clear" w:color="auto" w:fill="auto"/>
                <w:lang w:val="en-US" w:eastAsia="zh-CN" w:bidi="ar-SA"/>
              </w:rPr>
              <w:t>）</w:t>
            </w:r>
            <w:r>
              <w:rPr>
                <w:rFonts w:hint="eastAsia" w:ascii="宋体" w:hAnsi="宋体" w:eastAsia="宋体" w:cs="宋体"/>
                <w:color w:val="auto"/>
                <w:kern w:val="2"/>
                <w:sz w:val="24"/>
                <w:szCs w:val="24"/>
                <w:highlight w:val="none"/>
                <w:shd w:val="clear" w:color="auto" w:fill="auto"/>
                <w:lang w:val="en-US" w:eastAsia="zh-CN" w:bidi="ar-SA"/>
              </w:rPr>
              <w:t>具有有效的质量管理体系认证证书、环境管理体系认证证书、职业健康管理体系认证证书，每个得1分，最高得3分。</w:t>
            </w:r>
          </w:p>
          <w:p>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shd w:val="clear" w:color="auto" w:fill="auto"/>
                <w:lang w:val="en-US" w:eastAsia="zh-CN" w:bidi="ar-SA"/>
              </w:rPr>
              <w:t>注：提供证书扫描件及《全国认证认可信息公共服务平台》网站（http://cx.cnca.cn/CertECloud/index/index/page）查询截图并盖公章编入商务技术投标文件中，未提供不得分</w:t>
            </w:r>
            <w:r>
              <w:rPr>
                <w:rFonts w:hint="eastAsia" w:ascii="宋体" w:hAnsi="宋体" w:eastAsia="宋体" w:cs="宋体"/>
                <w:color w:val="auto"/>
                <w:kern w:val="2"/>
                <w:sz w:val="24"/>
                <w:szCs w:val="24"/>
                <w:highlight w:val="none"/>
                <w:shd w:val="clear" w:color="auto" w:fill="auto"/>
                <w:lang w:val="en-US" w:eastAsia="zh-CN" w:bidi="ar-SA"/>
              </w:rPr>
              <w:t>。</w:t>
            </w:r>
          </w:p>
        </w:tc>
        <w:tc>
          <w:tcPr>
            <w:tcW w:w="10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0-3分</w:t>
            </w:r>
          </w:p>
        </w:tc>
      </w:tr>
      <w:tr>
        <w:tblPrEx>
          <w:tblLayout w:type="fixed"/>
          <w:tblCellMar>
            <w:top w:w="15" w:type="dxa"/>
            <w:left w:w="15" w:type="dxa"/>
            <w:bottom w:w="15" w:type="dxa"/>
            <w:right w:w="15" w:type="dxa"/>
          </w:tblCellMar>
        </w:tblPrEx>
        <w:trPr>
          <w:trHeight w:val="90"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产品基本性能参数响应程度</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sz w:val="24"/>
                <w:szCs w:val="24"/>
                <w:highlight w:val="none"/>
                <w:lang w:eastAsia="zh-CN"/>
              </w:rPr>
            </w:pPr>
          </w:p>
        </w:tc>
        <w:tc>
          <w:tcPr>
            <w:tcW w:w="794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根据投标产品基本性能参数配置及提供的证明材料，是否符合招标文件的要求及符合程度进行评价，基本性能满足或高于要求得满分。</w:t>
            </w:r>
            <w:r>
              <w:rPr>
                <w:rFonts w:hint="eastAsia" w:ascii="宋体" w:hAnsi="宋体" w:eastAsia="宋体" w:cs="宋体"/>
                <w:color w:val="auto"/>
                <w:sz w:val="24"/>
                <w:szCs w:val="24"/>
                <w:highlight w:val="none"/>
                <w:lang w:val="en-US" w:eastAsia="zh-CN"/>
              </w:rPr>
              <w:t>全部满足招标文件要求的得10分，如有负偏离每项扣1分，扣完为止。</w:t>
            </w:r>
          </w:p>
          <w:p>
            <w:pPr>
              <w:pStyle w:val="3"/>
              <w:spacing w:line="360" w:lineRule="auto"/>
              <w:ind w:left="0" w:leftChars="0" w:firstLine="0" w:firstLineChars="0"/>
              <w:rPr>
                <w:rFonts w:hint="eastAsia"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b/>
                <w:bCs/>
                <w:color w:val="auto"/>
                <w:kern w:val="2"/>
                <w:sz w:val="24"/>
                <w:szCs w:val="24"/>
                <w:highlight w:val="none"/>
                <w:lang w:val="en-US" w:eastAsia="zh-CN" w:bidi="ar-SA"/>
              </w:rPr>
              <w:t>注：如有正负偏离指标的在《技术偏离表》中逐条响应。</w:t>
            </w:r>
          </w:p>
        </w:tc>
        <w:tc>
          <w:tcPr>
            <w:tcW w:w="10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0-10分</w:t>
            </w:r>
          </w:p>
        </w:tc>
      </w:tr>
      <w:tr>
        <w:tblPrEx>
          <w:tblLayout w:type="fixed"/>
          <w:tblCellMar>
            <w:top w:w="15" w:type="dxa"/>
            <w:left w:w="15" w:type="dxa"/>
            <w:bottom w:w="15" w:type="dxa"/>
            <w:right w:w="15" w:type="dxa"/>
          </w:tblCellMar>
        </w:tblPrEx>
        <w:trPr>
          <w:trHeight w:val="90"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shd w:val="clear" w:color="auto" w:fill="auto"/>
              <w:autoSpaceDE w:val="0"/>
              <w:autoSpaceDN w:val="0"/>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rPr>
              <w:t>实施方案</w:t>
            </w:r>
          </w:p>
        </w:tc>
        <w:tc>
          <w:tcPr>
            <w:tcW w:w="794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提供针对本项目所需的供货组织方案，方案包括但不限于：</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进度控制：供货进度计划，进度保障措施的合理性、及时性、针对性等情况进行打分</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分值范围：</w:t>
            </w:r>
            <w:r>
              <w:rPr>
                <w:rFonts w:hint="eastAsia" w:ascii="宋体" w:hAnsi="宋体" w:cs="宋体"/>
                <w:color w:val="auto"/>
                <w:kern w:val="2"/>
                <w:sz w:val="24"/>
                <w:szCs w:val="24"/>
                <w:highlight w:val="none"/>
                <w:lang w:val="en-US" w:eastAsia="zh-CN" w:bidi="ar-SA"/>
              </w:rPr>
              <w:t>6,5.5</w:t>
            </w:r>
            <w:r>
              <w:rPr>
                <w:rFonts w:hint="eastAsia" w:ascii="宋体" w:hAnsi="宋体" w:eastAsia="宋体" w:cs="宋体"/>
                <w:color w:val="auto"/>
                <w:kern w:val="2"/>
                <w:sz w:val="24"/>
                <w:szCs w:val="24"/>
                <w:highlight w:val="none"/>
                <w:lang w:val="en-US" w:eastAsia="zh-CN" w:bidi="ar-SA"/>
              </w:rPr>
              <w:t>,5,4.5,4</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3.5,</w:t>
            </w:r>
            <w:r>
              <w:rPr>
                <w:rFonts w:hint="eastAsia" w:ascii="宋体" w:hAnsi="宋体" w:eastAsia="宋体" w:cs="宋体"/>
                <w:color w:val="auto"/>
                <w:kern w:val="2"/>
                <w:sz w:val="24"/>
                <w:szCs w:val="24"/>
                <w:highlight w:val="none"/>
                <w:lang w:val="zh-CN" w:eastAsia="zh-CN" w:bidi="ar-SA"/>
              </w:rPr>
              <w:t>3,2.5,2,1.5,1,0.5,0</w:t>
            </w:r>
            <w:r>
              <w:rPr>
                <w:rFonts w:hint="eastAsia" w:ascii="宋体" w:hAnsi="宋体" w:eastAsia="宋体" w:cs="宋体"/>
                <w:color w:val="auto"/>
                <w:sz w:val="24"/>
                <w:szCs w:val="24"/>
                <w:highlight w:val="none"/>
                <w:lang w:val="zh-CN"/>
              </w:rPr>
              <w:t>）；</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质量控制：</w:t>
            </w:r>
            <w:r>
              <w:rPr>
                <w:rFonts w:hint="eastAsia" w:ascii="宋体" w:hAnsi="宋体" w:eastAsia="宋体" w:cs="宋体"/>
                <w:color w:val="auto"/>
                <w:sz w:val="24"/>
                <w:szCs w:val="24"/>
                <w:highlight w:val="none"/>
                <w:lang w:val="en-US" w:eastAsia="zh-CN"/>
              </w:rPr>
              <w:t>主要从</w:t>
            </w:r>
            <w:r>
              <w:rPr>
                <w:rFonts w:hint="eastAsia" w:ascii="宋体" w:hAnsi="宋体" w:eastAsia="宋体" w:cs="宋体"/>
                <w:color w:val="auto"/>
                <w:sz w:val="24"/>
                <w:szCs w:val="24"/>
                <w:highlight w:val="none"/>
              </w:rPr>
              <w:t>过程控制、测试和检查方法等情况进行打分</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分值范围：</w:t>
            </w:r>
            <w:r>
              <w:rPr>
                <w:rFonts w:hint="eastAsia" w:ascii="宋体" w:hAnsi="宋体" w:cs="宋体"/>
                <w:color w:val="auto"/>
                <w:kern w:val="2"/>
                <w:sz w:val="24"/>
                <w:szCs w:val="24"/>
                <w:highlight w:val="none"/>
                <w:lang w:val="en-US" w:eastAsia="zh-CN" w:bidi="ar-SA"/>
              </w:rPr>
              <w:t>6,5.5</w:t>
            </w:r>
            <w:r>
              <w:rPr>
                <w:rFonts w:hint="eastAsia" w:ascii="宋体" w:hAnsi="宋体" w:eastAsia="宋体" w:cs="宋体"/>
                <w:color w:val="auto"/>
                <w:kern w:val="2"/>
                <w:sz w:val="24"/>
                <w:szCs w:val="24"/>
                <w:highlight w:val="none"/>
                <w:lang w:val="en-US" w:eastAsia="zh-CN" w:bidi="ar-SA"/>
              </w:rPr>
              <w:t>,5,4.5,4</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3.5,</w:t>
            </w:r>
            <w:r>
              <w:rPr>
                <w:rFonts w:hint="eastAsia" w:ascii="宋体" w:hAnsi="宋体" w:eastAsia="宋体" w:cs="宋体"/>
                <w:color w:val="auto"/>
                <w:kern w:val="2"/>
                <w:sz w:val="24"/>
                <w:szCs w:val="24"/>
                <w:highlight w:val="none"/>
                <w:lang w:val="zh-CN" w:eastAsia="zh-CN" w:bidi="ar-SA"/>
              </w:rPr>
              <w:t>3,2.5,2,1.5,1,0.5,0</w:t>
            </w:r>
            <w:r>
              <w:rPr>
                <w:rFonts w:hint="eastAsia" w:ascii="宋体" w:hAnsi="宋体" w:eastAsia="宋体" w:cs="宋体"/>
                <w:color w:val="auto"/>
                <w:sz w:val="24"/>
                <w:szCs w:val="24"/>
                <w:highlight w:val="none"/>
                <w:lang w:val="zh-CN"/>
              </w:rPr>
              <w:t>）；</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安装调试：</w:t>
            </w:r>
            <w:r>
              <w:rPr>
                <w:rFonts w:hint="eastAsia" w:ascii="宋体" w:hAnsi="宋体" w:eastAsia="宋体" w:cs="宋体"/>
                <w:color w:val="auto"/>
                <w:sz w:val="24"/>
                <w:szCs w:val="24"/>
                <w:highlight w:val="none"/>
                <w:lang w:val="en-US" w:eastAsia="zh-CN"/>
              </w:rPr>
              <w:t>主要从安装人员的资质、现场调整优化方案、沟通和协调能力</w:t>
            </w:r>
            <w:r>
              <w:rPr>
                <w:rFonts w:hint="eastAsia" w:ascii="宋体" w:hAnsi="宋体" w:eastAsia="宋体" w:cs="宋体"/>
                <w:color w:val="auto"/>
                <w:sz w:val="24"/>
                <w:szCs w:val="24"/>
                <w:highlight w:val="none"/>
              </w:rPr>
              <w:t xml:space="preserve">等情况进行打分 </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分值范围：</w:t>
            </w:r>
            <w:r>
              <w:rPr>
                <w:rFonts w:hint="eastAsia" w:ascii="宋体" w:hAnsi="宋体" w:cs="宋体"/>
                <w:color w:val="auto"/>
                <w:kern w:val="2"/>
                <w:sz w:val="24"/>
                <w:szCs w:val="24"/>
                <w:highlight w:val="none"/>
                <w:lang w:val="en-US" w:eastAsia="zh-CN" w:bidi="ar-SA"/>
              </w:rPr>
              <w:t>6,5.5</w:t>
            </w:r>
            <w:r>
              <w:rPr>
                <w:rFonts w:hint="eastAsia" w:ascii="宋体" w:hAnsi="宋体" w:eastAsia="宋体" w:cs="宋体"/>
                <w:color w:val="auto"/>
                <w:kern w:val="2"/>
                <w:sz w:val="24"/>
                <w:szCs w:val="24"/>
                <w:highlight w:val="none"/>
                <w:lang w:val="en-US" w:eastAsia="zh-CN" w:bidi="ar-SA"/>
              </w:rPr>
              <w:t>,5,4.5,4</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3.5,</w:t>
            </w:r>
            <w:r>
              <w:rPr>
                <w:rFonts w:hint="eastAsia" w:ascii="宋体" w:hAnsi="宋体" w:eastAsia="宋体" w:cs="宋体"/>
                <w:color w:val="auto"/>
                <w:kern w:val="2"/>
                <w:sz w:val="24"/>
                <w:szCs w:val="24"/>
                <w:highlight w:val="none"/>
                <w:lang w:val="zh-CN" w:eastAsia="zh-CN" w:bidi="ar-SA"/>
              </w:rPr>
              <w:t>3,2.5,2,1.5,1,0.5,0</w:t>
            </w:r>
            <w:r>
              <w:rPr>
                <w:rFonts w:hint="eastAsia" w:ascii="宋体" w:hAnsi="宋体" w:eastAsia="宋体" w:cs="宋体"/>
                <w:color w:val="auto"/>
                <w:sz w:val="24"/>
                <w:szCs w:val="24"/>
                <w:highlight w:val="none"/>
                <w:lang w:val="zh-CN"/>
              </w:rPr>
              <w:t>）；</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交货验收：</w:t>
            </w:r>
            <w:r>
              <w:rPr>
                <w:rFonts w:hint="eastAsia" w:ascii="宋体" w:hAnsi="宋体" w:eastAsia="宋体" w:cs="宋体"/>
                <w:color w:val="auto"/>
                <w:sz w:val="24"/>
                <w:szCs w:val="24"/>
                <w:highlight w:val="none"/>
                <w:lang w:val="en-US" w:eastAsia="zh-CN"/>
              </w:rPr>
              <w:t>主要从验收方案、验收记录报告的完整性</w:t>
            </w:r>
            <w:r>
              <w:rPr>
                <w:rFonts w:hint="eastAsia" w:ascii="宋体" w:hAnsi="宋体" w:eastAsia="宋体" w:cs="宋体"/>
                <w:color w:val="auto"/>
                <w:sz w:val="24"/>
                <w:szCs w:val="24"/>
                <w:highlight w:val="none"/>
              </w:rPr>
              <w:t>等情况进行打分。</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分值范围：</w:t>
            </w:r>
            <w:r>
              <w:rPr>
                <w:rFonts w:hint="eastAsia" w:ascii="宋体" w:hAnsi="宋体" w:cs="宋体"/>
                <w:color w:val="auto"/>
                <w:kern w:val="2"/>
                <w:sz w:val="24"/>
                <w:szCs w:val="24"/>
                <w:highlight w:val="none"/>
                <w:lang w:val="en-US" w:eastAsia="zh-CN" w:bidi="ar-SA"/>
              </w:rPr>
              <w:t>6,5.5</w:t>
            </w:r>
            <w:r>
              <w:rPr>
                <w:rFonts w:hint="eastAsia" w:ascii="宋体" w:hAnsi="宋体" w:eastAsia="宋体" w:cs="宋体"/>
                <w:color w:val="auto"/>
                <w:kern w:val="2"/>
                <w:sz w:val="24"/>
                <w:szCs w:val="24"/>
                <w:highlight w:val="none"/>
                <w:lang w:val="en-US" w:eastAsia="zh-CN" w:bidi="ar-SA"/>
              </w:rPr>
              <w:t>,5,4.5,4</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3.5,</w:t>
            </w:r>
            <w:r>
              <w:rPr>
                <w:rFonts w:hint="eastAsia" w:ascii="宋体" w:hAnsi="宋体" w:eastAsia="宋体" w:cs="宋体"/>
                <w:color w:val="auto"/>
                <w:kern w:val="2"/>
                <w:sz w:val="24"/>
                <w:szCs w:val="24"/>
                <w:highlight w:val="none"/>
                <w:lang w:val="zh-CN" w:eastAsia="zh-CN" w:bidi="ar-SA"/>
              </w:rPr>
              <w:t>3,2.5,2,1.5,1,0.5,0</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w:t>
            </w:r>
          </w:p>
        </w:tc>
        <w:tc>
          <w:tcPr>
            <w:tcW w:w="10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color="auto" w:fill="auto"/>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0-24分</w:t>
            </w:r>
          </w:p>
        </w:tc>
      </w:tr>
      <w:tr>
        <w:tblPrEx>
          <w:tblLayout w:type="fixed"/>
          <w:tblCellMar>
            <w:top w:w="15" w:type="dxa"/>
            <w:left w:w="15" w:type="dxa"/>
            <w:bottom w:w="15" w:type="dxa"/>
            <w:right w:w="15" w:type="dxa"/>
          </w:tblCellMar>
        </w:tblPrEx>
        <w:trPr>
          <w:trHeight w:val="90"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rPr>
              <w:t>质保期</w:t>
            </w:r>
          </w:p>
        </w:tc>
        <w:tc>
          <w:tcPr>
            <w:tcW w:w="794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rPr>
              <w:t>根据投标人承诺的质保期</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rPr>
              <w:t>打分，质保期</w:t>
            </w:r>
            <w:r>
              <w:rPr>
                <w:rFonts w:hint="eastAsia" w:ascii="宋体" w:hAnsi="宋体" w:eastAsia="宋体" w:cs="宋体"/>
                <w:color w:val="auto"/>
                <w:sz w:val="24"/>
                <w:szCs w:val="24"/>
                <w:highlight w:val="none"/>
                <w:lang w:val="en-US" w:eastAsia="zh-CN"/>
              </w:rPr>
              <w:t>优于采购人要求的，每延长一年或3万公里得1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0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color="auto" w:fill="auto"/>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0-5分</w:t>
            </w:r>
          </w:p>
        </w:tc>
      </w:tr>
      <w:tr>
        <w:tblPrEx>
          <w:tblLayout w:type="fixed"/>
          <w:tblCellMar>
            <w:top w:w="15" w:type="dxa"/>
            <w:left w:w="15" w:type="dxa"/>
            <w:bottom w:w="15" w:type="dxa"/>
            <w:right w:w="15" w:type="dxa"/>
          </w:tblCellMar>
        </w:tblPrEx>
        <w:trPr>
          <w:trHeight w:val="90"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rPr>
              <w:t>送货方案</w:t>
            </w:r>
          </w:p>
        </w:tc>
        <w:tc>
          <w:tcPr>
            <w:tcW w:w="7941" w:type="dxa"/>
            <w:tcBorders>
              <w:top w:val="single" w:color="000000" w:sz="4" w:space="0"/>
              <w:left w:val="single" w:color="auto"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pBdr>
              <w:shd w:val="clear" w:color="auto" w:fill="auto"/>
              <w:autoSpaceDE w:val="0"/>
              <w:autoSpaceDN w:val="0"/>
              <w:adjustRightInd w:val="0"/>
              <w:snapToGrid w:val="0"/>
              <w:spacing w:line="360" w:lineRule="auto"/>
              <w:jc w:val="left"/>
              <w:rPr>
                <w:rFonts w:hint="eastAsia"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针对本项目所提供的送货方案</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kern w:val="2"/>
                <w:sz w:val="24"/>
                <w:szCs w:val="24"/>
                <w:highlight w:val="none"/>
                <w:lang w:val="en-US" w:eastAsia="zh-CN"/>
              </w:rPr>
              <w:t>合理性）和可行性等情况进行打分</w:t>
            </w:r>
            <w:r>
              <w:rPr>
                <w:rFonts w:hint="eastAsia" w:ascii="宋体" w:hAnsi="宋体" w:cs="宋体"/>
                <w:color w:val="auto"/>
                <w:sz w:val="24"/>
                <w:szCs w:val="24"/>
                <w:highlight w:val="none"/>
                <w:shd w:val="clear" w:color="auto" w:fill="FFFFFF"/>
                <w:lang w:val="zh-CN"/>
              </w:rPr>
              <w:t>（</w:t>
            </w:r>
            <w:r>
              <w:rPr>
                <w:rFonts w:hint="eastAsia" w:ascii="宋体" w:hAnsi="宋体" w:cs="宋体"/>
                <w:color w:val="auto"/>
                <w:sz w:val="24"/>
                <w:szCs w:val="24"/>
                <w:highlight w:val="none"/>
                <w:lang w:val="en-US" w:eastAsia="zh-CN"/>
              </w:rPr>
              <w:t>分值范围</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4,3.5,</w:t>
            </w:r>
            <w:r>
              <w:rPr>
                <w:rFonts w:hint="eastAsia" w:ascii="宋体" w:hAnsi="宋体" w:eastAsia="宋体" w:cs="宋体"/>
                <w:color w:val="auto"/>
                <w:sz w:val="24"/>
                <w:szCs w:val="24"/>
                <w:highlight w:val="none"/>
                <w:shd w:val="clear" w:color="auto" w:fill="FFFFFF"/>
                <w:lang w:val="zh-CN"/>
              </w:rPr>
              <w:t>3,2.5,2,1.5,1,0.5,0</w:t>
            </w:r>
            <w:r>
              <w:rPr>
                <w:rFonts w:hint="eastAsia" w:ascii="宋体" w:hAnsi="宋体" w:cs="宋体"/>
                <w:color w:val="auto"/>
                <w:sz w:val="24"/>
                <w:szCs w:val="24"/>
                <w:highlight w:val="none"/>
                <w:shd w:val="clear" w:color="auto" w:fill="FFFFFF"/>
                <w:lang w:val="zh-CN"/>
              </w:rPr>
              <w:t>）。</w:t>
            </w:r>
          </w:p>
        </w:tc>
        <w:tc>
          <w:tcPr>
            <w:tcW w:w="10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color="auto" w:fill="auto"/>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0-4分</w:t>
            </w:r>
          </w:p>
        </w:tc>
      </w:tr>
      <w:tr>
        <w:tblPrEx>
          <w:tblLayout w:type="fixed"/>
          <w:tblCellMar>
            <w:top w:w="15" w:type="dxa"/>
            <w:left w:w="15" w:type="dxa"/>
            <w:bottom w:w="15" w:type="dxa"/>
            <w:right w:w="15" w:type="dxa"/>
          </w:tblCellMar>
        </w:tblPrEx>
        <w:trPr>
          <w:trHeight w:val="90"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shd w:val="clear" w:color="auto" w:fill="auto"/>
              <w:autoSpaceDE w:val="0"/>
              <w:autoSpaceDN w:val="0"/>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售后服务</w:t>
            </w:r>
          </w:p>
        </w:tc>
        <w:tc>
          <w:tcPr>
            <w:tcW w:w="7941" w:type="dxa"/>
            <w:tcBorders>
              <w:top w:val="single" w:color="000000" w:sz="4" w:space="0"/>
              <w:left w:val="single" w:color="auto" w:sz="4" w:space="0"/>
              <w:bottom w:val="single" w:color="000000" w:sz="4" w:space="0"/>
              <w:right w:val="single" w:color="000000" w:sz="4" w:space="0"/>
            </w:tcBorders>
            <w:vAlign w:val="center"/>
          </w:tcPr>
          <w:p>
            <w:pPr>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根据投标人</w:t>
            </w:r>
            <w:r>
              <w:rPr>
                <w:rFonts w:hint="eastAsia" w:ascii="宋体" w:hAnsi="宋体" w:eastAsia="宋体" w:cs="宋体"/>
                <w:color w:val="auto"/>
                <w:sz w:val="24"/>
                <w:szCs w:val="24"/>
                <w:highlight w:val="none"/>
                <w:lang w:val="en-US" w:eastAsia="zh-CN"/>
              </w:rPr>
              <w:t>提供的售后服务方案</w:t>
            </w:r>
            <w:r>
              <w:rPr>
                <w:rFonts w:hint="eastAsia" w:ascii="宋体" w:hAnsi="宋体" w:eastAsia="宋体" w:cs="宋体"/>
                <w:color w:val="auto"/>
                <w:sz w:val="24"/>
                <w:szCs w:val="24"/>
                <w:highlight w:val="none"/>
              </w:rPr>
              <w:t>和售后维护服务机构</w:t>
            </w:r>
            <w:r>
              <w:rPr>
                <w:rFonts w:hint="eastAsia" w:ascii="宋体" w:hAnsi="宋体" w:cs="宋体"/>
                <w:color w:val="auto"/>
                <w:kern w:val="2"/>
                <w:sz w:val="24"/>
                <w:szCs w:val="24"/>
                <w:highlight w:val="none"/>
                <w:lang w:val="en-US" w:eastAsia="zh-CN"/>
              </w:rPr>
              <w:t>的</w:t>
            </w:r>
            <w:r>
              <w:rPr>
                <w:rFonts w:hint="eastAsia" w:ascii="宋体" w:hAnsi="宋体" w:eastAsia="宋体" w:cs="宋体"/>
                <w:color w:val="auto"/>
                <w:kern w:val="2"/>
                <w:sz w:val="24"/>
                <w:szCs w:val="24"/>
                <w:highlight w:val="none"/>
                <w:lang w:val="en-US" w:eastAsia="zh-CN"/>
              </w:rPr>
              <w:t>合理性</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及时性</w:t>
            </w:r>
            <w:r>
              <w:rPr>
                <w:rFonts w:hint="eastAsia" w:ascii="宋体" w:hAnsi="宋体" w:cs="宋体"/>
                <w:color w:val="auto"/>
                <w:kern w:val="2"/>
                <w:sz w:val="24"/>
                <w:szCs w:val="24"/>
                <w:highlight w:val="none"/>
                <w:lang w:val="en-US" w:eastAsia="zh-CN"/>
              </w:rPr>
              <w:t>、针对性等</w:t>
            </w:r>
            <w:r>
              <w:rPr>
                <w:rFonts w:hint="eastAsia" w:ascii="宋体" w:hAnsi="宋体" w:eastAsia="宋体" w:cs="宋体"/>
                <w:color w:val="auto"/>
                <w:sz w:val="24"/>
                <w:szCs w:val="24"/>
                <w:highlight w:val="none"/>
              </w:rPr>
              <w:t>情况</w:t>
            </w:r>
            <w:r>
              <w:rPr>
                <w:rFonts w:hint="eastAsia" w:ascii="宋体" w:hAnsi="宋体" w:eastAsia="宋体" w:cs="宋体"/>
                <w:color w:val="auto"/>
                <w:sz w:val="24"/>
                <w:szCs w:val="24"/>
                <w:highlight w:val="none"/>
                <w:lang w:eastAsia="zh-CN"/>
              </w:rPr>
              <w:t>进行打分，</w:t>
            </w:r>
            <w:r>
              <w:rPr>
                <w:rFonts w:hint="eastAsia" w:ascii="宋体" w:hAnsi="宋体" w:eastAsia="宋体" w:cs="宋体"/>
                <w:color w:val="auto"/>
                <w:sz w:val="24"/>
                <w:szCs w:val="24"/>
                <w:highlight w:val="none"/>
                <w:lang w:val="en-US" w:eastAsia="zh-CN"/>
              </w:rPr>
              <w:t>包括但不限于：</w:t>
            </w:r>
          </w:p>
          <w:p>
            <w:pPr>
              <w:numPr>
                <w:ilvl w:val="0"/>
                <w:numId w:val="0"/>
              </w:num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响应时间</w:t>
            </w:r>
            <w:r>
              <w:rPr>
                <w:rFonts w:hint="eastAsia" w:ascii="宋体" w:hAnsi="宋体" w:cs="宋体"/>
                <w:color w:val="auto"/>
                <w:sz w:val="24"/>
                <w:szCs w:val="24"/>
                <w:highlight w:val="none"/>
                <w:lang w:eastAsia="zh-CN"/>
              </w:rPr>
              <w:t>：接故障报修后响应时间、接故障报修后</w:t>
            </w:r>
            <w:r>
              <w:rPr>
                <w:rFonts w:hint="eastAsia" w:ascii="宋体" w:hAnsi="宋体" w:cs="宋体"/>
                <w:color w:val="auto"/>
                <w:sz w:val="24"/>
                <w:szCs w:val="24"/>
                <w:highlight w:val="none"/>
                <w:lang w:val="en-US" w:eastAsia="zh-CN"/>
              </w:rPr>
              <w:t>人员</w:t>
            </w:r>
            <w:r>
              <w:rPr>
                <w:rFonts w:hint="eastAsia" w:ascii="宋体" w:hAnsi="宋体" w:cs="宋体"/>
                <w:color w:val="auto"/>
                <w:sz w:val="24"/>
                <w:szCs w:val="24"/>
                <w:highlight w:val="none"/>
                <w:lang w:eastAsia="zh-CN"/>
              </w:rPr>
              <w:t>到达抢修地点的时间、恢复车辆故障时间等情况进行打分</w:t>
            </w:r>
            <w:r>
              <w:rPr>
                <w:rFonts w:hint="eastAsia" w:ascii="宋体" w:hAnsi="宋体" w:cs="宋体"/>
                <w:color w:val="auto"/>
                <w:sz w:val="24"/>
                <w:szCs w:val="24"/>
                <w:highlight w:val="none"/>
                <w:shd w:val="clear" w:color="auto" w:fill="FFFFFF"/>
                <w:lang w:val="zh-CN"/>
              </w:rPr>
              <w:t>（</w:t>
            </w:r>
            <w:r>
              <w:rPr>
                <w:rFonts w:hint="eastAsia" w:ascii="宋体" w:hAnsi="宋体" w:cs="宋体"/>
                <w:color w:val="auto"/>
                <w:sz w:val="24"/>
                <w:szCs w:val="24"/>
                <w:highlight w:val="none"/>
                <w:lang w:val="en-US" w:eastAsia="zh-CN"/>
              </w:rPr>
              <w:t>分值范围</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shd w:val="clear" w:color="auto" w:fill="FFFFFF"/>
                <w:lang w:val="zh-CN"/>
              </w:rPr>
              <w:t>）；</w:t>
            </w:r>
          </w:p>
          <w:p>
            <w:pPr>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cs="宋体"/>
                <w:color w:val="auto"/>
                <w:sz w:val="24"/>
                <w:szCs w:val="24"/>
                <w:highlight w:val="none"/>
                <w:shd w:val="clear" w:color="auto" w:fill="FFFFFF"/>
                <w:lang w:val="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服务内容</w:t>
            </w:r>
            <w:r>
              <w:rPr>
                <w:rFonts w:hint="eastAsia" w:ascii="宋体" w:hAnsi="宋体" w:cs="宋体"/>
                <w:color w:val="auto"/>
                <w:sz w:val="24"/>
                <w:szCs w:val="24"/>
                <w:highlight w:val="none"/>
                <w:lang w:eastAsia="zh-CN"/>
              </w:rPr>
              <w:t>：</w:t>
            </w:r>
            <w:r>
              <w:rPr>
                <w:rFonts w:hint="eastAsia" w:ascii="宋体" w:hAnsi="宋体" w:eastAsia="宋体" w:cs="宋体"/>
                <w:color w:val="auto"/>
                <w:sz w:val="22"/>
                <w:szCs w:val="22"/>
                <w:highlight w:val="none"/>
                <w:lang w:val="zh-CN" w:eastAsia="zh-CN"/>
              </w:rPr>
              <w:t>零配件库储</w:t>
            </w:r>
            <w:r>
              <w:rPr>
                <w:rFonts w:hint="eastAsia" w:ascii="宋体" w:hAnsi="宋体" w:eastAsia="宋体" w:cs="宋体"/>
                <w:color w:val="auto"/>
                <w:sz w:val="22"/>
                <w:szCs w:val="22"/>
                <w:highlight w:val="none"/>
                <w:lang w:eastAsia="zh-CN"/>
              </w:rPr>
              <w:t>备能力、零配件调拨能力</w:t>
            </w:r>
            <w:r>
              <w:rPr>
                <w:rFonts w:hint="eastAsia" w:ascii="宋体" w:hAnsi="宋体" w:cs="宋体"/>
                <w:color w:val="auto"/>
                <w:sz w:val="24"/>
                <w:szCs w:val="24"/>
                <w:highlight w:val="none"/>
                <w:lang w:eastAsia="zh-CN"/>
              </w:rPr>
              <w:t>等情况进行打分</w:t>
            </w:r>
            <w:r>
              <w:rPr>
                <w:rFonts w:hint="eastAsia" w:ascii="宋体" w:hAnsi="宋体" w:cs="宋体"/>
                <w:color w:val="auto"/>
                <w:sz w:val="24"/>
                <w:szCs w:val="24"/>
                <w:highlight w:val="none"/>
                <w:shd w:val="clear" w:color="auto" w:fill="FFFFFF"/>
                <w:lang w:val="zh-CN"/>
              </w:rPr>
              <w:t>（</w:t>
            </w:r>
            <w:r>
              <w:rPr>
                <w:rFonts w:hint="eastAsia" w:ascii="宋体" w:hAnsi="宋体" w:cs="宋体"/>
                <w:color w:val="auto"/>
                <w:sz w:val="24"/>
                <w:szCs w:val="24"/>
                <w:highlight w:val="none"/>
                <w:lang w:val="en-US" w:eastAsia="zh-CN"/>
              </w:rPr>
              <w:t>分值范围</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shd w:val="clear" w:color="auto" w:fill="FFFFFF"/>
                <w:lang w:val="zh-CN"/>
              </w:rPr>
              <w:t>）；</w:t>
            </w:r>
          </w:p>
          <w:p>
            <w:pPr>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故障处理办法</w:t>
            </w:r>
            <w:r>
              <w:rPr>
                <w:rFonts w:hint="eastAsia" w:ascii="宋体" w:hAnsi="宋体" w:cs="宋体"/>
                <w:color w:val="auto"/>
                <w:sz w:val="24"/>
                <w:szCs w:val="24"/>
                <w:highlight w:val="none"/>
                <w:lang w:eastAsia="zh-CN"/>
              </w:rPr>
              <w:t>：主要从应急应对措施、内容科学合理、后续处理方法等情况进行打分；</w:t>
            </w:r>
            <w:r>
              <w:rPr>
                <w:rFonts w:hint="eastAsia" w:ascii="宋体" w:hAnsi="宋体" w:cs="宋体"/>
                <w:color w:val="auto"/>
                <w:sz w:val="24"/>
                <w:szCs w:val="24"/>
                <w:highlight w:val="none"/>
                <w:shd w:val="clear" w:color="auto" w:fill="FFFFFF"/>
                <w:lang w:val="zh-CN"/>
              </w:rPr>
              <w:t>（</w:t>
            </w:r>
            <w:r>
              <w:rPr>
                <w:rFonts w:hint="eastAsia" w:ascii="宋体" w:hAnsi="宋体" w:cs="宋体"/>
                <w:color w:val="auto"/>
                <w:sz w:val="24"/>
                <w:szCs w:val="24"/>
                <w:highlight w:val="none"/>
                <w:lang w:val="en-US" w:eastAsia="zh-CN"/>
              </w:rPr>
              <w:t>分值范围</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shd w:val="clear" w:color="auto" w:fill="FFFFFF"/>
                <w:lang w:val="zh-CN"/>
              </w:rPr>
              <w:t>）；</w:t>
            </w:r>
          </w:p>
          <w:p>
            <w:pPr>
              <w:pBdr>
                <w:top w:val="none" w:color="auto" w:sz="0" w:space="0"/>
                <w:left w:val="none" w:color="auto" w:sz="0" w:space="0"/>
                <w:bottom w:val="none" w:color="auto" w:sz="0" w:space="0"/>
                <w:right w:val="none" w:color="auto" w:sz="0" w:space="0"/>
              </w:pBdr>
              <w:shd w:val="clear" w:color="auto" w:fill="auto"/>
              <w:autoSpaceDE w:val="0"/>
              <w:autoSpaceDN w:val="0"/>
              <w:adjustRightInd w:val="0"/>
              <w:snapToGrid w:val="0"/>
              <w:spacing w:line="360" w:lineRule="auto"/>
              <w:jc w:val="left"/>
              <w:rPr>
                <w:rFonts w:hint="eastAsia" w:ascii="宋体" w:hAnsi="宋体" w:eastAsia="宋体" w:cs="宋体"/>
                <w:b/>
                <w:bCs/>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服务承诺</w:t>
            </w:r>
            <w:r>
              <w:rPr>
                <w:rFonts w:hint="eastAsia" w:ascii="宋体" w:hAnsi="宋体" w:cs="宋体"/>
                <w:color w:val="auto"/>
                <w:sz w:val="24"/>
                <w:szCs w:val="24"/>
                <w:highlight w:val="none"/>
                <w:lang w:eastAsia="zh-CN"/>
              </w:rPr>
              <w:t>：主要从项目完成质量、后续服务保障体系等情况进行打分；</w:t>
            </w:r>
            <w:r>
              <w:rPr>
                <w:rFonts w:hint="eastAsia" w:ascii="宋体" w:hAnsi="宋体" w:cs="宋体"/>
                <w:color w:val="auto"/>
                <w:sz w:val="24"/>
                <w:szCs w:val="24"/>
                <w:highlight w:val="none"/>
                <w:shd w:val="clear" w:color="auto" w:fill="FFFFFF"/>
                <w:lang w:val="zh-CN"/>
              </w:rPr>
              <w:t>（</w:t>
            </w:r>
            <w:r>
              <w:rPr>
                <w:rFonts w:hint="eastAsia" w:ascii="宋体" w:hAnsi="宋体" w:cs="宋体"/>
                <w:color w:val="auto"/>
                <w:sz w:val="24"/>
                <w:szCs w:val="24"/>
                <w:highlight w:val="none"/>
                <w:lang w:val="en-US" w:eastAsia="zh-CN"/>
              </w:rPr>
              <w:t>分值范围</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shd w:val="clear" w:color="auto" w:fill="FFFFFF"/>
                <w:lang w:val="zh-CN"/>
              </w:rPr>
              <w:t>）。</w:t>
            </w:r>
          </w:p>
        </w:tc>
        <w:tc>
          <w:tcPr>
            <w:tcW w:w="10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color="auto" w:fill="auto"/>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0-8分</w:t>
            </w:r>
          </w:p>
        </w:tc>
      </w:tr>
      <w:tr>
        <w:tblPrEx>
          <w:tblLayout w:type="fixed"/>
          <w:tblCellMar>
            <w:top w:w="15" w:type="dxa"/>
            <w:left w:w="15" w:type="dxa"/>
            <w:bottom w:w="15" w:type="dxa"/>
            <w:right w:w="15" w:type="dxa"/>
          </w:tblCellMar>
        </w:tblPrEx>
        <w:trPr>
          <w:trHeight w:val="90"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shd w:val="clear" w:color="auto" w:fill="auto"/>
              <w:autoSpaceDE w:val="0"/>
              <w:autoSpaceDN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退换货方案</w:t>
            </w:r>
          </w:p>
        </w:tc>
        <w:tc>
          <w:tcPr>
            <w:tcW w:w="794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lang w:val="en-US" w:eastAsia="zh-CN"/>
              </w:rPr>
              <w:t>根据投标人对货物质量问题、与采购要求不符等原因退货换货的处理方案的合理性和及时性</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情况</w:t>
            </w:r>
            <w:r>
              <w:rPr>
                <w:rFonts w:hint="eastAsia" w:ascii="宋体" w:hAnsi="宋体" w:eastAsia="宋体" w:cs="宋体"/>
                <w:color w:val="auto"/>
                <w:sz w:val="24"/>
                <w:szCs w:val="24"/>
                <w:highlight w:val="none"/>
                <w:lang w:eastAsia="zh-CN"/>
              </w:rPr>
              <w:t>进行打分</w:t>
            </w:r>
            <w:r>
              <w:rPr>
                <w:rFonts w:hint="eastAsia" w:ascii="宋体" w:hAnsi="宋体" w:cs="宋体"/>
                <w:color w:val="auto"/>
                <w:sz w:val="24"/>
                <w:szCs w:val="24"/>
                <w:highlight w:val="none"/>
                <w:shd w:val="clear" w:color="auto" w:fill="FFFFFF"/>
                <w:lang w:val="zh-CN"/>
              </w:rPr>
              <w:t>（</w:t>
            </w:r>
            <w:r>
              <w:rPr>
                <w:rFonts w:hint="eastAsia" w:ascii="宋体" w:hAnsi="宋体" w:cs="宋体"/>
                <w:color w:val="auto"/>
                <w:sz w:val="24"/>
                <w:szCs w:val="24"/>
                <w:highlight w:val="none"/>
                <w:lang w:val="en-US" w:eastAsia="zh-CN"/>
              </w:rPr>
              <w:t>分值范围</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4,3.5,</w:t>
            </w:r>
            <w:r>
              <w:rPr>
                <w:rFonts w:hint="eastAsia" w:ascii="宋体" w:hAnsi="宋体" w:eastAsia="宋体" w:cs="宋体"/>
                <w:color w:val="auto"/>
                <w:sz w:val="24"/>
                <w:szCs w:val="24"/>
                <w:highlight w:val="none"/>
                <w:shd w:val="clear" w:color="auto" w:fill="FFFFFF"/>
                <w:lang w:val="zh-CN"/>
              </w:rPr>
              <w:t>3,2.5,2,1.5,1,0.5,0</w:t>
            </w:r>
            <w:r>
              <w:rPr>
                <w:rFonts w:hint="eastAsia" w:ascii="宋体" w:hAnsi="宋体" w:cs="宋体"/>
                <w:color w:val="auto"/>
                <w:sz w:val="24"/>
                <w:szCs w:val="24"/>
                <w:highlight w:val="none"/>
                <w:shd w:val="clear" w:color="auto" w:fill="FFFFFF"/>
                <w:lang w:val="zh-CN"/>
              </w:rPr>
              <w:t>）</w:t>
            </w:r>
            <w:r>
              <w:rPr>
                <w:rFonts w:hint="eastAsia" w:ascii="宋体" w:hAnsi="宋体" w:eastAsia="宋体" w:cs="宋体"/>
                <w:color w:val="auto"/>
                <w:kern w:val="2"/>
                <w:sz w:val="24"/>
                <w:szCs w:val="24"/>
                <w:highlight w:val="none"/>
                <w:lang w:val="en-US" w:eastAsia="zh-CN"/>
              </w:rPr>
              <w:t>。</w:t>
            </w:r>
          </w:p>
        </w:tc>
        <w:tc>
          <w:tcPr>
            <w:tcW w:w="10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color="auto" w:fill="auto"/>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0-4分</w:t>
            </w:r>
          </w:p>
        </w:tc>
      </w:tr>
      <w:tr>
        <w:tblPrEx>
          <w:tblLayout w:type="fixed"/>
          <w:tblCellMar>
            <w:top w:w="15" w:type="dxa"/>
            <w:left w:w="15" w:type="dxa"/>
            <w:bottom w:w="15" w:type="dxa"/>
            <w:right w:w="15" w:type="dxa"/>
          </w:tblCellMar>
        </w:tblPrEx>
        <w:trPr>
          <w:trHeight w:val="553" w:hRule="atLeast"/>
          <w:jc w:val="center"/>
        </w:trPr>
        <w:tc>
          <w:tcPr>
            <w:tcW w:w="1412" w:type="dxa"/>
            <w:tcBorders>
              <w:top w:val="single" w:color="000000" w:sz="4" w:space="0"/>
              <w:left w:val="single" w:color="000000" w:sz="4" w:space="0"/>
              <w:bottom w:val="single" w:color="000000" w:sz="4" w:space="0"/>
              <w:right w:val="single" w:color="000000" w:sz="4" w:space="0"/>
            </w:tcBorders>
            <w:vAlign w:val="center"/>
          </w:tcPr>
          <w:p>
            <w:pPr>
              <w:pStyle w:val="19"/>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培训服务方案</w:t>
            </w:r>
          </w:p>
        </w:tc>
        <w:tc>
          <w:tcPr>
            <w:tcW w:w="794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zh-CN" w:bidi="ar"/>
              </w:rPr>
              <w:t>根据投标人对采购单位操作人员及管理人员提供的培训计划方案，评委根据培训的内容、时间、频率</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情况</w:t>
            </w:r>
            <w:r>
              <w:rPr>
                <w:rFonts w:hint="eastAsia" w:ascii="宋体" w:hAnsi="宋体" w:eastAsia="宋体" w:cs="宋体"/>
                <w:color w:val="auto"/>
                <w:sz w:val="24"/>
                <w:szCs w:val="24"/>
                <w:highlight w:val="none"/>
                <w:lang w:eastAsia="zh-CN"/>
              </w:rPr>
              <w:t>进行打分</w:t>
            </w:r>
            <w:r>
              <w:rPr>
                <w:rFonts w:hint="eastAsia" w:ascii="宋体" w:hAnsi="宋体" w:cs="宋体"/>
                <w:color w:val="auto"/>
                <w:sz w:val="24"/>
                <w:szCs w:val="24"/>
                <w:highlight w:val="none"/>
                <w:shd w:val="clear" w:color="auto" w:fill="FFFFFF"/>
                <w:lang w:val="zh-CN"/>
              </w:rPr>
              <w:t>（</w:t>
            </w:r>
            <w:r>
              <w:rPr>
                <w:rFonts w:hint="eastAsia" w:ascii="宋体" w:hAnsi="宋体" w:cs="宋体"/>
                <w:color w:val="auto"/>
                <w:sz w:val="24"/>
                <w:szCs w:val="24"/>
                <w:highlight w:val="none"/>
                <w:lang w:val="en-US" w:eastAsia="zh-CN"/>
              </w:rPr>
              <w:t>分值范围</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4,3.5,</w:t>
            </w:r>
            <w:r>
              <w:rPr>
                <w:rFonts w:hint="eastAsia" w:ascii="宋体" w:hAnsi="宋体" w:eastAsia="宋体" w:cs="宋体"/>
                <w:color w:val="auto"/>
                <w:sz w:val="24"/>
                <w:szCs w:val="24"/>
                <w:highlight w:val="none"/>
                <w:shd w:val="clear" w:color="auto" w:fill="FFFFFF"/>
                <w:lang w:val="zh-CN"/>
              </w:rPr>
              <w:t>3,2.5,2,1.5,1,0.5,0</w:t>
            </w:r>
            <w:r>
              <w:rPr>
                <w:rFonts w:hint="eastAsia" w:ascii="宋体" w:hAnsi="宋体" w:cs="宋体"/>
                <w:color w:val="auto"/>
                <w:sz w:val="24"/>
                <w:szCs w:val="24"/>
                <w:highlight w:val="none"/>
                <w:shd w:val="clear" w:color="auto" w:fill="FFFFFF"/>
                <w:lang w:val="zh-CN"/>
              </w:rPr>
              <w:t>）</w:t>
            </w:r>
            <w:r>
              <w:rPr>
                <w:rFonts w:hint="eastAsia" w:ascii="宋体" w:hAnsi="宋体" w:eastAsia="宋体" w:cs="宋体"/>
                <w:color w:val="auto"/>
                <w:sz w:val="24"/>
                <w:szCs w:val="24"/>
                <w:highlight w:val="none"/>
                <w:shd w:val="clear" w:color="auto" w:fill="FFFFFF"/>
                <w:lang w:val="zh-CN"/>
              </w:rPr>
              <w:t>。</w:t>
            </w:r>
          </w:p>
        </w:tc>
        <w:tc>
          <w:tcPr>
            <w:tcW w:w="1047"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shd w:val="clear" w:color="auto" w:fill="auto"/>
              <w:kinsoku/>
              <w:wordWrap/>
              <w:overflowPunct/>
              <w:topLinePunct w:val="0"/>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0-4分</w:t>
            </w:r>
          </w:p>
        </w:tc>
      </w:tr>
      <w:tr>
        <w:tblPrEx>
          <w:tblLayout w:type="fixed"/>
          <w:tblCellMar>
            <w:top w:w="15" w:type="dxa"/>
            <w:left w:w="15" w:type="dxa"/>
            <w:bottom w:w="15" w:type="dxa"/>
            <w:right w:w="15" w:type="dxa"/>
          </w:tblCellMar>
        </w:tblPrEx>
        <w:trPr>
          <w:trHeight w:val="83"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设备耗材</w:t>
            </w:r>
          </w:p>
        </w:tc>
        <w:tc>
          <w:tcPr>
            <w:tcW w:w="7941"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根据投标人</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耗材清单及单价</w:t>
            </w:r>
            <w:r>
              <w:rPr>
                <w:rFonts w:hint="eastAsia" w:ascii="宋体" w:hAnsi="宋体" w:eastAsia="宋体" w:cs="宋体"/>
                <w:color w:val="auto"/>
                <w:kern w:val="2"/>
                <w:sz w:val="24"/>
                <w:szCs w:val="24"/>
                <w:highlight w:val="none"/>
                <w:lang w:val="en-US" w:eastAsia="zh-CN"/>
              </w:rPr>
              <w:t>合理性、可行性</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情况</w:t>
            </w:r>
            <w:r>
              <w:rPr>
                <w:rFonts w:hint="eastAsia" w:ascii="宋体" w:hAnsi="宋体" w:eastAsia="宋体" w:cs="宋体"/>
                <w:color w:val="auto"/>
                <w:sz w:val="24"/>
                <w:szCs w:val="24"/>
                <w:highlight w:val="none"/>
                <w:lang w:eastAsia="zh-CN"/>
              </w:rPr>
              <w:t>进行打分</w:t>
            </w:r>
            <w:r>
              <w:rPr>
                <w:rFonts w:hint="eastAsia" w:ascii="宋体" w:hAnsi="宋体" w:cs="宋体"/>
                <w:color w:val="auto"/>
                <w:sz w:val="24"/>
                <w:szCs w:val="24"/>
                <w:highlight w:val="none"/>
                <w:shd w:val="clear" w:color="auto" w:fill="FFFFFF"/>
                <w:lang w:val="zh-CN"/>
              </w:rPr>
              <w:t>（</w:t>
            </w:r>
            <w:r>
              <w:rPr>
                <w:rFonts w:hint="eastAsia" w:ascii="宋体" w:hAnsi="宋体" w:cs="宋体"/>
                <w:color w:val="auto"/>
                <w:sz w:val="24"/>
                <w:szCs w:val="24"/>
                <w:highlight w:val="none"/>
                <w:lang w:val="en-US" w:eastAsia="zh-CN"/>
              </w:rPr>
              <w:t>分值范围</w:t>
            </w:r>
            <w:r>
              <w:rPr>
                <w:rFonts w:hint="eastAsia" w:ascii="宋体" w:hAnsi="宋体" w:eastAsia="宋体" w:cs="宋体"/>
                <w:color w:val="auto"/>
                <w:sz w:val="24"/>
                <w:szCs w:val="24"/>
                <w:highlight w:val="none"/>
                <w:lang w:val="en-US" w:eastAsia="zh-CN"/>
              </w:rPr>
              <w:t>：5,4.5,</w:t>
            </w:r>
            <w:r>
              <w:rPr>
                <w:rFonts w:hint="eastAsia" w:ascii="宋体" w:hAnsi="宋体" w:cs="宋体"/>
                <w:color w:val="auto"/>
                <w:sz w:val="24"/>
                <w:szCs w:val="24"/>
                <w:highlight w:val="none"/>
                <w:lang w:val="en-US" w:eastAsia="zh-CN"/>
              </w:rPr>
              <w:t>4,3.5,</w:t>
            </w:r>
            <w:r>
              <w:rPr>
                <w:rFonts w:hint="eastAsia" w:ascii="宋体" w:hAnsi="宋体" w:eastAsia="宋体" w:cs="宋体"/>
                <w:color w:val="auto"/>
                <w:sz w:val="24"/>
                <w:szCs w:val="24"/>
                <w:highlight w:val="none"/>
                <w:shd w:val="clear" w:color="auto" w:fill="FFFFFF"/>
                <w:lang w:val="zh-CN"/>
              </w:rPr>
              <w:t>3,2.5,2,1.5,1,0.5,0</w:t>
            </w:r>
            <w:r>
              <w:rPr>
                <w:rFonts w:hint="eastAsia" w:ascii="宋体" w:hAnsi="宋体" w:cs="宋体"/>
                <w:color w:val="auto"/>
                <w:sz w:val="24"/>
                <w:szCs w:val="24"/>
                <w:highlight w:val="none"/>
                <w:shd w:val="clear" w:color="auto" w:fill="FFFFFF"/>
                <w:lang w:val="zh-CN"/>
              </w:rPr>
              <w:t>）</w:t>
            </w:r>
            <w:r>
              <w:rPr>
                <w:rFonts w:hint="eastAsia" w:ascii="宋体" w:hAnsi="宋体" w:eastAsia="宋体" w:cs="宋体"/>
                <w:color w:val="auto"/>
                <w:kern w:val="2"/>
                <w:sz w:val="24"/>
                <w:szCs w:val="24"/>
                <w:highlight w:val="none"/>
                <w:lang w:val="en-US" w:eastAsia="zh-CN"/>
              </w:rPr>
              <w:t>。</w:t>
            </w:r>
          </w:p>
        </w:tc>
        <w:tc>
          <w:tcPr>
            <w:tcW w:w="1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auto"/>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0-5分</w:t>
            </w:r>
          </w:p>
        </w:tc>
      </w:tr>
      <w:tr>
        <w:tblPrEx>
          <w:tblLayout w:type="fixed"/>
          <w:tblCellMar>
            <w:top w:w="15" w:type="dxa"/>
            <w:left w:w="15" w:type="dxa"/>
            <w:bottom w:w="15" w:type="dxa"/>
            <w:right w:w="15" w:type="dxa"/>
          </w:tblCellMar>
        </w:tblPrEx>
        <w:trPr>
          <w:trHeight w:val="358" w:hRule="atLeast"/>
          <w:jc w:val="center"/>
        </w:trPr>
        <w:tc>
          <w:tcPr>
            <w:tcW w:w="141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投标报价</w:t>
            </w:r>
          </w:p>
        </w:tc>
        <w:tc>
          <w:tcPr>
            <w:tcW w:w="7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rPr>
                <w:rFonts w:hint="eastAsia" w:ascii="宋体" w:hAnsi="宋体" w:eastAsia="宋体" w:cs="宋体"/>
                <w:b/>
                <w:bCs/>
                <w:color w:val="auto"/>
                <w:kern w:val="2"/>
                <w:sz w:val="24"/>
                <w:szCs w:val="24"/>
                <w:highlight w:val="none"/>
                <w:u w:val="none"/>
                <w:lang w:val="en-US" w:eastAsia="zh-CN"/>
              </w:rPr>
            </w:pPr>
            <w:r>
              <w:rPr>
                <w:rFonts w:hint="eastAsia" w:ascii="宋体" w:hAnsi="宋体" w:eastAsia="宋体" w:cs="宋体"/>
                <w:b/>
                <w:bCs/>
                <w:color w:val="auto"/>
                <w:kern w:val="2"/>
                <w:sz w:val="24"/>
                <w:szCs w:val="24"/>
                <w:highlight w:val="none"/>
                <w:u w:val="none"/>
                <w:lang w:val="en-US" w:eastAsia="zh-CN"/>
              </w:rPr>
              <w:t>投标人报价高于最高限价的作无效标处理。</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评标基准价为满足评标要求且投标价格最低的投标报价，投标报价得分=(基准价／投标报价)×</w:t>
            </w:r>
            <w:r>
              <w:rPr>
                <w:rFonts w:hint="eastAsia" w:ascii="宋体" w:hAnsi="宋体" w:eastAsia="宋体" w:cs="宋体"/>
                <w:color w:val="auto"/>
                <w:kern w:val="2"/>
                <w:sz w:val="24"/>
                <w:szCs w:val="24"/>
                <w:highlight w:val="none"/>
                <w:lang w:val="en-US" w:eastAsia="zh-CN"/>
              </w:rPr>
              <w:t>30</w:t>
            </w:r>
            <w:r>
              <w:rPr>
                <w:rFonts w:hint="eastAsia" w:ascii="宋体" w:hAnsi="宋体" w:eastAsia="宋体" w:cs="宋体"/>
                <w:color w:val="auto"/>
                <w:kern w:val="2"/>
                <w:sz w:val="24"/>
                <w:szCs w:val="24"/>
                <w:highlight w:val="none"/>
                <w:lang w:eastAsia="zh-CN"/>
              </w:rPr>
              <w:t>，四舍五入，保留两位小数。报价高于预算价（最高限价）的，为无效投标文件。</w:t>
            </w:r>
          </w:p>
        </w:tc>
        <w:tc>
          <w:tcPr>
            <w:tcW w:w="10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0-30分</w:t>
            </w:r>
          </w:p>
        </w:tc>
      </w:tr>
    </w:tbl>
    <w:p>
      <w:pPr>
        <w:pStyle w:val="56"/>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08"/>
          <w:rFonts w:hint="eastAsia" w:ascii="宋体" w:hAnsi="宋体" w:eastAsia="宋体" w:cs="宋体"/>
          <w:color w:val="auto"/>
          <w:sz w:val="24"/>
          <w:szCs w:val="24"/>
          <w:highlight w:val="none"/>
          <w:lang w:val="zh-TW"/>
        </w:rPr>
      </w:pPr>
      <w:r>
        <w:rPr>
          <w:rStyle w:val="608"/>
          <w:rFonts w:hint="eastAsia" w:ascii="宋体" w:hAnsi="宋体" w:eastAsia="宋体" w:cs="宋体"/>
          <w:color w:val="auto"/>
          <w:sz w:val="24"/>
          <w:szCs w:val="24"/>
          <w:highlight w:val="none"/>
          <w:lang w:val="en-US" w:eastAsia="zh-CN"/>
        </w:rPr>
        <w:t xml:space="preserve">(1) </w:t>
      </w:r>
      <w:r>
        <w:rPr>
          <w:rStyle w:val="608"/>
          <w:rFonts w:hint="eastAsia" w:ascii="宋体" w:hAnsi="宋体" w:eastAsia="宋体" w:cs="宋体"/>
          <w:color w:val="auto"/>
          <w:sz w:val="24"/>
          <w:szCs w:val="24"/>
          <w:highlight w:val="none"/>
          <w:lang w:val="zh-TW" w:eastAsia="zh-TW"/>
        </w:rPr>
        <w:t>评标委员会根据表格，对各投标单位的商务技术标进行书面审核和评论后，由各专家独立</w:t>
      </w:r>
      <w:r>
        <w:rPr>
          <w:rStyle w:val="608"/>
          <w:rFonts w:hint="eastAsia" w:ascii="宋体" w:hAnsi="宋体" w:eastAsia="宋体" w:cs="宋体"/>
          <w:color w:val="auto"/>
          <w:sz w:val="24"/>
          <w:szCs w:val="24"/>
          <w:highlight w:val="none"/>
        </w:rPr>
        <w:t>评</w:t>
      </w:r>
      <w:r>
        <w:rPr>
          <w:rStyle w:val="608"/>
          <w:rFonts w:hint="eastAsia" w:ascii="宋体" w:hAnsi="宋体" w:eastAsia="宋体" w:cs="宋体"/>
          <w:color w:val="auto"/>
          <w:sz w:val="24"/>
          <w:szCs w:val="24"/>
          <w:highlight w:val="none"/>
          <w:lang w:val="zh-TW" w:eastAsia="zh-TW"/>
        </w:rPr>
        <w:t>分，打分时保留小数</w:t>
      </w:r>
      <w:r>
        <w:rPr>
          <w:rStyle w:val="608"/>
          <w:rFonts w:hint="eastAsia" w:ascii="宋体" w:hAnsi="宋体" w:eastAsia="宋体" w:cs="宋体"/>
          <w:color w:val="auto"/>
          <w:sz w:val="24"/>
          <w:szCs w:val="24"/>
          <w:highlight w:val="none"/>
          <w:lang w:val="zh-TW"/>
        </w:rPr>
        <w:t>1</w:t>
      </w:r>
      <w:r>
        <w:rPr>
          <w:rStyle w:val="608"/>
          <w:rFonts w:hint="eastAsia" w:ascii="宋体" w:hAnsi="宋体" w:eastAsia="宋体" w:cs="宋体"/>
          <w:color w:val="auto"/>
          <w:sz w:val="24"/>
          <w:szCs w:val="24"/>
          <w:highlight w:val="none"/>
          <w:lang w:val="zh-TW" w:eastAsia="zh-TW"/>
        </w:rPr>
        <w:t>位，每人一份评分表，并签名。在统计得分时，如果发现某一单项评分超过评分细则规定的分值范围，则该张评分表无效。投标人商务技术的最终得分为评标专家组成员的有效评分的算术平均值。计算时保留小数</w:t>
      </w:r>
      <w:r>
        <w:rPr>
          <w:rStyle w:val="608"/>
          <w:rFonts w:hint="eastAsia" w:ascii="宋体" w:hAnsi="宋体" w:eastAsia="宋体" w:cs="宋体"/>
          <w:color w:val="auto"/>
          <w:sz w:val="24"/>
          <w:szCs w:val="24"/>
          <w:highlight w:val="none"/>
          <w:lang w:val="zh-TW"/>
        </w:rPr>
        <w:t>2</w:t>
      </w:r>
      <w:r>
        <w:rPr>
          <w:rStyle w:val="608"/>
          <w:rFonts w:hint="eastAsia" w:ascii="宋体" w:hAnsi="宋体" w:eastAsia="宋体" w:cs="宋体"/>
          <w:color w:val="auto"/>
          <w:sz w:val="24"/>
          <w:szCs w:val="24"/>
          <w:highlight w:val="none"/>
          <w:lang w:val="zh-TW" w:eastAsia="zh-TW"/>
        </w:rPr>
        <w:t>位</w:t>
      </w:r>
      <w:r>
        <w:rPr>
          <w:rStyle w:val="608"/>
          <w:rFonts w:hint="eastAsia" w:ascii="宋体" w:hAnsi="宋体" w:eastAsia="宋体" w:cs="宋体"/>
          <w:color w:val="auto"/>
          <w:sz w:val="24"/>
          <w:szCs w:val="24"/>
          <w:highlight w:val="none"/>
          <w:lang w:val="zh-TW"/>
        </w:rPr>
        <w:t>。</w:t>
      </w:r>
    </w:p>
    <w:p>
      <w:pPr>
        <w:pStyle w:val="56"/>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08"/>
          <w:rFonts w:hint="eastAsia" w:ascii="宋体" w:hAnsi="宋体" w:eastAsia="宋体" w:cs="宋体"/>
          <w:color w:val="auto"/>
          <w:sz w:val="24"/>
          <w:szCs w:val="24"/>
          <w:highlight w:val="none"/>
          <w:lang w:val="zh-TW"/>
        </w:rPr>
      </w:pPr>
      <w:r>
        <w:rPr>
          <w:rStyle w:val="608"/>
          <w:rFonts w:hint="eastAsia" w:ascii="宋体" w:hAnsi="宋体" w:eastAsia="宋体" w:cs="宋体"/>
          <w:color w:val="auto"/>
          <w:sz w:val="24"/>
          <w:szCs w:val="24"/>
          <w:highlight w:val="none"/>
          <w:lang w:val="zh-TW"/>
        </w:rPr>
        <w:t>（2）</w:t>
      </w:r>
      <w:r>
        <w:rPr>
          <w:rStyle w:val="608"/>
          <w:rFonts w:hint="eastAsia" w:ascii="宋体" w:hAnsi="宋体" w:eastAsia="宋体" w:cs="宋体"/>
          <w:color w:val="auto"/>
          <w:sz w:val="24"/>
          <w:szCs w:val="24"/>
          <w:highlight w:val="none"/>
          <w:lang w:val="zh-TW" w:eastAsia="zh-TW"/>
        </w:rPr>
        <w:t>评标委员会全体人员对评分细则和投标文件，充分讨论后，按少数服从多数的原则集体统一评分。</w:t>
      </w:r>
    </w:p>
    <w:p>
      <w:pPr>
        <w:pStyle w:val="587"/>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09"/>
          <w:rFonts w:hint="eastAsia" w:ascii="宋体" w:hAnsi="宋体" w:eastAsia="宋体" w:cs="宋体"/>
          <w:b/>
          <w:bCs/>
          <w:color w:val="auto"/>
          <w:szCs w:val="24"/>
          <w:highlight w:val="none"/>
        </w:rPr>
      </w:pPr>
      <w:r>
        <w:rPr>
          <w:rStyle w:val="608"/>
          <w:rFonts w:hint="eastAsia" w:ascii="宋体" w:hAnsi="宋体" w:eastAsia="宋体" w:cs="宋体"/>
          <w:color w:val="auto"/>
          <w:szCs w:val="24"/>
          <w:highlight w:val="none"/>
          <w:lang w:val="zh-TW"/>
        </w:rPr>
        <w:t>（3）</w:t>
      </w:r>
      <w:r>
        <w:rPr>
          <w:rStyle w:val="608"/>
          <w:rFonts w:hint="eastAsia" w:ascii="宋体" w:hAnsi="宋体" w:eastAsia="宋体" w:cs="宋体"/>
          <w:color w:val="auto"/>
          <w:szCs w:val="24"/>
          <w:highlight w:val="none"/>
          <w:lang w:val="zh-TW" w:eastAsia="zh-TW"/>
        </w:rPr>
        <w:t>分析总报价及各个分项报价是否合理、报价范围是否完整、有否重大错漏项。如评标委员会一致认为最低投标报价或某些分项明显不合理，有降低质量、不能诚信履约的可能时，评标委员会有权通知投标方限期进行解释。如投标方未在规定期限内做出解释，或所作解释不合理，经评标委员会取得一致意见后，可确定该投标为无效报价。</w:t>
      </w:r>
    </w:p>
    <w:p>
      <w:pPr>
        <w:pStyle w:val="56"/>
        <w:keepNext w:val="0"/>
        <w:keepLines w:val="0"/>
        <w:pageBreakBefore w:val="0"/>
        <w:kinsoku/>
        <w:wordWrap/>
        <w:overflowPunct/>
        <w:topLinePunct w:val="0"/>
        <w:autoSpaceDE/>
        <w:autoSpaceDN/>
        <w:bidi w:val="0"/>
        <w:adjustRightInd/>
        <w:snapToGrid/>
        <w:spacing w:line="400" w:lineRule="exact"/>
        <w:ind w:left="0" w:leftChars="0" w:right="0" w:rightChars="0" w:firstLine="482" w:firstLineChars="200"/>
        <w:textAlignment w:val="auto"/>
        <w:outlineLvl w:val="9"/>
        <w:rPr>
          <w:rStyle w:val="609"/>
          <w:rFonts w:hint="eastAsia" w:ascii="宋体" w:hAnsi="宋体" w:eastAsia="宋体" w:cs="宋体"/>
          <w:b/>
          <w:bCs/>
          <w:color w:val="auto"/>
          <w:sz w:val="24"/>
          <w:szCs w:val="24"/>
          <w:highlight w:val="none"/>
          <w:lang w:val="zh-TW" w:eastAsia="zh-TW"/>
        </w:rPr>
      </w:pPr>
      <w:r>
        <w:rPr>
          <w:rStyle w:val="609"/>
          <w:rFonts w:hint="eastAsia" w:ascii="宋体" w:hAnsi="宋体" w:eastAsia="宋体" w:cs="宋体"/>
          <w:b/>
          <w:bCs/>
          <w:color w:val="auto"/>
          <w:sz w:val="24"/>
          <w:szCs w:val="24"/>
          <w:highlight w:val="none"/>
          <w:lang w:val="zh-TW" w:eastAsia="zh-CN"/>
        </w:rPr>
        <w:t>（</w:t>
      </w:r>
      <w:r>
        <w:rPr>
          <w:rStyle w:val="609"/>
          <w:rFonts w:hint="eastAsia" w:ascii="宋体" w:hAnsi="宋体" w:eastAsia="宋体" w:cs="宋体"/>
          <w:b/>
          <w:bCs/>
          <w:color w:val="auto"/>
          <w:sz w:val="24"/>
          <w:szCs w:val="24"/>
          <w:highlight w:val="none"/>
          <w:lang w:val="en-US" w:eastAsia="zh-CN"/>
        </w:rPr>
        <w:t>4</w:t>
      </w:r>
      <w:r>
        <w:rPr>
          <w:rStyle w:val="609"/>
          <w:rFonts w:hint="eastAsia" w:ascii="宋体" w:hAnsi="宋体" w:eastAsia="宋体" w:cs="宋体"/>
          <w:b/>
          <w:bCs/>
          <w:color w:val="auto"/>
          <w:sz w:val="24"/>
          <w:szCs w:val="24"/>
          <w:highlight w:val="none"/>
          <w:lang w:val="zh-TW" w:eastAsia="zh-CN"/>
        </w:rPr>
        <w:t>）</w:t>
      </w:r>
      <w:r>
        <w:rPr>
          <w:rStyle w:val="609"/>
          <w:rFonts w:hint="eastAsia" w:ascii="宋体" w:hAnsi="宋体" w:eastAsia="宋体" w:cs="宋体"/>
          <w:b/>
          <w:bCs/>
          <w:color w:val="auto"/>
          <w:sz w:val="24"/>
          <w:szCs w:val="24"/>
          <w:highlight w:val="none"/>
          <w:lang w:val="zh-TW" w:eastAsia="zh-TW"/>
        </w:rPr>
        <w:t>评标委员会将推荐综合评分最高的投标者为中标候选人。</w:t>
      </w:r>
    </w:p>
    <w:p>
      <w:pPr>
        <w:pStyle w:val="56"/>
        <w:pageBreakBefore w:val="0"/>
        <w:kinsoku/>
        <w:wordWrap/>
        <w:overflowPunct/>
        <w:topLinePunct w:val="0"/>
        <w:bidi w:val="0"/>
        <w:spacing w:line="400" w:lineRule="exact"/>
        <w:ind w:left="0" w:leftChars="0" w:right="0" w:rightChars="0" w:firstLine="482" w:firstLineChars="200"/>
        <w:jc w:val="left"/>
        <w:textAlignment w:val="auto"/>
        <w:rPr>
          <w:rStyle w:val="608"/>
          <w:rFonts w:hint="eastAsia" w:ascii="宋体" w:hAnsi="宋体" w:eastAsia="宋体" w:cs="宋体"/>
          <w:b/>
          <w:color w:val="auto"/>
          <w:sz w:val="24"/>
          <w:szCs w:val="24"/>
          <w:highlight w:val="none"/>
          <w:lang w:val="zh-CN"/>
        </w:rPr>
      </w:pPr>
      <w:r>
        <w:rPr>
          <w:rStyle w:val="608"/>
          <w:rFonts w:hint="eastAsia" w:ascii="宋体" w:hAnsi="宋体" w:eastAsia="宋体" w:cs="宋体"/>
          <w:b/>
          <w:color w:val="auto"/>
          <w:sz w:val="24"/>
          <w:szCs w:val="24"/>
          <w:highlight w:val="none"/>
          <w:lang w:val="zh-CN"/>
        </w:rPr>
        <w:t>六、开评标程序</w:t>
      </w:r>
    </w:p>
    <w:p>
      <w:pPr>
        <w:pStyle w:val="587"/>
        <w:pageBreakBefore w:val="0"/>
        <w:kinsoku/>
        <w:wordWrap/>
        <w:overflowPunct/>
        <w:topLinePunct w:val="0"/>
        <w:bidi w:val="0"/>
        <w:spacing w:line="400" w:lineRule="exact"/>
        <w:ind w:left="0" w:leftChars="0" w:right="0" w:rightChars="0" w:firstLine="480" w:firstLineChars="200"/>
        <w:textAlignment w:val="auto"/>
        <w:rPr>
          <w:rStyle w:val="608"/>
          <w:rFonts w:hint="eastAsia" w:ascii="宋体" w:hAnsi="宋体" w:eastAsia="宋体" w:cs="宋体"/>
          <w:color w:val="auto"/>
          <w:szCs w:val="24"/>
          <w:highlight w:val="none"/>
          <w:lang w:val="zh-CN"/>
        </w:rPr>
      </w:pPr>
      <w:r>
        <w:rPr>
          <w:rStyle w:val="608"/>
          <w:rFonts w:hint="eastAsia" w:ascii="宋体" w:hAnsi="宋体" w:eastAsia="宋体" w:cs="宋体"/>
          <w:color w:val="auto"/>
          <w:szCs w:val="24"/>
          <w:highlight w:val="none"/>
        </w:rPr>
        <w:t>1</w:t>
      </w:r>
      <w:r>
        <w:rPr>
          <w:rStyle w:val="608"/>
          <w:rFonts w:hint="eastAsia" w:ascii="宋体" w:hAnsi="宋体" w:eastAsia="宋体" w:cs="宋体"/>
          <w:color w:val="auto"/>
          <w:szCs w:val="24"/>
          <w:highlight w:val="none"/>
          <w:lang w:val="en-US" w:eastAsia="zh-CN"/>
        </w:rPr>
        <w:t>.</w:t>
      </w:r>
      <w:r>
        <w:rPr>
          <w:rStyle w:val="608"/>
          <w:rFonts w:hint="eastAsia" w:ascii="宋体" w:hAnsi="宋体" w:eastAsia="宋体" w:cs="宋体"/>
          <w:color w:val="auto"/>
          <w:szCs w:val="24"/>
          <w:highlight w:val="none"/>
          <w:lang w:val="zh-TW"/>
        </w:rPr>
        <w:t>工作人员宣布投标截止时间，截止时间以国家授时中心标准时间为准，宣布招标会议开始。</w:t>
      </w:r>
    </w:p>
    <w:p>
      <w:pPr>
        <w:pStyle w:val="587"/>
        <w:pageBreakBefore w:val="0"/>
        <w:kinsoku/>
        <w:wordWrap/>
        <w:overflowPunct/>
        <w:topLinePunct w:val="0"/>
        <w:bidi w:val="0"/>
        <w:spacing w:line="400" w:lineRule="exact"/>
        <w:ind w:left="0" w:leftChars="0" w:right="0" w:rightChars="0" w:firstLine="480" w:firstLineChars="200"/>
        <w:textAlignment w:val="auto"/>
        <w:rPr>
          <w:rStyle w:val="608"/>
          <w:rFonts w:hint="eastAsia" w:ascii="宋体" w:hAnsi="宋体" w:eastAsia="宋体" w:cs="宋体"/>
          <w:color w:val="auto"/>
          <w:szCs w:val="24"/>
          <w:highlight w:val="none"/>
          <w:lang w:val="zh-TW"/>
        </w:rPr>
      </w:pPr>
      <w:r>
        <w:rPr>
          <w:rStyle w:val="608"/>
          <w:rFonts w:hint="eastAsia" w:ascii="宋体" w:hAnsi="宋体" w:eastAsia="宋体" w:cs="宋体"/>
          <w:color w:val="auto"/>
          <w:szCs w:val="24"/>
          <w:highlight w:val="none"/>
        </w:rPr>
        <w:t>2</w:t>
      </w:r>
      <w:r>
        <w:rPr>
          <w:rStyle w:val="608"/>
          <w:rFonts w:hint="eastAsia" w:ascii="宋体" w:hAnsi="宋体" w:eastAsia="宋体" w:cs="宋体"/>
          <w:color w:val="auto"/>
          <w:szCs w:val="24"/>
          <w:highlight w:val="none"/>
          <w:lang w:val="en-US" w:eastAsia="zh-CN"/>
        </w:rPr>
        <w:t>.</w:t>
      </w:r>
      <w:r>
        <w:rPr>
          <w:rStyle w:val="608"/>
          <w:rFonts w:hint="eastAsia" w:ascii="宋体" w:hAnsi="宋体" w:eastAsia="宋体" w:cs="宋体"/>
          <w:color w:val="auto"/>
          <w:szCs w:val="24"/>
          <w:highlight w:val="none"/>
          <w:lang w:val="zh-TW"/>
        </w:rPr>
        <w:t>工作人员确认投标人法定代表人（负责人）或授权委托代理人资格、投标文件递交等情况。</w:t>
      </w:r>
    </w:p>
    <w:p>
      <w:pPr>
        <w:pStyle w:val="587"/>
        <w:pageBreakBefore w:val="0"/>
        <w:kinsoku/>
        <w:wordWrap/>
        <w:overflowPunct/>
        <w:topLinePunct w:val="0"/>
        <w:bidi w:val="0"/>
        <w:spacing w:line="400" w:lineRule="exact"/>
        <w:ind w:left="0" w:leftChars="0" w:right="0" w:rightChars="0" w:firstLine="480" w:firstLineChars="200"/>
        <w:textAlignment w:val="auto"/>
        <w:rPr>
          <w:rStyle w:val="608"/>
          <w:rFonts w:hint="eastAsia" w:ascii="宋体" w:hAnsi="宋体" w:eastAsia="宋体" w:cs="宋体"/>
          <w:color w:val="auto"/>
          <w:szCs w:val="24"/>
          <w:highlight w:val="none"/>
          <w:lang w:val="zh-TW"/>
        </w:rPr>
      </w:pPr>
      <w:r>
        <w:rPr>
          <w:rStyle w:val="608"/>
          <w:rFonts w:hint="eastAsia" w:ascii="宋体" w:hAnsi="宋体" w:eastAsia="宋体" w:cs="宋体"/>
          <w:color w:val="auto"/>
          <w:szCs w:val="24"/>
          <w:highlight w:val="none"/>
        </w:rPr>
        <w:t>3</w:t>
      </w:r>
      <w:r>
        <w:rPr>
          <w:rStyle w:val="608"/>
          <w:rFonts w:hint="eastAsia" w:ascii="宋体" w:hAnsi="宋体" w:eastAsia="宋体" w:cs="宋体"/>
          <w:color w:val="auto"/>
          <w:szCs w:val="24"/>
          <w:highlight w:val="none"/>
          <w:lang w:val="en-US" w:eastAsia="zh-CN"/>
        </w:rPr>
        <w:t>.</w:t>
      </w:r>
      <w:r>
        <w:rPr>
          <w:rStyle w:val="608"/>
          <w:rFonts w:hint="eastAsia" w:ascii="宋体" w:hAnsi="宋体" w:eastAsia="宋体" w:cs="宋体"/>
          <w:color w:val="auto"/>
          <w:szCs w:val="24"/>
          <w:highlight w:val="none"/>
          <w:lang w:val="zh-TW"/>
        </w:rPr>
        <w:t>本项目原则上采用政采云电子招投标开标及评审程序，但有下情形之一的，按以下情况处理：</w:t>
      </w:r>
    </w:p>
    <w:p>
      <w:pPr>
        <w:pStyle w:val="587"/>
        <w:pageBreakBefore w:val="0"/>
        <w:kinsoku/>
        <w:wordWrap/>
        <w:overflowPunct/>
        <w:topLinePunct w:val="0"/>
        <w:bidi w:val="0"/>
        <w:spacing w:line="400" w:lineRule="exact"/>
        <w:ind w:left="0" w:leftChars="0" w:right="0" w:rightChars="0" w:firstLine="480" w:firstLineChars="200"/>
        <w:textAlignment w:val="auto"/>
        <w:rPr>
          <w:rStyle w:val="608"/>
          <w:rFonts w:hint="eastAsia" w:ascii="宋体" w:hAnsi="宋体" w:eastAsia="宋体" w:cs="宋体"/>
          <w:color w:val="auto"/>
          <w:szCs w:val="24"/>
          <w:highlight w:val="none"/>
          <w:lang w:val="zh-TW"/>
        </w:rPr>
      </w:pPr>
      <w:r>
        <w:rPr>
          <w:rStyle w:val="608"/>
          <w:rFonts w:hint="eastAsia" w:ascii="宋体" w:hAnsi="宋体" w:eastAsia="宋体" w:cs="宋体"/>
          <w:color w:val="auto"/>
          <w:szCs w:val="24"/>
          <w:highlight w:val="none"/>
          <w:lang w:val="zh-TW"/>
        </w:rPr>
        <w:t>若投标人的电子投标文件在规定时间内无法解密或解密失败，工作人员将开启该投标人递交的电子备份投标文件，以完成开标。</w:t>
      </w:r>
    </w:p>
    <w:p>
      <w:pPr>
        <w:pStyle w:val="587"/>
        <w:pageBreakBefore w:val="0"/>
        <w:kinsoku/>
        <w:wordWrap/>
        <w:overflowPunct/>
        <w:topLinePunct w:val="0"/>
        <w:bidi w:val="0"/>
        <w:spacing w:line="400" w:lineRule="exact"/>
        <w:ind w:left="0" w:leftChars="0" w:right="0" w:rightChars="0" w:firstLine="480" w:firstLineChars="200"/>
        <w:textAlignment w:val="auto"/>
        <w:rPr>
          <w:rStyle w:val="608"/>
          <w:rFonts w:hint="eastAsia" w:ascii="宋体" w:hAnsi="宋体" w:eastAsia="宋体" w:cs="宋体"/>
          <w:color w:val="auto"/>
          <w:szCs w:val="24"/>
          <w:highlight w:val="none"/>
          <w:lang w:val="zh-TW"/>
        </w:rPr>
      </w:pPr>
      <w:r>
        <w:rPr>
          <w:rStyle w:val="608"/>
          <w:rFonts w:hint="eastAsia" w:ascii="宋体" w:hAnsi="宋体" w:eastAsia="宋体" w:cs="宋体"/>
          <w:color w:val="auto"/>
          <w:szCs w:val="24"/>
          <w:highlight w:val="none"/>
        </w:rPr>
        <w:t>4</w:t>
      </w:r>
      <w:r>
        <w:rPr>
          <w:rStyle w:val="608"/>
          <w:rFonts w:hint="eastAsia" w:ascii="宋体" w:hAnsi="宋体" w:eastAsia="宋体" w:cs="宋体"/>
          <w:color w:val="auto"/>
          <w:szCs w:val="24"/>
          <w:highlight w:val="none"/>
          <w:lang w:val="en-US" w:eastAsia="zh-CN"/>
        </w:rPr>
        <w:t>.</w:t>
      </w:r>
      <w:r>
        <w:rPr>
          <w:rStyle w:val="608"/>
          <w:rFonts w:hint="eastAsia" w:ascii="宋体" w:hAnsi="宋体" w:eastAsia="宋体" w:cs="宋体"/>
          <w:color w:val="auto"/>
          <w:szCs w:val="24"/>
          <w:highlight w:val="none"/>
          <w:lang w:val="zh-TW"/>
        </w:rPr>
        <w:t>电子投标开标及评审程序</w:t>
      </w:r>
    </w:p>
    <w:p>
      <w:pPr>
        <w:pStyle w:val="587"/>
        <w:pageBreakBefore w:val="0"/>
        <w:kinsoku/>
        <w:wordWrap/>
        <w:overflowPunct/>
        <w:topLinePunct w:val="0"/>
        <w:bidi w:val="0"/>
        <w:spacing w:line="400" w:lineRule="exact"/>
        <w:ind w:left="0" w:leftChars="0" w:right="0" w:rightChars="0" w:firstLine="480" w:firstLineChars="200"/>
        <w:textAlignment w:val="auto"/>
        <w:rPr>
          <w:rStyle w:val="608"/>
          <w:rFonts w:hint="eastAsia" w:ascii="宋体" w:hAnsi="宋体" w:eastAsia="宋体" w:cs="宋体"/>
          <w:color w:val="auto"/>
          <w:szCs w:val="24"/>
          <w:highlight w:val="none"/>
          <w:lang w:val="zh-TW"/>
        </w:rPr>
      </w:pPr>
      <w:r>
        <w:rPr>
          <w:rStyle w:val="608"/>
          <w:rFonts w:hint="eastAsia" w:ascii="宋体" w:hAnsi="宋体" w:eastAsia="宋体" w:cs="宋体"/>
          <w:color w:val="auto"/>
          <w:szCs w:val="24"/>
          <w:highlight w:val="none"/>
          <w:lang w:val="zh-TW"/>
        </w:rPr>
        <w:t>（1）投标截止时间后，投标人登录政采云平台，用“项目采购-开标评标”功能对电子投标文件进行在线解密。在线解密电子投标文件时间为开标时间起半个小时内。</w:t>
      </w:r>
    </w:p>
    <w:p>
      <w:pPr>
        <w:pStyle w:val="587"/>
        <w:pageBreakBefore w:val="0"/>
        <w:kinsoku/>
        <w:wordWrap/>
        <w:overflowPunct/>
        <w:topLinePunct w:val="0"/>
        <w:bidi w:val="0"/>
        <w:spacing w:line="400" w:lineRule="exact"/>
        <w:ind w:left="0" w:leftChars="0" w:right="0" w:rightChars="0" w:firstLine="480" w:firstLineChars="200"/>
        <w:textAlignment w:val="auto"/>
        <w:rPr>
          <w:rStyle w:val="608"/>
          <w:rFonts w:hint="eastAsia" w:ascii="宋体" w:hAnsi="宋体" w:eastAsia="宋体" w:cs="宋体"/>
          <w:color w:val="auto"/>
          <w:szCs w:val="24"/>
          <w:highlight w:val="none"/>
          <w:lang w:val="zh-TW"/>
        </w:rPr>
      </w:pPr>
      <w:r>
        <w:rPr>
          <w:rStyle w:val="608"/>
          <w:rFonts w:hint="eastAsia" w:ascii="宋体" w:hAnsi="宋体" w:eastAsia="宋体" w:cs="宋体"/>
          <w:color w:val="auto"/>
          <w:szCs w:val="24"/>
          <w:highlight w:val="none"/>
          <w:lang w:val="zh-TW"/>
        </w:rPr>
        <w:t>（2）评标委员会对商务技术文件进行评审；</w:t>
      </w:r>
    </w:p>
    <w:p>
      <w:pPr>
        <w:pStyle w:val="587"/>
        <w:pageBreakBefore w:val="0"/>
        <w:kinsoku/>
        <w:wordWrap/>
        <w:overflowPunct/>
        <w:topLinePunct w:val="0"/>
        <w:bidi w:val="0"/>
        <w:spacing w:line="400" w:lineRule="exact"/>
        <w:ind w:left="0" w:leftChars="0" w:right="0" w:rightChars="0" w:firstLine="480" w:firstLineChars="200"/>
        <w:textAlignment w:val="auto"/>
        <w:rPr>
          <w:rStyle w:val="608"/>
          <w:rFonts w:hint="eastAsia" w:ascii="宋体" w:hAnsi="宋体" w:eastAsia="宋体" w:cs="宋体"/>
          <w:color w:val="auto"/>
          <w:szCs w:val="24"/>
          <w:highlight w:val="none"/>
          <w:lang w:val="zh-TW"/>
        </w:rPr>
      </w:pPr>
      <w:r>
        <w:rPr>
          <w:rStyle w:val="608"/>
          <w:rFonts w:hint="eastAsia" w:ascii="宋体" w:hAnsi="宋体" w:eastAsia="宋体" w:cs="宋体"/>
          <w:color w:val="auto"/>
          <w:szCs w:val="24"/>
          <w:highlight w:val="none"/>
          <w:lang w:val="zh-TW"/>
        </w:rPr>
        <w:t>（3）在系统上商务技术</w:t>
      </w:r>
      <w:r>
        <w:rPr>
          <w:rStyle w:val="608"/>
          <w:rFonts w:hint="eastAsia" w:ascii="宋体" w:hAnsi="宋体" w:eastAsia="宋体" w:cs="宋体"/>
          <w:color w:val="auto"/>
          <w:szCs w:val="24"/>
          <w:highlight w:val="none"/>
        </w:rPr>
        <w:t>文件</w:t>
      </w:r>
      <w:r>
        <w:rPr>
          <w:rStyle w:val="608"/>
          <w:rFonts w:hint="eastAsia" w:ascii="宋体" w:hAnsi="宋体" w:eastAsia="宋体" w:cs="宋体"/>
          <w:color w:val="auto"/>
          <w:szCs w:val="24"/>
          <w:highlight w:val="none"/>
          <w:lang w:val="zh-TW"/>
        </w:rPr>
        <w:t>评审结果；</w:t>
      </w:r>
    </w:p>
    <w:p>
      <w:pPr>
        <w:pStyle w:val="587"/>
        <w:pageBreakBefore w:val="0"/>
        <w:kinsoku/>
        <w:wordWrap/>
        <w:overflowPunct/>
        <w:topLinePunct w:val="0"/>
        <w:bidi w:val="0"/>
        <w:spacing w:line="400" w:lineRule="exact"/>
        <w:ind w:left="0" w:leftChars="0" w:right="0" w:rightChars="0" w:firstLine="480" w:firstLineChars="200"/>
        <w:textAlignment w:val="auto"/>
        <w:rPr>
          <w:rStyle w:val="608"/>
          <w:rFonts w:hint="eastAsia" w:ascii="宋体" w:hAnsi="宋体" w:eastAsia="宋体" w:cs="宋体"/>
          <w:color w:val="auto"/>
          <w:szCs w:val="24"/>
          <w:highlight w:val="none"/>
          <w:lang w:val="zh-TW"/>
        </w:rPr>
      </w:pPr>
      <w:r>
        <w:rPr>
          <w:rStyle w:val="608"/>
          <w:rFonts w:hint="eastAsia" w:ascii="宋体" w:hAnsi="宋体" w:eastAsia="宋体" w:cs="宋体"/>
          <w:color w:val="auto"/>
          <w:szCs w:val="24"/>
          <w:highlight w:val="none"/>
          <w:lang w:val="zh-TW"/>
        </w:rPr>
        <w:t>（4）在系统上公开报价开标情况；</w:t>
      </w:r>
    </w:p>
    <w:p>
      <w:pPr>
        <w:pStyle w:val="587"/>
        <w:pageBreakBefore w:val="0"/>
        <w:kinsoku/>
        <w:wordWrap/>
        <w:overflowPunct/>
        <w:topLinePunct w:val="0"/>
        <w:bidi w:val="0"/>
        <w:spacing w:line="400" w:lineRule="exact"/>
        <w:ind w:left="0" w:leftChars="0" w:right="0" w:rightChars="0" w:firstLine="480" w:firstLineChars="200"/>
        <w:textAlignment w:val="auto"/>
        <w:rPr>
          <w:rStyle w:val="608"/>
          <w:rFonts w:hint="eastAsia" w:ascii="宋体" w:hAnsi="宋体" w:eastAsia="宋体" w:cs="宋体"/>
          <w:color w:val="auto"/>
          <w:szCs w:val="24"/>
          <w:highlight w:val="none"/>
          <w:lang w:val="zh-TW"/>
        </w:rPr>
      </w:pPr>
      <w:r>
        <w:rPr>
          <w:rStyle w:val="608"/>
          <w:rFonts w:hint="eastAsia" w:ascii="宋体" w:hAnsi="宋体" w:eastAsia="宋体" w:cs="宋体"/>
          <w:color w:val="auto"/>
          <w:szCs w:val="24"/>
          <w:highlight w:val="none"/>
          <w:lang w:val="zh-TW"/>
        </w:rPr>
        <w:t>（5）评标委员会对报价情况进行评审；</w:t>
      </w:r>
    </w:p>
    <w:p>
      <w:pPr>
        <w:pStyle w:val="587"/>
        <w:pageBreakBefore w:val="0"/>
        <w:kinsoku/>
        <w:wordWrap/>
        <w:overflowPunct/>
        <w:topLinePunct w:val="0"/>
        <w:bidi w:val="0"/>
        <w:spacing w:line="400" w:lineRule="exact"/>
        <w:ind w:left="0" w:leftChars="0" w:right="0" w:rightChars="0" w:firstLine="480" w:firstLineChars="200"/>
        <w:textAlignment w:val="auto"/>
        <w:rPr>
          <w:rStyle w:val="608"/>
          <w:rFonts w:hint="eastAsia" w:ascii="宋体" w:hAnsi="宋体" w:eastAsia="宋体" w:cs="宋体"/>
          <w:color w:val="auto"/>
          <w:szCs w:val="24"/>
          <w:highlight w:val="none"/>
          <w:lang w:val="zh-TW"/>
        </w:rPr>
      </w:pPr>
      <w:r>
        <w:rPr>
          <w:rStyle w:val="608"/>
          <w:rFonts w:hint="eastAsia" w:ascii="宋体" w:hAnsi="宋体" w:eastAsia="宋体" w:cs="宋体"/>
          <w:color w:val="auto"/>
          <w:szCs w:val="24"/>
          <w:highlight w:val="none"/>
          <w:lang w:val="zh-TW"/>
        </w:rPr>
        <w:t>（6）在系统上公布评审结果。</w:t>
      </w:r>
    </w:p>
    <w:p>
      <w:pPr>
        <w:pStyle w:val="587"/>
        <w:pageBreakBefore w:val="0"/>
        <w:kinsoku/>
        <w:wordWrap/>
        <w:overflowPunct/>
        <w:topLinePunct w:val="0"/>
        <w:bidi w:val="0"/>
        <w:spacing w:line="400" w:lineRule="exact"/>
        <w:ind w:left="0" w:leftChars="0" w:right="0" w:rightChars="0" w:firstLine="480" w:firstLineChars="200"/>
        <w:textAlignment w:val="auto"/>
        <w:rPr>
          <w:rStyle w:val="608"/>
          <w:rFonts w:hint="eastAsia" w:ascii="宋体" w:hAnsi="宋体" w:eastAsia="宋体" w:cs="宋体"/>
          <w:color w:val="auto"/>
          <w:szCs w:val="24"/>
          <w:highlight w:val="none"/>
          <w:lang w:val="zh-TW"/>
        </w:rPr>
      </w:pPr>
      <w:r>
        <w:rPr>
          <w:rStyle w:val="608"/>
          <w:rFonts w:hint="eastAsia" w:ascii="宋体" w:hAnsi="宋体" w:eastAsia="宋体" w:cs="宋体"/>
          <w:color w:val="auto"/>
          <w:szCs w:val="24"/>
          <w:highlight w:val="none"/>
          <w:lang w:val="zh-TW"/>
        </w:rPr>
        <w:t>特别说明：政采云公司如对电子化开标及评审程序有调整的，按调整后的程序操作。</w:t>
      </w:r>
    </w:p>
    <w:p>
      <w:pPr>
        <w:pStyle w:val="587"/>
        <w:pageBreakBefore w:val="0"/>
        <w:kinsoku/>
        <w:wordWrap/>
        <w:overflowPunct/>
        <w:topLinePunct w:val="0"/>
        <w:bidi w:val="0"/>
        <w:spacing w:line="400" w:lineRule="exact"/>
        <w:ind w:left="0" w:leftChars="0" w:right="0" w:rightChars="0" w:firstLine="480" w:firstLineChars="200"/>
        <w:textAlignment w:val="auto"/>
        <w:rPr>
          <w:rFonts w:hint="eastAsia" w:ascii="宋体" w:hAnsi="宋体" w:eastAsia="宋体" w:cs="宋体"/>
          <w:color w:val="auto"/>
          <w:szCs w:val="24"/>
          <w:highlight w:val="none"/>
        </w:rPr>
      </w:pPr>
      <w:r>
        <w:rPr>
          <w:rStyle w:val="608"/>
          <w:rFonts w:hint="eastAsia" w:ascii="宋体" w:hAnsi="宋体" w:eastAsia="宋体" w:cs="宋体"/>
          <w:color w:val="auto"/>
          <w:szCs w:val="24"/>
          <w:highlight w:val="none"/>
        </w:rPr>
        <w:t>5</w:t>
      </w:r>
      <w:r>
        <w:rPr>
          <w:rStyle w:val="608"/>
          <w:rFonts w:hint="eastAsia" w:ascii="宋体" w:hAnsi="宋体" w:eastAsia="宋体" w:cs="宋体"/>
          <w:color w:val="auto"/>
          <w:szCs w:val="24"/>
          <w:highlight w:val="none"/>
          <w:lang w:val="zh-TW"/>
        </w:rPr>
        <w:t>.开标会结束。</w:t>
      </w:r>
    </w:p>
    <w:sectPr>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Microsoft YaHei UI">
    <w:altName w:val="宋体"/>
    <w:panose1 w:val="020B0503020204020204"/>
    <w:charset w:val="86"/>
    <w:family w:val="swiss"/>
    <w:pitch w:val="default"/>
    <w:sig w:usb0="00000000" w:usb1="00000000"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HYKai U3HK">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0000012"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0000012" w:usb3="00000000" w:csb0="4002009F" w:csb1="DFD70000"/>
  </w:font>
  <w:font w:name="??_GB2312">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Arial Unicode MS">
    <w:altName w:val="Arial"/>
    <w:panose1 w:val="020B0604020202020204"/>
    <w:charset w:val="00"/>
    <w:family w:val="swiss"/>
    <w:pitch w:val="default"/>
    <w:sig w:usb0="00000000" w:usb1="00000000" w:usb2="0000003F" w:usb3="00000000" w:csb0="603F01FF" w:csb1="FFFF0000"/>
  </w:font>
  <w:font w:name="楷体_GB2312">
    <w:altName w:val="楷体"/>
    <w:panose1 w:val="00000000000000000000"/>
    <w:charset w:val="00"/>
    <w:family w:val="auto"/>
    <w:pitch w:val="default"/>
    <w:sig w:usb0="00000000" w:usb1="00000000" w:usb2="00000000" w:usb3="00000000" w:csb0="00000000" w:csb1="00000000"/>
  </w:font>
  <w:font w:name="ヒラギノ角ゴ Pro W3">
    <w:altName w:val="MS Gothic"/>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Arial (W1)">
    <w:altName w:val="Arial"/>
    <w:panose1 w:val="00000000000000000000"/>
    <w:charset w:val="00"/>
    <w:family w:val="swiss"/>
    <w:pitch w:val="default"/>
    <w:sig w:usb0="00000000" w:usb1="00000000" w:usb2="00000008" w:usb3="00000000" w:csb0="000001FF" w:csb1="00000000"/>
  </w:font>
  <w:font w:name="Garamond">
    <w:altName w:val="PMingLiU"/>
    <w:panose1 w:val="02020404030301010803"/>
    <w:charset w:val="00"/>
    <w:family w:val="roman"/>
    <w:pitch w:val="default"/>
    <w:sig w:usb0="00000000" w:usb1="00000000" w:usb2="00000000" w:usb3="00000000" w:csb0="0000009F" w:csb1="DFD70000"/>
  </w:font>
  <w:font w:name="Book Antiqua">
    <w:altName w:val="Segoe Print"/>
    <w:panose1 w:val="02040602050305030304"/>
    <w:charset w:val="00"/>
    <w:family w:val="roman"/>
    <w:pitch w:val="default"/>
    <w:sig w:usb0="00000000" w:usb1="00000000" w:usb2="00000000" w:usb3="00000000" w:csb0="2000009F" w:csb1="DFD70000"/>
  </w:font>
  <w:font w:name="FuturaA Bk BT">
    <w:altName w:val="Arial"/>
    <w:panose1 w:val="00000000000000000000"/>
    <w:charset w:val="00"/>
    <w:family w:val="swiss"/>
    <w:pitch w:val="default"/>
    <w:sig w:usb0="00000000" w:usb1="00000000" w:usb2="00000000" w:usb3="00000000" w:csb0="0000001B" w:csb1="00000000"/>
  </w:font>
  <w:font w:name="Univers">
    <w:altName w:val="Malgun Gothic"/>
    <w:panose1 w:val="00000000000000000000"/>
    <w:charset w:val="00"/>
    <w:family w:val="swiss"/>
    <w:pitch w:val="default"/>
    <w:sig w:usb0="00000000" w:usb1="00000000" w:usb2="00000000" w:usb3="00000000" w:csb0="0000000F" w:csb1="00000000"/>
  </w:font>
  <w:font w:name="方正艺黑简体">
    <w:altName w:val="黑体"/>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美黑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微软雅黑"/>
    <w:panose1 w:val="02010601030101010101"/>
    <w:charset w:val="86"/>
    <w:family w:val="script"/>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2AF" w:usb1="01D77CFB" w:usb2="00000012" w:usb3="00000000" w:csb0="00080001" w:csb1="00000000"/>
  </w:font>
  <w:font w:name="MS UI Gothic">
    <w:panose1 w:val="020B0600070205080204"/>
    <w:charset w:val="80"/>
    <w:family w:val="swiss"/>
    <w:pitch w:val="default"/>
    <w:sig w:usb0="E00002FF" w:usb1="6AC7FDFB" w:usb2="00000012" w:usb3="00000000" w:csb0="4002009F" w:csb1="DFD70000"/>
  </w:font>
  <w:font w:name="Helvetica Neue">
    <w:altName w:val="Times New Roman"/>
    <w:panose1 w:val="02000503000000020004"/>
    <w:charset w:val="00"/>
    <w:family w:val="auto"/>
    <w:pitch w:val="default"/>
    <w:sig w:usb0="00000000" w:usb1="00000000" w:usb2="00000010" w:usb3="00000000" w:csb0="00000000" w:csb1="00000000"/>
  </w:font>
  <w:font w:name="@幼圆">
    <w:altName w:val="宋体"/>
    <w:panose1 w:val="02010509060101010101"/>
    <w:charset w:val="86"/>
    <w:family w:val="modern"/>
    <w:pitch w:val="default"/>
    <w:sig w:usb0="00000000" w:usb1="00000000" w:usb2="00000000" w:usb3="00000000" w:csb0="00040000" w:csb1="00000000"/>
  </w:font>
  <w:font w:name="serif">
    <w:altName w:val="Segoe Print"/>
    <w:panose1 w:val="00000000000000000000"/>
    <w:charset w:val="00"/>
    <w:family w:val="auto"/>
    <w:pitch w:val="default"/>
    <w:sig w:usb0="00000000" w:usb1="00000000" w:usb2="00000000" w:usb3="00000000" w:csb0="00000001" w:csb1="00000000"/>
  </w:font>
  <w:font w:name="MingLiU">
    <w:panose1 w:val="02020509000000000000"/>
    <w:charset w:val="88"/>
    <w:family w:val="auto"/>
    <w:pitch w:val="default"/>
    <w:sig w:usb0="A00002FF" w:usb1="28CFFCFA" w:usb2="00000016" w:usb3="00000000" w:csb0="00100001" w:csb1="00000000"/>
  </w:font>
  <w:font w:name="MS Mincho">
    <w:panose1 w:val="02020609040205080304"/>
    <w:charset w:val="80"/>
    <w:family w:val="auto"/>
    <w:pitch w:val="default"/>
    <w:sig w:usb0="E00002FF" w:usb1="6AC7FDFB" w:usb2="00000012" w:usb3="00000000" w:csb0="4002009F" w:csb1="DFD70000"/>
  </w:font>
  <w:font w:name="_x000B__x000C_">
    <w:altName w:val="Times New Roman"/>
    <w:panose1 w:val="00000000000000000000"/>
    <w:charset w:val="00"/>
    <w:family w:val="roman"/>
    <w:pitch w:val="default"/>
    <w:sig w:usb0="00000000" w:usb1="00000000" w:usb2="00000000" w:usb3="00000000" w:csb0="00040001" w:csb1="00000000"/>
  </w:font>
  <w:font w:name="Plotter">
    <w:altName w:val="Tahoma"/>
    <w:panose1 w:val="00000000000000000000"/>
    <w:charset w:val="00"/>
    <w:family w:val="decorative"/>
    <w:pitch w:val="default"/>
    <w:sig w:usb0="00000000" w:usb1="00000000" w:usb2="81608000" w:usb3="00000000" w:csb0="816376A8" w:csb1="BFF7D17E"/>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中圆体">
    <w:altName w:val="宋体"/>
    <w:panose1 w:val="00000000000000000000"/>
    <w:charset w:val="86"/>
    <w:family w:val="modern"/>
    <w:pitch w:val="default"/>
    <w:sig w:usb0="00000000" w:usb1="00000000" w:usb2="00000010" w:usb3="00000000" w:csb0="00040000" w:csb1="00000000"/>
  </w:font>
  <w:font w:name="Trebuchet MS">
    <w:panose1 w:val="020B0603020202020204"/>
    <w:charset w:val="00"/>
    <w:family w:val="auto"/>
    <w:pitch w:val="default"/>
    <w:sig w:usb0="00000287" w:usb1="00000003" w:usb2="00000000" w:usb3="00000000" w:csb0="2000009F" w:csb1="00000000"/>
  </w:font>
  <w:font w:name="System">
    <w:altName w:val="宋体"/>
    <w:panose1 w:val="00000000000000000000"/>
    <w:charset w:val="86"/>
    <w:family w:val="auto"/>
    <w:pitch w:val="default"/>
    <w:sig w:usb0="00000000" w:usb1="00000000" w:usb2="00000010" w:usb3="00000000" w:csb0="00040000" w:csb1="00000000"/>
  </w:font>
  <w:font w:name="Arial MT">
    <w:altName w:val="Arial"/>
    <w:panose1 w:val="00000000000000000000"/>
    <w:charset w:val="00"/>
    <w:family w:val="swiss"/>
    <w:pitch w:val="default"/>
    <w:sig w:usb0="00000000" w:usb1="00000000" w:usb2="00000000" w:usb3="00000000" w:csb0="00000001" w:csb1="00000000"/>
  </w:font>
  <w:font w:name="Century">
    <w:altName w:val="Nyala"/>
    <w:panose1 w:val="02040604050505020304"/>
    <w:charset w:val="00"/>
    <w:family w:val="roman"/>
    <w:pitch w:val="default"/>
    <w:sig w:usb0="00000000" w:usb1="00000000" w:usb2="00000000" w:usb3="00000000" w:csb0="2000009F" w:csb1="DFD70000"/>
  </w:font>
  <w:font w:name="Yu Gothic UI">
    <w:altName w:val="Meiryo UI"/>
    <w:panose1 w:val="020B0500000000000000"/>
    <w:charset w:val="80"/>
    <w:family w:val="auto"/>
    <w:pitch w:val="default"/>
    <w:sig w:usb0="00000000" w:usb1="00000000" w:usb2="00000016" w:usb3="00000000" w:csb0="2002009F" w:csb1="00000000"/>
  </w:font>
  <w:font w:name="B Frutiger Bold">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Nyala">
    <w:panose1 w:val="02000504070300020003"/>
    <w:charset w:val="00"/>
    <w:family w:val="auto"/>
    <w:pitch w:val="default"/>
    <w:sig w:usb0="A000006F" w:usb1="00000000" w:usb2="00000800" w:usb3="00000000" w:csb0="00000093" w:csb1="00000000"/>
  </w:font>
  <w:font w:name="Meiryo UI">
    <w:panose1 w:val="020B0604030504040204"/>
    <w:charset w:val="80"/>
    <w:family w:val="auto"/>
    <w:pitch w:val="default"/>
    <w:sig w:usb0="E10102FF" w:usb1="EAC7FFFF" w:usb2="00010012" w:usb3="00000000" w:csb0="6002009F" w:csb1="DFD70000"/>
  </w:font>
  <w:font w:name="AdobeFangsongStd-Regular">
    <w:altName w:val="Times New Roman"/>
    <w:panose1 w:val="00000000000000000000"/>
    <w:charset w:val="00"/>
    <w:family w:val="roman"/>
    <w:pitch w:val="default"/>
    <w:sig w:usb0="00000000" w:usb1="00000000" w:usb2="00000000" w:usb3="00000000" w:csb0="00000001" w:csb1="00000000"/>
  </w:font>
  <w:font w:name="Segoe UI Emoji">
    <w:altName w:val="Segoe UI"/>
    <w:panose1 w:val="00000000000000000000"/>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长城仿宋">
    <w:altName w:val="黑体"/>
    <w:panose1 w:val="00000000000000000000"/>
    <w:charset w:val="86"/>
    <w:family w:val="modern"/>
    <w:pitch w:val="default"/>
    <w:sig w:usb0="00000000" w:usb1="00000000" w:usb2="00000010" w:usb3="00000000" w:csb0="00040000" w:csb1="00000000"/>
  </w:font>
  <w:font w:name="??">
    <w:altName w:val="Segoe Print"/>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MingLiU_HKSCS">
    <w:panose1 w:val="02020500000000000000"/>
    <w:charset w:val="88"/>
    <w:family w:val="roman"/>
    <w:pitch w:val="default"/>
    <w:sig w:usb0="A00002FF" w:usb1="38CFFCFA" w:usb2="00000016" w:usb3="00000000" w:csb0="00100001" w:csb1="00000000"/>
  </w:font>
  <w:font w:name="金山简魏碑">
    <w:altName w:val="宋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80"/>
    <w:family w:val="swiss"/>
    <w:pitch w:val="default"/>
    <w:sig w:usb0="00000000" w:usb1="00000000" w:usb2="0000003F" w:usb3="00000000" w:csb0="603F01FF" w:csb1="FFFF0000"/>
  </w:font>
  <w:font w:name="方正黑体_GBK">
    <w:altName w:val="微软雅黑"/>
    <w:panose1 w:val="02000000000000000000"/>
    <w:charset w:val="86"/>
    <w:family w:val="auto"/>
    <w:pitch w:val="default"/>
    <w:sig w:usb0="00000000" w:usb1="00000000" w:usb2="00000000" w:usb3="00000000" w:csb0="00040000" w:csb1="00000000"/>
  </w:font>
  <w:font w:name="Arial">
    <w:panose1 w:val="020B0604020202020204"/>
    <w:charset w:val="80"/>
    <w:family w:val="swiss"/>
    <w:pitch w:val="default"/>
    <w:sig w:usb0="E0002AFF" w:usb1="C0007843" w:usb2="00000009" w:usb3="00000000" w:csb0="400001FF" w:csb1="FFFF0000"/>
  </w:font>
  <w:font w:name="Corbel">
    <w:panose1 w:val="020B0503020204020204"/>
    <w:charset w:val="00"/>
    <w:family w:val="auto"/>
    <w:pitch w:val="default"/>
    <w:sig w:usb0="A00002EF" w:usb1="4000A44B" w:usb2="00000000" w:usb3="00000000" w:csb0="2000019F" w:csb1="00000000"/>
  </w:font>
  <w:font w:name="Malgun Gothic">
    <w:panose1 w:val="020B0503020000020004"/>
    <w:charset w:val="86"/>
    <w:family w:val="auto"/>
    <w:pitch w:val="default"/>
    <w:sig w:usb0="900002AF" w:usb1="01D77CFB" w:usb2="00000012" w:usb3="00000000" w:csb0="00080001" w:csb1="00000000"/>
  </w:font>
  <w:font w:name="RomanS">
    <w:altName w:val="Vrinda"/>
    <w:panose1 w:val="02000400000000000000"/>
    <w:charset w:val="00"/>
    <w:family w:val="auto"/>
    <w:pitch w:val="default"/>
    <w:sig w:usb0="00000000" w:usb1="00000000" w:usb2="00000000" w:usb3="00000000" w:csb0="000001FF" w:csb1="00000000"/>
  </w:font>
  <w:font w:name="Vrinda">
    <w:panose1 w:val="020B0502040204020203"/>
    <w:charset w:val="00"/>
    <w:family w:val="auto"/>
    <w:pitch w:val="default"/>
    <w:sig w:usb0="00010003" w:usb1="00000000" w:usb2="00000000" w:usb3="00000000" w:csb0="00000001" w:csb1="00000000"/>
  </w:font>
  <w:font w:name="CIDFont+F2">
    <w:altName w:val="宋体"/>
    <w:panose1 w:val="00000000000000000000"/>
    <w:charset w:val="86"/>
    <w:family w:val="auto"/>
    <w:pitch w:val="default"/>
    <w:sig w:usb0="00000000" w:usb1="00000000" w:usb2="00000000" w:usb3="00000000" w:csb0="00040000" w:csb1="00000000"/>
  </w:font>
  <w:font w:name="CIDFont+F4">
    <w:altName w:val="宋体"/>
    <w:panose1 w:val="00000000000000000000"/>
    <w:charset w:val="86"/>
    <w:family w:val="auto"/>
    <w:pitch w:val="default"/>
    <w:sig w:usb0="00000000" w:usb1="00000000" w:usb2="00000000" w:usb3="00000000" w:csb0="00040000" w:csb1="00000000"/>
  </w:font>
  <w:font w:name="Adobe 仿宋 Std R">
    <w:altName w:val="仿宋"/>
    <w:panose1 w:val="02020400000000000000"/>
    <w:charset w:val="86"/>
    <w:family w:val="roman"/>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HakusyuSousyo_kk">
    <w:altName w:val="MS UI Gothic"/>
    <w:panose1 w:val="02000609000000000000"/>
    <w:charset w:val="80"/>
    <w:family w:val="auto"/>
    <w:pitch w:val="default"/>
    <w:sig w:usb0="00000000" w:usb1="00000000" w:usb2="00000010" w:usb3="00000000" w:csb0="4002009F" w:csb1="DFD70000"/>
  </w:font>
  <w:font w:name="PMingLiU-ExtB">
    <w:panose1 w:val="02020500000000000000"/>
    <w:charset w:val="88"/>
    <w:family w:val="auto"/>
    <w:pitch w:val="default"/>
    <w:sig w:usb0="8000002F" w:usb1="02000008" w:usb2="00000000" w:usb3="00000000" w:csb0="00100001" w:csb1="00000000"/>
  </w:font>
  <w:font w:name="Microsoft Sans Serif">
    <w:panose1 w:val="020B0604020202020204"/>
    <w:charset w:val="00"/>
    <w:family w:val="swiss"/>
    <w:pitch w:val="default"/>
    <w:sig w:usb0="E1002AFF" w:usb1="C0000002" w:usb2="00000008" w:usb3="00000000" w:csb0="200101FF" w:csb1="20280000"/>
  </w:font>
  <w:font w:name="NimbusSans-Regular">
    <w:altName w:val="Segoe Print"/>
    <w:panose1 w:val="00000000000000000000"/>
    <w:charset w:val="00"/>
    <w:family w:val="auto"/>
    <w:pitch w:val="default"/>
    <w:sig w:usb0="00000000" w:usb1="00000000" w:usb2="00000000" w:usb3="00000000" w:csb0="00040001" w:csb1="00000000"/>
  </w:font>
  <w:font w:name="Sylfaen">
    <w:panose1 w:val="010A0502050306030303"/>
    <w:charset w:val="00"/>
    <w:family w:val="auto"/>
    <w:pitch w:val="default"/>
    <w:sig w:usb0="04000687" w:usb1="00000000" w:usb2="00000000" w:usb3="00000000" w:csb0="2000009F" w:csb1="00000000"/>
  </w:font>
  <w:font w:name="Cambria Math">
    <w:panose1 w:val="02040503050406030204"/>
    <w:charset w:val="00"/>
    <w:family w:val="auto"/>
    <w:pitch w:val="default"/>
    <w:sig w:usb0="E00002FF" w:usb1="420024FF" w:usb2="00000000" w:usb3="00000000" w:csb0="2000019F" w:csb1="00000000"/>
  </w:font>
  <w:font w:name="HP Simplified Hans Light">
    <w:altName w:val="宋体"/>
    <w:panose1 w:val="00000000000000000000"/>
    <w:charset w:val="86"/>
    <w:family w:val="swiss"/>
    <w:pitch w:val="default"/>
    <w:sig w:usb0="00000000" w:usb1="00000000" w:usb2="00000010" w:usb3="00000000" w:csb0="00040000" w:csb1="00000000"/>
  </w:font>
  <w:font w:name="文鼎小标宋简">
    <w:altName w:val="Times New Roman"/>
    <w:panose1 w:val="02020603050405020304"/>
    <w:charset w:val="00"/>
    <w:family w:val="roman"/>
    <w:pitch w:val="default"/>
    <w:sig w:usb0="00000000" w:usb1="00000000" w:usb2="00000000" w:usb3="00000000" w:csb0="000001FF" w:csb1="00000000"/>
  </w:font>
  <w:font w:name="font-weight : 700">
    <w:altName w:val="微软雅黑"/>
    <w:panose1 w:val="00000000000000000000"/>
    <w:charset w:val="00"/>
    <w:family w:val="auto"/>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KaiTi_GB2312">
    <w:altName w:val="楷体"/>
    <w:panose1 w:val="02010609060101010101"/>
    <w:charset w:val="86"/>
    <w:family w:val="modern"/>
    <w:pitch w:val="default"/>
    <w:sig w:usb0="00000000" w:usb1="00000000" w:usb2="00000016" w:usb3="00000000" w:csb0="00040001" w:csb1="00000000"/>
  </w:font>
  <w:font w:name="等线">
    <w:altName w:val="微软雅黑"/>
    <w:panose1 w:val="02010600030101010101"/>
    <w:charset w:val="00"/>
    <w:family w:val="auto"/>
    <w:pitch w:val="default"/>
    <w:sig w:usb0="00000000" w:usb1="00000000" w:usb2="00000016" w:usb3="00000000" w:csb0="0004000F" w:csb1="00000000"/>
  </w:font>
  <w:font w:name="FangSong_GB2312">
    <w:altName w:val="仿宋"/>
    <w:panose1 w:val="02010609030101010101"/>
    <w:charset w:val="86"/>
    <w:family w:val="roman"/>
    <w:pitch w:val="default"/>
    <w:sig w:usb0="00000000" w:usb1="0000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方正仿宋简体">
    <w:altName w:val="微软雅黑"/>
    <w:panose1 w:val="02010601030101010101"/>
    <w:charset w:val="86"/>
    <w:family w:val="auto"/>
    <w:pitch w:val="default"/>
    <w:sig w:usb0="00000000" w:usb1="00000000" w:usb2="00000010" w:usb3="00000000" w:csb0="00040000" w:csb1="00000000"/>
  </w:font>
  <w:font w:name="FZYaoTi">
    <w:altName w:val="宋体"/>
    <w:panose1 w:val="02010601030101010101"/>
    <w:charset w:val="86"/>
    <w:family w:val="roman"/>
    <w:pitch w:val="default"/>
    <w:sig w:usb0="00000000" w:usb1="00000000" w:usb2="00000000" w:usb3="00000000" w:csb0="00040000" w:csb1="00000000"/>
  </w:font>
  <w:font w:name="LiSu">
    <w:altName w:val="宋体"/>
    <w:panose1 w:val="02010509060101010101"/>
    <w:charset w:val="86"/>
    <w:family w:val="roman"/>
    <w:pitch w:val="default"/>
    <w:sig w:usb0="00000000" w:usb1="00000000" w:usb2="00000000" w:usb3="00000000" w:csb0="00040000" w:csb1="00000000"/>
  </w:font>
  <w:font w:name="STKaiti">
    <w:altName w:val="宋体"/>
    <w:panose1 w:val="02010600040101010101"/>
    <w:charset w:val="86"/>
    <w:family w:val="roman"/>
    <w:pitch w:val="default"/>
    <w:sig w:usb0="00000000" w:usb1="00000000" w:usb2="00000000" w:usb3="00000000" w:csb0="0004009F" w:csb1="DFD70000"/>
  </w:font>
  <w:font w:name="STXihei">
    <w:altName w:val="宋体"/>
    <w:panose1 w:val="02010600040101010101"/>
    <w:charset w:val="86"/>
    <w:family w:val="roman"/>
    <w:pitch w:val="default"/>
    <w:sig w:usb0="00000000" w:usb1="00000000" w:usb2="00000000" w:usb3="00000000" w:csb0="0004009F" w:csb1="DFD70000"/>
  </w:font>
  <w:font w:name="STFangsong">
    <w:altName w:val="宋体"/>
    <w:panose1 w:val="02010600040101010101"/>
    <w:charset w:val="86"/>
    <w:family w:val="roman"/>
    <w:pitch w:val="default"/>
    <w:sig w:usb0="00000000" w:usb1="0000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HP Simplified Light">
    <w:altName w:val="Arial"/>
    <w:panose1 w:val="00000000000000000000"/>
    <w:charset w:val="00"/>
    <w:family w:val="swiss"/>
    <w:pitch w:val="default"/>
    <w:sig w:usb0="00000000" w:usb1="00000000" w:usb2="00000000" w:usb3="00000000" w:csb0="00000093" w:csb1="00000000"/>
  </w:font>
  <w:font w:name="H Yg 2gj">
    <w:altName w:val="宋体"/>
    <w:panose1 w:val="00000000000000000000"/>
    <w:charset w:val="86"/>
    <w:family w:val="swiss"/>
    <w:pitch w:val="default"/>
    <w:sig w:usb0="00000000" w:usb1="00000000" w:usb2="00000010" w:usb3="00000000" w:csb0="00040000" w:csb1="00000000"/>
  </w:font>
  <w:font w:name="汉仪粗黑简">
    <w:altName w:val="黑体"/>
    <w:panose1 w:val="00000000000000000000"/>
    <w:charset w:val="86"/>
    <w:family w:val="swiss"/>
    <w:pitch w:val="default"/>
    <w:sig w:usb0="00000000" w:usb1="00000000" w:usb2="0000001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font-weight : 400">
    <w:altName w:val="Segoe Print"/>
    <w:panose1 w:val="00000000000000000000"/>
    <w:charset w:val="00"/>
    <w:family w:val="auto"/>
    <w:pitch w:val="default"/>
    <w:sig w:usb0="00000000" w:usb1="00000000" w:usb2="00000000"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Lucida Sans">
    <w:altName w:val="Lucida Sans Unicode"/>
    <w:panose1 w:val="020B0602030504020204"/>
    <w:charset w:val="00"/>
    <w:family w:val="swiss"/>
    <w:pitch w:val="default"/>
    <w:sig w:usb0="00000000" w:usb1="00000000" w:usb2="00000000" w:usb3="00000000" w:csb0="20000001" w:csb1="00000000"/>
  </w:font>
  <w:font w:name="MS Sans Serif">
    <w:altName w:val="Arial"/>
    <w:panose1 w:val="00000000000000000000"/>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Latha">
    <w:panose1 w:val="020B0604020202020204"/>
    <w:charset w:val="00"/>
    <w:family w:val="swiss"/>
    <w:pitch w:val="default"/>
    <w:sig w:usb0="00100003" w:usb1="00000000" w:usb2="00000000" w:usb3="00000000" w:csb0="00000001" w:csb1="00000000"/>
  </w:font>
  <w:font w:name="Futura Hv">
    <w:altName w:val="Arial"/>
    <w:panose1 w:val="00000000000000000000"/>
    <w:charset w:val="00"/>
    <w:family w:val="swiss"/>
    <w:pitch w:val="default"/>
    <w:sig w:usb0="00000000" w:usb1="00000000" w:usb2="00000000" w:usb3="00000000" w:csb0="00000001" w:csb1="0000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E-F1">
    <w:altName w:val="Malgun Gothic"/>
    <w:panose1 w:val="00000000000000000000"/>
    <w:charset w:val="81"/>
    <w:family w:val="roman"/>
    <w:pitch w:val="default"/>
    <w:sig w:usb0="00000000" w:usb1="00000000" w:usb2="00000033" w:usb3="00000000" w:csb0="00080000" w:csb1="00000000"/>
  </w:font>
  <w:font w:name="Simplified Arabic Fixed">
    <w:panose1 w:val="02070309020205020404"/>
    <w:charset w:val="00"/>
    <w:family w:val="auto"/>
    <w:pitch w:val="default"/>
    <w:sig w:usb0="00002003" w:usb1="00000000" w:usb2="00000000" w:usb3="00000000" w:csb0="00000041" w:csb1="20080000"/>
  </w:font>
  <w:font w:name="Lucida Sans Unicode">
    <w:panose1 w:val="020B0602030504020204"/>
    <w:charset w:val="00"/>
    <w:family w:val="auto"/>
    <w:pitch w:val="default"/>
    <w:sig w:usb0="80001AFF" w:usb1="0000396B" w:usb2="00000000" w:usb3="00000000" w:csb0="200000BF" w:csb1="D7F70000"/>
  </w:font>
  <w:font w:name="NumberOnly">
    <w:panose1 w:val="020B0500000000000000"/>
    <w:charset w:val="00"/>
    <w:family w:val="auto"/>
    <w:pitch w:val="default"/>
    <w:sig w:usb0="8000002F" w:usb1="10000048" w:usb2="00000000" w:usb3="00000000" w:csb0="00000111" w:csb1="40000000"/>
  </w:font>
  <w:font w:name="@微软雅黑">
    <w:panose1 w:val="020B0503020204020204"/>
    <w:charset w:val="86"/>
    <w:family w:val="swiss"/>
    <w:pitch w:val="default"/>
    <w:sig w:usb0="80000287" w:usb1="280F3C52" w:usb2="00000016" w:usb3="00000000" w:csb0="0004001F" w:csb1="00000000"/>
  </w:font>
  <w:font w:name="宋体..璂..">
    <w:altName w:val="宋体"/>
    <w:panose1 w:val="00000000000000000000"/>
    <w:charset w:val="86"/>
    <w:family w:val="roman"/>
    <w:pitch w:val="default"/>
    <w:sig w:usb0="00000000" w:usb1="00000000" w:usb2="00000010" w:usb3="00000000" w:csb0="00040000" w:csb1="00000000"/>
  </w:font>
  <w:font w:name=".PingFang SC">
    <w:altName w:val="Segoe Print"/>
    <w:panose1 w:val="00000000000000000000"/>
    <w:charset w:val="00"/>
    <w:family w:val="modern"/>
    <w:pitch w:val="default"/>
    <w:sig w:usb0="00000000" w:usb1="00000000" w:usb2="00000000" w:usb3="00000000" w:csb0="00000001" w:csb1="00000000"/>
  </w:font>
  <w:font w:name="DFKai-SB">
    <w:panose1 w:val="03000509000000000000"/>
    <w:charset w:val="88"/>
    <w:family w:val="script"/>
    <w:pitch w:val="default"/>
    <w:sig w:usb0="00000003" w:usb1="082E0000" w:usb2="00000016" w:usb3="00000000" w:csb0="00100001" w:csb1="00000000"/>
  </w:font>
  <w:font w:name="CG Times">
    <w:altName w:val="微软雅黑"/>
    <w:panose1 w:val="02020603050405020304"/>
    <w:charset w:val="00"/>
    <w:family w:val="roman"/>
    <w:pitch w:val="default"/>
    <w:sig w:usb0="00000000" w:usb1="00000000" w:usb2="00000000"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AlibabaPuHuiTi_2_45_Light">
    <w:altName w:val="Segoe Print"/>
    <w:panose1 w:val="00000000000000000000"/>
    <w:charset w:val="00"/>
    <w:family w:val="auto"/>
    <w:pitch w:val="default"/>
    <w:sig w:usb0="00000000" w:usb1="00000000" w:usb2="00000000" w:usb3="00000000" w:csb0="00000000" w:csb1="00000000"/>
  </w:font>
  <w:font w:name="CESI黑体-GB2312">
    <w:altName w:val="黑体"/>
    <w:panose1 w:val="02000500000000000000"/>
    <w:charset w:val="86"/>
    <w:family w:val="auto"/>
    <w:pitch w:val="default"/>
    <w:sig w:usb0="00000000" w:usb1="00000000" w:usb2="00000012" w:usb3="00000000" w:csb0="0004000F" w:csb1="00000000"/>
  </w:font>
  <w:font w:name="����">
    <w:altName w:val="Times New Roman"/>
    <w:panose1 w:val="00000000000000000000"/>
    <w:charset w:val="00"/>
    <w:family w:val="roman"/>
    <w:pitch w:val="default"/>
    <w:sig w:usb0="00000000" w:usb1="00000000" w:usb2="00000000" w:usb3="00000000" w:csb0="00040001" w:csb1="00000000"/>
  </w:font>
  <w:font w:name="宋体-简">
    <w:altName w:val="宋体"/>
    <w:panose1 w:val="00000000000000000000"/>
    <w:charset w:val="86"/>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00" w:usb3="00000000" w:csb0="00160000" w:csb1="00000000"/>
  </w:font>
  <w:font w:name="Hiragino Sans GB W3">
    <w:altName w:val="宋体"/>
    <w:panose1 w:val="020B0300000000000000"/>
    <w:charset w:val="86"/>
    <w:family w:val="auto"/>
    <w:pitch w:val="default"/>
    <w:sig w:usb0="00000000" w:usb1="00000000" w:usb2="00000000" w:usb3="00000000" w:csb0="00160000" w:csb1="00000000"/>
  </w:font>
  <w:font w:name="Microsoft YaHei UI">
    <w:altName w:val="微软雅黑"/>
    <w:panose1 w:val="020B0503020204020204"/>
    <w:charset w:val="00"/>
    <w:family w:val="swiss"/>
    <w:pitch w:val="default"/>
    <w:sig w:usb0="00000000" w:usb1="00000000" w:usb2="00000016" w:usb3="00000000" w:csb0="0004001F" w:csb1="00000000"/>
  </w:font>
  <w:font w:name="TimesNewRomanPSMT">
    <w:altName w:val="Times New Roman"/>
    <w:panose1 w:val="00000000000000000000"/>
    <w:charset w:val="00"/>
    <w:family w:val="roman"/>
    <w:pitch w:val="default"/>
    <w:sig w:usb0="00000000" w:usb1="00000000" w:usb2="00000010" w:usb3="00000000" w:csb0="0004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Latha">
    <w:panose1 w:val="020B0604020202020204"/>
    <w:charset w:val="01"/>
    <w:family w:val="roman"/>
    <w:pitch w:val="default"/>
    <w:sig w:usb0="00100003" w:usb1="00000000" w:usb2="00000000" w:usb3="00000000" w:csb0="00000001" w:csb1="00000000"/>
  </w:font>
  <w:font w:name="Microsoft JhengHei">
    <w:panose1 w:val="020B0604030504040204"/>
    <w:charset w:val="88"/>
    <w:family w:val="auto"/>
    <w:pitch w:val="default"/>
    <w:sig w:usb0="00000087" w:usb1="28AF4000" w:usb2="00000016" w:usb3="00000000" w:csb0="00100009" w:csb1="00000000"/>
  </w:font>
  <w:font w:name="y">
    <w:altName w:val="Segoe Print"/>
    <w:panose1 w:val="00000000000000000000"/>
    <w:charset w:val="00"/>
    <w:family w:val="auto"/>
    <w:pitch w:val="default"/>
    <w:sig w:usb0="00000000" w:usb1="00000000" w:usb2="00000000" w:usb3="00000000" w:csb0="00000000" w:csb1="00000000"/>
  </w:font>
  <w:font w:name="yu">
    <w:altName w:val="Segoe Print"/>
    <w:panose1 w:val="00000000000000000000"/>
    <w:charset w:val="00"/>
    <w:family w:val="auto"/>
    <w:pitch w:val="default"/>
    <w:sig w:usb0="00000000" w:usb1="00000000" w:usb2="00000000" w:usb3="00000000" w:csb0="00000000" w:csb1="00000000"/>
  </w:font>
  <w:font w:name="yue">
    <w:altName w:val="Segoe Print"/>
    <w:panose1 w:val="00000000000000000000"/>
    <w:charset w:val="00"/>
    <w:family w:val="auto"/>
    <w:pitch w:val="default"/>
    <w:sig w:usb0="00000000" w:usb1="00000000" w:usb2="00000000" w:usb3="00000000" w:csb0="00000000" w:csb1="00000000"/>
  </w:font>
  <w:font w:name="Gulim">
    <w:panose1 w:val="020B0600000101010101"/>
    <w:charset w:val="81"/>
    <w:family w:val="auto"/>
    <w:pitch w:val="default"/>
    <w:sig w:usb0="B00002AF" w:usb1="69D77CFB" w:usb2="00000030" w:usb3="00000000" w:csb0="4008009F" w:csb1="DFD70000"/>
  </w:font>
  <w:font w:name="Sitka Text">
    <w:altName w:val="Segoe Print"/>
    <w:panose1 w:val="00000000000000000000"/>
    <w:charset w:val="00"/>
    <w:family w:val="auto"/>
    <w:pitch w:val="default"/>
    <w:sig w:usb0="00000000" w:usb1="00000000" w:usb2="00000000" w:usb3="00000000" w:csb0="2000019F" w:csb1="00000000"/>
  </w:font>
  <w:font w:name="Swis721 WGL4 BT">
    <w:altName w:val="NumberOnly"/>
    <w:panose1 w:val="020B0504020202020204"/>
    <w:charset w:val="00"/>
    <w:family w:val="auto"/>
    <w:pitch w:val="default"/>
    <w:sig w:usb0="00000000" w:usb1="00000000" w:usb2="00000000" w:usb3="00000000" w:csb0="4000009F" w:csb1="DFD7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00000001" w:csb1="00000000"/>
  </w:font>
  <w:font w:name="Yu Gothic">
    <w:altName w:val="Meiryo UI"/>
    <w:panose1 w:val="020B0400000000000000"/>
    <w:charset w:val="80"/>
    <w:family w:val="auto"/>
    <w:pitch w:val="default"/>
    <w:sig w:usb0="00000000" w:usb1="00000000" w:usb2="00000016" w:usb3="00000000" w:csb0="2002009F" w:csb1="00000000"/>
  </w:font>
  <w:font w:name="宋体-PUA">
    <w:altName w:val="宋体"/>
    <w:panose1 w:val="00000000000000000000"/>
    <w:charset w:val="86"/>
    <w:family w:val="auto"/>
    <w:pitch w:val="default"/>
    <w:sig w:usb0="00000000" w:usb1="00000000" w:usb2="00000010" w:usb3="00000000" w:csb0="00040000" w:csb1="00000000"/>
  </w:font>
  <w:font w:name="Segoe UI Symbol">
    <w:panose1 w:val="020B0502040204020203"/>
    <w:charset w:val="00"/>
    <w:family w:val="swiss"/>
    <w:pitch w:val="default"/>
    <w:sig w:usb0="8000006F" w:usb1="1200FBEF" w:usb2="0064C000" w:usb3="00000002" w:csb0="00000001" w:csb1="40000000"/>
  </w:font>
  <w:font w:name="方正黑体简体">
    <w:altName w:val="Times New Roman"/>
    <w:panose1 w:val="00000000000000000000"/>
    <w:charset w:val="00"/>
    <w:family w:val="auto"/>
    <w:pitch w:val="default"/>
    <w:sig w:usb0="00000000" w:usb1="00000000" w:usb2="00000000"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Arail">
    <w:altName w:val="Times New Roman"/>
    <w:panose1 w:val="00000000000000000000"/>
    <w:charset w:val="00"/>
    <w:family w:val="auto"/>
    <w:pitch w:val="default"/>
    <w:sig w:usb0="00000000" w:usb1="00000000" w:usb2="00000000" w:usb3="00000000" w:csb0="00040001" w:csb1="00000000"/>
  </w:font>
  <w:font w:name="汉仪雅酷黑-95J">
    <w:altName w:val="黑体"/>
    <w:panose1 w:val="00020600040101010101"/>
    <w:charset w:val="86"/>
    <w:family w:val="auto"/>
    <w:pitch w:val="default"/>
    <w:sig w:usb0="00000000" w:usb1="00000000" w:usb2="00000016" w:usb3="00000000" w:csb0="2004000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方正仿宋_GB2312">
    <w:altName w:val="仿宋"/>
    <w:panose1 w:val="00000000000000000000"/>
    <w:charset w:val="86"/>
    <w:family w:val="auto"/>
    <w:pitch w:val="default"/>
    <w:sig w:usb0="00000000" w:usb1="00000000" w:usb2="00000012"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Noto Sans Syriac Eastern">
    <w:altName w:val="宋体"/>
    <w:panose1 w:val="02040503050306020203"/>
    <w:charset w:val="86"/>
    <w:family w:val="auto"/>
    <w:pitch w:val="default"/>
    <w:sig w:usb0="00000000" w:usb1="00000000" w:usb2="00000080" w:usb3="00000000" w:csb0="203E0161" w:csb1="D7FF0000"/>
  </w:font>
  <w:font w:name="文泉驿微米黑">
    <w:altName w:val="黑体"/>
    <w:panose1 w:val="020B0606030804020204"/>
    <w:charset w:val="86"/>
    <w:family w:val="auto"/>
    <w:pitch w:val="default"/>
    <w:sig w:usb0="00000000" w:usb1="00000000"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9"/>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59"/>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p>
    <w:pPr>
      <w:pStyle w:val="5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center" w:y="1"/>
      <w:rPr>
        <w:rStyle w:val="91"/>
      </w:rPr>
    </w:pPr>
    <w:r>
      <w:fldChar w:fldCharType="begin"/>
    </w:r>
    <w:r>
      <w:rPr>
        <w:rStyle w:val="91"/>
      </w:rPr>
      <w:instrText xml:space="preserve">PAGE  </w:instrText>
    </w:r>
    <w:r>
      <w:fldChar w:fldCharType="separate"/>
    </w:r>
    <w:r>
      <w:rPr>
        <w:rStyle w:val="91"/>
      </w:rPr>
      <w:t>1</w:t>
    </w:r>
    <w:r>
      <w:fldChar w:fldCharType="end"/>
    </w:r>
  </w:p>
  <w:p>
    <w:pPr>
      <w:pStyle w:val="59"/>
    </w:pPr>
  </w:p>
  <w:p/>
  <w:p/>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9"/>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pStyle w:val="59"/>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120" w:after="120"/>
      <w:ind w:firstLine="422"/>
      <w:jc w:val="center"/>
      <w:rPr>
        <w:b/>
        <w:color w:val="984806"/>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9"/>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p>
                    <w:pPr>
                      <w:pStyle w:val="59"/>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9"/>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4qQ0VAgAAFQQAAA4AAAAAAAAA&#10;AQAgAAAAHwEAAGRycy9lMm9Eb2MueG1sUEsFBgAAAAAGAAYAWQEAAKYFAAAAAA==&#10;">
              <v:fill on="f" focussize="0,0"/>
              <v:stroke on="f" weight="0.5pt"/>
              <v:imagedata o:title=""/>
              <o:lock v:ext="edit" aspectratio="f"/>
              <v:textbox inset="0mm,0mm,0mm,0mm" style="mso-fit-shape-to-text:t;">
                <w:txbxContent>
                  <w:p>
                    <w:pPr>
                      <w:pStyle w:val="59"/>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9"/>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59"/>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C78FC4"/>
    <w:multiLevelType w:val="singleLevel"/>
    <w:tmpl w:val="99C78FC4"/>
    <w:lvl w:ilvl="0" w:tentative="0">
      <w:start w:val="3"/>
      <w:numFmt w:val="chineseCounting"/>
      <w:suff w:val="space"/>
      <w:lvlText w:val="第%1部分"/>
      <w:lvlJc w:val="left"/>
      <w:rPr>
        <w:rFonts w:hint="eastAsia"/>
      </w:rPr>
    </w:lvl>
  </w:abstractNum>
  <w:abstractNum w:abstractNumId="1">
    <w:nsid w:val="F674539E"/>
    <w:multiLevelType w:val="singleLevel"/>
    <w:tmpl w:val="F674539E"/>
    <w:lvl w:ilvl="0" w:tentative="0">
      <w:start w:val="1"/>
      <w:numFmt w:val="decimal"/>
      <w:suff w:val="nothing"/>
      <w:lvlText w:val="（%1）"/>
      <w:lvlJc w:val="left"/>
    </w:lvl>
  </w:abstractNum>
  <w:abstractNum w:abstractNumId="2">
    <w:nsid w:val="2FF86FF6"/>
    <w:multiLevelType w:val="multilevel"/>
    <w:tmpl w:val="2FF86FF6"/>
    <w:lvl w:ilvl="0" w:tentative="0">
      <w:start w:val="1"/>
      <w:numFmt w:val="decimal"/>
      <w:lvlText w:val="%1"/>
      <w:lvlJc w:val="left"/>
      <w:pPr>
        <w:tabs>
          <w:tab w:val="left" w:pos="0"/>
        </w:tabs>
        <w:ind w:left="425" w:hanging="425"/>
      </w:pPr>
      <w:rPr>
        <w:rFonts w:hint="eastAsia"/>
      </w:rPr>
    </w:lvl>
    <w:lvl w:ilvl="1" w:tentative="0">
      <w:start w:val="1"/>
      <w:numFmt w:val="decimal"/>
      <w:lvlText w:val="%1.%2"/>
      <w:lvlJc w:val="left"/>
      <w:pPr>
        <w:tabs>
          <w:tab w:val="left" w:pos="0"/>
        </w:tabs>
        <w:ind w:left="567" w:hanging="567"/>
      </w:pPr>
      <w:rPr>
        <w:rFonts w:hint="eastAsia"/>
      </w:rPr>
    </w:lvl>
    <w:lvl w:ilvl="2" w:tentative="0">
      <w:start w:val="1"/>
      <w:numFmt w:val="decimal"/>
      <w:pStyle w:val="611"/>
      <w:lvlText w:val="%1.%2.%3"/>
      <w:lvlJc w:val="left"/>
      <w:pPr>
        <w:tabs>
          <w:tab w:val="left" w:pos="142"/>
        </w:tabs>
        <w:ind w:left="851" w:hanging="851"/>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3">
    <w:nsid w:val="3E21619A"/>
    <w:multiLevelType w:val="singleLevel"/>
    <w:tmpl w:val="3E21619A"/>
    <w:lvl w:ilvl="0" w:tentative="0">
      <w:start w:val="1"/>
      <w:numFmt w:val="chineseCounting"/>
      <w:suff w:val="nothing"/>
      <w:lvlText w:val="%1、"/>
      <w:lvlJc w:val="left"/>
      <w:rPr>
        <w:rFonts w:hint="eastAsia"/>
      </w:rPr>
    </w:lvl>
  </w:abstractNum>
  <w:abstractNum w:abstractNumId="4">
    <w:nsid w:val="663B277B"/>
    <w:multiLevelType w:val="singleLevel"/>
    <w:tmpl w:val="663B277B"/>
    <w:lvl w:ilvl="0" w:tentative="0">
      <w:start w:val="1"/>
      <w:numFmt w:val="chineseCounting"/>
      <w:suff w:val="nothing"/>
      <w:lvlText w:val="%1、"/>
      <w:lvlJc w:val="left"/>
    </w:lvl>
  </w:abstractNum>
  <w:abstractNum w:abstractNumId="5">
    <w:nsid w:val="6645F7C5"/>
    <w:multiLevelType w:val="singleLevel"/>
    <w:tmpl w:val="6645F7C5"/>
    <w:lvl w:ilvl="0" w:tentative="0">
      <w:start w:val="5"/>
      <w:numFmt w:val="decimal"/>
      <w:suff w:val="nothing"/>
      <w:lvlText w:val="%1."/>
      <w:lvlJc w:val="left"/>
    </w:lvl>
  </w:abstractNum>
  <w:abstractNum w:abstractNumId="6">
    <w:nsid w:val="67453263"/>
    <w:multiLevelType w:val="singleLevel"/>
    <w:tmpl w:val="67453263"/>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MDk0NWFiZmRmYTdhMWNkODA3ZTYyMjg1MWY2MWMifQ=="/>
  </w:docVars>
  <w:rsids>
    <w:rsidRoot w:val="007A5D82"/>
    <w:rsid w:val="00027E82"/>
    <w:rsid w:val="00046B9C"/>
    <w:rsid w:val="000B2DD3"/>
    <w:rsid w:val="000B6B99"/>
    <w:rsid w:val="000B6D1D"/>
    <w:rsid w:val="000C5583"/>
    <w:rsid w:val="000D1422"/>
    <w:rsid w:val="00105D0F"/>
    <w:rsid w:val="0013265A"/>
    <w:rsid w:val="0015040C"/>
    <w:rsid w:val="001A0CD4"/>
    <w:rsid w:val="001B2290"/>
    <w:rsid w:val="002131C9"/>
    <w:rsid w:val="002272AD"/>
    <w:rsid w:val="00243D83"/>
    <w:rsid w:val="0025204E"/>
    <w:rsid w:val="002903B8"/>
    <w:rsid w:val="0034556A"/>
    <w:rsid w:val="003A42CB"/>
    <w:rsid w:val="003C5EF4"/>
    <w:rsid w:val="00406FB1"/>
    <w:rsid w:val="00415500"/>
    <w:rsid w:val="00430F02"/>
    <w:rsid w:val="00483399"/>
    <w:rsid w:val="0048446F"/>
    <w:rsid w:val="004C66FE"/>
    <w:rsid w:val="005016A3"/>
    <w:rsid w:val="00553F2B"/>
    <w:rsid w:val="00560C55"/>
    <w:rsid w:val="005770C6"/>
    <w:rsid w:val="00592201"/>
    <w:rsid w:val="005D5A89"/>
    <w:rsid w:val="00620CEE"/>
    <w:rsid w:val="006475F9"/>
    <w:rsid w:val="006557B5"/>
    <w:rsid w:val="0067025D"/>
    <w:rsid w:val="006D68BC"/>
    <w:rsid w:val="006F7EC8"/>
    <w:rsid w:val="007221E1"/>
    <w:rsid w:val="007506F2"/>
    <w:rsid w:val="00785368"/>
    <w:rsid w:val="0079676D"/>
    <w:rsid w:val="007A5D82"/>
    <w:rsid w:val="007C3852"/>
    <w:rsid w:val="007F7870"/>
    <w:rsid w:val="00806165"/>
    <w:rsid w:val="00842EA4"/>
    <w:rsid w:val="008618A5"/>
    <w:rsid w:val="0088327D"/>
    <w:rsid w:val="008B6D38"/>
    <w:rsid w:val="008D4084"/>
    <w:rsid w:val="0090511E"/>
    <w:rsid w:val="009175E9"/>
    <w:rsid w:val="00965F66"/>
    <w:rsid w:val="009D3545"/>
    <w:rsid w:val="009F125B"/>
    <w:rsid w:val="009F2638"/>
    <w:rsid w:val="00A30AEF"/>
    <w:rsid w:val="00A74250"/>
    <w:rsid w:val="00AA31C9"/>
    <w:rsid w:val="00AE44FE"/>
    <w:rsid w:val="00B1163D"/>
    <w:rsid w:val="00B2721C"/>
    <w:rsid w:val="00B34A9D"/>
    <w:rsid w:val="00B52669"/>
    <w:rsid w:val="00B63531"/>
    <w:rsid w:val="00B648EC"/>
    <w:rsid w:val="00BC7179"/>
    <w:rsid w:val="00C23D3C"/>
    <w:rsid w:val="00C36099"/>
    <w:rsid w:val="00C40E2E"/>
    <w:rsid w:val="00C63501"/>
    <w:rsid w:val="00C82DC5"/>
    <w:rsid w:val="00C83E71"/>
    <w:rsid w:val="00C94444"/>
    <w:rsid w:val="00CB7716"/>
    <w:rsid w:val="00CE6FFB"/>
    <w:rsid w:val="00D7121C"/>
    <w:rsid w:val="00D93836"/>
    <w:rsid w:val="00DC0A28"/>
    <w:rsid w:val="00E20DA8"/>
    <w:rsid w:val="00E4621F"/>
    <w:rsid w:val="00EB2895"/>
    <w:rsid w:val="00EC7558"/>
    <w:rsid w:val="00F02364"/>
    <w:rsid w:val="00F41063"/>
    <w:rsid w:val="00FC5D2D"/>
    <w:rsid w:val="011D1ADA"/>
    <w:rsid w:val="01323C34"/>
    <w:rsid w:val="01343CDE"/>
    <w:rsid w:val="01411F7E"/>
    <w:rsid w:val="014E520E"/>
    <w:rsid w:val="01566231"/>
    <w:rsid w:val="017572B7"/>
    <w:rsid w:val="01A65DF4"/>
    <w:rsid w:val="01AA487D"/>
    <w:rsid w:val="01B26DEB"/>
    <w:rsid w:val="01D4696D"/>
    <w:rsid w:val="01F70F33"/>
    <w:rsid w:val="02045A88"/>
    <w:rsid w:val="021777EF"/>
    <w:rsid w:val="02195631"/>
    <w:rsid w:val="02205F46"/>
    <w:rsid w:val="022E21C6"/>
    <w:rsid w:val="02372334"/>
    <w:rsid w:val="023B42B5"/>
    <w:rsid w:val="025564EB"/>
    <w:rsid w:val="026F6319"/>
    <w:rsid w:val="028313BA"/>
    <w:rsid w:val="02857804"/>
    <w:rsid w:val="02C45A4B"/>
    <w:rsid w:val="02DE09FE"/>
    <w:rsid w:val="02DE46CD"/>
    <w:rsid w:val="0300101E"/>
    <w:rsid w:val="03031D77"/>
    <w:rsid w:val="03051C85"/>
    <w:rsid w:val="0319088C"/>
    <w:rsid w:val="03366254"/>
    <w:rsid w:val="039D113B"/>
    <w:rsid w:val="03A0685D"/>
    <w:rsid w:val="03A722EC"/>
    <w:rsid w:val="03D86C66"/>
    <w:rsid w:val="03DD1E88"/>
    <w:rsid w:val="03E13221"/>
    <w:rsid w:val="03E719A3"/>
    <w:rsid w:val="03EB570F"/>
    <w:rsid w:val="04073203"/>
    <w:rsid w:val="041465B3"/>
    <w:rsid w:val="0427203C"/>
    <w:rsid w:val="04375C55"/>
    <w:rsid w:val="043B3259"/>
    <w:rsid w:val="045C3220"/>
    <w:rsid w:val="04671DFA"/>
    <w:rsid w:val="04836EB7"/>
    <w:rsid w:val="04901016"/>
    <w:rsid w:val="04913A57"/>
    <w:rsid w:val="049D5887"/>
    <w:rsid w:val="04A65518"/>
    <w:rsid w:val="04BD70CC"/>
    <w:rsid w:val="04BE22A0"/>
    <w:rsid w:val="04C30E9E"/>
    <w:rsid w:val="04CF49E8"/>
    <w:rsid w:val="04CF6494"/>
    <w:rsid w:val="050448FB"/>
    <w:rsid w:val="05155495"/>
    <w:rsid w:val="05203D67"/>
    <w:rsid w:val="053509BB"/>
    <w:rsid w:val="05363B99"/>
    <w:rsid w:val="055A008C"/>
    <w:rsid w:val="05660C79"/>
    <w:rsid w:val="05A94E9B"/>
    <w:rsid w:val="05B5354F"/>
    <w:rsid w:val="05BC7C2D"/>
    <w:rsid w:val="05C77D31"/>
    <w:rsid w:val="05CF34BF"/>
    <w:rsid w:val="05D626FD"/>
    <w:rsid w:val="05F36976"/>
    <w:rsid w:val="05F80E9F"/>
    <w:rsid w:val="06671DFD"/>
    <w:rsid w:val="066C1FAC"/>
    <w:rsid w:val="06A244C2"/>
    <w:rsid w:val="06A85729"/>
    <w:rsid w:val="06F7728A"/>
    <w:rsid w:val="07040AB0"/>
    <w:rsid w:val="070B6B2B"/>
    <w:rsid w:val="07260087"/>
    <w:rsid w:val="072C55A5"/>
    <w:rsid w:val="072C7A50"/>
    <w:rsid w:val="073F5B5F"/>
    <w:rsid w:val="074A5FE6"/>
    <w:rsid w:val="07534A72"/>
    <w:rsid w:val="075524D7"/>
    <w:rsid w:val="07673B86"/>
    <w:rsid w:val="076E4329"/>
    <w:rsid w:val="077765EB"/>
    <w:rsid w:val="07D04F72"/>
    <w:rsid w:val="07E63C42"/>
    <w:rsid w:val="07E723AA"/>
    <w:rsid w:val="07F30816"/>
    <w:rsid w:val="083475CD"/>
    <w:rsid w:val="084C20C2"/>
    <w:rsid w:val="085146E0"/>
    <w:rsid w:val="085B3EDF"/>
    <w:rsid w:val="086218C9"/>
    <w:rsid w:val="08715170"/>
    <w:rsid w:val="087D2589"/>
    <w:rsid w:val="08970A9A"/>
    <w:rsid w:val="089F124E"/>
    <w:rsid w:val="08AD60D8"/>
    <w:rsid w:val="08BA63EF"/>
    <w:rsid w:val="08D35662"/>
    <w:rsid w:val="08E763E3"/>
    <w:rsid w:val="08EF6EE4"/>
    <w:rsid w:val="09096B03"/>
    <w:rsid w:val="09190EEC"/>
    <w:rsid w:val="09251FDF"/>
    <w:rsid w:val="093415E1"/>
    <w:rsid w:val="093D37A3"/>
    <w:rsid w:val="0966453B"/>
    <w:rsid w:val="096D7C5A"/>
    <w:rsid w:val="09734935"/>
    <w:rsid w:val="09796F60"/>
    <w:rsid w:val="098C0F2C"/>
    <w:rsid w:val="099D5A30"/>
    <w:rsid w:val="09B878D0"/>
    <w:rsid w:val="09CA55FB"/>
    <w:rsid w:val="09E924D2"/>
    <w:rsid w:val="09EB2C7F"/>
    <w:rsid w:val="09EC0BAB"/>
    <w:rsid w:val="09ED6F4A"/>
    <w:rsid w:val="0A0C2E66"/>
    <w:rsid w:val="0A146479"/>
    <w:rsid w:val="0A1D3BE9"/>
    <w:rsid w:val="0A4C074B"/>
    <w:rsid w:val="0A6C3C00"/>
    <w:rsid w:val="0A705E7E"/>
    <w:rsid w:val="0A9B375F"/>
    <w:rsid w:val="0AAC6C0C"/>
    <w:rsid w:val="0AB255E0"/>
    <w:rsid w:val="0AC675CB"/>
    <w:rsid w:val="0ADE573A"/>
    <w:rsid w:val="0AE6346D"/>
    <w:rsid w:val="0B085EBE"/>
    <w:rsid w:val="0B1262CC"/>
    <w:rsid w:val="0B14268F"/>
    <w:rsid w:val="0B1940D3"/>
    <w:rsid w:val="0B4E16E0"/>
    <w:rsid w:val="0B5B2301"/>
    <w:rsid w:val="0B5C2651"/>
    <w:rsid w:val="0B704EB8"/>
    <w:rsid w:val="0BA670FD"/>
    <w:rsid w:val="0BD206EB"/>
    <w:rsid w:val="0BE22D2E"/>
    <w:rsid w:val="0BE23A54"/>
    <w:rsid w:val="0BE76914"/>
    <w:rsid w:val="0BEC17B9"/>
    <w:rsid w:val="0C056249"/>
    <w:rsid w:val="0C150A41"/>
    <w:rsid w:val="0C274838"/>
    <w:rsid w:val="0C4563B9"/>
    <w:rsid w:val="0C5E0654"/>
    <w:rsid w:val="0C62612E"/>
    <w:rsid w:val="0C8072C3"/>
    <w:rsid w:val="0C92386B"/>
    <w:rsid w:val="0CA04CA2"/>
    <w:rsid w:val="0CB85341"/>
    <w:rsid w:val="0CBD485A"/>
    <w:rsid w:val="0CD27274"/>
    <w:rsid w:val="0CE60C5B"/>
    <w:rsid w:val="0CFD24B4"/>
    <w:rsid w:val="0D0117B4"/>
    <w:rsid w:val="0D01619F"/>
    <w:rsid w:val="0D1A4B4B"/>
    <w:rsid w:val="0D2E4F2F"/>
    <w:rsid w:val="0D4041EB"/>
    <w:rsid w:val="0D4C180E"/>
    <w:rsid w:val="0DA678BA"/>
    <w:rsid w:val="0DBB1D88"/>
    <w:rsid w:val="0DCE0F79"/>
    <w:rsid w:val="0DDA199C"/>
    <w:rsid w:val="0DDA727B"/>
    <w:rsid w:val="0DDC0EB9"/>
    <w:rsid w:val="0DDC2799"/>
    <w:rsid w:val="0DDD00BB"/>
    <w:rsid w:val="0E125C73"/>
    <w:rsid w:val="0E173B47"/>
    <w:rsid w:val="0E2D6374"/>
    <w:rsid w:val="0E445115"/>
    <w:rsid w:val="0E586E56"/>
    <w:rsid w:val="0E965313"/>
    <w:rsid w:val="0EA91E75"/>
    <w:rsid w:val="0EE344B5"/>
    <w:rsid w:val="0F0D107C"/>
    <w:rsid w:val="0F0E6720"/>
    <w:rsid w:val="0F131CC8"/>
    <w:rsid w:val="0F4D3080"/>
    <w:rsid w:val="0F627DA2"/>
    <w:rsid w:val="0F8A67B5"/>
    <w:rsid w:val="0FA461AB"/>
    <w:rsid w:val="0FE22AB7"/>
    <w:rsid w:val="0FE718AE"/>
    <w:rsid w:val="0FE81A41"/>
    <w:rsid w:val="0FF504C5"/>
    <w:rsid w:val="10236D77"/>
    <w:rsid w:val="10384BA1"/>
    <w:rsid w:val="103F4D87"/>
    <w:rsid w:val="10523E08"/>
    <w:rsid w:val="105F2958"/>
    <w:rsid w:val="10631D68"/>
    <w:rsid w:val="1064669D"/>
    <w:rsid w:val="10716375"/>
    <w:rsid w:val="107E3BF9"/>
    <w:rsid w:val="10877F6D"/>
    <w:rsid w:val="11061962"/>
    <w:rsid w:val="110E328D"/>
    <w:rsid w:val="1115410E"/>
    <w:rsid w:val="112A1FBA"/>
    <w:rsid w:val="113D7F91"/>
    <w:rsid w:val="11696F12"/>
    <w:rsid w:val="118F603A"/>
    <w:rsid w:val="119E4B3A"/>
    <w:rsid w:val="11BC311D"/>
    <w:rsid w:val="11D217B0"/>
    <w:rsid w:val="11F92636"/>
    <w:rsid w:val="12292A1E"/>
    <w:rsid w:val="122E5B1E"/>
    <w:rsid w:val="123A271B"/>
    <w:rsid w:val="123F44A2"/>
    <w:rsid w:val="12666BCC"/>
    <w:rsid w:val="12816125"/>
    <w:rsid w:val="128220B6"/>
    <w:rsid w:val="128C7D48"/>
    <w:rsid w:val="12AA3A07"/>
    <w:rsid w:val="12AC6E04"/>
    <w:rsid w:val="12C135C8"/>
    <w:rsid w:val="12E93547"/>
    <w:rsid w:val="12F3442E"/>
    <w:rsid w:val="130B3A1B"/>
    <w:rsid w:val="133476EF"/>
    <w:rsid w:val="13445791"/>
    <w:rsid w:val="134635DB"/>
    <w:rsid w:val="13646D10"/>
    <w:rsid w:val="13655A9E"/>
    <w:rsid w:val="139628D8"/>
    <w:rsid w:val="13A36590"/>
    <w:rsid w:val="13CF51DD"/>
    <w:rsid w:val="13D226AF"/>
    <w:rsid w:val="13D34AF5"/>
    <w:rsid w:val="13DB4F92"/>
    <w:rsid w:val="1418000B"/>
    <w:rsid w:val="1427438A"/>
    <w:rsid w:val="144F3117"/>
    <w:rsid w:val="14565D1F"/>
    <w:rsid w:val="14787907"/>
    <w:rsid w:val="14806907"/>
    <w:rsid w:val="14806CD6"/>
    <w:rsid w:val="14A23E44"/>
    <w:rsid w:val="14A8396E"/>
    <w:rsid w:val="14B62C1A"/>
    <w:rsid w:val="14D44300"/>
    <w:rsid w:val="14D93CB1"/>
    <w:rsid w:val="14DA70D1"/>
    <w:rsid w:val="14EF7961"/>
    <w:rsid w:val="14F56D5A"/>
    <w:rsid w:val="14FB28FE"/>
    <w:rsid w:val="150429F6"/>
    <w:rsid w:val="150D2A54"/>
    <w:rsid w:val="15156A19"/>
    <w:rsid w:val="155623E0"/>
    <w:rsid w:val="1572095A"/>
    <w:rsid w:val="15C95B09"/>
    <w:rsid w:val="15D77E80"/>
    <w:rsid w:val="15EA5CAE"/>
    <w:rsid w:val="15FA19FE"/>
    <w:rsid w:val="160217CC"/>
    <w:rsid w:val="16027579"/>
    <w:rsid w:val="16171CB4"/>
    <w:rsid w:val="161F16D9"/>
    <w:rsid w:val="16260333"/>
    <w:rsid w:val="1643527D"/>
    <w:rsid w:val="164A6903"/>
    <w:rsid w:val="164C095D"/>
    <w:rsid w:val="16632339"/>
    <w:rsid w:val="167A25D1"/>
    <w:rsid w:val="16AF74C1"/>
    <w:rsid w:val="16B451A1"/>
    <w:rsid w:val="16DC353E"/>
    <w:rsid w:val="170A73BD"/>
    <w:rsid w:val="17160A43"/>
    <w:rsid w:val="174A5A95"/>
    <w:rsid w:val="174F4395"/>
    <w:rsid w:val="176B0DEA"/>
    <w:rsid w:val="1777258E"/>
    <w:rsid w:val="177B2B4C"/>
    <w:rsid w:val="17847968"/>
    <w:rsid w:val="17863144"/>
    <w:rsid w:val="1786425E"/>
    <w:rsid w:val="178A0924"/>
    <w:rsid w:val="17A16F12"/>
    <w:rsid w:val="17BE442F"/>
    <w:rsid w:val="17C54B98"/>
    <w:rsid w:val="17CF4BB8"/>
    <w:rsid w:val="17D21925"/>
    <w:rsid w:val="17DF243D"/>
    <w:rsid w:val="17E84521"/>
    <w:rsid w:val="17EB14FB"/>
    <w:rsid w:val="17FE0027"/>
    <w:rsid w:val="181B0779"/>
    <w:rsid w:val="18364E77"/>
    <w:rsid w:val="183D4FEE"/>
    <w:rsid w:val="18400A5E"/>
    <w:rsid w:val="18407A15"/>
    <w:rsid w:val="187C456B"/>
    <w:rsid w:val="187E6CAF"/>
    <w:rsid w:val="187F78B0"/>
    <w:rsid w:val="188633DB"/>
    <w:rsid w:val="188D05C7"/>
    <w:rsid w:val="18C73D32"/>
    <w:rsid w:val="18CB2B75"/>
    <w:rsid w:val="18EA4156"/>
    <w:rsid w:val="19024F6A"/>
    <w:rsid w:val="19167623"/>
    <w:rsid w:val="192B4317"/>
    <w:rsid w:val="192C0B61"/>
    <w:rsid w:val="19433FC8"/>
    <w:rsid w:val="196561E2"/>
    <w:rsid w:val="19675A6E"/>
    <w:rsid w:val="19775513"/>
    <w:rsid w:val="198F4E4D"/>
    <w:rsid w:val="199B28A1"/>
    <w:rsid w:val="19AD5C55"/>
    <w:rsid w:val="19AE250E"/>
    <w:rsid w:val="19B10BC9"/>
    <w:rsid w:val="19C55B70"/>
    <w:rsid w:val="19D71810"/>
    <w:rsid w:val="19F23284"/>
    <w:rsid w:val="1A034B64"/>
    <w:rsid w:val="1A110FAB"/>
    <w:rsid w:val="1A224AA1"/>
    <w:rsid w:val="1A2528D9"/>
    <w:rsid w:val="1A272330"/>
    <w:rsid w:val="1A3076E5"/>
    <w:rsid w:val="1A39737E"/>
    <w:rsid w:val="1A3B132B"/>
    <w:rsid w:val="1A791292"/>
    <w:rsid w:val="1A7F27BC"/>
    <w:rsid w:val="1AA56983"/>
    <w:rsid w:val="1AAF0325"/>
    <w:rsid w:val="1AD75490"/>
    <w:rsid w:val="1AE2663D"/>
    <w:rsid w:val="1AE338C3"/>
    <w:rsid w:val="1AF632E9"/>
    <w:rsid w:val="1AF75459"/>
    <w:rsid w:val="1B1B2C06"/>
    <w:rsid w:val="1B23102F"/>
    <w:rsid w:val="1B2D4674"/>
    <w:rsid w:val="1B2F327E"/>
    <w:rsid w:val="1B357F63"/>
    <w:rsid w:val="1B492558"/>
    <w:rsid w:val="1B684864"/>
    <w:rsid w:val="1B943714"/>
    <w:rsid w:val="1B9951F6"/>
    <w:rsid w:val="1B9B1D0C"/>
    <w:rsid w:val="1BB13BF3"/>
    <w:rsid w:val="1BB74F63"/>
    <w:rsid w:val="1BCB12F4"/>
    <w:rsid w:val="1BCC09C5"/>
    <w:rsid w:val="1BDE3E04"/>
    <w:rsid w:val="1BE80AAD"/>
    <w:rsid w:val="1BED13FF"/>
    <w:rsid w:val="1BF70361"/>
    <w:rsid w:val="1C024CC8"/>
    <w:rsid w:val="1C037EB6"/>
    <w:rsid w:val="1C1532CA"/>
    <w:rsid w:val="1C177518"/>
    <w:rsid w:val="1C24400E"/>
    <w:rsid w:val="1C2F63A6"/>
    <w:rsid w:val="1C3F2750"/>
    <w:rsid w:val="1C411AC8"/>
    <w:rsid w:val="1C4B0137"/>
    <w:rsid w:val="1C4B41AF"/>
    <w:rsid w:val="1C6177B4"/>
    <w:rsid w:val="1C6F30EE"/>
    <w:rsid w:val="1C767F81"/>
    <w:rsid w:val="1C99460C"/>
    <w:rsid w:val="1CA650F5"/>
    <w:rsid w:val="1CBB49C8"/>
    <w:rsid w:val="1CEB159C"/>
    <w:rsid w:val="1CFD2715"/>
    <w:rsid w:val="1D047F18"/>
    <w:rsid w:val="1D0B6CAD"/>
    <w:rsid w:val="1D1D5D25"/>
    <w:rsid w:val="1D376E52"/>
    <w:rsid w:val="1D3B1492"/>
    <w:rsid w:val="1D3F5CDF"/>
    <w:rsid w:val="1D520FE4"/>
    <w:rsid w:val="1D54199D"/>
    <w:rsid w:val="1D5F7718"/>
    <w:rsid w:val="1D647783"/>
    <w:rsid w:val="1D6C6CFF"/>
    <w:rsid w:val="1D8525E2"/>
    <w:rsid w:val="1D9407DB"/>
    <w:rsid w:val="1D9B7143"/>
    <w:rsid w:val="1DA67B23"/>
    <w:rsid w:val="1DA7646F"/>
    <w:rsid w:val="1DBE0006"/>
    <w:rsid w:val="1DBF1574"/>
    <w:rsid w:val="1DC558A4"/>
    <w:rsid w:val="1DD4732B"/>
    <w:rsid w:val="1DE63612"/>
    <w:rsid w:val="1DE85F2E"/>
    <w:rsid w:val="1DEF0FBF"/>
    <w:rsid w:val="1E19374A"/>
    <w:rsid w:val="1E29538D"/>
    <w:rsid w:val="1E497EFC"/>
    <w:rsid w:val="1E6D4EB4"/>
    <w:rsid w:val="1E7F7B76"/>
    <w:rsid w:val="1E9A38F0"/>
    <w:rsid w:val="1EA7571C"/>
    <w:rsid w:val="1EB9164B"/>
    <w:rsid w:val="1EBA0BB2"/>
    <w:rsid w:val="1EBF0860"/>
    <w:rsid w:val="1EE05F44"/>
    <w:rsid w:val="1EE447BD"/>
    <w:rsid w:val="1EF2097C"/>
    <w:rsid w:val="1F0075A3"/>
    <w:rsid w:val="1F2C0899"/>
    <w:rsid w:val="1F415C80"/>
    <w:rsid w:val="1F7223F2"/>
    <w:rsid w:val="1F9A2B40"/>
    <w:rsid w:val="1FA936A0"/>
    <w:rsid w:val="1FF668C6"/>
    <w:rsid w:val="2002708F"/>
    <w:rsid w:val="201C3760"/>
    <w:rsid w:val="201F3F2C"/>
    <w:rsid w:val="203A52F3"/>
    <w:rsid w:val="20446D01"/>
    <w:rsid w:val="20632CC8"/>
    <w:rsid w:val="207768C4"/>
    <w:rsid w:val="2093656D"/>
    <w:rsid w:val="20A66858"/>
    <w:rsid w:val="20FB015C"/>
    <w:rsid w:val="20FF4B26"/>
    <w:rsid w:val="212649FA"/>
    <w:rsid w:val="212A476B"/>
    <w:rsid w:val="213660B7"/>
    <w:rsid w:val="21393762"/>
    <w:rsid w:val="213C6A2D"/>
    <w:rsid w:val="214F713D"/>
    <w:rsid w:val="216E0CF5"/>
    <w:rsid w:val="219D065F"/>
    <w:rsid w:val="21B46EDC"/>
    <w:rsid w:val="21BA0F46"/>
    <w:rsid w:val="21CB5590"/>
    <w:rsid w:val="21E830FD"/>
    <w:rsid w:val="221C5BAB"/>
    <w:rsid w:val="223A7C20"/>
    <w:rsid w:val="224A67E6"/>
    <w:rsid w:val="225E5065"/>
    <w:rsid w:val="22803246"/>
    <w:rsid w:val="228418C8"/>
    <w:rsid w:val="229354C1"/>
    <w:rsid w:val="229D030B"/>
    <w:rsid w:val="22D0275F"/>
    <w:rsid w:val="22EB55BE"/>
    <w:rsid w:val="22F05634"/>
    <w:rsid w:val="22F55525"/>
    <w:rsid w:val="231936CA"/>
    <w:rsid w:val="232A05DD"/>
    <w:rsid w:val="2331761B"/>
    <w:rsid w:val="23514754"/>
    <w:rsid w:val="23597941"/>
    <w:rsid w:val="235C6A64"/>
    <w:rsid w:val="236465ED"/>
    <w:rsid w:val="237301B7"/>
    <w:rsid w:val="2379206F"/>
    <w:rsid w:val="237F652B"/>
    <w:rsid w:val="23845305"/>
    <w:rsid w:val="238D10A3"/>
    <w:rsid w:val="239F233B"/>
    <w:rsid w:val="23AB13B0"/>
    <w:rsid w:val="23DF2177"/>
    <w:rsid w:val="23FC6428"/>
    <w:rsid w:val="240E27B8"/>
    <w:rsid w:val="241E3953"/>
    <w:rsid w:val="243C32E8"/>
    <w:rsid w:val="243F212F"/>
    <w:rsid w:val="244E059E"/>
    <w:rsid w:val="24572DE2"/>
    <w:rsid w:val="24624EEE"/>
    <w:rsid w:val="24912A34"/>
    <w:rsid w:val="2491647C"/>
    <w:rsid w:val="24A64F12"/>
    <w:rsid w:val="24E22B2E"/>
    <w:rsid w:val="24E65B92"/>
    <w:rsid w:val="24E83286"/>
    <w:rsid w:val="24F82D4B"/>
    <w:rsid w:val="2510223E"/>
    <w:rsid w:val="253749C3"/>
    <w:rsid w:val="25757BBB"/>
    <w:rsid w:val="2585514B"/>
    <w:rsid w:val="258D50FE"/>
    <w:rsid w:val="259C237B"/>
    <w:rsid w:val="259F0959"/>
    <w:rsid w:val="25A42B2E"/>
    <w:rsid w:val="25AB2640"/>
    <w:rsid w:val="25AB5457"/>
    <w:rsid w:val="25FF35A5"/>
    <w:rsid w:val="260A34EE"/>
    <w:rsid w:val="262313E5"/>
    <w:rsid w:val="262B36B8"/>
    <w:rsid w:val="26514040"/>
    <w:rsid w:val="265F6A8C"/>
    <w:rsid w:val="26757865"/>
    <w:rsid w:val="26AE111A"/>
    <w:rsid w:val="26D54EA4"/>
    <w:rsid w:val="26EF78E2"/>
    <w:rsid w:val="270840EE"/>
    <w:rsid w:val="27100B77"/>
    <w:rsid w:val="27105DE9"/>
    <w:rsid w:val="27126367"/>
    <w:rsid w:val="274F643E"/>
    <w:rsid w:val="275B048C"/>
    <w:rsid w:val="2760534C"/>
    <w:rsid w:val="278A3C65"/>
    <w:rsid w:val="279B2617"/>
    <w:rsid w:val="27BE633C"/>
    <w:rsid w:val="27D319B2"/>
    <w:rsid w:val="27DF3186"/>
    <w:rsid w:val="27E005DD"/>
    <w:rsid w:val="27E03436"/>
    <w:rsid w:val="27EA7948"/>
    <w:rsid w:val="28044DC0"/>
    <w:rsid w:val="28085535"/>
    <w:rsid w:val="280865AB"/>
    <w:rsid w:val="280C0791"/>
    <w:rsid w:val="280C5231"/>
    <w:rsid w:val="281F49DA"/>
    <w:rsid w:val="28806389"/>
    <w:rsid w:val="28836521"/>
    <w:rsid w:val="28883B56"/>
    <w:rsid w:val="28A145D8"/>
    <w:rsid w:val="28A649CC"/>
    <w:rsid w:val="28C33A61"/>
    <w:rsid w:val="28E2443B"/>
    <w:rsid w:val="28EC1DEA"/>
    <w:rsid w:val="28F03C43"/>
    <w:rsid w:val="29164A71"/>
    <w:rsid w:val="29482868"/>
    <w:rsid w:val="294B6114"/>
    <w:rsid w:val="29726797"/>
    <w:rsid w:val="29736E05"/>
    <w:rsid w:val="29B91615"/>
    <w:rsid w:val="29C6331B"/>
    <w:rsid w:val="29D00C2D"/>
    <w:rsid w:val="29E46F79"/>
    <w:rsid w:val="29E626CA"/>
    <w:rsid w:val="29E9063C"/>
    <w:rsid w:val="29FD7131"/>
    <w:rsid w:val="2A0B74FD"/>
    <w:rsid w:val="2A2C7628"/>
    <w:rsid w:val="2A3740FB"/>
    <w:rsid w:val="2A4E1F8A"/>
    <w:rsid w:val="2A5F1BC5"/>
    <w:rsid w:val="2A633BFF"/>
    <w:rsid w:val="2AB15EF0"/>
    <w:rsid w:val="2AB8760C"/>
    <w:rsid w:val="2B016278"/>
    <w:rsid w:val="2B101B22"/>
    <w:rsid w:val="2B1B054C"/>
    <w:rsid w:val="2B2D2AC4"/>
    <w:rsid w:val="2B325ED0"/>
    <w:rsid w:val="2B396AE6"/>
    <w:rsid w:val="2B404763"/>
    <w:rsid w:val="2B486B34"/>
    <w:rsid w:val="2B565C2C"/>
    <w:rsid w:val="2B81017E"/>
    <w:rsid w:val="2B892E82"/>
    <w:rsid w:val="2B94181A"/>
    <w:rsid w:val="2B9E3498"/>
    <w:rsid w:val="2BB175F0"/>
    <w:rsid w:val="2BBC431E"/>
    <w:rsid w:val="2BD456EC"/>
    <w:rsid w:val="2C195B97"/>
    <w:rsid w:val="2C2858E8"/>
    <w:rsid w:val="2C2F2FEF"/>
    <w:rsid w:val="2C2F42A7"/>
    <w:rsid w:val="2C3E7B0C"/>
    <w:rsid w:val="2C4549EB"/>
    <w:rsid w:val="2C577E1C"/>
    <w:rsid w:val="2C605D23"/>
    <w:rsid w:val="2C657396"/>
    <w:rsid w:val="2C814143"/>
    <w:rsid w:val="2C8A0B90"/>
    <w:rsid w:val="2C9343C0"/>
    <w:rsid w:val="2C9F626A"/>
    <w:rsid w:val="2CA77679"/>
    <w:rsid w:val="2CB649F5"/>
    <w:rsid w:val="2CBD41D9"/>
    <w:rsid w:val="2CC44A72"/>
    <w:rsid w:val="2CC80477"/>
    <w:rsid w:val="2CDA7100"/>
    <w:rsid w:val="2D273E42"/>
    <w:rsid w:val="2D4D757F"/>
    <w:rsid w:val="2D50232D"/>
    <w:rsid w:val="2D602BCE"/>
    <w:rsid w:val="2D6B74D1"/>
    <w:rsid w:val="2D6C0E74"/>
    <w:rsid w:val="2D811361"/>
    <w:rsid w:val="2D861736"/>
    <w:rsid w:val="2DAB4BA4"/>
    <w:rsid w:val="2DAF56A3"/>
    <w:rsid w:val="2DB25E25"/>
    <w:rsid w:val="2DB7373B"/>
    <w:rsid w:val="2DC404EB"/>
    <w:rsid w:val="2DD22450"/>
    <w:rsid w:val="2E0F0F9A"/>
    <w:rsid w:val="2E2D23E8"/>
    <w:rsid w:val="2E3B046E"/>
    <w:rsid w:val="2E520C9F"/>
    <w:rsid w:val="2E550B10"/>
    <w:rsid w:val="2E823C93"/>
    <w:rsid w:val="2EB432C2"/>
    <w:rsid w:val="2EC75D1E"/>
    <w:rsid w:val="2F096EF5"/>
    <w:rsid w:val="2F1C0F54"/>
    <w:rsid w:val="2F53589E"/>
    <w:rsid w:val="2F5941D6"/>
    <w:rsid w:val="2F5C6AD1"/>
    <w:rsid w:val="2F8A1E88"/>
    <w:rsid w:val="2F8B3B64"/>
    <w:rsid w:val="2F962509"/>
    <w:rsid w:val="2FAC5150"/>
    <w:rsid w:val="2FAE50D1"/>
    <w:rsid w:val="2FC83110"/>
    <w:rsid w:val="2FFD6A79"/>
    <w:rsid w:val="302C4798"/>
    <w:rsid w:val="30335CA7"/>
    <w:rsid w:val="304B759C"/>
    <w:rsid w:val="305C25BA"/>
    <w:rsid w:val="307652E0"/>
    <w:rsid w:val="309A4464"/>
    <w:rsid w:val="30AA34CD"/>
    <w:rsid w:val="30BE30B2"/>
    <w:rsid w:val="30DD760C"/>
    <w:rsid w:val="30F037B7"/>
    <w:rsid w:val="30F901FF"/>
    <w:rsid w:val="310D58F9"/>
    <w:rsid w:val="310E2D9A"/>
    <w:rsid w:val="312A22E4"/>
    <w:rsid w:val="313559B3"/>
    <w:rsid w:val="3149639F"/>
    <w:rsid w:val="314B6E06"/>
    <w:rsid w:val="314F7D17"/>
    <w:rsid w:val="3174455B"/>
    <w:rsid w:val="317B18DA"/>
    <w:rsid w:val="31816B73"/>
    <w:rsid w:val="31851480"/>
    <w:rsid w:val="319028F9"/>
    <w:rsid w:val="31973EDC"/>
    <w:rsid w:val="319C2813"/>
    <w:rsid w:val="31B127E6"/>
    <w:rsid w:val="31C667C2"/>
    <w:rsid w:val="31C73ED6"/>
    <w:rsid w:val="31D71259"/>
    <w:rsid w:val="31E157EA"/>
    <w:rsid w:val="322C2610"/>
    <w:rsid w:val="3241526D"/>
    <w:rsid w:val="325E574A"/>
    <w:rsid w:val="32623B7E"/>
    <w:rsid w:val="326669AD"/>
    <w:rsid w:val="32802FE1"/>
    <w:rsid w:val="32A45429"/>
    <w:rsid w:val="32C257D5"/>
    <w:rsid w:val="32D86D2B"/>
    <w:rsid w:val="33076C49"/>
    <w:rsid w:val="334B2E19"/>
    <w:rsid w:val="33547BBB"/>
    <w:rsid w:val="335C64D7"/>
    <w:rsid w:val="3365285E"/>
    <w:rsid w:val="336B7341"/>
    <w:rsid w:val="337438A2"/>
    <w:rsid w:val="33775F59"/>
    <w:rsid w:val="33824DCA"/>
    <w:rsid w:val="3388544D"/>
    <w:rsid w:val="338A0A3C"/>
    <w:rsid w:val="33930D63"/>
    <w:rsid w:val="339E1AB7"/>
    <w:rsid w:val="33A07A69"/>
    <w:rsid w:val="33E70D41"/>
    <w:rsid w:val="340347FD"/>
    <w:rsid w:val="340751CB"/>
    <w:rsid w:val="34130690"/>
    <w:rsid w:val="34240224"/>
    <w:rsid w:val="34260863"/>
    <w:rsid w:val="342B6354"/>
    <w:rsid w:val="34402037"/>
    <w:rsid w:val="34542266"/>
    <w:rsid w:val="347503FE"/>
    <w:rsid w:val="347E62A7"/>
    <w:rsid w:val="348A2042"/>
    <w:rsid w:val="34992D08"/>
    <w:rsid w:val="34AE728B"/>
    <w:rsid w:val="34CD4FBC"/>
    <w:rsid w:val="34FD2414"/>
    <w:rsid w:val="35223B41"/>
    <w:rsid w:val="354B5F5A"/>
    <w:rsid w:val="354F0A7E"/>
    <w:rsid w:val="35845149"/>
    <w:rsid w:val="35901358"/>
    <w:rsid w:val="35AC118A"/>
    <w:rsid w:val="35FD2BCE"/>
    <w:rsid w:val="36021F40"/>
    <w:rsid w:val="36193CC3"/>
    <w:rsid w:val="361B25BB"/>
    <w:rsid w:val="36360E94"/>
    <w:rsid w:val="36412735"/>
    <w:rsid w:val="364A2F7B"/>
    <w:rsid w:val="36855DEE"/>
    <w:rsid w:val="368B1519"/>
    <w:rsid w:val="369E781D"/>
    <w:rsid w:val="36CE1B81"/>
    <w:rsid w:val="36FB6483"/>
    <w:rsid w:val="373D2BC0"/>
    <w:rsid w:val="37402414"/>
    <w:rsid w:val="374A56DF"/>
    <w:rsid w:val="374A6487"/>
    <w:rsid w:val="375740B2"/>
    <w:rsid w:val="37752930"/>
    <w:rsid w:val="37841FFA"/>
    <w:rsid w:val="3791457C"/>
    <w:rsid w:val="37B976AA"/>
    <w:rsid w:val="3809170D"/>
    <w:rsid w:val="380D4601"/>
    <w:rsid w:val="3812716A"/>
    <w:rsid w:val="385C2DCA"/>
    <w:rsid w:val="385C79B7"/>
    <w:rsid w:val="38613D37"/>
    <w:rsid w:val="386D4A46"/>
    <w:rsid w:val="387E7FB6"/>
    <w:rsid w:val="38A23D04"/>
    <w:rsid w:val="38AD7DDF"/>
    <w:rsid w:val="38B14C2C"/>
    <w:rsid w:val="38B25D8F"/>
    <w:rsid w:val="38BB1BF5"/>
    <w:rsid w:val="38FA3C19"/>
    <w:rsid w:val="390C3521"/>
    <w:rsid w:val="392E31A0"/>
    <w:rsid w:val="39562557"/>
    <w:rsid w:val="39586D27"/>
    <w:rsid w:val="395C7EA8"/>
    <w:rsid w:val="3971606B"/>
    <w:rsid w:val="398902C8"/>
    <w:rsid w:val="39A477F1"/>
    <w:rsid w:val="39C14F14"/>
    <w:rsid w:val="39CB65CF"/>
    <w:rsid w:val="3A04428C"/>
    <w:rsid w:val="3A103610"/>
    <w:rsid w:val="3A181A65"/>
    <w:rsid w:val="3A246F8E"/>
    <w:rsid w:val="3A354145"/>
    <w:rsid w:val="3A417075"/>
    <w:rsid w:val="3A424688"/>
    <w:rsid w:val="3A752464"/>
    <w:rsid w:val="3A850084"/>
    <w:rsid w:val="3A8517F7"/>
    <w:rsid w:val="3AA63641"/>
    <w:rsid w:val="3AAB2767"/>
    <w:rsid w:val="3ADE36D2"/>
    <w:rsid w:val="3AE51AD8"/>
    <w:rsid w:val="3AF575F3"/>
    <w:rsid w:val="3AFD3EE6"/>
    <w:rsid w:val="3B052DAD"/>
    <w:rsid w:val="3B0D13A3"/>
    <w:rsid w:val="3B195144"/>
    <w:rsid w:val="3B1C4644"/>
    <w:rsid w:val="3B200A99"/>
    <w:rsid w:val="3B487D3B"/>
    <w:rsid w:val="3B4A3C82"/>
    <w:rsid w:val="3B556612"/>
    <w:rsid w:val="3B5600FB"/>
    <w:rsid w:val="3B61265B"/>
    <w:rsid w:val="3BA00C79"/>
    <w:rsid w:val="3BA745F4"/>
    <w:rsid w:val="3BC545A0"/>
    <w:rsid w:val="3BC865EA"/>
    <w:rsid w:val="3BD7675C"/>
    <w:rsid w:val="3BEA2540"/>
    <w:rsid w:val="3C610815"/>
    <w:rsid w:val="3C6A587C"/>
    <w:rsid w:val="3C9A5864"/>
    <w:rsid w:val="3CC366C6"/>
    <w:rsid w:val="3CE36A39"/>
    <w:rsid w:val="3D03069B"/>
    <w:rsid w:val="3D305709"/>
    <w:rsid w:val="3D68066C"/>
    <w:rsid w:val="3DBE43A6"/>
    <w:rsid w:val="3DE27A0D"/>
    <w:rsid w:val="3DFB1CCB"/>
    <w:rsid w:val="3E0620BF"/>
    <w:rsid w:val="3E236A22"/>
    <w:rsid w:val="3E251D20"/>
    <w:rsid w:val="3E4B5A15"/>
    <w:rsid w:val="3E554C90"/>
    <w:rsid w:val="3E570E68"/>
    <w:rsid w:val="3E7744D0"/>
    <w:rsid w:val="3E7D7A5C"/>
    <w:rsid w:val="3E99230E"/>
    <w:rsid w:val="3EB30D2E"/>
    <w:rsid w:val="3EB3129C"/>
    <w:rsid w:val="3EE24830"/>
    <w:rsid w:val="3EE905BF"/>
    <w:rsid w:val="3F165706"/>
    <w:rsid w:val="3F635888"/>
    <w:rsid w:val="3F68201C"/>
    <w:rsid w:val="3F7074B3"/>
    <w:rsid w:val="3F742073"/>
    <w:rsid w:val="3FB81167"/>
    <w:rsid w:val="3FDA4591"/>
    <w:rsid w:val="3FF47336"/>
    <w:rsid w:val="3FF930D3"/>
    <w:rsid w:val="3FFB7900"/>
    <w:rsid w:val="3FFF7CB6"/>
    <w:rsid w:val="402152B6"/>
    <w:rsid w:val="4022067D"/>
    <w:rsid w:val="40245265"/>
    <w:rsid w:val="402A6BA5"/>
    <w:rsid w:val="40476EDE"/>
    <w:rsid w:val="404D43F0"/>
    <w:rsid w:val="40650FA5"/>
    <w:rsid w:val="40671860"/>
    <w:rsid w:val="40855658"/>
    <w:rsid w:val="408E49B1"/>
    <w:rsid w:val="4097520C"/>
    <w:rsid w:val="40B5573C"/>
    <w:rsid w:val="40B85BD6"/>
    <w:rsid w:val="40D92673"/>
    <w:rsid w:val="40DE568A"/>
    <w:rsid w:val="41053DD8"/>
    <w:rsid w:val="410B401A"/>
    <w:rsid w:val="411C7E79"/>
    <w:rsid w:val="41367526"/>
    <w:rsid w:val="413B3A1F"/>
    <w:rsid w:val="413C0389"/>
    <w:rsid w:val="414B26B4"/>
    <w:rsid w:val="414D2BD4"/>
    <w:rsid w:val="416374A7"/>
    <w:rsid w:val="417C2072"/>
    <w:rsid w:val="418732DB"/>
    <w:rsid w:val="41943147"/>
    <w:rsid w:val="419C331C"/>
    <w:rsid w:val="41C024C4"/>
    <w:rsid w:val="41C7062A"/>
    <w:rsid w:val="41D05685"/>
    <w:rsid w:val="41E23311"/>
    <w:rsid w:val="41FB080C"/>
    <w:rsid w:val="41FF4189"/>
    <w:rsid w:val="42122CA8"/>
    <w:rsid w:val="421A7063"/>
    <w:rsid w:val="425E3582"/>
    <w:rsid w:val="4266334F"/>
    <w:rsid w:val="427C635A"/>
    <w:rsid w:val="42A90F16"/>
    <w:rsid w:val="42AC0E5B"/>
    <w:rsid w:val="42D12FBF"/>
    <w:rsid w:val="42F8343A"/>
    <w:rsid w:val="43024664"/>
    <w:rsid w:val="43083F52"/>
    <w:rsid w:val="435E45D2"/>
    <w:rsid w:val="4362689F"/>
    <w:rsid w:val="43A510A4"/>
    <w:rsid w:val="43C721FD"/>
    <w:rsid w:val="43DD7587"/>
    <w:rsid w:val="43F501B0"/>
    <w:rsid w:val="4402095F"/>
    <w:rsid w:val="44170D25"/>
    <w:rsid w:val="44324CE6"/>
    <w:rsid w:val="44527CF9"/>
    <w:rsid w:val="4458374E"/>
    <w:rsid w:val="445A24BD"/>
    <w:rsid w:val="44664390"/>
    <w:rsid w:val="447F2497"/>
    <w:rsid w:val="44B474C7"/>
    <w:rsid w:val="44E72B1D"/>
    <w:rsid w:val="450179BC"/>
    <w:rsid w:val="45071CEB"/>
    <w:rsid w:val="450C1F47"/>
    <w:rsid w:val="451D594D"/>
    <w:rsid w:val="451F622E"/>
    <w:rsid w:val="452610B1"/>
    <w:rsid w:val="45265639"/>
    <w:rsid w:val="452F5E5E"/>
    <w:rsid w:val="45383B45"/>
    <w:rsid w:val="45611915"/>
    <w:rsid w:val="456D703A"/>
    <w:rsid w:val="45732F05"/>
    <w:rsid w:val="4583117D"/>
    <w:rsid w:val="45900458"/>
    <w:rsid w:val="45937A62"/>
    <w:rsid w:val="45BF054E"/>
    <w:rsid w:val="45C66EB9"/>
    <w:rsid w:val="45D45AA8"/>
    <w:rsid w:val="45E325BE"/>
    <w:rsid w:val="45E9322E"/>
    <w:rsid w:val="45EE5BD6"/>
    <w:rsid w:val="45F63DA0"/>
    <w:rsid w:val="45FA50A9"/>
    <w:rsid w:val="460458BC"/>
    <w:rsid w:val="461E6462"/>
    <w:rsid w:val="462061AB"/>
    <w:rsid w:val="462D1E0F"/>
    <w:rsid w:val="46450F0B"/>
    <w:rsid w:val="46617AA3"/>
    <w:rsid w:val="4683165C"/>
    <w:rsid w:val="46984426"/>
    <w:rsid w:val="46A40226"/>
    <w:rsid w:val="46A4073F"/>
    <w:rsid w:val="46B7407C"/>
    <w:rsid w:val="46B90E05"/>
    <w:rsid w:val="46CD6008"/>
    <w:rsid w:val="46D2570C"/>
    <w:rsid w:val="46EE14D2"/>
    <w:rsid w:val="46FC4043"/>
    <w:rsid w:val="47040115"/>
    <w:rsid w:val="471B0744"/>
    <w:rsid w:val="47235A28"/>
    <w:rsid w:val="473379F7"/>
    <w:rsid w:val="474273A5"/>
    <w:rsid w:val="475E0F47"/>
    <w:rsid w:val="47620221"/>
    <w:rsid w:val="47673289"/>
    <w:rsid w:val="476F4F4D"/>
    <w:rsid w:val="47707058"/>
    <w:rsid w:val="478A49F3"/>
    <w:rsid w:val="47AC01DC"/>
    <w:rsid w:val="47CA0E20"/>
    <w:rsid w:val="47CF2CAA"/>
    <w:rsid w:val="47DD30A0"/>
    <w:rsid w:val="47E37A43"/>
    <w:rsid w:val="47FB1CD2"/>
    <w:rsid w:val="481141F7"/>
    <w:rsid w:val="482652C6"/>
    <w:rsid w:val="482B2B4F"/>
    <w:rsid w:val="48364572"/>
    <w:rsid w:val="484D59E2"/>
    <w:rsid w:val="485E33F9"/>
    <w:rsid w:val="48611E7A"/>
    <w:rsid w:val="48642157"/>
    <w:rsid w:val="486F0102"/>
    <w:rsid w:val="487638D1"/>
    <w:rsid w:val="487D06BF"/>
    <w:rsid w:val="48963CBC"/>
    <w:rsid w:val="48980810"/>
    <w:rsid w:val="48A07DF6"/>
    <w:rsid w:val="48B35A17"/>
    <w:rsid w:val="48C5270A"/>
    <w:rsid w:val="48C82689"/>
    <w:rsid w:val="48CB1A2F"/>
    <w:rsid w:val="48D33E74"/>
    <w:rsid w:val="48E420A8"/>
    <w:rsid w:val="48ED2EAD"/>
    <w:rsid w:val="48F3457D"/>
    <w:rsid w:val="48F74FE7"/>
    <w:rsid w:val="49013011"/>
    <w:rsid w:val="49174972"/>
    <w:rsid w:val="491B29C2"/>
    <w:rsid w:val="49282E4E"/>
    <w:rsid w:val="4937195F"/>
    <w:rsid w:val="493D183B"/>
    <w:rsid w:val="494663F0"/>
    <w:rsid w:val="495121C7"/>
    <w:rsid w:val="496117B7"/>
    <w:rsid w:val="497E61D1"/>
    <w:rsid w:val="49852803"/>
    <w:rsid w:val="4989364F"/>
    <w:rsid w:val="49917631"/>
    <w:rsid w:val="499C71A3"/>
    <w:rsid w:val="49A23E49"/>
    <w:rsid w:val="49A324AC"/>
    <w:rsid w:val="49A37CB3"/>
    <w:rsid w:val="49AE34E3"/>
    <w:rsid w:val="49BD5341"/>
    <w:rsid w:val="49BE31C7"/>
    <w:rsid w:val="49D24610"/>
    <w:rsid w:val="49E86A80"/>
    <w:rsid w:val="4A001AB6"/>
    <w:rsid w:val="4A07545F"/>
    <w:rsid w:val="4A121ACE"/>
    <w:rsid w:val="4A260643"/>
    <w:rsid w:val="4A354DC8"/>
    <w:rsid w:val="4A667978"/>
    <w:rsid w:val="4A7A5D59"/>
    <w:rsid w:val="4A7B11CA"/>
    <w:rsid w:val="4A9E376C"/>
    <w:rsid w:val="4AB52EC7"/>
    <w:rsid w:val="4ABC3B25"/>
    <w:rsid w:val="4ABD2B10"/>
    <w:rsid w:val="4AC03833"/>
    <w:rsid w:val="4AD1289D"/>
    <w:rsid w:val="4AED73D2"/>
    <w:rsid w:val="4AF660AB"/>
    <w:rsid w:val="4B176C37"/>
    <w:rsid w:val="4B270FB0"/>
    <w:rsid w:val="4B2B24FF"/>
    <w:rsid w:val="4B2E7A87"/>
    <w:rsid w:val="4B33301D"/>
    <w:rsid w:val="4B56096D"/>
    <w:rsid w:val="4B5A67DD"/>
    <w:rsid w:val="4B706F71"/>
    <w:rsid w:val="4B771A77"/>
    <w:rsid w:val="4B786751"/>
    <w:rsid w:val="4B796D0A"/>
    <w:rsid w:val="4B8C04A0"/>
    <w:rsid w:val="4B8E3B2C"/>
    <w:rsid w:val="4B94409A"/>
    <w:rsid w:val="4BB425C4"/>
    <w:rsid w:val="4BC06C5F"/>
    <w:rsid w:val="4C0C7A0A"/>
    <w:rsid w:val="4C2942E6"/>
    <w:rsid w:val="4C600D95"/>
    <w:rsid w:val="4C6C1695"/>
    <w:rsid w:val="4C79323F"/>
    <w:rsid w:val="4C8461EF"/>
    <w:rsid w:val="4C8D6888"/>
    <w:rsid w:val="4C983E5B"/>
    <w:rsid w:val="4CB008AD"/>
    <w:rsid w:val="4CB518A1"/>
    <w:rsid w:val="4CB6421D"/>
    <w:rsid w:val="4CE47047"/>
    <w:rsid w:val="4CEA2732"/>
    <w:rsid w:val="4CFB33DC"/>
    <w:rsid w:val="4D1E6397"/>
    <w:rsid w:val="4D3A46AD"/>
    <w:rsid w:val="4D3D7B6C"/>
    <w:rsid w:val="4D3F7B32"/>
    <w:rsid w:val="4D40643B"/>
    <w:rsid w:val="4D4871DD"/>
    <w:rsid w:val="4D5E01A0"/>
    <w:rsid w:val="4D6C226A"/>
    <w:rsid w:val="4D8E6102"/>
    <w:rsid w:val="4D9E0DEE"/>
    <w:rsid w:val="4DC4631F"/>
    <w:rsid w:val="4DCE091F"/>
    <w:rsid w:val="4DDB343F"/>
    <w:rsid w:val="4DFB70DA"/>
    <w:rsid w:val="4DFF05A3"/>
    <w:rsid w:val="4E1C700D"/>
    <w:rsid w:val="4E3779FB"/>
    <w:rsid w:val="4E411AC2"/>
    <w:rsid w:val="4E456658"/>
    <w:rsid w:val="4E4F4DDD"/>
    <w:rsid w:val="4E4F59A0"/>
    <w:rsid w:val="4E594DDC"/>
    <w:rsid w:val="4E5A2CAE"/>
    <w:rsid w:val="4E662E38"/>
    <w:rsid w:val="4E6A26E4"/>
    <w:rsid w:val="4E6E4801"/>
    <w:rsid w:val="4E8250D8"/>
    <w:rsid w:val="4E9F25D3"/>
    <w:rsid w:val="4EA96D01"/>
    <w:rsid w:val="4EBF6B80"/>
    <w:rsid w:val="4EC54F0F"/>
    <w:rsid w:val="4ECC2EB6"/>
    <w:rsid w:val="4ED80CDA"/>
    <w:rsid w:val="4F076469"/>
    <w:rsid w:val="4F162BF3"/>
    <w:rsid w:val="4F4B4AED"/>
    <w:rsid w:val="4F510271"/>
    <w:rsid w:val="4F5B730E"/>
    <w:rsid w:val="4F6D2041"/>
    <w:rsid w:val="4F6F73DD"/>
    <w:rsid w:val="4F793C80"/>
    <w:rsid w:val="4F7D256A"/>
    <w:rsid w:val="4F916869"/>
    <w:rsid w:val="4F98721B"/>
    <w:rsid w:val="4F9F30CF"/>
    <w:rsid w:val="4FC6669D"/>
    <w:rsid w:val="4FE01DD4"/>
    <w:rsid w:val="4FE106C7"/>
    <w:rsid w:val="4FE405D0"/>
    <w:rsid w:val="500D6C73"/>
    <w:rsid w:val="50252756"/>
    <w:rsid w:val="502B5A5E"/>
    <w:rsid w:val="502D6515"/>
    <w:rsid w:val="503C4B5D"/>
    <w:rsid w:val="503D1053"/>
    <w:rsid w:val="503E7050"/>
    <w:rsid w:val="504615CE"/>
    <w:rsid w:val="505D5C1B"/>
    <w:rsid w:val="50641853"/>
    <w:rsid w:val="509D0395"/>
    <w:rsid w:val="509F4AA8"/>
    <w:rsid w:val="50A64417"/>
    <w:rsid w:val="50C91743"/>
    <w:rsid w:val="50D259E6"/>
    <w:rsid w:val="50DA5799"/>
    <w:rsid w:val="50ED0543"/>
    <w:rsid w:val="51067C16"/>
    <w:rsid w:val="51094E52"/>
    <w:rsid w:val="510B58A3"/>
    <w:rsid w:val="51181152"/>
    <w:rsid w:val="51380850"/>
    <w:rsid w:val="513F7BDE"/>
    <w:rsid w:val="514A6211"/>
    <w:rsid w:val="516952AE"/>
    <w:rsid w:val="51893587"/>
    <w:rsid w:val="519B59CA"/>
    <w:rsid w:val="51A44805"/>
    <w:rsid w:val="51AB7DB1"/>
    <w:rsid w:val="51B159B8"/>
    <w:rsid w:val="51CC2CB9"/>
    <w:rsid w:val="51D7370F"/>
    <w:rsid w:val="51D92902"/>
    <w:rsid w:val="51FA3520"/>
    <w:rsid w:val="52072061"/>
    <w:rsid w:val="52183F03"/>
    <w:rsid w:val="52211ACC"/>
    <w:rsid w:val="523C1EA9"/>
    <w:rsid w:val="527643B4"/>
    <w:rsid w:val="527A5ABC"/>
    <w:rsid w:val="528513A7"/>
    <w:rsid w:val="52860AFE"/>
    <w:rsid w:val="52970987"/>
    <w:rsid w:val="529C3702"/>
    <w:rsid w:val="52A13E50"/>
    <w:rsid w:val="52BD6BA5"/>
    <w:rsid w:val="52CB7796"/>
    <w:rsid w:val="52CE4979"/>
    <w:rsid w:val="52E851D2"/>
    <w:rsid w:val="52F267DE"/>
    <w:rsid w:val="53045BD3"/>
    <w:rsid w:val="530A693E"/>
    <w:rsid w:val="530B4D46"/>
    <w:rsid w:val="53400351"/>
    <w:rsid w:val="53563C85"/>
    <w:rsid w:val="536757A3"/>
    <w:rsid w:val="537E241C"/>
    <w:rsid w:val="53B33212"/>
    <w:rsid w:val="53C137D8"/>
    <w:rsid w:val="53D632E4"/>
    <w:rsid w:val="54282718"/>
    <w:rsid w:val="54330E98"/>
    <w:rsid w:val="5439017D"/>
    <w:rsid w:val="5442460C"/>
    <w:rsid w:val="54483FF6"/>
    <w:rsid w:val="545A05A8"/>
    <w:rsid w:val="545B188F"/>
    <w:rsid w:val="5460241F"/>
    <w:rsid w:val="5460332D"/>
    <w:rsid w:val="547D21C7"/>
    <w:rsid w:val="549764E9"/>
    <w:rsid w:val="54F17C19"/>
    <w:rsid w:val="54FF2266"/>
    <w:rsid w:val="551250AA"/>
    <w:rsid w:val="552F7EE9"/>
    <w:rsid w:val="55464338"/>
    <w:rsid w:val="555F7CF5"/>
    <w:rsid w:val="557275F1"/>
    <w:rsid w:val="558C5CEF"/>
    <w:rsid w:val="558C6D44"/>
    <w:rsid w:val="558D7767"/>
    <w:rsid w:val="558E454E"/>
    <w:rsid w:val="55930E6F"/>
    <w:rsid w:val="55A311EB"/>
    <w:rsid w:val="55AA00F9"/>
    <w:rsid w:val="55B00C41"/>
    <w:rsid w:val="55B25162"/>
    <w:rsid w:val="55DB3131"/>
    <w:rsid w:val="56081F25"/>
    <w:rsid w:val="560B0BE1"/>
    <w:rsid w:val="561B10BC"/>
    <w:rsid w:val="561C57DE"/>
    <w:rsid w:val="56426A33"/>
    <w:rsid w:val="5646281D"/>
    <w:rsid w:val="56467876"/>
    <w:rsid w:val="564F52B5"/>
    <w:rsid w:val="5670722A"/>
    <w:rsid w:val="567B064F"/>
    <w:rsid w:val="56A6458A"/>
    <w:rsid w:val="56A675BE"/>
    <w:rsid w:val="56AF34CC"/>
    <w:rsid w:val="56C744F7"/>
    <w:rsid w:val="56D05DB9"/>
    <w:rsid w:val="56FE6B97"/>
    <w:rsid w:val="57024F39"/>
    <w:rsid w:val="57157D19"/>
    <w:rsid w:val="572214C9"/>
    <w:rsid w:val="57313DCE"/>
    <w:rsid w:val="574E0484"/>
    <w:rsid w:val="575701A2"/>
    <w:rsid w:val="577547D5"/>
    <w:rsid w:val="57B06A23"/>
    <w:rsid w:val="57CC6D86"/>
    <w:rsid w:val="57D90AFD"/>
    <w:rsid w:val="57EB5E17"/>
    <w:rsid w:val="57F31256"/>
    <w:rsid w:val="57FF4827"/>
    <w:rsid w:val="580A3E45"/>
    <w:rsid w:val="580F3506"/>
    <w:rsid w:val="581207C5"/>
    <w:rsid w:val="5833029F"/>
    <w:rsid w:val="584741FA"/>
    <w:rsid w:val="584B02D1"/>
    <w:rsid w:val="584E7A49"/>
    <w:rsid w:val="58553E74"/>
    <w:rsid w:val="58953AD8"/>
    <w:rsid w:val="58AB2D49"/>
    <w:rsid w:val="58BB137F"/>
    <w:rsid w:val="58BF6E3E"/>
    <w:rsid w:val="58C56C3D"/>
    <w:rsid w:val="58F57697"/>
    <w:rsid w:val="590B0514"/>
    <w:rsid w:val="59273E84"/>
    <w:rsid w:val="592F012D"/>
    <w:rsid w:val="59432300"/>
    <w:rsid w:val="594450A9"/>
    <w:rsid w:val="59502101"/>
    <w:rsid w:val="5966741B"/>
    <w:rsid w:val="596B5919"/>
    <w:rsid w:val="597520FE"/>
    <w:rsid w:val="59B67607"/>
    <w:rsid w:val="59D1733B"/>
    <w:rsid w:val="59DF1474"/>
    <w:rsid w:val="59E73D8B"/>
    <w:rsid w:val="59E80876"/>
    <w:rsid w:val="5A1676BE"/>
    <w:rsid w:val="5A2F1632"/>
    <w:rsid w:val="5A4D7B45"/>
    <w:rsid w:val="5A4F7429"/>
    <w:rsid w:val="5A7B6EB1"/>
    <w:rsid w:val="5A876E27"/>
    <w:rsid w:val="5A940B09"/>
    <w:rsid w:val="5A9F20E1"/>
    <w:rsid w:val="5AA6530C"/>
    <w:rsid w:val="5AA828B1"/>
    <w:rsid w:val="5AAE1FA0"/>
    <w:rsid w:val="5AFC24F2"/>
    <w:rsid w:val="5B126C7E"/>
    <w:rsid w:val="5B137595"/>
    <w:rsid w:val="5B642BCB"/>
    <w:rsid w:val="5B8B23A0"/>
    <w:rsid w:val="5B8D5B73"/>
    <w:rsid w:val="5BA02A3D"/>
    <w:rsid w:val="5BAA6BC3"/>
    <w:rsid w:val="5BBD27BC"/>
    <w:rsid w:val="5BC46D00"/>
    <w:rsid w:val="5BE54CAB"/>
    <w:rsid w:val="5BEB433C"/>
    <w:rsid w:val="5C0A21A7"/>
    <w:rsid w:val="5C201622"/>
    <w:rsid w:val="5C4252F4"/>
    <w:rsid w:val="5C636E7B"/>
    <w:rsid w:val="5C7B6323"/>
    <w:rsid w:val="5C8F2F02"/>
    <w:rsid w:val="5CA4234F"/>
    <w:rsid w:val="5CA5626B"/>
    <w:rsid w:val="5CBF5EBC"/>
    <w:rsid w:val="5CC72378"/>
    <w:rsid w:val="5CCF3818"/>
    <w:rsid w:val="5D16746F"/>
    <w:rsid w:val="5D2607D7"/>
    <w:rsid w:val="5D29334A"/>
    <w:rsid w:val="5D297DC8"/>
    <w:rsid w:val="5D2E7B7A"/>
    <w:rsid w:val="5D304D2C"/>
    <w:rsid w:val="5D456B0D"/>
    <w:rsid w:val="5D770A98"/>
    <w:rsid w:val="5D881A7F"/>
    <w:rsid w:val="5D911830"/>
    <w:rsid w:val="5D9A73ED"/>
    <w:rsid w:val="5DB8095B"/>
    <w:rsid w:val="5DC832EF"/>
    <w:rsid w:val="5DEC1281"/>
    <w:rsid w:val="5DF45500"/>
    <w:rsid w:val="5DF70310"/>
    <w:rsid w:val="5DFE6981"/>
    <w:rsid w:val="5E162914"/>
    <w:rsid w:val="5E174E72"/>
    <w:rsid w:val="5E30125A"/>
    <w:rsid w:val="5E4D0684"/>
    <w:rsid w:val="5E551F5B"/>
    <w:rsid w:val="5E667147"/>
    <w:rsid w:val="5E6946A1"/>
    <w:rsid w:val="5EE60DAF"/>
    <w:rsid w:val="5F0E0331"/>
    <w:rsid w:val="5F32376B"/>
    <w:rsid w:val="5F356D87"/>
    <w:rsid w:val="5F385700"/>
    <w:rsid w:val="5F525D06"/>
    <w:rsid w:val="5F755536"/>
    <w:rsid w:val="5F7C22CD"/>
    <w:rsid w:val="5FCA1C81"/>
    <w:rsid w:val="5FE16BDB"/>
    <w:rsid w:val="5FF56D40"/>
    <w:rsid w:val="60025593"/>
    <w:rsid w:val="600D6C18"/>
    <w:rsid w:val="60432AC8"/>
    <w:rsid w:val="604B3BBD"/>
    <w:rsid w:val="60620C4F"/>
    <w:rsid w:val="6086434B"/>
    <w:rsid w:val="60B6165D"/>
    <w:rsid w:val="60CF3E67"/>
    <w:rsid w:val="60F819E2"/>
    <w:rsid w:val="61057182"/>
    <w:rsid w:val="610B476D"/>
    <w:rsid w:val="61416A89"/>
    <w:rsid w:val="618C797C"/>
    <w:rsid w:val="6193127D"/>
    <w:rsid w:val="61AB7A39"/>
    <w:rsid w:val="61BF3F5A"/>
    <w:rsid w:val="61C02766"/>
    <w:rsid w:val="61E61E1C"/>
    <w:rsid w:val="61E7154B"/>
    <w:rsid w:val="61F97357"/>
    <w:rsid w:val="62096F55"/>
    <w:rsid w:val="62273AA7"/>
    <w:rsid w:val="623F1D75"/>
    <w:rsid w:val="62481198"/>
    <w:rsid w:val="624C7713"/>
    <w:rsid w:val="626A2DA2"/>
    <w:rsid w:val="62710FF3"/>
    <w:rsid w:val="628B3790"/>
    <w:rsid w:val="6299493E"/>
    <w:rsid w:val="629B401A"/>
    <w:rsid w:val="62A860FF"/>
    <w:rsid w:val="62AF5B1B"/>
    <w:rsid w:val="62B357A2"/>
    <w:rsid w:val="62BA31BE"/>
    <w:rsid w:val="62D405F2"/>
    <w:rsid w:val="62D40F97"/>
    <w:rsid w:val="631651C6"/>
    <w:rsid w:val="63195F09"/>
    <w:rsid w:val="631F28F3"/>
    <w:rsid w:val="63222429"/>
    <w:rsid w:val="63550E42"/>
    <w:rsid w:val="63597FCD"/>
    <w:rsid w:val="636001CA"/>
    <w:rsid w:val="63637018"/>
    <w:rsid w:val="6369228E"/>
    <w:rsid w:val="636E4DB0"/>
    <w:rsid w:val="637C55C1"/>
    <w:rsid w:val="63A45D5C"/>
    <w:rsid w:val="63B46442"/>
    <w:rsid w:val="63B858D2"/>
    <w:rsid w:val="63BC10F2"/>
    <w:rsid w:val="63D01980"/>
    <w:rsid w:val="63E90661"/>
    <w:rsid w:val="63FB31A4"/>
    <w:rsid w:val="64006189"/>
    <w:rsid w:val="64223F39"/>
    <w:rsid w:val="642B45A7"/>
    <w:rsid w:val="64445A06"/>
    <w:rsid w:val="64A81F49"/>
    <w:rsid w:val="64D442D4"/>
    <w:rsid w:val="64EB2CED"/>
    <w:rsid w:val="64F0256E"/>
    <w:rsid w:val="64F94851"/>
    <w:rsid w:val="65300EC5"/>
    <w:rsid w:val="65336CDA"/>
    <w:rsid w:val="65676612"/>
    <w:rsid w:val="65B15EDA"/>
    <w:rsid w:val="65BE0513"/>
    <w:rsid w:val="65F06BF2"/>
    <w:rsid w:val="65F5183A"/>
    <w:rsid w:val="66094390"/>
    <w:rsid w:val="66277D80"/>
    <w:rsid w:val="66373EED"/>
    <w:rsid w:val="664A20FA"/>
    <w:rsid w:val="66700AF6"/>
    <w:rsid w:val="669C5639"/>
    <w:rsid w:val="66AB52AA"/>
    <w:rsid w:val="66DE6FE0"/>
    <w:rsid w:val="66FF4B72"/>
    <w:rsid w:val="67067EF1"/>
    <w:rsid w:val="672F6B54"/>
    <w:rsid w:val="673C7338"/>
    <w:rsid w:val="67441893"/>
    <w:rsid w:val="6751313B"/>
    <w:rsid w:val="67637F1F"/>
    <w:rsid w:val="67655AF9"/>
    <w:rsid w:val="67834946"/>
    <w:rsid w:val="67916963"/>
    <w:rsid w:val="67A54EDB"/>
    <w:rsid w:val="67E308B5"/>
    <w:rsid w:val="67E4180D"/>
    <w:rsid w:val="67ED4F8F"/>
    <w:rsid w:val="67F47EA3"/>
    <w:rsid w:val="680C6096"/>
    <w:rsid w:val="68212DD9"/>
    <w:rsid w:val="682866AF"/>
    <w:rsid w:val="682B22EE"/>
    <w:rsid w:val="6838659D"/>
    <w:rsid w:val="683A6524"/>
    <w:rsid w:val="686076D6"/>
    <w:rsid w:val="68624305"/>
    <w:rsid w:val="688374A8"/>
    <w:rsid w:val="68A01DD9"/>
    <w:rsid w:val="68BF62C3"/>
    <w:rsid w:val="68C03953"/>
    <w:rsid w:val="68C41247"/>
    <w:rsid w:val="68E66CA0"/>
    <w:rsid w:val="69205D36"/>
    <w:rsid w:val="692F349B"/>
    <w:rsid w:val="69370C72"/>
    <w:rsid w:val="69525280"/>
    <w:rsid w:val="69C3368B"/>
    <w:rsid w:val="69C37DEF"/>
    <w:rsid w:val="69D62B98"/>
    <w:rsid w:val="69DB042B"/>
    <w:rsid w:val="69E150CB"/>
    <w:rsid w:val="6A077BEE"/>
    <w:rsid w:val="6A375C7A"/>
    <w:rsid w:val="6A4677DE"/>
    <w:rsid w:val="6A4E00C3"/>
    <w:rsid w:val="6A69264A"/>
    <w:rsid w:val="6A6F73F0"/>
    <w:rsid w:val="6A707029"/>
    <w:rsid w:val="6A8C721D"/>
    <w:rsid w:val="6A8F76E9"/>
    <w:rsid w:val="6AA7438C"/>
    <w:rsid w:val="6ACA6E2D"/>
    <w:rsid w:val="6AD4703F"/>
    <w:rsid w:val="6ADB5EA5"/>
    <w:rsid w:val="6AEA006D"/>
    <w:rsid w:val="6AED37AD"/>
    <w:rsid w:val="6AFC3C20"/>
    <w:rsid w:val="6B166A2F"/>
    <w:rsid w:val="6B4B3B82"/>
    <w:rsid w:val="6B4C171B"/>
    <w:rsid w:val="6B7F197D"/>
    <w:rsid w:val="6B82583D"/>
    <w:rsid w:val="6B85617D"/>
    <w:rsid w:val="6B9950CC"/>
    <w:rsid w:val="6BA53739"/>
    <w:rsid w:val="6BB86036"/>
    <w:rsid w:val="6BD10196"/>
    <w:rsid w:val="6BEE1CD1"/>
    <w:rsid w:val="6BF74566"/>
    <w:rsid w:val="6C1747D2"/>
    <w:rsid w:val="6C230986"/>
    <w:rsid w:val="6C461A87"/>
    <w:rsid w:val="6C800716"/>
    <w:rsid w:val="6CCD13E5"/>
    <w:rsid w:val="6CF23782"/>
    <w:rsid w:val="6D024FFB"/>
    <w:rsid w:val="6D0424D2"/>
    <w:rsid w:val="6D067C9B"/>
    <w:rsid w:val="6D0D4301"/>
    <w:rsid w:val="6D122F43"/>
    <w:rsid w:val="6D293F19"/>
    <w:rsid w:val="6D4457E9"/>
    <w:rsid w:val="6D514BC8"/>
    <w:rsid w:val="6D671E98"/>
    <w:rsid w:val="6D715DCB"/>
    <w:rsid w:val="6D923B5C"/>
    <w:rsid w:val="6D957BAF"/>
    <w:rsid w:val="6DA07839"/>
    <w:rsid w:val="6DBE047D"/>
    <w:rsid w:val="6DC20C5A"/>
    <w:rsid w:val="6DCE6F9E"/>
    <w:rsid w:val="6DEF5C4F"/>
    <w:rsid w:val="6DF03867"/>
    <w:rsid w:val="6E056799"/>
    <w:rsid w:val="6E3549E7"/>
    <w:rsid w:val="6E491F3E"/>
    <w:rsid w:val="6E643ED2"/>
    <w:rsid w:val="6E903041"/>
    <w:rsid w:val="6ED65122"/>
    <w:rsid w:val="6ED66053"/>
    <w:rsid w:val="6F267698"/>
    <w:rsid w:val="6F38008C"/>
    <w:rsid w:val="6F707D01"/>
    <w:rsid w:val="6F712C4D"/>
    <w:rsid w:val="6F960763"/>
    <w:rsid w:val="6F9C0AB7"/>
    <w:rsid w:val="6FA619ED"/>
    <w:rsid w:val="6FD84B68"/>
    <w:rsid w:val="6FD9616A"/>
    <w:rsid w:val="6FE37C6B"/>
    <w:rsid w:val="6FEA5FD6"/>
    <w:rsid w:val="6FED1756"/>
    <w:rsid w:val="6FFC7800"/>
    <w:rsid w:val="700117AB"/>
    <w:rsid w:val="70161433"/>
    <w:rsid w:val="70315496"/>
    <w:rsid w:val="705769CA"/>
    <w:rsid w:val="705A7508"/>
    <w:rsid w:val="70613884"/>
    <w:rsid w:val="706E71BD"/>
    <w:rsid w:val="70701C4B"/>
    <w:rsid w:val="708E2982"/>
    <w:rsid w:val="70AE2678"/>
    <w:rsid w:val="70DB3D14"/>
    <w:rsid w:val="70E27F93"/>
    <w:rsid w:val="70E86135"/>
    <w:rsid w:val="71242F3A"/>
    <w:rsid w:val="712A4554"/>
    <w:rsid w:val="713A32E9"/>
    <w:rsid w:val="71840BA1"/>
    <w:rsid w:val="718606CD"/>
    <w:rsid w:val="71950047"/>
    <w:rsid w:val="719E7039"/>
    <w:rsid w:val="71AD725D"/>
    <w:rsid w:val="71B749D5"/>
    <w:rsid w:val="71E25F25"/>
    <w:rsid w:val="71FA2C98"/>
    <w:rsid w:val="72147AFC"/>
    <w:rsid w:val="72427059"/>
    <w:rsid w:val="72555CDD"/>
    <w:rsid w:val="72641B0D"/>
    <w:rsid w:val="72676F72"/>
    <w:rsid w:val="726D7A40"/>
    <w:rsid w:val="726F7C81"/>
    <w:rsid w:val="72764ECB"/>
    <w:rsid w:val="728C3623"/>
    <w:rsid w:val="72A024FF"/>
    <w:rsid w:val="72A722C8"/>
    <w:rsid w:val="72AD39B6"/>
    <w:rsid w:val="72D16B6E"/>
    <w:rsid w:val="72EC4EF9"/>
    <w:rsid w:val="72FF2E55"/>
    <w:rsid w:val="730B1548"/>
    <w:rsid w:val="735E2EF6"/>
    <w:rsid w:val="736675E5"/>
    <w:rsid w:val="73831138"/>
    <w:rsid w:val="73976045"/>
    <w:rsid w:val="73A43391"/>
    <w:rsid w:val="73BE0238"/>
    <w:rsid w:val="73C46707"/>
    <w:rsid w:val="73D61DBE"/>
    <w:rsid w:val="73DD5DBE"/>
    <w:rsid w:val="73F3727F"/>
    <w:rsid w:val="74053D0B"/>
    <w:rsid w:val="74135CDD"/>
    <w:rsid w:val="742B1243"/>
    <w:rsid w:val="744F37AA"/>
    <w:rsid w:val="746C62BC"/>
    <w:rsid w:val="7475796A"/>
    <w:rsid w:val="748C15BC"/>
    <w:rsid w:val="74CC67F4"/>
    <w:rsid w:val="74F310F6"/>
    <w:rsid w:val="74FD204F"/>
    <w:rsid w:val="74FF0626"/>
    <w:rsid w:val="750751FF"/>
    <w:rsid w:val="751E0C7A"/>
    <w:rsid w:val="751F371C"/>
    <w:rsid w:val="75271F18"/>
    <w:rsid w:val="752A6F6F"/>
    <w:rsid w:val="755F0E4A"/>
    <w:rsid w:val="759069F7"/>
    <w:rsid w:val="75941DF3"/>
    <w:rsid w:val="75954DD4"/>
    <w:rsid w:val="759C6DC0"/>
    <w:rsid w:val="75B65B36"/>
    <w:rsid w:val="75B66081"/>
    <w:rsid w:val="75E766FA"/>
    <w:rsid w:val="75F04356"/>
    <w:rsid w:val="75F94C86"/>
    <w:rsid w:val="75FC5F8B"/>
    <w:rsid w:val="76226D9D"/>
    <w:rsid w:val="7624278E"/>
    <w:rsid w:val="76387C51"/>
    <w:rsid w:val="76480B20"/>
    <w:rsid w:val="76966590"/>
    <w:rsid w:val="76A51677"/>
    <w:rsid w:val="76A74B48"/>
    <w:rsid w:val="76A828E8"/>
    <w:rsid w:val="76B6788D"/>
    <w:rsid w:val="77020631"/>
    <w:rsid w:val="770479A8"/>
    <w:rsid w:val="7723459B"/>
    <w:rsid w:val="772832DC"/>
    <w:rsid w:val="774C6CD5"/>
    <w:rsid w:val="774D0367"/>
    <w:rsid w:val="7750360F"/>
    <w:rsid w:val="775365F7"/>
    <w:rsid w:val="776A08B1"/>
    <w:rsid w:val="777D168E"/>
    <w:rsid w:val="779A2034"/>
    <w:rsid w:val="77AD584D"/>
    <w:rsid w:val="77BD227A"/>
    <w:rsid w:val="77C278B4"/>
    <w:rsid w:val="77CB1F66"/>
    <w:rsid w:val="77F22C55"/>
    <w:rsid w:val="77F24742"/>
    <w:rsid w:val="77F576B8"/>
    <w:rsid w:val="77FD5607"/>
    <w:rsid w:val="78175E23"/>
    <w:rsid w:val="781C16FE"/>
    <w:rsid w:val="781C5BB5"/>
    <w:rsid w:val="78215CC2"/>
    <w:rsid w:val="78392E32"/>
    <w:rsid w:val="784B6342"/>
    <w:rsid w:val="78536C2C"/>
    <w:rsid w:val="787903B0"/>
    <w:rsid w:val="787A3EB4"/>
    <w:rsid w:val="789C3D38"/>
    <w:rsid w:val="78C60625"/>
    <w:rsid w:val="78C83AE5"/>
    <w:rsid w:val="78FD0660"/>
    <w:rsid w:val="79003002"/>
    <w:rsid w:val="79195500"/>
    <w:rsid w:val="79303AED"/>
    <w:rsid w:val="79331C0A"/>
    <w:rsid w:val="7955157C"/>
    <w:rsid w:val="796A54A6"/>
    <w:rsid w:val="79844DCF"/>
    <w:rsid w:val="79866B7F"/>
    <w:rsid w:val="798745EF"/>
    <w:rsid w:val="79AB48FE"/>
    <w:rsid w:val="79AD36FA"/>
    <w:rsid w:val="79B1652A"/>
    <w:rsid w:val="79CC1038"/>
    <w:rsid w:val="79F67E12"/>
    <w:rsid w:val="79FF6CB0"/>
    <w:rsid w:val="7A054169"/>
    <w:rsid w:val="7A5B6F19"/>
    <w:rsid w:val="7A6D2FDF"/>
    <w:rsid w:val="7A700FB1"/>
    <w:rsid w:val="7A9B413D"/>
    <w:rsid w:val="7AAC7B7E"/>
    <w:rsid w:val="7AB90E57"/>
    <w:rsid w:val="7ADF4527"/>
    <w:rsid w:val="7AE37846"/>
    <w:rsid w:val="7AE47E86"/>
    <w:rsid w:val="7AF2720D"/>
    <w:rsid w:val="7B0C3F15"/>
    <w:rsid w:val="7B135A2A"/>
    <w:rsid w:val="7B291028"/>
    <w:rsid w:val="7B4D629C"/>
    <w:rsid w:val="7B5074FF"/>
    <w:rsid w:val="7B684DCA"/>
    <w:rsid w:val="7B7A2C8B"/>
    <w:rsid w:val="7B7F2637"/>
    <w:rsid w:val="7B852BC5"/>
    <w:rsid w:val="7B8A228A"/>
    <w:rsid w:val="7B9C23BE"/>
    <w:rsid w:val="7BA90981"/>
    <w:rsid w:val="7BC4600E"/>
    <w:rsid w:val="7BCC11AB"/>
    <w:rsid w:val="7BE43371"/>
    <w:rsid w:val="7BFB3926"/>
    <w:rsid w:val="7C0F7337"/>
    <w:rsid w:val="7C274CBE"/>
    <w:rsid w:val="7C392F77"/>
    <w:rsid w:val="7C4A629F"/>
    <w:rsid w:val="7C4C6362"/>
    <w:rsid w:val="7C5E1C65"/>
    <w:rsid w:val="7C6876C8"/>
    <w:rsid w:val="7C6B7DF6"/>
    <w:rsid w:val="7C727507"/>
    <w:rsid w:val="7C931FE1"/>
    <w:rsid w:val="7C965564"/>
    <w:rsid w:val="7CA420AB"/>
    <w:rsid w:val="7CAB28AE"/>
    <w:rsid w:val="7CD35696"/>
    <w:rsid w:val="7CDD1473"/>
    <w:rsid w:val="7CF52769"/>
    <w:rsid w:val="7CFD4495"/>
    <w:rsid w:val="7D2B0C61"/>
    <w:rsid w:val="7D362117"/>
    <w:rsid w:val="7D5702BA"/>
    <w:rsid w:val="7D787D90"/>
    <w:rsid w:val="7D8969B7"/>
    <w:rsid w:val="7D9819BB"/>
    <w:rsid w:val="7DC45CC2"/>
    <w:rsid w:val="7DE17BBA"/>
    <w:rsid w:val="7DE215DB"/>
    <w:rsid w:val="7E144E8F"/>
    <w:rsid w:val="7E182D16"/>
    <w:rsid w:val="7E30094B"/>
    <w:rsid w:val="7E5447CE"/>
    <w:rsid w:val="7E654AB8"/>
    <w:rsid w:val="7E704415"/>
    <w:rsid w:val="7EA61EED"/>
    <w:rsid w:val="7EA75F15"/>
    <w:rsid w:val="7EAC5AC6"/>
    <w:rsid w:val="7EDE0C50"/>
    <w:rsid w:val="7EE57C91"/>
    <w:rsid w:val="7EEB62EE"/>
    <w:rsid w:val="7F01354C"/>
    <w:rsid w:val="7F2F6772"/>
    <w:rsid w:val="7F3D57E1"/>
    <w:rsid w:val="7F405587"/>
    <w:rsid w:val="7F575472"/>
    <w:rsid w:val="7F624F6F"/>
    <w:rsid w:val="7F6C64EB"/>
    <w:rsid w:val="7F8B11B0"/>
    <w:rsid w:val="7F8F4F7D"/>
    <w:rsid w:val="7FA155C7"/>
    <w:rsid w:val="7FFE33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iPriority="99"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5">
    <w:name w:val="heading 1"/>
    <w:basedOn w:val="1"/>
    <w:next w:val="1"/>
    <w:link w:val="107"/>
    <w:qFormat/>
    <w:uiPriority w:val="9"/>
    <w:pPr>
      <w:keepNext/>
      <w:widowControl/>
      <w:spacing w:line="360" w:lineRule="auto"/>
      <w:jc w:val="center"/>
      <w:outlineLvl w:val="0"/>
    </w:pPr>
    <w:rPr>
      <w:rFonts w:ascii="黑体"/>
      <w:b/>
      <w:kern w:val="0"/>
      <w:sz w:val="32"/>
    </w:rPr>
  </w:style>
  <w:style w:type="paragraph" w:styleId="6">
    <w:name w:val="heading 2"/>
    <w:basedOn w:val="1"/>
    <w:next w:val="1"/>
    <w:link w:val="186"/>
    <w:qFormat/>
    <w:uiPriority w:val="0"/>
    <w:pPr>
      <w:keepNext/>
      <w:keepLines/>
      <w:tabs>
        <w:tab w:val="left" w:pos="706"/>
        <w:tab w:val="left" w:pos="1110"/>
      </w:tabs>
      <w:spacing w:line="360" w:lineRule="auto"/>
      <w:ind w:left="106" w:firstLine="454"/>
      <w:outlineLvl w:val="1"/>
    </w:pPr>
    <w:rPr>
      <w:rFonts w:eastAsia="黑体"/>
      <w:b/>
      <w:sz w:val="21"/>
    </w:rPr>
  </w:style>
  <w:style w:type="paragraph" w:styleId="7">
    <w:name w:val="heading 3"/>
    <w:basedOn w:val="1"/>
    <w:next w:val="1"/>
    <w:link w:val="109"/>
    <w:qFormat/>
    <w:uiPriority w:val="0"/>
    <w:pPr>
      <w:keepNext/>
      <w:keepLines/>
      <w:widowControl/>
      <w:tabs>
        <w:tab w:val="left" w:pos="720"/>
      </w:tabs>
      <w:spacing w:before="120" w:after="120" w:line="360" w:lineRule="auto"/>
      <w:ind w:left="720" w:hanging="720"/>
      <w:jc w:val="center"/>
      <w:outlineLvl w:val="2"/>
    </w:pPr>
    <w:rPr>
      <w:b/>
      <w:kern w:val="0"/>
      <w:sz w:val="32"/>
    </w:rPr>
  </w:style>
  <w:style w:type="paragraph" w:styleId="8">
    <w:name w:val="heading 4"/>
    <w:basedOn w:val="1"/>
    <w:next w:val="1"/>
    <w:link w:val="110"/>
    <w:qFormat/>
    <w:uiPriority w:val="0"/>
    <w:pPr>
      <w:tabs>
        <w:tab w:val="left" w:pos="720"/>
      </w:tabs>
      <w:spacing w:before="280" w:after="290" w:line="372" w:lineRule="auto"/>
      <w:outlineLvl w:val="3"/>
    </w:pPr>
    <w:rPr>
      <w:rFonts w:ascii="Arial" w:hAnsi="Arial" w:eastAsia="黑体"/>
    </w:rPr>
  </w:style>
  <w:style w:type="paragraph" w:styleId="9">
    <w:name w:val="heading 5"/>
    <w:basedOn w:val="1"/>
    <w:next w:val="1"/>
    <w:link w:val="111"/>
    <w:qFormat/>
    <w:uiPriority w:val="0"/>
    <w:pPr>
      <w:keepNext/>
      <w:keepLines/>
      <w:spacing w:before="280" w:after="290" w:line="372" w:lineRule="auto"/>
      <w:outlineLvl w:val="4"/>
    </w:pPr>
    <w:rPr>
      <w:b/>
    </w:rPr>
  </w:style>
  <w:style w:type="paragraph" w:styleId="10">
    <w:name w:val="heading 6"/>
    <w:basedOn w:val="1"/>
    <w:next w:val="1"/>
    <w:link w:val="112"/>
    <w:qFormat/>
    <w:uiPriority w:val="0"/>
    <w:pPr>
      <w:keepNext/>
      <w:keepLines/>
      <w:widowControl/>
      <w:tabs>
        <w:tab w:val="left" w:pos="1440"/>
      </w:tabs>
      <w:spacing w:before="240" w:after="64" w:line="317" w:lineRule="auto"/>
      <w:ind w:left="1152" w:hanging="1152"/>
      <w:jc w:val="left"/>
      <w:outlineLvl w:val="5"/>
    </w:pPr>
    <w:rPr>
      <w:rFonts w:ascii="Arial" w:hAnsi="Arial" w:eastAsia="黑体"/>
      <w:b/>
      <w:kern w:val="0"/>
      <w:sz w:val="24"/>
    </w:rPr>
  </w:style>
  <w:style w:type="paragraph" w:styleId="11">
    <w:name w:val="heading 7"/>
    <w:basedOn w:val="1"/>
    <w:next w:val="1"/>
    <w:link w:val="113"/>
    <w:qFormat/>
    <w:uiPriority w:val="0"/>
    <w:pPr>
      <w:keepNext/>
      <w:keepLines/>
      <w:widowControl/>
      <w:tabs>
        <w:tab w:val="left" w:pos="2520"/>
      </w:tabs>
      <w:spacing w:before="240" w:after="64" w:line="317" w:lineRule="auto"/>
      <w:ind w:left="1296" w:hanging="1296"/>
      <w:jc w:val="left"/>
      <w:outlineLvl w:val="6"/>
    </w:pPr>
    <w:rPr>
      <w:b/>
      <w:kern w:val="0"/>
      <w:sz w:val="24"/>
    </w:rPr>
  </w:style>
  <w:style w:type="paragraph" w:styleId="12">
    <w:name w:val="heading 8"/>
    <w:basedOn w:val="1"/>
    <w:next w:val="1"/>
    <w:link w:val="114"/>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3">
    <w:name w:val="heading 9"/>
    <w:basedOn w:val="1"/>
    <w:next w:val="1"/>
    <w:link w:val="115"/>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 w:val="21"/>
    </w:rPr>
  </w:style>
  <w:style w:type="character" w:default="1" w:styleId="88">
    <w:name w:val="Default Paragraph Font"/>
    <w:unhideWhenUsed/>
    <w:qFormat/>
    <w:uiPriority w:val="1"/>
  </w:style>
  <w:style w:type="table" w:default="1" w:styleId="9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118"/>
    <w:unhideWhenUsed/>
    <w:qFormat/>
    <w:uiPriority w:val="0"/>
    <w:pPr>
      <w:spacing w:after="120"/>
    </w:pPr>
  </w:style>
  <w:style w:type="paragraph" w:styleId="3">
    <w:name w:val="Body Text First Indent"/>
    <w:basedOn w:val="1"/>
    <w:next w:val="4"/>
    <w:link w:val="341"/>
    <w:qFormat/>
    <w:uiPriority w:val="0"/>
    <w:pPr>
      <w:ind w:firstLine="420" w:firstLineChars="100"/>
    </w:pPr>
    <w:rPr>
      <w:rFonts w:ascii="等线" w:hAnsi="等线" w:eastAsia="等线" w:cstheme="minorBidi"/>
      <w:sz w:val="21"/>
      <w:szCs w:val="22"/>
    </w:rPr>
  </w:style>
  <w:style w:type="paragraph" w:styleId="4">
    <w:name w:val="toc 6"/>
    <w:basedOn w:val="1"/>
    <w:next w:val="1"/>
    <w:qFormat/>
    <w:uiPriority w:val="0"/>
    <w:pPr>
      <w:ind w:left="1400"/>
      <w:jc w:val="left"/>
    </w:pPr>
    <w:rPr>
      <w:sz w:val="18"/>
    </w:rPr>
  </w:style>
  <w:style w:type="paragraph" w:styleId="14">
    <w:name w:val="List 3"/>
    <w:basedOn w:val="1"/>
    <w:qFormat/>
    <w:uiPriority w:val="0"/>
    <w:pPr>
      <w:ind w:left="100" w:leftChars="400" w:hanging="200" w:hangingChars="200"/>
    </w:pPr>
    <w:rPr>
      <w:sz w:val="21"/>
    </w:rPr>
  </w:style>
  <w:style w:type="paragraph" w:styleId="15">
    <w:name w:val="annotation subject"/>
    <w:basedOn w:val="16"/>
    <w:next w:val="16"/>
    <w:link w:val="354"/>
    <w:qFormat/>
    <w:uiPriority w:val="0"/>
    <w:rPr>
      <w:rFonts w:asciiTheme="minorHAnsi" w:hAnsiTheme="minorHAnsi" w:eastAsiaTheme="minorEastAsia" w:cstheme="minorBidi"/>
      <w:b/>
      <w:sz w:val="21"/>
      <w:szCs w:val="22"/>
    </w:rPr>
  </w:style>
  <w:style w:type="paragraph" w:styleId="16">
    <w:name w:val="annotation text"/>
    <w:basedOn w:val="1"/>
    <w:link w:val="122"/>
    <w:unhideWhenUsed/>
    <w:qFormat/>
    <w:uiPriority w:val="0"/>
    <w:pPr>
      <w:jc w:val="left"/>
    </w:pPr>
  </w:style>
  <w:style w:type="paragraph" w:styleId="17">
    <w:name w:val="toc 7"/>
    <w:basedOn w:val="1"/>
    <w:next w:val="1"/>
    <w:qFormat/>
    <w:uiPriority w:val="0"/>
    <w:pPr>
      <w:ind w:left="1680"/>
      <w:jc w:val="left"/>
    </w:pPr>
    <w:rPr>
      <w:sz w:val="18"/>
    </w:rPr>
  </w:style>
  <w:style w:type="paragraph" w:styleId="18">
    <w:name w:val="List Number 2"/>
    <w:basedOn w:val="1"/>
    <w:qFormat/>
    <w:uiPriority w:val="0"/>
    <w:pPr>
      <w:tabs>
        <w:tab w:val="left" w:pos="0"/>
      </w:tabs>
      <w:ind w:left="1146" w:hanging="720"/>
    </w:pPr>
    <w:rPr>
      <w:sz w:val="21"/>
    </w:rPr>
  </w:style>
  <w:style w:type="paragraph" w:styleId="19">
    <w:name w:val="table of authorities"/>
    <w:basedOn w:val="1"/>
    <w:next w:val="1"/>
    <w:qFormat/>
    <w:uiPriority w:val="0"/>
    <w:pPr>
      <w:ind w:left="420" w:leftChars="200"/>
    </w:pPr>
    <w:rPr>
      <w:sz w:val="21"/>
    </w:rPr>
  </w:style>
  <w:style w:type="paragraph" w:styleId="20">
    <w:name w:val="macro"/>
    <w:link w:val="33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szCs w:val="22"/>
      <w:lang w:val="en-US" w:eastAsia="zh-CN" w:bidi="ar-SA"/>
    </w:rPr>
  </w:style>
  <w:style w:type="paragraph" w:styleId="21">
    <w:name w:val="Note Heading"/>
    <w:basedOn w:val="1"/>
    <w:next w:val="1"/>
    <w:link w:val="335"/>
    <w:qFormat/>
    <w:uiPriority w:val="0"/>
    <w:pPr>
      <w:jc w:val="center"/>
    </w:pPr>
    <w:rPr>
      <w:rFonts w:asciiTheme="minorHAnsi" w:hAnsiTheme="minorHAnsi" w:eastAsiaTheme="minorEastAsia" w:cstheme="minorBidi"/>
      <w:sz w:val="21"/>
      <w:szCs w:val="22"/>
    </w:rPr>
  </w:style>
  <w:style w:type="paragraph" w:styleId="22">
    <w:name w:val="List Bullet 4"/>
    <w:basedOn w:val="1"/>
    <w:qFormat/>
    <w:uiPriority w:val="0"/>
    <w:pPr>
      <w:tabs>
        <w:tab w:val="left" w:pos="1620"/>
      </w:tabs>
      <w:ind w:left="1620" w:hanging="360"/>
    </w:pPr>
    <w:rPr>
      <w:sz w:val="21"/>
    </w:rPr>
  </w:style>
  <w:style w:type="paragraph" w:styleId="23">
    <w:name w:val="index 8"/>
    <w:basedOn w:val="1"/>
    <w:next w:val="1"/>
    <w:qFormat/>
    <w:uiPriority w:val="0"/>
    <w:pPr>
      <w:ind w:left="1400" w:leftChars="1400"/>
    </w:pPr>
    <w:rPr>
      <w:sz w:val="21"/>
    </w:rPr>
  </w:style>
  <w:style w:type="paragraph" w:styleId="24">
    <w:name w:val="E-mail Signature"/>
    <w:basedOn w:val="1"/>
    <w:link w:val="329"/>
    <w:qFormat/>
    <w:uiPriority w:val="0"/>
    <w:rPr>
      <w:rFonts w:asciiTheme="minorHAnsi" w:hAnsiTheme="minorHAnsi" w:eastAsiaTheme="minorEastAsia" w:cstheme="minorBidi"/>
      <w:sz w:val="21"/>
      <w:szCs w:val="22"/>
    </w:rPr>
  </w:style>
  <w:style w:type="paragraph" w:styleId="25">
    <w:name w:val="List Number"/>
    <w:basedOn w:val="1"/>
    <w:qFormat/>
    <w:uiPriority w:val="0"/>
    <w:pPr>
      <w:tabs>
        <w:tab w:val="left" w:pos="360"/>
      </w:tabs>
      <w:ind w:left="360" w:hanging="360"/>
    </w:pPr>
    <w:rPr>
      <w:sz w:val="21"/>
    </w:rPr>
  </w:style>
  <w:style w:type="paragraph" w:styleId="26">
    <w:name w:val="Normal Indent"/>
    <w:basedOn w:val="1"/>
    <w:next w:val="27"/>
    <w:link w:val="306"/>
    <w:qFormat/>
    <w:uiPriority w:val="0"/>
    <w:pPr>
      <w:widowControl/>
      <w:ind w:firstLine="420"/>
      <w:jc w:val="left"/>
    </w:pPr>
    <w:rPr>
      <w:rFonts w:asciiTheme="minorHAnsi" w:hAnsiTheme="minorHAnsi" w:cstheme="minorBidi"/>
      <w:sz w:val="24"/>
      <w:szCs w:val="22"/>
    </w:rPr>
  </w:style>
  <w:style w:type="paragraph" w:styleId="27">
    <w:name w:val="Body Text Indent"/>
    <w:basedOn w:val="1"/>
    <w:next w:val="26"/>
    <w:link w:val="116"/>
    <w:unhideWhenUsed/>
    <w:qFormat/>
    <w:uiPriority w:val="0"/>
    <w:pPr>
      <w:spacing w:after="120"/>
      <w:ind w:left="420" w:leftChars="200"/>
    </w:pPr>
  </w:style>
  <w:style w:type="paragraph" w:styleId="28">
    <w:name w:val="caption"/>
    <w:basedOn w:val="1"/>
    <w:next w:val="1"/>
    <w:qFormat/>
    <w:uiPriority w:val="0"/>
    <w:rPr>
      <w:rFonts w:ascii="Arial" w:hAnsi="Arial" w:eastAsia="黑体"/>
      <w:sz w:val="20"/>
    </w:rPr>
  </w:style>
  <w:style w:type="paragraph" w:styleId="29">
    <w:name w:val="index 5"/>
    <w:basedOn w:val="1"/>
    <w:next w:val="1"/>
    <w:qFormat/>
    <w:uiPriority w:val="0"/>
    <w:pPr>
      <w:ind w:left="800" w:leftChars="800"/>
    </w:pPr>
    <w:rPr>
      <w:sz w:val="21"/>
    </w:rPr>
  </w:style>
  <w:style w:type="paragraph" w:styleId="30">
    <w:name w:val="List Bullet"/>
    <w:basedOn w:val="1"/>
    <w:qFormat/>
    <w:uiPriority w:val="0"/>
    <w:pPr>
      <w:tabs>
        <w:tab w:val="left" w:pos="735"/>
      </w:tabs>
      <w:ind w:left="735"/>
    </w:pPr>
    <w:rPr>
      <w:sz w:val="21"/>
    </w:rPr>
  </w:style>
  <w:style w:type="paragraph" w:styleId="31">
    <w:name w:val="envelope address"/>
    <w:basedOn w:val="1"/>
    <w:qFormat/>
    <w:uiPriority w:val="0"/>
    <w:pPr>
      <w:snapToGrid w:val="0"/>
      <w:ind w:left="100" w:leftChars="1400"/>
    </w:pPr>
    <w:rPr>
      <w:rFonts w:ascii="Arial" w:hAnsi="Arial"/>
      <w:sz w:val="24"/>
    </w:rPr>
  </w:style>
  <w:style w:type="paragraph" w:styleId="32">
    <w:name w:val="Document Map"/>
    <w:basedOn w:val="1"/>
    <w:link w:val="337"/>
    <w:qFormat/>
    <w:uiPriority w:val="0"/>
    <w:pPr>
      <w:shd w:val="clear" w:color="auto" w:fill="000080"/>
    </w:pPr>
    <w:rPr>
      <w:rFonts w:asciiTheme="minorHAnsi" w:hAnsiTheme="minorHAnsi" w:eastAsiaTheme="minorEastAsia" w:cstheme="minorBidi"/>
      <w:szCs w:val="22"/>
      <w:shd w:val="clear" w:color="auto" w:fill="000080"/>
    </w:rPr>
  </w:style>
  <w:style w:type="paragraph" w:styleId="33">
    <w:name w:val="toa heading"/>
    <w:basedOn w:val="1"/>
    <w:next w:val="1"/>
    <w:qFormat/>
    <w:uiPriority w:val="0"/>
    <w:pPr>
      <w:spacing w:before="120"/>
    </w:pPr>
    <w:rPr>
      <w:rFonts w:ascii="Arial" w:hAnsi="Arial"/>
      <w:sz w:val="24"/>
    </w:rPr>
  </w:style>
  <w:style w:type="paragraph" w:styleId="34">
    <w:name w:val="index 6"/>
    <w:basedOn w:val="1"/>
    <w:next w:val="1"/>
    <w:qFormat/>
    <w:uiPriority w:val="0"/>
    <w:pPr>
      <w:ind w:left="1000" w:leftChars="1000"/>
    </w:pPr>
    <w:rPr>
      <w:sz w:val="21"/>
    </w:rPr>
  </w:style>
  <w:style w:type="paragraph" w:styleId="35">
    <w:name w:val="Salutation"/>
    <w:basedOn w:val="1"/>
    <w:next w:val="1"/>
    <w:link w:val="345"/>
    <w:qFormat/>
    <w:uiPriority w:val="0"/>
    <w:rPr>
      <w:rFonts w:ascii="宋体" w:hAnsiTheme="minorHAnsi" w:eastAsiaTheme="minorEastAsia" w:cstheme="minorBidi"/>
      <w:szCs w:val="22"/>
    </w:rPr>
  </w:style>
  <w:style w:type="paragraph" w:styleId="36">
    <w:name w:val="Body Text 3"/>
    <w:basedOn w:val="1"/>
    <w:link w:val="349"/>
    <w:qFormat/>
    <w:uiPriority w:val="0"/>
    <w:pPr>
      <w:spacing w:after="120"/>
    </w:pPr>
    <w:rPr>
      <w:rFonts w:asciiTheme="minorHAnsi" w:hAnsiTheme="minorHAnsi" w:eastAsiaTheme="minorEastAsia" w:cstheme="minorBidi"/>
      <w:sz w:val="16"/>
      <w:szCs w:val="22"/>
    </w:rPr>
  </w:style>
  <w:style w:type="paragraph" w:styleId="37">
    <w:name w:val="Closing"/>
    <w:basedOn w:val="1"/>
    <w:link w:val="334"/>
    <w:qFormat/>
    <w:uiPriority w:val="0"/>
    <w:pPr>
      <w:ind w:left="100" w:leftChars="2100"/>
    </w:pPr>
    <w:rPr>
      <w:rFonts w:asciiTheme="minorHAnsi" w:hAnsiTheme="minorHAnsi" w:eastAsiaTheme="minorEastAsia" w:cstheme="minorBidi"/>
      <w:sz w:val="21"/>
      <w:szCs w:val="22"/>
    </w:rPr>
  </w:style>
  <w:style w:type="paragraph" w:styleId="38">
    <w:name w:val="List Bullet 3"/>
    <w:basedOn w:val="1"/>
    <w:qFormat/>
    <w:uiPriority w:val="0"/>
    <w:pPr>
      <w:tabs>
        <w:tab w:val="left" w:pos="1200"/>
      </w:tabs>
      <w:ind w:left="1200" w:hanging="360"/>
    </w:pPr>
    <w:rPr>
      <w:sz w:val="21"/>
    </w:rPr>
  </w:style>
  <w:style w:type="paragraph" w:styleId="39">
    <w:name w:val="List Number 3"/>
    <w:basedOn w:val="1"/>
    <w:qFormat/>
    <w:uiPriority w:val="0"/>
    <w:pPr>
      <w:tabs>
        <w:tab w:val="left" w:pos="1200"/>
      </w:tabs>
      <w:ind w:left="1200" w:hanging="360"/>
    </w:pPr>
    <w:rPr>
      <w:sz w:val="21"/>
    </w:rPr>
  </w:style>
  <w:style w:type="paragraph" w:styleId="40">
    <w:name w:val="List 2"/>
    <w:basedOn w:val="41"/>
    <w:qFormat/>
    <w:uiPriority w:val="0"/>
    <w:pPr>
      <w:ind w:left="100" w:leftChars="200" w:hanging="200" w:hangingChars="200"/>
    </w:pPr>
    <w:rPr>
      <w:sz w:val="21"/>
    </w:rPr>
  </w:style>
  <w:style w:type="paragraph" w:styleId="41">
    <w:name w:val="List"/>
    <w:basedOn w:val="1"/>
    <w:qFormat/>
    <w:uiPriority w:val="0"/>
    <w:pPr>
      <w:ind w:left="200" w:hanging="200" w:hangingChars="200"/>
    </w:pPr>
    <w:rPr>
      <w:sz w:val="21"/>
    </w:rPr>
  </w:style>
  <w:style w:type="paragraph" w:styleId="42">
    <w:name w:val="List Continue"/>
    <w:basedOn w:val="1"/>
    <w:qFormat/>
    <w:uiPriority w:val="0"/>
    <w:pPr>
      <w:spacing w:after="120"/>
      <w:ind w:left="420" w:leftChars="200"/>
    </w:pPr>
    <w:rPr>
      <w:sz w:val="21"/>
    </w:rPr>
  </w:style>
  <w:style w:type="paragraph" w:styleId="43">
    <w:name w:val="Block Text"/>
    <w:basedOn w:val="1"/>
    <w:qFormat/>
    <w:uiPriority w:val="0"/>
    <w:pPr>
      <w:spacing w:line="240" w:lineRule="exact"/>
      <w:ind w:left="475" w:leftChars="240" w:right="292" w:rightChars="292" w:firstLine="473"/>
    </w:pPr>
    <w:rPr>
      <w:rFonts w:ascii="宋体" w:hAnsi="宋体"/>
      <w:spacing w:val="-6"/>
      <w:sz w:val="21"/>
    </w:rPr>
  </w:style>
  <w:style w:type="paragraph" w:styleId="44">
    <w:name w:val="List Bullet 2"/>
    <w:basedOn w:val="1"/>
    <w:qFormat/>
    <w:uiPriority w:val="0"/>
    <w:pPr>
      <w:tabs>
        <w:tab w:val="left" w:pos="780"/>
      </w:tabs>
      <w:ind w:left="780" w:hanging="360"/>
    </w:pPr>
    <w:rPr>
      <w:sz w:val="21"/>
    </w:rPr>
  </w:style>
  <w:style w:type="paragraph" w:styleId="45">
    <w:name w:val="HTML Address"/>
    <w:basedOn w:val="1"/>
    <w:link w:val="340"/>
    <w:qFormat/>
    <w:uiPriority w:val="0"/>
    <w:rPr>
      <w:rFonts w:asciiTheme="minorHAnsi" w:hAnsiTheme="minorHAnsi" w:eastAsiaTheme="minorEastAsia" w:cstheme="minorBidi"/>
      <w:i/>
      <w:sz w:val="21"/>
      <w:szCs w:val="22"/>
    </w:rPr>
  </w:style>
  <w:style w:type="paragraph" w:styleId="46">
    <w:name w:val="index 4"/>
    <w:basedOn w:val="1"/>
    <w:next w:val="1"/>
    <w:qFormat/>
    <w:uiPriority w:val="0"/>
    <w:pPr>
      <w:ind w:left="600" w:leftChars="600"/>
    </w:pPr>
    <w:rPr>
      <w:sz w:val="21"/>
    </w:rPr>
  </w:style>
  <w:style w:type="paragraph" w:styleId="47">
    <w:name w:val="toc 5"/>
    <w:basedOn w:val="1"/>
    <w:next w:val="1"/>
    <w:qFormat/>
    <w:uiPriority w:val="0"/>
    <w:pPr>
      <w:ind w:left="1120"/>
      <w:jc w:val="left"/>
    </w:pPr>
    <w:rPr>
      <w:sz w:val="18"/>
    </w:rPr>
  </w:style>
  <w:style w:type="paragraph" w:styleId="48">
    <w:name w:val="toc 3"/>
    <w:basedOn w:val="1"/>
    <w:next w:val="1"/>
    <w:qFormat/>
    <w:uiPriority w:val="0"/>
    <w:pPr>
      <w:ind w:left="560"/>
      <w:jc w:val="left"/>
    </w:pPr>
    <w:rPr>
      <w:i/>
      <w:sz w:val="20"/>
    </w:rPr>
  </w:style>
  <w:style w:type="paragraph" w:styleId="49">
    <w:name w:val="Plain Text"/>
    <w:basedOn w:val="1"/>
    <w:next w:val="50"/>
    <w:link w:val="333"/>
    <w:qFormat/>
    <w:uiPriority w:val="0"/>
    <w:rPr>
      <w:rFonts w:ascii="宋体" w:hAnsi="Courier New" w:cstheme="minorBidi"/>
      <w:sz w:val="21"/>
      <w:szCs w:val="22"/>
    </w:rPr>
  </w:style>
  <w:style w:type="paragraph" w:styleId="50">
    <w:name w:val="Balloon Text"/>
    <w:basedOn w:val="1"/>
    <w:next w:val="1"/>
    <w:link w:val="344"/>
    <w:qFormat/>
    <w:uiPriority w:val="99"/>
    <w:rPr>
      <w:rFonts w:asciiTheme="minorHAnsi" w:hAnsiTheme="minorHAnsi" w:eastAsiaTheme="minorEastAsia" w:cstheme="minorBidi"/>
      <w:sz w:val="18"/>
      <w:szCs w:val="22"/>
    </w:rPr>
  </w:style>
  <w:style w:type="paragraph" w:styleId="51">
    <w:name w:val="List Bullet 5"/>
    <w:basedOn w:val="1"/>
    <w:qFormat/>
    <w:uiPriority w:val="0"/>
    <w:pPr>
      <w:tabs>
        <w:tab w:val="left" w:pos="2040"/>
      </w:tabs>
      <w:ind w:left="2040" w:hanging="360"/>
    </w:pPr>
    <w:rPr>
      <w:sz w:val="21"/>
    </w:rPr>
  </w:style>
  <w:style w:type="paragraph" w:styleId="52">
    <w:name w:val="List Number 4"/>
    <w:basedOn w:val="1"/>
    <w:qFormat/>
    <w:uiPriority w:val="0"/>
    <w:pPr>
      <w:tabs>
        <w:tab w:val="left" w:pos="1620"/>
      </w:tabs>
      <w:ind w:left="1620" w:hanging="360"/>
    </w:pPr>
    <w:rPr>
      <w:sz w:val="21"/>
    </w:rPr>
  </w:style>
  <w:style w:type="paragraph" w:styleId="53">
    <w:name w:val="toc 8"/>
    <w:basedOn w:val="1"/>
    <w:next w:val="1"/>
    <w:qFormat/>
    <w:uiPriority w:val="0"/>
    <w:pPr>
      <w:ind w:left="1960"/>
      <w:jc w:val="left"/>
    </w:pPr>
    <w:rPr>
      <w:sz w:val="18"/>
    </w:rPr>
  </w:style>
  <w:style w:type="paragraph" w:styleId="54">
    <w:name w:val="index 3"/>
    <w:basedOn w:val="1"/>
    <w:next w:val="1"/>
    <w:qFormat/>
    <w:uiPriority w:val="0"/>
    <w:pPr>
      <w:ind w:left="400" w:leftChars="400"/>
    </w:pPr>
    <w:rPr>
      <w:sz w:val="21"/>
    </w:rPr>
  </w:style>
  <w:style w:type="paragraph" w:styleId="55">
    <w:name w:val="Date"/>
    <w:basedOn w:val="1"/>
    <w:next w:val="1"/>
    <w:link w:val="332"/>
    <w:qFormat/>
    <w:uiPriority w:val="0"/>
    <w:pPr>
      <w:adjustRightInd w:val="0"/>
      <w:jc w:val="right"/>
      <w:textAlignment w:val="baseline"/>
    </w:pPr>
    <w:rPr>
      <w:rFonts w:eastAsia="仿宋_GB2312" w:asciiTheme="minorHAnsi" w:hAnsiTheme="minorHAnsi" w:cstheme="minorBidi"/>
      <w:b/>
      <w:szCs w:val="22"/>
    </w:rPr>
  </w:style>
  <w:style w:type="paragraph" w:styleId="56">
    <w:name w:val="Body Text Indent 2"/>
    <w:basedOn w:val="1"/>
    <w:link w:val="336"/>
    <w:qFormat/>
    <w:uiPriority w:val="0"/>
    <w:pPr>
      <w:spacing w:line="520" w:lineRule="exact"/>
      <w:ind w:firstLine="848" w:firstLineChars="303"/>
    </w:pPr>
    <w:rPr>
      <w:rFonts w:ascii="黑体" w:eastAsia="黑体" w:hAnsiTheme="minorHAnsi" w:cstheme="minorBidi"/>
      <w:szCs w:val="22"/>
    </w:rPr>
  </w:style>
  <w:style w:type="paragraph" w:styleId="57">
    <w:name w:val="endnote text"/>
    <w:basedOn w:val="1"/>
    <w:link w:val="328"/>
    <w:qFormat/>
    <w:uiPriority w:val="0"/>
    <w:pPr>
      <w:snapToGrid w:val="0"/>
    </w:pPr>
    <w:rPr>
      <w:rFonts w:asciiTheme="minorHAnsi" w:hAnsiTheme="minorHAnsi" w:eastAsiaTheme="minorEastAsia" w:cstheme="minorBidi"/>
      <w:sz w:val="21"/>
      <w:szCs w:val="22"/>
    </w:rPr>
  </w:style>
  <w:style w:type="paragraph" w:styleId="58">
    <w:name w:val="List Continue 5"/>
    <w:basedOn w:val="1"/>
    <w:qFormat/>
    <w:uiPriority w:val="0"/>
    <w:pPr>
      <w:spacing w:after="120"/>
      <w:ind w:left="2100" w:leftChars="1000"/>
    </w:pPr>
    <w:rPr>
      <w:sz w:val="21"/>
    </w:rPr>
  </w:style>
  <w:style w:type="paragraph" w:styleId="59">
    <w:name w:val="footer"/>
    <w:basedOn w:val="1"/>
    <w:link w:val="106"/>
    <w:unhideWhenUsed/>
    <w:qFormat/>
    <w:uiPriority w:val="99"/>
    <w:pPr>
      <w:tabs>
        <w:tab w:val="center" w:pos="4153"/>
        <w:tab w:val="right" w:pos="8306"/>
      </w:tabs>
      <w:snapToGrid w:val="0"/>
      <w:jc w:val="left"/>
    </w:pPr>
    <w:rPr>
      <w:sz w:val="18"/>
      <w:szCs w:val="18"/>
    </w:rPr>
  </w:style>
  <w:style w:type="paragraph" w:styleId="60">
    <w:name w:val="envelope return"/>
    <w:basedOn w:val="1"/>
    <w:qFormat/>
    <w:uiPriority w:val="0"/>
    <w:pPr>
      <w:snapToGrid w:val="0"/>
    </w:pPr>
    <w:rPr>
      <w:rFonts w:ascii="Arial" w:hAnsi="Arial"/>
      <w:sz w:val="21"/>
    </w:rPr>
  </w:style>
  <w:style w:type="paragraph" w:styleId="61">
    <w:name w:val="Body Text First Indent 2"/>
    <w:basedOn w:val="27"/>
    <w:next w:val="2"/>
    <w:link w:val="342"/>
    <w:qFormat/>
    <w:uiPriority w:val="0"/>
    <w:pPr>
      <w:ind w:firstLine="420" w:firstLineChars="200"/>
    </w:pPr>
    <w:rPr>
      <w:rFonts w:ascii="等线" w:hAnsi="等线" w:eastAsia="等线" w:cstheme="minorBidi"/>
      <w:sz w:val="21"/>
      <w:szCs w:val="22"/>
    </w:rPr>
  </w:style>
  <w:style w:type="paragraph" w:styleId="62">
    <w:name w:val="header"/>
    <w:basedOn w:val="1"/>
    <w:link w:val="105"/>
    <w:unhideWhenUsed/>
    <w:qFormat/>
    <w:uiPriority w:val="0"/>
    <w:pPr>
      <w:pBdr>
        <w:bottom w:val="single" w:color="auto" w:sz="6" w:space="1"/>
      </w:pBdr>
      <w:tabs>
        <w:tab w:val="center" w:pos="4153"/>
        <w:tab w:val="right" w:pos="8306"/>
      </w:tabs>
      <w:snapToGrid w:val="0"/>
      <w:jc w:val="center"/>
    </w:pPr>
    <w:rPr>
      <w:sz w:val="18"/>
      <w:szCs w:val="18"/>
    </w:rPr>
  </w:style>
  <w:style w:type="paragraph" w:styleId="63">
    <w:name w:val="Signature"/>
    <w:basedOn w:val="1"/>
    <w:link w:val="348"/>
    <w:qFormat/>
    <w:uiPriority w:val="0"/>
    <w:pPr>
      <w:ind w:left="100" w:leftChars="2100"/>
    </w:pPr>
    <w:rPr>
      <w:rFonts w:asciiTheme="minorHAnsi" w:hAnsiTheme="minorHAnsi" w:eastAsiaTheme="minorEastAsia" w:cstheme="minorBidi"/>
      <w:sz w:val="21"/>
      <w:szCs w:val="22"/>
    </w:rPr>
  </w:style>
  <w:style w:type="paragraph" w:styleId="64">
    <w:name w:val="toc 1"/>
    <w:basedOn w:val="1"/>
    <w:next w:val="1"/>
    <w:qFormat/>
    <w:uiPriority w:val="39"/>
    <w:pPr>
      <w:tabs>
        <w:tab w:val="right" w:leader="dot" w:pos="8364"/>
      </w:tabs>
      <w:spacing w:before="120" w:after="120" w:line="360" w:lineRule="auto"/>
      <w:jc w:val="left"/>
    </w:pPr>
    <w:rPr>
      <w:b/>
      <w:caps/>
      <w:sz w:val="20"/>
    </w:rPr>
  </w:style>
  <w:style w:type="paragraph" w:styleId="65">
    <w:name w:val="List Continue 4"/>
    <w:basedOn w:val="1"/>
    <w:qFormat/>
    <w:uiPriority w:val="0"/>
    <w:pPr>
      <w:spacing w:after="120"/>
      <w:ind w:left="1680" w:leftChars="800"/>
    </w:pPr>
    <w:rPr>
      <w:sz w:val="21"/>
    </w:rPr>
  </w:style>
  <w:style w:type="paragraph" w:styleId="66">
    <w:name w:val="toc 4"/>
    <w:basedOn w:val="1"/>
    <w:next w:val="1"/>
    <w:qFormat/>
    <w:uiPriority w:val="0"/>
    <w:pPr>
      <w:ind w:left="840"/>
      <w:jc w:val="left"/>
    </w:pPr>
    <w:rPr>
      <w:sz w:val="18"/>
    </w:rPr>
  </w:style>
  <w:style w:type="paragraph" w:styleId="67">
    <w:name w:val="index heading"/>
    <w:basedOn w:val="1"/>
    <w:next w:val="68"/>
    <w:qFormat/>
    <w:uiPriority w:val="0"/>
    <w:rPr>
      <w:rFonts w:ascii="Arial" w:hAnsi="Arial"/>
      <w:b/>
      <w:sz w:val="21"/>
    </w:rPr>
  </w:style>
  <w:style w:type="paragraph" w:styleId="68">
    <w:name w:val="index 1"/>
    <w:basedOn w:val="1"/>
    <w:next w:val="1"/>
    <w:unhideWhenUsed/>
    <w:qFormat/>
    <w:uiPriority w:val="0"/>
  </w:style>
  <w:style w:type="paragraph" w:styleId="69">
    <w:name w:val="Subtitle"/>
    <w:basedOn w:val="1"/>
    <w:next w:val="1"/>
    <w:link w:val="350"/>
    <w:qFormat/>
    <w:uiPriority w:val="0"/>
    <w:pPr>
      <w:spacing w:before="240" w:after="60" w:line="312" w:lineRule="auto"/>
      <w:jc w:val="center"/>
      <w:outlineLvl w:val="1"/>
    </w:pPr>
    <w:rPr>
      <w:rFonts w:ascii="Cambria" w:hAnsi="Cambria" w:eastAsiaTheme="minorEastAsia" w:cstheme="minorBidi"/>
      <w:b/>
      <w:kern w:val="28"/>
      <w:sz w:val="32"/>
      <w:szCs w:val="22"/>
    </w:rPr>
  </w:style>
  <w:style w:type="paragraph" w:styleId="70">
    <w:name w:val="List Number 5"/>
    <w:basedOn w:val="1"/>
    <w:qFormat/>
    <w:uiPriority w:val="0"/>
    <w:pPr>
      <w:tabs>
        <w:tab w:val="left" w:pos="2040"/>
      </w:tabs>
      <w:ind w:left="2040" w:hanging="360"/>
    </w:pPr>
    <w:rPr>
      <w:sz w:val="21"/>
    </w:rPr>
  </w:style>
  <w:style w:type="paragraph" w:styleId="71">
    <w:name w:val="footnote text"/>
    <w:basedOn w:val="1"/>
    <w:link w:val="351"/>
    <w:qFormat/>
    <w:uiPriority w:val="0"/>
    <w:pPr>
      <w:snapToGrid w:val="0"/>
      <w:jc w:val="left"/>
    </w:pPr>
    <w:rPr>
      <w:rFonts w:asciiTheme="minorHAnsi" w:hAnsiTheme="minorHAnsi" w:eastAsiaTheme="minorEastAsia" w:cstheme="minorBidi"/>
      <w:sz w:val="18"/>
      <w:szCs w:val="22"/>
    </w:rPr>
  </w:style>
  <w:style w:type="paragraph" w:styleId="72">
    <w:name w:val="List 5"/>
    <w:basedOn w:val="1"/>
    <w:qFormat/>
    <w:uiPriority w:val="0"/>
    <w:pPr>
      <w:ind w:left="100" w:leftChars="800" w:hanging="200" w:hangingChars="200"/>
    </w:pPr>
    <w:rPr>
      <w:sz w:val="21"/>
    </w:rPr>
  </w:style>
  <w:style w:type="paragraph" w:styleId="73">
    <w:name w:val="Body Text Indent 3"/>
    <w:basedOn w:val="1"/>
    <w:link w:val="347"/>
    <w:qFormat/>
    <w:uiPriority w:val="0"/>
    <w:pPr>
      <w:spacing w:line="520" w:lineRule="exact"/>
      <w:ind w:firstLine="547"/>
    </w:pPr>
    <w:rPr>
      <w:rFonts w:asciiTheme="minorHAnsi" w:hAnsiTheme="minorHAnsi" w:eastAsiaTheme="minorEastAsia" w:cstheme="minorBidi"/>
      <w:szCs w:val="22"/>
    </w:rPr>
  </w:style>
  <w:style w:type="paragraph" w:styleId="74">
    <w:name w:val="index 7"/>
    <w:basedOn w:val="1"/>
    <w:next w:val="1"/>
    <w:qFormat/>
    <w:uiPriority w:val="0"/>
    <w:pPr>
      <w:ind w:left="1200" w:leftChars="1200"/>
    </w:pPr>
    <w:rPr>
      <w:sz w:val="21"/>
    </w:rPr>
  </w:style>
  <w:style w:type="paragraph" w:styleId="75">
    <w:name w:val="index 9"/>
    <w:basedOn w:val="1"/>
    <w:next w:val="1"/>
    <w:qFormat/>
    <w:uiPriority w:val="0"/>
    <w:pPr>
      <w:ind w:left="1600" w:leftChars="1600"/>
    </w:pPr>
    <w:rPr>
      <w:sz w:val="21"/>
    </w:rPr>
  </w:style>
  <w:style w:type="paragraph" w:styleId="76">
    <w:name w:val="table of figures"/>
    <w:basedOn w:val="1"/>
    <w:next w:val="1"/>
    <w:qFormat/>
    <w:uiPriority w:val="0"/>
    <w:pPr>
      <w:ind w:left="560" w:hanging="560"/>
      <w:jc w:val="left"/>
    </w:pPr>
    <w:rPr>
      <w:smallCaps/>
      <w:sz w:val="20"/>
    </w:rPr>
  </w:style>
  <w:style w:type="paragraph" w:styleId="77">
    <w:name w:val="toc 2"/>
    <w:basedOn w:val="1"/>
    <w:next w:val="1"/>
    <w:qFormat/>
    <w:uiPriority w:val="39"/>
    <w:pPr>
      <w:tabs>
        <w:tab w:val="right" w:leader="dot" w:pos="8364"/>
      </w:tabs>
      <w:spacing w:line="360" w:lineRule="auto"/>
      <w:ind w:left="280"/>
      <w:jc w:val="left"/>
    </w:pPr>
    <w:rPr>
      <w:rFonts w:ascii="仿宋" w:hAnsi="仿宋" w:eastAsia="仿宋"/>
      <w:b/>
      <w:smallCaps/>
      <w:sz w:val="24"/>
    </w:rPr>
  </w:style>
  <w:style w:type="paragraph" w:styleId="78">
    <w:name w:val="toc 9"/>
    <w:basedOn w:val="1"/>
    <w:next w:val="1"/>
    <w:qFormat/>
    <w:uiPriority w:val="0"/>
    <w:pPr>
      <w:ind w:left="2240"/>
      <w:jc w:val="left"/>
    </w:pPr>
    <w:rPr>
      <w:sz w:val="18"/>
    </w:rPr>
  </w:style>
  <w:style w:type="paragraph" w:styleId="79">
    <w:name w:val="Body Text 2"/>
    <w:basedOn w:val="1"/>
    <w:link w:val="330"/>
    <w:qFormat/>
    <w:uiPriority w:val="0"/>
    <w:pPr>
      <w:spacing w:after="120" w:line="480" w:lineRule="auto"/>
    </w:pPr>
    <w:rPr>
      <w:rFonts w:asciiTheme="minorHAnsi" w:hAnsiTheme="minorHAnsi" w:eastAsiaTheme="minorEastAsia" w:cstheme="minorBidi"/>
      <w:sz w:val="21"/>
      <w:szCs w:val="22"/>
    </w:rPr>
  </w:style>
  <w:style w:type="paragraph" w:styleId="80">
    <w:name w:val="List 4"/>
    <w:basedOn w:val="1"/>
    <w:qFormat/>
    <w:uiPriority w:val="0"/>
    <w:pPr>
      <w:ind w:left="100" w:leftChars="600" w:hanging="200" w:hangingChars="200"/>
    </w:pPr>
    <w:rPr>
      <w:sz w:val="21"/>
    </w:rPr>
  </w:style>
  <w:style w:type="paragraph" w:styleId="81">
    <w:name w:val="List Continue 2"/>
    <w:basedOn w:val="1"/>
    <w:qFormat/>
    <w:uiPriority w:val="0"/>
    <w:pPr>
      <w:spacing w:after="120"/>
      <w:ind w:left="840" w:leftChars="400"/>
    </w:pPr>
    <w:rPr>
      <w:sz w:val="21"/>
    </w:rPr>
  </w:style>
  <w:style w:type="paragraph" w:styleId="82">
    <w:name w:val="Message Header"/>
    <w:basedOn w:val="1"/>
    <w:link w:val="35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Theme="minorEastAsia" w:cstheme="minorBidi"/>
      <w:sz w:val="24"/>
      <w:szCs w:val="22"/>
      <w:shd w:val="pct20" w:color="auto" w:fill="auto"/>
    </w:rPr>
  </w:style>
  <w:style w:type="paragraph" w:styleId="83">
    <w:name w:val="HTML Preformatted"/>
    <w:basedOn w:val="1"/>
    <w:link w:val="35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heme="minorBidi"/>
      <w:sz w:val="21"/>
      <w:szCs w:val="22"/>
    </w:rPr>
  </w:style>
  <w:style w:type="paragraph" w:styleId="84">
    <w:name w:val="Normal (Web)"/>
    <w:basedOn w:val="1"/>
    <w:qFormat/>
    <w:uiPriority w:val="99"/>
    <w:pPr>
      <w:widowControl/>
      <w:spacing w:before="100" w:beforeAutospacing="1" w:after="100" w:afterAutospacing="1"/>
      <w:jc w:val="left"/>
    </w:pPr>
    <w:rPr>
      <w:rFonts w:ascii="宋体" w:hAnsi="宋体"/>
      <w:kern w:val="0"/>
      <w:sz w:val="24"/>
    </w:rPr>
  </w:style>
  <w:style w:type="paragraph" w:styleId="85">
    <w:name w:val="List Continue 3"/>
    <w:basedOn w:val="1"/>
    <w:qFormat/>
    <w:uiPriority w:val="0"/>
    <w:pPr>
      <w:spacing w:after="120"/>
      <w:ind w:left="1260" w:leftChars="600"/>
    </w:pPr>
    <w:rPr>
      <w:sz w:val="21"/>
    </w:rPr>
  </w:style>
  <w:style w:type="paragraph" w:styleId="86">
    <w:name w:val="index 2"/>
    <w:basedOn w:val="1"/>
    <w:next w:val="1"/>
    <w:qFormat/>
    <w:uiPriority w:val="0"/>
    <w:pPr>
      <w:ind w:left="200" w:leftChars="200"/>
    </w:pPr>
    <w:rPr>
      <w:sz w:val="21"/>
    </w:rPr>
  </w:style>
  <w:style w:type="paragraph" w:styleId="87">
    <w:name w:val="Title"/>
    <w:basedOn w:val="1"/>
    <w:link w:val="343"/>
    <w:qFormat/>
    <w:uiPriority w:val="0"/>
    <w:pPr>
      <w:widowControl/>
      <w:overflowPunct w:val="0"/>
      <w:autoSpaceDE w:val="0"/>
      <w:autoSpaceDN w:val="0"/>
      <w:adjustRightInd w:val="0"/>
      <w:jc w:val="center"/>
      <w:textAlignment w:val="baseline"/>
    </w:pPr>
    <w:rPr>
      <w:rFonts w:asciiTheme="minorHAnsi" w:hAnsiTheme="minorHAnsi" w:eastAsiaTheme="minorEastAsia" w:cstheme="minorBidi"/>
      <w:b/>
      <w:sz w:val="24"/>
      <w:szCs w:val="22"/>
      <w:lang w:val="en-GB"/>
    </w:rPr>
  </w:style>
  <w:style w:type="character" w:styleId="89">
    <w:name w:val="Strong"/>
    <w:basedOn w:val="88"/>
    <w:qFormat/>
    <w:uiPriority w:val="22"/>
    <w:rPr>
      <w:b/>
    </w:rPr>
  </w:style>
  <w:style w:type="character" w:styleId="90">
    <w:name w:val="endnote reference"/>
    <w:qFormat/>
    <w:uiPriority w:val="0"/>
    <w:rPr>
      <w:vertAlign w:val="superscript"/>
    </w:rPr>
  </w:style>
  <w:style w:type="character" w:styleId="91">
    <w:name w:val="page number"/>
    <w:basedOn w:val="88"/>
    <w:qFormat/>
    <w:uiPriority w:val="0"/>
  </w:style>
  <w:style w:type="character" w:styleId="92">
    <w:name w:val="FollowedHyperlink"/>
    <w:qFormat/>
    <w:uiPriority w:val="0"/>
    <w:rPr>
      <w:color w:val="800080"/>
      <w:u w:val="single"/>
    </w:rPr>
  </w:style>
  <w:style w:type="character" w:styleId="93">
    <w:name w:val="Emphasis"/>
    <w:qFormat/>
    <w:uiPriority w:val="0"/>
    <w:rPr>
      <w:color w:val="CC0000"/>
    </w:rPr>
  </w:style>
  <w:style w:type="character" w:styleId="94">
    <w:name w:val="Hyperlink"/>
    <w:qFormat/>
    <w:uiPriority w:val="99"/>
    <w:rPr>
      <w:color w:val="0000FF"/>
      <w:u w:val="single"/>
    </w:rPr>
  </w:style>
  <w:style w:type="character" w:styleId="95">
    <w:name w:val="annotation reference"/>
    <w:qFormat/>
    <w:uiPriority w:val="0"/>
    <w:rPr>
      <w:sz w:val="21"/>
    </w:rPr>
  </w:style>
  <w:style w:type="character" w:styleId="96">
    <w:name w:val="footnote reference"/>
    <w:qFormat/>
    <w:uiPriority w:val="0"/>
    <w:rPr>
      <w:vertAlign w:val="superscript"/>
    </w:rPr>
  </w:style>
  <w:style w:type="table" w:styleId="98">
    <w:name w:val="Table Grid"/>
    <w:basedOn w:val="9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styleId="99">
    <w:name w:val="Table Elegant"/>
    <w:basedOn w:val="97"/>
    <w:unhideWhenUsed/>
    <w:qFormat/>
    <w:uiPriority w:val="99"/>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paragraph" w:customStyle="1" w:styleId="100">
    <w:name w:val="表格文字"/>
    <w:basedOn w:val="49"/>
    <w:next w:val="2"/>
    <w:qFormat/>
    <w:uiPriority w:val="0"/>
    <w:pPr>
      <w:adjustRightInd w:val="0"/>
      <w:spacing w:line="420" w:lineRule="atLeast"/>
      <w:textAlignment w:val="baseline"/>
    </w:pPr>
    <w:rPr>
      <w:kern w:val="0"/>
      <w:sz w:val="21"/>
    </w:rPr>
  </w:style>
  <w:style w:type="paragraph" w:customStyle="1" w:styleId="101">
    <w:name w:val="BodyText1I2"/>
    <w:basedOn w:val="102"/>
    <w:next w:val="1"/>
    <w:qFormat/>
    <w:uiPriority w:val="0"/>
    <w:pPr>
      <w:tabs>
        <w:tab w:val="left" w:pos="435"/>
      </w:tabs>
      <w:spacing w:after="120"/>
      <w:ind w:left="420" w:leftChars="200" w:firstLine="420" w:firstLineChars="200"/>
      <w:jc w:val="both"/>
      <w:textAlignment w:val="baseline"/>
    </w:pPr>
    <w:rPr>
      <w:sz w:val="28"/>
    </w:rPr>
  </w:style>
  <w:style w:type="paragraph" w:customStyle="1" w:styleId="102">
    <w:name w:val="BodyTextIndent"/>
    <w:basedOn w:val="1"/>
    <w:qFormat/>
    <w:uiPriority w:val="0"/>
    <w:pPr>
      <w:spacing w:after="120"/>
      <w:ind w:left="420" w:leftChars="200"/>
      <w:jc w:val="both"/>
      <w:textAlignment w:val="baseline"/>
    </w:pPr>
  </w:style>
  <w:style w:type="paragraph" w:customStyle="1" w:styleId="103">
    <w:name w:val="List2"/>
    <w:basedOn w:val="41"/>
    <w:qFormat/>
    <w:uiPriority w:val="0"/>
    <w:pPr>
      <w:spacing w:after="120" w:line="400" w:lineRule="exact"/>
      <w:ind w:left="0" w:firstLine="0" w:firstLineChars="0"/>
    </w:pPr>
    <w:rPr>
      <w:sz w:val="24"/>
      <w:szCs w:val="20"/>
    </w:rPr>
  </w:style>
  <w:style w:type="paragraph" w:customStyle="1" w:styleId="104">
    <w:name w:val="文章正文"/>
    <w:basedOn w:val="1"/>
    <w:qFormat/>
    <w:uiPriority w:val="0"/>
    <w:pPr>
      <w:spacing w:line="360" w:lineRule="auto"/>
      <w:ind w:firstLine="200" w:firstLineChars="200"/>
    </w:pPr>
    <w:rPr>
      <w:sz w:val="24"/>
      <w:szCs w:val="24"/>
    </w:rPr>
  </w:style>
  <w:style w:type="character" w:customStyle="1" w:styleId="105">
    <w:name w:val="页眉 Char"/>
    <w:basedOn w:val="88"/>
    <w:link w:val="62"/>
    <w:qFormat/>
    <w:uiPriority w:val="99"/>
    <w:rPr>
      <w:sz w:val="18"/>
      <w:szCs w:val="18"/>
    </w:rPr>
  </w:style>
  <w:style w:type="character" w:customStyle="1" w:styleId="106">
    <w:name w:val="页脚 Char"/>
    <w:basedOn w:val="88"/>
    <w:link w:val="59"/>
    <w:qFormat/>
    <w:uiPriority w:val="99"/>
    <w:rPr>
      <w:sz w:val="18"/>
      <w:szCs w:val="18"/>
    </w:rPr>
  </w:style>
  <w:style w:type="character" w:customStyle="1" w:styleId="107">
    <w:name w:val="标题 1 Char"/>
    <w:basedOn w:val="88"/>
    <w:link w:val="5"/>
    <w:qFormat/>
    <w:uiPriority w:val="9"/>
    <w:rPr>
      <w:rFonts w:ascii="黑体" w:hAnsi="Calibri" w:eastAsia="宋体" w:cs="Times New Roman"/>
      <w:b/>
      <w:kern w:val="0"/>
      <w:sz w:val="32"/>
      <w:szCs w:val="20"/>
    </w:rPr>
  </w:style>
  <w:style w:type="character" w:customStyle="1" w:styleId="108">
    <w:name w:val="标题 2 Char"/>
    <w:basedOn w:val="88"/>
    <w:qFormat/>
    <w:uiPriority w:val="0"/>
    <w:rPr>
      <w:rFonts w:asciiTheme="majorHAnsi" w:hAnsiTheme="majorHAnsi" w:eastAsiaTheme="majorEastAsia" w:cstheme="majorBidi"/>
      <w:b/>
      <w:bCs/>
      <w:sz w:val="32"/>
      <w:szCs w:val="32"/>
    </w:rPr>
  </w:style>
  <w:style w:type="character" w:customStyle="1" w:styleId="109">
    <w:name w:val="标题 3 Char"/>
    <w:basedOn w:val="88"/>
    <w:link w:val="7"/>
    <w:qFormat/>
    <w:uiPriority w:val="0"/>
    <w:rPr>
      <w:rFonts w:ascii="Calibri" w:hAnsi="Calibri" w:eastAsia="宋体" w:cs="Times New Roman"/>
      <w:b/>
      <w:kern w:val="0"/>
      <w:sz w:val="32"/>
      <w:szCs w:val="20"/>
    </w:rPr>
  </w:style>
  <w:style w:type="character" w:customStyle="1" w:styleId="110">
    <w:name w:val="标题 4 Char"/>
    <w:basedOn w:val="88"/>
    <w:link w:val="8"/>
    <w:qFormat/>
    <w:uiPriority w:val="0"/>
    <w:rPr>
      <w:rFonts w:ascii="Arial" w:hAnsi="Arial" w:eastAsia="黑体" w:cs="Times New Roman"/>
      <w:b/>
      <w:sz w:val="28"/>
      <w:szCs w:val="20"/>
    </w:rPr>
  </w:style>
  <w:style w:type="character" w:customStyle="1" w:styleId="111">
    <w:name w:val="标题 5 Char"/>
    <w:basedOn w:val="88"/>
    <w:link w:val="9"/>
    <w:qFormat/>
    <w:uiPriority w:val="0"/>
    <w:rPr>
      <w:rFonts w:ascii="Calibri" w:hAnsi="Calibri" w:eastAsia="宋体" w:cs="Times New Roman"/>
      <w:b/>
      <w:sz w:val="28"/>
      <w:szCs w:val="20"/>
    </w:rPr>
  </w:style>
  <w:style w:type="character" w:customStyle="1" w:styleId="112">
    <w:name w:val="标题 6 Char"/>
    <w:basedOn w:val="88"/>
    <w:link w:val="10"/>
    <w:qFormat/>
    <w:uiPriority w:val="0"/>
    <w:rPr>
      <w:rFonts w:ascii="Arial" w:hAnsi="Arial" w:eastAsia="黑体" w:cs="Times New Roman"/>
      <w:b/>
      <w:kern w:val="0"/>
      <w:sz w:val="24"/>
      <w:szCs w:val="20"/>
    </w:rPr>
  </w:style>
  <w:style w:type="character" w:customStyle="1" w:styleId="113">
    <w:name w:val="标题 7 Char"/>
    <w:basedOn w:val="88"/>
    <w:link w:val="11"/>
    <w:qFormat/>
    <w:uiPriority w:val="0"/>
    <w:rPr>
      <w:rFonts w:ascii="Calibri" w:hAnsi="Calibri" w:eastAsia="宋体" w:cs="Times New Roman"/>
      <w:b/>
      <w:kern w:val="0"/>
      <w:sz w:val="24"/>
      <w:szCs w:val="20"/>
    </w:rPr>
  </w:style>
  <w:style w:type="character" w:customStyle="1" w:styleId="114">
    <w:name w:val="标题 8 Char"/>
    <w:basedOn w:val="88"/>
    <w:link w:val="12"/>
    <w:qFormat/>
    <w:uiPriority w:val="0"/>
    <w:rPr>
      <w:rFonts w:ascii="Arial" w:hAnsi="Arial" w:eastAsia="黑体" w:cs="Times New Roman"/>
      <w:kern w:val="0"/>
      <w:sz w:val="24"/>
      <w:szCs w:val="20"/>
    </w:rPr>
  </w:style>
  <w:style w:type="character" w:customStyle="1" w:styleId="115">
    <w:name w:val="标题 9 Char"/>
    <w:basedOn w:val="88"/>
    <w:link w:val="13"/>
    <w:qFormat/>
    <w:uiPriority w:val="0"/>
    <w:rPr>
      <w:rFonts w:ascii="Arial" w:hAnsi="Arial" w:eastAsia="黑体" w:cs="Times New Roman"/>
      <w:kern w:val="0"/>
      <w:szCs w:val="20"/>
    </w:rPr>
  </w:style>
  <w:style w:type="character" w:customStyle="1" w:styleId="116">
    <w:name w:val="正文文本缩进 Char"/>
    <w:basedOn w:val="88"/>
    <w:link w:val="27"/>
    <w:qFormat/>
    <w:uiPriority w:val="0"/>
    <w:rPr>
      <w:rFonts w:ascii="Calibri" w:hAnsi="Calibri" w:eastAsia="宋体" w:cs="Times New Roman"/>
      <w:sz w:val="28"/>
      <w:szCs w:val="20"/>
    </w:rPr>
  </w:style>
  <w:style w:type="character" w:customStyle="1" w:styleId="117">
    <w:name w:val="正文首行缩进 2 Char"/>
    <w:basedOn w:val="116"/>
    <w:qFormat/>
    <w:uiPriority w:val="0"/>
    <w:rPr>
      <w:rFonts w:ascii="Calibri" w:hAnsi="Calibri" w:eastAsia="宋体" w:cs="Times New Roman"/>
      <w:sz w:val="28"/>
      <w:szCs w:val="20"/>
    </w:rPr>
  </w:style>
  <w:style w:type="character" w:customStyle="1" w:styleId="118">
    <w:name w:val="正文文本 Char"/>
    <w:basedOn w:val="88"/>
    <w:link w:val="2"/>
    <w:qFormat/>
    <w:uiPriority w:val="0"/>
    <w:rPr>
      <w:rFonts w:ascii="Calibri" w:hAnsi="Calibri" w:eastAsia="宋体" w:cs="Times New Roman"/>
      <w:sz w:val="28"/>
      <w:szCs w:val="20"/>
    </w:rPr>
  </w:style>
  <w:style w:type="character" w:customStyle="1" w:styleId="119">
    <w:name w:val="正文首行缩进 Char"/>
    <w:basedOn w:val="118"/>
    <w:link w:val="120"/>
    <w:qFormat/>
    <w:uiPriority w:val="0"/>
    <w:rPr>
      <w:rFonts w:ascii="Calibri" w:hAnsi="Calibri" w:eastAsia="宋体" w:cs="Times New Roman"/>
      <w:sz w:val="28"/>
      <w:szCs w:val="20"/>
    </w:rPr>
  </w:style>
  <w:style w:type="paragraph" w:customStyle="1" w:styleId="120">
    <w:name w:val="正文首行缩进1"/>
    <w:basedOn w:val="2"/>
    <w:link w:val="119"/>
    <w:qFormat/>
    <w:uiPriority w:val="0"/>
    <w:pPr>
      <w:spacing w:after="0"/>
      <w:ind w:firstLine="420" w:firstLineChars="100"/>
    </w:pPr>
  </w:style>
  <w:style w:type="character" w:customStyle="1" w:styleId="121">
    <w:name w:val="标题 Char"/>
    <w:basedOn w:val="88"/>
    <w:qFormat/>
    <w:uiPriority w:val="0"/>
    <w:rPr>
      <w:rFonts w:eastAsia="宋体" w:asciiTheme="majorHAnsi" w:hAnsiTheme="majorHAnsi" w:cstheme="majorBidi"/>
      <w:b/>
      <w:bCs/>
      <w:sz w:val="32"/>
      <w:szCs w:val="32"/>
    </w:rPr>
  </w:style>
  <w:style w:type="character" w:customStyle="1" w:styleId="122">
    <w:name w:val="批注文字 Char"/>
    <w:basedOn w:val="88"/>
    <w:link w:val="16"/>
    <w:qFormat/>
    <w:uiPriority w:val="0"/>
    <w:rPr>
      <w:rFonts w:ascii="Calibri" w:hAnsi="Calibri" w:eastAsia="宋体" w:cs="Times New Roman"/>
      <w:sz w:val="28"/>
      <w:szCs w:val="20"/>
    </w:rPr>
  </w:style>
  <w:style w:type="character" w:customStyle="1" w:styleId="123">
    <w:name w:val="批注主题 Char"/>
    <w:basedOn w:val="122"/>
    <w:link w:val="124"/>
    <w:qFormat/>
    <w:uiPriority w:val="0"/>
    <w:rPr>
      <w:rFonts w:ascii="Calibri" w:hAnsi="Calibri" w:eastAsia="宋体" w:cs="Times New Roman"/>
      <w:b/>
      <w:bCs/>
      <w:sz w:val="28"/>
      <w:szCs w:val="20"/>
    </w:rPr>
  </w:style>
  <w:style w:type="paragraph" w:customStyle="1" w:styleId="124">
    <w:name w:val="批注主题1"/>
    <w:basedOn w:val="16"/>
    <w:next w:val="16"/>
    <w:link w:val="123"/>
    <w:qFormat/>
    <w:uiPriority w:val="0"/>
    <w:rPr>
      <w:b/>
      <w:bCs/>
    </w:rPr>
  </w:style>
  <w:style w:type="character" w:customStyle="1" w:styleId="125">
    <w:name w:val="宏文本 Char"/>
    <w:basedOn w:val="88"/>
    <w:qFormat/>
    <w:uiPriority w:val="0"/>
    <w:rPr>
      <w:rFonts w:ascii="Courier New" w:hAnsi="Courier New" w:eastAsia="宋体" w:cs="Courier New"/>
      <w:sz w:val="24"/>
      <w:szCs w:val="24"/>
    </w:rPr>
  </w:style>
  <w:style w:type="character" w:customStyle="1" w:styleId="126">
    <w:name w:val="注释标题 Char"/>
    <w:basedOn w:val="88"/>
    <w:qFormat/>
    <w:uiPriority w:val="0"/>
    <w:rPr>
      <w:rFonts w:ascii="Calibri" w:hAnsi="Calibri" w:eastAsia="宋体" w:cs="Times New Roman"/>
      <w:sz w:val="28"/>
      <w:szCs w:val="20"/>
    </w:rPr>
  </w:style>
  <w:style w:type="character" w:customStyle="1" w:styleId="127">
    <w:name w:val="电子邮件签名 Char"/>
    <w:basedOn w:val="88"/>
    <w:qFormat/>
    <w:uiPriority w:val="0"/>
    <w:rPr>
      <w:rFonts w:ascii="Calibri" w:hAnsi="Calibri" w:eastAsia="宋体" w:cs="Times New Roman"/>
      <w:sz w:val="28"/>
      <w:szCs w:val="20"/>
    </w:rPr>
  </w:style>
  <w:style w:type="character" w:customStyle="1" w:styleId="128">
    <w:name w:val="文档结构图 Char"/>
    <w:basedOn w:val="88"/>
    <w:qFormat/>
    <w:uiPriority w:val="0"/>
    <w:rPr>
      <w:rFonts w:ascii="宋体" w:hAnsi="Calibri" w:eastAsia="宋体" w:cs="Times New Roman"/>
      <w:sz w:val="18"/>
      <w:szCs w:val="18"/>
    </w:rPr>
  </w:style>
  <w:style w:type="character" w:customStyle="1" w:styleId="129">
    <w:name w:val="称呼 Char"/>
    <w:basedOn w:val="88"/>
    <w:qFormat/>
    <w:uiPriority w:val="0"/>
    <w:rPr>
      <w:rFonts w:ascii="Calibri" w:hAnsi="Calibri" w:eastAsia="宋体" w:cs="Times New Roman"/>
      <w:sz w:val="28"/>
      <w:szCs w:val="20"/>
    </w:rPr>
  </w:style>
  <w:style w:type="character" w:customStyle="1" w:styleId="130">
    <w:name w:val="正文文本 3 Char"/>
    <w:basedOn w:val="88"/>
    <w:qFormat/>
    <w:uiPriority w:val="0"/>
    <w:rPr>
      <w:rFonts w:ascii="Calibri" w:hAnsi="Calibri" w:eastAsia="宋体" w:cs="Times New Roman"/>
      <w:sz w:val="16"/>
      <w:szCs w:val="16"/>
    </w:rPr>
  </w:style>
  <w:style w:type="character" w:customStyle="1" w:styleId="131">
    <w:name w:val="结束语 Char"/>
    <w:basedOn w:val="88"/>
    <w:qFormat/>
    <w:uiPriority w:val="0"/>
    <w:rPr>
      <w:rFonts w:ascii="Calibri" w:hAnsi="Calibri" w:eastAsia="宋体" w:cs="Times New Roman"/>
      <w:sz w:val="28"/>
      <w:szCs w:val="20"/>
    </w:rPr>
  </w:style>
  <w:style w:type="character" w:customStyle="1" w:styleId="132">
    <w:name w:val="HTML 地址 Char"/>
    <w:basedOn w:val="88"/>
    <w:qFormat/>
    <w:uiPriority w:val="0"/>
    <w:rPr>
      <w:rFonts w:ascii="Calibri" w:hAnsi="Calibri" w:eastAsia="宋体" w:cs="Times New Roman"/>
      <w:i/>
      <w:iCs/>
      <w:sz w:val="28"/>
      <w:szCs w:val="20"/>
    </w:rPr>
  </w:style>
  <w:style w:type="character" w:customStyle="1" w:styleId="133">
    <w:name w:val="纯文本 Char"/>
    <w:basedOn w:val="88"/>
    <w:qFormat/>
    <w:uiPriority w:val="0"/>
    <w:rPr>
      <w:rFonts w:ascii="宋体" w:hAnsi="Courier New" w:eastAsia="宋体" w:cs="Courier New"/>
      <w:szCs w:val="21"/>
    </w:rPr>
  </w:style>
  <w:style w:type="character" w:customStyle="1" w:styleId="134">
    <w:name w:val="日期 Char"/>
    <w:basedOn w:val="88"/>
    <w:qFormat/>
    <w:uiPriority w:val="0"/>
    <w:rPr>
      <w:rFonts w:ascii="Calibri" w:hAnsi="Calibri" w:eastAsia="宋体" w:cs="Times New Roman"/>
      <w:sz w:val="28"/>
      <w:szCs w:val="20"/>
    </w:rPr>
  </w:style>
  <w:style w:type="character" w:customStyle="1" w:styleId="135">
    <w:name w:val="正文文本缩进 2 Char"/>
    <w:basedOn w:val="88"/>
    <w:link w:val="136"/>
    <w:qFormat/>
    <w:uiPriority w:val="0"/>
    <w:rPr>
      <w:rFonts w:ascii="Calibri" w:hAnsi="Calibri" w:eastAsia="宋体" w:cs="Times New Roman"/>
      <w:sz w:val="28"/>
      <w:szCs w:val="20"/>
    </w:rPr>
  </w:style>
  <w:style w:type="paragraph" w:customStyle="1" w:styleId="136">
    <w:name w:val="正文文本缩进 22"/>
    <w:basedOn w:val="1"/>
    <w:link w:val="135"/>
    <w:qFormat/>
    <w:uiPriority w:val="0"/>
    <w:pPr>
      <w:adjustRightInd w:val="0"/>
      <w:spacing w:line="400" w:lineRule="atLeast"/>
      <w:ind w:firstLine="540"/>
      <w:textAlignment w:val="baseline"/>
    </w:pPr>
  </w:style>
  <w:style w:type="character" w:customStyle="1" w:styleId="137">
    <w:name w:val="尾注文本 Char"/>
    <w:basedOn w:val="88"/>
    <w:qFormat/>
    <w:uiPriority w:val="0"/>
    <w:rPr>
      <w:rFonts w:ascii="Calibri" w:hAnsi="Calibri" w:eastAsia="宋体" w:cs="Times New Roman"/>
      <w:sz w:val="28"/>
      <w:szCs w:val="20"/>
    </w:rPr>
  </w:style>
  <w:style w:type="character" w:customStyle="1" w:styleId="138">
    <w:name w:val="批注框文本 Char"/>
    <w:basedOn w:val="88"/>
    <w:qFormat/>
    <w:uiPriority w:val="99"/>
    <w:rPr>
      <w:rFonts w:ascii="Calibri" w:hAnsi="Calibri" w:eastAsia="宋体" w:cs="Times New Roman"/>
      <w:sz w:val="18"/>
      <w:szCs w:val="18"/>
    </w:rPr>
  </w:style>
  <w:style w:type="character" w:customStyle="1" w:styleId="139">
    <w:name w:val="签名 Char"/>
    <w:basedOn w:val="88"/>
    <w:qFormat/>
    <w:uiPriority w:val="0"/>
    <w:rPr>
      <w:rFonts w:ascii="Calibri" w:hAnsi="Calibri" w:eastAsia="宋体" w:cs="Times New Roman"/>
      <w:sz w:val="28"/>
      <w:szCs w:val="20"/>
    </w:rPr>
  </w:style>
  <w:style w:type="character" w:customStyle="1" w:styleId="140">
    <w:name w:val="副标题 Char"/>
    <w:basedOn w:val="88"/>
    <w:qFormat/>
    <w:uiPriority w:val="0"/>
    <w:rPr>
      <w:rFonts w:eastAsia="宋体" w:asciiTheme="majorHAnsi" w:hAnsiTheme="majorHAnsi" w:cstheme="majorBidi"/>
      <w:b/>
      <w:bCs/>
      <w:kern w:val="28"/>
      <w:sz w:val="32"/>
      <w:szCs w:val="32"/>
    </w:rPr>
  </w:style>
  <w:style w:type="character" w:customStyle="1" w:styleId="141">
    <w:name w:val="脚注文本 Char"/>
    <w:basedOn w:val="88"/>
    <w:qFormat/>
    <w:uiPriority w:val="0"/>
    <w:rPr>
      <w:rFonts w:ascii="Calibri" w:hAnsi="Calibri" w:eastAsia="宋体" w:cs="Times New Roman"/>
      <w:sz w:val="18"/>
      <w:szCs w:val="18"/>
    </w:rPr>
  </w:style>
  <w:style w:type="character" w:customStyle="1" w:styleId="142">
    <w:name w:val="正文文本缩进 3 Char"/>
    <w:basedOn w:val="88"/>
    <w:link w:val="143"/>
    <w:qFormat/>
    <w:uiPriority w:val="0"/>
    <w:rPr>
      <w:rFonts w:ascii="Calibri" w:hAnsi="Calibri" w:eastAsia="宋体" w:cs="Times New Roman"/>
      <w:sz w:val="16"/>
      <w:szCs w:val="16"/>
    </w:rPr>
  </w:style>
  <w:style w:type="paragraph" w:customStyle="1" w:styleId="143">
    <w:name w:val="正文文本缩进 31"/>
    <w:basedOn w:val="1"/>
    <w:link w:val="142"/>
    <w:qFormat/>
    <w:uiPriority w:val="0"/>
    <w:pPr>
      <w:spacing w:line="360" w:lineRule="auto"/>
      <w:ind w:firstLine="490" w:firstLineChars="204"/>
    </w:pPr>
    <w:rPr>
      <w:sz w:val="16"/>
      <w:szCs w:val="16"/>
    </w:rPr>
  </w:style>
  <w:style w:type="character" w:customStyle="1" w:styleId="144">
    <w:name w:val="正文文本 2 Char"/>
    <w:basedOn w:val="88"/>
    <w:link w:val="145"/>
    <w:qFormat/>
    <w:uiPriority w:val="0"/>
    <w:rPr>
      <w:rFonts w:ascii="Calibri" w:hAnsi="Calibri" w:eastAsia="宋体" w:cs="Times New Roman"/>
      <w:sz w:val="28"/>
      <w:szCs w:val="20"/>
    </w:rPr>
  </w:style>
  <w:style w:type="paragraph" w:customStyle="1" w:styleId="145">
    <w:name w:val="正文文本 22"/>
    <w:basedOn w:val="1"/>
    <w:link w:val="144"/>
    <w:qFormat/>
    <w:uiPriority w:val="0"/>
    <w:pPr>
      <w:adjustRightInd w:val="0"/>
      <w:ind w:firstLine="510"/>
      <w:jc w:val="left"/>
      <w:textAlignment w:val="baseline"/>
    </w:pPr>
  </w:style>
  <w:style w:type="character" w:customStyle="1" w:styleId="146">
    <w:name w:val="信息标题 Char"/>
    <w:basedOn w:val="88"/>
    <w:qFormat/>
    <w:uiPriority w:val="0"/>
    <w:rPr>
      <w:rFonts w:asciiTheme="majorHAnsi" w:hAnsiTheme="majorHAnsi" w:eastAsiaTheme="majorEastAsia" w:cstheme="majorBidi"/>
      <w:sz w:val="24"/>
      <w:szCs w:val="24"/>
      <w:shd w:val="pct20" w:color="auto" w:fill="auto"/>
    </w:rPr>
  </w:style>
  <w:style w:type="character" w:customStyle="1" w:styleId="147">
    <w:name w:val="HTML 预设格式 Char"/>
    <w:basedOn w:val="88"/>
    <w:link w:val="148"/>
    <w:qFormat/>
    <w:uiPriority w:val="0"/>
    <w:rPr>
      <w:rFonts w:ascii="Courier New" w:hAnsi="Courier New" w:eastAsia="宋体" w:cs="Courier New"/>
      <w:sz w:val="20"/>
      <w:szCs w:val="20"/>
    </w:rPr>
  </w:style>
  <w:style w:type="paragraph" w:customStyle="1" w:styleId="148">
    <w:name w:val="HTML 预设格式1"/>
    <w:basedOn w:val="1"/>
    <w:link w:val="147"/>
    <w:qFormat/>
    <w:uiPriority w:val="0"/>
    <w:rPr>
      <w:rFonts w:ascii="Courier New" w:hAnsi="Courier New" w:cs="Courier New"/>
      <w:sz w:val="20"/>
    </w:rPr>
  </w:style>
  <w:style w:type="character" w:customStyle="1" w:styleId="149">
    <w:name w:val="bemq"/>
    <w:qFormat/>
    <w:uiPriority w:val="0"/>
  </w:style>
  <w:style w:type="character" w:customStyle="1" w:styleId="150">
    <w:name w:val="标题 Char3"/>
    <w:qFormat/>
    <w:uiPriority w:val="0"/>
    <w:rPr>
      <w:b/>
      <w:sz w:val="24"/>
      <w:lang w:val="en-GB"/>
    </w:rPr>
  </w:style>
  <w:style w:type="character" w:customStyle="1" w:styleId="151">
    <w:name w:val="HTML 打字机1"/>
    <w:qFormat/>
    <w:uiPriority w:val="0"/>
    <w:rPr>
      <w:rFonts w:ascii="Courier New" w:hAnsi="Courier New"/>
      <w:sz w:val="20"/>
    </w:rPr>
  </w:style>
  <w:style w:type="character" w:customStyle="1" w:styleId="152">
    <w:name w:val="样式1 Char Char"/>
    <w:link w:val="153"/>
    <w:qFormat/>
    <w:uiPriority w:val="0"/>
    <w:rPr>
      <w:rFonts w:ascii="黑体"/>
      <w:b/>
      <w:sz w:val="32"/>
    </w:rPr>
  </w:style>
  <w:style w:type="paragraph" w:customStyle="1" w:styleId="153">
    <w:name w:val="样式1"/>
    <w:basedOn w:val="5"/>
    <w:link w:val="152"/>
    <w:qFormat/>
    <w:uiPriority w:val="0"/>
    <w:pPr>
      <w:tabs>
        <w:tab w:val="left" w:pos="-839"/>
      </w:tabs>
      <w:ind w:left="1320" w:hanging="1320"/>
    </w:pPr>
    <w:rPr>
      <w:rFonts w:hAnsiTheme="minorHAnsi" w:eastAsiaTheme="minorEastAsia" w:cstheme="minorBidi"/>
      <w:kern w:val="2"/>
      <w:szCs w:val="22"/>
    </w:rPr>
  </w:style>
  <w:style w:type="character" w:customStyle="1" w:styleId="154">
    <w:name w:val="日期 Char1"/>
    <w:qFormat/>
    <w:uiPriority w:val="0"/>
    <w:rPr>
      <w:rFonts w:ascii="Times New Roman" w:hAnsi="Times New Roman" w:eastAsia="宋体"/>
    </w:rPr>
  </w:style>
  <w:style w:type="character" w:customStyle="1" w:styleId="155">
    <w:name w:val="标题 9 字符"/>
    <w:qFormat/>
    <w:uiPriority w:val="0"/>
    <w:rPr>
      <w:rFonts w:ascii="等线 Light" w:hAnsi="等线 Light" w:eastAsia="等线 Light"/>
      <w:kern w:val="2"/>
      <w:sz w:val="21"/>
    </w:rPr>
  </w:style>
  <w:style w:type="character" w:customStyle="1" w:styleId="156">
    <w:name w:val="标题 3 Char Char Char"/>
    <w:qFormat/>
    <w:uiPriority w:val="0"/>
    <w:rPr>
      <w:rFonts w:eastAsia="宋体"/>
      <w:b/>
      <w:kern w:val="2"/>
      <w:sz w:val="32"/>
      <w:lang w:val="en-US" w:eastAsia="zh-CN"/>
    </w:rPr>
  </w:style>
  <w:style w:type="character" w:customStyle="1" w:styleId="157">
    <w:name w:val="正文文本缩进 字符"/>
    <w:qFormat/>
    <w:uiPriority w:val="0"/>
    <w:rPr>
      <w:rFonts w:ascii="Times New Roman" w:hAnsi="Times New Roman" w:eastAsia="宋体"/>
      <w:kern w:val="2"/>
      <w:sz w:val="21"/>
    </w:rPr>
  </w:style>
  <w:style w:type="character" w:customStyle="1" w:styleId="158">
    <w:name w:val="style1 style6 style7"/>
    <w:qFormat/>
    <w:uiPriority w:val="0"/>
  </w:style>
  <w:style w:type="character" w:customStyle="1" w:styleId="159">
    <w:name w:val="h2 Char"/>
    <w:qFormat/>
    <w:uiPriority w:val="0"/>
    <w:rPr>
      <w:rFonts w:ascii="Arial" w:hAnsi="Arial" w:eastAsia="黑体"/>
      <w:color w:val="0000FF"/>
      <w:sz w:val="24"/>
      <w:lang w:val="en-US" w:eastAsia="zh-CN"/>
    </w:rPr>
  </w:style>
  <w:style w:type="character" w:customStyle="1" w:styleId="160">
    <w:name w:val="页脚 字符"/>
    <w:qFormat/>
    <w:uiPriority w:val="0"/>
    <w:rPr>
      <w:kern w:val="2"/>
      <w:sz w:val="18"/>
    </w:rPr>
  </w:style>
  <w:style w:type="character" w:customStyle="1" w:styleId="161">
    <w:name w:val="content3"/>
    <w:qFormat/>
    <w:uiPriority w:val="0"/>
    <w:rPr>
      <w:b/>
      <w:sz w:val="18"/>
    </w:rPr>
  </w:style>
  <w:style w:type="character" w:customStyle="1" w:styleId="162">
    <w:name w:val="street-address"/>
    <w:qFormat/>
    <w:uiPriority w:val="0"/>
  </w:style>
  <w:style w:type="character" w:customStyle="1" w:styleId="163">
    <w:name w:val="正文文本缩进 2 Char1"/>
    <w:qFormat/>
    <w:uiPriority w:val="0"/>
    <w:rPr>
      <w:rFonts w:ascii="黑体" w:eastAsia="黑体"/>
      <w:sz w:val="28"/>
    </w:rPr>
  </w:style>
  <w:style w:type="character" w:customStyle="1" w:styleId="164">
    <w:name w:val="标题 7 字符"/>
    <w:qFormat/>
    <w:uiPriority w:val="0"/>
    <w:rPr>
      <w:rFonts w:ascii="Times New Roman" w:hAnsi="Times New Roman" w:eastAsia="宋体"/>
      <w:b/>
      <w:kern w:val="2"/>
      <w:sz w:val="24"/>
    </w:rPr>
  </w:style>
  <w:style w:type="character" w:customStyle="1" w:styleId="165">
    <w:name w:val="正文（首行缩进两字） + Arial Char Char Char Char Char Char Char Char Char Char Char Char Char Char Char Char Char Char Char Char Char Char Char Char Char Char Char"/>
    <w:qFormat/>
    <w:uiPriority w:val="0"/>
    <w:rPr>
      <w:rFonts w:ascii="Arial" w:hAnsi="Arial" w:eastAsia="宋体"/>
      <w:sz w:val="24"/>
      <w:lang w:val="en-US" w:eastAsia="zh-CN"/>
    </w:rPr>
  </w:style>
  <w:style w:type="character" w:customStyle="1" w:styleId="166">
    <w:name w:val="内文 Char Char"/>
    <w:link w:val="167"/>
    <w:qFormat/>
    <w:uiPriority w:val="0"/>
    <w:rPr>
      <w:rFonts w:ascii="Arial" w:hAnsi="Arial" w:eastAsia="Times New Roman"/>
    </w:rPr>
  </w:style>
  <w:style w:type="paragraph" w:customStyle="1" w:styleId="167">
    <w:name w:val="内文"/>
    <w:link w:val="166"/>
    <w:qFormat/>
    <w:uiPriority w:val="0"/>
    <w:pPr>
      <w:adjustRightInd w:val="0"/>
      <w:snapToGrid w:val="0"/>
      <w:spacing w:line="400" w:lineRule="exact"/>
      <w:ind w:firstLine="200" w:firstLineChars="200"/>
      <w:jc w:val="both"/>
    </w:pPr>
    <w:rPr>
      <w:rFonts w:ascii="Arial" w:hAnsi="Arial" w:eastAsia="Times New Roman" w:cstheme="minorBidi"/>
      <w:kern w:val="2"/>
      <w:sz w:val="21"/>
      <w:szCs w:val="22"/>
      <w:lang w:val="en-US" w:eastAsia="zh-CN" w:bidi="ar-SA"/>
    </w:rPr>
  </w:style>
  <w:style w:type="character" w:customStyle="1" w:styleId="168">
    <w:name w:val="font14news1"/>
    <w:qFormat/>
    <w:uiPriority w:val="0"/>
    <w:rPr>
      <w:color w:val="333333"/>
      <w:sz w:val="21"/>
    </w:rPr>
  </w:style>
  <w:style w:type="character" w:customStyle="1" w:styleId="169">
    <w:name w:val="标题 6 Char1"/>
    <w:qFormat/>
    <w:uiPriority w:val="0"/>
    <w:rPr>
      <w:rFonts w:ascii="Arial" w:hAnsi="Arial" w:eastAsia="黑体"/>
      <w:b/>
      <w:sz w:val="24"/>
      <w:lang w:val="en-US" w:eastAsia="zh-CN"/>
    </w:rPr>
  </w:style>
  <w:style w:type="character" w:customStyle="1" w:styleId="170">
    <w:name w:val="HTML 变量1"/>
    <w:qFormat/>
    <w:uiPriority w:val="0"/>
    <w:rPr>
      <w:i/>
    </w:rPr>
  </w:style>
  <w:style w:type="character" w:customStyle="1" w:styleId="171">
    <w:name w:val="标题 2 Char1"/>
    <w:qFormat/>
    <w:uiPriority w:val="0"/>
    <w:rPr>
      <w:rFonts w:ascii="Arial" w:hAnsi="Arial" w:eastAsia="黑体"/>
      <w:b/>
      <w:sz w:val="32"/>
      <w:lang w:val="en-US" w:eastAsia="zh-CN"/>
    </w:rPr>
  </w:style>
  <w:style w:type="character" w:customStyle="1" w:styleId="172">
    <w:name w:val="样式10 Char"/>
    <w:link w:val="173"/>
    <w:qFormat/>
    <w:uiPriority w:val="0"/>
    <w:rPr>
      <w:b/>
      <w:sz w:val="24"/>
    </w:rPr>
  </w:style>
  <w:style w:type="paragraph" w:customStyle="1" w:styleId="173">
    <w:name w:val="样式10"/>
    <w:basedOn w:val="1"/>
    <w:link w:val="172"/>
    <w:qFormat/>
    <w:uiPriority w:val="0"/>
    <w:pPr>
      <w:spacing w:line="360" w:lineRule="auto"/>
    </w:pPr>
    <w:rPr>
      <w:rFonts w:asciiTheme="minorHAnsi" w:hAnsiTheme="minorHAnsi" w:eastAsiaTheme="minorEastAsia" w:cstheme="minorBidi"/>
      <w:b/>
      <w:sz w:val="24"/>
      <w:szCs w:val="22"/>
    </w:rPr>
  </w:style>
  <w:style w:type="character" w:customStyle="1" w:styleId="174">
    <w:name w:val="注释标题 字符"/>
    <w:qFormat/>
    <w:uiPriority w:val="0"/>
    <w:rPr>
      <w:kern w:val="2"/>
      <w:sz w:val="28"/>
    </w:rPr>
  </w:style>
  <w:style w:type="character" w:customStyle="1" w:styleId="175">
    <w:name w:val="标题 1 Char2"/>
    <w:qFormat/>
    <w:uiPriority w:val="0"/>
    <w:rPr>
      <w:rFonts w:ascii="Arial Unicode MS" w:hAnsi="Arial Unicode MS" w:eastAsia="Arial Unicode MS"/>
      <w:b/>
      <w:kern w:val="36"/>
      <w:sz w:val="48"/>
      <w:lang w:val="en-US" w:eastAsia="zh-CN"/>
    </w:rPr>
  </w:style>
  <w:style w:type="character" w:customStyle="1" w:styleId="176">
    <w:name w:val="Comment Text Char"/>
    <w:qFormat/>
    <w:uiPriority w:val="0"/>
    <w:rPr>
      <w:rFonts w:ascii="Times New Roman" w:hAnsi="Times New Roman" w:eastAsia="宋体"/>
      <w:sz w:val="24"/>
    </w:rPr>
  </w:style>
  <w:style w:type="character" w:customStyle="1" w:styleId="177">
    <w:name w:val="纯文本 字符"/>
    <w:qFormat/>
    <w:uiPriority w:val="0"/>
    <w:rPr>
      <w:rFonts w:ascii="宋体" w:hAnsi="Courier New" w:eastAsia="宋体"/>
      <w:kern w:val="2"/>
      <w:sz w:val="21"/>
    </w:rPr>
  </w:style>
  <w:style w:type="character" w:customStyle="1" w:styleId="178">
    <w:name w:val="页脚 Char2"/>
    <w:qFormat/>
    <w:uiPriority w:val="0"/>
    <w:rPr>
      <w:kern w:val="2"/>
      <w:sz w:val="18"/>
    </w:rPr>
  </w:style>
  <w:style w:type="character" w:customStyle="1" w:styleId="179">
    <w:name w:val="个人撰写风格"/>
    <w:qFormat/>
    <w:uiPriority w:val="0"/>
    <w:rPr>
      <w:rFonts w:ascii="Arial" w:hAnsi="Arial" w:eastAsia="宋体"/>
      <w:color w:val="auto"/>
      <w:sz w:val="20"/>
    </w:rPr>
  </w:style>
  <w:style w:type="character" w:customStyle="1" w:styleId="180">
    <w:name w:val="正文文本缩进 Char1"/>
    <w:qFormat/>
    <w:uiPriority w:val="0"/>
    <w:rPr>
      <w:rFonts w:ascii="宋体" w:hAnsi="宋体" w:eastAsia="宋体"/>
      <w:spacing w:val="-6"/>
      <w:kern w:val="2"/>
      <w:sz w:val="21"/>
      <w:lang w:val="en-US" w:eastAsia="zh-CN"/>
    </w:rPr>
  </w:style>
  <w:style w:type="character" w:customStyle="1" w:styleId="181">
    <w:name w:val="Char Char6"/>
    <w:qFormat/>
    <w:uiPriority w:val="0"/>
    <w:rPr>
      <w:rFonts w:ascii="宋体" w:hAnsi="Courier New" w:eastAsia="宋体"/>
      <w:kern w:val="2"/>
      <w:sz w:val="21"/>
      <w:lang w:val="en-US" w:eastAsia="zh-CN"/>
    </w:rPr>
  </w:style>
  <w:style w:type="character" w:customStyle="1" w:styleId="182">
    <w:name w:val="Char Char"/>
    <w:link w:val="183"/>
    <w:qFormat/>
    <w:uiPriority w:val="0"/>
    <w:rPr>
      <w:rFonts w:eastAsia="仿宋_GB2312"/>
      <w:sz w:val="28"/>
    </w:rPr>
  </w:style>
  <w:style w:type="paragraph" w:customStyle="1" w:styleId="183">
    <w:name w:val="Char12"/>
    <w:basedOn w:val="1"/>
    <w:link w:val="182"/>
    <w:qFormat/>
    <w:uiPriority w:val="0"/>
    <w:rPr>
      <w:rFonts w:eastAsia="仿宋_GB2312" w:asciiTheme="minorHAnsi" w:hAnsiTheme="minorHAnsi" w:cstheme="minorBidi"/>
      <w:szCs w:val="22"/>
    </w:rPr>
  </w:style>
  <w:style w:type="character" w:customStyle="1" w:styleId="184">
    <w:name w:val="Plain Text Char"/>
    <w:qFormat/>
    <w:uiPriority w:val="0"/>
    <w:rPr>
      <w:rFonts w:ascii="宋体" w:hAnsi="Courier New" w:eastAsia="宋体"/>
      <w:kern w:val="2"/>
      <w:sz w:val="21"/>
      <w:lang w:val="en-US" w:eastAsia="zh-CN"/>
    </w:rPr>
  </w:style>
  <w:style w:type="character" w:customStyle="1" w:styleId="185">
    <w:name w:val="zbggmain"/>
    <w:qFormat/>
    <w:uiPriority w:val="0"/>
  </w:style>
  <w:style w:type="character" w:customStyle="1" w:styleId="186">
    <w:name w:val="标题 2 Char2"/>
    <w:link w:val="6"/>
    <w:qFormat/>
    <w:uiPriority w:val="0"/>
    <w:rPr>
      <w:rFonts w:ascii="Arial" w:hAnsi="Arial" w:eastAsia="黑体" w:cs="Times New Roman"/>
      <w:b/>
      <w:szCs w:val="20"/>
    </w:rPr>
  </w:style>
  <w:style w:type="character" w:customStyle="1" w:styleId="187">
    <w:name w:val="8953"/>
    <w:qFormat/>
    <w:uiPriority w:val="0"/>
  </w:style>
  <w:style w:type="character" w:customStyle="1" w:styleId="188">
    <w:name w:val="H1 Char"/>
    <w:qFormat/>
    <w:uiPriority w:val="0"/>
    <w:rPr>
      <w:rFonts w:ascii="Arial Unicode MS" w:hAnsi="Arial Unicode MS" w:eastAsia="Arial Unicode MS"/>
      <w:b/>
      <w:kern w:val="36"/>
      <w:sz w:val="48"/>
      <w:lang w:val="en-US" w:eastAsia="zh-CN"/>
    </w:rPr>
  </w:style>
  <w:style w:type="character" w:customStyle="1" w:styleId="189">
    <w:name w:val="样式 标题 3Heading 3 Char1Heading 3 Char Char列表编号33 bullet2ERM... Char"/>
    <w:link w:val="190"/>
    <w:qFormat/>
    <w:uiPriority w:val="0"/>
    <w:rPr>
      <w:b/>
    </w:rPr>
  </w:style>
  <w:style w:type="paragraph" w:customStyle="1" w:styleId="190">
    <w:name w:val="样式 标题 3Heading 3 Char1Heading 3 Char Char列表编号33 bullet2ERM..."/>
    <w:basedOn w:val="7"/>
    <w:link w:val="189"/>
    <w:qFormat/>
    <w:uiPriority w:val="0"/>
    <w:pPr>
      <w:widowControl w:val="0"/>
      <w:tabs>
        <w:tab w:val="clear" w:pos="720"/>
      </w:tabs>
      <w:adjustRightInd w:val="0"/>
      <w:snapToGrid w:val="0"/>
      <w:spacing w:before="0" w:after="0"/>
      <w:ind w:left="0" w:firstLine="0"/>
      <w:jc w:val="both"/>
    </w:pPr>
    <w:rPr>
      <w:rFonts w:asciiTheme="minorHAnsi" w:hAnsiTheme="minorHAnsi" w:eastAsiaTheme="minorEastAsia" w:cstheme="minorBidi"/>
      <w:kern w:val="2"/>
      <w:sz w:val="21"/>
      <w:szCs w:val="22"/>
    </w:rPr>
  </w:style>
  <w:style w:type="character" w:customStyle="1" w:styleId="191">
    <w:name w:val="Char Char12"/>
    <w:qFormat/>
    <w:uiPriority w:val="0"/>
    <w:rPr>
      <w:rFonts w:ascii="Arial" w:hAnsi="Arial" w:eastAsia="黑体"/>
      <w:b/>
      <w:sz w:val="24"/>
    </w:rPr>
  </w:style>
  <w:style w:type="character" w:customStyle="1" w:styleId="192">
    <w:name w:val="页眉 Char1"/>
    <w:qFormat/>
    <w:uiPriority w:val="0"/>
    <w:rPr>
      <w:rFonts w:eastAsia="宋体"/>
      <w:kern w:val="2"/>
      <w:sz w:val="18"/>
      <w:lang w:val="en-US" w:eastAsia="zh-CN"/>
    </w:rPr>
  </w:style>
  <w:style w:type="character" w:customStyle="1" w:styleId="193">
    <w:name w:val="正文文本缩进 2 字符"/>
    <w:qFormat/>
    <w:uiPriority w:val="0"/>
    <w:rPr>
      <w:rFonts w:ascii="Times New Roman" w:hAnsi="Times New Roman" w:eastAsia="宋体"/>
      <w:kern w:val="2"/>
      <w:sz w:val="21"/>
    </w:rPr>
  </w:style>
  <w:style w:type="character" w:customStyle="1" w:styleId="194">
    <w:name w:val="页眉 Char2"/>
    <w:qFormat/>
    <w:uiPriority w:val="0"/>
    <w:rPr>
      <w:kern w:val="2"/>
      <w:sz w:val="18"/>
    </w:rPr>
  </w:style>
  <w:style w:type="character" w:customStyle="1" w:styleId="195">
    <w:name w:val="批注主题 Char1"/>
    <w:qFormat/>
    <w:uiPriority w:val="0"/>
    <w:rPr>
      <w:b/>
    </w:rPr>
  </w:style>
  <w:style w:type="character" w:customStyle="1" w:styleId="196">
    <w:name w:val="qclx"/>
    <w:qFormat/>
    <w:uiPriority w:val="0"/>
  </w:style>
  <w:style w:type="character" w:customStyle="1" w:styleId="197">
    <w:name w:val="even Char Char"/>
    <w:qFormat/>
    <w:uiPriority w:val="0"/>
    <w:rPr>
      <w:rFonts w:ascii="Times New Roman" w:hAnsi="Times New Roman" w:eastAsia="宋体"/>
      <w:sz w:val="18"/>
    </w:rPr>
  </w:style>
  <w:style w:type="character" w:customStyle="1" w:styleId="198">
    <w:name w:val="正文文本缩进 3 Char1"/>
    <w:qFormat/>
    <w:uiPriority w:val="0"/>
    <w:rPr>
      <w:sz w:val="28"/>
    </w:rPr>
  </w:style>
  <w:style w:type="character" w:customStyle="1" w:styleId="199">
    <w:name w:val="信息标题 字符"/>
    <w:qFormat/>
    <w:uiPriority w:val="0"/>
    <w:rPr>
      <w:rFonts w:ascii="等线 Light" w:hAnsi="等线 Light" w:eastAsia="等线 Light"/>
      <w:kern w:val="2"/>
      <w:sz w:val="24"/>
      <w:shd w:val="pct20" w:color="auto" w:fill="auto"/>
    </w:rPr>
  </w:style>
  <w:style w:type="character" w:customStyle="1" w:styleId="200">
    <w:name w:val="标题 5 字符"/>
    <w:qFormat/>
    <w:uiPriority w:val="0"/>
    <w:rPr>
      <w:rFonts w:ascii="Times New Roman" w:hAnsi="Times New Roman" w:eastAsia="宋体"/>
      <w:b/>
      <w:kern w:val="2"/>
      <w:sz w:val="28"/>
    </w:rPr>
  </w:style>
  <w:style w:type="character" w:customStyle="1" w:styleId="201">
    <w:name w:val="HTML 预设格式 Char2"/>
    <w:qFormat/>
    <w:uiPriority w:val="0"/>
    <w:rPr>
      <w:rFonts w:ascii="黑体" w:hAnsi="Courier New" w:eastAsia="黑体"/>
    </w:rPr>
  </w:style>
  <w:style w:type="character" w:customStyle="1" w:styleId="202">
    <w:name w:val="p7"/>
    <w:qFormat/>
    <w:uiPriority w:val="0"/>
  </w:style>
  <w:style w:type="character" w:customStyle="1" w:styleId="203">
    <w:name w:val="签名 字符"/>
    <w:qFormat/>
    <w:uiPriority w:val="0"/>
    <w:rPr>
      <w:kern w:val="2"/>
      <w:sz w:val="28"/>
    </w:rPr>
  </w:style>
  <w:style w:type="character" w:customStyle="1" w:styleId="204">
    <w:name w:val="批注文字 Char1"/>
    <w:qFormat/>
    <w:uiPriority w:val="0"/>
    <w:rPr>
      <w:rFonts w:eastAsia="宋体"/>
      <w:kern w:val="2"/>
      <w:sz w:val="21"/>
      <w:lang w:val="en-US" w:eastAsia="zh-CN"/>
    </w:rPr>
  </w:style>
  <w:style w:type="character" w:customStyle="1" w:styleId="205">
    <w:name w:val="文档结构图 Char1"/>
    <w:qFormat/>
    <w:uiPriority w:val="0"/>
    <w:rPr>
      <w:rFonts w:eastAsia="宋体"/>
      <w:kern w:val="2"/>
      <w:sz w:val="21"/>
      <w:lang w:val="en-US" w:eastAsia="zh-CN"/>
    </w:rPr>
  </w:style>
  <w:style w:type="character" w:customStyle="1" w:styleId="206">
    <w:name w:val="纯文本 Char1"/>
    <w:qFormat/>
    <w:uiPriority w:val="0"/>
    <w:rPr>
      <w:rFonts w:ascii="宋体" w:hAnsi="Courier New" w:eastAsia="宋体"/>
      <w:kern w:val="2"/>
      <w:sz w:val="21"/>
    </w:rPr>
  </w:style>
  <w:style w:type="character" w:customStyle="1" w:styleId="207">
    <w:name w:val="无间隔 Char"/>
    <w:link w:val="208"/>
    <w:qFormat/>
    <w:locked/>
    <w:uiPriority w:val="0"/>
    <w:rPr>
      <w:rFonts w:ascii="宋体" w:hAnsi="宋体"/>
      <w:szCs w:val="24"/>
    </w:rPr>
  </w:style>
  <w:style w:type="paragraph" w:customStyle="1" w:styleId="208">
    <w:name w:val="无间隔1"/>
    <w:basedOn w:val="1"/>
    <w:link w:val="207"/>
    <w:qFormat/>
    <w:uiPriority w:val="0"/>
    <w:rPr>
      <w:rFonts w:ascii="宋体" w:hAnsi="宋体" w:eastAsiaTheme="minorEastAsia" w:cstheme="minorBidi"/>
      <w:sz w:val="21"/>
      <w:szCs w:val="24"/>
    </w:rPr>
  </w:style>
  <w:style w:type="character" w:customStyle="1" w:styleId="209">
    <w:name w:val="HTML 引文1"/>
    <w:qFormat/>
    <w:uiPriority w:val="0"/>
    <w:rPr>
      <w:i/>
    </w:rPr>
  </w:style>
  <w:style w:type="character" w:customStyle="1" w:styleId="210">
    <w:name w:val="Char Char13"/>
    <w:qFormat/>
    <w:uiPriority w:val="0"/>
    <w:rPr>
      <w:rFonts w:ascii="Times New Roman" w:hAnsi="Times New Roman" w:eastAsia="宋体"/>
      <w:b/>
      <w:sz w:val="28"/>
    </w:rPr>
  </w:style>
  <w:style w:type="character" w:customStyle="1" w:styleId="211">
    <w:name w:val="brown1"/>
    <w:qFormat/>
    <w:uiPriority w:val="0"/>
    <w:rPr>
      <w:color w:val="80786A"/>
    </w:rPr>
  </w:style>
  <w:style w:type="character" w:customStyle="1" w:styleId="212">
    <w:name w:val="正文首行缩进 2 字符"/>
    <w:basedOn w:val="213"/>
    <w:qFormat/>
    <w:uiPriority w:val="0"/>
    <w:rPr>
      <w:rFonts w:ascii="黑体" w:eastAsia="黑体"/>
      <w:sz w:val="28"/>
    </w:rPr>
  </w:style>
  <w:style w:type="character" w:customStyle="1" w:styleId="213">
    <w:name w:val="正文文本缩进 Char2"/>
    <w:qFormat/>
    <w:uiPriority w:val="0"/>
    <w:rPr>
      <w:rFonts w:ascii="黑体" w:eastAsia="黑体"/>
      <w:sz w:val="28"/>
    </w:rPr>
  </w:style>
  <w:style w:type="character" w:customStyle="1" w:styleId="214">
    <w:name w:val="正文非缩进 Char"/>
    <w:qFormat/>
    <w:uiPriority w:val="0"/>
    <w:rPr>
      <w:rFonts w:ascii="宋体" w:eastAsia="宋体"/>
      <w:snapToGrid w:val="0"/>
      <w:color w:val="000000"/>
      <w:kern w:val="28"/>
      <w:sz w:val="28"/>
      <w:lang w:val="en-US" w:eastAsia="zh-CN"/>
    </w:rPr>
  </w:style>
  <w:style w:type="character" w:customStyle="1" w:styleId="215">
    <w:name w:val="标题 1 1 Char"/>
    <w:qFormat/>
    <w:uiPriority w:val="0"/>
    <w:rPr>
      <w:rFonts w:ascii="Times New Roman" w:hAnsi="Times New Roman" w:eastAsia="宋体"/>
      <w:b/>
      <w:kern w:val="44"/>
      <w:sz w:val="44"/>
    </w:rPr>
  </w:style>
  <w:style w:type="character" w:customStyle="1" w:styleId="216">
    <w:name w:val="z-窗体底端 Char"/>
    <w:qFormat/>
    <w:uiPriority w:val="0"/>
    <w:rPr>
      <w:rFonts w:ascii="Arial" w:hAnsi="Arial"/>
      <w:vanish/>
      <w:sz w:val="16"/>
    </w:rPr>
  </w:style>
  <w:style w:type="paragraph" w:customStyle="1" w:styleId="217">
    <w:name w:val="z-窗体底端1"/>
    <w:basedOn w:val="1"/>
    <w:next w:val="1"/>
    <w:link w:val="383"/>
    <w:qFormat/>
    <w:uiPriority w:val="0"/>
    <w:pPr>
      <w:pBdr>
        <w:top w:val="single" w:color="auto" w:sz="6" w:space="1"/>
      </w:pBdr>
      <w:jc w:val="center"/>
    </w:pPr>
    <w:rPr>
      <w:rFonts w:ascii="Arial" w:hAnsi="Arial" w:eastAsiaTheme="minorEastAsia" w:cstheme="minorBidi"/>
      <w:vanish/>
      <w:sz w:val="16"/>
      <w:szCs w:val="22"/>
    </w:rPr>
  </w:style>
  <w:style w:type="character" w:customStyle="1" w:styleId="218">
    <w:name w:val="font161"/>
    <w:qFormat/>
    <w:uiPriority w:val="0"/>
    <w:rPr>
      <w:b/>
      <w:sz w:val="32"/>
    </w:rPr>
  </w:style>
  <w:style w:type="character" w:customStyle="1" w:styleId="219">
    <w:name w:val="脚注文本 字符"/>
    <w:qFormat/>
    <w:uiPriority w:val="0"/>
    <w:rPr>
      <w:kern w:val="2"/>
      <w:sz w:val="18"/>
    </w:rPr>
  </w:style>
  <w:style w:type="character" w:customStyle="1" w:styleId="220">
    <w:name w:val="HTML 代码1"/>
    <w:qFormat/>
    <w:uiPriority w:val="0"/>
    <w:rPr>
      <w:rFonts w:ascii="Courier New" w:hAnsi="Courier New"/>
      <w:sz w:val="20"/>
    </w:rPr>
  </w:style>
  <w:style w:type="character" w:customStyle="1" w:styleId="221">
    <w:name w:val="标题 Char2"/>
    <w:qFormat/>
    <w:uiPriority w:val="0"/>
    <w:rPr>
      <w:rFonts w:ascii="Arial" w:hAnsi="Arial" w:eastAsia="宋体"/>
      <w:b/>
      <w:sz w:val="32"/>
      <w:lang w:val="en-US" w:eastAsia="zh-CN"/>
    </w:rPr>
  </w:style>
  <w:style w:type="character" w:customStyle="1" w:styleId="222">
    <w:name w:val="正文文本 Char2"/>
    <w:qFormat/>
    <w:uiPriority w:val="0"/>
    <w:rPr>
      <w:sz w:val="24"/>
    </w:rPr>
  </w:style>
  <w:style w:type="character" w:customStyle="1" w:styleId="223">
    <w:name w:val="lemmatitleh11"/>
    <w:qFormat/>
    <w:uiPriority w:val="0"/>
  </w:style>
  <w:style w:type="character" w:customStyle="1" w:styleId="224">
    <w:name w:val="Char Char16"/>
    <w:qFormat/>
    <w:uiPriority w:val="0"/>
    <w:rPr>
      <w:kern w:val="2"/>
      <w:sz w:val="18"/>
    </w:rPr>
  </w:style>
  <w:style w:type="character" w:customStyle="1" w:styleId="225">
    <w:name w:val="正文首行缩进 Char1"/>
    <w:qFormat/>
    <w:uiPriority w:val="0"/>
    <w:rPr>
      <w:rFonts w:ascii="等线" w:hAnsi="等线" w:eastAsia="等线"/>
    </w:rPr>
  </w:style>
  <w:style w:type="character" w:customStyle="1" w:styleId="226">
    <w:name w:val="Char Char17"/>
    <w:qFormat/>
    <w:uiPriority w:val="0"/>
    <w:rPr>
      <w:kern w:val="2"/>
      <w:sz w:val="18"/>
    </w:rPr>
  </w:style>
  <w:style w:type="character" w:customStyle="1" w:styleId="227">
    <w:name w:val="font31"/>
    <w:basedOn w:val="88"/>
    <w:qFormat/>
    <w:uiPriority w:val="0"/>
    <w:rPr>
      <w:rFonts w:hint="eastAsia" w:ascii="宋体" w:hAnsi="宋体" w:eastAsia="宋体"/>
      <w:color w:val="0000FF"/>
      <w:sz w:val="21"/>
      <w:u w:val="none"/>
      <w:vertAlign w:val="superscript"/>
    </w:rPr>
  </w:style>
  <w:style w:type="character" w:customStyle="1" w:styleId="228">
    <w:name w:val="标题 4 Char1"/>
    <w:qFormat/>
    <w:uiPriority w:val="0"/>
    <w:rPr>
      <w:rFonts w:ascii="Arial" w:hAnsi="Arial" w:eastAsia="黑体"/>
      <w:b/>
      <w:kern w:val="2"/>
      <w:sz w:val="28"/>
      <w:lang w:val="en-US" w:eastAsia="zh-CN"/>
    </w:rPr>
  </w:style>
  <w:style w:type="character" w:customStyle="1" w:styleId="229">
    <w:name w:val="p141"/>
    <w:qFormat/>
    <w:uiPriority w:val="0"/>
    <w:rPr>
      <w:sz w:val="21"/>
      <w:szCs w:val="21"/>
    </w:rPr>
  </w:style>
  <w:style w:type="character" w:customStyle="1" w:styleId="230">
    <w:name w:val="批注引用1"/>
    <w:qFormat/>
    <w:uiPriority w:val="0"/>
    <w:rPr>
      <w:sz w:val="21"/>
    </w:rPr>
  </w:style>
  <w:style w:type="character" w:customStyle="1" w:styleId="231">
    <w:name w:val="发布"/>
    <w:qFormat/>
    <w:uiPriority w:val="0"/>
    <w:rPr>
      <w:rFonts w:ascii="黑体" w:eastAsia="黑体"/>
      <w:spacing w:val="22"/>
      <w:w w:val="100"/>
      <w:position w:val="3"/>
      <w:sz w:val="28"/>
    </w:rPr>
  </w:style>
  <w:style w:type="character" w:customStyle="1" w:styleId="232">
    <w:name w:val="j23x"/>
    <w:qFormat/>
    <w:uiPriority w:val="0"/>
  </w:style>
  <w:style w:type="character" w:customStyle="1" w:styleId="233">
    <w:name w:val="纯文本 Char2"/>
    <w:qFormat/>
    <w:uiPriority w:val="0"/>
    <w:rPr>
      <w:rFonts w:ascii="宋体" w:hAnsi="Courier New" w:eastAsia="宋体"/>
      <w:kern w:val="2"/>
      <w:sz w:val="21"/>
      <w:lang w:val="en-US" w:eastAsia="zh-CN"/>
    </w:rPr>
  </w:style>
  <w:style w:type="character" w:customStyle="1" w:styleId="234">
    <w:name w:val="567r"/>
    <w:qFormat/>
    <w:uiPriority w:val="0"/>
  </w:style>
  <w:style w:type="character" w:customStyle="1" w:styleId="235">
    <w:name w:val="文档结构图 字符"/>
    <w:qFormat/>
    <w:uiPriority w:val="0"/>
    <w:rPr>
      <w:rFonts w:ascii="Microsoft YaHei UI" w:hAnsi="Times New Roman" w:eastAsia="Microsoft YaHei UI"/>
      <w:kern w:val="2"/>
      <w:sz w:val="18"/>
    </w:rPr>
  </w:style>
  <w:style w:type="character" w:customStyle="1" w:styleId="236">
    <w:name w:val="正文文本 2 字符"/>
    <w:qFormat/>
    <w:uiPriority w:val="0"/>
    <w:rPr>
      <w:kern w:val="2"/>
      <w:sz w:val="28"/>
    </w:rPr>
  </w:style>
  <w:style w:type="character" w:customStyle="1" w:styleId="237">
    <w:name w:val="font01"/>
    <w:basedOn w:val="88"/>
    <w:qFormat/>
    <w:uiPriority w:val="0"/>
    <w:rPr>
      <w:rFonts w:hint="eastAsia" w:ascii="宋体" w:hAnsi="宋体" w:eastAsia="宋体" w:cs="宋体"/>
      <w:color w:val="000000"/>
      <w:sz w:val="22"/>
      <w:szCs w:val="22"/>
      <w:u w:val="none"/>
    </w:rPr>
  </w:style>
  <w:style w:type="character" w:customStyle="1" w:styleId="238">
    <w:name w:val="Title Char"/>
    <w:qFormat/>
    <w:uiPriority w:val="0"/>
    <w:rPr>
      <w:rFonts w:ascii="Arial" w:hAnsi="Arial" w:eastAsia="宋体"/>
      <w:b/>
      <w:kern w:val="2"/>
      <w:sz w:val="32"/>
      <w:lang w:val="en-US" w:eastAsia="zh-CN"/>
    </w:rPr>
  </w:style>
  <w:style w:type="character" w:customStyle="1" w:styleId="239">
    <w:name w:val="宏文本 字符"/>
    <w:qFormat/>
    <w:uiPriority w:val="0"/>
    <w:rPr>
      <w:rFonts w:ascii="Courier New" w:hAnsi="Courier New"/>
      <w:kern w:val="2"/>
      <w:sz w:val="24"/>
    </w:rPr>
  </w:style>
  <w:style w:type="character" w:customStyle="1" w:styleId="240">
    <w:name w:val="Char Char22"/>
    <w:qFormat/>
    <w:uiPriority w:val="0"/>
    <w:rPr>
      <w:rFonts w:ascii="Arial" w:hAnsi="Arial" w:eastAsia="黑体"/>
      <w:b/>
      <w:kern w:val="2"/>
      <w:sz w:val="32"/>
      <w:lang w:val="en-US" w:eastAsia="zh-CN"/>
    </w:rPr>
  </w:style>
  <w:style w:type="character" w:customStyle="1" w:styleId="241">
    <w:name w:val="尾注文本 字符"/>
    <w:qFormat/>
    <w:uiPriority w:val="0"/>
    <w:rPr>
      <w:kern w:val="2"/>
      <w:sz w:val="28"/>
    </w:rPr>
  </w:style>
  <w:style w:type="character" w:customStyle="1" w:styleId="242">
    <w:name w:val="副标题 Char1"/>
    <w:qFormat/>
    <w:uiPriority w:val="0"/>
    <w:rPr>
      <w:rFonts w:ascii="Calibri Light" w:hAnsi="Calibri Light" w:eastAsia="宋体"/>
      <w:b/>
      <w:kern w:val="28"/>
      <w:sz w:val="32"/>
    </w:rPr>
  </w:style>
  <w:style w:type="character" w:customStyle="1" w:styleId="243">
    <w:name w:val="正文文本 Char1"/>
    <w:qFormat/>
    <w:uiPriority w:val="0"/>
    <w:rPr>
      <w:rFonts w:ascii="宋体" w:hAnsi="宋体" w:eastAsia="宋体"/>
      <w:spacing w:val="-6"/>
      <w:kern w:val="2"/>
      <w:sz w:val="21"/>
      <w:lang w:val="en-US" w:eastAsia="zh-CN"/>
    </w:rPr>
  </w:style>
  <w:style w:type="character" w:customStyle="1" w:styleId="244">
    <w:name w:val="HTML 缩写1"/>
    <w:qFormat/>
    <w:uiPriority w:val="0"/>
  </w:style>
  <w:style w:type="character" w:customStyle="1" w:styleId="245">
    <w:name w:val="标题 1 Char1"/>
    <w:qFormat/>
    <w:uiPriority w:val="0"/>
    <w:rPr>
      <w:rFonts w:eastAsia="宋体"/>
      <w:b/>
      <w:kern w:val="44"/>
      <w:sz w:val="44"/>
      <w:lang w:val="en-US" w:eastAsia="zh-CN"/>
    </w:rPr>
  </w:style>
  <w:style w:type="character" w:customStyle="1" w:styleId="246">
    <w:name w:val="15"/>
    <w:qFormat/>
    <w:uiPriority w:val="0"/>
  </w:style>
  <w:style w:type="character" w:customStyle="1" w:styleId="247">
    <w:name w:val="样式 正文文本 Char"/>
    <w:link w:val="248"/>
    <w:qFormat/>
    <w:uiPriority w:val="0"/>
    <w:rPr>
      <w:rFonts w:ascii="Arial" w:hAnsi="Arial"/>
      <w:color w:val="000000"/>
    </w:rPr>
  </w:style>
  <w:style w:type="paragraph" w:customStyle="1" w:styleId="248">
    <w:name w:val="样式 正文文本"/>
    <w:basedOn w:val="1"/>
    <w:link w:val="247"/>
    <w:qFormat/>
    <w:uiPriority w:val="0"/>
    <w:pPr>
      <w:adjustRightInd w:val="0"/>
      <w:snapToGrid w:val="0"/>
      <w:spacing w:line="400" w:lineRule="exact"/>
      <w:ind w:firstLine="200" w:firstLineChars="200"/>
    </w:pPr>
    <w:rPr>
      <w:rFonts w:ascii="Arial" w:hAnsi="Arial" w:eastAsiaTheme="minorEastAsia" w:cstheme="minorBidi"/>
      <w:color w:val="000000"/>
      <w:sz w:val="21"/>
      <w:szCs w:val="22"/>
    </w:rPr>
  </w:style>
  <w:style w:type="character" w:customStyle="1" w:styleId="249">
    <w:name w:val="正文格式 Char"/>
    <w:link w:val="250"/>
    <w:qFormat/>
    <w:uiPriority w:val="0"/>
    <w:rPr>
      <w:rFonts w:ascii="Times New Roman" w:hAnsi="Times New Roman"/>
      <w:sz w:val="24"/>
    </w:rPr>
  </w:style>
  <w:style w:type="paragraph" w:customStyle="1" w:styleId="250">
    <w:name w:val="正文格式"/>
    <w:basedOn w:val="1"/>
    <w:link w:val="249"/>
    <w:qFormat/>
    <w:uiPriority w:val="0"/>
    <w:pPr>
      <w:widowControl/>
      <w:adjustRightInd w:val="0"/>
      <w:spacing w:line="480" w:lineRule="atLeast"/>
      <w:ind w:firstLine="482"/>
      <w:textAlignment w:val="baseline"/>
    </w:pPr>
    <w:rPr>
      <w:rFonts w:ascii="Times New Roman" w:hAnsi="Times New Roman" w:eastAsiaTheme="minorEastAsia" w:cstheme="minorBidi"/>
      <w:sz w:val="24"/>
      <w:szCs w:val="22"/>
    </w:rPr>
  </w:style>
  <w:style w:type="character" w:customStyle="1" w:styleId="251">
    <w:name w:val="bulletintext1"/>
    <w:qFormat/>
    <w:uiPriority w:val="0"/>
    <w:rPr>
      <w:color w:val="000000"/>
      <w:sz w:val="18"/>
    </w:rPr>
  </w:style>
  <w:style w:type="character" w:customStyle="1" w:styleId="252">
    <w:name w:val="fonts11"/>
    <w:qFormat/>
    <w:uiPriority w:val="0"/>
    <w:rPr>
      <w:sz w:val="18"/>
    </w:rPr>
  </w:style>
  <w:style w:type="character" w:customStyle="1" w:styleId="253">
    <w:name w:val="locality"/>
    <w:qFormat/>
    <w:uiPriority w:val="0"/>
  </w:style>
  <w:style w:type="character" w:customStyle="1" w:styleId="254">
    <w:name w:val="标题 3 字符"/>
    <w:qFormat/>
    <w:uiPriority w:val="0"/>
    <w:rPr>
      <w:rFonts w:ascii="Times New Roman" w:hAnsi="Times New Roman" w:eastAsia="宋体"/>
      <w:b/>
      <w:kern w:val="2"/>
      <w:sz w:val="32"/>
    </w:rPr>
  </w:style>
  <w:style w:type="character" w:customStyle="1" w:styleId="255">
    <w:name w:val="标题 8 字符"/>
    <w:qFormat/>
    <w:uiPriority w:val="0"/>
    <w:rPr>
      <w:rFonts w:ascii="等线 Light" w:hAnsi="等线 Light" w:eastAsia="等线 Light"/>
      <w:kern w:val="2"/>
      <w:sz w:val="24"/>
    </w:rPr>
  </w:style>
  <w:style w:type="character" w:customStyle="1" w:styleId="256">
    <w:name w:val="批注主题 字符"/>
    <w:qFormat/>
    <w:uiPriority w:val="0"/>
    <w:rPr>
      <w:b/>
      <w:kern w:val="2"/>
      <w:sz w:val="28"/>
    </w:rPr>
  </w:style>
  <w:style w:type="character" w:customStyle="1" w:styleId="257">
    <w:name w:val="H3 Char"/>
    <w:qFormat/>
    <w:uiPriority w:val="0"/>
    <w:rPr>
      <w:rFonts w:eastAsia="宋体"/>
      <w:b/>
      <w:kern w:val="2"/>
      <w:sz w:val="32"/>
      <w:lang w:val="en-US" w:eastAsia="zh-CN"/>
    </w:rPr>
  </w:style>
  <w:style w:type="character" w:customStyle="1" w:styleId="258">
    <w:name w:val="标题 9 Char1"/>
    <w:qFormat/>
    <w:uiPriority w:val="0"/>
    <w:rPr>
      <w:rFonts w:ascii="Arial" w:hAnsi="Arial" w:eastAsia="黑体"/>
      <w:sz w:val="21"/>
      <w:lang w:val="en-US" w:eastAsia="zh-CN"/>
    </w:rPr>
  </w:style>
  <w:style w:type="character" w:customStyle="1" w:styleId="259">
    <w:name w:val="公文正文 Char"/>
    <w:link w:val="260"/>
    <w:qFormat/>
    <w:uiPriority w:val="0"/>
    <w:rPr>
      <w:rFonts w:ascii="仿宋_GB2312" w:eastAsia="仿宋_GB2312"/>
      <w:sz w:val="24"/>
    </w:rPr>
  </w:style>
  <w:style w:type="paragraph" w:customStyle="1" w:styleId="260">
    <w:name w:val="公文正文"/>
    <w:basedOn w:val="1"/>
    <w:link w:val="259"/>
    <w:qFormat/>
    <w:uiPriority w:val="0"/>
    <w:pPr>
      <w:spacing w:before="156" w:line="360" w:lineRule="auto"/>
      <w:ind w:firstLine="360" w:firstLineChars="200"/>
    </w:pPr>
    <w:rPr>
      <w:rFonts w:ascii="仿宋_GB2312" w:eastAsia="仿宋_GB2312" w:hAnsiTheme="minorHAnsi" w:cstheme="minorBidi"/>
      <w:sz w:val="24"/>
      <w:szCs w:val="22"/>
    </w:rPr>
  </w:style>
  <w:style w:type="character" w:customStyle="1" w:styleId="261">
    <w:name w:val="正文文本缩进 3 字符"/>
    <w:qFormat/>
    <w:uiPriority w:val="0"/>
    <w:rPr>
      <w:rFonts w:ascii="Times New Roman" w:hAnsi="Times New Roman" w:eastAsia="宋体"/>
      <w:kern w:val="2"/>
      <w:sz w:val="16"/>
    </w:rPr>
  </w:style>
  <w:style w:type="character" w:customStyle="1" w:styleId="262">
    <w:name w:val="my Char"/>
    <w:link w:val="263"/>
    <w:qFormat/>
    <w:uiPriority w:val="0"/>
    <w:rPr>
      <w:rFonts w:ascii="宋体" w:hAnsi="宋体"/>
      <w:sz w:val="24"/>
    </w:rPr>
  </w:style>
  <w:style w:type="paragraph" w:customStyle="1" w:styleId="263">
    <w:name w:val="my"/>
    <w:basedOn w:val="1"/>
    <w:link w:val="262"/>
    <w:qFormat/>
    <w:uiPriority w:val="0"/>
    <w:pPr>
      <w:widowControl/>
      <w:tabs>
        <w:tab w:val="left" w:pos="0"/>
        <w:tab w:val="left" w:pos="5823"/>
      </w:tabs>
      <w:adjustRightInd w:val="0"/>
      <w:ind w:firstLine="480" w:firstLineChars="200"/>
    </w:pPr>
    <w:rPr>
      <w:rFonts w:ascii="宋体" w:hAnsi="宋体" w:eastAsiaTheme="minorEastAsia" w:cstheme="minorBidi"/>
      <w:sz w:val="24"/>
      <w:szCs w:val="22"/>
    </w:rPr>
  </w:style>
  <w:style w:type="character" w:customStyle="1" w:styleId="264">
    <w:name w:val="info1"/>
    <w:qFormat/>
    <w:uiPriority w:val="99"/>
    <w:rPr>
      <w:color w:val="000000"/>
      <w:spacing w:val="15"/>
      <w:sz w:val="24"/>
    </w:rPr>
  </w:style>
  <w:style w:type="character" w:customStyle="1" w:styleId="265">
    <w:name w:val="正文文本 2 Char1"/>
    <w:qFormat/>
    <w:uiPriority w:val="0"/>
  </w:style>
  <w:style w:type="character" w:customStyle="1" w:styleId="266">
    <w:name w:val="HTML 预设格式 Char1"/>
    <w:qFormat/>
    <w:uiPriority w:val="0"/>
    <w:rPr>
      <w:rFonts w:ascii="Courier New" w:hAnsi="Courier New" w:eastAsia="宋体"/>
      <w:kern w:val="2"/>
    </w:rPr>
  </w:style>
  <w:style w:type="character" w:customStyle="1" w:styleId="267">
    <w:name w:val="电子邮件签名 字符"/>
    <w:qFormat/>
    <w:uiPriority w:val="0"/>
    <w:rPr>
      <w:kern w:val="2"/>
      <w:sz w:val="28"/>
    </w:rPr>
  </w:style>
  <w:style w:type="character" w:customStyle="1" w:styleId="268">
    <w:name w:val="称呼 字符"/>
    <w:qFormat/>
    <w:uiPriority w:val="0"/>
    <w:rPr>
      <w:kern w:val="2"/>
      <w:sz w:val="28"/>
    </w:rPr>
  </w:style>
  <w:style w:type="character" w:customStyle="1" w:styleId="269">
    <w:name w:val="标题 4 Char Char Char Char Char Char"/>
    <w:qFormat/>
    <w:uiPriority w:val="0"/>
    <w:rPr>
      <w:rFonts w:eastAsia="宋体"/>
      <w:kern w:val="2"/>
      <w:sz w:val="24"/>
      <w:lang w:val="en-US" w:eastAsia="zh-CN"/>
    </w:rPr>
  </w:style>
  <w:style w:type="character" w:customStyle="1" w:styleId="270">
    <w:name w:val="标题 6 字符"/>
    <w:qFormat/>
    <w:uiPriority w:val="0"/>
    <w:rPr>
      <w:rFonts w:ascii="等线 Light" w:hAnsi="等线 Light" w:eastAsia="等线 Light"/>
      <w:b/>
      <w:kern w:val="2"/>
      <w:sz w:val="24"/>
    </w:rPr>
  </w:style>
  <w:style w:type="character" w:customStyle="1" w:styleId="271">
    <w:name w:val="标题 7 Char1"/>
    <w:qFormat/>
    <w:uiPriority w:val="0"/>
    <w:rPr>
      <w:rFonts w:eastAsia="宋体"/>
      <w:b/>
      <w:sz w:val="24"/>
      <w:lang w:val="en-US" w:eastAsia="zh-CN"/>
    </w:rPr>
  </w:style>
  <w:style w:type="character" w:customStyle="1" w:styleId="272">
    <w:name w:val="副标题 字符"/>
    <w:qFormat/>
    <w:uiPriority w:val="0"/>
    <w:rPr>
      <w:rFonts w:ascii="等线 Light" w:hAnsi="等线 Light"/>
      <w:b/>
      <w:kern w:val="28"/>
      <w:sz w:val="32"/>
    </w:rPr>
  </w:style>
  <w:style w:type="character" w:customStyle="1" w:styleId="273">
    <w:name w:val="font21"/>
    <w:basedOn w:val="88"/>
    <w:qFormat/>
    <w:uiPriority w:val="0"/>
    <w:rPr>
      <w:rFonts w:hint="eastAsia" w:ascii="宋体" w:hAnsi="宋体" w:eastAsia="宋体"/>
      <w:color w:val="FF0000"/>
      <w:sz w:val="21"/>
      <w:u w:val="none"/>
      <w:vertAlign w:val="superscript"/>
    </w:rPr>
  </w:style>
  <w:style w:type="character" w:customStyle="1" w:styleId="274">
    <w:name w:val="font41"/>
    <w:basedOn w:val="88"/>
    <w:qFormat/>
    <w:uiPriority w:val="0"/>
    <w:rPr>
      <w:rFonts w:hint="eastAsia" w:ascii="宋体" w:hAnsi="宋体" w:eastAsia="宋体" w:cs="宋体"/>
      <w:color w:val="000000"/>
      <w:sz w:val="20"/>
      <w:szCs w:val="20"/>
      <w:u w:val="none"/>
    </w:rPr>
  </w:style>
  <w:style w:type="character" w:customStyle="1" w:styleId="275">
    <w:name w:val="结束语 字符"/>
    <w:qFormat/>
    <w:uiPriority w:val="0"/>
    <w:rPr>
      <w:kern w:val="2"/>
      <w:sz w:val="28"/>
    </w:rPr>
  </w:style>
  <w:style w:type="character" w:customStyle="1" w:styleId="276">
    <w:name w:val="彩色列表 - 着色 1 字符"/>
    <w:link w:val="277"/>
    <w:qFormat/>
    <w:uiPriority w:val="0"/>
  </w:style>
  <w:style w:type="paragraph" w:customStyle="1" w:styleId="277">
    <w:name w:val="彩色列表 - 着色 12"/>
    <w:basedOn w:val="1"/>
    <w:link w:val="276"/>
    <w:qFormat/>
    <w:uiPriority w:val="0"/>
    <w:pPr>
      <w:ind w:firstLine="420" w:firstLineChars="200"/>
    </w:pPr>
    <w:rPr>
      <w:rFonts w:asciiTheme="minorHAnsi" w:hAnsiTheme="minorHAnsi" w:eastAsiaTheme="minorEastAsia" w:cstheme="minorBidi"/>
      <w:sz w:val="21"/>
      <w:szCs w:val="22"/>
    </w:rPr>
  </w:style>
  <w:style w:type="character" w:customStyle="1" w:styleId="278">
    <w:name w:val="正文文本 3 Char1"/>
    <w:qFormat/>
    <w:uiPriority w:val="0"/>
    <w:rPr>
      <w:rFonts w:eastAsia="宋体"/>
      <w:color w:val="FF0000"/>
      <w:kern w:val="2"/>
      <w:sz w:val="24"/>
      <w:lang w:val="en-US" w:eastAsia="zh-CN"/>
    </w:rPr>
  </w:style>
  <w:style w:type="character" w:customStyle="1" w:styleId="279">
    <w:name w:val="纯文本 Char3"/>
    <w:qFormat/>
    <w:uiPriority w:val="0"/>
    <w:rPr>
      <w:rFonts w:ascii="宋体" w:hAnsi="Courier New" w:eastAsia="宋体"/>
    </w:rPr>
  </w:style>
  <w:style w:type="character" w:customStyle="1" w:styleId="280">
    <w:name w:val="个人答复风格"/>
    <w:qFormat/>
    <w:uiPriority w:val="0"/>
    <w:rPr>
      <w:rFonts w:ascii="Arial" w:hAnsi="Arial" w:eastAsia="宋体"/>
      <w:color w:val="auto"/>
      <w:sz w:val="20"/>
    </w:rPr>
  </w:style>
  <w:style w:type="character" w:customStyle="1" w:styleId="281">
    <w:name w:val="标题 3 Char1"/>
    <w:qFormat/>
    <w:uiPriority w:val="0"/>
    <w:rPr>
      <w:rFonts w:eastAsia="宋体"/>
      <w:b/>
      <w:kern w:val="2"/>
      <w:sz w:val="32"/>
      <w:lang w:val="en-US" w:eastAsia="zh-CN"/>
    </w:rPr>
  </w:style>
  <w:style w:type="character" w:customStyle="1" w:styleId="282">
    <w:name w:val="脚注文本 Char1"/>
    <w:qFormat/>
    <w:uiPriority w:val="0"/>
    <w:rPr>
      <w:rFonts w:eastAsia="宋体"/>
      <w:kern w:val="2"/>
      <w:sz w:val="18"/>
      <w:lang w:val="en-US" w:eastAsia="zh-CN"/>
    </w:rPr>
  </w:style>
  <w:style w:type="character" w:customStyle="1" w:styleId="283">
    <w:name w:val="无格式表格 31"/>
    <w:qFormat/>
    <w:uiPriority w:val="0"/>
    <w:rPr>
      <w:i/>
      <w:color w:val="808080"/>
    </w:rPr>
  </w:style>
  <w:style w:type="character" w:customStyle="1" w:styleId="284">
    <w:name w:val="HTML 键盘1"/>
    <w:qFormat/>
    <w:uiPriority w:val="0"/>
    <w:rPr>
      <w:rFonts w:ascii="Courier New" w:hAnsi="Courier New"/>
      <w:sz w:val="20"/>
    </w:rPr>
  </w:style>
  <w:style w:type="character" w:customStyle="1" w:styleId="285">
    <w:name w:val="标题 Char1"/>
    <w:qFormat/>
    <w:uiPriority w:val="0"/>
    <w:rPr>
      <w:rFonts w:ascii="Cambria" w:hAnsi="Cambria" w:eastAsia="宋体"/>
      <w:b/>
      <w:sz w:val="32"/>
    </w:rPr>
  </w:style>
  <w:style w:type="character" w:customStyle="1" w:styleId="286">
    <w:name w:val="样式8 字符"/>
    <w:link w:val="287"/>
    <w:qFormat/>
    <w:uiPriority w:val="0"/>
    <w:rPr>
      <w:rFonts w:ascii="Times New Roman" w:hAnsi="Times New Roman"/>
      <w:sz w:val="24"/>
      <w:szCs w:val="27"/>
    </w:rPr>
  </w:style>
  <w:style w:type="paragraph" w:customStyle="1" w:styleId="287">
    <w:name w:val="样式8"/>
    <w:basedOn w:val="288"/>
    <w:link w:val="286"/>
    <w:qFormat/>
    <w:uiPriority w:val="0"/>
    <w:pPr>
      <w:tabs>
        <w:tab w:val="left" w:pos="1301"/>
        <w:tab w:val="left" w:pos="6043"/>
      </w:tabs>
      <w:ind w:right="0" w:rightChars="0"/>
    </w:pPr>
    <w:rPr>
      <w:rFonts w:eastAsiaTheme="minorEastAsia" w:cstheme="minorBidi"/>
    </w:rPr>
  </w:style>
  <w:style w:type="paragraph" w:customStyle="1" w:styleId="288">
    <w:name w:val="样式6"/>
    <w:basedOn w:val="1"/>
    <w:qFormat/>
    <w:uiPriority w:val="0"/>
    <w:pPr>
      <w:widowControl/>
      <w:tabs>
        <w:tab w:val="left" w:pos="1301"/>
        <w:tab w:val="left" w:pos="6043"/>
      </w:tabs>
      <w:adjustRightInd w:val="0"/>
      <w:snapToGrid w:val="0"/>
      <w:spacing w:line="360" w:lineRule="auto"/>
      <w:ind w:left="709" w:right="100" w:rightChars="100"/>
      <w:textAlignment w:val="baseline"/>
    </w:pPr>
    <w:rPr>
      <w:rFonts w:ascii="Times New Roman" w:hAnsi="Times New Roman"/>
      <w:sz w:val="24"/>
      <w:szCs w:val="27"/>
    </w:rPr>
  </w:style>
  <w:style w:type="character" w:customStyle="1" w:styleId="289">
    <w:name w:val="font11"/>
    <w:basedOn w:val="88"/>
    <w:qFormat/>
    <w:uiPriority w:val="0"/>
    <w:rPr>
      <w:rFonts w:hint="eastAsia" w:ascii="宋体" w:hAnsi="宋体" w:eastAsia="宋体"/>
      <w:color w:val="000000"/>
      <w:sz w:val="21"/>
      <w:u w:val="none"/>
      <w:vertAlign w:val="superscript"/>
    </w:rPr>
  </w:style>
  <w:style w:type="character" w:customStyle="1" w:styleId="290">
    <w:name w:val="页脚 Char1"/>
    <w:qFormat/>
    <w:uiPriority w:val="0"/>
    <w:rPr>
      <w:rFonts w:eastAsia="宋体"/>
      <w:kern w:val="2"/>
      <w:sz w:val="18"/>
      <w:lang w:val="en-US" w:eastAsia="zh-CN"/>
    </w:rPr>
  </w:style>
  <w:style w:type="character" w:customStyle="1" w:styleId="291">
    <w:name w:val="country-name"/>
    <w:qFormat/>
    <w:uiPriority w:val="0"/>
  </w:style>
  <w:style w:type="character" w:customStyle="1" w:styleId="292">
    <w:name w:val="HTML 样本1"/>
    <w:qFormat/>
    <w:uiPriority w:val="0"/>
    <w:rPr>
      <w:rFonts w:ascii="Courier New" w:hAnsi="Courier New"/>
    </w:rPr>
  </w:style>
  <w:style w:type="character" w:customStyle="1" w:styleId="293">
    <w:name w:val="标题 4 字符"/>
    <w:qFormat/>
    <w:uiPriority w:val="0"/>
    <w:rPr>
      <w:rFonts w:ascii="等线 Light" w:hAnsi="等线 Light" w:eastAsia="等线 Light"/>
      <w:b/>
      <w:kern w:val="2"/>
      <w:sz w:val="28"/>
    </w:rPr>
  </w:style>
  <w:style w:type="character" w:customStyle="1" w:styleId="294">
    <w:name w:val="zbggmain style9"/>
    <w:qFormat/>
    <w:uiPriority w:val="0"/>
  </w:style>
  <w:style w:type="character" w:customStyle="1" w:styleId="295">
    <w:name w:val="标题 1 Char Char"/>
    <w:qFormat/>
    <w:uiPriority w:val="0"/>
    <w:rPr>
      <w:rFonts w:ascii="Arial" w:hAnsi="Arial" w:eastAsia="黑体"/>
      <w:kern w:val="44"/>
      <w:sz w:val="24"/>
      <w:lang w:val="en-US" w:eastAsia="zh-CN"/>
    </w:rPr>
  </w:style>
  <w:style w:type="character" w:customStyle="1" w:styleId="296">
    <w:name w:val="批注框文本 Char1"/>
    <w:qFormat/>
    <w:uiPriority w:val="0"/>
    <w:rPr>
      <w:rFonts w:eastAsia="宋体"/>
      <w:kern w:val="2"/>
      <w:sz w:val="18"/>
      <w:lang w:val="en-US" w:eastAsia="zh-CN"/>
    </w:rPr>
  </w:style>
  <w:style w:type="character" w:customStyle="1" w:styleId="297">
    <w:name w:val="HTML 地址 字符"/>
    <w:qFormat/>
    <w:uiPriority w:val="0"/>
    <w:rPr>
      <w:i/>
      <w:kern w:val="2"/>
      <w:sz w:val="28"/>
    </w:rPr>
  </w:style>
  <w:style w:type="character" w:customStyle="1" w:styleId="298">
    <w:name w:val="正文文本 字符"/>
    <w:qFormat/>
    <w:uiPriority w:val="0"/>
    <w:rPr>
      <w:rFonts w:ascii="Times New Roman" w:hAnsi="Times New Roman" w:eastAsia="宋体"/>
      <w:kern w:val="2"/>
      <w:sz w:val="21"/>
    </w:rPr>
  </w:style>
  <w:style w:type="character" w:customStyle="1" w:styleId="299">
    <w:name w:val="页眉 字符"/>
    <w:qFormat/>
    <w:uiPriority w:val="0"/>
    <w:rPr>
      <w:kern w:val="2"/>
      <w:sz w:val="18"/>
    </w:rPr>
  </w:style>
  <w:style w:type="character" w:customStyle="1" w:styleId="300">
    <w:name w:val="标题 5 Char1"/>
    <w:qFormat/>
    <w:uiPriority w:val="0"/>
    <w:rPr>
      <w:rFonts w:eastAsia="宋体"/>
      <w:b/>
      <w:sz w:val="28"/>
      <w:lang w:val="en-US" w:eastAsia="zh-CN"/>
    </w:rPr>
  </w:style>
  <w:style w:type="character" w:customStyle="1" w:styleId="301">
    <w:name w:val="正文文字4 Char Char"/>
    <w:qFormat/>
    <w:uiPriority w:val="0"/>
    <w:rPr>
      <w:rFonts w:ascii="宋体" w:hAnsi="宋体" w:eastAsia="宋体"/>
      <w:spacing w:val="-6"/>
      <w:kern w:val="2"/>
      <w:sz w:val="21"/>
      <w:lang w:val="en-US" w:eastAsia="zh-CN"/>
    </w:rPr>
  </w:style>
  <w:style w:type="character" w:customStyle="1" w:styleId="302">
    <w:name w:val="z-窗体顶端 Char"/>
    <w:link w:val="303"/>
    <w:qFormat/>
    <w:uiPriority w:val="0"/>
    <w:rPr>
      <w:rFonts w:ascii="Arial" w:hAnsi="Arial"/>
      <w:vanish/>
      <w:sz w:val="16"/>
    </w:rPr>
  </w:style>
  <w:style w:type="paragraph" w:customStyle="1" w:styleId="303">
    <w:name w:val="z-窗体顶端1"/>
    <w:basedOn w:val="1"/>
    <w:next w:val="1"/>
    <w:link w:val="302"/>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04">
    <w:name w:val="正文文本 3 字符"/>
    <w:qFormat/>
    <w:uiPriority w:val="0"/>
    <w:rPr>
      <w:kern w:val="2"/>
      <w:sz w:val="16"/>
    </w:rPr>
  </w:style>
  <w:style w:type="character" w:customStyle="1" w:styleId="305">
    <w:name w:val="s81i"/>
    <w:qFormat/>
    <w:uiPriority w:val="0"/>
  </w:style>
  <w:style w:type="character" w:customStyle="1" w:styleId="306">
    <w:name w:val="正文缩进 Char"/>
    <w:link w:val="26"/>
    <w:qFormat/>
    <w:uiPriority w:val="0"/>
    <w:rPr>
      <w:rFonts w:eastAsia="宋体"/>
      <w:sz w:val="24"/>
    </w:rPr>
  </w:style>
  <w:style w:type="character" w:customStyle="1" w:styleId="307">
    <w:name w:val="Char Char23"/>
    <w:qFormat/>
    <w:uiPriority w:val="0"/>
    <w:rPr>
      <w:rFonts w:eastAsia="宋体"/>
      <w:b/>
      <w:kern w:val="44"/>
      <w:sz w:val="44"/>
      <w:lang w:val="en-US" w:eastAsia="zh-CN"/>
    </w:rPr>
  </w:style>
  <w:style w:type="character" w:customStyle="1" w:styleId="308">
    <w:name w:val="apple-converted-space"/>
    <w:qFormat/>
    <w:uiPriority w:val="0"/>
  </w:style>
  <w:style w:type="character" w:customStyle="1" w:styleId="309">
    <w:name w:val="highlight1"/>
    <w:qFormat/>
    <w:uiPriority w:val="0"/>
    <w:rPr>
      <w:color w:val="FF0000"/>
    </w:rPr>
  </w:style>
  <w:style w:type="character" w:customStyle="1" w:styleId="310">
    <w:name w:val="正文2 Char Char"/>
    <w:qFormat/>
    <w:uiPriority w:val="0"/>
    <w:rPr>
      <w:rFonts w:eastAsia="宋体"/>
      <w:kern w:val="2"/>
      <w:sz w:val="24"/>
      <w:lang w:val="en-US" w:eastAsia="zh-CN"/>
    </w:rPr>
  </w:style>
  <w:style w:type="character" w:customStyle="1" w:styleId="311">
    <w:name w:val="标题1"/>
    <w:qFormat/>
    <w:uiPriority w:val="0"/>
    <w:rPr>
      <w:b/>
      <w:sz w:val="28"/>
    </w:rPr>
  </w:style>
  <w:style w:type="character" w:customStyle="1" w:styleId="312">
    <w:name w:val="正文2 Char"/>
    <w:link w:val="313"/>
    <w:qFormat/>
    <w:uiPriority w:val="0"/>
    <w:rPr>
      <w:rFonts w:eastAsia="宋体"/>
      <w:sz w:val="24"/>
    </w:rPr>
  </w:style>
  <w:style w:type="paragraph" w:customStyle="1" w:styleId="313">
    <w:name w:val="正文2"/>
    <w:basedOn w:val="1"/>
    <w:link w:val="312"/>
    <w:qFormat/>
    <w:uiPriority w:val="0"/>
    <w:pPr>
      <w:spacing w:before="156" w:line="360" w:lineRule="auto"/>
      <w:ind w:firstLine="510" w:firstLineChars="200"/>
    </w:pPr>
    <w:rPr>
      <w:rFonts w:asciiTheme="minorHAnsi" w:hAnsiTheme="minorHAnsi" w:cstheme="minorBidi"/>
      <w:sz w:val="24"/>
      <w:szCs w:val="22"/>
    </w:rPr>
  </w:style>
  <w:style w:type="character" w:customStyle="1" w:styleId="314">
    <w:name w:val="HTML 定义1"/>
    <w:qFormat/>
    <w:uiPriority w:val="0"/>
    <w:rPr>
      <w:i/>
    </w:rPr>
  </w:style>
  <w:style w:type="character" w:customStyle="1" w:styleId="315">
    <w:name w:val="批注框文本 字符"/>
    <w:qFormat/>
    <w:uiPriority w:val="0"/>
    <w:rPr>
      <w:rFonts w:ascii="Times New Roman" w:hAnsi="Times New Roman" w:eastAsia="宋体"/>
      <w:kern w:val="2"/>
      <w:sz w:val="18"/>
    </w:rPr>
  </w:style>
  <w:style w:type="character" w:customStyle="1" w:styleId="316">
    <w:name w:val="75pk"/>
    <w:qFormat/>
    <w:uiPriority w:val="0"/>
  </w:style>
  <w:style w:type="character" w:customStyle="1" w:styleId="317">
    <w:name w:val="z-窗体底端 字符"/>
    <w:qFormat/>
    <w:uiPriority w:val="0"/>
    <w:rPr>
      <w:rFonts w:ascii="Arial" w:hAnsi="Arial"/>
      <w:vanish/>
      <w:kern w:val="2"/>
      <w:sz w:val="16"/>
    </w:rPr>
  </w:style>
  <w:style w:type="character" w:customStyle="1" w:styleId="318">
    <w:name w:val="页码1"/>
    <w:qFormat/>
    <w:uiPriority w:val="0"/>
  </w:style>
  <w:style w:type="character" w:customStyle="1" w:styleId="319">
    <w:name w:val="Char Char21"/>
    <w:qFormat/>
    <w:uiPriority w:val="0"/>
    <w:rPr>
      <w:rFonts w:eastAsia="楷体_GB2312"/>
      <w:kern w:val="2"/>
      <w:sz w:val="28"/>
      <w:lang w:val="en-US" w:eastAsia="zh-CN"/>
    </w:rPr>
  </w:style>
  <w:style w:type="character" w:customStyle="1" w:styleId="320">
    <w:name w:val="列出段落 字符"/>
    <w:qFormat/>
    <w:uiPriority w:val="0"/>
    <w:rPr>
      <w:kern w:val="2"/>
      <w:sz w:val="21"/>
    </w:rPr>
  </w:style>
  <w:style w:type="character" w:customStyle="1" w:styleId="321">
    <w:name w:val="批注文字 字符"/>
    <w:qFormat/>
    <w:uiPriority w:val="0"/>
    <w:rPr>
      <w:kern w:val="2"/>
      <w:sz w:val="28"/>
    </w:rPr>
  </w:style>
  <w:style w:type="character" w:customStyle="1" w:styleId="322">
    <w:name w:val="日期 Char2"/>
    <w:qFormat/>
    <w:uiPriority w:val="0"/>
    <w:rPr>
      <w:rFonts w:eastAsia="仿宋_GB2312"/>
      <w:b/>
      <w:sz w:val="28"/>
    </w:rPr>
  </w:style>
  <w:style w:type="character" w:customStyle="1" w:styleId="323">
    <w:name w:val="z-窗体顶端 Char1"/>
    <w:qFormat/>
    <w:uiPriority w:val="0"/>
    <w:rPr>
      <w:rFonts w:ascii="Arial" w:hAnsi="Arial"/>
      <w:vanish/>
      <w:sz w:val="16"/>
    </w:rPr>
  </w:style>
  <w:style w:type="paragraph" w:customStyle="1" w:styleId="324">
    <w:name w:val="z-窗体顶端2"/>
    <w:basedOn w:val="1"/>
    <w:next w:val="1"/>
    <w:link w:val="460"/>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25">
    <w:name w:val="标题 1 1 Char1"/>
    <w:qFormat/>
    <w:uiPriority w:val="0"/>
    <w:rPr>
      <w:rFonts w:ascii="Times New Roman" w:hAnsi="Times New Roman" w:eastAsia="宋体"/>
      <w:b/>
      <w:kern w:val="44"/>
      <w:sz w:val="44"/>
    </w:rPr>
  </w:style>
  <w:style w:type="character" w:customStyle="1" w:styleId="326">
    <w:name w:val="标题 8 Char1"/>
    <w:qFormat/>
    <w:uiPriority w:val="0"/>
    <w:rPr>
      <w:rFonts w:ascii="Arial" w:hAnsi="Arial" w:eastAsia="黑体"/>
      <w:sz w:val="24"/>
      <w:lang w:val="en-US" w:eastAsia="zh-CN"/>
    </w:rPr>
  </w:style>
  <w:style w:type="character" w:customStyle="1" w:styleId="327">
    <w:name w:val="font61"/>
    <w:qFormat/>
    <w:uiPriority w:val="0"/>
    <w:rPr>
      <w:rFonts w:hint="eastAsia" w:ascii="宋体" w:hAnsi="宋体" w:eastAsia="宋体" w:cs="宋体"/>
      <w:color w:val="000000"/>
      <w:sz w:val="20"/>
      <w:szCs w:val="20"/>
      <w:u w:val="none"/>
    </w:rPr>
  </w:style>
  <w:style w:type="character" w:customStyle="1" w:styleId="328">
    <w:name w:val="尾注文本 Char1"/>
    <w:basedOn w:val="88"/>
    <w:link w:val="57"/>
    <w:qFormat/>
    <w:uiPriority w:val="0"/>
  </w:style>
  <w:style w:type="character" w:customStyle="1" w:styleId="329">
    <w:name w:val="电子邮件签名 Char1"/>
    <w:basedOn w:val="88"/>
    <w:link w:val="24"/>
    <w:qFormat/>
    <w:uiPriority w:val="0"/>
  </w:style>
  <w:style w:type="character" w:customStyle="1" w:styleId="330">
    <w:name w:val="正文文本 2 Char2"/>
    <w:basedOn w:val="88"/>
    <w:link w:val="79"/>
    <w:qFormat/>
    <w:uiPriority w:val="0"/>
  </w:style>
  <w:style w:type="character" w:customStyle="1" w:styleId="331">
    <w:name w:val="正文文本 Char3"/>
    <w:basedOn w:val="88"/>
    <w:semiHidden/>
    <w:qFormat/>
    <w:uiPriority w:val="99"/>
    <w:rPr>
      <w:rFonts w:ascii="Calibri" w:hAnsi="Calibri" w:eastAsia="宋体" w:cs="Times New Roman"/>
      <w:sz w:val="28"/>
      <w:szCs w:val="20"/>
    </w:rPr>
  </w:style>
  <w:style w:type="character" w:customStyle="1" w:styleId="332">
    <w:name w:val="日期 Char3"/>
    <w:basedOn w:val="88"/>
    <w:link w:val="55"/>
    <w:qFormat/>
    <w:uiPriority w:val="0"/>
    <w:rPr>
      <w:rFonts w:eastAsia="仿宋_GB2312"/>
      <w:b/>
      <w:sz w:val="28"/>
    </w:rPr>
  </w:style>
  <w:style w:type="character" w:customStyle="1" w:styleId="333">
    <w:name w:val="纯文本 Char4"/>
    <w:basedOn w:val="88"/>
    <w:link w:val="49"/>
    <w:qFormat/>
    <w:uiPriority w:val="0"/>
    <w:rPr>
      <w:rFonts w:ascii="宋体" w:hAnsi="Courier New" w:eastAsia="宋体"/>
    </w:rPr>
  </w:style>
  <w:style w:type="character" w:customStyle="1" w:styleId="334">
    <w:name w:val="结束语 Char1"/>
    <w:basedOn w:val="88"/>
    <w:link w:val="37"/>
    <w:qFormat/>
    <w:uiPriority w:val="0"/>
  </w:style>
  <w:style w:type="character" w:customStyle="1" w:styleId="335">
    <w:name w:val="注释标题 Char1"/>
    <w:basedOn w:val="88"/>
    <w:link w:val="21"/>
    <w:qFormat/>
    <w:uiPriority w:val="0"/>
  </w:style>
  <w:style w:type="character" w:customStyle="1" w:styleId="336">
    <w:name w:val="正文文本缩进 2 Char2"/>
    <w:basedOn w:val="88"/>
    <w:link w:val="56"/>
    <w:qFormat/>
    <w:uiPriority w:val="0"/>
    <w:rPr>
      <w:rFonts w:ascii="黑体" w:eastAsia="黑体"/>
      <w:sz w:val="28"/>
    </w:rPr>
  </w:style>
  <w:style w:type="character" w:customStyle="1" w:styleId="337">
    <w:name w:val="文档结构图 Char2"/>
    <w:basedOn w:val="88"/>
    <w:link w:val="32"/>
    <w:qFormat/>
    <w:uiPriority w:val="0"/>
    <w:rPr>
      <w:sz w:val="28"/>
      <w:shd w:val="clear" w:color="auto" w:fill="000080"/>
    </w:rPr>
  </w:style>
  <w:style w:type="character" w:customStyle="1" w:styleId="338">
    <w:name w:val="正文文本缩进 Char3"/>
    <w:basedOn w:val="88"/>
    <w:semiHidden/>
    <w:qFormat/>
    <w:uiPriority w:val="99"/>
    <w:rPr>
      <w:rFonts w:ascii="Calibri" w:hAnsi="Calibri" w:eastAsia="宋体" w:cs="Times New Roman"/>
      <w:sz w:val="28"/>
      <w:szCs w:val="20"/>
    </w:rPr>
  </w:style>
  <w:style w:type="character" w:customStyle="1" w:styleId="339">
    <w:name w:val="宏文本 Char1"/>
    <w:basedOn w:val="88"/>
    <w:link w:val="20"/>
    <w:qFormat/>
    <w:uiPriority w:val="0"/>
    <w:rPr>
      <w:rFonts w:ascii="Courier New" w:hAnsi="Courier New"/>
      <w:sz w:val="24"/>
    </w:rPr>
  </w:style>
  <w:style w:type="character" w:customStyle="1" w:styleId="340">
    <w:name w:val="HTML 地址 Char1"/>
    <w:basedOn w:val="88"/>
    <w:link w:val="45"/>
    <w:qFormat/>
    <w:uiPriority w:val="0"/>
    <w:rPr>
      <w:i/>
    </w:rPr>
  </w:style>
  <w:style w:type="character" w:customStyle="1" w:styleId="341">
    <w:name w:val="正文首行缩进 Char2"/>
    <w:basedOn w:val="331"/>
    <w:link w:val="3"/>
    <w:qFormat/>
    <w:uiPriority w:val="0"/>
    <w:rPr>
      <w:rFonts w:ascii="等线" w:hAnsi="等线" w:eastAsia="等线" w:cs="Times New Roman"/>
      <w:sz w:val="28"/>
      <w:szCs w:val="20"/>
    </w:rPr>
  </w:style>
  <w:style w:type="character" w:customStyle="1" w:styleId="342">
    <w:name w:val="正文首行缩进 2 Char1"/>
    <w:basedOn w:val="338"/>
    <w:link w:val="61"/>
    <w:qFormat/>
    <w:uiPriority w:val="0"/>
    <w:rPr>
      <w:rFonts w:ascii="等线" w:hAnsi="等线" w:eastAsia="等线" w:cs="Times New Roman"/>
      <w:sz w:val="28"/>
      <w:szCs w:val="20"/>
    </w:rPr>
  </w:style>
  <w:style w:type="character" w:customStyle="1" w:styleId="343">
    <w:name w:val="标题 Char4"/>
    <w:basedOn w:val="88"/>
    <w:link w:val="87"/>
    <w:qFormat/>
    <w:uiPriority w:val="0"/>
    <w:rPr>
      <w:b/>
      <w:sz w:val="24"/>
      <w:lang w:val="en-GB"/>
    </w:rPr>
  </w:style>
  <w:style w:type="character" w:customStyle="1" w:styleId="344">
    <w:name w:val="批注框文本 Char2"/>
    <w:basedOn w:val="88"/>
    <w:link w:val="50"/>
    <w:qFormat/>
    <w:uiPriority w:val="99"/>
    <w:rPr>
      <w:sz w:val="18"/>
    </w:rPr>
  </w:style>
  <w:style w:type="character" w:customStyle="1" w:styleId="345">
    <w:name w:val="称呼 Char1"/>
    <w:basedOn w:val="88"/>
    <w:link w:val="35"/>
    <w:qFormat/>
    <w:uiPriority w:val="0"/>
    <w:rPr>
      <w:rFonts w:ascii="宋体"/>
      <w:sz w:val="28"/>
    </w:rPr>
  </w:style>
  <w:style w:type="character" w:customStyle="1" w:styleId="346">
    <w:name w:val="批注文字 Char2"/>
    <w:basedOn w:val="88"/>
    <w:semiHidden/>
    <w:qFormat/>
    <w:uiPriority w:val="99"/>
    <w:rPr>
      <w:rFonts w:ascii="Calibri" w:hAnsi="Calibri" w:eastAsia="宋体" w:cs="Times New Roman"/>
      <w:sz w:val="28"/>
      <w:szCs w:val="20"/>
    </w:rPr>
  </w:style>
  <w:style w:type="character" w:customStyle="1" w:styleId="347">
    <w:name w:val="正文文本缩进 3 Char2"/>
    <w:basedOn w:val="88"/>
    <w:link w:val="73"/>
    <w:qFormat/>
    <w:uiPriority w:val="0"/>
    <w:rPr>
      <w:sz w:val="28"/>
    </w:rPr>
  </w:style>
  <w:style w:type="character" w:customStyle="1" w:styleId="348">
    <w:name w:val="签名 Char1"/>
    <w:basedOn w:val="88"/>
    <w:link w:val="63"/>
    <w:qFormat/>
    <w:uiPriority w:val="0"/>
  </w:style>
  <w:style w:type="character" w:customStyle="1" w:styleId="349">
    <w:name w:val="正文文本 3 Char2"/>
    <w:basedOn w:val="88"/>
    <w:link w:val="36"/>
    <w:qFormat/>
    <w:uiPriority w:val="0"/>
    <w:rPr>
      <w:sz w:val="16"/>
    </w:rPr>
  </w:style>
  <w:style w:type="character" w:customStyle="1" w:styleId="350">
    <w:name w:val="副标题 Char2"/>
    <w:basedOn w:val="88"/>
    <w:link w:val="69"/>
    <w:qFormat/>
    <w:uiPriority w:val="0"/>
    <w:rPr>
      <w:rFonts w:ascii="Cambria" w:hAnsi="Cambria"/>
      <w:b/>
      <w:kern w:val="28"/>
      <w:sz w:val="32"/>
    </w:rPr>
  </w:style>
  <w:style w:type="character" w:customStyle="1" w:styleId="351">
    <w:name w:val="脚注文本 Char2"/>
    <w:basedOn w:val="88"/>
    <w:link w:val="71"/>
    <w:qFormat/>
    <w:uiPriority w:val="0"/>
    <w:rPr>
      <w:sz w:val="18"/>
    </w:rPr>
  </w:style>
  <w:style w:type="character" w:customStyle="1" w:styleId="352">
    <w:name w:val="信息标题 Char1"/>
    <w:basedOn w:val="88"/>
    <w:link w:val="82"/>
    <w:qFormat/>
    <w:uiPriority w:val="0"/>
    <w:rPr>
      <w:rFonts w:ascii="Arial" w:hAnsi="Arial"/>
      <w:sz w:val="24"/>
      <w:shd w:val="pct20" w:color="auto" w:fill="auto"/>
    </w:rPr>
  </w:style>
  <w:style w:type="character" w:customStyle="1" w:styleId="353">
    <w:name w:val="HTML 预设格式 Char3"/>
    <w:basedOn w:val="88"/>
    <w:link w:val="83"/>
    <w:qFormat/>
    <w:uiPriority w:val="0"/>
    <w:rPr>
      <w:rFonts w:ascii="黑体" w:hAnsi="Courier New" w:eastAsia="黑体"/>
    </w:rPr>
  </w:style>
  <w:style w:type="character" w:customStyle="1" w:styleId="354">
    <w:name w:val="批注主题 Char2"/>
    <w:basedOn w:val="346"/>
    <w:link w:val="15"/>
    <w:qFormat/>
    <w:uiPriority w:val="0"/>
    <w:rPr>
      <w:rFonts w:ascii="Calibri" w:hAnsi="Calibri" w:eastAsia="宋体" w:cs="Times New Roman"/>
      <w:b/>
      <w:sz w:val="28"/>
      <w:szCs w:val="20"/>
    </w:rPr>
  </w:style>
  <w:style w:type="paragraph" w:customStyle="1" w:styleId="355">
    <w:name w:val="表1"/>
    <w:basedOn w:val="1"/>
    <w:qFormat/>
    <w:uiPriority w:val="0"/>
    <w:pPr>
      <w:tabs>
        <w:tab w:val="left" w:pos="720"/>
        <w:tab w:val="left" w:pos="851"/>
      </w:tabs>
      <w:overflowPunct w:val="0"/>
      <w:autoSpaceDE w:val="0"/>
      <w:autoSpaceDN w:val="0"/>
      <w:adjustRightInd w:val="0"/>
      <w:spacing w:before="200" w:line="320" w:lineRule="atLeast"/>
      <w:ind w:firstLine="624"/>
      <w:textAlignment w:val="baseline"/>
    </w:pPr>
    <w:rPr>
      <w:kern w:val="0"/>
      <w:sz w:val="24"/>
    </w:rPr>
  </w:style>
  <w:style w:type="paragraph" w:customStyle="1" w:styleId="356">
    <w:name w:val="xl39"/>
    <w:basedOn w:val="1"/>
    <w:qFormat/>
    <w:uiPriority w:val="0"/>
    <w:pPr>
      <w:widowControl/>
      <w:pBdr>
        <w:bottom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57">
    <w:name w:val="6'"/>
    <w:basedOn w:val="1"/>
    <w:qFormat/>
    <w:uiPriority w:val="0"/>
    <w:pPr>
      <w:autoSpaceDE w:val="0"/>
      <w:autoSpaceDN w:val="0"/>
      <w:adjustRightInd w:val="0"/>
      <w:snapToGrid w:val="0"/>
      <w:spacing w:line="320" w:lineRule="exact"/>
      <w:textAlignment w:val="baseline"/>
    </w:pPr>
    <w:rPr>
      <w:spacing w:val="20"/>
      <w:kern w:val="28"/>
      <w:sz w:val="21"/>
    </w:rPr>
  </w:style>
  <w:style w:type="paragraph" w:customStyle="1" w:styleId="358">
    <w:name w:val="正文A"/>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359">
    <w:name w:val="三级条标题"/>
    <w:basedOn w:val="360"/>
    <w:next w:val="361"/>
    <w:qFormat/>
    <w:uiPriority w:val="0"/>
    <w:pPr>
      <w:tabs>
        <w:tab w:val="left" w:pos="360"/>
        <w:tab w:val="left" w:pos="720"/>
        <w:tab w:val="left" w:pos="3600"/>
      </w:tabs>
      <w:ind w:left="2100" w:hanging="420"/>
      <w:jc w:val="left"/>
      <w:outlineLvl w:val="4"/>
    </w:pPr>
    <w:rPr>
      <w:rFonts w:ascii="Times New Roman"/>
      <w:sz w:val="20"/>
    </w:rPr>
  </w:style>
  <w:style w:type="paragraph" w:customStyle="1" w:styleId="360">
    <w:name w:val="二级条标题"/>
    <w:basedOn w:val="1"/>
    <w:next w:val="361"/>
    <w:qFormat/>
    <w:uiPriority w:val="0"/>
    <w:pPr>
      <w:widowControl/>
      <w:tabs>
        <w:tab w:val="left" w:pos="360"/>
      </w:tabs>
      <w:outlineLvl w:val="3"/>
    </w:pPr>
    <w:rPr>
      <w:rFonts w:ascii="黑体" w:eastAsia="黑体"/>
      <w:kern w:val="0"/>
      <w:sz w:val="21"/>
    </w:rPr>
  </w:style>
  <w:style w:type="paragraph" w:customStyle="1" w:styleId="361">
    <w:name w:val="段"/>
    <w:qFormat/>
    <w:uiPriority w:val="0"/>
    <w:pPr>
      <w:ind w:firstLine="200" w:firstLineChars="200"/>
      <w:jc w:val="both"/>
    </w:pPr>
    <w:rPr>
      <w:rFonts w:ascii="宋体" w:hAnsi="Calibri" w:eastAsia="宋体" w:cs="Times New Roman"/>
      <w:sz w:val="21"/>
      <w:lang w:val="en-US" w:eastAsia="zh-CN" w:bidi="ar-SA"/>
    </w:rPr>
  </w:style>
  <w:style w:type="paragraph" w:customStyle="1" w:styleId="362">
    <w:name w:val="reader-word-layer"/>
    <w:basedOn w:val="1"/>
    <w:qFormat/>
    <w:uiPriority w:val="0"/>
    <w:pPr>
      <w:widowControl/>
      <w:spacing w:before="100" w:beforeAutospacing="1" w:after="100" w:afterAutospacing="1"/>
      <w:jc w:val="left"/>
    </w:pPr>
    <w:rPr>
      <w:rFonts w:ascii="宋体" w:hAnsi="宋体"/>
      <w:kern w:val="0"/>
      <w:sz w:val="24"/>
    </w:rPr>
  </w:style>
  <w:style w:type="paragraph" w:customStyle="1" w:styleId="363">
    <w:name w:val="样式 居中"/>
    <w:basedOn w:val="1"/>
    <w:qFormat/>
    <w:uiPriority w:val="0"/>
    <w:pPr>
      <w:spacing w:line="360" w:lineRule="auto"/>
      <w:jc w:val="center"/>
    </w:pPr>
    <w:rPr>
      <w:sz w:val="21"/>
    </w:rPr>
  </w:style>
  <w:style w:type="paragraph" w:customStyle="1" w:styleId="364">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5">
    <w:name w:val="正文文本缩进1"/>
    <w:basedOn w:val="1"/>
    <w:qFormat/>
    <w:uiPriority w:val="0"/>
    <w:pPr>
      <w:spacing w:after="120"/>
      <w:ind w:left="420" w:leftChars="200"/>
    </w:pPr>
    <w:rPr>
      <w:sz w:val="21"/>
    </w:rPr>
  </w:style>
  <w:style w:type="paragraph" w:customStyle="1" w:styleId="366">
    <w:name w:val="编号列项（三级）"/>
    <w:qFormat/>
    <w:uiPriority w:val="0"/>
    <w:pPr>
      <w:ind w:left="800" w:leftChars="600" w:hanging="200" w:hangingChars="200"/>
    </w:pPr>
    <w:rPr>
      <w:rFonts w:ascii="宋体" w:hAnsi="Calibri" w:eastAsia="宋体" w:cs="Times New Roman"/>
      <w:lang w:val="en-US" w:eastAsia="zh-CN" w:bidi="ar-SA"/>
    </w:rPr>
  </w:style>
  <w:style w:type="paragraph" w:customStyle="1" w:styleId="367">
    <w:name w:val="正文文本缩进 21"/>
    <w:basedOn w:val="1"/>
    <w:qFormat/>
    <w:uiPriority w:val="0"/>
    <w:pPr>
      <w:adjustRightInd w:val="0"/>
      <w:spacing w:line="400" w:lineRule="atLeast"/>
      <w:ind w:firstLine="540"/>
      <w:textAlignment w:val="baseline"/>
    </w:pPr>
    <w:rPr>
      <w:rFonts w:ascii="宋体"/>
      <w:kern w:val="0"/>
      <w:sz w:val="24"/>
    </w:rPr>
  </w:style>
  <w:style w:type="paragraph" w:customStyle="1" w:styleId="368">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369">
    <w:name w:val="表名A"/>
    <w:basedOn w:val="1"/>
    <w:qFormat/>
    <w:uiPriority w:val="0"/>
    <w:pPr>
      <w:widowControl/>
      <w:tabs>
        <w:tab w:val="left" w:pos="0"/>
      </w:tabs>
      <w:adjustRightInd w:val="0"/>
      <w:snapToGrid w:val="0"/>
      <w:spacing w:beforeLines="80" w:afterLines="20"/>
    </w:pPr>
    <w:rPr>
      <w:b/>
      <w:snapToGrid w:val="0"/>
      <w:kern w:val="0"/>
      <w:sz w:val="21"/>
    </w:rPr>
  </w:style>
  <w:style w:type="paragraph" w:customStyle="1" w:styleId="370">
    <w:name w:val="样式 正文（首行缩进两字） + 首行缩进:  2 字符"/>
    <w:basedOn w:val="26"/>
    <w:qFormat/>
    <w:uiPriority w:val="0"/>
    <w:pPr>
      <w:widowControl w:val="0"/>
      <w:autoSpaceDE w:val="0"/>
      <w:autoSpaceDN w:val="0"/>
      <w:adjustRightInd w:val="0"/>
      <w:spacing w:line="460" w:lineRule="exact"/>
      <w:ind w:firstLine="536"/>
    </w:pPr>
    <w:rPr>
      <w:rFonts w:hint="eastAsia" w:ascii="宋体"/>
      <w:spacing w:val="6"/>
      <w:kern w:val="24"/>
    </w:rPr>
  </w:style>
  <w:style w:type="paragraph" w:customStyle="1" w:styleId="371">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72">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3">
    <w:name w:val="xl5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FF0000"/>
      <w:kern w:val="0"/>
      <w:sz w:val="20"/>
    </w:rPr>
  </w:style>
  <w:style w:type="paragraph" w:customStyle="1" w:styleId="374">
    <w:name w:val="文档结构图1"/>
    <w:basedOn w:val="1"/>
    <w:qFormat/>
    <w:uiPriority w:val="0"/>
    <w:pPr>
      <w:shd w:val="clear" w:color="auto" w:fill="000080"/>
    </w:pPr>
    <w:rPr>
      <w:kern w:val="0"/>
      <w:sz w:val="20"/>
      <w:shd w:val="clear" w:color="auto" w:fill="000080"/>
    </w:rPr>
  </w:style>
  <w:style w:type="paragraph" w:customStyle="1" w:styleId="375">
    <w:name w:val="简单回函地址"/>
    <w:basedOn w:val="1"/>
    <w:qFormat/>
    <w:uiPriority w:val="0"/>
    <w:pPr>
      <w:adjustRightInd w:val="0"/>
      <w:spacing w:line="312" w:lineRule="atLeast"/>
      <w:textAlignment w:val="baseline"/>
    </w:pPr>
    <w:rPr>
      <w:kern w:val="0"/>
      <w:sz w:val="21"/>
    </w:rPr>
  </w:style>
  <w:style w:type="paragraph" w:customStyle="1" w:styleId="376">
    <w:name w:val="Char Char Char Char Char Char3 Char Char Char Char Char Char Char"/>
    <w:basedOn w:val="1"/>
    <w:next w:val="1"/>
    <w:qFormat/>
    <w:uiPriority w:val="0"/>
    <w:rPr>
      <w:rFonts w:eastAsia="黑体"/>
    </w:rPr>
  </w:style>
  <w:style w:type="paragraph" w:customStyle="1" w:styleId="377">
    <w:name w:val="彩色列表 - 强调文字颜色 11"/>
    <w:basedOn w:val="1"/>
    <w:qFormat/>
    <w:uiPriority w:val="0"/>
    <w:pPr>
      <w:spacing w:before="100" w:beforeAutospacing="1" w:after="100" w:afterAutospacing="1" w:line="300" w:lineRule="auto"/>
      <w:ind w:firstLine="420" w:firstLineChars="200"/>
    </w:pPr>
    <w:rPr>
      <w:sz w:val="21"/>
    </w:rPr>
  </w:style>
  <w:style w:type="paragraph" w:customStyle="1" w:styleId="378">
    <w:name w:val="0"/>
    <w:basedOn w:val="1"/>
    <w:qFormat/>
    <w:uiPriority w:val="0"/>
    <w:pPr>
      <w:widowControl/>
    </w:pPr>
    <w:rPr>
      <w:kern w:val="0"/>
      <w:sz w:val="21"/>
    </w:rPr>
  </w:style>
  <w:style w:type="paragraph" w:customStyle="1" w:styleId="379">
    <w:name w:val="正文21"/>
    <w:basedOn w:val="1"/>
    <w:qFormat/>
    <w:uiPriority w:val="0"/>
    <w:pPr>
      <w:adjustRightInd w:val="0"/>
      <w:spacing w:line="420" w:lineRule="atLeast"/>
      <w:textAlignment w:val="baseline"/>
    </w:pPr>
    <w:rPr>
      <w:kern w:val="0"/>
      <w:sz w:val="21"/>
    </w:rPr>
  </w:style>
  <w:style w:type="paragraph" w:customStyle="1" w:styleId="380">
    <w:name w:val="标准书脚_偶数页"/>
    <w:qFormat/>
    <w:uiPriority w:val="0"/>
    <w:pPr>
      <w:spacing w:before="120"/>
    </w:pPr>
    <w:rPr>
      <w:rFonts w:ascii="Calibri" w:hAnsi="Calibri" w:eastAsia="宋体" w:cs="Times New Roman"/>
      <w:sz w:val="18"/>
      <w:lang w:val="en-US" w:eastAsia="zh-CN" w:bidi="ar-SA"/>
    </w:rPr>
  </w:style>
  <w:style w:type="paragraph" w:customStyle="1" w:styleId="381">
    <w:name w:val="目次、索引正文"/>
    <w:qFormat/>
    <w:uiPriority w:val="0"/>
    <w:pPr>
      <w:spacing w:line="320" w:lineRule="exact"/>
      <w:jc w:val="both"/>
    </w:pPr>
    <w:rPr>
      <w:rFonts w:ascii="宋体" w:hAnsi="Calibri" w:eastAsia="宋体" w:cs="Times New Roman"/>
      <w:lang w:val="en-US" w:eastAsia="zh-CN" w:bidi="ar-SA"/>
    </w:rPr>
  </w:style>
  <w:style w:type="paragraph" w:customStyle="1" w:styleId="382">
    <w:name w:val="网格表 31"/>
    <w:basedOn w:val="5"/>
    <w:next w:val="1"/>
    <w:qFormat/>
    <w:uiPriority w:val="0"/>
    <w:pPr>
      <w:keepLines/>
      <w:spacing w:before="480" w:line="276" w:lineRule="auto"/>
      <w:jc w:val="left"/>
      <w:outlineLvl w:val="9"/>
    </w:pPr>
    <w:rPr>
      <w:rFonts w:ascii="Cambria" w:hAnsi="Cambria"/>
      <w:color w:val="365F91"/>
      <w:sz w:val="28"/>
    </w:rPr>
  </w:style>
  <w:style w:type="character" w:customStyle="1" w:styleId="383">
    <w:name w:val="z-窗体底端 Char1"/>
    <w:basedOn w:val="88"/>
    <w:link w:val="217"/>
    <w:qFormat/>
    <w:uiPriority w:val="0"/>
    <w:rPr>
      <w:rFonts w:ascii="Arial" w:hAnsi="Arial"/>
      <w:vanish/>
      <w:sz w:val="16"/>
    </w:rPr>
  </w:style>
  <w:style w:type="paragraph" w:customStyle="1" w:styleId="384">
    <w:name w:val="正文表标题"/>
    <w:next w:val="361"/>
    <w:qFormat/>
    <w:uiPriority w:val="0"/>
    <w:pPr>
      <w:jc w:val="center"/>
    </w:pPr>
    <w:rPr>
      <w:rFonts w:ascii="黑体" w:hAnsi="Calibri" w:eastAsia="黑体" w:cs="Times New Roman"/>
      <w:sz w:val="21"/>
      <w:lang w:val="en-US" w:eastAsia="zh-CN" w:bidi="ar-SA"/>
    </w:rPr>
  </w:style>
  <w:style w:type="paragraph" w:customStyle="1" w:styleId="385">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u w:color="000000"/>
    </w:rPr>
  </w:style>
  <w:style w:type="paragraph" w:customStyle="1" w:styleId="386">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387">
    <w:name w:val="网格表 32"/>
    <w:basedOn w:val="5"/>
    <w:next w:val="1"/>
    <w:qFormat/>
    <w:uiPriority w:val="0"/>
    <w:pPr>
      <w:keepLines/>
      <w:spacing w:before="480" w:line="276" w:lineRule="auto"/>
      <w:jc w:val="left"/>
      <w:outlineLvl w:val="9"/>
    </w:pPr>
    <w:rPr>
      <w:rFonts w:ascii="等线 Light" w:hAnsi="等线 Light" w:eastAsia="等线 Light"/>
      <w:color w:val="2E74B5"/>
      <w:sz w:val="28"/>
    </w:rPr>
  </w:style>
  <w:style w:type="paragraph" w:customStyle="1" w:styleId="388">
    <w:name w:val="四级条标题"/>
    <w:basedOn w:val="359"/>
    <w:next w:val="361"/>
    <w:qFormat/>
    <w:uiPriority w:val="0"/>
    <w:pPr>
      <w:ind w:left="0" w:firstLine="0"/>
      <w:outlineLvl w:val="5"/>
    </w:pPr>
  </w:style>
  <w:style w:type="paragraph" w:customStyle="1" w:styleId="389">
    <w:name w:val="xl5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18"/>
    </w:rPr>
  </w:style>
  <w:style w:type="paragraph" w:customStyle="1" w:styleId="390">
    <w:name w:val="font8"/>
    <w:basedOn w:val="1"/>
    <w:qFormat/>
    <w:uiPriority w:val="0"/>
    <w:pPr>
      <w:widowControl/>
      <w:spacing w:before="100" w:beforeAutospacing="1" w:after="100" w:afterAutospacing="1"/>
    </w:pPr>
    <w:rPr>
      <w:rFonts w:eastAsia="Arial Unicode MS"/>
      <w:kern w:val="0"/>
      <w:sz w:val="24"/>
    </w:rPr>
  </w:style>
  <w:style w:type="paragraph" w:customStyle="1" w:styleId="391">
    <w:name w:val="xl2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92">
    <w:name w:val="彩色列表 - 着色 11"/>
    <w:basedOn w:val="1"/>
    <w:qFormat/>
    <w:uiPriority w:val="0"/>
    <w:pPr>
      <w:widowControl/>
      <w:ind w:firstLine="420" w:firstLineChars="200"/>
      <w:jc w:val="left"/>
    </w:pPr>
    <w:rPr>
      <w:rFonts w:ascii="宋体" w:hAnsi="宋体"/>
      <w:kern w:val="0"/>
      <w:sz w:val="24"/>
    </w:rPr>
  </w:style>
  <w:style w:type="paragraph" w:customStyle="1" w:styleId="393">
    <w:name w:val="Char Char20"/>
    <w:basedOn w:val="1"/>
    <w:qFormat/>
    <w:uiPriority w:val="0"/>
    <w:pPr>
      <w:snapToGrid w:val="0"/>
      <w:spacing w:afterLines="30" w:line="360" w:lineRule="auto"/>
      <w:ind w:firstLine="200" w:firstLineChars="200"/>
    </w:pPr>
    <w:rPr>
      <w:sz w:val="21"/>
    </w:rPr>
  </w:style>
  <w:style w:type="paragraph" w:customStyle="1" w:styleId="394">
    <w:name w:val="附录一级条标题"/>
    <w:basedOn w:val="395"/>
    <w:next w:val="361"/>
    <w:qFormat/>
    <w:uiPriority w:val="0"/>
    <w:pPr>
      <w:tabs>
        <w:tab w:val="left" w:pos="720"/>
        <w:tab w:val="left" w:pos="840"/>
        <w:tab w:val="left" w:pos="1440"/>
      </w:tabs>
      <w:autoSpaceDN w:val="0"/>
      <w:ind w:left="0" w:firstLine="0"/>
      <w:outlineLvl w:val="2"/>
    </w:pPr>
  </w:style>
  <w:style w:type="paragraph" w:customStyle="1" w:styleId="395">
    <w:name w:val="附录章标题"/>
    <w:next w:val="361"/>
    <w:qFormat/>
    <w:uiPriority w:val="0"/>
    <w:pPr>
      <w:tabs>
        <w:tab w:val="left" w:pos="720"/>
        <w:tab w:val="left" w:pos="1440"/>
      </w:tabs>
      <w:wordWrap w:val="0"/>
      <w:overflowPunct w:val="0"/>
      <w:autoSpaceDE w:val="0"/>
      <w:spacing w:beforeLines="50" w:afterLines="50"/>
      <w:ind w:left="840" w:hanging="420"/>
      <w:jc w:val="both"/>
      <w:textAlignment w:val="baseline"/>
      <w:outlineLvl w:val="1"/>
    </w:pPr>
    <w:rPr>
      <w:rFonts w:ascii="黑体" w:hAnsi="Calibri" w:eastAsia="黑体" w:cs="Times New Roman"/>
      <w:kern w:val="21"/>
      <w:lang w:val="en-US" w:eastAsia="zh-CN" w:bidi="ar-SA"/>
    </w:rPr>
  </w:style>
  <w:style w:type="paragraph" w:customStyle="1" w:styleId="396">
    <w:name w:val="表格3"/>
    <w:basedOn w:val="1"/>
    <w:qFormat/>
    <w:uiPriority w:val="0"/>
    <w:pPr>
      <w:adjustRightInd w:val="0"/>
      <w:spacing w:line="420" w:lineRule="atLeast"/>
      <w:textAlignment w:val="baseline"/>
    </w:pPr>
    <w:rPr>
      <w:rFonts w:eastAsia="楷体"/>
      <w:kern w:val="0"/>
      <w:sz w:val="21"/>
    </w:rPr>
  </w:style>
  <w:style w:type="paragraph" w:customStyle="1" w:styleId="397">
    <w:name w:val="样式 一号 加粗 居中"/>
    <w:basedOn w:val="1"/>
    <w:qFormat/>
    <w:uiPriority w:val="0"/>
    <w:pPr>
      <w:jc w:val="center"/>
    </w:pPr>
    <w:rPr>
      <w:sz w:val="52"/>
    </w:rPr>
  </w:style>
  <w:style w:type="paragraph" w:customStyle="1" w:styleId="398">
    <w:name w:val="xl26"/>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kern w:val="0"/>
      <w:sz w:val="24"/>
    </w:rPr>
  </w:style>
  <w:style w:type="paragraph" w:customStyle="1" w:styleId="399">
    <w:name w:val="字母编号列项（一级）"/>
    <w:qFormat/>
    <w:uiPriority w:val="0"/>
    <w:pPr>
      <w:ind w:left="840" w:leftChars="200" w:hanging="420" w:hangingChars="200"/>
      <w:jc w:val="both"/>
    </w:pPr>
    <w:rPr>
      <w:rFonts w:ascii="宋体" w:hAnsi="Calibri" w:eastAsia="宋体" w:cs="Times New Roman"/>
      <w:lang w:val="en-US" w:eastAsia="zh-CN" w:bidi="ar-SA"/>
    </w:rPr>
  </w:style>
  <w:style w:type="paragraph" w:customStyle="1" w:styleId="400">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401">
    <w:name w:val="表格文字居中"/>
    <w:basedOn w:val="1"/>
    <w:qFormat/>
    <w:uiPriority w:val="0"/>
    <w:pPr>
      <w:adjustRightInd w:val="0"/>
      <w:snapToGrid w:val="0"/>
      <w:textAlignment w:val="center"/>
    </w:pPr>
    <w:rPr>
      <w:rFonts w:ascii="宋体"/>
      <w:snapToGrid w:val="0"/>
      <w:spacing w:val="12"/>
      <w:kern w:val="0"/>
      <w:sz w:val="21"/>
    </w:rPr>
  </w:style>
  <w:style w:type="paragraph" w:customStyle="1" w:styleId="402">
    <w:name w:val="p0"/>
    <w:basedOn w:val="1"/>
    <w:qFormat/>
    <w:uiPriority w:val="0"/>
    <w:pPr>
      <w:widowControl/>
      <w:spacing w:before="100" w:beforeAutospacing="1" w:after="100" w:afterAutospacing="1"/>
      <w:jc w:val="left"/>
    </w:pPr>
    <w:rPr>
      <w:rFonts w:ascii="宋体" w:hAnsi="宋体"/>
      <w:kern w:val="0"/>
      <w:sz w:val="24"/>
    </w:rPr>
  </w:style>
  <w:style w:type="paragraph" w:customStyle="1" w:styleId="403">
    <w:name w:val="正文缩进2"/>
    <w:basedOn w:val="1"/>
    <w:qFormat/>
    <w:uiPriority w:val="0"/>
    <w:pPr>
      <w:ind w:firstLine="420"/>
    </w:pPr>
    <w:rPr>
      <w:sz w:val="21"/>
    </w:rPr>
  </w:style>
  <w:style w:type="paragraph" w:customStyle="1" w:styleId="404">
    <w:name w:val="表头"/>
    <w:basedOn w:val="405"/>
    <w:qFormat/>
    <w:uiPriority w:val="0"/>
    <w:pPr>
      <w:spacing w:before="120" w:after="60"/>
    </w:pPr>
    <w:rPr>
      <w:rFonts w:ascii="黑体" w:eastAsia="黑体"/>
      <w:b/>
    </w:rPr>
  </w:style>
  <w:style w:type="paragraph" w:customStyle="1" w:styleId="405">
    <w:name w:val="表格方字"/>
    <w:basedOn w:val="1"/>
    <w:qFormat/>
    <w:uiPriority w:val="0"/>
    <w:pPr>
      <w:adjustRightInd w:val="0"/>
      <w:spacing w:line="420" w:lineRule="atLeast"/>
      <w:textAlignment w:val="baseline"/>
    </w:pPr>
    <w:rPr>
      <w:kern w:val="0"/>
      <w:sz w:val="21"/>
    </w:rPr>
  </w:style>
  <w:style w:type="paragraph" w:customStyle="1" w:styleId="406">
    <w:name w:val="正文段"/>
    <w:basedOn w:val="1"/>
    <w:qFormat/>
    <w:uiPriority w:val="0"/>
    <w:pPr>
      <w:widowControl/>
      <w:snapToGrid w:val="0"/>
      <w:spacing w:afterLines="50"/>
      <w:ind w:firstLine="200" w:firstLineChars="200"/>
    </w:pPr>
    <w:rPr>
      <w:kern w:val="0"/>
      <w:sz w:val="24"/>
    </w:rPr>
  </w:style>
  <w:style w:type="paragraph" w:customStyle="1" w:styleId="407">
    <w:name w:val="正文A Char Char Char"/>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408">
    <w:name w:val="列项●（二级）"/>
    <w:qFormat/>
    <w:uiPriority w:val="0"/>
    <w:pPr>
      <w:tabs>
        <w:tab w:val="left" w:pos="720"/>
        <w:tab w:val="left" w:pos="760"/>
        <w:tab w:val="left" w:pos="840"/>
      </w:tabs>
      <w:ind w:left="600" w:leftChars="400" w:hanging="200" w:hangingChars="200"/>
      <w:jc w:val="both"/>
    </w:pPr>
    <w:rPr>
      <w:rFonts w:ascii="宋体" w:hAnsi="Calibri" w:eastAsia="宋体" w:cs="Times New Roman"/>
      <w:lang w:val="en-US" w:eastAsia="zh-CN" w:bidi="ar-SA"/>
    </w:rPr>
  </w:style>
  <w:style w:type="paragraph" w:customStyle="1" w:styleId="409">
    <w:name w:val="xl560"/>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10">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411">
    <w:name w:val="xl557"/>
    <w:basedOn w:val="1"/>
    <w:qFormat/>
    <w:uiPriority w:val="0"/>
    <w:pPr>
      <w:widowControl/>
      <w:spacing w:before="100" w:beforeAutospacing="1" w:after="100" w:afterAutospacing="1"/>
      <w:jc w:val="left"/>
    </w:pPr>
    <w:rPr>
      <w:rFonts w:ascii="宋体" w:hAnsi="宋体"/>
      <w:color w:val="FF0000"/>
      <w:kern w:val="0"/>
      <w:sz w:val="20"/>
    </w:rPr>
  </w:style>
  <w:style w:type="paragraph" w:customStyle="1" w:styleId="412">
    <w:name w:val="1"/>
    <w:basedOn w:val="1"/>
    <w:qFormat/>
    <w:uiPriority w:val="0"/>
    <w:pPr>
      <w:adjustRightInd w:val="0"/>
      <w:spacing w:before="360" w:after="240" w:line="420" w:lineRule="atLeast"/>
      <w:ind w:firstLine="454"/>
      <w:textAlignment w:val="baseline"/>
    </w:pPr>
    <w:rPr>
      <w:b/>
      <w:kern w:val="0"/>
      <w:sz w:val="21"/>
    </w:rPr>
  </w:style>
  <w:style w:type="paragraph" w:customStyle="1" w:styleId="413">
    <w:name w:val="附录四级条标题"/>
    <w:basedOn w:val="414"/>
    <w:next w:val="361"/>
    <w:qFormat/>
    <w:uiPriority w:val="0"/>
    <w:pPr>
      <w:tabs>
        <w:tab w:val="left" w:pos="720"/>
        <w:tab w:val="left" w:pos="840"/>
        <w:tab w:val="left" w:pos="1440"/>
      </w:tabs>
      <w:outlineLvl w:val="5"/>
    </w:pPr>
  </w:style>
  <w:style w:type="paragraph" w:customStyle="1" w:styleId="414">
    <w:name w:val="附录三级条标题"/>
    <w:basedOn w:val="415"/>
    <w:next w:val="361"/>
    <w:qFormat/>
    <w:uiPriority w:val="0"/>
    <w:pPr>
      <w:tabs>
        <w:tab w:val="left" w:pos="720"/>
        <w:tab w:val="left" w:pos="840"/>
        <w:tab w:val="left" w:pos="1440"/>
      </w:tabs>
      <w:outlineLvl w:val="4"/>
    </w:pPr>
  </w:style>
  <w:style w:type="paragraph" w:customStyle="1" w:styleId="415">
    <w:name w:val="附录二级条标题"/>
    <w:basedOn w:val="394"/>
    <w:next w:val="361"/>
    <w:qFormat/>
    <w:uiPriority w:val="0"/>
    <w:pPr>
      <w:outlineLvl w:val="3"/>
    </w:pPr>
  </w:style>
  <w:style w:type="paragraph" w:customStyle="1" w:styleId="416">
    <w:name w:val="引文目录标题1"/>
    <w:basedOn w:val="1"/>
    <w:next w:val="1"/>
    <w:qFormat/>
    <w:uiPriority w:val="0"/>
    <w:pPr>
      <w:spacing w:before="120"/>
    </w:pPr>
    <w:rPr>
      <w:rFonts w:ascii="Arial" w:hAnsi="Arial"/>
      <w:sz w:val="24"/>
    </w:rPr>
  </w:style>
  <w:style w:type="paragraph" w:customStyle="1" w:styleId="417">
    <w:name w:val="Char Char Char Char Char Char Char Char Char"/>
    <w:basedOn w:val="1"/>
    <w:qFormat/>
    <w:uiPriority w:val="0"/>
    <w:pPr>
      <w:widowControl/>
      <w:spacing w:after="160" w:line="240" w:lineRule="exact"/>
      <w:jc w:val="left"/>
    </w:pPr>
    <w:rPr>
      <w:sz w:val="21"/>
    </w:rPr>
  </w:style>
  <w:style w:type="paragraph" w:customStyle="1" w:styleId="418">
    <w:name w:val="默认段落字体 Para Char Char Char Char"/>
    <w:basedOn w:val="1"/>
    <w:qFormat/>
    <w:uiPriority w:val="0"/>
    <w:pPr>
      <w:spacing w:line="360" w:lineRule="auto"/>
      <w:ind w:firstLine="200" w:firstLineChars="200"/>
    </w:pPr>
    <w:rPr>
      <w:rFonts w:ascii="宋体" w:hAnsi="宋体"/>
      <w:sz w:val="24"/>
    </w:rPr>
  </w:style>
  <w:style w:type="paragraph" w:customStyle="1" w:styleId="419">
    <w:name w:val="Char Char Char1 Char"/>
    <w:basedOn w:val="1"/>
    <w:next w:val="1"/>
    <w:qFormat/>
    <w:uiPriority w:val="0"/>
    <w:rPr>
      <w:sz w:val="21"/>
    </w:rPr>
  </w:style>
  <w:style w:type="paragraph" w:customStyle="1" w:styleId="420">
    <w:name w:val="列出段落3"/>
    <w:basedOn w:val="1"/>
    <w:qFormat/>
    <w:uiPriority w:val="0"/>
    <w:pPr>
      <w:spacing w:before="100" w:beforeAutospacing="1" w:after="100" w:afterAutospacing="1" w:line="300" w:lineRule="auto"/>
      <w:ind w:firstLine="420" w:firstLineChars="200"/>
    </w:pPr>
    <w:rPr>
      <w:sz w:val="21"/>
    </w:rPr>
  </w:style>
  <w:style w:type="paragraph" w:customStyle="1" w:styleId="42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4"/>
    </w:rPr>
  </w:style>
  <w:style w:type="paragraph" w:customStyle="1" w:styleId="422">
    <w:name w:val="实施日期"/>
    <w:basedOn w:val="423"/>
    <w:qFormat/>
    <w:uiPriority w:val="0"/>
    <w:pPr>
      <w:jc w:val="right"/>
    </w:pPr>
  </w:style>
  <w:style w:type="paragraph" w:customStyle="1" w:styleId="423">
    <w:name w:val="发布日期"/>
    <w:qFormat/>
    <w:uiPriority w:val="0"/>
    <w:rPr>
      <w:rFonts w:ascii="Calibri" w:hAnsi="Calibri" w:eastAsia="黑体" w:cs="Times New Roman"/>
      <w:sz w:val="28"/>
      <w:lang w:val="en-US" w:eastAsia="zh-CN" w:bidi="ar-SA"/>
    </w:rPr>
  </w:style>
  <w:style w:type="paragraph" w:customStyle="1" w:styleId="424">
    <w:name w:val="一般格式"/>
    <w:basedOn w:val="1"/>
    <w:qFormat/>
    <w:uiPriority w:val="0"/>
    <w:pPr>
      <w:spacing w:line="360" w:lineRule="auto"/>
      <w:ind w:firstLine="200" w:firstLineChars="200"/>
    </w:pPr>
    <w:rPr>
      <w:sz w:val="24"/>
    </w:rPr>
  </w:style>
  <w:style w:type="paragraph" w:customStyle="1" w:styleId="425">
    <w:name w:val="附录图标题"/>
    <w:next w:val="361"/>
    <w:qFormat/>
    <w:uiPriority w:val="0"/>
    <w:pPr>
      <w:tabs>
        <w:tab w:val="left" w:pos="360"/>
      </w:tabs>
      <w:jc w:val="center"/>
    </w:pPr>
    <w:rPr>
      <w:rFonts w:ascii="黑体" w:hAnsi="Calibri" w:eastAsia="黑体" w:cs="Times New Roman"/>
      <w:sz w:val="21"/>
      <w:lang w:val="en-US" w:eastAsia="zh-CN" w:bidi="ar-SA"/>
    </w:rPr>
  </w:style>
  <w:style w:type="paragraph" w:customStyle="1" w:styleId="426">
    <w:name w:val="1.4"/>
    <w:basedOn w:val="1"/>
    <w:qFormat/>
    <w:uiPriority w:val="0"/>
    <w:pPr>
      <w:widowControl/>
      <w:spacing w:line="288" w:lineRule="auto"/>
      <w:ind w:left="3" w:firstLine="503"/>
    </w:pPr>
    <w:rPr>
      <w:rFonts w:ascii="宋体" w:hAnsi="宋体"/>
      <w:kern w:val="0"/>
      <w:sz w:val="24"/>
    </w:rPr>
  </w:style>
  <w:style w:type="paragraph" w:customStyle="1" w:styleId="427">
    <w:name w:val="正文3"/>
    <w:qFormat/>
    <w:uiPriority w:val="0"/>
    <w:pPr>
      <w:widowControl w:val="0"/>
      <w:adjustRightInd w:val="0"/>
      <w:spacing w:line="360" w:lineRule="atLeast"/>
      <w:textAlignment w:val="baseline"/>
    </w:pPr>
    <w:rPr>
      <w:rFonts w:ascii="宋体" w:hAnsi="Calibri" w:eastAsia="宋体" w:cs="Times New Roman"/>
      <w:sz w:val="34"/>
      <w:lang w:val="en-US" w:eastAsia="zh-CN" w:bidi="ar-SA"/>
    </w:rPr>
  </w:style>
  <w:style w:type="paragraph" w:customStyle="1" w:styleId="428">
    <w:name w:val="p17"/>
    <w:basedOn w:val="1"/>
    <w:qFormat/>
    <w:uiPriority w:val="0"/>
    <w:pPr>
      <w:widowControl/>
      <w:spacing w:before="100" w:after="100" w:line="432" w:lineRule="auto"/>
      <w:jc w:val="left"/>
    </w:pPr>
    <w:rPr>
      <w:rFonts w:ascii="宋体" w:hAnsi="宋体"/>
      <w:kern w:val="0"/>
      <w:sz w:val="27"/>
    </w:rPr>
  </w:style>
  <w:style w:type="paragraph" w:customStyle="1" w:styleId="429">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430">
    <w:name w:val="xl2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431">
    <w:name w:val="xl5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32">
    <w:name w:val="正文缩进3"/>
    <w:basedOn w:val="1"/>
    <w:qFormat/>
    <w:uiPriority w:val="0"/>
    <w:pPr>
      <w:ind w:firstLine="420"/>
    </w:pPr>
    <w:rPr>
      <w:sz w:val="21"/>
    </w:rPr>
  </w:style>
  <w:style w:type="paragraph" w:customStyle="1" w:styleId="433">
    <w:name w:val="五级条标题"/>
    <w:basedOn w:val="388"/>
    <w:next w:val="361"/>
    <w:qFormat/>
    <w:uiPriority w:val="0"/>
    <w:pPr>
      <w:outlineLvl w:val="6"/>
    </w:pPr>
  </w:style>
  <w:style w:type="paragraph" w:customStyle="1" w:styleId="434">
    <w:name w:val="正文文本 31"/>
    <w:basedOn w:val="1"/>
    <w:qFormat/>
    <w:uiPriority w:val="0"/>
    <w:rPr>
      <w:rFonts w:eastAsia="隶书"/>
      <w:kern w:val="0"/>
      <w:sz w:val="24"/>
    </w:rPr>
  </w:style>
  <w:style w:type="paragraph" w:customStyle="1" w:styleId="435">
    <w:name w:val="杭州页脚"/>
    <w:basedOn w:val="1"/>
    <w:qFormat/>
    <w:uiPriority w:val="0"/>
    <w:pPr>
      <w:tabs>
        <w:tab w:val="left" w:pos="340"/>
      </w:tabs>
      <w:adjustRightInd w:val="0"/>
      <w:snapToGrid w:val="0"/>
      <w:ind w:left="340" w:hanging="340"/>
    </w:pPr>
    <w:rPr>
      <w:rFonts w:eastAsia="HYKai U3HK"/>
      <w:sz w:val="20"/>
    </w:rPr>
  </w:style>
  <w:style w:type="paragraph" w:customStyle="1" w:styleId="436">
    <w:name w:val="xl38"/>
    <w:basedOn w:val="1"/>
    <w:qFormat/>
    <w:uiPriority w:val="0"/>
    <w:pPr>
      <w:widowControl/>
      <w:pBdr>
        <w:top w:val="single" w:color="auto" w:sz="4" w:space="0"/>
        <w:bottom w:val="single" w:color="auto" w:sz="8" w:space="0"/>
        <w:right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437">
    <w:name w:val="p16"/>
    <w:basedOn w:val="1"/>
    <w:qFormat/>
    <w:uiPriority w:val="0"/>
    <w:pPr>
      <w:widowControl/>
      <w:spacing w:before="100" w:beforeAutospacing="1" w:after="100" w:afterAutospacing="1"/>
      <w:jc w:val="left"/>
    </w:pPr>
    <w:rPr>
      <w:rFonts w:ascii="宋体" w:hAnsi="宋体"/>
      <w:kern w:val="0"/>
      <w:sz w:val="24"/>
    </w:rPr>
  </w:style>
  <w:style w:type="paragraph" w:customStyle="1" w:styleId="438">
    <w:name w:val="xl5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rPr>
  </w:style>
  <w:style w:type="paragraph" w:customStyle="1" w:styleId="439">
    <w:name w:val="Char Char Char"/>
    <w:basedOn w:val="1"/>
    <w:qFormat/>
    <w:uiPriority w:val="0"/>
    <w:pPr>
      <w:spacing w:line="360" w:lineRule="auto"/>
      <w:ind w:firstLine="200" w:firstLineChars="200"/>
    </w:pPr>
    <w:rPr>
      <w:rFonts w:ascii="宋体" w:hAnsi="宋体"/>
      <w:sz w:val="24"/>
    </w:rPr>
  </w:style>
  <w:style w:type="paragraph" w:customStyle="1" w:styleId="440">
    <w:name w:val="样式 标题 3 + (中文) 黑体 小四 非加粗 段前: 7.8 磅 段后: 0 磅 行距: 固定值 20 磅"/>
    <w:basedOn w:val="7"/>
    <w:qFormat/>
    <w:uiPriority w:val="0"/>
    <w:pPr>
      <w:widowControl w:val="0"/>
      <w:tabs>
        <w:tab w:val="clear" w:pos="720"/>
      </w:tabs>
      <w:spacing w:before="0" w:after="0" w:line="400" w:lineRule="exact"/>
      <w:ind w:left="0" w:firstLine="0"/>
      <w:jc w:val="both"/>
    </w:pPr>
    <w:rPr>
      <w:rFonts w:eastAsia="黑体"/>
      <w:b w:val="0"/>
      <w:kern w:val="2"/>
      <w:sz w:val="24"/>
    </w:rPr>
  </w:style>
  <w:style w:type="paragraph" w:customStyle="1" w:styleId="441">
    <w:name w:val="纯文本1"/>
    <w:basedOn w:val="1"/>
    <w:qFormat/>
    <w:uiPriority w:val="0"/>
    <w:pPr>
      <w:widowControl/>
      <w:jc w:val="left"/>
    </w:pPr>
    <w:rPr>
      <w:rFonts w:ascii="宋体" w:hAnsi="Courier New"/>
      <w:kern w:val="0"/>
      <w:sz w:val="20"/>
    </w:rPr>
  </w:style>
  <w:style w:type="paragraph" w:customStyle="1" w:styleId="442">
    <w:name w:val="列出段落1"/>
    <w:basedOn w:val="1"/>
    <w:qFormat/>
    <w:uiPriority w:val="0"/>
    <w:pPr>
      <w:ind w:firstLine="420" w:firstLineChars="200"/>
    </w:pPr>
    <w:rPr>
      <w:sz w:val="21"/>
    </w:rPr>
  </w:style>
  <w:style w:type="paragraph" w:customStyle="1" w:styleId="443">
    <w:name w:val="正文文本 21"/>
    <w:basedOn w:val="1"/>
    <w:qFormat/>
    <w:uiPriority w:val="0"/>
    <w:pPr>
      <w:adjustRightInd w:val="0"/>
      <w:spacing w:line="300" w:lineRule="auto"/>
      <w:jc w:val="center"/>
    </w:pPr>
    <w:rPr>
      <w:rFonts w:hint="eastAsia" w:ascii="宋体" w:hAnsi="宋体"/>
      <w:sz w:val="24"/>
    </w:rPr>
  </w:style>
  <w:style w:type="paragraph" w:customStyle="1" w:styleId="444">
    <w:name w:val="表格文字2"/>
    <w:basedOn w:val="1"/>
    <w:qFormat/>
    <w:uiPriority w:val="0"/>
    <w:rPr>
      <w:spacing w:val="-4"/>
      <w:sz w:val="24"/>
    </w:rPr>
  </w:style>
  <w:style w:type="paragraph" w:customStyle="1" w:styleId="445">
    <w:name w:val="图表左对齐"/>
    <w:basedOn w:val="1"/>
    <w:qFormat/>
    <w:uiPriority w:val="0"/>
    <w:pPr>
      <w:spacing w:line="360" w:lineRule="exact"/>
      <w:jc w:val="left"/>
    </w:pPr>
    <w:rPr>
      <w:spacing w:val="-10"/>
      <w:sz w:val="24"/>
    </w:rPr>
  </w:style>
  <w:style w:type="paragraph" w:customStyle="1" w:styleId="446">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447">
    <w:name w:val="样式 标题 2 + Times New Roman 四号 非加粗 段前: 5 磅 段后: 0 磅 行距: 固定值 20..."/>
    <w:basedOn w:val="6"/>
    <w:qFormat/>
    <w:uiPriority w:val="0"/>
    <w:pPr>
      <w:tabs>
        <w:tab w:val="clear" w:pos="706"/>
      </w:tabs>
      <w:spacing w:before="100" w:line="400" w:lineRule="exact"/>
      <w:ind w:left="0" w:firstLine="0"/>
    </w:pPr>
    <w:rPr>
      <w:rFonts w:ascii="Times New Roman" w:hAnsi="Times New Roman"/>
      <w:b w:val="0"/>
      <w:kern w:val="0"/>
      <w:sz w:val="28"/>
    </w:rPr>
  </w:style>
  <w:style w:type="paragraph" w:customStyle="1" w:styleId="448">
    <w:name w:val="Char Char Char Char Char Char Char"/>
    <w:basedOn w:val="1"/>
    <w:qFormat/>
    <w:uiPriority w:val="0"/>
    <w:pPr>
      <w:widowControl/>
      <w:spacing w:after="160" w:line="240" w:lineRule="exact"/>
      <w:jc w:val="left"/>
    </w:pPr>
    <w:rPr>
      <w:rFonts w:ascii="Verdana" w:hAnsi="Verdana" w:eastAsia="仿宋_GB2312"/>
      <w:kern w:val="0"/>
      <w:sz w:val="30"/>
      <w:lang w:eastAsia="en-US"/>
    </w:rPr>
  </w:style>
  <w:style w:type="paragraph" w:customStyle="1" w:styleId="449">
    <w:name w:val="正文1"/>
    <w:basedOn w:val="1"/>
    <w:qFormat/>
    <w:uiPriority w:val="0"/>
    <w:pPr>
      <w:autoSpaceDE w:val="0"/>
      <w:autoSpaceDN w:val="0"/>
      <w:adjustRightInd w:val="0"/>
      <w:spacing w:before="120" w:line="360" w:lineRule="auto"/>
      <w:ind w:left="1366" w:hanging="686"/>
      <w:textAlignment w:val="baseline"/>
    </w:pPr>
    <w:rPr>
      <w:sz w:val="21"/>
    </w:rPr>
  </w:style>
  <w:style w:type="paragraph" w:customStyle="1" w:styleId="450">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451">
    <w:name w:val="纯文本3"/>
    <w:basedOn w:val="1"/>
    <w:qFormat/>
    <w:uiPriority w:val="0"/>
    <w:pPr>
      <w:widowControl/>
      <w:jc w:val="left"/>
    </w:pPr>
    <w:rPr>
      <w:rFonts w:ascii="宋体" w:hAnsi="Courier New"/>
      <w:kern w:val="0"/>
      <w:sz w:val="20"/>
    </w:rPr>
  </w:style>
  <w:style w:type="paragraph" w:customStyle="1" w:styleId="452">
    <w:name w:val="表格6"/>
    <w:basedOn w:val="1"/>
    <w:qFormat/>
    <w:uiPriority w:val="0"/>
    <w:pPr>
      <w:adjustRightInd w:val="0"/>
      <w:spacing w:line="420" w:lineRule="atLeast"/>
      <w:ind w:left="737"/>
      <w:textAlignment w:val="baseline"/>
    </w:pPr>
    <w:rPr>
      <w:rFonts w:ascii="宋体"/>
      <w:kern w:val="0"/>
      <w:sz w:val="21"/>
    </w:rPr>
  </w:style>
  <w:style w:type="paragraph" w:customStyle="1" w:styleId="453">
    <w:name w:val="reader-word-layer reader-word-s1-8"/>
    <w:basedOn w:val="1"/>
    <w:qFormat/>
    <w:uiPriority w:val="0"/>
    <w:pPr>
      <w:widowControl/>
      <w:spacing w:before="100" w:beforeAutospacing="1" w:after="100" w:afterAutospacing="1"/>
      <w:jc w:val="left"/>
    </w:pPr>
    <w:rPr>
      <w:rFonts w:ascii="宋体" w:hAnsi="宋体"/>
      <w:kern w:val="0"/>
      <w:sz w:val="24"/>
    </w:rPr>
  </w:style>
  <w:style w:type="paragraph" w:customStyle="1" w:styleId="454">
    <w:name w:val="默认段落字体 Para Char Char Char Char Char Char Char Char Char Char Char Char Char"/>
    <w:basedOn w:val="1"/>
    <w:qFormat/>
    <w:uiPriority w:val="0"/>
    <w:rPr>
      <w:sz w:val="21"/>
    </w:rPr>
  </w:style>
  <w:style w:type="paragraph" w:customStyle="1" w:styleId="455">
    <w:name w:val="修订1"/>
    <w:qFormat/>
    <w:uiPriority w:val="0"/>
    <w:rPr>
      <w:rFonts w:ascii="宋体" w:hAnsi="Calibri" w:eastAsia="宋体" w:cs="Times New Roman"/>
      <w:kern w:val="2"/>
      <w:sz w:val="28"/>
      <w:lang w:val="en-US" w:eastAsia="zh-CN" w:bidi="ar-SA"/>
    </w:rPr>
  </w:style>
  <w:style w:type="paragraph" w:customStyle="1" w:styleId="456">
    <w:name w:val="xl5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20"/>
    </w:rPr>
  </w:style>
  <w:style w:type="paragraph" w:customStyle="1" w:styleId="457">
    <w:name w:val="列项◆（三级）"/>
    <w:qFormat/>
    <w:uiPriority w:val="0"/>
    <w:pPr>
      <w:tabs>
        <w:tab w:val="left" w:pos="720"/>
        <w:tab w:val="left" w:pos="960"/>
      </w:tabs>
      <w:ind w:left="800" w:leftChars="600" w:hanging="200" w:hangingChars="200"/>
    </w:pPr>
    <w:rPr>
      <w:rFonts w:ascii="宋体" w:hAnsi="Calibri" w:eastAsia="宋体" w:cs="Times New Roman"/>
      <w:lang w:val="en-US" w:eastAsia="zh-CN" w:bidi="ar-SA"/>
    </w:rPr>
  </w:style>
  <w:style w:type="paragraph" w:customStyle="1" w:styleId="458">
    <w:name w:val="目录3"/>
    <w:basedOn w:val="1"/>
    <w:qFormat/>
    <w:uiPriority w:val="0"/>
    <w:pPr>
      <w:adjustRightInd w:val="0"/>
      <w:spacing w:line="420" w:lineRule="atLeast"/>
      <w:ind w:left="454"/>
      <w:textAlignment w:val="baseline"/>
    </w:pPr>
    <w:rPr>
      <w:kern w:val="0"/>
      <w:sz w:val="21"/>
    </w:rPr>
  </w:style>
  <w:style w:type="paragraph" w:customStyle="1" w:styleId="459">
    <w:name w:val="默认段落字体 Para Char Char Char Char Char Char Char Char Char1 Char Char Char Char"/>
    <w:basedOn w:val="1"/>
    <w:qFormat/>
    <w:uiPriority w:val="0"/>
    <w:rPr>
      <w:rFonts w:ascii="Tahoma" w:hAnsi="Tahoma"/>
      <w:sz w:val="24"/>
    </w:rPr>
  </w:style>
  <w:style w:type="character" w:customStyle="1" w:styleId="460">
    <w:name w:val="z-窗体顶端 Char2"/>
    <w:basedOn w:val="88"/>
    <w:link w:val="324"/>
    <w:qFormat/>
    <w:uiPriority w:val="0"/>
    <w:rPr>
      <w:rFonts w:ascii="Arial" w:hAnsi="Arial"/>
      <w:vanish/>
      <w:sz w:val="16"/>
    </w:rPr>
  </w:style>
  <w:style w:type="paragraph" w:customStyle="1" w:styleId="46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462">
    <w:name w:val="样式3"/>
    <w:basedOn w:val="7"/>
    <w:qFormat/>
    <w:uiPriority w:val="0"/>
    <w:pPr>
      <w:widowControl w:val="0"/>
      <w:tabs>
        <w:tab w:val="clear" w:pos="720"/>
      </w:tabs>
      <w:ind w:left="0" w:firstLine="0"/>
      <w:jc w:val="both"/>
    </w:pPr>
    <w:rPr>
      <w:b w:val="0"/>
      <w:kern w:val="2"/>
      <w:sz w:val="24"/>
    </w:rPr>
  </w:style>
  <w:style w:type="paragraph" w:customStyle="1" w:styleId="463">
    <w:name w:val="样式 居中 行距: 固定值 60 磅"/>
    <w:basedOn w:val="1"/>
    <w:qFormat/>
    <w:uiPriority w:val="0"/>
    <w:pPr>
      <w:spacing w:line="360" w:lineRule="auto"/>
      <w:jc w:val="center"/>
    </w:pPr>
    <w:rPr>
      <w:sz w:val="21"/>
    </w:rPr>
  </w:style>
  <w:style w:type="paragraph" w:customStyle="1" w:styleId="464">
    <w:name w:val="其他发布部门"/>
    <w:basedOn w:val="465"/>
    <w:qFormat/>
    <w:uiPriority w:val="0"/>
    <w:pPr>
      <w:spacing w:line="0" w:lineRule="atLeast"/>
    </w:pPr>
    <w:rPr>
      <w:rFonts w:ascii="黑体" w:eastAsia="黑体"/>
      <w:b w:val="0"/>
    </w:rPr>
  </w:style>
  <w:style w:type="paragraph" w:customStyle="1" w:styleId="465">
    <w:name w:val="发布部门"/>
    <w:next w:val="361"/>
    <w:qFormat/>
    <w:uiPriority w:val="0"/>
    <w:pPr>
      <w:jc w:val="center"/>
    </w:pPr>
    <w:rPr>
      <w:rFonts w:ascii="宋体" w:hAnsi="Calibri" w:eastAsia="宋体" w:cs="Times New Roman"/>
      <w:b/>
      <w:spacing w:val="20"/>
      <w:w w:val="135"/>
      <w:sz w:val="36"/>
      <w:lang w:val="en-US" w:eastAsia="zh-CN" w:bidi="ar-SA"/>
    </w:rPr>
  </w:style>
  <w:style w:type="paragraph" w:customStyle="1" w:styleId="466">
    <w:name w:val="示例"/>
    <w:next w:val="361"/>
    <w:qFormat/>
    <w:uiPriority w:val="0"/>
    <w:pPr>
      <w:tabs>
        <w:tab w:val="left" w:pos="720"/>
        <w:tab w:val="left" w:pos="816"/>
      </w:tabs>
      <w:ind w:firstLine="419" w:firstLineChars="233"/>
      <w:jc w:val="both"/>
    </w:pPr>
    <w:rPr>
      <w:rFonts w:ascii="宋体" w:hAnsi="Calibri" w:eastAsia="宋体" w:cs="Times New Roman"/>
      <w:sz w:val="18"/>
      <w:lang w:val="en-US" w:eastAsia="zh-CN" w:bidi="ar-SA"/>
    </w:rPr>
  </w:style>
  <w:style w:type="paragraph" w:customStyle="1" w:styleId="467">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华文楷体" w:hAnsi="华文楷体" w:eastAsia="华文楷体"/>
      <w:kern w:val="0"/>
      <w:sz w:val="24"/>
    </w:rPr>
  </w:style>
  <w:style w:type="paragraph" w:customStyle="1" w:styleId="468">
    <w:name w:val="样式 标题 1 + 黑体 三号 非加粗 居中 段前: 6 磅 段后: 6 磅 行距: 固定值 20 磅"/>
    <w:basedOn w:val="5"/>
    <w:qFormat/>
    <w:uiPriority w:val="0"/>
    <w:pPr>
      <w:keepLines/>
      <w:widowControl w:val="0"/>
      <w:spacing w:before="120" w:after="120" w:line="400" w:lineRule="exact"/>
      <w:jc w:val="both"/>
    </w:pPr>
    <w:rPr>
      <w:rFonts w:hAnsi="黑体" w:eastAsia="黑体"/>
      <w:b w:val="0"/>
      <w:kern w:val="44"/>
    </w:rPr>
  </w:style>
  <w:style w:type="paragraph" w:customStyle="1" w:styleId="469">
    <w:name w:val="标题2"/>
    <w:basedOn w:val="1"/>
    <w:qFormat/>
    <w:uiPriority w:val="0"/>
    <w:rPr>
      <w:rFonts w:ascii="宋体" w:hAnsi="宋体"/>
      <w:b/>
      <w:sz w:val="21"/>
    </w:rPr>
  </w:style>
  <w:style w:type="paragraph" w:customStyle="1" w:styleId="470">
    <w:name w:val="Char"/>
    <w:basedOn w:val="1"/>
    <w:qFormat/>
    <w:uiPriority w:val="0"/>
    <w:rPr>
      <w:rFonts w:ascii="仿宋_GB2312" w:eastAsia="仿宋_GB2312"/>
      <w:b/>
      <w:sz w:val="32"/>
    </w:rPr>
  </w:style>
  <w:style w:type="paragraph" w:customStyle="1" w:styleId="471">
    <w:name w:val="无间隔2"/>
    <w:qFormat/>
    <w:uiPriority w:val="0"/>
    <w:rPr>
      <w:rFonts w:ascii="Calibri" w:hAnsi="Calibri" w:eastAsia="宋体" w:cs="Times New Roman"/>
      <w:sz w:val="22"/>
      <w:lang w:val="en-US" w:eastAsia="en-US" w:bidi="ar-SA"/>
    </w:rPr>
  </w:style>
  <w:style w:type="paragraph" w:customStyle="1" w:styleId="472">
    <w:name w:val="xl5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rPr>
  </w:style>
  <w:style w:type="paragraph" w:customStyle="1" w:styleId="473">
    <w:name w:val="Char Char Char 字元 字元"/>
    <w:basedOn w:val="1"/>
    <w:qFormat/>
    <w:uiPriority w:val="0"/>
    <w:rPr>
      <w:rFonts w:ascii="Tahoma" w:hAnsi="Tahoma"/>
      <w:sz w:val="24"/>
    </w:rPr>
  </w:style>
  <w:style w:type="paragraph" w:customStyle="1" w:styleId="474">
    <w:name w:val="标准书眉_偶数页"/>
    <w:basedOn w:val="1"/>
    <w:next w:val="1"/>
    <w:qFormat/>
    <w:uiPriority w:val="0"/>
    <w:pPr>
      <w:widowControl/>
      <w:tabs>
        <w:tab w:val="center" w:pos="4154"/>
        <w:tab w:val="right" w:pos="8306"/>
      </w:tabs>
      <w:spacing w:after="120"/>
    </w:pPr>
    <w:rPr>
      <w:kern w:val="0"/>
      <w:sz w:val="21"/>
    </w:rPr>
  </w:style>
  <w:style w:type="paragraph" w:customStyle="1" w:styleId="475">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kern w:val="0"/>
      <w:sz w:val="24"/>
    </w:rPr>
  </w:style>
  <w:style w:type="paragraph" w:customStyle="1" w:styleId="476">
    <w:name w:val="样式 正文缩进 + 首行缩进:  2 字符"/>
    <w:basedOn w:val="477"/>
    <w:qFormat/>
    <w:uiPriority w:val="99"/>
    <w:pPr>
      <w:spacing w:line="360" w:lineRule="auto"/>
      <w:ind w:firstLine="200"/>
    </w:pPr>
    <w:rPr>
      <w:rFonts w:ascii="Calibri" w:hAnsi="Calibri"/>
      <w:sz w:val="24"/>
      <w:szCs w:val="24"/>
    </w:rPr>
  </w:style>
  <w:style w:type="paragraph" w:customStyle="1" w:styleId="477">
    <w:name w:val="正文缩进_0"/>
    <w:basedOn w:val="372"/>
    <w:qFormat/>
    <w:uiPriority w:val="0"/>
    <w:pPr>
      <w:ind w:firstLine="420"/>
    </w:pPr>
    <w:rPr>
      <w:rFonts w:ascii="Times New Roman" w:hAnsi="Times New Roman"/>
      <w:kern w:val="0"/>
      <w:szCs w:val="20"/>
    </w:rPr>
  </w:style>
  <w:style w:type="paragraph" w:customStyle="1" w:styleId="478">
    <w:name w:val="列出段落2"/>
    <w:basedOn w:val="1"/>
    <w:qFormat/>
    <w:uiPriority w:val="0"/>
    <w:pPr>
      <w:spacing w:before="100" w:beforeAutospacing="1" w:after="100" w:afterAutospacing="1" w:line="300" w:lineRule="auto"/>
      <w:ind w:firstLine="420" w:firstLineChars="200"/>
    </w:pPr>
    <w:rPr>
      <w:sz w:val="21"/>
    </w:rPr>
  </w:style>
  <w:style w:type="paragraph" w:customStyle="1" w:styleId="479">
    <w:name w:val="xl5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480">
    <w:name w:val="font1"/>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81">
    <w:name w:val="表格"/>
    <w:basedOn w:val="1"/>
    <w:qFormat/>
    <w:uiPriority w:val="0"/>
    <w:pPr>
      <w:textAlignment w:val="center"/>
    </w:pPr>
    <w:rPr>
      <w:rFonts w:ascii="华文细黑" w:hAnsi="华文细黑"/>
      <w:kern w:val="0"/>
      <w:sz w:val="21"/>
    </w:rPr>
  </w:style>
  <w:style w:type="paragraph" w:customStyle="1" w:styleId="482">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483">
    <w:name w:val="图表脚注"/>
    <w:next w:val="361"/>
    <w:qFormat/>
    <w:uiPriority w:val="0"/>
    <w:pPr>
      <w:ind w:left="300" w:leftChars="200" w:hanging="100" w:hangingChars="100"/>
      <w:jc w:val="both"/>
    </w:pPr>
    <w:rPr>
      <w:rFonts w:ascii="宋体" w:hAnsi="Calibri" w:eastAsia="宋体" w:cs="Times New Roman"/>
      <w:sz w:val="18"/>
      <w:lang w:val="en-US" w:eastAsia="zh-CN" w:bidi="ar-SA"/>
    </w:rPr>
  </w:style>
  <w:style w:type="paragraph" w:customStyle="1" w:styleId="484">
    <w:name w:val="末级"/>
    <w:basedOn w:val="1"/>
    <w:qFormat/>
    <w:uiPriority w:val="0"/>
    <w:pPr>
      <w:tabs>
        <w:tab w:val="left" w:pos="851"/>
      </w:tabs>
      <w:spacing w:line="360" w:lineRule="auto"/>
      <w:ind w:firstLine="510"/>
    </w:pPr>
    <w:rPr>
      <w:sz w:val="24"/>
    </w:rPr>
  </w:style>
  <w:style w:type="paragraph" w:customStyle="1" w:styleId="485">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486">
    <w:name w:val="Char Char Char Char Char Char Char Char Char Char Char Char Char Char Char Char Char Char Char Char Char Char Char Char Char"/>
    <w:basedOn w:val="1"/>
    <w:qFormat/>
    <w:uiPriority w:val="0"/>
    <w:rPr>
      <w:rFonts w:ascii="Tahoma" w:hAnsi="Tahoma"/>
      <w:sz w:val="24"/>
    </w:rPr>
  </w:style>
  <w:style w:type="paragraph" w:customStyle="1" w:styleId="487">
    <w:name w:val="bold_10"/>
    <w:basedOn w:val="1"/>
    <w:next w:val="1"/>
    <w:qFormat/>
    <w:uiPriority w:val="0"/>
    <w:pPr>
      <w:widowControl/>
    </w:pPr>
    <w:rPr>
      <w:rFonts w:ascii="Arial" w:hAnsi="Arial"/>
      <w:b/>
      <w:kern w:val="0"/>
      <w:sz w:val="20"/>
      <w:lang w:val="en-AU"/>
    </w:rPr>
  </w:style>
  <w:style w:type="paragraph" w:customStyle="1" w:styleId="488">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9">
    <w:name w:val="p18"/>
    <w:basedOn w:val="1"/>
    <w:qFormat/>
    <w:uiPriority w:val="99"/>
    <w:pPr>
      <w:widowControl/>
      <w:spacing w:line="500" w:lineRule="atLeast"/>
      <w:ind w:firstLine="420"/>
    </w:pPr>
    <w:rPr>
      <w:kern w:val="0"/>
      <w:szCs w:val="28"/>
    </w:rPr>
  </w:style>
  <w:style w:type="paragraph" w:customStyle="1" w:styleId="490">
    <w:name w:val="xl5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491">
    <w:name w:val="xl5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000000"/>
      <w:kern w:val="0"/>
      <w:sz w:val="20"/>
    </w:rPr>
  </w:style>
  <w:style w:type="paragraph" w:customStyle="1" w:styleId="492">
    <w:name w:val="xl32"/>
    <w:basedOn w:val="1"/>
    <w:qFormat/>
    <w:uiPriority w:val="0"/>
    <w:pPr>
      <w:widowControl/>
      <w:spacing w:before="100" w:beforeAutospacing="1" w:after="100" w:afterAutospacing="1"/>
    </w:pPr>
    <w:rPr>
      <w:rFonts w:ascii="Arial Unicode MS" w:hAnsi="Arial Unicode MS" w:eastAsia="Arial Unicode MS"/>
      <w:b/>
      <w:kern w:val="0"/>
      <w:sz w:val="40"/>
    </w:rPr>
  </w:style>
  <w:style w:type="paragraph" w:customStyle="1" w:styleId="493">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494">
    <w:name w:val="Char Char3"/>
    <w:basedOn w:val="32"/>
    <w:qFormat/>
    <w:uiPriority w:val="0"/>
    <w:rPr>
      <w:rFonts w:ascii="Tahoma" w:hAnsi="Tahoma"/>
      <w:sz w:val="24"/>
    </w:rPr>
  </w:style>
  <w:style w:type="paragraph" w:customStyle="1" w:styleId="495">
    <w:name w:val="多级符号2"/>
    <w:basedOn w:val="496"/>
    <w:qFormat/>
    <w:uiPriority w:val="0"/>
    <w:pPr>
      <w:outlineLvl w:val="9"/>
    </w:pPr>
    <w:rPr>
      <w:b w:val="0"/>
      <w:sz w:val="24"/>
    </w:rPr>
  </w:style>
  <w:style w:type="paragraph" w:customStyle="1" w:styleId="496">
    <w:name w:val="多级符号1"/>
    <w:basedOn w:val="1"/>
    <w:next w:val="1"/>
    <w:qFormat/>
    <w:uiPriority w:val="0"/>
    <w:pPr>
      <w:spacing w:line="360" w:lineRule="auto"/>
      <w:jc w:val="left"/>
      <w:outlineLvl w:val="0"/>
    </w:pPr>
    <w:rPr>
      <w:rFonts w:eastAsia="仿宋_GB2312"/>
      <w:b/>
      <w:sz w:val="30"/>
    </w:rPr>
  </w:style>
  <w:style w:type="paragraph" w:customStyle="1" w:styleId="497">
    <w:name w:val="reader-word-layer reader-word-s1-9"/>
    <w:basedOn w:val="1"/>
    <w:qFormat/>
    <w:uiPriority w:val="0"/>
    <w:pPr>
      <w:widowControl/>
      <w:spacing w:before="100" w:beforeAutospacing="1" w:after="100" w:afterAutospacing="1"/>
      <w:jc w:val="left"/>
    </w:pPr>
    <w:rPr>
      <w:rFonts w:ascii="宋体" w:hAnsi="宋体"/>
      <w:kern w:val="0"/>
      <w:sz w:val="24"/>
    </w:rPr>
  </w:style>
  <w:style w:type="paragraph" w:customStyle="1" w:styleId="498">
    <w:name w:val="xl2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color w:val="FF0000"/>
      <w:kern w:val="0"/>
      <w:sz w:val="24"/>
    </w:rPr>
  </w:style>
  <w:style w:type="paragraph" w:customStyle="1" w:styleId="49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500">
    <w:name w:val="彩色底纹 - 着色 11"/>
    <w:qFormat/>
    <w:uiPriority w:val="0"/>
    <w:rPr>
      <w:rFonts w:ascii="Calibri" w:hAnsi="Calibri" w:eastAsia="宋体" w:cs="Times New Roman"/>
      <w:kern w:val="2"/>
      <w:sz w:val="21"/>
      <w:lang w:val="en-US" w:eastAsia="zh-CN" w:bidi="ar-SA"/>
    </w:rPr>
  </w:style>
  <w:style w:type="paragraph" w:customStyle="1" w:styleId="501">
    <w:name w:val="xl5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02">
    <w:name w:val="正文文字缩进 2"/>
    <w:basedOn w:val="1"/>
    <w:qFormat/>
    <w:uiPriority w:val="0"/>
    <w:pPr>
      <w:widowControl/>
      <w:spacing w:line="351" w:lineRule="atLeast"/>
      <w:ind w:firstLine="481"/>
      <w:textAlignment w:val="baseline"/>
    </w:pPr>
    <w:rPr>
      <w:rFonts w:ascii="仿宋_GB2312" w:eastAsia="仿宋_GB2312"/>
      <w:color w:val="000000"/>
      <w:kern w:val="0"/>
      <w:sz w:val="24"/>
      <w:u w:color="000000"/>
    </w:rPr>
  </w:style>
  <w:style w:type="paragraph" w:customStyle="1" w:styleId="503">
    <w:name w:val="xl558"/>
    <w:basedOn w:val="1"/>
    <w:qFormat/>
    <w:uiPriority w:val="0"/>
    <w:pPr>
      <w:widowControl/>
      <w:spacing w:before="100" w:beforeAutospacing="1" w:after="100" w:afterAutospacing="1"/>
      <w:jc w:val="left"/>
    </w:pPr>
    <w:rPr>
      <w:rFonts w:ascii="宋体" w:hAnsi="宋体"/>
      <w:kern w:val="0"/>
      <w:sz w:val="20"/>
    </w:rPr>
  </w:style>
  <w:style w:type="paragraph" w:customStyle="1" w:styleId="504">
    <w:name w:val="Table textB"/>
    <w:basedOn w:val="1"/>
    <w:next w:val="1"/>
    <w:qFormat/>
    <w:uiPriority w:val="0"/>
    <w:pPr>
      <w:widowControl/>
      <w:spacing w:before="80" w:after="80"/>
      <w:jc w:val="center"/>
    </w:pPr>
    <w:rPr>
      <w:rFonts w:ascii="Arial" w:hAnsi="Arial"/>
      <w:b/>
      <w:spacing w:val="-5"/>
      <w:kern w:val="0"/>
      <w:sz w:val="18"/>
    </w:rPr>
  </w:style>
  <w:style w:type="paragraph" w:customStyle="1" w:styleId="505">
    <w:name w:val="封面标准代替信息"/>
    <w:basedOn w:val="506"/>
    <w:qFormat/>
    <w:uiPriority w:val="0"/>
    <w:pPr>
      <w:spacing w:before="57"/>
    </w:pPr>
    <w:rPr>
      <w:rFonts w:ascii="宋体"/>
      <w:sz w:val="21"/>
    </w:rPr>
  </w:style>
  <w:style w:type="paragraph" w:customStyle="1" w:styleId="506">
    <w:name w:val="封面标准号2"/>
    <w:basedOn w:val="507"/>
    <w:qFormat/>
    <w:uiPriority w:val="0"/>
    <w:pPr>
      <w:adjustRightInd w:val="0"/>
      <w:spacing w:before="357" w:line="280" w:lineRule="exact"/>
    </w:pPr>
  </w:style>
  <w:style w:type="paragraph" w:customStyle="1" w:styleId="507">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508">
    <w:name w:val="flName"/>
    <w:basedOn w:val="1"/>
    <w:qFormat/>
    <w:uiPriority w:val="0"/>
    <w:pPr>
      <w:adjustRightInd w:val="0"/>
      <w:spacing w:before="320" w:after="160" w:line="360" w:lineRule="atLeast"/>
      <w:jc w:val="center"/>
      <w:textAlignment w:val="baseline"/>
    </w:pPr>
    <w:rPr>
      <w:rFonts w:ascii="Arial" w:eastAsia="黑体"/>
      <w:kern w:val="0"/>
      <w:sz w:val="32"/>
    </w:rPr>
  </w:style>
  <w:style w:type="paragraph" w:customStyle="1" w:styleId="509">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510">
    <w:name w:val="目次、标准名称标题"/>
    <w:basedOn w:val="1"/>
    <w:next w:val="361"/>
    <w:qFormat/>
    <w:uiPriority w:val="0"/>
    <w:pPr>
      <w:widowControl/>
      <w:shd w:val="clear" w:color="FFFFFF" w:fill="FFFFFF"/>
      <w:spacing w:before="640" w:after="560" w:line="460" w:lineRule="exact"/>
      <w:jc w:val="center"/>
      <w:outlineLvl w:val="0"/>
    </w:pPr>
    <w:rPr>
      <w:rFonts w:ascii="黑体" w:eastAsia="黑体"/>
      <w:kern w:val="0"/>
      <w:sz w:val="32"/>
    </w:rPr>
  </w:style>
  <w:style w:type="paragraph" w:customStyle="1" w:styleId="511">
    <w:name w:val="表中"/>
    <w:basedOn w:val="1"/>
    <w:qFormat/>
    <w:uiPriority w:val="0"/>
    <w:pPr>
      <w:autoSpaceDE w:val="0"/>
      <w:autoSpaceDN w:val="0"/>
      <w:adjustRightInd w:val="0"/>
      <w:spacing w:line="360" w:lineRule="atLeast"/>
    </w:pPr>
    <w:rPr>
      <w:rFonts w:ascii="宋体"/>
      <w:kern w:val="0"/>
      <w:sz w:val="21"/>
    </w:rPr>
  </w:style>
  <w:style w:type="paragraph" w:customStyle="1" w:styleId="512">
    <w:name w:val="1 Char Char Char"/>
    <w:basedOn w:val="1"/>
    <w:next w:val="7"/>
    <w:qFormat/>
    <w:uiPriority w:val="0"/>
    <w:pPr>
      <w:spacing w:line="500" w:lineRule="exact"/>
      <w:ind w:firstLine="200"/>
      <w:jc w:val="center"/>
    </w:pPr>
    <w:rPr>
      <w:rFonts w:ascii="仿宋_GB2312" w:hAnsi="Arial" w:eastAsia="仿宋_GB2312"/>
      <w:sz w:val="32"/>
    </w:rPr>
  </w:style>
  <w:style w:type="paragraph" w:customStyle="1" w:styleId="513">
    <w:name w:val="样式2"/>
    <w:basedOn w:val="76"/>
    <w:qFormat/>
    <w:uiPriority w:val="0"/>
    <w:pPr>
      <w:ind w:left="200" w:leftChars="200" w:hanging="200" w:hangingChars="200"/>
      <w:jc w:val="both"/>
    </w:pPr>
    <w:rPr>
      <w:rFonts w:ascii="Times New Roman" w:hAnsi="Times New Roman"/>
      <w:smallCaps w:val="0"/>
      <w:sz w:val="21"/>
    </w:rPr>
  </w:style>
  <w:style w:type="paragraph" w:customStyle="1" w:styleId="514">
    <w:name w:val="样式 标题 4 + 五号"/>
    <w:basedOn w:val="8"/>
    <w:qFormat/>
    <w:uiPriority w:val="0"/>
    <w:rPr>
      <w:kern w:val="0"/>
      <w:sz w:val="21"/>
    </w:rPr>
  </w:style>
  <w:style w:type="paragraph" w:customStyle="1" w:styleId="51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olor w:val="FF0000"/>
      <w:kern w:val="0"/>
      <w:sz w:val="24"/>
    </w:rPr>
  </w:style>
  <w:style w:type="paragraph" w:customStyle="1" w:styleId="516">
    <w:name w:val="字元 字元 Char Char Char 字元 字元 Char 字元 字元 Char Char 字元 字元1 Char Char Char Char Char Char 字元 字元"/>
    <w:basedOn w:val="1"/>
    <w:qFormat/>
    <w:uiPriority w:val="0"/>
    <w:rPr>
      <w:rFonts w:ascii="Tahoma" w:hAnsi="Tahoma"/>
      <w:sz w:val="24"/>
    </w:rPr>
  </w:style>
  <w:style w:type="paragraph" w:customStyle="1" w:styleId="517">
    <w:name w:val="Default"/>
    <w:qFormat/>
    <w:uiPriority w:val="0"/>
    <w:pPr>
      <w:widowControl w:val="0"/>
      <w:autoSpaceDE w:val="0"/>
      <w:autoSpaceDN w:val="0"/>
      <w:adjustRightInd w:val="0"/>
    </w:pPr>
    <w:rPr>
      <w:rFonts w:ascii="Arial" w:hAnsi="Arial" w:eastAsia="宋体" w:cs="Times New Roman"/>
      <w:color w:val="000000"/>
      <w:sz w:val="24"/>
      <w:lang w:val="en-US" w:eastAsia="zh-CN" w:bidi="ar-SA"/>
    </w:rPr>
  </w:style>
  <w:style w:type="paragraph" w:customStyle="1" w:styleId="518">
    <w:name w:val="Char11"/>
    <w:basedOn w:val="1"/>
    <w:qFormat/>
    <w:uiPriority w:val="0"/>
    <w:pPr>
      <w:widowControl/>
      <w:spacing w:after="160" w:line="240" w:lineRule="exact"/>
      <w:jc w:val="left"/>
    </w:pPr>
    <w:rPr>
      <w:rFonts w:ascii="Tahoma" w:hAnsi="Tahoma"/>
      <w:kern w:val="0"/>
      <w:sz w:val="24"/>
      <w:lang w:eastAsia="en-US"/>
    </w:rPr>
  </w:style>
  <w:style w:type="paragraph" w:customStyle="1" w:styleId="519">
    <w:name w:val="数字编号列项（二级）"/>
    <w:qFormat/>
    <w:uiPriority w:val="0"/>
    <w:pPr>
      <w:ind w:left="1260" w:leftChars="400" w:hanging="420" w:hangingChars="200"/>
      <w:jc w:val="both"/>
    </w:pPr>
    <w:rPr>
      <w:rFonts w:ascii="宋体" w:hAnsi="Calibri" w:eastAsia="宋体" w:cs="Times New Roman"/>
      <w:lang w:val="en-US" w:eastAsia="zh-CN" w:bidi="ar-SA"/>
    </w:rPr>
  </w:style>
  <w:style w:type="paragraph" w:customStyle="1" w:styleId="520">
    <w:name w:val="Char Char Char1 Char Char Char Char Char Char Char Char Char Char Char Char Char"/>
    <w:basedOn w:val="1"/>
    <w:qFormat/>
    <w:uiPriority w:val="0"/>
    <w:rPr>
      <w:rFonts w:ascii="Tahoma" w:hAnsi="Tahoma"/>
      <w:sz w:val="24"/>
    </w:rPr>
  </w:style>
  <w:style w:type="paragraph" w:customStyle="1" w:styleId="521">
    <w:name w:val="参考文献、索引标题"/>
    <w:basedOn w:val="450"/>
    <w:next w:val="1"/>
    <w:qFormat/>
    <w:uiPriority w:val="0"/>
    <w:pPr>
      <w:spacing w:after="200"/>
    </w:pPr>
    <w:rPr>
      <w:sz w:val="21"/>
    </w:rPr>
  </w:style>
  <w:style w:type="paragraph" w:customStyle="1" w:styleId="522">
    <w:name w:val="xl36"/>
    <w:basedOn w:val="1"/>
    <w:qFormat/>
    <w:uiPriority w:val="0"/>
    <w:pPr>
      <w:widowControl/>
      <w:pBdr>
        <w:top w:val="single" w:color="auto" w:sz="4" w:space="0"/>
        <w:left w:val="single" w:color="auto" w:sz="8"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23">
    <w:name w:val="xl3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24">
    <w:name w:val="纯文本2"/>
    <w:basedOn w:val="1"/>
    <w:qFormat/>
    <w:uiPriority w:val="0"/>
    <w:pPr>
      <w:adjustRightInd w:val="0"/>
      <w:spacing w:line="360" w:lineRule="atLeast"/>
      <w:textAlignment w:val="baseline"/>
    </w:pPr>
    <w:rPr>
      <w:rFonts w:ascii="宋体" w:hAnsi="Courier New"/>
    </w:rPr>
  </w:style>
  <w:style w:type="paragraph" w:customStyle="1" w:styleId="525">
    <w:name w:val="Körper"/>
    <w:basedOn w:val="1"/>
    <w:qFormat/>
    <w:uiPriority w:val="0"/>
    <w:pPr>
      <w:widowControl/>
      <w:spacing w:before="120" w:line="240" w:lineRule="exact"/>
    </w:pPr>
    <w:rPr>
      <w:rFonts w:ascii="Arial" w:hAnsi="Arial"/>
      <w:kern w:val="0"/>
      <w:sz w:val="20"/>
      <w:lang w:val="de-DE" w:eastAsia="de-DE"/>
    </w:rPr>
  </w:style>
  <w:style w:type="paragraph" w:customStyle="1" w:styleId="526">
    <w:name w:val="2"/>
    <w:basedOn w:val="1"/>
    <w:qFormat/>
    <w:uiPriority w:val="0"/>
    <w:rPr>
      <w:rFonts w:ascii="Tahoma" w:hAnsi="Tahoma"/>
      <w:sz w:val="24"/>
    </w:rPr>
  </w:style>
  <w:style w:type="paragraph" w:customStyle="1" w:styleId="527">
    <w:name w:val="正文2 Char Char Char Char Char Char Char Char Char Char Char Char1 Char Char Char Char Char Char Char Char1 Char Char Char Char Char Char"/>
    <w:basedOn w:val="1"/>
    <w:qFormat/>
    <w:uiPriority w:val="0"/>
    <w:pPr>
      <w:widowControl/>
      <w:spacing w:line="400" w:lineRule="exact"/>
    </w:pPr>
    <w:rPr>
      <w:rFonts w:ascii="Verdana" w:hAnsi="Verdana" w:eastAsia="楷体_GB2312"/>
      <w:kern w:val="0"/>
      <w:lang w:eastAsia="en-US"/>
    </w:rPr>
  </w:style>
  <w:style w:type="paragraph" w:customStyle="1" w:styleId="528">
    <w:name w:val="金宏发行正文 Char"/>
    <w:basedOn w:val="1"/>
    <w:qFormat/>
    <w:uiPriority w:val="99"/>
    <w:pPr>
      <w:spacing w:line="500" w:lineRule="atLeast"/>
      <w:ind w:firstLine="560" w:firstLineChars="200"/>
    </w:pPr>
    <w:rPr>
      <w:rFonts w:ascii="Times New Roman" w:hAnsi="Times New Roman" w:eastAsia="仿宋_GB2312"/>
      <w:szCs w:val="28"/>
    </w:rPr>
  </w:style>
  <w:style w:type="paragraph" w:customStyle="1" w:styleId="529">
    <w:name w:val="样式 三号 加粗 居中"/>
    <w:basedOn w:val="1"/>
    <w:qFormat/>
    <w:uiPriority w:val="0"/>
    <w:pPr>
      <w:spacing w:line="360" w:lineRule="auto"/>
      <w:jc w:val="center"/>
    </w:pPr>
    <w:rPr>
      <w:b/>
      <w:sz w:val="32"/>
    </w:rPr>
  </w:style>
  <w:style w:type="paragraph" w:customStyle="1" w:styleId="530">
    <w:name w:val="标准称谓"/>
    <w:next w:val="1"/>
    <w:qFormat/>
    <w:uiPriority w:val="0"/>
    <w:pPr>
      <w:widowControl w:val="0"/>
      <w:kinsoku w:val="0"/>
      <w:overflowPunct w:val="0"/>
      <w:autoSpaceDE w:val="0"/>
      <w:autoSpaceDN w:val="0"/>
      <w:spacing w:line="0" w:lineRule="atLeast"/>
      <w:jc w:val="distribute"/>
    </w:pPr>
    <w:rPr>
      <w:rFonts w:ascii="宋体" w:hAnsi="Calibri" w:eastAsia="宋体" w:cs="Times New Roman"/>
      <w:b/>
      <w:spacing w:val="20"/>
      <w:w w:val="148"/>
      <w:sz w:val="52"/>
      <w:lang w:val="en-US" w:eastAsia="zh-CN" w:bidi="ar-SA"/>
    </w:rPr>
  </w:style>
  <w:style w:type="paragraph" w:customStyle="1" w:styleId="531">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53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3">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4">
    <w:name w:val="xl31"/>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535">
    <w:name w:val="修订2"/>
    <w:qFormat/>
    <w:uiPriority w:val="0"/>
    <w:rPr>
      <w:rFonts w:ascii="Calibri" w:hAnsi="Calibri" w:eastAsia="宋体" w:cs="Times New Roman"/>
      <w:kern w:val="2"/>
      <w:sz w:val="28"/>
      <w:lang w:val="en-US" w:eastAsia="zh-CN" w:bidi="ar-SA"/>
    </w:rPr>
  </w:style>
  <w:style w:type="paragraph" w:customStyle="1" w:styleId="536">
    <w:name w:val="标题4"/>
    <w:basedOn w:val="1"/>
    <w:qFormat/>
    <w:uiPriority w:val="0"/>
    <w:rPr>
      <w:rFonts w:eastAsia="仿宋_GB2312"/>
      <w:sz w:val="32"/>
    </w:rPr>
  </w:style>
  <w:style w:type="paragraph" w:customStyle="1" w:styleId="537">
    <w:name w:val="3级"/>
    <w:basedOn w:val="1"/>
    <w:qFormat/>
    <w:uiPriority w:val="0"/>
    <w:pPr>
      <w:snapToGrid w:val="0"/>
      <w:spacing w:afterLines="30" w:line="360" w:lineRule="auto"/>
      <w:ind w:firstLine="200" w:firstLineChars="200"/>
    </w:pPr>
    <w:rPr>
      <w:rFonts w:ascii="宋体" w:hAnsi="Tahoma"/>
      <w:b/>
      <w:color w:val="0000FF"/>
    </w:rPr>
  </w:style>
  <w:style w:type="paragraph" w:customStyle="1" w:styleId="538">
    <w:name w:val="章标题"/>
    <w:next w:val="361"/>
    <w:qFormat/>
    <w:uiPriority w:val="0"/>
    <w:pPr>
      <w:tabs>
        <w:tab w:val="left" w:pos="420"/>
        <w:tab w:val="left" w:pos="480"/>
      </w:tabs>
      <w:spacing w:beforeLines="50" w:afterLines="50"/>
      <w:ind w:left="480" w:hanging="480"/>
      <w:jc w:val="both"/>
      <w:outlineLvl w:val="1"/>
    </w:pPr>
    <w:rPr>
      <w:rFonts w:ascii="黑体" w:hAnsi="Calibri" w:eastAsia="黑体" w:cs="Times New Roman"/>
      <w:b/>
      <w:lang w:val="en-US" w:eastAsia="zh-CN" w:bidi="ar-SA"/>
    </w:rPr>
  </w:style>
  <w:style w:type="paragraph" w:customStyle="1" w:styleId="539">
    <w:name w:val="xl3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40">
    <w:name w:val="图表小四中对齐"/>
    <w:basedOn w:val="1"/>
    <w:qFormat/>
    <w:uiPriority w:val="0"/>
    <w:pPr>
      <w:adjustRightInd w:val="0"/>
      <w:spacing w:line="360" w:lineRule="exact"/>
      <w:jc w:val="center"/>
      <w:textAlignment w:val="baseline"/>
    </w:pPr>
    <w:rPr>
      <w:color w:val="000000"/>
      <w:spacing w:val="-10"/>
      <w:sz w:val="24"/>
    </w:rPr>
  </w:style>
  <w:style w:type="paragraph" w:customStyle="1" w:styleId="541">
    <w:name w:val="标准书眉一"/>
    <w:qFormat/>
    <w:uiPriority w:val="0"/>
    <w:pPr>
      <w:jc w:val="both"/>
    </w:pPr>
    <w:rPr>
      <w:rFonts w:ascii="Calibri" w:hAnsi="Calibri" w:eastAsia="宋体" w:cs="Times New Roman"/>
      <w:lang w:val="en-US" w:eastAsia="zh-CN" w:bidi="ar-SA"/>
    </w:rPr>
  </w:style>
  <w:style w:type="paragraph" w:customStyle="1" w:styleId="542">
    <w:name w:val="Char Char Char Char Char Char3 Char Char Char Char Char Char Char Char Char Char"/>
    <w:basedOn w:val="1"/>
    <w:next w:val="1"/>
    <w:qFormat/>
    <w:uiPriority w:val="0"/>
    <w:rPr>
      <w:rFonts w:eastAsia="黑体"/>
    </w:rPr>
  </w:style>
  <w:style w:type="paragraph" w:customStyle="1" w:styleId="543">
    <w:name w:val="xl5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44">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545">
    <w:name w:val="Char Char Char Char1"/>
    <w:basedOn w:val="1"/>
    <w:qFormat/>
    <w:uiPriority w:val="0"/>
    <w:rPr>
      <w:sz w:val="21"/>
    </w:rPr>
  </w:style>
  <w:style w:type="paragraph" w:customStyle="1" w:styleId="546">
    <w:name w:val="表文C"/>
    <w:basedOn w:val="1"/>
    <w:qFormat/>
    <w:uiPriority w:val="0"/>
    <w:pPr>
      <w:widowControl/>
      <w:tabs>
        <w:tab w:val="left" w:pos="0"/>
      </w:tabs>
      <w:adjustRightInd w:val="0"/>
      <w:snapToGrid w:val="0"/>
    </w:pPr>
    <w:rPr>
      <w:snapToGrid w:val="0"/>
      <w:kern w:val="0"/>
      <w:sz w:val="21"/>
    </w:rPr>
  </w:style>
  <w:style w:type="paragraph" w:customStyle="1" w:styleId="547">
    <w:name w:val="_Style 3"/>
    <w:qFormat/>
    <w:uiPriority w:val="0"/>
    <w:rPr>
      <w:rFonts w:ascii="Calibri" w:hAnsi="Calibri" w:eastAsia="宋体" w:cs="Times New Roman"/>
      <w:sz w:val="22"/>
      <w:szCs w:val="22"/>
      <w:lang w:val="en-US" w:eastAsia="zh-CN" w:bidi="ar-SA"/>
    </w:rPr>
  </w:style>
  <w:style w:type="paragraph" w:customStyle="1" w:styleId="548">
    <w:name w:val="font0"/>
    <w:basedOn w:val="1"/>
    <w:qFormat/>
    <w:uiPriority w:val="0"/>
    <w:pPr>
      <w:widowControl/>
      <w:spacing w:before="100" w:beforeAutospacing="1" w:after="100" w:afterAutospacing="1"/>
    </w:pPr>
    <w:rPr>
      <w:rFonts w:hint="eastAsia" w:ascii="宋体" w:hAnsi="宋体"/>
      <w:kern w:val="0"/>
      <w:sz w:val="24"/>
    </w:rPr>
  </w:style>
  <w:style w:type="paragraph" w:customStyle="1" w:styleId="549">
    <w:name w:val="一级条标题"/>
    <w:next w:val="361"/>
    <w:qFormat/>
    <w:uiPriority w:val="0"/>
    <w:pPr>
      <w:outlineLvl w:val="2"/>
    </w:pPr>
    <w:rPr>
      <w:rFonts w:ascii="Calibri" w:hAnsi="Calibri" w:eastAsia="黑体" w:cs="Times New Roman"/>
      <w:sz w:val="21"/>
      <w:lang w:val="en-US" w:eastAsia="zh-CN" w:bidi="ar-SA"/>
    </w:rPr>
  </w:style>
  <w:style w:type="paragraph" w:customStyle="1" w:styleId="550">
    <w:name w:val="注×："/>
    <w:qFormat/>
    <w:uiPriority w:val="0"/>
    <w:pPr>
      <w:widowControl w:val="0"/>
      <w:tabs>
        <w:tab w:val="left" w:pos="630"/>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51">
    <w:name w:val="投标正文"/>
    <w:basedOn w:val="1"/>
    <w:qFormat/>
    <w:uiPriority w:val="0"/>
    <w:pPr>
      <w:spacing w:line="360" w:lineRule="auto"/>
      <w:ind w:left="100" w:firstLine="480" w:firstLineChars="200"/>
    </w:pPr>
    <w:rPr>
      <w:sz w:val="24"/>
      <w:szCs w:val="24"/>
    </w:rPr>
  </w:style>
  <w:style w:type="paragraph" w:customStyle="1" w:styleId="552">
    <w:name w:val="标题 0"/>
    <w:basedOn w:val="5"/>
    <w:qFormat/>
    <w:uiPriority w:val="0"/>
    <w:pPr>
      <w:keepNext w:val="0"/>
      <w:widowControl w:val="0"/>
      <w:autoSpaceDE w:val="0"/>
      <w:autoSpaceDN w:val="0"/>
      <w:adjustRightInd w:val="0"/>
      <w:spacing w:line="240" w:lineRule="auto"/>
      <w:jc w:val="left"/>
    </w:pPr>
    <w:rPr>
      <w:rFonts w:ascii="宋体"/>
      <w:snapToGrid w:val="0"/>
      <w:color w:val="000000"/>
      <w:sz w:val="44"/>
    </w:rPr>
  </w:style>
  <w:style w:type="paragraph" w:customStyle="1" w:styleId="553">
    <w:name w:val="标准标志"/>
    <w:next w:val="1"/>
    <w:qFormat/>
    <w:uiPriority w:val="0"/>
    <w:pPr>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554">
    <w:name w:val="条文脚注"/>
    <w:basedOn w:val="71"/>
    <w:qFormat/>
    <w:uiPriority w:val="0"/>
    <w:pPr>
      <w:ind w:left="780" w:leftChars="200" w:hanging="360" w:hangingChars="200"/>
      <w:jc w:val="both"/>
    </w:pPr>
    <w:rPr>
      <w:rFonts w:ascii="宋体"/>
    </w:rPr>
  </w:style>
  <w:style w:type="paragraph" w:customStyle="1" w:styleId="555">
    <w:name w:val="HTML 地址1"/>
    <w:basedOn w:val="1"/>
    <w:qFormat/>
    <w:uiPriority w:val="0"/>
    <w:rPr>
      <w:i/>
      <w:kern w:val="0"/>
      <w:sz w:val="20"/>
    </w:rPr>
  </w:style>
  <w:style w:type="paragraph" w:customStyle="1" w:styleId="556">
    <w:name w:val="表格5"/>
    <w:basedOn w:val="557"/>
    <w:qFormat/>
    <w:uiPriority w:val="0"/>
    <w:pPr>
      <w:ind w:left="1021" w:hanging="284"/>
    </w:pPr>
    <w:rPr>
      <w:rFonts w:ascii="宋体"/>
    </w:rPr>
  </w:style>
  <w:style w:type="paragraph" w:customStyle="1" w:styleId="557">
    <w:name w:val="表格2"/>
    <w:basedOn w:val="1"/>
    <w:qFormat/>
    <w:uiPriority w:val="0"/>
    <w:pPr>
      <w:adjustRightInd w:val="0"/>
      <w:spacing w:line="420" w:lineRule="atLeast"/>
      <w:ind w:left="284" w:firstLine="454"/>
      <w:textAlignment w:val="baseline"/>
    </w:pPr>
    <w:rPr>
      <w:kern w:val="0"/>
      <w:sz w:val="21"/>
    </w:rPr>
  </w:style>
  <w:style w:type="paragraph" w:customStyle="1" w:styleId="558">
    <w:name w:val="_Style 10"/>
    <w:basedOn w:val="1"/>
    <w:next w:val="1"/>
    <w:qFormat/>
    <w:uiPriority w:val="0"/>
    <w:rPr>
      <w:sz w:val="21"/>
    </w:rPr>
  </w:style>
  <w:style w:type="paragraph" w:customStyle="1" w:styleId="559">
    <w:name w:val="Char1"/>
    <w:basedOn w:val="1"/>
    <w:qFormat/>
    <w:uiPriority w:val="0"/>
    <w:rPr>
      <w:rFonts w:ascii="仿宋_GB2312" w:eastAsia="仿宋_GB2312"/>
      <w:b/>
      <w:sz w:val="32"/>
    </w:rPr>
  </w:style>
  <w:style w:type="paragraph" w:customStyle="1" w:styleId="560">
    <w:name w:val="Char Char Char Char Char Char Char Char Char Char Char Char1 Char"/>
    <w:basedOn w:val="32"/>
    <w:qFormat/>
    <w:uiPriority w:val="0"/>
    <w:rPr>
      <w:rFonts w:ascii="等线" w:hAnsi="等线"/>
      <w:sz w:val="21"/>
    </w:rPr>
  </w:style>
  <w:style w:type="paragraph" w:customStyle="1" w:styleId="561">
    <w:name w:val="Char Char2"/>
    <w:basedOn w:val="1"/>
    <w:qFormat/>
    <w:uiPriority w:val="0"/>
    <w:rPr>
      <w:rFonts w:ascii="Tahoma" w:hAnsi="Tahoma"/>
      <w:sz w:val="24"/>
    </w:rPr>
  </w:style>
  <w:style w:type="paragraph" w:customStyle="1" w:styleId="562">
    <w:name w:val="目录1"/>
    <w:basedOn w:val="1"/>
    <w:qFormat/>
    <w:uiPriority w:val="0"/>
    <w:pPr>
      <w:adjustRightInd w:val="0"/>
      <w:spacing w:line="420" w:lineRule="atLeast"/>
      <w:textAlignment w:val="baseline"/>
    </w:pPr>
    <w:rPr>
      <w:rFonts w:eastAsia="黑体"/>
      <w:b/>
      <w:kern w:val="0"/>
      <w:sz w:val="21"/>
    </w:rPr>
  </w:style>
  <w:style w:type="paragraph" w:customStyle="1" w:styleId="563">
    <w:name w:val="收件单位"/>
    <w:basedOn w:val="1"/>
    <w:qFormat/>
    <w:uiPriority w:val="0"/>
    <w:pPr>
      <w:tabs>
        <w:tab w:val="left" w:pos="1365"/>
      </w:tabs>
      <w:spacing w:beforeLines="100"/>
    </w:pPr>
    <w:rPr>
      <w:rFonts w:eastAsia="华文仿宋"/>
      <w:sz w:val="30"/>
    </w:rPr>
  </w:style>
  <w:style w:type="paragraph" w:customStyle="1" w:styleId="564">
    <w:name w:val="表内居中"/>
    <w:qFormat/>
    <w:uiPriority w:val="0"/>
    <w:pPr>
      <w:jc w:val="center"/>
    </w:pPr>
    <w:rPr>
      <w:rFonts w:ascii="Calibri" w:hAnsi="Calibri" w:eastAsia="宋体" w:cs="Times New Roman"/>
      <w:lang w:val="en-US" w:eastAsia="zh-CN" w:bidi="ar-SA"/>
    </w:rPr>
  </w:style>
  <w:style w:type="paragraph" w:customStyle="1" w:styleId="565">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66">
    <w:name w:val="文献分类号"/>
    <w:qFormat/>
    <w:uiPriority w:val="0"/>
    <w:pPr>
      <w:widowControl w:val="0"/>
      <w:textAlignment w:val="center"/>
    </w:pPr>
    <w:rPr>
      <w:rFonts w:ascii="Calibri" w:hAnsi="Calibri" w:eastAsia="黑体" w:cs="Times New Roman"/>
      <w:sz w:val="21"/>
      <w:lang w:val="en-US" w:eastAsia="zh-CN" w:bidi="ar-SA"/>
    </w:rPr>
  </w:style>
  <w:style w:type="paragraph" w:customStyle="1" w:styleId="567">
    <w:name w:val="封面正文"/>
    <w:qFormat/>
    <w:uiPriority w:val="0"/>
    <w:pPr>
      <w:jc w:val="both"/>
    </w:pPr>
    <w:rPr>
      <w:rFonts w:ascii="Calibri" w:hAnsi="Calibri" w:eastAsia="宋体" w:cs="Times New Roman"/>
      <w:lang w:val="en-US" w:eastAsia="zh-CN" w:bidi="ar-SA"/>
    </w:rPr>
  </w:style>
  <w:style w:type="paragraph" w:customStyle="1" w:styleId="568">
    <w:name w:val="表格1"/>
    <w:basedOn w:val="1"/>
    <w:qFormat/>
    <w:uiPriority w:val="0"/>
    <w:pPr>
      <w:adjustRightInd w:val="0"/>
      <w:spacing w:line="420" w:lineRule="atLeast"/>
      <w:ind w:left="284"/>
      <w:textAlignment w:val="baseline"/>
    </w:pPr>
    <w:rPr>
      <w:kern w:val="0"/>
      <w:sz w:val="21"/>
    </w:rPr>
  </w:style>
  <w:style w:type="paragraph" w:customStyle="1" w:styleId="56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570">
    <w:name w:val="xl2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1"/>
    </w:rPr>
  </w:style>
  <w:style w:type="paragraph" w:customStyle="1" w:styleId="571">
    <w:name w:val="xl28"/>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572">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olor w:val="000000"/>
      <w:kern w:val="0"/>
      <w:sz w:val="21"/>
    </w:rPr>
  </w:style>
  <w:style w:type="paragraph" w:customStyle="1" w:styleId="573">
    <w:name w:val="附录表标题"/>
    <w:next w:val="361"/>
    <w:qFormat/>
    <w:uiPriority w:val="0"/>
    <w:pPr>
      <w:tabs>
        <w:tab w:val="left" w:pos="360"/>
        <w:tab w:val="left" w:pos="720"/>
      </w:tabs>
      <w:jc w:val="center"/>
      <w:textAlignment w:val="baseline"/>
    </w:pPr>
    <w:rPr>
      <w:rFonts w:ascii="黑体" w:hAnsi="Calibri" w:eastAsia="黑体" w:cs="Times New Roman"/>
      <w:kern w:val="21"/>
      <w:lang w:val="en-US" w:eastAsia="zh-CN" w:bidi="ar-SA"/>
    </w:rPr>
  </w:style>
  <w:style w:type="paragraph" w:customStyle="1" w:styleId="574">
    <w:name w:val="_Style 32"/>
    <w:basedOn w:val="1"/>
    <w:next w:val="442"/>
    <w:qFormat/>
    <w:uiPriority w:val="34"/>
    <w:pPr>
      <w:ind w:firstLine="420" w:firstLineChars="200"/>
    </w:pPr>
  </w:style>
  <w:style w:type="paragraph" w:customStyle="1" w:styleId="575">
    <w:name w:val="日期1"/>
    <w:basedOn w:val="1"/>
    <w:next w:val="1"/>
    <w:qFormat/>
    <w:uiPriority w:val="0"/>
    <w:pPr>
      <w:ind w:left="100" w:leftChars="2500"/>
    </w:pPr>
    <w:rPr>
      <w:kern w:val="0"/>
      <w:sz w:val="20"/>
    </w:rPr>
  </w:style>
  <w:style w:type="paragraph" w:customStyle="1" w:styleId="576">
    <w:name w:val="xl5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0"/>
    </w:rPr>
  </w:style>
  <w:style w:type="paragraph" w:customStyle="1" w:styleId="577">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578">
    <w:name w:val="font6"/>
    <w:basedOn w:val="1"/>
    <w:qFormat/>
    <w:uiPriority w:val="0"/>
    <w:pPr>
      <w:widowControl/>
      <w:spacing w:before="100" w:beforeAutospacing="1" w:after="100" w:afterAutospacing="1"/>
    </w:pPr>
    <w:rPr>
      <w:rFonts w:hint="eastAsia" w:ascii="宋体" w:hAnsi="宋体"/>
      <w:b/>
      <w:kern w:val="0"/>
      <w:sz w:val="36"/>
      <w:u w:val="single"/>
    </w:rPr>
  </w:style>
  <w:style w:type="paragraph" w:customStyle="1" w:styleId="579">
    <w:name w:val="列项——（一级）"/>
    <w:qFormat/>
    <w:uiPriority w:val="0"/>
    <w:pPr>
      <w:widowControl w:val="0"/>
      <w:tabs>
        <w:tab w:val="left" w:pos="720"/>
        <w:tab w:val="left" w:pos="854"/>
      </w:tabs>
      <w:ind w:left="200" w:leftChars="200" w:hanging="200" w:hangingChars="200"/>
      <w:jc w:val="both"/>
    </w:pPr>
    <w:rPr>
      <w:rFonts w:ascii="宋体" w:hAnsi="Calibri" w:eastAsia="宋体" w:cs="Times New Roman"/>
      <w:lang w:val="en-US" w:eastAsia="zh-CN" w:bidi="ar-SA"/>
    </w:rPr>
  </w:style>
  <w:style w:type="paragraph" w:customStyle="1" w:styleId="580">
    <w:name w:val="19"/>
    <w:basedOn w:val="1"/>
    <w:qFormat/>
    <w:uiPriority w:val="0"/>
    <w:pPr>
      <w:widowControl/>
      <w:snapToGrid w:val="0"/>
      <w:spacing w:before="100" w:beforeAutospacing="1" w:after="120" w:line="360" w:lineRule="atLeast"/>
      <w:jc w:val="left"/>
    </w:pPr>
    <w:rPr>
      <w:rFonts w:ascii="宋体" w:hAnsi="宋体"/>
      <w:kern w:val="0"/>
    </w:rPr>
  </w:style>
  <w:style w:type="paragraph" w:customStyle="1" w:styleId="581">
    <w:name w:val="附录五级条标题"/>
    <w:basedOn w:val="413"/>
    <w:next w:val="361"/>
    <w:qFormat/>
    <w:uiPriority w:val="0"/>
    <w:pPr>
      <w:outlineLvl w:val="6"/>
    </w:pPr>
  </w:style>
  <w:style w:type="paragraph" w:customStyle="1" w:styleId="582">
    <w:name w:val="彩色底纹 - 强调文字颜色 11"/>
    <w:qFormat/>
    <w:uiPriority w:val="0"/>
    <w:rPr>
      <w:rFonts w:ascii="Calibri" w:hAnsi="Calibri" w:eastAsia="宋体" w:cs="Times New Roman"/>
      <w:kern w:val="2"/>
      <w:sz w:val="21"/>
      <w:lang w:val="en-US" w:eastAsia="zh-CN" w:bidi="ar-SA"/>
    </w:rPr>
  </w:style>
  <w:style w:type="paragraph" w:customStyle="1" w:styleId="583">
    <w:name w:val="xl559"/>
    <w:basedOn w:val="1"/>
    <w:qFormat/>
    <w:uiPriority w:val="0"/>
    <w:pPr>
      <w:widowControl/>
      <w:spacing w:before="100" w:beforeAutospacing="1" w:after="100" w:afterAutospacing="1"/>
      <w:jc w:val="center"/>
    </w:pPr>
    <w:rPr>
      <w:rFonts w:ascii="宋体" w:hAnsi="宋体"/>
      <w:color w:val="000000"/>
      <w:kern w:val="0"/>
      <w:sz w:val="20"/>
    </w:rPr>
  </w:style>
  <w:style w:type="paragraph" w:customStyle="1" w:styleId="584">
    <w:name w:val="正文内"/>
    <w:basedOn w:val="1"/>
    <w:qFormat/>
    <w:uiPriority w:val="0"/>
    <w:pPr>
      <w:spacing w:line="400" w:lineRule="exact"/>
      <w:ind w:firstLine="200" w:firstLineChars="200"/>
    </w:pPr>
    <w:rPr>
      <w:rFonts w:ascii="宋体" w:hAnsi="宋体"/>
      <w:sz w:val="21"/>
    </w:rPr>
  </w:style>
  <w:style w:type="paragraph" w:customStyle="1" w:styleId="585">
    <w:name w:val="表"/>
    <w:basedOn w:val="1"/>
    <w:qFormat/>
    <w:uiPriority w:val="0"/>
    <w:pPr>
      <w:spacing w:line="360" w:lineRule="auto"/>
      <w:jc w:val="center"/>
    </w:pPr>
    <w:rPr>
      <w:color w:val="000000"/>
      <w:sz w:val="21"/>
    </w:rPr>
  </w:style>
  <w:style w:type="paragraph" w:customStyle="1" w:styleId="586">
    <w:name w:val="附录标识"/>
    <w:basedOn w:val="450"/>
    <w:qFormat/>
    <w:uiPriority w:val="0"/>
    <w:pPr>
      <w:tabs>
        <w:tab w:val="left" w:pos="720"/>
        <w:tab w:val="left" w:pos="6405"/>
      </w:tabs>
      <w:spacing w:after="200"/>
      <w:ind w:left="360" w:hanging="360"/>
    </w:pPr>
    <w:rPr>
      <w:sz w:val="21"/>
    </w:rPr>
  </w:style>
  <w:style w:type="paragraph" w:customStyle="1" w:styleId="587">
    <w:name w:val="正文 A"/>
    <w:qFormat/>
    <w:uiPriority w:val="0"/>
    <w:rPr>
      <w:rFonts w:ascii="Calibri" w:hAnsi="Calibri" w:eastAsia="ヒラギノ角ゴ Pro W3" w:cs="Times New Roman"/>
      <w:color w:val="000000"/>
      <w:sz w:val="24"/>
      <w:lang w:val="en-US" w:eastAsia="zh-CN" w:bidi="ar-SA"/>
    </w:rPr>
  </w:style>
  <w:style w:type="paragraph" w:customStyle="1" w:styleId="588">
    <w:name w:val="标题C"/>
    <w:qFormat/>
    <w:uiPriority w:val="0"/>
    <w:pPr>
      <w:tabs>
        <w:tab w:val="left" w:pos="0"/>
      </w:tabs>
      <w:adjustRightInd w:val="0"/>
      <w:snapToGrid w:val="0"/>
      <w:spacing w:before="300"/>
      <w:outlineLvl w:val="2"/>
    </w:pPr>
    <w:rPr>
      <w:rFonts w:ascii="Calibri" w:hAnsi="Calibri" w:eastAsia="宋体" w:cs="Times New Roman"/>
      <w:b/>
      <w:snapToGrid w:val="0"/>
      <w:sz w:val="28"/>
      <w:lang w:val="en-US" w:eastAsia="zh-CN" w:bidi="ar-SA"/>
    </w:rPr>
  </w:style>
  <w:style w:type="paragraph" w:customStyle="1" w:styleId="58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90">
    <w:name w:val="默认段落字体 Para Char"/>
    <w:basedOn w:val="1"/>
    <w:qFormat/>
    <w:uiPriority w:val="0"/>
    <w:pPr>
      <w:tabs>
        <w:tab w:val="left" w:pos="425"/>
      </w:tabs>
      <w:ind w:left="425" w:hanging="425"/>
    </w:pPr>
    <w:rPr>
      <w:sz w:val="21"/>
    </w:rPr>
  </w:style>
  <w:style w:type="paragraph" w:customStyle="1" w:styleId="591">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592">
    <w:name w:val="_Style 40"/>
    <w:basedOn w:val="1"/>
    <w:qFormat/>
    <w:uiPriority w:val="0"/>
    <w:rPr>
      <w:sz w:val="21"/>
    </w:rPr>
  </w:style>
  <w:style w:type="paragraph" w:customStyle="1" w:styleId="593">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Calibri" w:eastAsia="宋体" w:cs="Times New Roman"/>
      <w:sz w:val="21"/>
      <w:lang w:val="en-US" w:eastAsia="zh-CN" w:bidi="ar-SA"/>
    </w:rPr>
  </w:style>
  <w:style w:type="paragraph" w:customStyle="1" w:styleId="594">
    <w:name w:val="注："/>
    <w:next w:val="361"/>
    <w:qFormat/>
    <w:uiPriority w:val="0"/>
    <w:pPr>
      <w:widowControl w:val="0"/>
      <w:tabs>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95">
    <w:name w:val="font7"/>
    <w:basedOn w:val="1"/>
    <w:qFormat/>
    <w:uiPriority w:val="0"/>
    <w:pPr>
      <w:widowControl/>
      <w:spacing w:before="100" w:beforeAutospacing="1" w:after="100" w:afterAutospacing="1"/>
    </w:pPr>
    <w:rPr>
      <w:rFonts w:hint="eastAsia" w:ascii="宋体" w:hAnsi="宋体"/>
      <w:kern w:val="0"/>
      <w:sz w:val="24"/>
    </w:rPr>
  </w:style>
  <w:style w:type="paragraph" w:customStyle="1" w:styleId="596">
    <w:name w:val="彩色列表 - 强调文字颜色 12"/>
    <w:basedOn w:val="1"/>
    <w:qFormat/>
    <w:uiPriority w:val="0"/>
    <w:pPr>
      <w:ind w:firstLine="420" w:firstLineChars="200"/>
    </w:pPr>
    <w:rPr>
      <w:sz w:val="21"/>
    </w:rPr>
  </w:style>
  <w:style w:type="paragraph" w:customStyle="1" w:styleId="597">
    <w:name w:val="xl5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kern w:val="0"/>
      <w:sz w:val="20"/>
    </w:rPr>
  </w:style>
  <w:style w:type="paragraph" w:customStyle="1" w:styleId="598">
    <w:name w:val="xl37"/>
    <w:basedOn w:val="1"/>
    <w:qFormat/>
    <w:uiPriority w:val="0"/>
    <w:pPr>
      <w:widowControl/>
      <w:pBdr>
        <w:top w:val="single" w:color="auto" w:sz="4"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99">
    <w:name w:val="正文样式"/>
    <w:basedOn w:val="1"/>
    <w:qFormat/>
    <w:uiPriority w:val="0"/>
    <w:pPr>
      <w:ind w:firstLine="480" w:firstLineChars="200"/>
    </w:pPr>
    <w:rPr>
      <w:rFonts w:eastAsia="华文仿宋"/>
      <w:szCs w:val="24"/>
    </w:rPr>
  </w:style>
  <w:style w:type="paragraph" w:customStyle="1" w:styleId="600">
    <w:name w:val="标题D"/>
    <w:qFormat/>
    <w:uiPriority w:val="0"/>
    <w:pPr>
      <w:adjustRightInd w:val="0"/>
      <w:snapToGrid w:val="0"/>
      <w:spacing w:before="240" w:line="360" w:lineRule="auto"/>
      <w:outlineLvl w:val="3"/>
    </w:pPr>
    <w:rPr>
      <w:rFonts w:ascii="Calibri" w:hAnsi="Calibri" w:eastAsia="宋体" w:cs="Times New Roman"/>
      <w:b/>
      <w:sz w:val="24"/>
      <w:lang w:val="en-US" w:eastAsia="zh-CN" w:bidi="ar-SA"/>
    </w:rPr>
  </w:style>
  <w:style w:type="paragraph" w:customStyle="1" w:styleId="601">
    <w:name w:val="正文图标题"/>
    <w:next w:val="361"/>
    <w:qFormat/>
    <w:uiPriority w:val="0"/>
    <w:pPr>
      <w:tabs>
        <w:tab w:val="left" w:pos="720"/>
      </w:tabs>
      <w:ind w:left="780" w:hanging="360"/>
      <w:jc w:val="center"/>
    </w:pPr>
    <w:rPr>
      <w:rFonts w:ascii="黑体" w:hAnsi="Calibri" w:eastAsia="黑体" w:cs="Times New Roman"/>
      <w:lang w:val="en-US" w:eastAsia="zh-CN" w:bidi="ar-SA"/>
    </w:rPr>
  </w:style>
  <w:style w:type="paragraph" w:customStyle="1" w:styleId="602">
    <w:name w:val="表格一"/>
    <w:basedOn w:val="1"/>
    <w:qFormat/>
    <w:uiPriority w:val="0"/>
    <w:pPr>
      <w:spacing w:line="240" w:lineRule="exact"/>
      <w:ind w:left="105" w:leftChars="50"/>
    </w:pPr>
    <w:rPr>
      <w:sz w:val="18"/>
    </w:rPr>
  </w:style>
  <w:style w:type="paragraph" w:customStyle="1" w:styleId="603">
    <w:name w:val="[Normal]"/>
    <w:qFormat/>
    <w:uiPriority w:val="0"/>
    <w:rPr>
      <w:rFonts w:ascii="宋体" w:hAnsi="宋体" w:eastAsia="宋体" w:cs="Times New Roman"/>
      <w:sz w:val="24"/>
      <w:szCs w:val="22"/>
      <w:lang w:val="zh-CN" w:eastAsia="zh-CN" w:bidi="ar-SA"/>
    </w:rPr>
  </w:style>
  <w:style w:type="paragraph" w:customStyle="1" w:styleId="604">
    <w:name w:val="moban"/>
    <w:basedOn w:val="1"/>
    <w:qFormat/>
    <w:uiPriority w:val="0"/>
    <w:pPr>
      <w:pBdr>
        <w:bottom w:val="single" w:color="auto" w:sz="4" w:space="5"/>
      </w:pBdr>
      <w:spacing w:line="360" w:lineRule="auto"/>
    </w:pPr>
  </w:style>
  <w:style w:type="character" w:customStyle="1" w:styleId="605">
    <w:name w:val="large1"/>
    <w:qFormat/>
    <w:uiPriority w:val="0"/>
    <w:rPr>
      <w:rFonts w:hint="eastAsia" w:ascii="宋体" w:hAnsi="宋体" w:eastAsia="宋体"/>
      <w:sz w:val="21"/>
      <w:szCs w:val="21"/>
    </w:rPr>
  </w:style>
  <w:style w:type="paragraph" w:customStyle="1" w:styleId="606">
    <w:name w:val="正文缩进2格"/>
    <w:qFormat/>
    <w:uiPriority w:val="99"/>
    <w:pPr>
      <w:widowControl w:val="0"/>
      <w:pBdr>
        <w:top w:val="none" w:color="FFFFFF" w:sz="0" w:space="31"/>
        <w:left w:val="none" w:color="FFFFFF" w:sz="0" w:space="31"/>
        <w:bottom w:val="none" w:color="FFFFFF" w:sz="0" w:space="31"/>
        <w:right w:val="none" w:color="FFFFFF" w:sz="0" w:space="31"/>
      </w:pBdr>
      <w:spacing w:line="600" w:lineRule="exact"/>
      <w:ind w:firstLine="639"/>
      <w:jc w:val="both"/>
    </w:pPr>
    <w:rPr>
      <w:rFonts w:ascii="??_GB2312" w:hAnsi="??_GB2312" w:eastAsia="宋体" w:cs="??_GB2312"/>
      <w:color w:val="000000"/>
      <w:kern w:val="2"/>
      <w:sz w:val="31"/>
      <w:szCs w:val="31"/>
      <w:u w:color="000000"/>
      <w:lang w:val="en-US" w:eastAsia="zh-CN" w:bidi="ar-SA"/>
    </w:rPr>
  </w:style>
  <w:style w:type="paragraph" w:customStyle="1" w:styleId="607">
    <w:name w:val="Table Paragraph"/>
    <w:basedOn w:val="1"/>
    <w:qFormat/>
    <w:uiPriority w:val="1"/>
    <w:rPr>
      <w:rFonts w:ascii="宋体" w:hAnsi="宋体" w:cs="宋体"/>
      <w:lang w:val="zh-CN" w:bidi="zh-CN"/>
    </w:rPr>
  </w:style>
  <w:style w:type="character" w:customStyle="1" w:styleId="608">
    <w:name w:val="Hyperlink.3"/>
    <w:basedOn w:val="609"/>
    <w:qFormat/>
    <w:uiPriority w:val="99"/>
    <w:rPr>
      <w:rFonts w:ascii="宋体" w:hAnsi="宋体" w:eastAsia="宋体" w:cs="宋体"/>
      <w:lang w:val="en-US"/>
    </w:rPr>
  </w:style>
  <w:style w:type="character" w:customStyle="1" w:styleId="609">
    <w:name w:val="无"/>
    <w:qFormat/>
    <w:uiPriority w:val="99"/>
  </w:style>
  <w:style w:type="paragraph" w:customStyle="1" w:styleId="61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1">
    <w:name w:val="标题3"/>
    <w:basedOn w:val="7"/>
    <w:qFormat/>
    <w:uiPriority w:val="0"/>
    <w:pPr>
      <w:numPr>
        <w:ilvl w:val="2"/>
        <w:numId w:val="1"/>
      </w:numPr>
      <w:adjustRightInd w:val="0"/>
      <w:snapToGrid w:val="0"/>
      <w:spacing w:before="200" w:after="200"/>
    </w:pPr>
    <w:rPr>
      <w:rFonts w:ascii="Times New Roman" w:hAnsi="Times New Roman"/>
      <w:snapToGrid w:val="0"/>
      <w:sz w:val="30"/>
    </w:rPr>
  </w:style>
  <w:style w:type="paragraph" w:customStyle="1" w:styleId="612">
    <w:name w:val="国普正文"/>
    <w:basedOn w:val="1"/>
    <w:qFormat/>
    <w:uiPriority w:val="0"/>
    <w:pPr>
      <w:spacing w:line="360" w:lineRule="auto"/>
      <w:ind w:firstLine="600" w:firstLineChars="200"/>
    </w:pPr>
    <w:rPr>
      <w:rFonts w:ascii="仿宋_GB2312" w:eastAsia="仿宋_GB2312"/>
      <w:sz w:val="30"/>
      <w:szCs w:val="30"/>
    </w:rPr>
  </w:style>
  <w:style w:type="paragraph" w:customStyle="1" w:styleId="613">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614">
    <w:name w:val="默认"/>
    <w:qFormat/>
    <w:uiPriority w:val="0"/>
    <w:rPr>
      <w:rFonts w:ascii="Arial Unicode MS" w:hAnsi="Arial Unicode MS" w:eastAsia="Arial Unicode MS" w:cs="Arial Unicode MS"/>
      <w:color w:val="000000"/>
      <w:sz w:val="22"/>
      <w:szCs w:val="22"/>
      <w:lang w:val="zh-TW" w:eastAsia="zh-TW" w:bidi="ar-SA"/>
    </w:rPr>
  </w:style>
  <w:style w:type="paragraph" w:customStyle="1" w:styleId="615">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6">
    <w:name w:val="_Style 1"/>
    <w:qFormat/>
    <w:uiPriority w:val="0"/>
    <w:rPr>
      <w:rFonts w:ascii="Calibri" w:hAnsi="Calibri" w:eastAsia="宋体" w:cs="Times New Roman"/>
      <w:kern w:val="2"/>
      <w:sz w:val="28"/>
      <w:szCs w:val="22"/>
      <w:lang w:val="en-US" w:eastAsia="zh-CN" w:bidi="ar-SA"/>
    </w:rPr>
  </w:style>
  <w:style w:type="paragraph" w:customStyle="1" w:styleId="617">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618">
    <w:name w:val="List Paragraph"/>
    <w:basedOn w:val="1"/>
    <w:qFormat/>
    <w:uiPriority w:val="34"/>
    <w:pPr>
      <w:ind w:firstLine="420"/>
    </w:pPr>
    <w:rPr>
      <w:rFonts w:ascii="Times New Roman" w:hAnsi="Times New Roman" w:cs="Times New Roman"/>
    </w:rPr>
  </w:style>
  <w:style w:type="paragraph" w:customStyle="1" w:styleId="619">
    <w:name w:val="列表段落1"/>
    <w:basedOn w:val="1"/>
    <w:qFormat/>
    <w:uiPriority w:val="34"/>
    <w:pPr>
      <w:ind w:firstLine="420"/>
    </w:pPr>
    <w:rPr>
      <w:rFonts w:ascii="Times New Roman" w:hAnsi="Times New Roman"/>
    </w:rPr>
  </w:style>
  <w:style w:type="paragraph" w:customStyle="1" w:styleId="620">
    <w:name w:val="正文_9"/>
    <w:next w:val="621"/>
    <w:qFormat/>
    <w:uiPriority w:val="0"/>
    <w:pPr>
      <w:widowControl w:val="0"/>
      <w:jc w:val="both"/>
    </w:pPr>
    <w:rPr>
      <w:rFonts w:ascii="Calibri" w:hAnsi="Calibri" w:eastAsia="宋体" w:cs="Times New Roman"/>
      <w:kern w:val="2"/>
      <w:sz w:val="21"/>
      <w:szCs w:val="24"/>
      <w:lang w:val="en-US" w:eastAsia="zh-CN" w:bidi="ar-SA"/>
    </w:rPr>
  </w:style>
  <w:style w:type="paragraph" w:customStyle="1" w:styleId="621">
    <w:name w:val="文本块_3"/>
    <w:basedOn w:val="620"/>
    <w:qFormat/>
    <w:uiPriority w:val="0"/>
    <w:pPr>
      <w:adjustRightInd w:val="0"/>
      <w:snapToGrid w:val="0"/>
      <w:spacing w:line="300" w:lineRule="auto"/>
      <w:ind w:left="958" w:right="-120" w:rightChars="-120"/>
      <w:jc w:val="left"/>
    </w:pPr>
    <w:rPr>
      <w:rFonts w:hint="eastAsia" w:ascii="宋体" w:hAnsi="宋体"/>
      <w:sz w:val="28"/>
      <w:szCs w:val="20"/>
    </w:rPr>
  </w:style>
  <w:style w:type="character" w:customStyle="1" w:styleId="622">
    <w:name w:val="fontstyle01"/>
    <w:basedOn w:val="88"/>
    <w:qFormat/>
    <w:uiPriority w:val="0"/>
    <w:rPr>
      <w:rFonts w:hint="eastAsia" w:ascii="宋体" w:hAnsi="宋体" w:eastAsia="宋体"/>
      <w:color w:val="000000"/>
      <w:sz w:val="22"/>
      <w:szCs w:val="22"/>
    </w:rPr>
  </w:style>
  <w:style w:type="paragraph" w:customStyle="1" w:styleId="623">
    <w:name w:val="章正文"/>
    <w:basedOn w:val="1"/>
    <w:qFormat/>
    <w:uiPriority w:val="0"/>
    <w:pPr>
      <w:spacing w:before="156" w:beforeLines="50" w:after="120" w:afterLines="0" w:line="300" w:lineRule="auto"/>
      <w:ind w:firstLine="480"/>
    </w:pPr>
    <w:rPr>
      <w:rFonts w:ascii="Helvetica" w:hAnsi="Helvetica"/>
      <w:kern w:val="0"/>
      <w:sz w:val="24"/>
    </w:rPr>
  </w:style>
  <w:style w:type="paragraph" w:customStyle="1" w:styleId="624">
    <w:name w:val="toc 11"/>
    <w:next w:val="1"/>
    <w:qFormat/>
    <w:uiPriority w:val="0"/>
    <w:pPr>
      <w:wordWrap w:val="0"/>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C16B34-28DB-4D1E-9906-8BD5974CAE5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63</Pages>
  <Words>39329</Words>
  <Characters>41155</Characters>
  <Lines>299</Lines>
  <Paragraphs>84</Paragraphs>
  <ScaleCrop>false</ScaleCrop>
  <LinksUpToDate>false</LinksUpToDate>
  <CharactersWithSpaces>42774</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2020-07-14T03:29:00Z</dcterms:created>
  <dc:creator>yht</dc:creator>
  <cp:lastModifiedBy>吕盎香</cp:lastModifiedBy>
  <cp:lastPrinted>2024-06-03T02:36:00Z</cp:lastPrinted>
  <dcterms:modified xsi:type="dcterms:W3CDTF">2025-03-31T00:52:36Z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ABD2F0A1708C45D3B83DD6885DC73026</vt:lpwstr>
  </property>
  <property fmtid="{D5CDD505-2E9C-101B-9397-08002B2CF9AE}" pid="4" name="commondata">
    <vt:lpwstr>eyJoZGlkIjoiNmRkMjM0YzBkMTQyODhiY2M3ZWU5ZTE4NTFhMDAxMGUifQ==</vt:lpwstr>
  </property>
  <property fmtid="{D5CDD505-2E9C-101B-9397-08002B2CF9AE}" pid="5" name="KSOTemplateDocerSaveRecord">
    <vt:lpwstr>eyJoZGlkIjoiMjFiY2U5MmFkMzQxYzE1ZWUwNjFiMDFjOWFjOTZkYzEiLCJ1c2VySWQiOiIzOTY3OTQ2OTcifQ==</vt:lpwstr>
  </property>
</Properties>
</file>