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5A4E78">
      <w:pPr>
        <w:tabs>
          <w:tab w:val="left" w:pos="0"/>
          <w:tab w:val="left" w:pos="2140"/>
          <w:tab w:val="center" w:pos="4753"/>
        </w:tabs>
        <w:kinsoku/>
        <w:overflowPunct/>
        <w:bidi w:val="0"/>
        <w:spacing w:beforeLines="10" w:line="360" w:lineRule="auto"/>
        <w:jc w:val="center"/>
        <w:rPr>
          <w:rFonts w:hint="eastAsia" w:ascii="宋体" w:hAnsi="宋体" w:eastAsia="宋体" w:cs="宋体"/>
          <w:color w:val="auto"/>
          <w:sz w:val="44"/>
          <w:highlight w:val="none"/>
          <w:shd w:val="clear" w:color="auto" w:fill="auto"/>
        </w:rPr>
      </w:pPr>
      <w:bookmarkStart w:id="112" w:name="_GoBack"/>
    </w:p>
    <w:p w14:paraId="471D6412">
      <w:pPr>
        <w:tabs>
          <w:tab w:val="left" w:pos="0"/>
          <w:tab w:val="left" w:pos="2140"/>
          <w:tab w:val="center" w:pos="4753"/>
        </w:tabs>
        <w:kinsoku/>
        <w:overflowPunct/>
        <w:bidi w:val="0"/>
        <w:spacing w:beforeLines="10" w:line="360" w:lineRule="auto"/>
        <w:jc w:val="center"/>
        <w:rPr>
          <w:rFonts w:hint="eastAsia" w:ascii="宋体" w:hAnsi="宋体" w:eastAsia="宋体" w:cs="宋体"/>
          <w:b/>
          <w:color w:val="auto"/>
          <w:sz w:val="52"/>
          <w:highlight w:val="none"/>
          <w:shd w:val="clear" w:color="auto" w:fill="auto"/>
          <w:lang w:eastAsia="zh-CN"/>
        </w:rPr>
      </w:pPr>
      <w:r>
        <w:rPr>
          <w:rFonts w:hint="eastAsia" w:ascii="宋体" w:hAnsi="宋体" w:cs="宋体"/>
          <w:b/>
          <w:color w:val="auto"/>
          <w:sz w:val="52"/>
          <w:highlight w:val="none"/>
          <w:shd w:val="clear" w:color="auto" w:fill="auto"/>
          <w:lang w:eastAsia="zh-CN"/>
        </w:rPr>
        <w:t>衢州市交通运输局</w:t>
      </w:r>
    </w:p>
    <w:p w14:paraId="291FB69A">
      <w:pPr>
        <w:tabs>
          <w:tab w:val="left" w:pos="4500"/>
        </w:tabs>
        <w:kinsoku/>
        <w:overflowPunct/>
        <w:autoSpaceDE w:val="0"/>
        <w:autoSpaceDN w:val="0"/>
        <w:bidi w:val="0"/>
        <w:adjustRightInd w:val="0"/>
        <w:snapToGrid w:val="0"/>
        <w:spacing w:line="360" w:lineRule="auto"/>
        <w:jc w:val="center"/>
        <w:textAlignment w:val="bottom"/>
        <w:rPr>
          <w:rFonts w:hint="eastAsia" w:ascii="宋体" w:hAnsi="宋体" w:eastAsia="宋体" w:cs="宋体"/>
          <w:color w:val="auto"/>
          <w:highlight w:val="none"/>
          <w:shd w:val="clear" w:color="auto" w:fill="auto"/>
        </w:rPr>
      </w:pPr>
      <w:r>
        <w:rPr>
          <w:rFonts w:hint="eastAsia" w:ascii="宋体" w:hAnsi="宋体" w:eastAsia="宋体" w:cs="宋体"/>
          <w:b/>
          <w:color w:val="auto"/>
          <w:sz w:val="52"/>
          <w:highlight w:val="none"/>
          <w:shd w:val="clear" w:color="auto" w:fill="auto"/>
        </w:rPr>
        <w:t>公开招标采购文件</w:t>
      </w:r>
    </w:p>
    <w:p w14:paraId="7BA88B88">
      <w:pPr>
        <w:kinsoku/>
        <w:overflowPunct/>
        <w:bidi w:val="0"/>
        <w:spacing w:beforeLines="10" w:line="360" w:lineRule="auto"/>
        <w:ind w:firstLine="361" w:firstLineChars="100"/>
        <w:jc w:val="left"/>
        <w:rPr>
          <w:rFonts w:hint="eastAsia" w:ascii="宋体" w:hAnsi="宋体" w:eastAsia="宋体" w:cs="宋体"/>
          <w:b/>
          <w:color w:val="auto"/>
          <w:sz w:val="36"/>
          <w:highlight w:val="none"/>
          <w:shd w:val="clear" w:color="auto" w:fill="auto"/>
        </w:rPr>
      </w:pPr>
    </w:p>
    <w:p w14:paraId="1EFDE620">
      <w:pPr>
        <w:pStyle w:val="87"/>
        <w:kinsoku/>
        <w:overflowPunct/>
        <w:bidi w:val="0"/>
        <w:spacing w:after="0" w:line="360" w:lineRule="auto"/>
        <w:rPr>
          <w:rFonts w:hint="eastAsia" w:ascii="宋体" w:hAnsi="宋体" w:eastAsia="宋体" w:cs="宋体"/>
          <w:color w:val="auto"/>
          <w:highlight w:val="none"/>
          <w:shd w:val="clear" w:color="auto" w:fill="auto"/>
        </w:rPr>
      </w:pPr>
    </w:p>
    <w:p w14:paraId="3E78C341">
      <w:pPr>
        <w:pStyle w:val="87"/>
        <w:kinsoku/>
        <w:overflowPunct/>
        <w:bidi w:val="0"/>
        <w:spacing w:after="0" w:line="360" w:lineRule="auto"/>
        <w:rPr>
          <w:rFonts w:hint="eastAsia" w:ascii="宋体" w:hAnsi="宋体" w:eastAsia="宋体" w:cs="宋体"/>
          <w:color w:val="auto"/>
          <w:highlight w:val="none"/>
          <w:shd w:val="clear" w:color="auto" w:fill="auto"/>
        </w:rPr>
      </w:pPr>
    </w:p>
    <w:p w14:paraId="5CA8E46D">
      <w:pPr>
        <w:kinsoku/>
        <w:overflowPunct/>
        <w:bidi w:val="0"/>
        <w:spacing w:beforeLines="10" w:line="360" w:lineRule="auto"/>
        <w:ind w:firstLine="361" w:firstLineChars="100"/>
        <w:jc w:val="left"/>
        <w:rPr>
          <w:rFonts w:hint="eastAsia" w:ascii="宋体" w:hAnsi="宋体" w:eastAsia="宋体" w:cs="宋体"/>
          <w:b/>
          <w:color w:val="auto"/>
          <w:sz w:val="36"/>
          <w:highlight w:val="none"/>
          <w:shd w:val="clear" w:color="auto" w:fill="auto"/>
        </w:rPr>
      </w:pPr>
    </w:p>
    <w:p w14:paraId="2DCB5CA4">
      <w:pPr>
        <w:kinsoku/>
        <w:overflowPunct/>
        <w:bidi w:val="0"/>
        <w:spacing w:beforeLines="10" w:line="360" w:lineRule="auto"/>
        <w:ind w:firstLine="361" w:firstLineChars="100"/>
        <w:jc w:val="left"/>
        <w:rPr>
          <w:rFonts w:hint="eastAsia" w:ascii="宋体" w:hAnsi="宋体" w:eastAsia="宋体" w:cs="宋体"/>
          <w:b/>
          <w:color w:val="auto"/>
          <w:sz w:val="36"/>
          <w:highlight w:val="none"/>
          <w:shd w:val="clear" w:color="auto" w:fill="auto"/>
          <w:lang w:eastAsia="zh-CN"/>
        </w:rPr>
      </w:pPr>
      <w:r>
        <w:rPr>
          <w:rFonts w:hint="eastAsia" w:ascii="宋体" w:hAnsi="宋体" w:eastAsia="宋体" w:cs="宋体"/>
          <w:b/>
          <w:color w:val="auto"/>
          <w:sz w:val="36"/>
          <w:highlight w:val="none"/>
          <w:shd w:val="clear" w:color="auto" w:fill="auto"/>
        </w:rPr>
        <w:t>项目编号：</w:t>
      </w:r>
      <w:r>
        <w:rPr>
          <w:rFonts w:hint="eastAsia" w:ascii="宋体" w:hAnsi="宋体" w:cs="宋体"/>
          <w:b/>
          <w:color w:val="auto"/>
          <w:sz w:val="36"/>
          <w:highlight w:val="none"/>
          <w:u w:val="single"/>
          <w:shd w:val="clear" w:color="auto" w:fill="auto"/>
          <w:lang w:eastAsia="zh-CN"/>
        </w:rPr>
        <w:t>ZZCG2024102</w:t>
      </w:r>
    </w:p>
    <w:p w14:paraId="2824B75D">
      <w:pPr>
        <w:kinsoku/>
        <w:overflowPunct/>
        <w:bidi w:val="0"/>
        <w:spacing w:beforeLines="10" w:line="360" w:lineRule="auto"/>
        <w:ind w:left="2165" w:leftChars="128" w:hanging="1807" w:hangingChars="500"/>
        <w:jc w:val="left"/>
        <w:rPr>
          <w:rFonts w:hint="default" w:ascii="宋体" w:hAnsi="宋体" w:eastAsia="宋体" w:cs="宋体"/>
          <w:b/>
          <w:color w:val="auto"/>
          <w:sz w:val="36"/>
          <w:highlight w:val="none"/>
          <w:u w:val="single"/>
          <w:shd w:val="clear" w:color="auto" w:fill="auto"/>
          <w:lang w:val="en-US" w:eastAsia="zh-CN"/>
        </w:rPr>
      </w:pPr>
      <w:r>
        <w:rPr>
          <w:rFonts w:hint="eastAsia" w:ascii="宋体" w:hAnsi="宋体" w:eastAsia="宋体" w:cs="宋体"/>
          <w:b/>
          <w:color w:val="auto"/>
          <w:sz w:val="36"/>
          <w:highlight w:val="none"/>
          <w:shd w:val="clear" w:color="auto" w:fill="auto"/>
        </w:rPr>
        <w:t>项目名称：</w:t>
      </w:r>
      <w:r>
        <w:rPr>
          <w:rFonts w:hint="eastAsia" w:ascii="宋体" w:hAnsi="宋体" w:cs="宋体"/>
          <w:b/>
          <w:color w:val="auto"/>
          <w:sz w:val="36"/>
          <w:highlight w:val="none"/>
          <w:u w:val="single"/>
          <w:shd w:val="clear" w:color="auto" w:fill="auto"/>
          <w:lang w:eastAsia="zh-CN"/>
        </w:rPr>
        <w:t>江山江航运开发工程前期研究项目</w:t>
      </w:r>
    </w:p>
    <w:p w14:paraId="79322778">
      <w:pPr>
        <w:widowControl/>
        <w:kinsoku/>
        <w:overflowPunct/>
        <w:bidi w:val="0"/>
        <w:spacing w:line="360" w:lineRule="auto"/>
        <w:ind w:right="-2"/>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sz w:val="36"/>
          <w:highlight w:val="none"/>
          <w:shd w:val="clear" w:color="auto" w:fill="auto"/>
        </w:rPr>
        <w:t>（线上电子招投标）</w:t>
      </w:r>
    </w:p>
    <w:p w14:paraId="022B6AE0">
      <w:pPr>
        <w:pStyle w:val="6"/>
        <w:kinsoku/>
        <w:overflowPunct/>
        <w:bidi w:val="0"/>
        <w:spacing w:line="360" w:lineRule="auto"/>
        <w:ind w:left="560" w:firstLine="0"/>
        <w:rPr>
          <w:rFonts w:hint="eastAsia" w:ascii="宋体" w:hAnsi="宋体" w:eastAsia="宋体" w:cs="宋体"/>
          <w:color w:val="auto"/>
          <w:highlight w:val="none"/>
          <w:shd w:val="clear" w:color="auto" w:fill="auto"/>
        </w:rPr>
      </w:pPr>
    </w:p>
    <w:p w14:paraId="53C416E3">
      <w:pPr>
        <w:pStyle w:val="87"/>
        <w:kinsoku/>
        <w:overflowPunct/>
        <w:bidi w:val="0"/>
        <w:spacing w:after="0" w:line="360" w:lineRule="auto"/>
        <w:ind w:left="560"/>
        <w:rPr>
          <w:rFonts w:hint="eastAsia" w:ascii="宋体" w:hAnsi="宋体" w:eastAsia="宋体" w:cs="宋体"/>
          <w:color w:val="auto"/>
          <w:highlight w:val="none"/>
          <w:shd w:val="clear" w:color="auto" w:fill="auto"/>
        </w:rPr>
      </w:pPr>
    </w:p>
    <w:p w14:paraId="33106C02">
      <w:pPr>
        <w:pStyle w:val="3"/>
        <w:kinsoku/>
        <w:overflowPunct/>
        <w:bidi w:val="0"/>
        <w:spacing w:after="0" w:line="360" w:lineRule="auto"/>
        <w:rPr>
          <w:rFonts w:hint="eastAsia" w:ascii="宋体" w:hAnsi="宋体" w:eastAsia="宋体" w:cs="宋体"/>
          <w:color w:val="auto"/>
          <w:highlight w:val="none"/>
          <w:shd w:val="clear" w:color="auto" w:fill="auto"/>
        </w:rPr>
      </w:pPr>
    </w:p>
    <w:p w14:paraId="193A6B58">
      <w:pPr>
        <w:kinsoku/>
        <w:overflowPunct/>
        <w:autoSpaceDE w:val="0"/>
        <w:autoSpaceDN w:val="0"/>
        <w:bidi w:val="0"/>
        <w:adjustRightInd w:val="0"/>
        <w:snapToGrid w:val="0"/>
        <w:spacing w:beforeLines="10" w:line="360" w:lineRule="auto"/>
        <w:jc w:val="center"/>
        <w:textAlignment w:val="bottom"/>
        <w:rPr>
          <w:rFonts w:hint="eastAsia" w:ascii="宋体" w:hAnsi="宋体" w:eastAsia="宋体" w:cs="宋体"/>
          <w:b/>
          <w:color w:val="auto"/>
          <w:highlight w:val="none"/>
          <w:shd w:val="clear" w:color="auto" w:fill="auto"/>
        </w:rPr>
      </w:pPr>
    </w:p>
    <w:p w14:paraId="40D29095">
      <w:pPr>
        <w:kinsoku/>
        <w:overflowPunct/>
        <w:autoSpaceDE w:val="0"/>
        <w:autoSpaceDN w:val="0"/>
        <w:bidi w:val="0"/>
        <w:adjustRightInd w:val="0"/>
        <w:snapToGrid w:val="0"/>
        <w:spacing w:line="360" w:lineRule="auto"/>
        <w:ind w:left="0" w:leftChars="0" w:firstLine="842" w:firstLineChars="233"/>
        <w:textAlignment w:val="bottom"/>
        <w:rPr>
          <w:rFonts w:hint="eastAsia" w:ascii="宋体" w:hAnsi="宋体" w:cs="宋体"/>
          <w:b/>
          <w:color w:val="auto"/>
          <w:sz w:val="36"/>
          <w:highlight w:val="none"/>
          <w:shd w:val="clear" w:color="auto" w:fill="auto"/>
          <w:lang w:eastAsia="zh-CN"/>
        </w:rPr>
      </w:pPr>
      <w:r>
        <w:rPr>
          <w:rFonts w:hint="eastAsia" w:ascii="宋体" w:hAnsi="宋体" w:eastAsia="宋体" w:cs="宋体"/>
          <w:b/>
          <w:color w:val="auto"/>
          <w:sz w:val="36"/>
          <w:highlight w:val="none"/>
          <w:shd w:val="clear" w:color="auto" w:fill="auto"/>
        </w:rPr>
        <w:t>采</w:t>
      </w:r>
      <w:r>
        <w:rPr>
          <w:rFonts w:hint="eastAsia" w:ascii="宋体" w:hAnsi="宋体" w:cs="宋体"/>
          <w:b/>
          <w:color w:val="auto"/>
          <w:sz w:val="36"/>
          <w:highlight w:val="none"/>
          <w:shd w:val="clear" w:color="auto" w:fill="auto"/>
          <w:lang w:val="en-US" w:eastAsia="zh-CN"/>
        </w:rPr>
        <w:t xml:space="preserve">  </w:t>
      </w:r>
      <w:r>
        <w:rPr>
          <w:rFonts w:hint="eastAsia" w:ascii="宋体" w:hAnsi="宋体" w:eastAsia="宋体" w:cs="宋体"/>
          <w:b/>
          <w:color w:val="auto"/>
          <w:sz w:val="36"/>
          <w:highlight w:val="none"/>
          <w:shd w:val="clear" w:color="auto" w:fill="auto"/>
        </w:rPr>
        <w:t>购   人：</w:t>
      </w:r>
      <w:bookmarkStart w:id="0" w:name="OLE_LINK2"/>
      <w:r>
        <w:rPr>
          <w:rFonts w:hint="eastAsia" w:ascii="宋体" w:hAnsi="宋体" w:cs="宋体"/>
          <w:b/>
          <w:color w:val="auto"/>
          <w:sz w:val="36"/>
          <w:highlight w:val="none"/>
          <w:shd w:val="clear" w:color="auto" w:fill="auto"/>
          <w:lang w:eastAsia="zh-CN"/>
        </w:rPr>
        <w:t>衢州市交通运输局</w:t>
      </w:r>
    </w:p>
    <w:p w14:paraId="2F5F4585">
      <w:pPr>
        <w:pStyle w:val="60"/>
        <w:rPr>
          <w:rFonts w:hint="default" w:eastAsia="宋体"/>
          <w:color w:val="auto"/>
          <w:highlight w:val="none"/>
          <w:lang w:val="en-US" w:eastAsia="zh-CN"/>
        </w:rPr>
      </w:pPr>
      <w:r>
        <w:rPr>
          <w:rFonts w:hint="eastAsia" w:ascii="宋体" w:hAnsi="宋体" w:cs="宋体"/>
          <w:b/>
          <w:color w:val="auto"/>
          <w:sz w:val="36"/>
          <w:highlight w:val="none"/>
          <w:shd w:val="clear" w:color="auto" w:fill="auto"/>
          <w:lang w:val="en-US" w:eastAsia="zh-CN"/>
        </w:rPr>
        <w:t xml:space="preserve">                   江山市交通运输局</w:t>
      </w:r>
      <w:r>
        <w:rPr>
          <w:rFonts w:hint="eastAsia"/>
          <w:color w:val="auto"/>
          <w:highlight w:val="none"/>
          <w:lang w:val="en-US" w:eastAsia="zh-CN"/>
        </w:rPr>
        <w:t xml:space="preserve"> </w:t>
      </w:r>
      <w:bookmarkEnd w:id="0"/>
      <w:r>
        <w:rPr>
          <w:rFonts w:hint="eastAsia"/>
          <w:color w:val="auto"/>
          <w:highlight w:val="none"/>
          <w:lang w:val="en-US" w:eastAsia="zh-CN"/>
        </w:rPr>
        <w:t xml:space="preserve">                                   </w:t>
      </w:r>
    </w:p>
    <w:p w14:paraId="509DE92C">
      <w:pPr>
        <w:kinsoku/>
        <w:overflowPunct/>
        <w:autoSpaceDE w:val="0"/>
        <w:autoSpaceDN w:val="0"/>
        <w:bidi w:val="0"/>
        <w:adjustRightInd w:val="0"/>
        <w:snapToGrid w:val="0"/>
        <w:spacing w:line="360" w:lineRule="auto"/>
        <w:ind w:left="0" w:leftChars="0" w:firstLine="842" w:firstLineChars="233"/>
        <w:textAlignment w:val="bottom"/>
        <w:rPr>
          <w:rFonts w:hint="eastAsia" w:ascii="宋体" w:hAnsi="宋体" w:eastAsia="宋体" w:cs="宋体"/>
          <w:b/>
          <w:color w:val="auto"/>
          <w:sz w:val="36"/>
          <w:highlight w:val="none"/>
          <w:shd w:val="clear" w:color="auto" w:fill="auto"/>
        </w:rPr>
      </w:pPr>
      <w:r>
        <w:rPr>
          <w:rFonts w:hint="eastAsia" w:ascii="宋体" w:hAnsi="宋体" w:eastAsia="宋体" w:cs="宋体"/>
          <w:b/>
          <w:color w:val="auto"/>
          <w:sz w:val="36"/>
          <w:highlight w:val="none"/>
          <w:shd w:val="clear" w:color="auto" w:fill="auto"/>
        </w:rPr>
        <w:t>招标代理机构：浙江中正工程项目管理有限公司</w:t>
      </w:r>
    </w:p>
    <w:p w14:paraId="3F96778C">
      <w:pPr>
        <w:pStyle w:val="87"/>
        <w:kinsoku/>
        <w:overflowPunct/>
        <w:bidi w:val="0"/>
        <w:spacing w:after="0" w:line="360" w:lineRule="auto"/>
        <w:rPr>
          <w:rFonts w:hint="eastAsia" w:ascii="宋体" w:hAnsi="宋体" w:eastAsia="宋体" w:cs="宋体"/>
          <w:color w:val="auto"/>
          <w:highlight w:val="none"/>
          <w:shd w:val="clear" w:color="auto" w:fill="auto"/>
        </w:rPr>
      </w:pPr>
    </w:p>
    <w:p w14:paraId="523F008A">
      <w:pPr>
        <w:pStyle w:val="52"/>
        <w:kinsoku/>
        <w:overflowPunct/>
        <w:bidi w:val="0"/>
        <w:spacing w:beforeLines="10" w:line="360" w:lineRule="auto"/>
        <w:jc w:val="center"/>
        <w:rPr>
          <w:rFonts w:hint="eastAsia" w:ascii="宋体" w:hAnsi="宋体" w:eastAsia="宋体" w:cs="宋体"/>
          <w:color w:val="auto"/>
          <w:highlight w:val="none"/>
          <w:shd w:val="clear" w:color="auto" w:fill="auto"/>
        </w:rPr>
      </w:pPr>
      <w:r>
        <w:rPr>
          <w:rFonts w:hint="eastAsia" w:ascii="宋体" w:hAnsi="宋体" w:eastAsia="宋体" w:cs="宋体"/>
          <w:color w:val="auto"/>
          <w:sz w:val="36"/>
          <w:highlight w:val="none"/>
          <w:shd w:val="clear" w:color="auto" w:fill="auto"/>
        </w:rPr>
        <w:t>日     期：</w:t>
      </w:r>
      <w:r>
        <w:rPr>
          <w:rFonts w:hint="eastAsia" w:ascii="宋体" w:hAnsi="宋体" w:eastAsia="宋体" w:cs="宋体"/>
          <w:color w:val="auto"/>
          <w:sz w:val="36"/>
          <w:highlight w:val="none"/>
          <w:shd w:val="clear" w:color="auto" w:fill="auto"/>
          <w:lang w:eastAsia="zh-CN"/>
        </w:rPr>
        <w:t>2024</w:t>
      </w:r>
      <w:r>
        <w:rPr>
          <w:rFonts w:hint="eastAsia" w:ascii="宋体" w:hAnsi="宋体" w:eastAsia="宋体" w:cs="宋体"/>
          <w:color w:val="auto"/>
          <w:sz w:val="36"/>
          <w:highlight w:val="none"/>
          <w:shd w:val="clear" w:color="auto" w:fill="auto"/>
        </w:rPr>
        <w:t>年</w:t>
      </w:r>
      <w:r>
        <w:rPr>
          <w:rFonts w:hint="eastAsia" w:ascii="宋体" w:hAnsi="宋体" w:eastAsia="宋体" w:cs="宋体"/>
          <w:color w:val="auto"/>
          <w:sz w:val="36"/>
          <w:highlight w:val="none"/>
          <w:shd w:val="clear" w:color="auto" w:fill="auto"/>
          <w:lang w:val="en-US" w:eastAsia="zh-CN"/>
        </w:rPr>
        <w:t>11</w:t>
      </w:r>
      <w:r>
        <w:rPr>
          <w:rFonts w:hint="eastAsia" w:ascii="宋体" w:hAnsi="宋体" w:eastAsia="宋体" w:cs="宋体"/>
          <w:color w:val="auto"/>
          <w:sz w:val="36"/>
          <w:highlight w:val="none"/>
          <w:shd w:val="clear" w:color="auto" w:fill="auto"/>
        </w:rPr>
        <w:t>月</w:t>
      </w:r>
      <w:r>
        <w:rPr>
          <w:rFonts w:hint="eastAsia" w:ascii="宋体" w:hAnsi="宋体" w:eastAsia="宋体" w:cs="宋体"/>
          <w:color w:val="auto"/>
          <w:highlight w:val="none"/>
          <w:shd w:val="clear" w:color="auto" w:fill="auto"/>
        </w:rPr>
        <w:br w:type="page"/>
      </w:r>
    </w:p>
    <w:p w14:paraId="5DDCE3AC">
      <w:pPr>
        <w:pStyle w:val="52"/>
        <w:kinsoku/>
        <w:overflowPunct/>
        <w:bidi w:val="0"/>
        <w:spacing w:beforeLines="10" w:line="360" w:lineRule="auto"/>
        <w:ind w:firstLine="361" w:firstLineChars="100"/>
        <w:jc w:val="center"/>
        <w:rPr>
          <w:rFonts w:hint="eastAsia" w:ascii="宋体" w:hAnsi="宋体" w:eastAsia="宋体" w:cs="宋体"/>
          <w:b/>
          <w:bCs/>
          <w:color w:val="auto"/>
          <w:sz w:val="36"/>
          <w:highlight w:val="none"/>
          <w:shd w:val="clear" w:color="auto" w:fill="auto"/>
        </w:rPr>
      </w:pPr>
      <w:r>
        <w:rPr>
          <w:rFonts w:hint="eastAsia" w:ascii="宋体" w:hAnsi="宋体" w:eastAsia="宋体" w:cs="宋体"/>
          <w:b/>
          <w:bCs/>
          <w:color w:val="auto"/>
          <w:sz w:val="36"/>
          <w:highlight w:val="none"/>
          <w:shd w:val="clear" w:color="auto" w:fill="auto"/>
        </w:rPr>
        <w:t>目  录</w:t>
      </w:r>
    </w:p>
    <w:p w14:paraId="193EFA0B">
      <w:pPr>
        <w:kinsoku/>
        <w:overflowPunct/>
        <w:bidi w:val="0"/>
        <w:spacing w:line="360" w:lineRule="auto"/>
        <w:rPr>
          <w:rFonts w:hint="eastAsia" w:ascii="宋体" w:hAnsi="宋体" w:eastAsia="宋体" w:cs="宋体"/>
          <w:color w:val="auto"/>
          <w:highlight w:val="none"/>
          <w:shd w:val="clear" w:color="auto" w:fill="auto"/>
        </w:rPr>
      </w:pPr>
    </w:p>
    <w:p w14:paraId="55AFF021">
      <w:pPr>
        <w:pStyle w:val="60"/>
        <w:tabs>
          <w:tab w:val="right" w:leader="dot" w:pos="9026"/>
          <w:tab w:val="clear" w:pos="8364"/>
        </w:tabs>
        <w:kinsoku/>
        <w:overflowPunct/>
        <w:bidi w:val="0"/>
        <w:spacing w:after="0" w:line="360" w:lineRule="auto"/>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"_Toc32624"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第一部分  招标公告</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_Toc32624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3</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28"/>
          <w:highlight w:val="none"/>
          <w:shd w:val="clear" w:color="auto" w:fill="auto"/>
        </w:rPr>
        <w:fldChar w:fldCharType="end"/>
      </w:r>
    </w:p>
    <w:p w14:paraId="781319B7">
      <w:pPr>
        <w:pStyle w:val="60"/>
        <w:tabs>
          <w:tab w:val="right" w:leader="dot" w:pos="9026"/>
          <w:tab w:val="clear" w:pos="8364"/>
        </w:tabs>
        <w:kinsoku/>
        <w:overflowPunct/>
        <w:bidi w:val="0"/>
        <w:spacing w:after="0" w:line="360" w:lineRule="auto"/>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"_Toc31506"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第二部分  投标人须知</w:t>
      </w:r>
      <w:r>
        <w:rPr>
          <w:rFonts w:hint="eastAsia" w:ascii="宋体" w:hAnsi="宋体" w:eastAsia="宋体" w:cs="宋体"/>
          <w:color w:val="auto"/>
          <w:sz w:val="28"/>
          <w:szCs w:val="28"/>
          <w:highlight w:val="none"/>
          <w:shd w:val="clear" w:color="auto" w:fill="auto"/>
        </w:rPr>
        <w:tab/>
      </w:r>
      <w:r>
        <w:rPr>
          <w:rFonts w:hint="eastAsia" w:ascii="宋体" w:hAnsi="宋体" w:cs="宋体"/>
          <w:color w:val="auto"/>
          <w:sz w:val="28"/>
          <w:szCs w:val="28"/>
          <w:highlight w:val="none"/>
          <w:shd w:val="clear" w:color="auto" w:fill="auto"/>
          <w:lang w:val="en-US" w:eastAsia="zh-CN"/>
        </w:rPr>
        <w:t>8</w:t>
      </w:r>
      <w:r>
        <w:rPr>
          <w:rFonts w:hint="eastAsia" w:ascii="宋体" w:hAnsi="宋体" w:eastAsia="宋体" w:cs="宋体"/>
          <w:color w:val="auto"/>
          <w:sz w:val="28"/>
          <w:szCs w:val="28"/>
          <w:highlight w:val="none"/>
          <w:shd w:val="clear" w:color="auto" w:fill="auto"/>
        </w:rPr>
        <w:fldChar w:fldCharType="end"/>
      </w:r>
    </w:p>
    <w:p w14:paraId="1A41B97E">
      <w:pPr>
        <w:pStyle w:val="60"/>
        <w:tabs>
          <w:tab w:val="right" w:leader="dot" w:pos="9026"/>
          <w:tab w:val="clear" w:pos="8364"/>
        </w:tabs>
        <w:kinsoku/>
        <w:overflowPunct/>
        <w:bidi w:val="0"/>
        <w:spacing w:after="0" w:line="360" w:lineRule="auto"/>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"_Toc4895"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第三部分  采购需求</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t>2</w:t>
      </w:r>
      <w:r>
        <w:rPr>
          <w:rFonts w:hint="eastAsia" w:ascii="宋体" w:hAnsi="宋体" w:eastAsia="宋体" w:cs="宋体"/>
          <w:color w:val="auto"/>
          <w:sz w:val="28"/>
          <w:szCs w:val="28"/>
          <w:highlight w:val="none"/>
          <w:shd w:val="clear" w:color="auto" w:fill="auto"/>
        </w:rPr>
        <w:fldChar w:fldCharType="end"/>
      </w:r>
      <w:r>
        <w:rPr>
          <w:rFonts w:hint="eastAsia" w:ascii="宋体" w:hAnsi="宋体" w:cs="宋体"/>
          <w:color w:val="auto"/>
          <w:sz w:val="28"/>
          <w:szCs w:val="28"/>
          <w:highlight w:val="none"/>
          <w:shd w:val="clear" w:color="auto" w:fill="auto"/>
          <w:lang w:val="en-US" w:eastAsia="zh-CN"/>
        </w:rPr>
        <w:t>9</w:t>
      </w:r>
    </w:p>
    <w:p w14:paraId="6842C370">
      <w:pPr>
        <w:pStyle w:val="60"/>
        <w:tabs>
          <w:tab w:val="right" w:leader="dot" w:pos="9026"/>
          <w:tab w:val="clear" w:pos="8364"/>
        </w:tabs>
        <w:kinsoku/>
        <w:overflowPunct/>
        <w:bidi w:val="0"/>
        <w:spacing w:after="0" w:line="360" w:lineRule="auto"/>
        <w:rPr>
          <w:rFonts w:hint="eastAsia" w:ascii="宋体" w:hAnsi="宋体" w:cs="宋体"/>
          <w:color w:val="auto"/>
          <w:sz w:val="28"/>
          <w:szCs w:val="28"/>
          <w:highlight w:val="none"/>
          <w:shd w:val="clear" w:color="auto" w:fill="auto"/>
          <w:lang w:val="en-US" w:eastAsia="zh-CN"/>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"_Toc1203"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第四部分  合同文本</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end"/>
      </w:r>
      <w:r>
        <w:rPr>
          <w:rFonts w:hint="eastAsia" w:ascii="宋体" w:hAnsi="宋体" w:cs="宋体"/>
          <w:color w:val="auto"/>
          <w:sz w:val="28"/>
          <w:szCs w:val="28"/>
          <w:highlight w:val="none"/>
          <w:shd w:val="clear" w:color="auto" w:fill="auto"/>
          <w:lang w:val="en-US" w:eastAsia="zh-CN"/>
        </w:rPr>
        <w:t>32</w:t>
      </w:r>
    </w:p>
    <w:p w14:paraId="66503805">
      <w:pPr>
        <w:pStyle w:val="60"/>
        <w:tabs>
          <w:tab w:val="right" w:leader="dot" w:pos="9026"/>
          <w:tab w:val="clear" w:pos="8364"/>
        </w:tabs>
        <w:kinsoku/>
        <w:overflowPunct/>
        <w:bidi w:val="0"/>
        <w:spacing w:after="0" w:line="360" w:lineRule="auto"/>
        <w:rPr>
          <w:rFonts w:hint="default" w:ascii="宋体" w:hAnsi="宋体" w:eastAsia="宋体" w:cs="宋体"/>
          <w:color w:val="auto"/>
          <w:sz w:val="28"/>
          <w:szCs w:val="28"/>
          <w:highlight w:val="none"/>
          <w:shd w:val="clear" w:color="auto" w:fill="auto"/>
          <w:lang w:val="en-US" w:eastAsia="zh-CN"/>
        </w:rPr>
      </w:pPr>
      <w:r>
        <w:rPr>
          <w:rFonts w:hint="eastAsia" w:ascii="宋体" w:hAnsi="宋体" w:eastAsia="宋体" w:cs="宋体"/>
          <w:color w:val="auto"/>
          <w:sz w:val="28"/>
          <w:szCs w:val="28"/>
          <w:highlight w:val="none"/>
          <w:shd w:val="clear" w:color="auto" w:fill="auto"/>
        </w:rPr>
        <w:t xml:space="preserve">第五部分  </w:t>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"_Toc2553"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投标文件部分格式文件</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end"/>
      </w:r>
      <w:r>
        <w:rPr>
          <w:rFonts w:hint="eastAsia" w:ascii="宋体" w:hAnsi="宋体" w:cs="宋体"/>
          <w:color w:val="auto"/>
          <w:sz w:val="28"/>
          <w:szCs w:val="28"/>
          <w:highlight w:val="none"/>
          <w:shd w:val="clear" w:color="auto" w:fill="auto"/>
          <w:lang w:val="en-US" w:eastAsia="zh-CN"/>
        </w:rPr>
        <w:t>47</w:t>
      </w:r>
    </w:p>
    <w:p w14:paraId="4E848E38">
      <w:pPr>
        <w:pStyle w:val="60"/>
        <w:tabs>
          <w:tab w:val="right" w:leader="dot" w:pos="9026"/>
          <w:tab w:val="clear" w:pos="8364"/>
        </w:tabs>
        <w:kinsoku/>
        <w:overflowPunct/>
        <w:bidi w:val="0"/>
        <w:spacing w:after="0" w:line="360" w:lineRule="auto"/>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HYPERLINK \l "_Toc15453"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第六部分  评分办法</w:t>
      </w:r>
      <w:r>
        <w:rPr>
          <w:rFonts w:hint="eastAsia" w:ascii="宋体" w:hAnsi="宋体" w:eastAsia="宋体" w:cs="宋体"/>
          <w:color w:val="auto"/>
          <w:sz w:val="28"/>
          <w:szCs w:val="28"/>
          <w:highlight w:val="none"/>
          <w:shd w:val="clear" w:color="auto" w:fill="auto"/>
        </w:rPr>
        <w:tab/>
      </w:r>
      <w:r>
        <w:rPr>
          <w:rFonts w:hint="eastAsia" w:ascii="宋体" w:hAnsi="宋体" w:cs="宋体"/>
          <w:color w:val="auto"/>
          <w:sz w:val="28"/>
          <w:szCs w:val="28"/>
          <w:highlight w:val="none"/>
          <w:shd w:val="clear" w:color="auto" w:fill="auto"/>
          <w:lang w:val="en-US" w:eastAsia="zh-CN"/>
        </w:rPr>
        <w:t>5</w:t>
      </w:r>
      <w:r>
        <w:rPr>
          <w:rFonts w:hint="eastAsia" w:ascii="宋体" w:hAnsi="宋体" w:eastAsia="宋体" w:cs="宋体"/>
          <w:color w:val="auto"/>
          <w:sz w:val="28"/>
          <w:szCs w:val="28"/>
          <w:highlight w:val="none"/>
          <w:shd w:val="clear" w:color="auto" w:fill="auto"/>
        </w:rPr>
        <w:fldChar w:fldCharType="end"/>
      </w:r>
      <w:r>
        <w:rPr>
          <w:rFonts w:hint="eastAsia" w:ascii="宋体" w:hAnsi="宋体" w:cs="宋体"/>
          <w:color w:val="auto"/>
          <w:sz w:val="28"/>
          <w:szCs w:val="28"/>
          <w:highlight w:val="none"/>
          <w:shd w:val="clear" w:color="auto" w:fill="auto"/>
          <w:lang w:val="en-US" w:eastAsia="zh-CN"/>
        </w:rPr>
        <w:t>6</w:t>
      </w:r>
    </w:p>
    <w:p w14:paraId="25EF9F66">
      <w:pPr>
        <w:spacing w:line="360" w:lineRule="auto"/>
        <w:rPr>
          <w:rFonts w:hint="eastAsia" w:ascii="宋体" w:hAnsi="宋体" w:eastAsia="宋体" w:cs="宋体"/>
          <w:color w:val="auto"/>
          <w:highlight w:val="none"/>
          <w:shd w:val="clear" w:color="auto" w:fill="auto"/>
        </w:rPr>
      </w:pPr>
      <w:r>
        <w:rPr>
          <w:rFonts w:hint="eastAsia" w:ascii="宋体" w:hAnsi="宋体" w:eastAsia="宋体" w:cs="宋体"/>
          <w:b w:val="0"/>
          <w:color w:val="auto"/>
          <w:sz w:val="24"/>
          <w:szCs w:val="24"/>
          <w:highlight w:val="none"/>
          <w:shd w:val="clear" w:color="auto" w:fill="auto"/>
        </w:rPr>
        <w:fldChar w:fldCharType="begin"/>
      </w:r>
      <w:r>
        <w:rPr>
          <w:rFonts w:hint="eastAsia" w:ascii="宋体" w:hAnsi="宋体" w:eastAsia="宋体" w:cs="宋体"/>
          <w:b w:val="0"/>
          <w:color w:val="auto"/>
          <w:sz w:val="24"/>
          <w:szCs w:val="24"/>
          <w:highlight w:val="none"/>
          <w:shd w:val="clear" w:color="auto" w:fill="auto"/>
        </w:rPr>
        <w:instrText xml:space="preserve">TOC \o "1-2" \h \z \u</w:instrText>
      </w:r>
      <w:r>
        <w:rPr>
          <w:rFonts w:hint="eastAsia" w:ascii="宋体" w:hAnsi="宋体" w:eastAsia="宋体" w:cs="宋体"/>
          <w:b w:val="0"/>
          <w:color w:val="auto"/>
          <w:sz w:val="24"/>
          <w:szCs w:val="24"/>
          <w:highlight w:val="none"/>
          <w:shd w:val="clear" w:color="auto" w:fill="auto"/>
        </w:rPr>
        <w:fldChar w:fldCharType="separate"/>
      </w:r>
    </w:p>
    <w:p w14:paraId="236AE2FD">
      <w:pPr>
        <w:kinsoku/>
        <w:overflowPunct/>
        <w:bidi w:val="0"/>
        <w:spacing w:line="360" w:lineRule="auto"/>
        <w:rPr>
          <w:rFonts w:hint="eastAsia" w:ascii="宋体" w:hAnsi="宋体" w:eastAsia="宋体" w:cs="宋体"/>
          <w:color w:val="auto"/>
          <w:sz w:val="24"/>
          <w:szCs w:val="24"/>
          <w:highlight w:val="none"/>
          <w:shd w:val="clear" w:color="auto" w:fill="auto"/>
        </w:rPr>
      </w:pPr>
    </w:p>
    <w:p w14:paraId="283CDE46">
      <w:pPr>
        <w:pStyle w:val="46"/>
        <w:pageBreakBefore/>
        <w:kinsoku/>
        <w:overflowPunct/>
        <w:bidi w:val="0"/>
        <w:adjustRightInd w:val="0"/>
        <w:snapToGrid w:val="0"/>
        <w:spacing w:line="360" w:lineRule="auto"/>
        <w:jc w:val="center"/>
        <w:outlineLvl w:val="0"/>
        <w:rPr>
          <w:rFonts w:hint="eastAsia" w:ascii="宋体" w:hAnsi="宋体" w:eastAsia="宋体" w:cs="宋体"/>
          <w:b/>
          <w:color w:val="auto"/>
          <w:sz w:val="36"/>
          <w:highlight w:val="none"/>
          <w:shd w:val="clear" w:color="auto" w:fill="auto"/>
        </w:rPr>
      </w:pPr>
      <w:r>
        <w:rPr>
          <w:rFonts w:hint="eastAsia" w:ascii="宋体" w:hAnsi="宋体" w:eastAsia="宋体" w:cs="宋体"/>
          <w:color w:val="auto"/>
          <w:sz w:val="24"/>
          <w:szCs w:val="24"/>
          <w:highlight w:val="none"/>
          <w:shd w:val="clear" w:color="auto" w:fill="auto"/>
        </w:rPr>
        <w:fldChar w:fldCharType="end"/>
      </w:r>
      <w:bookmarkStart w:id="1" w:name="_Toc32624"/>
      <w:r>
        <w:rPr>
          <w:rFonts w:hint="eastAsia" w:ascii="宋体" w:hAnsi="宋体" w:eastAsia="宋体" w:cs="宋体"/>
          <w:b/>
          <w:color w:val="auto"/>
          <w:sz w:val="36"/>
          <w:highlight w:val="none"/>
          <w:shd w:val="clear" w:color="auto" w:fill="auto"/>
        </w:rPr>
        <w:t xml:space="preserve"> 第一部分  招标公告</w:t>
      </w:r>
      <w:bookmarkEnd w:id="1"/>
    </w:p>
    <w:tbl>
      <w:tblPr>
        <w:tblStyle w:val="89"/>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14:paraId="639E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tcPr>
          <w:p w14:paraId="60F121B9">
            <w:pPr>
              <w:pStyle w:val="82"/>
              <w:keepNext w:val="0"/>
              <w:keepLines w:val="0"/>
              <w:pageBreakBefore w:val="0"/>
              <w:kinsoku/>
              <w:wordWrap/>
              <w:overflowPunct/>
              <w:topLinePunct w:val="0"/>
              <w:bidi w:val="0"/>
              <w:spacing w:before="0" w:beforeAutospacing="0" w:after="0" w:afterAutospacing="0" w:line="400" w:lineRule="exact"/>
              <w:textAlignment w:val="auto"/>
              <w:rPr>
                <w:rFonts w:hint="eastAsia" w:ascii="宋体" w:hAnsi="宋体" w:eastAsia="宋体" w:cs="宋体"/>
                <w:color w:val="auto"/>
                <w:sz w:val="24"/>
                <w:szCs w:val="24"/>
                <w:highlight w:val="none"/>
                <w:shd w:val="clear" w:color="auto" w:fill="auto"/>
              </w:rPr>
            </w:pPr>
            <w:bookmarkStart w:id="2" w:name="_Toc225840107"/>
            <w:r>
              <w:rPr>
                <w:rFonts w:hint="eastAsia" w:ascii="宋体" w:hAnsi="宋体" w:eastAsia="宋体" w:cs="宋体"/>
                <w:color w:val="auto"/>
                <w:sz w:val="24"/>
                <w:szCs w:val="24"/>
                <w:highlight w:val="none"/>
                <w:shd w:val="clear" w:color="auto" w:fill="auto"/>
              </w:rPr>
              <w:t>项目概况：</w:t>
            </w:r>
          </w:p>
          <w:p w14:paraId="03F2C314">
            <w:pPr>
              <w:pStyle w:val="82"/>
              <w:keepNext w:val="0"/>
              <w:keepLines w:val="0"/>
              <w:pageBreakBefore w:val="0"/>
              <w:kinsoku/>
              <w:wordWrap/>
              <w:overflowPunct/>
              <w:topLinePunct w:val="0"/>
              <w:bidi w:val="0"/>
              <w:spacing w:before="0" w:beforeAutospacing="0" w:after="0" w:afterAutospacing="0" w:line="400" w:lineRule="exact"/>
              <w:ind w:left="0" w:leftChars="0" w:firstLine="480" w:firstLineChars="200"/>
              <w:textAlignment w:val="auto"/>
              <w:rPr>
                <w:rFonts w:hint="eastAsia" w:ascii="宋体" w:hAnsi="宋体" w:eastAsia="宋体" w:cs="宋体"/>
                <w:b/>
                <w:bCs/>
                <w:color w:val="auto"/>
                <w:sz w:val="24"/>
                <w:szCs w:val="24"/>
                <w:highlight w:val="none"/>
                <w:shd w:val="clear" w:color="auto" w:fill="auto"/>
              </w:rPr>
            </w:pPr>
            <w:r>
              <w:rPr>
                <w:rFonts w:hint="eastAsia" w:cs="宋体"/>
                <w:color w:val="auto"/>
                <w:sz w:val="24"/>
                <w:szCs w:val="24"/>
                <w:highlight w:val="none"/>
                <w:u w:val="single"/>
                <w:shd w:val="clear" w:color="auto" w:fill="auto"/>
                <w:lang w:eastAsia="zh-CN"/>
              </w:rPr>
              <w:t>江山江航运开发工程前期研究项目</w:t>
            </w:r>
            <w:r>
              <w:rPr>
                <w:rFonts w:hint="eastAsia" w:ascii="宋体" w:hAnsi="宋体" w:eastAsia="宋体" w:cs="宋体"/>
                <w:color w:val="auto"/>
                <w:sz w:val="24"/>
                <w:szCs w:val="24"/>
                <w:highlight w:val="none"/>
                <w:shd w:val="clear" w:color="auto" w:fill="auto"/>
              </w:rPr>
              <w:t>的潜在投标人应在政采云平台获取（下载）招标文件，并于</w:t>
            </w:r>
            <w:r>
              <w:rPr>
                <w:rFonts w:hint="eastAsia" w:cs="宋体"/>
                <w:color w:val="auto"/>
                <w:sz w:val="24"/>
                <w:szCs w:val="24"/>
                <w:highlight w:val="none"/>
                <w:shd w:val="clear" w:color="auto" w:fill="auto"/>
                <w:lang w:eastAsia="zh-CN"/>
              </w:rPr>
              <w:t>202</w:t>
            </w:r>
            <w:r>
              <w:rPr>
                <w:rFonts w:hint="eastAsia"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w:t>
            </w:r>
            <w:r>
              <w:rPr>
                <w:rFonts w:hint="eastAsia" w:cs="宋体"/>
                <w:color w:val="auto"/>
                <w:sz w:val="24"/>
                <w:szCs w:val="24"/>
                <w:highlight w:val="none"/>
                <w:shd w:val="clear" w:color="auto" w:fill="auto"/>
                <w:lang w:val="en-US" w:eastAsia="zh-CN"/>
              </w:rPr>
              <w:t>11</w:t>
            </w:r>
            <w:r>
              <w:rPr>
                <w:rFonts w:hint="eastAsia" w:ascii="宋体" w:hAnsi="宋体" w:eastAsia="宋体" w:cs="宋体"/>
                <w:color w:val="auto"/>
                <w:sz w:val="24"/>
                <w:szCs w:val="24"/>
                <w:highlight w:val="none"/>
                <w:shd w:val="clear" w:color="auto" w:fill="auto"/>
              </w:rPr>
              <w:t>月</w:t>
            </w:r>
            <w:r>
              <w:rPr>
                <w:rFonts w:hint="eastAsia" w:cs="宋体"/>
                <w:color w:val="auto"/>
                <w:sz w:val="24"/>
                <w:szCs w:val="24"/>
                <w:highlight w:val="none"/>
                <w:shd w:val="clear" w:color="auto" w:fill="auto"/>
                <w:lang w:val="en-US" w:eastAsia="zh-CN"/>
              </w:rPr>
              <w:t>28</w:t>
            </w:r>
            <w:r>
              <w:rPr>
                <w:rFonts w:hint="eastAsia" w:ascii="宋体" w:hAnsi="宋体" w:eastAsia="宋体" w:cs="宋体"/>
                <w:color w:val="auto"/>
                <w:sz w:val="24"/>
                <w:szCs w:val="24"/>
                <w:highlight w:val="none"/>
                <w:shd w:val="clear" w:color="auto" w:fill="auto"/>
              </w:rPr>
              <w:t>日</w:t>
            </w:r>
            <w:r>
              <w:rPr>
                <w:rFonts w:hint="eastAsia"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rPr>
              <w:t>:</w:t>
            </w:r>
            <w:r>
              <w:rPr>
                <w:rFonts w:hint="eastAsia" w:cs="宋体"/>
                <w:color w:val="auto"/>
                <w:sz w:val="24"/>
                <w:szCs w:val="24"/>
                <w:highlight w:val="none"/>
                <w:shd w:val="clear" w:color="auto" w:fill="auto"/>
                <w:lang w:val="en-US" w:eastAsia="zh-CN"/>
              </w:rPr>
              <w:t>30</w:t>
            </w:r>
            <w:r>
              <w:rPr>
                <w:rFonts w:hint="eastAsia" w:ascii="宋体" w:hAnsi="宋体" w:eastAsia="宋体" w:cs="宋体"/>
                <w:color w:val="auto"/>
                <w:sz w:val="24"/>
                <w:szCs w:val="24"/>
                <w:highlight w:val="none"/>
                <w:shd w:val="clear" w:color="auto" w:fill="auto"/>
              </w:rPr>
              <w:t>（北京时间）前提交（上传）</w:t>
            </w:r>
            <w:r>
              <w:rPr>
                <w:rFonts w:hint="eastAsia" w:ascii="宋体" w:hAnsi="宋体" w:eastAsia="宋体" w:cs="宋体"/>
                <w:color w:val="auto"/>
                <w:sz w:val="24"/>
                <w:szCs w:val="24"/>
                <w:highlight w:val="none"/>
                <w:shd w:val="clear" w:color="auto" w:fill="auto"/>
                <w:lang w:val="en-US" w:eastAsia="zh-CN"/>
              </w:rPr>
              <w:t>投标</w:t>
            </w:r>
            <w:r>
              <w:rPr>
                <w:rFonts w:hint="eastAsia" w:ascii="宋体" w:hAnsi="宋体" w:eastAsia="宋体" w:cs="宋体"/>
                <w:color w:val="auto"/>
                <w:sz w:val="24"/>
                <w:szCs w:val="24"/>
                <w:highlight w:val="none"/>
                <w:shd w:val="clear" w:color="auto" w:fill="auto"/>
              </w:rPr>
              <w:t>文件。</w:t>
            </w:r>
          </w:p>
        </w:tc>
      </w:tr>
    </w:tbl>
    <w:p w14:paraId="27EA30F6">
      <w:pPr>
        <w:keepNext w:val="0"/>
        <w:keepLines w:val="0"/>
        <w:pageBreakBefore w:val="0"/>
        <w:numPr>
          <w:ilvl w:val="0"/>
          <w:numId w:val="0"/>
        </w:numPr>
        <w:kinsoku/>
        <w:wordWrap/>
        <w:overflowPunct/>
        <w:topLinePunct w:val="0"/>
        <w:autoSpaceDE w:val="0"/>
        <w:autoSpaceDN w:val="0"/>
        <w:bidi w:val="0"/>
        <w:adjustRightInd w:val="0"/>
        <w:spacing w:line="400" w:lineRule="exact"/>
        <w:ind w:left="0" w:leftChars="0" w:right="-23" w:rightChars="0" w:firstLine="482" w:firstLineChars="200"/>
        <w:textAlignment w:val="auto"/>
        <w:rPr>
          <w:rStyle w:val="91"/>
          <w:rFonts w:hint="eastAsia" w:ascii="宋体" w:hAnsi="宋体" w:eastAsia="宋体" w:cs="宋体"/>
          <w:color w:val="auto"/>
          <w:sz w:val="24"/>
          <w:szCs w:val="24"/>
          <w:highlight w:val="none"/>
          <w:shd w:val="clear" w:color="auto" w:fill="auto"/>
        </w:rPr>
      </w:pPr>
      <w:r>
        <w:rPr>
          <w:rFonts w:hint="eastAsia" w:ascii="宋体" w:hAnsi="宋体" w:eastAsia="宋体" w:cs="宋体"/>
          <w:b/>
          <w:color w:val="auto"/>
          <w:kern w:val="2"/>
          <w:sz w:val="24"/>
          <w:szCs w:val="24"/>
          <w:highlight w:val="none"/>
          <w:shd w:val="clear" w:fill="auto"/>
          <w:lang w:val="en-US" w:eastAsia="zh-CN" w:bidi="ar-SA"/>
        </w:rPr>
        <w:t>一、</w:t>
      </w:r>
      <w:r>
        <w:rPr>
          <w:rStyle w:val="91"/>
          <w:rFonts w:hint="eastAsia" w:ascii="宋体" w:hAnsi="宋体" w:eastAsia="宋体" w:cs="宋体"/>
          <w:color w:val="auto"/>
          <w:sz w:val="24"/>
          <w:szCs w:val="24"/>
          <w:highlight w:val="none"/>
          <w:shd w:val="clear" w:color="auto" w:fill="auto"/>
        </w:rPr>
        <w:t>项目基本情况</w:t>
      </w:r>
    </w:p>
    <w:p w14:paraId="1772AFCE">
      <w:pPr>
        <w:pStyle w:val="87"/>
        <w:keepNext w:val="0"/>
        <w:keepLines w:val="0"/>
        <w:pageBreakBefore w:val="0"/>
        <w:numPr>
          <w:ilvl w:val="0"/>
          <w:numId w:val="0"/>
        </w:numPr>
        <w:kinsoku/>
        <w:wordWrap/>
        <w:overflowPunct/>
        <w:topLinePunct w:val="0"/>
        <w:autoSpaceDE/>
        <w:autoSpaceDN/>
        <w:bidi w:val="0"/>
        <w:adjustRightInd/>
        <w:spacing w:after="0" w:line="400" w:lineRule="exact"/>
        <w:ind w:left="0" w:leftChars="0" w:firstLine="480" w:firstLineChars="200"/>
        <w:textAlignment w:val="auto"/>
        <w:rPr>
          <w:rFonts w:hint="eastAsia" w:ascii="宋体" w:hAnsi="宋体" w:eastAsia="宋体" w:cs="宋体"/>
          <w:color w:val="auto"/>
          <w:kern w:val="0"/>
          <w:sz w:val="24"/>
          <w:szCs w:val="24"/>
          <w:highlight w:val="none"/>
          <w:shd w:val="clear" w:color="auto" w:fill="auto"/>
          <w:lang w:val="en-US" w:eastAsia="zh-CN" w:bidi="ar-SA"/>
        </w:rPr>
      </w:pPr>
      <w:r>
        <w:rPr>
          <w:rFonts w:hint="eastAsia" w:ascii="宋体" w:hAnsi="宋体" w:eastAsia="宋体" w:cs="宋体"/>
          <w:color w:val="auto"/>
          <w:kern w:val="0"/>
          <w:sz w:val="24"/>
          <w:szCs w:val="24"/>
          <w:highlight w:val="none"/>
          <w:shd w:val="clear" w:color="auto" w:fill="auto"/>
          <w:lang w:val="en-US" w:eastAsia="zh-CN" w:bidi="ar-SA"/>
        </w:rPr>
        <w:t>项目编号：ZZCG2024102</w:t>
      </w:r>
    </w:p>
    <w:p w14:paraId="29B995B7">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项目名称：</w:t>
      </w:r>
      <w:r>
        <w:rPr>
          <w:rFonts w:hint="eastAsia" w:ascii="宋体" w:hAnsi="宋体" w:cs="宋体"/>
          <w:color w:val="auto"/>
          <w:sz w:val="24"/>
          <w:szCs w:val="24"/>
          <w:highlight w:val="none"/>
          <w:shd w:val="clear" w:color="auto" w:fill="auto"/>
          <w:lang w:eastAsia="zh-CN"/>
        </w:rPr>
        <w:t>江山江航运开发工程前期研究项目</w:t>
      </w:r>
    </w:p>
    <w:p w14:paraId="16EF8D60">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default" w:ascii="宋体" w:hAnsi="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预算金额（元）：</w:t>
      </w:r>
      <w:r>
        <w:rPr>
          <w:rFonts w:hint="eastAsia" w:ascii="宋体" w:hAnsi="宋体" w:cs="宋体"/>
          <w:color w:val="auto"/>
          <w:sz w:val="24"/>
          <w:szCs w:val="24"/>
          <w:highlight w:val="none"/>
          <w:shd w:val="clear" w:color="auto" w:fill="auto"/>
          <w:lang w:val="en-US" w:eastAsia="zh-CN"/>
        </w:rPr>
        <w:t xml:space="preserve"> 8500000</w:t>
      </w:r>
    </w:p>
    <w:p w14:paraId="4D063AC9">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最高限价（元）：</w:t>
      </w:r>
      <w:r>
        <w:rPr>
          <w:rFonts w:hint="eastAsia" w:ascii="宋体" w:hAnsi="宋体" w:cs="宋体"/>
          <w:color w:val="auto"/>
          <w:sz w:val="24"/>
          <w:szCs w:val="24"/>
          <w:highlight w:val="none"/>
          <w:shd w:val="clear" w:color="auto" w:fill="auto"/>
          <w:lang w:val="en-US" w:eastAsia="zh-CN"/>
        </w:rPr>
        <w:t xml:space="preserve"> 8500000 </w:t>
      </w:r>
    </w:p>
    <w:p w14:paraId="62630A9D">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标项</w:t>
      </w:r>
      <w:r>
        <w:rPr>
          <w:rFonts w:hint="eastAsia" w:ascii="宋体" w:hAnsi="宋体" w:eastAsia="宋体" w:cs="宋体"/>
          <w:color w:val="auto"/>
          <w:sz w:val="24"/>
          <w:szCs w:val="24"/>
          <w:highlight w:val="none"/>
          <w:shd w:val="clear" w:color="auto" w:fill="auto"/>
          <w:lang w:eastAsia="zh-CN"/>
        </w:rPr>
        <w:t>一</w:t>
      </w:r>
    </w:p>
    <w:p w14:paraId="58B7AA45">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标项名称:</w:t>
      </w:r>
      <w:r>
        <w:rPr>
          <w:rFonts w:hint="eastAsia" w:ascii="宋体" w:hAnsi="宋体" w:cs="宋体"/>
          <w:color w:val="auto"/>
          <w:sz w:val="24"/>
          <w:szCs w:val="24"/>
          <w:highlight w:val="none"/>
          <w:shd w:val="clear" w:color="auto" w:fill="auto"/>
          <w:lang w:eastAsia="zh-CN"/>
        </w:rPr>
        <w:t>江山江航运开发工程前期研究项目</w:t>
      </w:r>
    </w:p>
    <w:p w14:paraId="776A525F">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数量: 1  </w:t>
      </w:r>
    </w:p>
    <w:p w14:paraId="789C55A2">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预算金额（元）:</w:t>
      </w:r>
      <w:r>
        <w:rPr>
          <w:rFonts w:hint="eastAsia" w:ascii="宋体" w:hAnsi="宋体" w:cs="宋体"/>
          <w:color w:val="auto"/>
          <w:sz w:val="24"/>
          <w:szCs w:val="24"/>
          <w:highlight w:val="none"/>
          <w:shd w:val="clear" w:color="auto" w:fill="auto"/>
          <w:lang w:val="en-US" w:eastAsia="zh-CN"/>
        </w:rPr>
        <w:t xml:space="preserve"> 8500000</w:t>
      </w:r>
    </w:p>
    <w:p w14:paraId="04E9FFF3">
      <w:pPr>
        <w:keepNext w:val="0"/>
        <w:keepLines w:val="0"/>
        <w:pageBreakBefore w:val="0"/>
        <w:widowControl w:val="0"/>
        <w:kinsoku/>
        <w:wordWrap/>
        <w:overflowPunct/>
        <w:topLinePunct w:val="0"/>
        <w:autoSpaceDE w:val="0"/>
        <w:autoSpaceDN w:val="0"/>
        <w:bidi w:val="0"/>
        <w:adjustRightInd w:val="0"/>
        <w:snapToGrid/>
        <w:spacing w:line="440" w:lineRule="exact"/>
        <w:ind w:left="0" w:leftChars="0" w:right="-20" w:firstLine="480" w:firstLineChars="200"/>
        <w:textAlignment w:val="auto"/>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简要规格描述或项目基本概况介绍、用途：</w:t>
      </w:r>
      <w:r>
        <w:rPr>
          <w:rFonts w:hint="eastAsia" w:ascii="宋体" w:hAnsi="宋体" w:cs="宋体"/>
          <w:color w:val="auto"/>
          <w:sz w:val="24"/>
          <w:szCs w:val="24"/>
          <w:highlight w:val="none"/>
          <w:shd w:val="clear" w:color="auto" w:fill="auto"/>
          <w:lang w:val="en-US" w:eastAsia="zh-CN"/>
        </w:rPr>
        <w:t>地形测量、外业调查、地勘、编制《江山江（贺</w:t>
      </w:r>
      <w:r>
        <w:rPr>
          <w:rFonts w:hint="eastAsia" w:ascii="宋体" w:hAnsi="宋体" w:eastAsia="宋体" w:cs="宋体"/>
          <w:color w:val="auto"/>
          <w:sz w:val="24"/>
          <w:szCs w:val="24"/>
          <w:highlight w:val="none"/>
          <w:shd w:val="clear" w:color="auto" w:fill="auto"/>
          <w:lang w:val="en-US" w:eastAsia="zh-CN"/>
        </w:rPr>
        <w:t>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双港口）航运</w:t>
      </w:r>
      <w:r>
        <w:rPr>
          <w:rFonts w:hint="eastAsia" w:ascii="宋体" w:hAnsi="宋体" w:cs="宋体"/>
          <w:color w:val="auto"/>
          <w:sz w:val="24"/>
          <w:szCs w:val="24"/>
          <w:highlight w:val="none"/>
          <w:shd w:val="clear" w:color="auto" w:fill="auto"/>
          <w:lang w:val="en-US" w:eastAsia="zh-CN"/>
        </w:rPr>
        <w:t>发展专项规划》、《江山江（</w:t>
      </w:r>
      <w:r>
        <w:rPr>
          <w:rFonts w:hint="eastAsia" w:ascii="宋体" w:hAnsi="宋体" w:eastAsia="宋体" w:cs="宋体"/>
          <w:color w:val="auto"/>
          <w:sz w:val="24"/>
          <w:szCs w:val="24"/>
          <w:highlight w:val="none"/>
          <w:shd w:val="clear" w:color="auto" w:fill="auto"/>
          <w:lang w:val="en-US" w:eastAsia="zh-CN"/>
        </w:rPr>
        <w:t>贺村～双港口）梯级开发专项规划》、通过专篇形式对水资源影响及保障、防洪排涝影响、各规划枢纽的淹没浸没影响、生态环境影响等进行详细研究并出具专篇报告、江山江（贺村～浙赣省界）运河线位方案研究报告及数字多媒体宣传材料制作等内容，</w:t>
      </w:r>
      <w:r>
        <w:rPr>
          <w:rFonts w:hint="eastAsia" w:ascii="宋体" w:hAnsi="宋体" w:eastAsia="宋体" w:cs="宋体"/>
          <w:color w:val="auto"/>
          <w:sz w:val="24"/>
          <w:szCs w:val="24"/>
          <w:highlight w:val="none"/>
          <w:shd w:val="clear" w:color="auto" w:fill="auto"/>
          <w:lang w:eastAsia="zh-CN"/>
        </w:rPr>
        <w:t>具体</w:t>
      </w:r>
      <w:r>
        <w:rPr>
          <w:rFonts w:hint="eastAsia" w:ascii="宋体" w:hAnsi="宋体" w:eastAsia="宋体" w:cs="宋体"/>
          <w:color w:val="auto"/>
          <w:sz w:val="24"/>
          <w:szCs w:val="24"/>
          <w:highlight w:val="none"/>
          <w:shd w:val="clear" w:color="auto" w:fill="auto"/>
        </w:rPr>
        <w:t>详见采购文件《第三部分 采购需求</w:t>
      </w:r>
      <w:r>
        <w:rPr>
          <w:rFonts w:hint="eastAsia" w:ascii="宋体" w:hAnsi="宋体" w:eastAsia="宋体" w:cs="宋体"/>
          <w:color w:val="auto"/>
          <w:sz w:val="24"/>
          <w:szCs w:val="24"/>
          <w:highlight w:val="none"/>
          <w:shd w:val="clear" w:color="auto" w:fill="auto"/>
          <w:lang w:eastAsia="zh-CN"/>
        </w:rPr>
        <w:t>》。</w:t>
      </w:r>
    </w:p>
    <w:p w14:paraId="235D83B7">
      <w:pPr>
        <w:keepNext w:val="0"/>
        <w:keepLines w:val="0"/>
        <w:pageBreakBefore w:val="0"/>
        <w:widowControl w:val="0"/>
        <w:kinsoku/>
        <w:wordWrap/>
        <w:overflowPunct/>
        <w:topLinePunct w:val="0"/>
        <w:autoSpaceDE w:val="0"/>
        <w:autoSpaceDN w:val="0"/>
        <w:bidi w:val="0"/>
        <w:adjustRightInd w:val="0"/>
        <w:snapToGrid/>
        <w:spacing w:line="44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eastAsia="zh-CN"/>
        </w:rPr>
        <w:t>合同履约期限：</w:t>
      </w:r>
      <w:r>
        <w:rPr>
          <w:rFonts w:hint="eastAsia" w:ascii="宋体" w:hAnsi="宋体" w:eastAsia="宋体" w:cs="宋体"/>
          <w:color w:val="auto"/>
          <w:sz w:val="24"/>
          <w:szCs w:val="24"/>
          <w:highlight w:val="none"/>
          <w:shd w:val="clear" w:color="auto" w:fill="auto"/>
          <w:lang w:val="en-US" w:eastAsia="zh-CN"/>
        </w:rPr>
        <w:t>自合同签订之日起12个月内完成全部研究工作内容，提交两规划、四专篇及一研究（终稿）及数字多媒体视频文件，具体以采购人通知为准</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lang w:val="en-US" w:eastAsia="zh-CN"/>
        </w:rPr>
        <w:t>因不可抗力造成的项目服务期限调整，由中标人与采购人协商决定。</w:t>
      </w:r>
    </w:p>
    <w:p w14:paraId="07CB19E2">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本项目</w:t>
      </w:r>
      <w:r>
        <w:rPr>
          <w:rFonts w:hint="eastAsia" w:ascii="宋体" w:hAnsi="宋体" w:cs="宋体"/>
          <w:color w:val="auto"/>
          <w:sz w:val="24"/>
          <w:szCs w:val="24"/>
          <w:highlight w:val="none"/>
          <w:shd w:val="clear" w:color="auto" w:fill="auto"/>
          <w:lang w:val="en-US" w:eastAsia="zh-CN"/>
        </w:rPr>
        <w:t>接</w:t>
      </w:r>
      <w:r>
        <w:rPr>
          <w:rFonts w:hint="eastAsia" w:ascii="宋体" w:hAnsi="宋体" w:eastAsia="宋体" w:cs="宋体"/>
          <w:color w:val="auto"/>
          <w:sz w:val="24"/>
          <w:szCs w:val="24"/>
          <w:highlight w:val="none"/>
          <w:shd w:val="clear" w:color="auto" w:fill="auto"/>
        </w:rPr>
        <w:t>受联合体投标</w:t>
      </w:r>
      <w:r>
        <w:rPr>
          <w:rFonts w:hint="eastAsia" w:ascii="宋体" w:hAnsi="宋体" w:cs="宋体"/>
          <w:color w:val="auto"/>
          <w:sz w:val="24"/>
          <w:szCs w:val="24"/>
          <w:highlight w:val="none"/>
          <w:shd w:val="clear" w:color="auto" w:fill="auto"/>
          <w:lang w:eastAsia="zh-CN"/>
        </w:rPr>
        <w:t>。</w:t>
      </w:r>
    </w:p>
    <w:p w14:paraId="4E705F2B">
      <w:pPr>
        <w:keepNext w:val="0"/>
        <w:keepLines w:val="0"/>
        <w:pageBreakBefore w:val="0"/>
        <w:kinsoku/>
        <w:wordWrap/>
        <w:overflowPunct/>
        <w:topLinePunct w:val="0"/>
        <w:autoSpaceDE w:val="0"/>
        <w:autoSpaceDN w:val="0"/>
        <w:bidi w:val="0"/>
        <w:adjustRightInd w:val="0"/>
        <w:spacing w:line="400" w:lineRule="exact"/>
        <w:ind w:left="0" w:leftChars="0" w:right="-23" w:firstLine="482" w:firstLineChars="200"/>
        <w:textAlignment w:val="auto"/>
        <w:rPr>
          <w:rFonts w:hint="eastAsia" w:ascii="宋体" w:hAnsi="宋体" w:eastAsia="宋体" w:cs="宋体"/>
          <w:color w:val="auto"/>
          <w:sz w:val="24"/>
          <w:szCs w:val="24"/>
          <w:highlight w:val="none"/>
          <w:shd w:val="clear" w:color="auto" w:fill="auto"/>
        </w:rPr>
      </w:pPr>
      <w:r>
        <w:rPr>
          <w:rStyle w:val="91"/>
          <w:rFonts w:hint="eastAsia" w:ascii="宋体" w:hAnsi="宋体" w:eastAsia="宋体" w:cs="宋体"/>
          <w:color w:val="auto"/>
          <w:sz w:val="24"/>
          <w:szCs w:val="24"/>
          <w:highlight w:val="none"/>
          <w:shd w:val="clear" w:color="auto" w:fill="auto"/>
        </w:rPr>
        <w:t>二、申请人的资格要求</w:t>
      </w:r>
    </w:p>
    <w:p w14:paraId="60C697D7">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14:paraId="5B8F34E5">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0" w:firstLine="480" w:firstLineChars="200"/>
        <w:jc w:val="both"/>
        <w:textAlignment w:val="auto"/>
        <w:outlineLvl w:val="9"/>
        <w:rPr>
          <w:rFonts w:hint="eastAsia" w:ascii="宋体" w:hAnsi="宋体" w:eastAsia="宋体" w:cs="宋体"/>
          <w:b/>
          <w:bCs/>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2.落实政府采购政策需满足的资格要求：</w:t>
      </w:r>
      <w:r>
        <w:rPr>
          <w:rFonts w:hint="eastAsia" w:ascii="宋体" w:hAnsi="宋体" w:cs="宋体"/>
          <w:color w:val="auto"/>
          <w:sz w:val="24"/>
          <w:szCs w:val="24"/>
          <w:highlight w:val="none"/>
          <w:shd w:val="clear" w:color="auto" w:fill="auto"/>
          <w:lang w:val="en-US" w:eastAsia="zh-CN"/>
        </w:rPr>
        <w:t>无</w:t>
      </w:r>
      <w:r>
        <w:rPr>
          <w:rFonts w:hint="eastAsia" w:ascii="宋体" w:hAnsi="宋体" w:eastAsia="宋体" w:cs="宋体"/>
          <w:b/>
          <w:bCs/>
          <w:color w:val="auto"/>
          <w:sz w:val="24"/>
          <w:szCs w:val="24"/>
          <w:highlight w:val="none"/>
          <w:shd w:val="clear" w:color="auto" w:fill="auto"/>
        </w:rPr>
        <w:t>。</w:t>
      </w:r>
    </w:p>
    <w:p w14:paraId="1EC1ADE9">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3.本项目的特定资格要求：</w:t>
      </w:r>
    </w:p>
    <w:p w14:paraId="67A7C1A9">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eastAsia="宋体" w:cs="宋体"/>
          <w:color w:val="auto"/>
          <w:kern w:val="0"/>
          <w:sz w:val="24"/>
          <w:szCs w:val="24"/>
          <w:highlight w:val="none"/>
          <w:shd w:val="clear" w:color="auto" w:fill="auto"/>
          <w:lang w:eastAsia="zh-CN"/>
        </w:rPr>
      </w:pPr>
      <w:r>
        <w:rPr>
          <w:rFonts w:hint="eastAsia" w:ascii="宋体" w:hAnsi="宋体" w:eastAsia="宋体" w:cs="宋体"/>
          <w:color w:val="auto"/>
          <w:kern w:val="0"/>
          <w:sz w:val="24"/>
          <w:szCs w:val="24"/>
          <w:highlight w:val="none"/>
          <w:shd w:val="clear" w:color="auto" w:fill="auto"/>
          <w:lang w:eastAsia="zh-CN"/>
        </w:rPr>
        <w:t>（</w:t>
      </w:r>
      <w:r>
        <w:rPr>
          <w:rFonts w:hint="eastAsia" w:ascii="宋体" w:hAnsi="宋体" w:eastAsia="宋体" w:cs="宋体"/>
          <w:color w:val="auto"/>
          <w:kern w:val="0"/>
          <w:sz w:val="24"/>
          <w:szCs w:val="24"/>
          <w:highlight w:val="none"/>
          <w:shd w:val="clear" w:color="auto" w:fill="auto"/>
          <w:lang w:val="en-US" w:eastAsia="zh-CN"/>
        </w:rPr>
        <w:t>1</w:t>
      </w:r>
      <w:r>
        <w:rPr>
          <w:rFonts w:hint="eastAsia" w:ascii="宋体" w:hAnsi="宋体" w:eastAsia="宋体" w:cs="宋体"/>
          <w:color w:val="auto"/>
          <w:kern w:val="0"/>
          <w:sz w:val="24"/>
          <w:szCs w:val="24"/>
          <w:highlight w:val="none"/>
          <w:shd w:val="clear" w:color="auto" w:fill="auto"/>
          <w:lang w:eastAsia="zh-CN"/>
        </w:rPr>
        <w:t>）</w:t>
      </w:r>
      <w:r>
        <w:rPr>
          <w:rFonts w:hint="eastAsia" w:ascii="宋体" w:hAnsi="宋体" w:cs="宋体"/>
          <w:color w:val="auto"/>
          <w:kern w:val="0"/>
          <w:sz w:val="24"/>
          <w:szCs w:val="24"/>
          <w:highlight w:val="none"/>
          <w:shd w:val="clear" w:color="auto" w:fill="auto"/>
          <w:lang w:val="en-US" w:eastAsia="zh-CN"/>
        </w:rPr>
        <w:t>投标人</w:t>
      </w:r>
      <w:r>
        <w:rPr>
          <w:rFonts w:hint="eastAsia" w:ascii="宋体" w:hAnsi="宋体" w:eastAsia="宋体" w:cs="宋体"/>
          <w:color w:val="auto"/>
          <w:kern w:val="0"/>
          <w:sz w:val="24"/>
          <w:szCs w:val="24"/>
          <w:highlight w:val="none"/>
          <w:shd w:val="clear" w:color="auto" w:fill="auto"/>
          <w:lang w:eastAsia="zh-CN"/>
        </w:rPr>
        <w:t>须</w:t>
      </w:r>
      <w:r>
        <w:rPr>
          <w:rFonts w:hint="eastAsia" w:ascii="宋体" w:hAnsi="宋体" w:cs="宋体"/>
          <w:color w:val="auto"/>
          <w:kern w:val="0"/>
          <w:sz w:val="24"/>
          <w:szCs w:val="24"/>
          <w:highlight w:val="none"/>
          <w:shd w:val="clear" w:color="auto" w:fill="auto"/>
          <w:lang w:val="en-US" w:eastAsia="zh-CN"/>
        </w:rPr>
        <w:t>为已</w:t>
      </w:r>
      <w:r>
        <w:rPr>
          <w:rFonts w:hint="eastAsia" w:ascii="宋体" w:hAnsi="宋体" w:eastAsia="宋体" w:cs="宋体"/>
          <w:color w:val="auto"/>
          <w:kern w:val="0"/>
          <w:sz w:val="24"/>
          <w:szCs w:val="24"/>
          <w:highlight w:val="none"/>
          <w:shd w:val="clear" w:color="auto" w:fill="auto"/>
          <w:lang w:eastAsia="zh-CN"/>
        </w:rPr>
        <w:t>通过全国投资项目在线审批监管平台备案（备案专业</w:t>
      </w:r>
      <w:r>
        <w:rPr>
          <w:rFonts w:hint="eastAsia" w:ascii="宋体" w:hAnsi="宋体" w:cs="宋体"/>
          <w:color w:val="auto"/>
          <w:kern w:val="0"/>
          <w:sz w:val="24"/>
          <w:szCs w:val="24"/>
          <w:highlight w:val="none"/>
          <w:shd w:val="clear" w:color="auto" w:fill="auto"/>
          <w:lang w:val="en-US" w:eastAsia="zh-CN"/>
        </w:rPr>
        <w:t>包含</w:t>
      </w:r>
      <w:r>
        <w:rPr>
          <w:rFonts w:hint="eastAsia" w:ascii="宋体" w:hAnsi="宋体" w:eastAsia="宋体" w:cs="宋体"/>
          <w:color w:val="auto"/>
          <w:kern w:val="0"/>
          <w:sz w:val="24"/>
          <w:szCs w:val="24"/>
          <w:highlight w:val="none"/>
          <w:shd w:val="clear" w:color="auto" w:fill="auto"/>
          <w:lang w:eastAsia="zh-CN"/>
        </w:rPr>
        <w:t>有公路，水运（含港口河海工程），水利水电，服务范围应包括规划咨询）的工程咨询企业</w:t>
      </w:r>
      <w:r>
        <w:rPr>
          <w:rFonts w:hint="eastAsia" w:ascii="宋体" w:hAnsi="宋体" w:cs="宋体"/>
          <w:color w:val="auto"/>
          <w:kern w:val="0"/>
          <w:sz w:val="24"/>
          <w:szCs w:val="24"/>
          <w:highlight w:val="none"/>
          <w:shd w:val="clear" w:color="auto" w:fill="auto"/>
          <w:lang w:eastAsia="zh-CN"/>
        </w:rPr>
        <w:t>。</w:t>
      </w:r>
    </w:p>
    <w:p w14:paraId="6D6F8355">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eastAsia="zh-CN"/>
        </w:rPr>
        <w:t>（</w:t>
      </w:r>
      <w:r>
        <w:rPr>
          <w:rFonts w:hint="eastAsia" w:ascii="宋体" w:hAnsi="宋体" w:eastAsia="宋体" w:cs="宋体"/>
          <w:color w:val="auto"/>
          <w:kern w:val="0"/>
          <w:sz w:val="24"/>
          <w:szCs w:val="24"/>
          <w:highlight w:val="none"/>
          <w:shd w:val="clear" w:color="auto" w:fill="auto"/>
          <w:lang w:val="en-US" w:eastAsia="zh-CN"/>
        </w:rPr>
        <w:t>2</w:t>
      </w:r>
      <w:r>
        <w:rPr>
          <w:rFonts w:hint="eastAsia" w:ascii="宋体" w:hAnsi="宋体" w:eastAsia="宋体" w:cs="宋体"/>
          <w:color w:val="auto"/>
          <w:kern w:val="0"/>
          <w:sz w:val="24"/>
          <w:szCs w:val="24"/>
          <w:highlight w:val="none"/>
          <w:shd w:val="clear" w:color="auto" w:fill="auto"/>
          <w:lang w:eastAsia="zh-CN"/>
        </w:rPr>
        <w:t>）</w:t>
      </w:r>
      <w:r>
        <w:rPr>
          <w:rFonts w:hint="eastAsia" w:ascii="宋体" w:hAnsi="宋体" w:cs="宋体"/>
          <w:color w:val="auto"/>
          <w:kern w:val="0"/>
          <w:sz w:val="24"/>
          <w:szCs w:val="24"/>
          <w:highlight w:val="none"/>
          <w:shd w:val="clear" w:color="auto" w:fill="auto"/>
          <w:lang w:val="en-US" w:eastAsia="zh-CN"/>
        </w:rPr>
        <w:t>投标人具备以下特定资质之一：</w:t>
      </w:r>
    </w:p>
    <w:p w14:paraId="335F2815">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cs="宋体"/>
          <w:color w:val="auto"/>
          <w:kern w:val="0"/>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eastAsia="zh-CN"/>
        </w:rPr>
        <w:fldChar w:fldCharType="begin"/>
      </w:r>
      <w:r>
        <w:rPr>
          <w:rFonts w:hint="eastAsia" w:ascii="宋体" w:hAnsi="宋体" w:eastAsia="宋体" w:cs="宋体"/>
          <w:color w:val="auto"/>
          <w:sz w:val="24"/>
          <w:szCs w:val="24"/>
          <w:highlight w:val="none"/>
          <w:shd w:val="clear" w:color="auto" w:fill="auto"/>
          <w:lang w:eastAsia="zh-CN"/>
        </w:rPr>
        <w:instrText xml:space="preserve"> = 1 \* GB3 \* MERGEFORMAT </w:instrText>
      </w:r>
      <w:r>
        <w:rPr>
          <w:rFonts w:hint="eastAsia" w:ascii="宋体" w:hAnsi="宋体" w:eastAsia="宋体" w:cs="宋体"/>
          <w:color w:val="auto"/>
          <w:sz w:val="24"/>
          <w:szCs w:val="24"/>
          <w:highlight w:val="none"/>
          <w:shd w:val="clear" w:color="auto" w:fill="auto"/>
          <w:lang w:eastAsia="zh-CN"/>
        </w:rPr>
        <w:fldChar w:fldCharType="separate"/>
      </w:r>
      <w:r>
        <w:rPr>
          <w:rFonts w:hint="eastAsia" w:ascii="宋体" w:hAnsi="宋体" w:eastAsia="宋体" w:cs="宋体"/>
          <w:color w:val="auto"/>
          <w:sz w:val="24"/>
          <w:szCs w:val="24"/>
          <w:highlight w:val="none"/>
          <w:shd w:val="clear" w:color="auto" w:fill="auto"/>
        </w:rPr>
        <w:t>①</w:t>
      </w:r>
      <w:r>
        <w:rPr>
          <w:rFonts w:hint="eastAsia" w:ascii="宋体" w:hAnsi="宋体" w:eastAsia="宋体" w:cs="宋体"/>
          <w:color w:val="auto"/>
          <w:sz w:val="24"/>
          <w:szCs w:val="24"/>
          <w:highlight w:val="none"/>
          <w:shd w:val="clear" w:color="auto" w:fill="auto"/>
          <w:lang w:eastAsia="zh-CN"/>
        </w:rPr>
        <w:fldChar w:fldCharType="end"/>
      </w:r>
      <w:r>
        <w:rPr>
          <w:rFonts w:hint="eastAsia" w:ascii="宋体" w:hAnsi="宋体" w:eastAsia="宋体" w:cs="宋体"/>
          <w:color w:val="auto"/>
          <w:sz w:val="24"/>
          <w:szCs w:val="24"/>
          <w:highlight w:val="none"/>
          <w:shd w:val="clear" w:color="auto" w:fill="auto"/>
          <w:lang w:eastAsia="zh-CN"/>
        </w:rPr>
        <w:t>工程</w:t>
      </w:r>
      <w:r>
        <w:rPr>
          <w:rFonts w:hint="eastAsia" w:ascii="宋体" w:hAnsi="宋体" w:eastAsia="宋体" w:cs="宋体"/>
          <w:color w:val="auto"/>
          <w:kern w:val="0"/>
          <w:sz w:val="24"/>
          <w:szCs w:val="24"/>
          <w:highlight w:val="none"/>
          <w:shd w:val="clear" w:color="auto" w:fill="auto"/>
          <w:lang w:eastAsia="zh-CN"/>
        </w:rPr>
        <w:t>勘察综合类甲级资质</w:t>
      </w:r>
      <w:r>
        <w:rPr>
          <w:rFonts w:hint="eastAsia" w:ascii="宋体" w:hAnsi="宋体" w:cs="宋体"/>
          <w:color w:val="auto"/>
          <w:kern w:val="0"/>
          <w:sz w:val="24"/>
          <w:szCs w:val="24"/>
          <w:highlight w:val="none"/>
          <w:shd w:val="clear" w:color="auto" w:fill="auto"/>
          <w:lang w:eastAsia="zh-CN"/>
        </w:rPr>
        <w:t>；</w:t>
      </w:r>
    </w:p>
    <w:p w14:paraId="5DEE1528">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eastAsia="宋体" w:cs="宋体"/>
          <w:color w:val="auto"/>
          <w:kern w:val="0"/>
          <w:sz w:val="24"/>
          <w:szCs w:val="24"/>
          <w:highlight w:val="none"/>
          <w:shd w:val="clear" w:color="auto" w:fill="auto"/>
          <w:lang w:eastAsia="zh-CN"/>
        </w:rPr>
      </w:pPr>
      <w:r>
        <w:rPr>
          <w:rFonts w:hint="eastAsia" w:ascii="宋体" w:hAnsi="宋体" w:eastAsia="宋体" w:cs="宋体"/>
          <w:color w:val="auto"/>
          <w:kern w:val="0"/>
          <w:sz w:val="24"/>
          <w:szCs w:val="24"/>
          <w:highlight w:val="none"/>
          <w:shd w:val="clear" w:color="auto" w:fill="auto"/>
          <w:lang w:eastAsia="zh-CN"/>
        </w:rPr>
        <w:fldChar w:fldCharType="begin"/>
      </w:r>
      <w:r>
        <w:rPr>
          <w:rFonts w:hint="eastAsia" w:ascii="宋体" w:hAnsi="宋体" w:eastAsia="宋体" w:cs="宋体"/>
          <w:color w:val="auto"/>
          <w:kern w:val="0"/>
          <w:sz w:val="24"/>
          <w:szCs w:val="24"/>
          <w:highlight w:val="none"/>
          <w:shd w:val="clear" w:color="auto" w:fill="auto"/>
          <w:lang w:eastAsia="zh-CN"/>
        </w:rPr>
        <w:instrText xml:space="preserve"> = 2 \* GB3 \* MERGEFORMAT </w:instrText>
      </w:r>
      <w:r>
        <w:rPr>
          <w:rFonts w:hint="eastAsia" w:ascii="宋体" w:hAnsi="宋体" w:eastAsia="宋体" w:cs="宋体"/>
          <w:color w:val="auto"/>
          <w:kern w:val="0"/>
          <w:sz w:val="24"/>
          <w:szCs w:val="24"/>
          <w:highlight w:val="none"/>
          <w:shd w:val="clear" w:color="auto" w:fill="auto"/>
          <w:lang w:eastAsia="zh-CN"/>
        </w:rPr>
        <w:fldChar w:fldCharType="separate"/>
      </w:r>
      <w:r>
        <w:rPr>
          <w:rFonts w:hint="eastAsia" w:ascii="宋体" w:hAnsi="宋体" w:eastAsia="宋体" w:cs="宋体"/>
          <w:color w:val="auto"/>
          <w:kern w:val="0"/>
          <w:sz w:val="24"/>
          <w:szCs w:val="24"/>
          <w:highlight w:val="none"/>
          <w:shd w:val="clear" w:color="auto" w:fill="auto"/>
          <w:lang w:eastAsia="zh-CN"/>
        </w:rPr>
        <w:t>②</w:t>
      </w:r>
      <w:r>
        <w:rPr>
          <w:rFonts w:hint="eastAsia" w:ascii="宋体" w:hAnsi="宋体" w:eastAsia="宋体" w:cs="宋体"/>
          <w:color w:val="auto"/>
          <w:kern w:val="0"/>
          <w:sz w:val="24"/>
          <w:szCs w:val="24"/>
          <w:highlight w:val="none"/>
          <w:shd w:val="clear" w:color="auto" w:fill="auto"/>
          <w:lang w:eastAsia="zh-CN"/>
        </w:rPr>
        <w:fldChar w:fldCharType="end"/>
      </w:r>
      <w:r>
        <w:rPr>
          <w:rFonts w:hint="eastAsia" w:ascii="宋体" w:hAnsi="宋体" w:eastAsia="宋体" w:cs="宋体"/>
          <w:color w:val="auto"/>
          <w:kern w:val="0"/>
          <w:sz w:val="24"/>
          <w:szCs w:val="24"/>
          <w:highlight w:val="none"/>
          <w:shd w:val="clear" w:color="auto" w:fill="auto"/>
          <w:lang w:val="en-US" w:eastAsia="zh-CN"/>
        </w:rPr>
        <w:t>同时具备</w:t>
      </w:r>
      <w:r>
        <w:rPr>
          <w:rFonts w:hint="eastAsia" w:ascii="宋体" w:hAnsi="宋体" w:eastAsia="宋体" w:cs="宋体"/>
          <w:color w:val="auto"/>
          <w:kern w:val="0"/>
          <w:sz w:val="24"/>
          <w:szCs w:val="24"/>
          <w:highlight w:val="none"/>
          <w:shd w:val="clear" w:color="auto" w:fill="auto"/>
          <w:lang w:eastAsia="zh-CN"/>
        </w:rPr>
        <w:t>工程勘察专业类（岩土工程（勘察））</w:t>
      </w:r>
      <w:r>
        <w:rPr>
          <w:rFonts w:hint="eastAsia" w:ascii="宋体" w:hAnsi="宋体" w:eastAsia="宋体" w:cs="宋体"/>
          <w:color w:val="auto"/>
          <w:kern w:val="0"/>
          <w:sz w:val="24"/>
          <w:szCs w:val="24"/>
          <w:highlight w:val="none"/>
          <w:shd w:val="clear" w:color="auto" w:fill="auto"/>
          <w:lang w:val="en-US" w:eastAsia="zh-CN"/>
        </w:rPr>
        <w:t>甲级</w:t>
      </w:r>
      <w:r>
        <w:rPr>
          <w:rFonts w:hint="eastAsia" w:ascii="宋体" w:hAnsi="宋体" w:eastAsia="宋体" w:cs="宋体"/>
          <w:color w:val="auto"/>
          <w:kern w:val="0"/>
          <w:sz w:val="24"/>
          <w:szCs w:val="24"/>
          <w:highlight w:val="none"/>
          <w:shd w:val="clear" w:color="auto" w:fill="auto"/>
          <w:lang w:eastAsia="zh-CN"/>
        </w:rPr>
        <w:t>资质</w:t>
      </w:r>
      <w:r>
        <w:rPr>
          <w:rFonts w:hint="eastAsia" w:ascii="宋体" w:hAnsi="宋体" w:eastAsia="宋体" w:cs="宋体"/>
          <w:color w:val="auto"/>
          <w:kern w:val="0"/>
          <w:sz w:val="24"/>
          <w:szCs w:val="24"/>
          <w:highlight w:val="none"/>
          <w:shd w:val="clear" w:color="auto" w:fill="auto"/>
          <w:lang w:val="en-US" w:eastAsia="zh-CN"/>
        </w:rPr>
        <w:t>和工程勘察专业类（工程测量）</w:t>
      </w:r>
      <w:r>
        <w:rPr>
          <w:rFonts w:hint="eastAsia" w:ascii="宋体" w:hAnsi="宋体" w:cs="宋体"/>
          <w:color w:val="auto"/>
          <w:kern w:val="0"/>
          <w:sz w:val="24"/>
          <w:szCs w:val="24"/>
          <w:highlight w:val="none"/>
          <w:shd w:val="clear" w:color="auto" w:fill="auto"/>
          <w:lang w:val="en-US" w:eastAsia="zh-CN"/>
        </w:rPr>
        <w:t>甲级</w:t>
      </w:r>
      <w:r>
        <w:rPr>
          <w:rFonts w:hint="eastAsia" w:ascii="宋体" w:hAnsi="宋体" w:eastAsia="宋体" w:cs="宋体"/>
          <w:color w:val="auto"/>
          <w:kern w:val="0"/>
          <w:sz w:val="24"/>
          <w:szCs w:val="24"/>
          <w:highlight w:val="none"/>
          <w:shd w:val="clear" w:color="auto" w:fill="auto"/>
          <w:lang w:eastAsia="zh-CN"/>
        </w:rPr>
        <w:t>资质；</w:t>
      </w:r>
    </w:p>
    <w:p w14:paraId="4F814475">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eastAsia="宋体" w:cs="宋体"/>
          <w:color w:val="auto"/>
          <w:kern w:val="0"/>
          <w:sz w:val="24"/>
          <w:szCs w:val="24"/>
          <w:highlight w:val="none"/>
          <w:shd w:val="clear" w:color="auto" w:fill="auto"/>
          <w:lang w:eastAsia="zh-CN"/>
        </w:rPr>
      </w:pPr>
      <w:r>
        <w:rPr>
          <w:rFonts w:hint="eastAsia" w:ascii="宋体" w:hAnsi="宋体" w:eastAsia="宋体" w:cs="宋体"/>
          <w:color w:val="auto"/>
          <w:kern w:val="0"/>
          <w:sz w:val="24"/>
          <w:szCs w:val="24"/>
          <w:highlight w:val="none"/>
          <w:shd w:val="clear" w:color="auto" w:fill="auto"/>
          <w:lang w:val="en-US" w:eastAsia="zh-CN"/>
        </w:rPr>
        <w:fldChar w:fldCharType="begin"/>
      </w:r>
      <w:r>
        <w:rPr>
          <w:rFonts w:hint="eastAsia" w:ascii="宋体" w:hAnsi="宋体" w:eastAsia="宋体" w:cs="宋体"/>
          <w:color w:val="auto"/>
          <w:kern w:val="0"/>
          <w:sz w:val="24"/>
          <w:szCs w:val="24"/>
          <w:highlight w:val="none"/>
          <w:shd w:val="clear" w:color="auto" w:fill="auto"/>
          <w:lang w:val="en-US" w:eastAsia="zh-CN"/>
        </w:rPr>
        <w:instrText xml:space="preserve"> = 3 \* GB3 \* MERGEFORMAT </w:instrText>
      </w:r>
      <w:r>
        <w:rPr>
          <w:rFonts w:hint="eastAsia" w:ascii="宋体" w:hAnsi="宋体" w:eastAsia="宋体" w:cs="宋体"/>
          <w:color w:val="auto"/>
          <w:kern w:val="0"/>
          <w:sz w:val="24"/>
          <w:szCs w:val="24"/>
          <w:highlight w:val="none"/>
          <w:shd w:val="clear" w:color="auto" w:fill="auto"/>
          <w:lang w:val="en-US" w:eastAsia="zh-CN"/>
        </w:rPr>
        <w:fldChar w:fldCharType="separate"/>
      </w:r>
      <w:r>
        <w:rPr>
          <w:rFonts w:hint="eastAsia" w:ascii="宋体" w:hAnsi="宋体" w:eastAsia="宋体" w:cs="宋体"/>
          <w:color w:val="auto"/>
          <w:kern w:val="0"/>
          <w:sz w:val="24"/>
          <w:szCs w:val="24"/>
          <w:highlight w:val="none"/>
          <w:shd w:val="clear" w:color="auto" w:fill="auto"/>
          <w:lang w:eastAsia="zh-CN"/>
        </w:rPr>
        <w:t>③</w:t>
      </w:r>
      <w:r>
        <w:rPr>
          <w:rFonts w:hint="eastAsia" w:ascii="宋体" w:hAnsi="宋体" w:eastAsia="宋体" w:cs="宋体"/>
          <w:color w:val="auto"/>
          <w:kern w:val="0"/>
          <w:sz w:val="24"/>
          <w:szCs w:val="24"/>
          <w:highlight w:val="none"/>
          <w:shd w:val="clear" w:color="auto" w:fill="auto"/>
          <w:lang w:val="en-US" w:eastAsia="zh-CN"/>
        </w:rPr>
        <w:fldChar w:fldCharType="end"/>
      </w:r>
      <w:r>
        <w:rPr>
          <w:rFonts w:hint="eastAsia" w:ascii="宋体" w:hAnsi="宋体" w:eastAsia="宋体" w:cs="宋体"/>
          <w:color w:val="auto"/>
          <w:kern w:val="0"/>
          <w:sz w:val="24"/>
          <w:szCs w:val="24"/>
          <w:highlight w:val="none"/>
          <w:shd w:val="clear" w:color="auto" w:fill="auto"/>
          <w:lang w:val="en-US" w:eastAsia="zh-CN"/>
        </w:rPr>
        <w:t>同时具备</w:t>
      </w:r>
      <w:r>
        <w:rPr>
          <w:rFonts w:hint="eastAsia" w:ascii="宋体" w:hAnsi="宋体" w:eastAsia="宋体" w:cs="宋体"/>
          <w:color w:val="auto"/>
          <w:kern w:val="0"/>
          <w:sz w:val="24"/>
          <w:szCs w:val="24"/>
          <w:highlight w:val="none"/>
          <w:shd w:val="clear" w:color="auto" w:fill="auto"/>
          <w:lang w:eastAsia="zh-CN"/>
        </w:rPr>
        <w:t>工程勘察专业类（岩土工程（勘察））</w:t>
      </w:r>
      <w:r>
        <w:rPr>
          <w:rFonts w:hint="eastAsia" w:ascii="宋体" w:hAnsi="宋体" w:eastAsia="宋体" w:cs="宋体"/>
          <w:color w:val="auto"/>
          <w:kern w:val="0"/>
          <w:sz w:val="24"/>
          <w:szCs w:val="24"/>
          <w:highlight w:val="none"/>
          <w:shd w:val="clear" w:color="auto" w:fill="auto"/>
          <w:lang w:val="en-US" w:eastAsia="zh-CN"/>
        </w:rPr>
        <w:t>甲级</w:t>
      </w:r>
      <w:r>
        <w:rPr>
          <w:rFonts w:hint="eastAsia" w:ascii="宋体" w:hAnsi="宋体" w:eastAsia="宋体" w:cs="宋体"/>
          <w:color w:val="auto"/>
          <w:kern w:val="0"/>
          <w:sz w:val="24"/>
          <w:szCs w:val="24"/>
          <w:highlight w:val="none"/>
          <w:shd w:val="clear" w:color="auto" w:fill="auto"/>
          <w:lang w:eastAsia="zh-CN"/>
        </w:rPr>
        <w:t>资质</w:t>
      </w:r>
      <w:r>
        <w:rPr>
          <w:rFonts w:hint="eastAsia" w:ascii="宋体" w:hAnsi="宋体" w:eastAsia="宋体" w:cs="宋体"/>
          <w:color w:val="auto"/>
          <w:kern w:val="0"/>
          <w:sz w:val="24"/>
          <w:szCs w:val="24"/>
          <w:highlight w:val="none"/>
          <w:shd w:val="clear" w:color="auto" w:fill="auto"/>
          <w:lang w:val="en-US" w:eastAsia="zh-CN"/>
        </w:rPr>
        <w:t>和测绘主管部门颁发的测绘</w:t>
      </w:r>
      <w:r>
        <w:rPr>
          <w:rFonts w:hint="eastAsia" w:ascii="宋体" w:hAnsi="宋体" w:cs="宋体"/>
          <w:color w:val="auto"/>
          <w:kern w:val="0"/>
          <w:sz w:val="24"/>
          <w:szCs w:val="24"/>
          <w:highlight w:val="none"/>
          <w:shd w:val="clear" w:color="auto" w:fill="auto"/>
          <w:lang w:val="en-US" w:eastAsia="zh-CN"/>
        </w:rPr>
        <w:t>甲级</w:t>
      </w:r>
      <w:r>
        <w:rPr>
          <w:rFonts w:hint="eastAsia" w:ascii="宋体" w:hAnsi="宋体" w:eastAsia="宋体" w:cs="宋体"/>
          <w:color w:val="auto"/>
          <w:kern w:val="0"/>
          <w:sz w:val="24"/>
          <w:szCs w:val="24"/>
          <w:highlight w:val="none"/>
          <w:shd w:val="clear" w:color="auto" w:fill="auto"/>
          <w:lang w:val="en-US" w:eastAsia="zh-CN"/>
        </w:rPr>
        <w:t>《测绘资质证书》(业务范围须同时包含工程测量和海洋测绘专业)</w:t>
      </w:r>
      <w:r>
        <w:rPr>
          <w:rFonts w:hint="eastAsia" w:ascii="宋体" w:hAnsi="宋体" w:eastAsia="宋体" w:cs="宋体"/>
          <w:color w:val="auto"/>
          <w:kern w:val="0"/>
          <w:sz w:val="24"/>
          <w:szCs w:val="24"/>
          <w:highlight w:val="none"/>
          <w:shd w:val="clear" w:color="auto" w:fill="auto"/>
          <w:lang w:eastAsia="zh-CN"/>
        </w:rPr>
        <w:t>。</w:t>
      </w:r>
    </w:p>
    <w:p w14:paraId="6F3A7D4A">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0" w:firstLine="480" w:firstLineChars="200"/>
        <w:jc w:val="both"/>
        <w:textAlignment w:val="auto"/>
        <w:outlineLvl w:val="9"/>
        <w:rPr>
          <w:rFonts w:hint="eastAsia" w:ascii="宋体" w:hAnsi="宋体" w:eastAsia="宋体" w:cs="宋体"/>
          <w:color w:val="auto"/>
          <w:kern w:val="0"/>
          <w:sz w:val="24"/>
          <w:szCs w:val="24"/>
          <w:highlight w:val="none"/>
          <w:shd w:val="clear" w:color="auto" w:fill="auto"/>
        </w:rPr>
      </w:pPr>
      <w:r>
        <w:rPr>
          <w:rFonts w:hint="eastAsia" w:ascii="宋体" w:hAnsi="宋体" w:cs="宋体"/>
          <w:color w:val="auto"/>
          <w:kern w:val="0"/>
          <w:sz w:val="24"/>
          <w:szCs w:val="24"/>
          <w:highlight w:val="none"/>
          <w:shd w:val="clear" w:color="auto" w:fill="auto"/>
          <w:lang w:eastAsia="zh-CN"/>
        </w:rPr>
        <w:t>（</w:t>
      </w:r>
      <w:r>
        <w:rPr>
          <w:rFonts w:hint="eastAsia" w:ascii="宋体" w:hAnsi="宋体" w:cs="宋体"/>
          <w:color w:val="auto"/>
          <w:kern w:val="0"/>
          <w:sz w:val="24"/>
          <w:szCs w:val="24"/>
          <w:highlight w:val="none"/>
          <w:shd w:val="clear" w:color="auto" w:fill="auto"/>
          <w:lang w:val="en-US" w:eastAsia="zh-CN"/>
        </w:rPr>
        <w:t>3</w:t>
      </w:r>
      <w:r>
        <w:rPr>
          <w:rFonts w:hint="eastAsia" w:ascii="宋体" w:hAnsi="宋体" w:cs="宋体"/>
          <w:color w:val="auto"/>
          <w:kern w:val="0"/>
          <w:sz w:val="24"/>
          <w:szCs w:val="24"/>
          <w:highlight w:val="none"/>
          <w:shd w:val="clear" w:color="auto" w:fill="auto"/>
          <w:lang w:eastAsia="zh-CN"/>
        </w:rPr>
        <w:t>）</w:t>
      </w:r>
      <w:r>
        <w:rPr>
          <w:rFonts w:hint="eastAsia" w:ascii="宋体" w:hAnsi="宋体" w:eastAsia="宋体" w:cs="宋体"/>
          <w:color w:val="auto"/>
          <w:kern w:val="0"/>
          <w:sz w:val="24"/>
          <w:szCs w:val="24"/>
          <w:highlight w:val="none"/>
          <w:shd w:val="clear" w:color="auto" w:fill="auto"/>
        </w:rPr>
        <w:t>单位负责人为同一人或者存在直接控股、管理关系的不同投标人，不得参加同一合同项下的政府采购活动；</w:t>
      </w:r>
    </w:p>
    <w:p w14:paraId="1694FD64">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jc w:val="both"/>
        <w:textAlignment w:val="auto"/>
        <w:outlineLvl w:val="9"/>
        <w:rPr>
          <w:rFonts w:hint="eastAsia" w:ascii="宋体" w:hAnsi="宋体" w:cs="宋体"/>
          <w:color w:val="auto"/>
          <w:kern w:val="0"/>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lang w:val="en-US" w:eastAsia="zh-CN"/>
        </w:rPr>
        <w:t>（4）</w:t>
      </w:r>
      <w:r>
        <w:rPr>
          <w:rFonts w:hint="eastAsia" w:ascii="宋体" w:hAnsi="宋体" w:eastAsia="宋体" w:cs="宋体"/>
          <w:b/>
          <w:bCs/>
          <w:color w:val="auto"/>
          <w:sz w:val="24"/>
          <w:szCs w:val="24"/>
          <w:highlight w:val="none"/>
          <w:shd w:val="clear" w:color="auto" w:fill="auto"/>
          <w:lang w:val="en-US" w:eastAsia="zh-CN"/>
        </w:rPr>
        <w:t>本次招标接受联合体投标，联合体成员单位不超过三家，联合体主办单位必须为通过全国投资项目在线审批监管平台备案（备案专业包含水运（含港口河海工程）服务范围应包括规划咨询）的工程咨询企业。</w:t>
      </w:r>
      <w:r>
        <w:rPr>
          <w:rFonts w:hint="eastAsia" w:ascii="宋体" w:hAnsi="宋体" w:eastAsia="宋体" w:cs="宋体"/>
          <w:color w:val="auto"/>
          <w:sz w:val="24"/>
          <w:szCs w:val="24"/>
          <w:highlight w:val="none"/>
          <w:shd w:val="clear" w:color="auto" w:fill="auto"/>
          <w:lang w:val="en-US" w:eastAsia="zh-CN"/>
        </w:rPr>
        <w:t>组成联合体的各方不得单独或再与其他单位组成其他联合体参与本项目的投标；联合体成员应具备满足联合体协议书约定的成员分工所需的资格条件和能力</w:t>
      </w:r>
      <w:r>
        <w:rPr>
          <w:rFonts w:hint="eastAsia" w:ascii="宋体" w:hAnsi="宋体" w:eastAsia="宋体" w:cs="宋体"/>
          <w:color w:val="auto"/>
          <w:sz w:val="24"/>
          <w:szCs w:val="24"/>
          <w:highlight w:val="none"/>
          <w:shd w:val="clear" w:color="auto" w:fill="auto"/>
        </w:rPr>
        <w:t>。</w:t>
      </w:r>
    </w:p>
    <w:p w14:paraId="637AB9AB">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2" w:firstLineChars="200"/>
        <w:textAlignment w:val="auto"/>
        <w:rPr>
          <w:rStyle w:val="91"/>
          <w:rFonts w:hint="eastAsia" w:ascii="宋体" w:hAnsi="宋体" w:eastAsia="宋体" w:cs="宋体"/>
          <w:color w:val="auto"/>
          <w:sz w:val="24"/>
          <w:szCs w:val="24"/>
          <w:highlight w:val="none"/>
          <w:shd w:val="clear" w:color="auto" w:fill="auto"/>
        </w:rPr>
      </w:pPr>
      <w:r>
        <w:rPr>
          <w:rStyle w:val="91"/>
          <w:rFonts w:hint="eastAsia" w:ascii="宋体" w:hAnsi="宋体" w:eastAsia="宋体" w:cs="宋体"/>
          <w:color w:val="auto"/>
          <w:sz w:val="24"/>
          <w:szCs w:val="24"/>
          <w:highlight w:val="none"/>
          <w:shd w:val="clear" w:color="auto" w:fill="auto"/>
        </w:rPr>
        <w:t>三、获取采购文件</w:t>
      </w:r>
    </w:p>
    <w:p w14:paraId="6BB51EF7">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时间：/至</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w:t>
      </w:r>
      <w:r>
        <w:rPr>
          <w:rFonts w:hint="eastAsia" w:ascii="宋体" w:hAnsi="宋体" w:cs="宋体"/>
          <w:color w:val="auto"/>
          <w:sz w:val="24"/>
          <w:szCs w:val="24"/>
          <w:highlight w:val="none"/>
          <w:shd w:val="clear" w:color="auto" w:fill="auto"/>
          <w:lang w:val="en-US" w:eastAsia="zh-CN"/>
        </w:rPr>
        <w:t>11</w:t>
      </w:r>
      <w:r>
        <w:rPr>
          <w:rFonts w:hint="eastAsia" w:ascii="宋体" w:hAnsi="宋体" w:eastAsia="宋体" w:cs="宋体"/>
          <w:color w:val="auto"/>
          <w:sz w:val="24"/>
          <w:szCs w:val="24"/>
          <w:highlight w:val="none"/>
          <w:shd w:val="clear" w:color="auto" w:fill="auto"/>
        </w:rPr>
        <w:t>月</w:t>
      </w:r>
      <w:r>
        <w:rPr>
          <w:rFonts w:hint="eastAsia" w:ascii="宋体" w:hAnsi="宋体" w:cs="宋体"/>
          <w:color w:val="auto"/>
          <w:sz w:val="24"/>
          <w:szCs w:val="24"/>
          <w:highlight w:val="none"/>
          <w:shd w:val="clear" w:color="auto" w:fill="auto"/>
          <w:lang w:val="en-US" w:eastAsia="zh-CN"/>
        </w:rPr>
        <w:t>28</w:t>
      </w:r>
      <w:r>
        <w:rPr>
          <w:rFonts w:hint="eastAsia" w:ascii="宋体" w:hAnsi="宋体" w:eastAsia="宋体" w:cs="宋体"/>
          <w:color w:val="auto"/>
          <w:sz w:val="24"/>
          <w:szCs w:val="24"/>
          <w:highlight w:val="none"/>
          <w:shd w:val="clear" w:color="auto" w:fill="auto"/>
        </w:rPr>
        <w:t>日，每天上午00:00至12:00，下午12:00至23:59（北京时间，线上获取法定节假日均可，线下获取文件法定节假日除外）</w:t>
      </w:r>
    </w:p>
    <w:p w14:paraId="69DD0862">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地点（网址）：政采云平台（http://zfcg.czt.zj.gov.cn） </w:t>
      </w:r>
    </w:p>
    <w:p w14:paraId="6DDCDCD4">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方式： 潜在投标人登陆政采云平台，在线申请获取招标文件（进入“项目采购”应用，在获取招标文件菜单中选择项目，申请获取招标文件，本项目招标文件不收取工本费；仅需浏览招标文件的投标人可点击“游客，浏览招标文件”直接下载招标文件浏览）</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rPr>
        <w:t>联合体由</w:t>
      </w:r>
      <w:r>
        <w:rPr>
          <w:rFonts w:hint="eastAsia" w:ascii="宋体" w:hAnsi="宋体" w:cs="宋体"/>
          <w:color w:val="auto"/>
          <w:sz w:val="24"/>
          <w:szCs w:val="24"/>
          <w:highlight w:val="none"/>
          <w:shd w:val="clear" w:color="auto" w:fill="auto"/>
          <w:lang w:eastAsia="zh-CN"/>
        </w:rPr>
        <w:t>主办单位</w:t>
      </w:r>
      <w:r>
        <w:rPr>
          <w:rFonts w:hint="eastAsia" w:ascii="宋体" w:hAnsi="宋体" w:cs="宋体"/>
          <w:color w:val="auto"/>
          <w:sz w:val="24"/>
          <w:szCs w:val="24"/>
          <w:highlight w:val="none"/>
          <w:shd w:val="clear" w:color="auto" w:fill="auto"/>
        </w:rPr>
        <w:t>获取采购文件</w:t>
      </w:r>
      <w:r>
        <w:rPr>
          <w:rFonts w:hint="eastAsia" w:ascii="宋体" w:hAnsi="宋体" w:eastAsia="宋体" w:cs="宋体"/>
          <w:color w:val="auto"/>
          <w:sz w:val="24"/>
          <w:szCs w:val="24"/>
          <w:highlight w:val="none"/>
          <w:shd w:val="clear" w:color="auto" w:fill="auto"/>
        </w:rPr>
        <w:t xml:space="preserve">。 </w:t>
      </w:r>
    </w:p>
    <w:p w14:paraId="7A8B64ED">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售价（元）：0 </w:t>
      </w:r>
    </w:p>
    <w:p w14:paraId="574C8BF8">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1A9319C5">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注：请供应商按上述要求获取招标文件，如未在“政采云”系统内完成相关流程，引起的投标无效责任自负。</w:t>
      </w:r>
    </w:p>
    <w:p w14:paraId="39636612">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2" w:firstLineChars="200"/>
        <w:textAlignment w:val="auto"/>
        <w:rPr>
          <w:rStyle w:val="91"/>
          <w:rFonts w:hint="eastAsia" w:ascii="宋体" w:hAnsi="宋体" w:eastAsia="宋体" w:cs="宋体"/>
          <w:color w:val="auto"/>
          <w:sz w:val="24"/>
          <w:szCs w:val="24"/>
          <w:highlight w:val="none"/>
          <w:shd w:val="clear" w:color="auto" w:fill="auto"/>
        </w:rPr>
      </w:pPr>
      <w:r>
        <w:rPr>
          <w:rStyle w:val="91"/>
          <w:rFonts w:hint="eastAsia" w:ascii="宋体" w:hAnsi="宋体" w:eastAsia="宋体" w:cs="宋体"/>
          <w:color w:val="auto"/>
          <w:sz w:val="24"/>
          <w:szCs w:val="24"/>
          <w:highlight w:val="none"/>
          <w:shd w:val="clear" w:color="auto" w:fill="auto"/>
        </w:rPr>
        <w:t>四、提交投标文件截止时间、开标时间和地点</w:t>
      </w:r>
    </w:p>
    <w:p w14:paraId="401F3B97">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提交投标文件截止时间：</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w:t>
      </w:r>
      <w:r>
        <w:rPr>
          <w:rFonts w:hint="eastAsia" w:ascii="宋体" w:hAnsi="宋体" w:cs="宋体"/>
          <w:color w:val="auto"/>
          <w:sz w:val="24"/>
          <w:szCs w:val="24"/>
          <w:highlight w:val="none"/>
          <w:shd w:val="clear" w:color="auto" w:fill="auto"/>
          <w:lang w:val="en-US" w:eastAsia="zh-CN"/>
        </w:rPr>
        <w:t>11</w:t>
      </w:r>
      <w:r>
        <w:rPr>
          <w:rFonts w:hint="eastAsia" w:ascii="宋体" w:hAnsi="宋体" w:eastAsia="宋体" w:cs="宋体"/>
          <w:color w:val="auto"/>
          <w:sz w:val="24"/>
          <w:szCs w:val="24"/>
          <w:highlight w:val="none"/>
          <w:shd w:val="clear" w:color="auto" w:fill="auto"/>
        </w:rPr>
        <w:t>月</w:t>
      </w:r>
      <w:r>
        <w:rPr>
          <w:rFonts w:hint="eastAsia" w:ascii="宋体" w:hAnsi="宋体" w:cs="宋体"/>
          <w:color w:val="auto"/>
          <w:sz w:val="24"/>
          <w:szCs w:val="24"/>
          <w:highlight w:val="none"/>
          <w:shd w:val="clear" w:color="auto" w:fill="auto"/>
          <w:lang w:val="en-US" w:eastAsia="zh-CN"/>
        </w:rPr>
        <w:t>28</w:t>
      </w:r>
      <w:r>
        <w:rPr>
          <w:rFonts w:hint="eastAsia" w:ascii="宋体" w:hAnsi="宋体" w:eastAsia="宋体" w:cs="宋体"/>
          <w:color w:val="auto"/>
          <w:sz w:val="24"/>
          <w:szCs w:val="24"/>
          <w:highlight w:val="none"/>
          <w:shd w:val="clear" w:color="auto" w:fill="auto"/>
        </w:rPr>
        <w:t>日</w:t>
      </w:r>
      <w:r>
        <w:rPr>
          <w:rFonts w:hint="eastAsia" w:ascii="宋体"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rPr>
        <w:t>:</w:t>
      </w:r>
      <w:r>
        <w:rPr>
          <w:rFonts w:hint="eastAsia" w:ascii="宋体" w:hAnsi="宋体" w:cs="宋体"/>
          <w:color w:val="auto"/>
          <w:sz w:val="24"/>
          <w:szCs w:val="24"/>
          <w:highlight w:val="none"/>
          <w:shd w:val="clear" w:color="auto" w:fill="auto"/>
          <w:lang w:val="en-US" w:eastAsia="zh-CN"/>
        </w:rPr>
        <w:t>30</w:t>
      </w:r>
      <w:r>
        <w:rPr>
          <w:rFonts w:hint="eastAsia" w:ascii="宋体" w:hAnsi="宋体" w:eastAsia="宋体" w:cs="宋体"/>
          <w:color w:val="auto"/>
          <w:sz w:val="24"/>
          <w:szCs w:val="24"/>
          <w:highlight w:val="none"/>
          <w:shd w:val="clear" w:color="auto" w:fill="auto"/>
        </w:rPr>
        <w:t>（北京时间）</w:t>
      </w:r>
    </w:p>
    <w:p w14:paraId="2216B8B0">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14:paraId="40BD721D">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投标地点（网址）：政采云平台（http://zfcg.czt.zj.gov.cn）</w:t>
      </w:r>
      <w:r>
        <w:rPr>
          <w:rFonts w:hint="eastAsia" w:ascii="宋体" w:hAnsi="宋体" w:cs="宋体"/>
          <w:color w:val="auto"/>
          <w:sz w:val="24"/>
          <w:szCs w:val="24"/>
          <w:highlight w:val="none"/>
          <w:shd w:val="clear" w:color="auto" w:fill="auto"/>
          <w:lang w:eastAsia="zh-CN"/>
        </w:rPr>
        <w:t>，</w:t>
      </w:r>
      <w:r>
        <w:rPr>
          <w:rFonts w:ascii="宋体" w:hAnsi="宋体" w:cs="宋体"/>
          <w:bCs/>
          <w:color w:val="auto"/>
          <w:kern w:val="0"/>
          <w:sz w:val="24"/>
          <w:highlight w:val="none"/>
          <w:shd w:val="clear" w:color="auto" w:fill="auto"/>
        </w:rPr>
        <w:t>联合体由</w:t>
      </w:r>
      <w:r>
        <w:rPr>
          <w:rFonts w:hint="eastAsia" w:ascii="宋体" w:hAnsi="宋体" w:cs="宋体"/>
          <w:bCs/>
          <w:color w:val="auto"/>
          <w:kern w:val="0"/>
          <w:sz w:val="24"/>
          <w:highlight w:val="none"/>
          <w:shd w:val="clear" w:color="auto" w:fill="auto"/>
          <w:lang w:eastAsia="zh-CN"/>
        </w:rPr>
        <w:t>主办单位</w:t>
      </w:r>
      <w:r>
        <w:rPr>
          <w:rFonts w:ascii="宋体" w:hAnsi="宋体" w:cs="宋体"/>
          <w:bCs/>
          <w:color w:val="auto"/>
          <w:kern w:val="0"/>
          <w:sz w:val="24"/>
          <w:highlight w:val="none"/>
          <w:shd w:val="clear" w:color="auto" w:fill="auto"/>
        </w:rPr>
        <w:t>提交响应文件</w:t>
      </w:r>
      <w:r>
        <w:rPr>
          <w:rFonts w:hint="eastAsia" w:ascii="宋体" w:hAnsi="宋体" w:eastAsia="宋体" w:cs="宋体"/>
          <w:color w:val="auto"/>
          <w:sz w:val="24"/>
          <w:szCs w:val="24"/>
          <w:highlight w:val="none"/>
          <w:shd w:val="clear" w:color="auto" w:fill="auto"/>
          <w:lang w:eastAsia="zh-CN"/>
        </w:rPr>
        <w:t>。</w:t>
      </w:r>
    </w:p>
    <w:p w14:paraId="4F8497FF">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开标时间：</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w:t>
      </w:r>
      <w:r>
        <w:rPr>
          <w:rFonts w:hint="eastAsia" w:ascii="宋体" w:hAnsi="宋体" w:cs="宋体"/>
          <w:color w:val="auto"/>
          <w:sz w:val="24"/>
          <w:szCs w:val="24"/>
          <w:highlight w:val="none"/>
          <w:shd w:val="clear" w:color="auto" w:fill="auto"/>
          <w:lang w:val="en-US" w:eastAsia="zh-CN"/>
        </w:rPr>
        <w:t>11</w:t>
      </w:r>
      <w:r>
        <w:rPr>
          <w:rFonts w:hint="eastAsia" w:ascii="宋体" w:hAnsi="宋体" w:eastAsia="宋体" w:cs="宋体"/>
          <w:color w:val="auto"/>
          <w:sz w:val="24"/>
          <w:szCs w:val="24"/>
          <w:highlight w:val="none"/>
          <w:shd w:val="clear" w:color="auto" w:fill="auto"/>
        </w:rPr>
        <w:t>月</w:t>
      </w:r>
      <w:r>
        <w:rPr>
          <w:rFonts w:hint="eastAsia" w:ascii="宋体" w:hAnsi="宋体" w:cs="宋体"/>
          <w:color w:val="auto"/>
          <w:sz w:val="24"/>
          <w:szCs w:val="24"/>
          <w:highlight w:val="none"/>
          <w:shd w:val="clear" w:color="auto" w:fill="auto"/>
          <w:lang w:val="en-US" w:eastAsia="zh-CN"/>
        </w:rPr>
        <w:t>28</w:t>
      </w:r>
      <w:r>
        <w:rPr>
          <w:rFonts w:hint="eastAsia" w:ascii="宋体" w:hAnsi="宋体" w:eastAsia="宋体" w:cs="宋体"/>
          <w:color w:val="auto"/>
          <w:sz w:val="24"/>
          <w:szCs w:val="24"/>
          <w:highlight w:val="none"/>
          <w:shd w:val="clear" w:color="auto" w:fill="auto"/>
        </w:rPr>
        <w:t>日</w:t>
      </w:r>
      <w:r>
        <w:rPr>
          <w:rFonts w:hint="eastAsia" w:ascii="宋体"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rPr>
        <w:t>:</w:t>
      </w:r>
      <w:r>
        <w:rPr>
          <w:rFonts w:hint="eastAsia" w:ascii="宋体" w:hAnsi="宋体" w:cs="宋体"/>
          <w:color w:val="auto"/>
          <w:sz w:val="24"/>
          <w:szCs w:val="24"/>
          <w:highlight w:val="none"/>
          <w:shd w:val="clear" w:color="auto" w:fill="auto"/>
          <w:lang w:val="en-US" w:eastAsia="zh-CN"/>
        </w:rPr>
        <w:t>30</w:t>
      </w:r>
      <w:r>
        <w:rPr>
          <w:rFonts w:hint="eastAsia" w:ascii="宋体" w:hAnsi="宋体" w:eastAsia="宋体" w:cs="宋体"/>
          <w:color w:val="auto"/>
          <w:sz w:val="24"/>
          <w:szCs w:val="24"/>
          <w:highlight w:val="none"/>
          <w:shd w:val="clear" w:color="auto" w:fill="auto"/>
        </w:rPr>
        <w:t xml:space="preserve">（北京时间） </w:t>
      </w:r>
    </w:p>
    <w:p w14:paraId="1E4C7193">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开标地点（网址）：</w:t>
      </w:r>
      <w:r>
        <w:rPr>
          <w:rFonts w:hint="eastAsia" w:ascii="宋体" w:hAnsi="宋体" w:cs="宋体"/>
          <w:color w:val="auto"/>
          <w:sz w:val="24"/>
          <w:highlight w:val="none"/>
          <w:shd w:val="clear" w:color="auto" w:fill="auto"/>
          <w:lang w:eastAsia="zh-CN"/>
        </w:rPr>
        <w:t>衢州市公共资源交易中心（柯城区花园东大道199号文化艺术中心与便民服务中心A座5楼）</w:t>
      </w:r>
      <w:r>
        <w:rPr>
          <w:rFonts w:hint="eastAsia" w:ascii="宋体" w:hAnsi="宋体" w:eastAsia="宋体" w:cs="宋体"/>
          <w:color w:val="auto"/>
          <w:sz w:val="24"/>
          <w:szCs w:val="24"/>
          <w:highlight w:val="none"/>
          <w:shd w:val="clear" w:color="auto" w:fill="auto"/>
        </w:rPr>
        <w:t xml:space="preserve">，同步在政府采购云平台（https://www.zcygov.cn）上开启投标文件。  </w:t>
      </w:r>
    </w:p>
    <w:p w14:paraId="6D8D7CF2">
      <w:pPr>
        <w:keepNext w:val="0"/>
        <w:keepLines w:val="0"/>
        <w:pageBreakBefore w:val="0"/>
        <w:widowControl w:val="0"/>
        <w:kinsoku/>
        <w:wordWrap/>
        <w:overflowPunct/>
        <w:topLinePunct w:val="0"/>
        <w:autoSpaceDE w:val="0"/>
        <w:autoSpaceDN w:val="0"/>
        <w:bidi w:val="0"/>
        <w:adjustRightInd w:val="0"/>
        <w:snapToGrid/>
        <w:spacing w:line="400" w:lineRule="exact"/>
        <w:ind w:left="0" w:leftChars="0" w:right="-23" w:firstLine="482" w:firstLineChars="200"/>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五、采购意向公开链接</w:t>
      </w:r>
    </w:p>
    <w:p w14:paraId="6D04D697">
      <w:pPr>
        <w:keepNext w:val="0"/>
        <w:keepLines w:val="0"/>
        <w:pageBreakBefore w:val="0"/>
        <w:kinsoku/>
        <w:wordWrap/>
        <w:overflowPunct/>
        <w:topLinePunct w:val="0"/>
        <w:autoSpaceDE w:val="0"/>
        <w:autoSpaceDN w:val="0"/>
        <w:bidi w:val="0"/>
        <w:adjustRightInd w:val="0"/>
        <w:spacing w:line="400" w:lineRule="exact"/>
        <w:ind w:left="0" w:leftChars="0" w:right="-23" w:firstLine="476" w:firstLineChars="200"/>
        <w:textAlignment w:val="auto"/>
        <w:rPr>
          <w:rFonts w:hint="eastAsia"/>
          <w:color w:val="auto"/>
          <w:highlight w:val="none"/>
          <w:lang w:eastAsia="zh-CN"/>
        </w:rPr>
      </w:pPr>
      <w:r>
        <w:rPr>
          <w:rFonts w:hint="eastAsia" w:ascii="宋体" w:hAnsi="宋体" w:cs="宋体"/>
          <w:color w:val="auto"/>
          <w:spacing w:val="-1"/>
          <w:sz w:val="24"/>
          <w:szCs w:val="24"/>
          <w:highlight w:val="none"/>
          <w:u w:val="none"/>
          <w:shd w:val="clear" w:color="auto" w:fill="auto"/>
          <w:lang w:val="en-US" w:eastAsia="zh-CN"/>
        </w:rPr>
        <w:t>https://zfcg.czt.zj.gov.cn/site/detail?parentId=600007&amp;articleId=iN4GeBlToXEbaIYEcwfq7Q%3D%3D</w:t>
      </w:r>
    </w:p>
    <w:p w14:paraId="3C463BB8">
      <w:pPr>
        <w:keepNext w:val="0"/>
        <w:keepLines w:val="0"/>
        <w:pageBreakBefore w:val="0"/>
        <w:kinsoku/>
        <w:wordWrap/>
        <w:overflowPunct/>
        <w:topLinePunct w:val="0"/>
        <w:autoSpaceDE w:val="0"/>
        <w:autoSpaceDN w:val="0"/>
        <w:bidi w:val="0"/>
        <w:adjustRightInd w:val="0"/>
        <w:spacing w:line="400" w:lineRule="exact"/>
        <w:ind w:left="0" w:leftChars="0" w:right="-23" w:firstLine="482" w:firstLineChars="200"/>
        <w:textAlignment w:val="auto"/>
        <w:rPr>
          <w:rStyle w:val="91"/>
          <w:rFonts w:hint="eastAsia" w:ascii="宋体" w:hAnsi="宋体" w:eastAsia="宋体" w:cs="宋体"/>
          <w:color w:val="auto"/>
          <w:sz w:val="24"/>
          <w:szCs w:val="24"/>
          <w:highlight w:val="none"/>
          <w:shd w:val="clear" w:color="auto" w:fill="auto"/>
        </w:rPr>
      </w:pPr>
      <w:r>
        <w:rPr>
          <w:rStyle w:val="91"/>
          <w:rFonts w:hint="eastAsia" w:ascii="宋体" w:hAnsi="宋体" w:eastAsia="宋体" w:cs="宋体"/>
          <w:color w:val="auto"/>
          <w:sz w:val="24"/>
          <w:szCs w:val="24"/>
          <w:highlight w:val="none"/>
          <w:shd w:val="clear" w:color="auto" w:fill="auto"/>
          <w:lang w:eastAsia="zh-CN"/>
        </w:rPr>
        <w:t>六、</w:t>
      </w:r>
      <w:r>
        <w:rPr>
          <w:rStyle w:val="91"/>
          <w:rFonts w:hint="eastAsia" w:ascii="宋体" w:hAnsi="宋体" w:eastAsia="宋体" w:cs="宋体"/>
          <w:color w:val="auto"/>
          <w:sz w:val="24"/>
          <w:szCs w:val="24"/>
          <w:highlight w:val="none"/>
          <w:shd w:val="clear" w:color="auto" w:fill="auto"/>
        </w:rPr>
        <w:t>公告期限：</w:t>
      </w:r>
    </w:p>
    <w:p w14:paraId="46D6C7AD">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自本公告发布之日起5个工作日。</w:t>
      </w:r>
    </w:p>
    <w:p w14:paraId="42736E61">
      <w:pPr>
        <w:keepNext w:val="0"/>
        <w:keepLines w:val="0"/>
        <w:pageBreakBefore w:val="0"/>
        <w:kinsoku/>
        <w:wordWrap/>
        <w:overflowPunct/>
        <w:topLinePunct w:val="0"/>
        <w:autoSpaceDE w:val="0"/>
        <w:autoSpaceDN w:val="0"/>
        <w:bidi w:val="0"/>
        <w:adjustRightInd w:val="0"/>
        <w:spacing w:line="400" w:lineRule="exact"/>
        <w:ind w:left="0" w:leftChars="0" w:right="-23" w:firstLine="482" w:firstLineChars="200"/>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lang w:eastAsia="zh-CN"/>
        </w:rPr>
        <w:t>七</w:t>
      </w:r>
      <w:r>
        <w:rPr>
          <w:rFonts w:hint="eastAsia" w:ascii="宋体" w:hAnsi="宋体" w:eastAsia="宋体" w:cs="宋体"/>
          <w:b/>
          <w:bCs/>
          <w:color w:val="auto"/>
          <w:sz w:val="24"/>
          <w:szCs w:val="24"/>
          <w:highlight w:val="none"/>
          <w:shd w:val="clear" w:color="auto" w:fill="auto"/>
        </w:rPr>
        <w:t>、其他补充事宜</w:t>
      </w:r>
    </w:p>
    <w:p w14:paraId="3AF5186E">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1.《浙江省财政厅关于进一步发挥政府采购政策功能全力推动经济稳进提质的通知》（浙财采监（2022）3号）</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rPr>
        <w:t>《浙江省财政厅关于进一步促进政府采购公平竞争打造最优营商环境的通知》（浙财采监（2021）22号）已分别于2022年1月29日和2022年2月1日开始实施，此前有关规定与上述文件内容不一致的，按上述文件要求执行。</w:t>
      </w:r>
    </w:p>
    <w:p w14:paraId="262FDB9C">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2.根据《浙江省财政厅关于进一步促进政府采购公平竞争打造最优营商环境的通 知》（浙财采监（2021）22号）文件关于“健全行政裁决机制”要求，鼓励供应商在线提起询问，路径为</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rPr>
        <w:t>政采云-项目采购-询问质疑投诉-询问列表:鼓励供应商在线提起质 疑，路径为：政采云-项目采购-询问质疑投诉-质疑列表。质疑供应商对在线质疑答复 不满意的，可在线提起投诉，路径为：浙江政府服务网-政府采购投诉处理-在线办理。</w:t>
      </w:r>
    </w:p>
    <w:p w14:paraId="0EEC5A56">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3.供应商认为采购文件使自己的权益受到损害的，可以自获取采购文件之日或者 采购公告期限届满之日（公告期限届满后获取采购文件的，以公告期限届满之日为准） 起 7 个工作日内，对采购文件需求的以书面形式向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4"/>
          <w:highlight w:val="none"/>
          <w:shd w:val="clear" w:color="auto" w:fill="auto"/>
        </w:rPr>
        <w:t>人提出质疑，对其他内容的以书 面形式向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4"/>
          <w:highlight w:val="none"/>
          <w:shd w:val="clear" w:color="auto" w:fill="auto"/>
        </w:rPr>
        <w:t>人和采购代理机构提出质疑。质疑供应商对</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4"/>
          <w:highlight w:val="none"/>
          <w:shd w:val="clear" w:color="auto" w:fill="auto"/>
        </w:rPr>
        <w:t>人、采购代理机构的答复 不满意或者</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4"/>
          <w:highlight w:val="none"/>
          <w:shd w:val="clear" w:color="auto" w:fill="auto"/>
        </w:rPr>
        <w:t>人、采购代理机构未在规定的时间内作出答复的，可以在答复期满后十 五个工作日内向同级政府采购监督管理部门投诉。质疑函范本、投诉书范本请到浙江政府采购网下载专区下载。</w:t>
      </w:r>
    </w:p>
    <w:p w14:paraId="5BF03BB1">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.其他事项：</w:t>
      </w:r>
    </w:p>
    <w:p w14:paraId="5A3C4ECD">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（1）包括节约资源、保护环境、支持创新、促进中小企业发展等。 详见招标文件的第二部分总则。</w:t>
      </w:r>
    </w:p>
    <w:p w14:paraId="34E2DDA2">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（2）在线投标响应（电子投标）说明：</w:t>
      </w:r>
    </w:p>
    <w:p w14:paraId="3E4391FF">
      <w:pPr>
        <w:keepNext w:val="0"/>
        <w:keepLines w:val="0"/>
        <w:pageBreakBefore w:val="0"/>
        <w:kinsoku/>
        <w:wordWrap/>
        <w:overflowPunct/>
        <w:topLinePunct w:val="0"/>
        <w:autoSpaceDE w:val="0"/>
        <w:autoSpaceDN w:val="0"/>
        <w:bidi w:val="0"/>
        <w:adjustRightInd w:val="0"/>
        <w:spacing w:line="400" w:lineRule="exact"/>
        <w:ind w:left="0" w:leftChars="0" w:right="-23" w:firstLine="240" w:firstLineChars="1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政采云电子交易客户端”请自行前往“浙江政府采购网-下载专区-电子交易客户端”进行下载；通过“政府采购云平台”参与在线投标时如遇平台技术问题详询95763）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3）投标供应商应当在投标截止时间前，将生成的“电子加密投标文件”上传递交至“政府采购云平台”。投标截止时间以后上传递交的投标文件将被“政府采购云平台”拒收。4）投标供应商在“政府采购云平台”完成“电子加密投标文件”的上传递交后，还可以（EMS或顺丰邮寄形式）在投标截止时间前递交以介质（U盘）存储的数据电文形式的“备份投标文件”，“备份投标文件”应当密封包装并在包装上标注投标项目名称、投标单位名称并加盖公章。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6）投标人无需到现场投标，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14:paraId="1C440339">
      <w:pPr>
        <w:keepNext w:val="0"/>
        <w:keepLines w:val="0"/>
        <w:pageBreakBefore w:val="0"/>
        <w:kinsoku/>
        <w:wordWrap/>
        <w:overflowPunct/>
        <w:topLinePunct w:val="0"/>
        <w:autoSpaceDE w:val="0"/>
        <w:autoSpaceDN w:val="0"/>
        <w:bidi w:val="0"/>
        <w:adjustRightInd w:val="0"/>
        <w:spacing w:line="400" w:lineRule="exact"/>
        <w:ind w:left="0" w:leftChars="0" w:right="-20" w:firstLine="240" w:firstLineChars="1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3</w:t>
      </w:r>
      <w:r>
        <w:rPr>
          <w:rFonts w:hint="eastAsia" w:ascii="宋体" w:hAnsi="宋体" w:eastAsia="宋体" w:cs="宋体"/>
          <w:color w:val="auto"/>
          <w:sz w:val="24"/>
          <w:szCs w:val="24"/>
          <w:highlight w:val="none"/>
          <w:shd w:val="clear" w:color="auto" w:fill="auto"/>
        </w:rPr>
        <w:t>）采购项目需要落实的政府采购政策：</w:t>
      </w:r>
    </w:p>
    <w:p w14:paraId="748E51B3">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1）《财政部发展改革委 生态环境部 市场监管总局关于调整优化节能产品、环境标志产品政府采购执行机制的通知》（财库〔2019〕9号）；</w:t>
      </w:r>
    </w:p>
    <w:p w14:paraId="281B37D6">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rPr>
        <w:t xml:space="preserve">中标供应商为中小企业、残疾人福利性单位、监狱企业的，应当随中标结果同时公告其《中小企业声明函》、《残疾人福利性单位声明函》、《监狱企业声明函》，接受社会监督。）属于小型、微型企业的残疾人福利性单位、监狱企业，不重复享受政策。供应商提供的《中小企业声明函》、《残疾人福利性单位声明函》、《监狱企业声明函》与事实不符的，依照《政府采购法》第七十七条第一款的规定追究法律责任。 </w:t>
      </w:r>
    </w:p>
    <w:p w14:paraId="54C68E58">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）信用记录：根据财库[2016]125号《关于在政府采购活动中查询及使用信用记录有关问题的通知》要求，采购代理机构会对供应商信用记录进行查询并甄别。</w:t>
      </w:r>
    </w:p>
    <w:p w14:paraId="2E86ED11">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1）信用信息查询的截止时点：投标截止时间；</w:t>
      </w:r>
    </w:p>
    <w:p w14:paraId="768B916C">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2）查询渠道：“信用中国”（www.creditchina.gov.cn）、“中国政府采购网”（www.ccgp.gov.cn）；</w:t>
      </w:r>
    </w:p>
    <w:p w14:paraId="304A7C34">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3）信用信息查询记录和证据留存具体方式：采购代理机构经办人将查询网页打印与其他采购文件一并保存；</w:t>
      </w:r>
    </w:p>
    <w:p w14:paraId="1D673894">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信用信息的使用规则：供应商存在不良信用记录的，其投标将被作为无效投标被拒绝。不良信用记录指：被列入失信被执行人、重大税收违法案件当事人名单、政府采购严重违法失信行为记录名单或浙江政府采购网曝光台中尚在行政处罚期内的。</w:t>
      </w:r>
    </w:p>
    <w:p w14:paraId="41D5A78D">
      <w:pPr>
        <w:keepNext w:val="0"/>
        <w:keepLines w:val="0"/>
        <w:pageBreakBefore w:val="0"/>
        <w:kinsoku/>
        <w:wordWrap/>
        <w:overflowPunct/>
        <w:topLinePunct w:val="0"/>
        <w:autoSpaceDE w:val="0"/>
        <w:autoSpaceDN w:val="0"/>
        <w:bidi w:val="0"/>
        <w:adjustRightInd w:val="0"/>
        <w:spacing w:line="400" w:lineRule="exact"/>
        <w:ind w:left="0" w:leftChars="0" w:right="-23" w:firstLine="240" w:firstLineChars="1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rPr>
        <w:t>）本项目相关公告（包括招标公告、中标公告及更正公告等）均以浙江政府采购网（http://zfcg.czt.zj.gov.cn/）发布的为准。</w:t>
      </w:r>
    </w:p>
    <w:p w14:paraId="03FB4BFA">
      <w:pPr>
        <w:keepNext w:val="0"/>
        <w:keepLines w:val="0"/>
        <w:pageBreakBefore w:val="0"/>
        <w:kinsoku/>
        <w:wordWrap/>
        <w:overflowPunct/>
        <w:topLinePunct w:val="0"/>
        <w:autoSpaceDE w:val="0"/>
        <w:autoSpaceDN w:val="0"/>
        <w:bidi w:val="0"/>
        <w:adjustRightInd w:val="0"/>
        <w:spacing w:line="400" w:lineRule="exact"/>
        <w:ind w:left="0" w:leftChars="0" w:right="-23" w:firstLine="482" w:firstLineChars="200"/>
        <w:textAlignment w:val="auto"/>
        <w:rPr>
          <w:rStyle w:val="91"/>
          <w:rFonts w:hint="eastAsia" w:ascii="宋体" w:hAnsi="宋体" w:eastAsia="宋体" w:cs="宋体"/>
          <w:color w:val="auto"/>
          <w:sz w:val="24"/>
          <w:szCs w:val="24"/>
          <w:highlight w:val="none"/>
          <w:shd w:val="clear" w:color="auto" w:fill="auto"/>
        </w:rPr>
      </w:pPr>
      <w:r>
        <w:rPr>
          <w:rStyle w:val="91"/>
          <w:rFonts w:hint="eastAsia" w:ascii="宋体" w:hAnsi="宋体" w:cs="宋体"/>
          <w:color w:val="auto"/>
          <w:sz w:val="24"/>
          <w:szCs w:val="24"/>
          <w:highlight w:val="none"/>
          <w:shd w:val="clear" w:color="auto" w:fill="auto"/>
          <w:lang w:eastAsia="zh-CN"/>
        </w:rPr>
        <w:t>八</w:t>
      </w:r>
      <w:r>
        <w:rPr>
          <w:rStyle w:val="91"/>
          <w:rFonts w:hint="eastAsia" w:ascii="宋体" w:hAnsi="宋体" w:eastAsia="宋体" w:cs="宋体"/>
          <w:color w:val="auto"/>
          <w:sz w:val="24"/>
          <w:szCs w:val="24"/>
          <w:highlight w:val="none"/>
          <w:shd w:val="clear" w:color="auto" w:fill="auto"/>
        </w:rPr>
        <w:t>、对本次采购提出询问、质疑、投诉，请按以下方式联系</w:t>
      </w:r>
    </w:p>
    <w:p w14:paraId="22C68165">
      <w:pPr>
        <w:keepNext w:val="0"/>
        <w:keepLines w:val="0"/>
        <w:pageBreakBefore w:val="0"/>
        <w:kinsoku/>
        <w:wordWrap/>
        <w:overflowPunct/>
        <w:topLinePunct w:val="0"/>
        <w:autoSpaceDE w:val="0"/>
        <w:autoSpaceDN w:val="0"/>
        <w:bidi w:val="0"/>
        <w:adjustRightInd w:val="0"/>
        <w:spacing w:line="400" w:lineRule="exact"/>
        <w:ind w:left="0" w:leftChars="0" w:right="-23"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1.采购人信息</w:t>
      </w:r>
    </w:p>
    <w:p w14:paraId="0A50DC4B">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名    称：</w:t>
      </w:r>
      <w:r>
        <w:rPr>
          <w:rFonts w:hint="eastAsia" w:ascii="宋体" w:hAnsi="宋体" w:cs="宋体"/>
          <w:color w:val="auto"/>
          <w:sz w:val="24"/>
          <w:szCs w:val="24"/>
          <w:highlight w:val="none"/>
          <w:shd w:val="clear" w:color="auto" w:fill="auto"/>
          <w:lang w:eastAsia="zh-CN"/>
        </w:rPr>
        <w:t>衢州市交通运输局</w:t>
      </w:r>
      <w:r>
        <w:rPr>
          <w:rFonts w:hint="eastAsia" w:ascii="宋体" w:hAnsi="宋体" w:eastAsia="宋体" w:cs="宋体"/>
          <w:color w:val="auto"/>
          <w:sz w:val="24"/>
          <w:szCs w:val="24"/>
          <w:highlight w:val="none"/>
          <w:shd w:val="clear" w:color="auto" w:fill="auto"/>
        </w:rPr>
        <w:t xml:space="preserve"> </w:t>
      </w:r>
    </w:p>
    <w:p w14:paraId="6D9B4705">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地</w:t>
      </w:r>
      <w:r>
        <w:rPr>
          <w:rFonts w:hint="eastAsia" w:ascii="宋体" w:hAnsi="宋体" w:cs="宋体"/>
          <w:color w:val="auto"/>
          <w:sz w:val="24"/>
          <w:szCs w:val="24"/>
          <w:highlight w:val="none"/>
          <w:shd w:val="clear" w:color="auto" w:fill="auto"/>
          <w:lang w:eastAsia="zh-CN"/>
        </w:rPr>
        <w:t xml:space="preserve">    址：衢州市柯城区白云街道三江中路</w:t>
      </w:r>
      <w:r>
        <w:rPr>
          <w:rFonts w:hint="eastAsia" w:ascii="宋体" w:hAnsi="宋体" w:cs="宋体"/>
          <w:color w:val="auto"/>
          <w:sz w:val="24"/>
          <w:szCs w:val="24"/>
          <w:highlight w:val="none"/>
          <w:shd w:val="clear" w:color="auto" w:fill="auto"/>
          <w:lang w:val="en-US" w:eastAsia="zh-CN"/>
        </w:rPr>
        <w:t xml:space="preserve">2号 </w:t>
      </w:r>
    </w:p>
    <w:p w14:paraId="73DF216D">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 xml:space="preserve">传    真：/  </w:t>
      </w:r>
    </w:p>
    <w:p w14:paraId="409B3AF8">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项目联系人（询问）：</w:t>
      </w:r>
      <w:r>
        <w:rPr>
          <w:rFonts w:hint="eastAsia" w:ascii="宋体" w:hAnsi="宋体" w:cs="宋体"/>
          <w:color w:val="auto"/>
          <w:sz w:val="24"/>
          <w:szCs w:val="24"/>
          <w:highlight w:val="none"/>
          <w:shd w:val="clear" w:color="auto" w:fill="auto"/>
          <w:lang w:val="en-US" w:eastAsia="zh-CN"/>
        </w:rPr>
        <w:t>周先生</w:t>
      </w:r>
      <w:r>
        <w:rPr>
          <w:rFonts w:hint="eastAsia" w:ascii="宋体" w:hAnsi="宋体" w:cs="宋体"/>
          <w:color w:val="auto"/>
          <w:sz w:val="24"/>
          <w:szCs w:val="24"/>
          <w:highlight w:val="none"/>
          <w:shd w:val="clear" w:color="auto" w:fill="auto"/>
          <w:lang w:eastAsia="zh-CN"/>
        </w:rPr>
        <w:t xml:space="preserve"> </w:t>
      </w:r>
      <w:r>
        <w:rPr>
          <w:rFonts w:hint="eastAsia" w:ascii="宋体" w:hAnsi="宋体" w:cs="宋体"/>
          <w:color w:val="auto"/>
          <w:sz w:val="24"/>
          <w:szCs w:val="24"/>
          <w:highlight w:val="none"/>
          <w:shd w:val="clear" w:color="auto" w:fill="auto"/>
          <w:lang w:val="en-US" w:eastAsia="zh-CN"/>
        </w:rPr>
        <w:t xml:space="preserve"> </w:t>
      </w:r>
      <w:r>
        <w:rPr>
          <w:rFonts w:hint="eastAsia" w:ascii="宋体" w:hAnsi="宋体" w:cs="宋体"/>
          <w:color w:val="auto"/>
          <w:sz w:val="24"/>
          <w:szCs w:val="24"/>
          <w:highlight w:val="none"/>
          <w:shd w:val="clear" w:color="auto" w:fill="auto"/>
          <w:lang w:eastAsia="zh-CN"/>
        </w:rPr>
        <w:t>　　　　　　　</w:t>
      </w:r>
    </w:p>
    <w:p w14:paraId="770091C3">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项目联系方式（询问）：</w:t>
      </w:r>
      <w:r>
        <w:rPr>
          <w:rFonts w:hint="eastAsia" w:ascii="宋体" w:hAnsi="宋体" w:cs="宋体"/>
          <w:color w:val="auto"/>
          <w:sz w:val="24"/>
          <w:szCs w:val="24"/>
          <w:highlight w:val="none"/>
          <w:shd w:val="clear" w:color="auto" w:fill="auto"/>
          <w:lang w:val="en-US" w:eastAsia="zh-CN"/>
        </w:rPr>
        <w:t xml:space="preserve">0570-3851602 </w:t>
      </w:r>
      <w:r>
        <w:rPr>
          <w:rFonts w:hint="eastAsia" w:ascii="宋体" w:hAnsi="宋体" w:cs="宋体"/>
          <w:color w:val="auto"/>
          <w:sz w:val="24"/>
          <w:szCs w:val="24"/>
          <w:highlight w:val="none"/>
          <w:shd w:val="clear" w:color="auto" w:fill="auto"/>
          <w:lang w:eastAsia="zh-CN"/>
        </w:rPr>
        <w:t>　　　　</w:t>
      </w:r>
    </w:p>
    <w:p w14:paraId="727BE14C">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eastAsia="zh-CN"/>
        </w:rPr>
        <w:t>质疑联系人：</w:t>
      </w:r>
      <w:r>
        <w:rPr>
          <w:rFonts w:hint="eastAsia" w:ascii="宋体" w:hAnsi="宋体" w:cs="宋体"/>
          <w:color w:val="auto"/>
          <w:sz w:val="24"/>
          <w:szCs w:val="24"/>
          <w:highlight w:val="none"/>
          <w:shd w:val="clear" w:color="auto" w:fill="auto"/>
          <w:lang w:val="en-US" w:eastAsia="zh-CN"/>
        </w:rPr>
        <w:t xml:space="preserve"> 朱女士</w:t>
      </w:r>
    </w:p>
    <w:p w14:paraId="074921E1">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质疑联系方式：</w:t>
      </w:r>
      <w:r>
        <w:rPr>
          <w:rFonts w:hint="eastAsia" w:ascii="宋体" w:hAnsi="宋体" w:cs="宋体"/>
          <w:color w:val="auto"/>
          <w:sz w:val="24"/>
          <w:szCs w:val="24"/>
          <w:highlight w:val="none"/>
          <w:shd w:val="clear" w:color="auto" w:fill="auto"/>
          <w:lang w:val="en-US" w:eastAsia="zh-CN"/>
        </w:rPr>
        <w:t xml:space="preserve">0570-3890076 </w:t>
      </w:r>
    </w:p>
    <w:p w14:paraId="3EF51D7B">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名    称：</w:t>
      </w:r>
      <w:r>
        <w:rPr>
          <w:rFonts w:hint="eastAsia" w:ascii="宋体" w:hAnsi="宋体" w:cs="宋体"/>
          <w:color w:val="auto"/>
          <w:sz w:val="24"/>
          <w:szCs w:val="24"/>
          <w:highlight w:val="none"/>
          <w:shd w:val="clear" w:color="auto" w:fill="auto"/>
          <w:lang w:val="en-US" w:eastAsia="zh-CN"/>
        </w:rPr>
        <w:t>江山</w:t>
      </w:r>
      <w:r>
        <w:rPr>
          <w:rFonts w:hint="eastAsia" w:ascii="宋体" w:hAnsi="宋体" w:cs="宋体"/>
          <w:color w:val="auto"/>
          <w:sz w:val="24"/>
          <w:szCs w:val="24"/>
          <w:highlight w:val="none"/>
          <w:shd w:val="clear" w:color="auto" w:fill="auto"/>
          <w:lang w:eastAsia="zh-CN"/>
        </w:rPr>
        <w:t xml:space="preserve">市交通运输局 </w:t>
      </w:r>
    </w:p>
    <w:p w14:paraId="67CB034E">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eastAsia="zh-CN"/>
        </w:rPr>
        <w:t>地    址：</w:t>
      </w:r>
      <w:r>
        <w:rPr>
          <w:rFonts w:hint="eastAsia" w:ascii="宋体" w:hAnsi="宋体" w:cs="宋体"/>
          <w:color w:val="auto"/>
          <w:sz w:val="24"/>
          <w:szCs w:val="24"/>
          <w:highlight w:val="none"/>
          <w:shd w:val="clear" w:color="auto" w:fill="auto"/>
          <w:lang w:val="en-US" w:eastAsia="zh-CN"/>
        </w:rPr>
        <w:t xml:space="preserve"> 衢州市江山市双塔街道江滨北路1号</w:t>
      </w:r>
    </w:p>
    <w:p w14:paraId="7AB64742">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 xml:space="preserve">传    真：/  </w:t>
      </w:r>
    </w:p>
    <w:p w14:paraId="29BAE2DF">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项目联系人（询问）：</w:t>
      </w:r>
      <w:r>
        <w:rPr>
          <w:rFonts w:hint="eastAsia" w:ascii="宋体" w:hAnsi="宋体" w:cs="宋体"/>
          <w:color w:val="auto"/>
          <w:sz w:val="24"/>
          <w:szCs w:val="24"/>
          <w:highlight w:val="none"/>
          <w:shd w:val="clear" w:color="auto" w:fill="auto"/>
          <w:lang w:val="en-US" w:eastAsia="zh-CN"/>
        </w:rPr>
        <w:t>徐先生</w:t>
      </w:r>
      <w:r>
        <w:rPr>
          <w:rFonts w:hint="eastAsia" w:ascii="宋体" w:hAnsi="宋体" w:cs="宋体"/>
          <w:color w:val="auto"/>
          <w:sz w:val="24"/>
          <w:szCs w:val="24"/>
          <w:highlight w:val="none"/>
          <w:shd w:val="clear" w:color="auto" w:fill="auto"/>
          <w:lang w:eastAsia="zh-CN"/>
        </w:rPr>
        <w:t xml:space="preserve"> </w:t>
      </w:r>
      <w:r>
        <w:rPr>
          <w:rFonts w:hint="eastAsia" w:ascii="宋体" w:hAnsi="宋体" w:cs="宋体"/>
          <w:color w:val="auto"/>
          <w:sz w:val="24"/>
          <w:szCs w:val="24"/>
          <w:highlight w:val="none"/>
          <w:shd w:val="clear" w:color="auto" w:fill="auto"/>
          <w:lang w:val="en-US" w:eastAsia="zh-CN"/>
        </w:rPr>
        <w:t xml:space="preserve"> </w:t>
      </w:r>
      <w:r>
        <w:rPr>
          <w:rFonts w:hint="eastAsia" w:ascii="宋体" w:hAnsi="宋体" w:cs="宋体"/>
          <w:color w:val="auto"/>
          <w:sz w:val="24"/>
          <w:szCs w:val="24"/>
          <w:highlight w:val="none"/>
          <w:shd w:val="clear" w:color="auto" w:fill="auto"/>
          <w:lang w:eastAsia="zh-CN"/>
        </w:rPr>
        <w:t>　　　　　　　</w:t>
      </w:r>
    </w:p>
    <w:p w14:paraId="514B3C2A">
      <w:pPr>
        <w:keepNext w:val="0"/>
        <w:keepLines w:val="0"/>
        <w:pageBreakBefore w:val="0"/>
        <w:kinsoku/>
        <w:wordWrap/>
        <w:overflowPunct/>
        <w:topLinePunct w:val="0"/>
        <w:autoSpaceDE w:val="0"/>
        <w:autoSpaceDN w:val="0"/>
        <w:bidi w:val="0"/>
        <w:adjustRightInd w:val="0"/>
        <w:spacing w:line="360" w:lineRule="auto"/>
        <w:ind w:left="0" w:leftChars="0" w:right="-20" w:firstLine="480" w:firstLineChars="200"/>
        <w:textAlignment w:val="auto"/>
        <w:rPr>
          <w:rFonts w:hint="eastAsia" w:ascii="宋体" w:hAnsi="宋体" w:cs="宋体"/>
          <w:color w:val="auto"/>
          <w:sz w:val="24"/>
          <w:szCs w:val="24"/>
          <w:highlight w:val="none"/>
          <w:shd w:val="clear" w:color="auto" w:fill="auto"/>
          <w:lang w:eastAsia="zh-CN"/>
        </w:rPr>
      </w:pPr>
      <w:r>
        <w:rPr>
          <w:rFonts w:hint="eastAsia" w:ascii="宋体" w:hAnsi="宋体" w:cs="宋体"/>
          <w:color w:val="auto"/>
          <w:sz w:val="24"/>
          <w:szCs w:val="24"/>
          <w:highlight w:val="none"/>
          <w:shd w:val="clear" w:color="auto" w:fill="auto"/>
          <w:lang w:eastAsia="zh-CN"/>
        </w:rPr>
        <w:t>项目联系方式（询问）：</w:t>
      </w:r>
      <w:r>
        <w:rPr>
          <w:rFonts w:hint="eastAsia" w:ascii="宋体" w:hAnsi="宋体" w:cs="宋体"/>
          <w:color w:val="auto"/>
          <w:sz w:val="24"/>
          <w:szCs w:val="24"/>
          <w:highlight w:val="none"/>
          <w:shd w:val="clear" w:color="auto" w:fill="auto"/>
          <w:lang w:val="en-US" w:eastAsia="zh-CN"/>
        </w:rPr>
        <w:t xml:space="preserve">0570-4025768 </w:t>
      </w:r>
      <w:r>
        <w:rPr>
          <w:rFonts w:hint="eastAsia" w:ascii="宋体" w:hAnsi="宋体" w:cs="宋体"/>
          <w:color w:val="auto"/>
          <w:sz w:val="24"/>
          <w:szCs w:val="24"/>
          <w:highlight w:val="none"/>
          <w:shd w:val="clear" w:color="auto" w:fill="auto"/>
          <w:lang w:eastAsia="zh-CN"/>
        </w:rPr>
        <w:t>　　　　</w:t>
      </w:r>
    </w:p>
    <w:p w14:paraId="3E85B8A5">
      <w:pPr>
        <w:pStyle w:val="104"/>
        <w:rPr>
          <w:rFonts w:hint="eastAsia"/>
          <w:color w:val="auto"/>
          <w:highlight w:val="none"/>
          <w:shd w:val="clear" w:color="auto" w:fill="auto"/>
        </w:rPr>
      </w:pPr>
    </w:p>
    <w:p w14:paraId="2AF5EDC2">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2.采购代理机构信息            </w:t>
      </w:r>
    </w:p>
    <w:p w14:paraId="31FA6011">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名    称：浙江中正工程项目管理有限公司             </w:t>
      </w:r>
    </w:p>
    <w:p w14:paraId="2ED50EEE">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    址：</w:t>
      </w:r>
      <w:r>
        <w:rPr>
          <w:rFonts w:hint="eastAsia" w:ascii="宋体" w:hAnsi="宋体" w:eastAsia="宋体" w:cs="宋体"/>
          <w:color w:val="auto"/>
          <w:sz w:val="24"/>
          <w:szCs w:val="24"/>
          <w:highlight w:val="none"/>
          <w:shd w:val="clear" w:color="auto" w:fill="auto"/>
          <w:lang w:eastAsia="zh-CN"/>
        </w:rPr>
        <w:t>衢州市九华北大道509号合屹大厦2号楼2单元9楼</w:t>
      </w:r>
      <w:r>
        <w:rPr>
          <w:rFonts w:hint="eastAsia" w:ascii="宋体" w:hAnsi="宋体" w:eastAsia="宋体" w:cs="宋体"/>
          <w:color w:val="auto"/>
          <w:sz w:val="24"/>
          <w:szCs w:val="24"/>
          <w:highlight w:val="none"/>
          <w:shd w:val="clear" w:color="auto" w:fill="auto"/>
        </w:rPr>
        <w:t xml:space="preserve">             </w:t>
      </w:r>
    </w:p>
    <w:p w14:paraId="0801FE3D">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传    真：0570-3850156             </w:t>
      </w:r>
    </w:p>
    <w:p w14:paraId="7F96C3ED">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项目联系人（询问）：</w:t>
      </w:r>
      <w:r>
        <w:rPr>
          <w:rFonts w:hint="eastAsia" w:ascii="宋体" w:hAnsi="宋体" w:cs="宋体"/>
          <w:color w:val="auto"/>
          <w:sz w:val="24"/>
          <w:szCs w:val="24"/>
          <w:highlight w:val="none"/>
          <w:shd w:val="clear" w:color="auto" w:fill="auto"/>
          <w:lang w:eastAsia="zh-CN"/>
        </w:rPr>
        <w:t>徐露花</w:t>
      </w:r>
    </w:p>
    <w:p w14:paraId="00EDFC65">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项目联系方式（询问）：0570-3850116 </w:t>
      </w:r>
    </w:p>
    <w:p w14:paraId="0E7ACC8D">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质疑联系人：周丽爱             </w:t>
      </w:r>
    </w:p>
    <w:p w14:paraId="782402A6">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质疑联系方式：0570-3850117 　　　　　　</w:t>
      </w:r>
    </w:p>
    <w:p w14:paraId="699BBBE0">
      <w:pPr>
        <w:keepNext w:val="0"/>
        <w:keepLines w:val="0"/>
        <w:pageBreakBefore w:val="0"/>
        <w:kinsoku/>
        <w:wordWrap/>
        <w:overflowPunct/>
        <w:topLinePunct w:val="0"/>
        <w:autoSpaceDE w:val="0"/>
        <w:autoSpaceDN w:val="0"/>
        <w:bidi w:val="0"/>
        <w:adjustRightInd w:val="0"/>
        <w:spacing w:line="400" w:lineRule="exact"/>
        <w:ind w:left="0" w:leftChars="0" w:right="-20" w:firstLine="480" w:firstLineChars="200"/>
        <w:textAlignment w:val="auto"/>
        <w:rPr>
          <w:rFonts w:hint="eastAsia" w:ascii="宋体" w:hAnsi="宋体" w:eastAsia="宋体" w:cs="宋体"/>
          <w:color w:val="auto"/>
          <w:sz w:val="24"/>
          <w:szCs w:val="24"/>
          <w:highlight w:val="none"/>
          <w:shd w:val="clear" w:color="auto" w:fill="auto"/>
        </w:rPr>
      </w:pPr>
    </w:p>
    <w:p w14:paraId="40F4948D">
      <w:pPr>
        <w:autoSpaceDE w:val="0"/>
        <w:autoSpaceDN w:val="0"/>
        <w:adjustRightInd w:val="0"/>
        <w:spacing w:line="288" w:lineRule="auto"/>
        <w:ind w:right="-20" w:firstLine="480" w:firstLineChars="20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 xml:space="preserve">3.同级政府采购监督管理部门            </w:t>
      </w:r>
    </w:p>
    <w:p w14:paraId="271182A9">
      <w:pPr>
        <w:autoSpaceDE w:val="0"/>
        <w:autoSpaceDN w:val="0"/>
        <w:adjustRightInd w:val="0"/>
        <w:spacing w:line="288" w:lineRule="auto"/>
        <w:ind w:right="-20" w:firstLine="480" w:firstLineChars="20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名    称：</w:t>
      </w:r>
      <w:r>
        <w:rPr>
          <w:rFonts w:hint="eastAsia" w:ascii="宋体" w:hAnsi="宋体" w:cs="宋体"/>
          <w:color w:val="auto"/>
          <w:sz w:val="24"/>
          <w:szCs w:val="22"/>
          <w:highlight w:val="none"/>
          <w:shd w:val="clear" w:color="auto" w:fill="auto"/>
          <w:lang w:eastAsia="zh-CN"/>
        </w:rPr>
        <w:t>衢州市财政局</w:t>
      </w:r>
      <w:r>
        <w:rPr>
          <w:rFonts w:hint="eastAsia" w:ascii="宋体" w:hAnsi="宋体" w:eastAsia="宋体" w:cs="宋体"/>
          <w:color w:val="auto"/>
          <w:sz w:val="24"/>
          <w:szCs w:val="22"/>
          <w:highlight w:val="none"/>
          <w:shd w:val="clear" w:color="auto" w:fill="auto"/>
        </w:rPr>
        <w:t xml:space="preserve">             </w:t>
      </w:r>
    </w:p>
    <w:p w14:paraId="4111AAB5">
      <w:pPr>
        <w:autoSpaceDE w:val="0"/>
        <w:autoSpaceDN w:val="0"/>
        <w:adjustRightInd w:val="0"/>
        <w:spacing w:line="288" w:lineRule="auto"/>
        <w:ind w:right="-20" w:firstLine="480" w:firstLineChars="20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地    址：</w:t>
      </w:r>
      <w:r>
        <w:rPr>
          <w:rFonts w:hint="eastAsia" w:ascii="宋体" w:hAnsi="宋体" w:cs="宋体"/>
          <w:color w:val="auto"/>
          <w:sz w:val="24"/>
          <w:szCs w:val="22"/>
          <w:highlight w:val="none"/>
          <w:shd w:val="clear" w:color="auto" w:fill="auto"/>
          <w:lang w:eastAsia="zh-CN"/>
        </w:rPr>
        <w:t>衢州市三江东路28号</w:t>
      </w:r>
      <w:r>
        <w:rPr>
          <w:rFonts w:hint="eastAsia" w:ascii="宋体" w:hAnsi="宋体" w:eastAsia="宋体" w:cs="宋体"/>
          <w:color w:val="auto"/>
          <w:sz w:val="24"/>
          <w:szCs w:val="22"/>
          <w:highlight w:val="none"/>
          <w:shd w:val="clear" w:color="auto" w:fill="auto"/>
        </w:rPr>
        <w:t xml:space="preserve">    </w:t>
      </w:r>
    </w:p>
    <w:p w14:paraId="2F3BF407">
      <w:pPr>
        <w:autoSpaceDE w:val="0"/>
        <w:autoSpaceDN w:val="0"/>
        <w:adjustRightInd w:val="0"/>
        <w:spacing w:line="288" w:lineRule="auto"/>
        <w:ind w:right="-20" w:firstLine="480" w:firstLineChars="20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传    真：</w:t>
      </w:r>
      <w:r>
        <w:rPr>
          <w:rFonts w:hint="eastAsia" w:ascii="宋体" w:hAnsi="宋体" w:eastAsia="宋体" w:cs="宋体"/>
          <w:color w:val="auto"/>
          <w:sz w:val="24"/>
          <w:szCs w:val="22"/>
          <w:highlight w:val="none"/>
          <w:shd w:val="clear" w:color="auto" w:fill="auto"/>
          <w:lang w:val="en-US" w:eastAsia="zh-CN"/>
        </w:rPr>
        <w:t>/</w:t>
      </w:r>
      <w:r>
        <w:rPr>
          <w:rFonts w:hint="eastAsia" w:ascii="宋体" w:hAnsi="宋体" w:eastAsia="宋体" w:cs="宋体"/>
          <w:color w:val="auto"/>
          <w:sz w:val="24"/>
          <w:szCs w:val="22"/>
          <w:highlight w:val="none"/>
          <w:shd w:val="clear" w:color="auto" w:fill="auto"/>
        </w:rPr>
        <w:t xml:space="preserve">             </w:t>
      </w:r>
    </w:p>
    <w:p w14:paraId="34FD7EEA">
      <w:pPr>
        <w:autoSpaceDE w:val="0"/>
        <w:autoSpaceDN w:val="0"/>
        <w:adjustRightInd w:val="0"/>
        <w:spacing w:line="288" w:lineRule="auto"/>
        <w:ind w:right="-20" w:firstLine="480" w:firstLineChars="20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联系人 ：</w:t>
      </w:r>
      <w:r>
        <w:rPr>
          <w:rFonts w:hint="eastAsia" w:ascii="宋体" w:hAnsi="宋体" w:cs="宋体"/>
          <w:color w:val="auto"/>
          <w:sz w:val="24"/>
          <w:szCs w:val="22"/>
          <w:highlight w:val="none"/>
          <w:shd w:val="clear" w:color="auto" w:fill="auto"/>
          <w:lang w:val="en-US" w:eastAsia="zh-CN"/>
        </w:rPr>
        <w:t>黄女士</w:t>
      </w:r>
      <w:r>
        <w:rPr>
          <w:rFonts w:hint="eastAsia" w:ascii="宋体" w:hAnsi="宋体" w:eastAsia="宋体" w:cs="宋体"/>
          <w:color w:val="auto"/>
          <w:sz w:val="24"/>
          <w:szCs w:val="22"/>
          <w:highlight w:val="none"/>
          <w:shd w:val="clear" w:color="auto" w:fill="auto"/>
        </w:rPr>
        <w:t xml:space="preserve">             </w:t>
      </w:r>
    </w:p>
    <w:p w14:paraId="084A005C">
      <w:pPr>
        <w:autoSpaceDE w:val="0"/>
        <w:autoSpaceDN w:val="0"/>
        <w:adjustRightInd w:val="0"/>
        <w:spacing w:line="288" w:lineRule="auto"/>
        <w:ind w:right="-20" w:firstLine="480" w:firstLineChars="200"/>
        <w:rPr>
          <w:rFonts w:hint="eastAsia" w:ascii="宋体" w:hAnsi="宋体" w:eastAsia="宋体" w:cs="宋体"/>
          <w:color w:val="auto"/>
          <w:sz w:val="24"/>
          <w:szCs w:val="22"/>
          <w:highlight w:val="none"/>
          <w:shd w:val="clear" w:color="auto" w:fill="auto"/>
          <w:lang w:val="en-US" w:eastAsia="zh-CN"/>
        </w:rPr>
      </w:pPr>
      <w:r>
        <w:rPr>
          <w:rFonts w:hint="eastAsia" w:ascii="宋体" w:hAnsi="宋体" w:eastAsia="宋体" w:cs="宋体"/>
          <w:color w:val="auto"/>
          <w:sz w:val="24"/>
          <w:szCs w:val="22"/>
          <w:highlight w:val="none"/>
          <w:shd w:val="clear" w:color="auto" w:fill="auto"/>
        </w:rPr>
        <w:t>监督投诉电话：19957000570</w:t>
      </w:r>
    </w:p>
    <w:p w14:paraId="4F322D10">
      <w:pPr>
        <w:pStyle w:val="87"/>
        <w:kinsoku/>
        <w:overflowPunct/>
        <w:bidi w:val="0"/>
        <w:spacing w:after="0" w:line="400" w:lineRule="exact"/>
        <w:ind w:left="0" w:leftChars="0" w:firstLine="420" w:firstLineChars="200"/>
        <w:jc w:val="left"/>
        <w:rPr>
          <w:rFonts w:hint="eastAsia" w:ascii="宋体" w:hAnsi="宋体" w:eastAsia="宋体" w:cs="宋体"/>
          <w:color w:val="auto"/>
          <w:sz w:val="21"/>
          <w:szCs w:val="21"/>
          <w:highlight w:val="none"/>
          <w:shd w:val="clear" w:color="auto" w:fill="auto"/>
          <w:lang w:val="en-US" w:eastAsia="zh-CN"/>
        </w:rPr>
      </w:pPr>
    </w:p>
    <w:p w14:paraId="39723DE5">
      <w:pPr>
        <w:pStyle w:val="46"/>
        <w:pageBreakBefore/>
        <w:kinsoku/>
        <w:overflowPunct/>
        <w:bidi w:val="0"/>
        <w:adjustRightInd w:val="0"/>
        <w:snapToGrid w:val="0"/>
        <w:spacing w:line="400" w:lineRule="exact"/>
        <w:jc w:val="center"/>
        <w:outlineLvl w:val="0"/>
        <w:rPr>
          <w:rFonts w:hint="eastAsia" w:ascii="宋体" w:hAnsi="宋体" w:eastAsia="宋体" w:cs="宋体"/>
          <w:b/>
          <w:color w:val="auto"/>
          <w:sz w:val="36"/>
          <w:highlight w:val="none"/>
          <w:shd w:val="clear" w:color="auto" w:fill="auto"/>
        </w:rPr>
      </w:pPr>
      <w:bookmarkStart w:id="3" w:name="_Toc31506"/>
      <w:r>
        <w:rPr>
          <w:rFonts w:hint="eastAsia" w:ascii="宋体" w:hAnsi="宋体" w:eastAsia="宋体" w:cs="宋体"/>
          <w:b/>
          <w:color w:val="auto"/>
          <w:sz w:val="36"/>
          <w:highlight w:val="none"/>
          <w:shd w:val="clear" w:color="auto" w:fill="auto"/>
        </w:rPr>
        <w:t>第二部分  投标人须知</w:t>
      </w:r>
      <w:bookmarkEnd w:id="3"/>
    </w:p>
    <w:p w14:paraId="4405535B">
      <w:pPr>
        <w:pStyle w:val="6"/>
        <w:kinsoku/>
        <w:overflowPunct/>
        <w:bidi w:val="0"/>
        <w:spacing w:line="400" w:lineRule="exact"/>
        <w:ind w:left="560" w:firstLine="0"/>
        <w:jc w:val="center"/>
        <w:rPr>
          <w:rFonts w:hint="eastAsia" w:ascii="宋体" w:hAnsi="宋体" w:eastAsia="宋体" w:cs="宋体"/>
          <w:color w:val="auto"/>
          <w:sz w:val="32"/>
          <w:highlight w:val="none"/>
          <w:shd w:val="clear" w:color="auto" w:fill="auto"/>
        </w:rPr>
      </w:pPr>
      <w:bookmarkStart w:id="4" w:name="_Toc522530040"/>
      <w:bookmarkStart w:id="5" w:name="_Toc16117"/>
      <w:bookmarkStart w:id="6" w:name="_Toc519670190"/>
      <w:r>
        <w:rPr>
          <w:rFonts w:hint="eastAsia" w:ascii="宋体" w:hAnsi="宋体" w:eastAsia="宋体" w:cs="宋体"/>
          <w:color w:val="auto"/>
          <w:sz w:val="32"/>
          <w:highlight w:val="none"/>
          <w:shd w:val="clear" w:color="auto" w:fill="auto"/>
        </w:rPr>
        <w:t>前 附 表</w:t>
      </w:r>
      <w:bookmarkEnd w:id="4"/>
      <w:bookmarkEnd w:id="5"/>
      <w:bookmarkEnd w:id="6"/>
    </w:p>
    <w:tbl>
      <w:tblPr>
        <w:tblStyle w:val="88"/>
        <w:tblW w:w="9645" w:type="dxa"/>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254"/>
        <w:gridCol w:w="7611"/>
      </w:tblGrid>
      <w:tr w14:paraId="3CB13B4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0" w:type="dxa"/>
            <w:vAlign w:val="center"/>
          </w:tcPr>
          <w:p w14:paraId="7F0EF81E">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序号</w:t>
            </w:r>
          </w:p>
        </w:tc>
        <w:tc>
          <w:tcPr>
            <w:tcW w:w="1254" w:type="dxa"/>
            <w:vAlign w:val="center"/>
          </w:tcPr>
          <w:p w14:paraId="5BFCD053">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名称</w:t>
            </w:r>
          </w:p>
        </w:tc>
        <w:tc>
          <w:tcPr>
            <w:tcW w:w="7611" w:type="dxa"/>
            <w:vAlign w:val="center"/>
          </w:tcPr>
          <w:p w14:paraId="17A1ECF8">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内容</w:t>
            </w:r>
          </w:p>
        </w:tc>
      </w:tr>
      <w:tr w14:paraId="1A2F999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14:paraId="75CDE000">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w:t>
            </w:r>
          </w:p>
        </w:tc>
        <w:tc>
          <w:tcPr>
            <w:tcW w:w="1254" w:type="dxa"/>
            <w:vAlign w:val="center"/>
          </w:tcPr>
          <w:p w14:paraId="195F513A">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是否允许分包</w:t>
            </w:r>
          </w:p>
        </w:tc>
        <w:tc>
          <w:tcPr>
            <w:tcW w:w="7611" w:type="dxa"/>
            <w:vAlign w:val="center"/>
          </w:tcPr>
          <w:p w14:paraId="37E32C2E">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sym w:font="Wingdings" w:char="F0FE"/>
            </w:r>
            <w:r>
              <w:rPr>
                <w:rFonts w:hint="eastAsia" w:ascii="宋体" w:hAnsi="宋体" w:eastAsia="宋体" w:cs="宋体"/>
                <w:color w:val="auto"/>
                <w:sz w:val="24"/>
                <w:highlight w:val="none"/>
                <w:shd w:val="clear" w:color="auto" w:fill="auto"/>
              </w:rPr>
              <w:t>不允许</w:t>
            </w:r>
          </w:p>
          <w:p w14:paraId="27E38553">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rPr>
              <w:sym w:font="Wingdings" w:char="00A8"/>
            </w:r>
            <w:r>
              <w:rPr>
                <w:rFonts w:hint="eastAsia" w:ascii="宋体" w:hAnsi="宋体" w:eastAsia="宋体" w:cs="宋体"/>
                <w:color w:val="auto"/>
                <w:sz w:val="24"/>
                <w:highlight w:val="none"/>
                <w:shd w:val="clear" w:color="auto" w:fill="auto"/>
              </w:rPr>
              <w:t>允许  分包内容要求：</w:t>
            </w:r>
            <w:r>
              <w:rPr>
                <w:rFonts w:hint="eastAsia" w:ascii="宋体" w:hAnsi="宋体" w:cs="宋体"/>
                <w:color w:val="auto"/>
                <w:sz w:val="24"/>
                <w:highlight w:val="none"/>
                <w:shd w:val="clear" w:color="auto" w:fill="auto"/>
                <w:lang w:val="en-US" w:eastAsia="zh-CN"/>
              </w:rPr>
              <w:t xml:space="preserve">   </w:t>
            </w:r>
            <w:r>
              <w:rPr>
                <w:rFonts w:hint="eastAsia" w:ascii="宋体" w:hAnsi="宋体" w:eastAsia="宋体" w:cs="宋体"/>
                <w:color w:val="auto"/>
                <w:sz w:val="24"/>
                <w:highlight w:val="none"/>
                <w:shd w:val="clear" w:color="auto" w:fill="auto"/>
              </w:rPr>
              <w:t xml:space="preserve">  分包金额要求：</w:t>
            </w:r>
            <w:r>
              <w:rPr>
                <w:rFonts w:hint="eastAsia" w:ascii="宋体" w:hAnsi="宋体" w:cs="宋体"/>
                <w:color w:val="auto"/>
                <w:sz w:val="24"/>
                <w:highlight w:val="none"/>
                <w:shd w:val="clear" w:color="auto" w:fill="auto"/>
                <w:lang w:val="en-US" w:eastAsia="zh-CN"/>
              </w:rPr>
              <w:t xml:space="preserve"> </w:t>
            </w:r>
          </w:p>
          <w:p w14:paraId="22C9896F">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lang w:eastAsia="zh-CN"/>
              </w:rPr>
            </w:pPr>
            <w:r>
              <w:rPr>
                <w:rFonts w:hint="eastAsia" w:ascii="宋体" w:hAnsi="宋体" w:eastAsia="宋体" w:cs="宋体"/>
                <w:color w:val="auto"/>
                <w:sz w:val="24"/>
                <w:highlight w:val="none"/>
                <w:shd w:val="clear" w:color="auto" w:fill="auto"/>
              </w:rPr>
              <w:t>接受分包的第三人资质要求：</w:t>
            </w:r>
            <w:r>
              <w:rPr>
                <w:rFonts w:hint="eastAsia" w:ascii="宋体" w:hAnsi="宋体" w:cs="宋体"/>
                <w:color w:val="auto"/>
                <w:sz w:val="24"/>
                <w:highlight w:val="none"/>
                <w:shd w:val="clear" w:color="auto" w:fill="auto"/>
                <w:lang w:val="en-US" w:eastAsia="zh-CN"/>
              </w:rPr>
              <w:t xml:space="preserve"> </w:t>
            </w:r>
          </w:p>
        </w:tc>
      </w:tr>
      <w:tr w14:paraId="24D90D9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0" w:type="dxa"/>
            <w:vAlign w:val="center"/>
          </w:tcPr>
          <w:p w14:paraId="1BB15E8E">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w:t>
            </w:r>
          </w:p>
        </w:tc>
        <w:tc>
          <w:tcPr>
            <w:tcW w:w="1254" w:type="dxa"/>
            <w:vAlign w:val="center"/>
          </w:tcPr>
          <w:p w14:paraId="5AC16DCD">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pacing w:val="-2"/>
                <w:kern w:val="0"/>
                <w:position w:val="-3"/>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t>踏勘现场</w:t>
            </w:r>
          </w:p>
        </w:tc>
        <w:tc>
          <w:tcPr>
            <w:tcW w:w="7611" w:type="dxa"/>
            <w:vAlign w:val="center"/>
          </w:tcPr>
          <w:p w14:paraId="72284435">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sym w:font="Wingdings" w:char="F0FE"/>
            </w:r>
            <w:r>
              <w:rPr>
                <w:rFonts w:hint="eastAsia" w:ascii="宋体" w:hAnsi="宋体" w:eastAsia="宋体" w:cs="宋体"/>
                <w:color w:val="auto"/>
                <w:spacing w:val="-2"/>
                <w:kern w:val="0"/>
                <w:position w:val="-3"/>
                <w:sz w:val="24"/>
                <w:highlight w:val="none"/>
                <w:shd w:val="clear" w:color="auto" w:fill="auto"/>
              </w:rPr>
              <w:t>不组织  投标人如有需要可自行前往踏勘，联系方式见招标公告。</w:t>
            </w:r>
          </w:p>
          <w:p w14:paraId="4ADC31EA">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t xml:space="preserve">□统一组织踏勘时间：踏勘集中地点： </w:t>
            </w:r>
          </w:p>
        </w:tc>
      </w:tr>
      <w:tr w14:paraId="2D6FEC1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0" w:type="dxa"/>
            <w:vAlign w:val="center"/>
          </w:tcPr>
          <w:p w14:paraId="37E71CC9">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w:t>
            </w:r>
          </w:p>
        </w:tc>
        <w:tc>
          <w:tcPr>
            <w:tcW w:w="1254" w:type="dxa"/>
            <w:vAlign w:val="center"/>
          </w:tcPr>
          <w:p w14:paraId="0782A725">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pacing w:val="-2"/>
                <w:kern w:val="0"/>
                <w:position w:val="-3"/>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t>投标预备答疑会</w:t>
            </w:r>
          </w:p>
        </w:tc>
        <w:tc>
          <w:tcPr>
            <w:tcW w:w="7611" w:type="dxa"/>
            <w:vAlign w:val="center"/>
          </w:tcPr>
          <w:p w14:paraId="66D2C18D">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sym w:font="Wingdings" w:char="F0FE"/>
            </w:r>
            <w:r>
              <w:rPr>
                <w:rFonts w:hint="eastAsia" w:ascii="宋体" w:hAnsi="宋体" w:eastAsia="宋体" w:cs="宋体"/>
                <w:color w:val="auto"/>
                <w:spacing w:val="-2"/>
                <w:kern w:val="0"/>
                <w:position w:val="-3"/>
                <w:sz w:val="24"/>
                <w:highlight w:val="none"/>
                <w:shd w:val="clear" w:color="auto" w:fill="auto"/>
              </w:rPr>
              <w:t>不召开</w:t>
            </w:r>
          </w:p>
          <w:p w14:paraId="70F83EFD">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pacing w:val="-2"/>
                <w:kern w:val="0"/>
                <w:position w:val="-3"/>
                <w:sz w:val="24"/>
                <w:highlight w:val="none"/>
                <w:shd w:val="clear" w:color="auto" w:fill="auto"/>
              </w:rPr>
            </w:pPr>
            <w:r>
              <w:rPr>
                <w:rFonts w:hint="eastAsia" w:ascii="宋体" w:hAnsi="宋体" w:eastAsia="宋体" w:cs="宋体"/>
                <w:color w:val="auto"/>
                <w:spacing w:val="-2"/>
                <w:kern w:val="0"/>
                <w:position w:val="-3"/>
                <w:sz w:val="24"/>
                <w:highlight w:val="none"/>
                <w:shd w:val="clear" w:color="auto" w:fill="auto"/>
              </w:rPr>
              <w:t>□召开时间：召开地点：</w:t>
            </w:r>
          </w:p>
        </w:tc>
      </w:tr>
      <w:tr w14:paraId="3F96D52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0" w:type="dxa"/>
            <w:vAlign w:val="center"/>
          </w:tcPr>
          <w:p w14:paraId="63C8EE52">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p>
        </w:tc>
        <w:tc>
          <w:tcPr>
            <w:tcW w:w="1254" w:type="dxa"/>
            <w:vAlign w:val="center"/>
          </w:tcPr>
          <w:p w14:paraId="4B1CA463">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position w:val="-3"/>
                <w:sz w:val="24"/>
                <w:highlight w:val="none"/>
                <w:shd w:val="clear" w:color="auto" w:fill="auto"/>
              </w:rPr>
              <w:t>是否</w:t>
            </w:r>
            <w:r>
              <w:rPr>
                <w:rFonts w:hint="eastAsia" w:ascii="宋体" w:hAnsi="宋体" w:eastAsia="宋体" w:cs="宋体"/>
                <w:color w:val="auto"/>
                <w:spacing w:val="-2"/>
                <w:kern w:val="0"/>
                <w:position w:val="-3"/>
                <w:sz w:val="24"/>
                <w:highlight w:val="none"/>
                <w:shd w:val="clear" w:color="auto" w:fill="auto"/>
              </w:rPr>
              <w:t>接</w:t>
            </w:r>
            <w:r>
              <w:rPr>
                <w:rFonts w:hint="eastAsia" w:ascii="宋体" w:hAnsi="宋体" w:eastAsia="宋体" w:cs="宋体"/>
                <w:color w:val="auto"/>
                <w:kern w:val="0"/>
                <w:position w:val="-3"/>
                <w:sz w:val="24"/>
                <w:highlight w:val="none"/>
                <w:shd w:val="clear" w:color="auto" w:fill="auto"/>
              </w:rPr>
              <w:t>受</w:t>
            </w:r>
            <w:r>
              <w:rPr>
                <w:rFonts w:hint="eastAsia" w:ascii="宋体" w:hAnsi="宋体" w:eastAsia="宋体" w:cs="宋体"/>
                <w:color w:val="auto"/>
                <w:spacing w:val="-2"/>
                <w:kern w:val="0"/>
                <w:position w:val="-3"/>
                <w:sz w:val="24"/>
                <w:highlight w:val="none"/>
                <w:shd w:val="clear" w:color="auto" w:fill="auto"/>
              </w:rPr>
              <w:t>联</w:t>
            </w:r>
            <w:r>
              <w:rPr>
                <w:rFonts w:hint="eastAsia" w:ascii="宋体" w:hAnsi="宋体" w:eastAsia="宋体" w:cs="宋体"/>
                <w:color w:val="auto"/>
                <w:kern w:val="0"/>
                <w:position w:val="-3"/>
                <w:sz w:val="24"/>
                <w:highlight w:val="none"/>
                <w:shd w:val="clear" w:color="auto" w:fill="auto"/>
              </w:rPr>
              <w:t>合</w:t>
            </w:r>
            <w:r>
              <w:rPr>
                <w:rFonts w:hint="eastAsia" w:ascii="宋体" w:hAnsi="宋体" w:eastAsia="宋体" w:cs="宋体"/>
                <w:color w:val="auto"/>
                <w:spacing w:val="-2"/>
                <w:kern w:val="0"/>
                <w:position w:val="-3"/>
                <w:sz w:val="24"/>
                <w:highlight w:val="none"/>
                <w:shd w:val="clear" w:color="auto" w:fill="auto"/>
              </w:rPr>
              <w:t>体</w:t>
            </w:r>
            <w:r>
              <w:rPr>
                <w:rFonts w:hint="eastAsia" w:ascii="宋体" w:hAnsi="宋体" w:eastAsia="宋体" w:cs="宋体"/>
                <w:color w:val="auto"/>
                <w:kern w:val="0"/>
                <w:position w:val="-3"/>
                <w:sz w:val="24"/>
                <w:highlight w:val="none"/>
                <w:shd w:val="clear" w:color="auto" w:fill="auto"/>
              </w:rPr>
              <w:t>投标</w:t>
            </w:r>
          </w:p>
        </w:tc>
        <w:tc>
          <w:tcPr>
            <w:tcW w:w="7611" w:type="dxa"/>
            <w:vAlign w:val="center"/>
          </w:tcPr>
          <w:p w14:paraId="1FBF3713">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pacing w:val="-2"/>
                <w:kern w:val="0"/>
                <w:position w:val="-3"/>
                <w:sz w:val="24"/>
                <w:highlight w:val="none"/>
                <w:shd w:val="clear" w:color="auto" w:fill="auto"/>
              </w:rPr>
              <w:t>□</w:t>
            </w:r>
            <w:r>
              <w:rPr>
                <w:rFonts w:hint="eastAsia" w:ascii="宋体" w:hAnsi="宋体" w:eastAsia="宋体" w:cs="宋体"/>
                <w:color w:val="auto"/>
                <w:sz w:val="24"/>
                <w:highlight w:val="none"/>
                <w:shd w:val="clear" w:color="auto" w:fill="auto"/>
                <w:lang w:val="zh-CN"/>
              </w:rPr>
              <w:t>否。</w:t>
            </w:r>
          </w:p>
          <w:p w14:paraId="53F480E4">
            <w:pPr>
              <w:numPr>
                <w:ilvl w:val="0"/>
                <w:numId w:val="0"/>
              </w:numPr>
              <w:spacing w:line="276" w:lineRule="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sym w:font="Wingdings" w:char="F0FE"/>
            </w:r>
            <w:r>
              <w:rPr>
                <w:rFonts w:hint="eastAsia" w:ascii="宋体" w:hAnsi="宋体" w:eastAsia="宋体" w:cs="宋体"/>
                <w:color w:val="auto"/>
                <w:sz w:val="24"/>
                <w:highlight w:val="none"/>
                <w:shd w:val="clear" w:color="auto" w:fill="auto"/>
              </w:rPr>
              <w:t>是</w:t>
            </w:r>
            <w:r>
              <w:rPr>
                <w:rFonts w:hint="eastAsia" w:ascii="宋体" w:hAnsi="宋体" w:eastAsia="宋体" w:cs="宋体"/>
                <w:color w:val="auto"/>
                <w:sz w:val="24"/>
                <w:highlight w:val="none"/>
                <w:shd w:val="clear" w:color="auto" w:fill="auto"/>
              </w:rPr>
              <w:br w:type="textWrapping"/>
            </w:r>
            <w:r>
              <w:rPr>
                <w:rFonts w:hint="eastAsia" w:ascii="宋体" w:hAnsi="宋体" w:eastAsia="宋体" w:cs="宋体"/>
                <w:color w:val="auto"/>
                <w:sz w:val="24"/>
                <w:szCs w:val="20"/>
                <w:highlight w:val="none"/>
                <w:shd w:val="clear" w:color="auto" w:fill="auto"/>
              </w:rPr>
              <w:t>1、联合体各方必须授权联合体</w:t>
            </w:r>
            <w:r>
              <w:rPr>
                <w:rFonts w:hint="eastAsia" w:ascii="宋体" w:hAnsi="宋体" w:cs="宋体"/>
                <w:color w:val="auto"/>
                <w:sz w:val="24"/>
                <w:szCs w:val="20"/>
                <w:highlight w:val="none"/>
                <w:shd w:val="clear" w:color="auto" w:fill="auto"/>
                <w:lang w:eastAsia="zh-CN"/>
              </w:rPr>
              <w:t>主办单位</w:t>
            </w:r>
            <w:r>
              <w:rPr>
                <w:rFonts w:hint="eastAsia" w:ascii="宋体" w:hAnsi="宋体" w:eastAsia="宋体" w:cs="宋体"/>
                <w:color w:val="auto"/>
                <w:sz w:val="24"/>
                <w:szCs w:val="20"/>
                <w:highlight w:val="none"/>
                <w:shd w:val="clear" w:color="auto" w:fill="auto"/>
              </w:rPr>
              <w:t>代表所有联合体成员单位负责</w:t>
            </w:r>
            <w:r>
              <w:rPr>
                <w:rFonts w:hint="eastAsia" w:ascii="宋体" w:hAnsi="宋体" w:eastAsia="宋体" w:cs="宋体"/>
                <w:color w:val="auto"/>
                <w:sz w:val="24"/>
                <w:szCs w:val="20"/>
                <w:highlight w:val="none"/>
                <w:shd w:val="clear" w:color="auto" w:fill="auto"/>
                <w:lang w:eastAsia="zh-CN"/>
              </w:rPr>
              <w:t>投标</w:t>
            </w:r>
            <w:r>
              <w:rPr>
                <w:rFonts w:hint="eastAsia" w:ascii="宋体" w:hAnsi="宋体" w:eastAsia="宋体" w:cs="宋体"/>
                <w:color w:val="auto"/>
                <w:sz w:val="24"/>
                <w:szCs w:val="20"/>
                <w:highlight w:val="none"/>
                <w:shd w:val="clear" w:color="auto" w:fill="auto"/>
              </w:rPr>
              <w:t>响</w:t>
            </w:r>
            <w:r>
              <w:rPr>
                <w:rFonts w:hint="eastAsia" w:ascii="宋体" w:hAnsi="宋体" w:eastAsia="宋体" w:cs="宋体"/>
                <w:color w:val="auto"/>
                <w:sz w:val="24"/>
                <w:szCs w:val="24"/>
                <w:highlight w:val="none"/>
                <w:shd w:val="clear" w:color="auto" w:fill="auto"/>
              </w:rPr>
              <w:t>应和合同实施工作。</w:t>
            </w:r>
          </w:p>
          <w:p w14:paraId="329E8B12">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szCs w:val="24"/>
                <w:highlight w:val="none"/>
                <w:shd w:val="clear" w:color="auto" w:fill="auto"/>
              </w:rPr>
              <w:t>联合体投标的，应按</w:t>
            </w:r>
            <w:r>
              <w:rPr>
                <w:rFonts w:hint="eastAsia" w:ascii="宋体" w:hAnsi="宋体" w:eastAsia="宋体" w:cs="宋体"/>
                <w:color w:val="auto"/>
                <w:sz w:val="24"/>
                <w:szCs w:val="24"/>
                <w:highlight w:val="none"/>
                <w:shd w:val="clear" w:color="auto" w:fill="auto"/>
                <w:lang w:eastAsia="zh-CN"/>
              </w:rPr>
              <w:t>采购</w:t>
            </w:r>
            <w:r>
              <w:rPr>
                <w:rFonts w:hint="eastAsia" w:ascii="宋体" w:hAnsi="宋体" w:eastAsia="宋体" w:cs="宋体"/>
                <w:color w:val="auto"/>
                <w:sz w:val="24"/>
                <w:szCs w:val="24"/>
                <w:highlight w:val="none"/>
                <w:shd w:val="clear" w:color="auto" w:fill="auto"/>
              </w:rPr>
              <w:t>文件要求提交联合体各成员的有关证件和资料。除非另有规定，本</w:t>
            </w:r>
            <w:r>
              <w:rPr>
                <w:rFonts w:hint="eastAsia" w:ascii="宋体" w:hAnsi="宋体" w:eastAsia="宋体" w:cs="宋体"/>
                <w:color w:val="auto"/>
                <w:sz w:val="24"/>
                <w:szCs w:val="24"/>
                <w:highlight w:val="none"/>
                <w:shd w:val="clear" w:color="auto" w:fill="auto"/>
                <w:lang w:eastAsia="zh-CN"/>
              </w:rPr>
              <w:t>采购</w:t>
            </w:r>
            <w:r>
              <w:rPr>
                <w:rFonts w:hint="eastAsia" w:ascii="宋体" w:hAnsi="宋体" w:eastAsia="宋体" w:cs="宋体"/>
                <w:color w:val="auto"/>
                <w:sz w:val="24"/>
                <w:szCs w:val="24"/>
                <w:highlight w:val="none"/>
                <w:shd w:val="clear" w:color="auto" w:fill="auto"/>
              </w:rPr>
              <w:t>文件中的“供应商”一词包括联合体各成员</w:t>
            </w:r>
            <w:r>
              <w:rPr>
                <w:rFonts w:hint="eastAsia" w:ascii="宋体" w:hAnsi="宋体" w:eastAsia="宋体" w:cs="宋体"/>
                <w:color w:val="auto"/>
                <w:sz w:val="24"/>
                <w:highlight w:val="none"/>
                <w:shd w:val="clear" w:color="auto" w:fill="auto"/>
              </w:rPr>
              <w:t>。</w:t>
            </w:r>
          </w:p>
        </w:tc>
      </w:tr>
      <w:tr w14:paraId="242C15E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0" w:type="dxa"/>
            <w:vAlign w:val="center"/>
          </w:tcPr>
          <w:p w14:paraId="4B52129D">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w:t>
            </w:r>
          </w:p>
        </w:tc>
        <w:tc>
          <w:tcPr>
            <w:tcW w:w="1254" w:type="dxa"/>
            <w:vAlign w:val="center"/>
          </w:tcPr>
          <w:p w14:paraId="660A9431">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是否允许进口产品投标</w:t>
            </w:r>
          </w:p>
        </w:tc>
        <w:tc>
          <w:tcPr>
            <w:tcW w:w="7611" w:type="dxa"/>
            <w:vAlign w:val="center"/>
          </w:tcPr>
          <w:p w14:paraId="04F593B8">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sym w:font="Wingdings" w:char="F0FE"/>
            </w:r>
            <w:r>
              <w:rPr>
                <w:rFonts w:hint="eastAsia" w:ascii="宋体" w:hAnsi="宋体" w:eastAsia="宋体" w:cs="宋体"/>
                <w:color w:val="auto"/>
                <w:sz w:val="24"/>
                <w:highlight w:val="none"/>
                <w:shd w:val="clear" w:color="auto" w:fill="auto"/>
                <w:lang w:val="zh-CN"/>
              </w:rPr>
              <w:t>不允许。</w:t>
            </w:r>
          </w:p>
          <w:p w14:paraId="4AE9BD8E">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□允许，详见招标文件第三部分 采购需求。</w:t>
            </w:r>
          </w:p>
          <w:p w14:paraId="1F18DB62">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□部分允许，详见招标文件第三部分 采购需求。</w:t>
            </w:r>
          </w:p>
          <w:p w14:paraId="40D1F83C">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报价及交货方式：□CIP</w:t>
            </w:r>
            <w:r>
              <w:rPr>
                <w:rFonts w:hint="eastAsia" w:ascii="宋体" w:hAnsi="宋体" w:eastAsia="宋体" w:cs="宋体"/>
                <w:color w:val="auto"/>
                <w:sz w:val="24"/>
                <w:highlight w:val="none"/>
                <w:shd w:val="clear" w:color="auto" w:fill="auto"/>
                <w:lang w:val="zh-CN"/>
              </w:rPr>
              <w:t>/</w:t>
            </w:r>
            <w:r>
              <w:rPr>
                <w:rFonts w:hint="eastAsia" w:ascii="宋体" w:hAnsi="宋体" w:eastAsia="宋体" w:cs="宋体"/>
                <w:color w:val="auto"/>
                <w:sz w:val="24"/>
                <w:highlight w:val="none"/>
                <w:shd w:val="clear" w:color="auto" w:fill="auto"/>
              </w:rPr>
              <w:t>□CIF。</w:t>
            </w:r>
          </w:p>
        </w:tc>
      </w:tr>
      <w:tr w14:paraId="06B875E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14:paraId="32B8C4CA">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w:t>
            </w:r>
          </w:p>
        </w:tc>
        <w:tc>
          <w:tcPr>
            <w:tcW w:w="1254" w:type="dxa"/>
            <w:vAlign w:val="center"/>
          </w:tcPr>
          <w:p w14:paraId="065FA07B">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0"/>
                <w:position w:val="-5"/>
                <w:sz w:val="24"/>
                <w:highlight w:val="none"/>
                <w:shd w:val="clear" w:color="auto" w:fill="auto"/>
              </w:rPr>
              <w:t>投标</w:t>
            </w:r>
            <w:r>
              <w:rPr>
                <w:rFonts w:hint="eastAsia" w:ascii="宋体" w:hAnsi="宋体" w:eastAsia="宋体" w:cs="宋体"/>
                <w:color w:val="auto"/>
                <w:spacing w:val="-2"/>
                <w:kern w:val="0"/>
                <w:position w:val="-5"/>
                <w:sz w:val="24"/>
                <w:highlight w:val="none"/>
                <w:shd w:val="clear" w:color="auto" w:fill="auto"/>
              </w:rPr>
              <w:t>文</w:t>
            </w:r>
            <w:r>
              <w:rPr>
                <w:rFonts w:hint="eastAsia" w:ascii="宋体" w:hAnsi="宋体" w:eastAsia="宋体" w:cs="宋体"/>
                <w:color w:val="auto"/>
                <w:kern w:val="0"/>
                <w:position w:val="-5"/>
                <w:sz w:val="24"/>
                <w:highlight w:val="none"/>
                <w:shd w:val="clear" w:color="auto" w:fill="auto"/>
              </w:rPr>
              <w:t>件</w:t>
            </w:r>
            <w:r>
              <w:rPr>
                <w:rFonts w:hint="eastAsia" w:ascii="宋体" w:hAnsi="宋体" w:eastAsia="宋体" w:cs="宋体"/>
                <w:color w:val="auto"/>
                <w:spacing w:val="-2"/>
                <w:kern w:val="0"/>
                <w:position w:val="-5"/>
                <w:sz w:val="24"/>
                <w:highlight w:val="none"/>
                <w:shd w:val="clear" w:color="auto" w:fill="auto"/>
              </w:rPr>
              <w:t>份</w:t>
            </w:r>
            <w:r>
              <w:rPr>
                <w:rFonts w:hint="eastAsia" w:ascii="宋体" w:hAnsi="宋体" w:eastAsia="宋体" w:cs="宋体"/>
                <w:color w:val="auto"/>
                <w:kern w:val="0"/>
                <w:position w:val="-5"/>
                <w:sz w:val="24"/>
                <w:highlight w:val="none"/>
                <w:shd w:val="clear" w:color="auto" w:fill="auto"/>
              </w:rPr>
              <w:t>数</w:t>
            </w:r>
          </w:p>
        </w:tc>
        <w:tc>
          <w:tcPr>
            <w:tcW w:w="7611" w:type="dxa"/>
            <w:vAlign w:val="center"/>
          </w:tcPr>
          <w:p w14:paraId="411E430F">
            <w:pPr>
              <w:keepNext w:val="0"/>
              <w:keepLines w:val="0"/>
              <w:pageBreakBefore w:val="0"/>
              <w:widowControl w:val="0"/>
              <w:numPr>
                <w:ilvl w:val="0"/>
                <w:numId w:val="0"/>
              </w:numPr>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kern w:val="2"/>
                <w:sz w:val="24"/>
                <w:highlight w:val="none"/>
                <w:shd w:val="clear" w:fill="auto"/>
                <w:lang w:val="en-US" w:eastAsia="zh-CN" w:bidi="ar-SA"/>
              </w:rPr>
              <w:t>（1）</w:t>
            </w:r>
            <w:r>
              <w:rPr>
                <w:rFonts w:hint="eastAsia" w:ascii="宋体" w:hAnsi="宋体" w:eastAsia="宋体" w:cs="宋体"/>
                <w:color w:val="auto"/>
                <w:sz w:val="24"/>
                <w:highlight w:val="none"/>
                <w:shd w:val="clear" w:color="auto" w:fill="auto"/>
              </w:rPr>
              <w:t>“电子加密投标文件”：在线上传递交、一份。</w:t>
            </w:r>
          </w:p>
          <w:p w14:paraId="70AACE6E">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（2）“备份投标文件”：密封包装后（建议顺丰或EMS邮寄形式）投标截止时间前递交一份，邮寄地址：衢州市九华北大道509号2#楼二单元九楼。</w:t>
            </w:r>
          </w:p>
        </w:tc>
      </w:tr>
      <w:tr w14:paraId="23B7DBA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0" w:type="dxa"/>
            <w:vAlign w:val="center"/>
          </w:tcPr>
          <w:p w14:paraId="5DF96729">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w:t>
            </w:r>
          </w:p>
        </w:tc>
        <w:tc>
          <w:tcPr>
            <w:tcW w:w="1254" w:type="dxa"/>
            <w:vAlign w:val="center"/>
          </w:tcPr>
          <w:p w14:paraId="75007111">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position w:val="-5"/>
                <w:sz w:val="24"/>
                <w:szCs w:val="22"/>
                <w:highlight w:val="none"/>
                <w:shd w:val="clear" w:color="auto" w:fill="auto"/>
              </w:rPr>
              <w:t>投标文件的组成和编制</w:t>
            </w:r>
          </w:p>
        </w:tc>
        <w:tc>
          <w:tcPr>
            <w:tcW w:w="7611" w:type="dxa"/>
            <w:vAlign w:val="center"/>
          </w:tcPr>
          <w:p w14:paraId="33304B40">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本项目完整的《投标文件》由“资格文件”、“商务技术文件”和“报价文件”三个部分组成。</w:t>
            </w:r>
          </w:p>
          <w:p w14:paraId="7B293784">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投标人应先安装“政采云电子交易客户端”，并按照本招标文件和“政府采购云平台”的要求，通过“政采云电子交易客户端”编制并加密投标文件。</w:t>
            </w:r>
          </w:p>
        </w:tc>
      </w:tr>
      <w:tr w14:paraId="3530674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14:paraId="344270DB">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w:t>
            </w:r>
          </w:p>
        </w:tc>
        <w:tc>
          <w:tcPr>
            <w:tcW w:w="1254" w:type="dxa"/>
            <w:vAlign w:val="center"/>
          </w:tcPr>
          <w:p w14:paraId="4DDE4772">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position w:val="-3"/>
                <w:sz w:val="24"/>
                <w:highlight w:val="none"/>
                <w:shd w:val="clear" w:color="auto" w:fill="auto"/>
              </w:rPr>
            </w:pPr>
            <w:r>
              <w:rPr>
                <w:rFonts w:hint="eastAsia" w:ascii="宋体" w:hAnsi="宋体" w:eastAsia="宋体" w:cs="宋体"/>
                <w:color w:val="auto"/>
                <w:kern w:val="0"/>
                <w:position w:val="-5"/>
                <w:sz w:val="24"/>
                <w:szCs w:val="22"/>
                <w:highlight w:val="none"/>
                <w:shd w:val="clear" w:color="auto" w:fill="auto"/>
              </w:rPr>
              <w:t>投标文件的签章</w:t>
            </w:r>
          </w:p>
        </w:tc>
        <w:tc>
          <w:tcPr>
            <w:tcW w:w="7611" w:type="dxa"/>
            <w:vAlign w:val="center"/>
          </w:tcPr>
          <w:p w14:paraId="4AA11FBF">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position w:val="-2"/>
                <w:sz w:val="24"/>
                <w:highlight w:val="none"/>
                <w:shd w:val="clear" w:color="auto" w:fill="auto"/>
              </w:rPr>
            </w:pPr>
            <w:r>
              <w:rPr>
                <w:rFonts w:hint="eastAsia" w:ascii="宋体" w:hAnsi="宋体" w:eastAsia="宋体" w:cs="宋体"/>
                <w:color w:val="auto"/>
                <w:sz w:val="24"/>
                <w:highlight w:val="none"/>
                <w:shd w:val="clear" w:color="auto" w:fill="auto"/>
              </w:rPr>
              <w:t>电子签章</w:t>
            </w:r>
          </w:p>
        </w:tc>
      </w:tr>
      <w:tr w14:paraId="429D729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80" w:type="dxa"/>
            <w:vAlign w:val="center"/>
          </w:tcPr>
          <w:p w14:paraId="792385A1">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9</w:t>
            </w:r>
          </w:p>
        </w:tc>
        <w:tc>
          <w:tcPr>
            <w:tcW w:w="1254" w:type="dxa"/>
            <w:vAlign w:val="center"/>
          </w:tcPr>
          <w:p w14:paraId="31CF95DA">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position w:val="-3"/>
                <w:sz w:val="24"/>
                <w:highlight w:val="none"/>
                <w:shd w:val="clear" w:color="auto" w:fill="auto"/>
              </w:rPr>
              <w:t>投标</w:t>
            </w:r>
            <w:r>
              <w:rPr>
                <w:rFonts w:hint="eastAsia" w:ascii="宋体" w:hAnsi="宋体" w:eastAsia="宋体" w:cs="宋体"/>
                <w:color w:val="auto"/>
                <w:spacing w:val="-2"/>
                <w:kern w:val="0"/>
                <w:position w:val="-3"/>
                <w:sz w:val="24"/>
                <w:highlight w:val="none"/>
                <w:shd w:val="clear" w:color="auto" w:fill="auto"/>
              </w:rPr>
              <w:t>文</w:t>
            </w:r>
            <w:r>
              <w:rPr>
                <w:rFonts w:hint="eastAsia" w:ascii="宋体" w:hAnsi="宋体" w:eastAsia="宋体" w:cs="宋体"/>
                <w:color w:val="auto"/>
                <w:kern w:val="0"/>
                <w:position w:val="-3"/>
                <w:sz w:val="24"/>
                <w:highlight w:val="none"/>
                <w:shd w:val="clear" w:color="auto" w:fill="auto"/>
              </w:rPr>
              <w:t>件</w:t>
            </w:r>
            <w:r>
              <w:rPr>
                <w:rFonts w:hint="eastAsia" w:ascii="宋体" w:hAnsi="宋体" w:eastAsia="宋体" w:cs="宋体"/>
                <w:color w:val="auto"/>
                <w:spacing w:val="-2"/>
                <w:kern w:val="0"/>
                <w:position w:val="-3"/>
                <w:sz w:val="24"/>
                <w:highlight w:val="none"/>
                <w:shd w:val="clear" w:color="auto" w:fill="auto"/>
              </w:rPr>
              <w:t>有</w:t>
            </w:r>
            <w:r>
              <w:rPr>
                <w:rFonts w:hint="eastAsia" w:ascii="宋体" w:hAnsi="宋体" w:eastAsia="宋体" w:cs="宋体"/>
                <w:color w:val="auto"/>
                <w:kern w:val="0"/>
                <w:position w:val="-3"/>
                <w:sz w:val="24"/>
                <w:highlight w:val="none"/>
                <w:shd w:val="clear" w:color="auto" w:fill="auto"/>
              </w:rPr>
              <w:t>效期</w:t>
            </w:r>
          </w:p>
        </w:tc>
        <w:tc>
          <w:tcPr>
            <w:tcW w:w="7611" w:type="dxa"/>
            <w:vAlign w:val="center"/>
          </w:tcPr>
          <w:p w14:paraId="0183270C">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position w:val="-2"/>
                <w:sz w:val="24"/>
                <w:highlight w:val="none"/>
                <w:shd w:val="clear" w:color="auto" w:fill="auto"/>
              </w:rPr>
              <w:t>自投</w:t>
            </w:r>
            <w:r>
              <w:rPr>
                <w:rFonts w:hint="eastAsia" w:ascii="宋体" w:hAnsi="宋体" w:eastAsia="宋体" w:cs="宋体"/>
                <w:color w:val="auto"/>
                <w:spacing w:val="-2"/>
                <w:kern w:val="0"/>
                <w:position w:val="-2"/>
                <w:sz w:val="24"/>
                <w:highlight w:val="none"/>
                <w:shd w:val="clear" w:color="auto" w:fill="auto"/>
              </w:rPr>
              <w:t>标</w:t>
            </w:r>
            <w:r>
              <w:rPr>
                <w:rFonts w:hint="eastAsia" w:ascii="宋体" w:hAnsi="宋体" w:eastAsia="宋体" w:cs="宋体"/>
                <w:color w:val="auto"/>
                <w:kern w:val="0"/>
                <w:position w:val="-2"/>
                <w:sz w:val="24"/>
                <w:highlight w:val="none"/>
                <w:shd w:val="clear" w:color="auto" w:fill="auto"/>
              </w:rPr>
              <w:t>截</w:t>
            </w:r>
            <w:r>
              <w:rPr>
                <w:rFonts w:hint="eastAsia" w:ascii="宋体" w:hAnsi="宋体" w:eastAsia="宋体" w:cs="宋体"/>
                <w:color w:val="auto"/>
                <w:spacing w:val="-2"/>
                <w:kern w:val="0"/>
                <w:position w:val="-2"/>
                <w:sz w:val="24"/>
                <w:highlight w:val="none"/>
                <w:shd w:val="clear" w:color="auto" w:fill="auto"/>
              </w:rPr>
              <w:t>止</w:t>
            </w:r>
            <w:r>
              <w:rPr>
                <w:rFonts w:hint="eastAsia" w:ascii="宋体" w:hAnsi="宋体" w:eastAsia="宋体" w:cs="宋体"/>
                <w:color w:val="auto"/>
                <w:kern w:val="0"/>
                <w:position w:val="-2"/>
                <w:sz w:val="24"/>
                <w:highlight w:val="none"/>
                <w:shd w:val="clear" w:color="auto" w:fill="auto"/>
              </w:rPr>
              <w:t>时</w:t>
            </w:r>
            <w:r>
              <w:rPr>
                <w:rFonts w:hint="eastAsia" w:ascii="宋体" w:hAnsi="宋体" w:eastAsia="宋体" w:cs="宋体"/>
                <w:color w:val="auto"/>
                <w:spacing w:val="-2"/>
                <w:kern w:val="0"/>
                <w:position w:val="-2"/>
                <w:sz w:val="24"/>
                <w:highlight w:val="none"/>
                <w:shd w:val="clear" w:color="auto" w:fill="auto"/>
              </w:rPr>
              <w:t>间</w:t>
            </w:r>
            <w:r>
              <w:rPr>
                <w:rFonts w:hint="eastAsia" w:ascii="宋体" w:hAnsi="宋体" w:eastAsia="宋体" w:cs="宋体"/>
                <w:color w:val="auto"/>
                <w:kern w:val="0"/>
                <w:position w:val="-2"/>
                <w:sz w:val="24"/>
                <w:highlight w:val="none"/>
                <w:shd w:val="clear" w:color="auto" w:fill="auto"/>
              </w:rPr>
              <w:t>起不少于</w:t>
            </w:r>
            <w:r>
              <w:rPr>
                <w:rFonts w:hint="eastAsia" w:ascii="宋体" w:hAnsi="宋体" w:eastAsia="宋体" w:cs="宋体"/>
                <w:color w:val="auto"/>
                <w:spacing w:val="-2"/>
                <w:kern w:val="0"/>
                <w:position w:val="-2"/>
                <w:sz w:val="24"/>
                <w:highlight w:val="none"/>
                <w:shd w:val="clear" w:color="auto" w:fill="auto"/>
              </w:rPr>
              <w:t>90天。</w:t>
            </w:r>
          </w:p>
        </w:tc>
      </w:tr>
      <w:tr w14:paraId="3DAA554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14:paraId="4DD6270A">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10</w:t>
            </w:r>
          </w:p>
        </w:tc>
        <w:tc>
          <w:tcPr>
            <w:tcW w:w="1254" w:type="dxa"/>
            <w:vAlign w:val="center"/>
          </w:tcPr>
          <w:p w14:paraId="30683C59">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position w:val="-3"/>
                <w:sz w:val="24"/>
                <w:szCs w:val="22"/>
                <w:highlight w:val="none"/>
                <w:shd w:val="clear" w:color="auto" w:fill="auto"/>
              </w:rPr>
              <w:t>投标文件的形式</w:t>
            </w:r>
          </w:p>
        </w:tc>
        <w:tc>
          <w:tcPr>
            <w:tcW w:w="7611" w:type="dxa"/>
            <w:vAlign w:val="center"/>
          </w:tcPr>
          <w:p w14:paraId="6630BB82">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☑电子投标文件（包括“电子加密投标文件”和“备份投标文件”，在投标文件编制完成后同时生成）；</w:t>
            </w:r>
          </w:p>
          <w:p w14:paraId="03E1EE16">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（1）“电子加密投标文件”是指通过“政采云电子交易客户端”完成投标文件编制后生成并加密的数据电文形式的投标文件。</w:t>
            </w:r>
          </w:p>
          <w:p w14:paraId="41BC1840">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rPr>
              <w:t>（2）“备份投标文件”是指与“电子加密投标文件”同时生成的数据电文形式的电子文件（备份标书），其他方式编制的备份投标文件视为无效备份投标文件。</w:t>
            </w:r>
          </w:p>
        </w:tc>
      </w:tr>
      <w:tr w14:paraId="7D6D32C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14:paraId="72F7B13A">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11</w:t>
            </w:r>
          </w:p>
        </w:tc>
        <w:tc>
          <w:tcPr>
            <w:tcW w:w="1254" w:type="dxa"/>
            <w:vAlign w:val="center"/>
          </w:tcPr>
          <w:p w14:paraId="5CA3F805">
            <w:pPr>
              <w:keepNext w:val="0"/>
              <w:keepLines w:val="0"/>
              <w:pageBreakBefore w:val="0"/>
              <w:widowControl w:val="0"/>
              <w:kinsoku/>
              <w:wordWrap/>
              <w:overflowPunct/>
              <w:topLinePunct w:val="0"/>
              <w:autoSpaceDE w:val="0"/>
              <w:autoSpaceDN w:val="0"/>
              <w:bidi w:val="0"/>
              <w:adjustRightInd w:val="0"/>
              <w:spacing w:line="400" w:lineRule="exact"/>
              <w:ind w:left="0" w:leftChars="0" w:right="-20"/>
              <w:jc w:val="center"/>
              <w:textAlignment w:val="auto"/>
              <w:outlineLvl w:val="9"/>
              <w:rPr>
                <w:rFonts w:hint="eastAsia" w:ascii="宋体" w:hAnsi="宋体" w:eastAsia="宋体" w:cs="宋体"/>
                <w:color w:val="auto"/>
                <w:kern w:val="0"/>
                <w:position w:val="-3"/>
                <w:sz w:val="24"/>
                <w:highlight w:val="none"/>
                <w:shd w:val="clear" w:color="auto" w:fill="auto"/>
              </w:rPr>
            </w:pPr>
            <w:r>
              <w:rPr>
                <w:rFonts w:hint="eastAsia" w:ascii="宋体" w:hAnsi="宋体" w:eastAsia="宋体" w:cs="宋体"/>
                <w:color w:val="auto"/>
                <w:kern w:val="0"/>
                <w:position w:val="-3"/>
                <w:sz w:val="24"/>
                <w:highlight w:val="none"/>
                <w:shd w:val="clear" w:color="auto" w:fill="auto"/>
              </w:rPr>
              <w:t>投标样品</w:t>
            </w:r>
          </w:p>
        </w:tc>
        <w:tc>
          <w:tcPr>
            <w:tcW w:w="7611" w:type="dxa"/>
            <w:vAlign w:val="center"/>
          </w:tcPr>
          <w:p w14:paraId="31ED6125">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highlight w:val="none"/>
                <w:shd w:val="clear" w:color="auto" w:fill="auto"/>
                <w:lang w:val="zh-CN"/>
              </w:rPr>
            </w:pPr>
            <w:r>
              <w:rPr>
                <w:rFonts w:hint="eastAsia" w:ascii="宋体" w:hAnsi="宋体" w:eastAsia="宋体" w:cs="宋体"/>
                <w:snapToGrid w:val="0"/>
                <w:color w:val="auto"/>
                <w:kern w:val="10"/>
                <w:sz w:val="24"/>
                <w:highlight w:val="none"/>
                <w:shd w:val="clear" w:color="auto" w:fill="auto"/>
              </w:rPr>
              <w:t>1、本项目是否需要样品：</w:t>
            </w:r>
            <w:r>
              <w:rPr>
                <w:rFonts w:hint="eastAsia" w:ascii="宋体" w:hAnsi="宋体" w:eastAsia="宋体" w:cs="宋体"/>
                <w:color w:val="auto"/>
                <w:sz w:val="24"/>
                <w:highlight w:val="none"/>
                <w:shd w:val="clear" w:color="auto" w:fill="auto"/>
              </w:rPr>
              <w:sym w:font="Wingdings" w:char="F0FE"/>
            </w:r>
            <w:r>
              <w:rPr>
                <w:rFonts w:hint="eastAsia" w:ascii="宋体" w:hAnsi="宋体" w:eastAsia="宋体" w:cs="宋体"/>
                <w:color w:val="auto"/>
                <w:sz w:val="24"/>
                <w:highlight w:val="none"/>
                <w:shd w:val="clear" w:color="auto" w:fill="auto"/>
                <w:lang w:val="zh-CN"/>
              </w:rPr>
              <w:t>否；</w:t>
            </w:r>
            <w:r>
              <w:rPr>
                <w:rFonts w:hint="eastAsia" w:ascii="宋体" w:hAnsi="宋体" w:eastAsia="宋体" w:cs="宋体"/>
                <w:color w:val="auto"/>
                <w:sz w:val="24"/>
                <w:highlight w:val="none"/>
                <w:shd w:val="clear" w:color="auto" w:fill="auto"/>
              </w:rPr>
              <w:t>□是，详见第三部分要求。</w:t>
            </w:r>
          </w:p>
          <w:p w14:paraId="684D8E81">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snapToGrid w:val="0"/>
                <w:color w:val="auto"/>
                <w:kern w:val="10"/>
                <w:sz w:val="24"/>
                <w:highlight w:val="none"/>
                <w:shd w:val="clear" w:color="auto" w:fill="auto"/>
              </w:rPr>
            </w:pPr>
            <w:r>
              <w:rPr>
                <w:rFonts w:hint="eastAsia" w:ascii="宋体" w:hAnsi="宋体" w:eastAsia="宋体" w:cs="宋体"/>
                <w:snapToGrid w:val="0"/>
                <w:color w:val="auto"/>
                <w:kern w:val="10"/>
                <w:sz w:val="24"/>
                <w:highlight w:val="none"/>
                <w:shd w:val="clear" w:color="auto" w:fill="auto"/>
              </w:rPr>
              <w:t>2、样品标识：</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shd w:val="clear" w:color="auto" w:fill="auto"/>
                <w:lang w:val="zh-CN"/>
              </w:rPr>
              <w:t>明标；</w:t>
            </w:r>
            <w:r>
              <w:rPr>
                <w:rFonts w:hint="eastAsia" w:ascii="宋体" w:hAnsi="宋体" w:eastAsia="宋体" w:cs="宋体"/>
                <w:color w:val="auto"/>
                <w:sz w:val="24"/>
                <w:highlight w:val="none"/>
                <w:shd w:val="clear" w:color="auto" w:fill="auto"/>
              </w:rPr>
              <w:t>□暗标。</w:t>
            </w:r>
          </w:p>
          <w:p w14:paraId="482E1E0D">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snapToGrid w:val="0"/>
                <w:color w:val="auto"/>
                <w:kern w:val="10"/>
                <w:sz w:val="24"/>
                <w:highlight w:val="none"/>
                <w:shd w:val="clear" w:color="auto" w:fill="auto"/>
              </w:rPr>
            </w:pPr>
            <w:r>
              <w:rPr>
                <w:rFonts w:hint="eastAsia" w:ascii="宋体" w:hAnsi="宋体" w:eastAsia="宋体" w:cs="宋体"/>
                <w:snapToGrid w:val="0"/>
                <w:color w:val="auto"/>
                <w:kern w:val="10"/>
                <w:sz w:val="24"/>
                <w:highlight w:val="none"/>
                <w:shd w:val="clear" w:color="auto" w:fill="auto"/>
              </w:rPr>
              <w:t>3、样品送至地点：______________________________</w:t>
            </w:r>
          </w:p>
          <w:p w14:paraId="0C964B0D">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snapToGrid w:val="0"/>
                <w:color w:val="auto"/>
                <w:kern w:val="10"/>
                <w:sz w:val="24"/>
                <w:highlight w:val="none"/>
                <w:shd w:val="clear" w:color="auto" w:fill="auto"/>
              </w:rPr>
            </w:pPr>
            <w:r>
              <w:rPr>
                <w:rFonts w:hint="eastAsia" w:ascii="宋体" w:hAnsi="宋体" w:eastAsia="宋体" w:cs="宋体"/>
                <w:snapToGrid w:val="0"/>
                <w:color w:val="auto"/>
                <w:kern w:val="10"/>
                <w:sz w:val="24"/>
                <w:highlight w:val="none"/>
                <w:shd w:val="clear" w:color="auto" w:fill="auto"/>
              </w:rPr>
              <w:t>4、中标人样品处理：</w:t>
            </w:r>
            <w:r>
              <w:rPr>
                <w:rFonts w:hint="eastAsia" w:ascii="宋体" w:hAnsi="宋体" w:eastAsia="宋体" w:cs="宋体"/>
                <w:color w:val="auto"/>
                <w:sz w:val="24"/>
                <w:highlight w:val="none"/>
                <w:shd w:val="clear" w:color="auto" w:fill="auto"/>
              </w:rPr>
              <w:t>□退还；□封存至验收；□抵扣采购数量。</w:t>
            </w:r>
          </w:p>
          <w:p w14:paraId="253C1C0D">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snapToGrid w:val="0"/>
                <w:color w:val="auto"/>
                <w:kern w:val="10"/>
                <w:sz w:val="24"/>
                <w:highlight w:val="none"/>
                <w:shd w:val="clear" w:color="auto" w:fill="auto"/>
              </w:rPr>
            </w:pPr>
            <w:r>
              <w:rPr>
                <w:rFonts w:hint="eastAsia" w:ascii="宋体" w:hAnsi="宋体" w:eastAsia="宋体" w:cs="宋体"/>
                <w:snapToGrid w:val="0"/>
                <w:color w:val="auto"/>
                <w:kern w:val="10"/>
                <w:sz w:val="24"/>
                <w:highlight w:val="none"/>
                <w:shd w:val="clear" w:color="auto" w:fill="auto"/>
              </w:rPr>
              <w:t>5、样品退还时间：</w:t>
            </w:r>
            <w:r>
              <w:rPr>
                <w:rFonts w:hint="eastAsia" w:ascii="宋体" w:hAnsi="宋体" w:eastAsia="宋体" w:cs="宋体"/>
                <w:snapToGrid w:val="0"/>
                <w:color w:val="auto"/>
                <w:kern w:val="10"/>
                <w:sz w:val="24"/>
                <w:highlight w:val="none"/>
                <w:u w:val="single"/>
                <w:shd w:val="clear" w:color="auto" w:fill="auto"/>
              </w:rPr>
              <w:t xml:space="preserve">（另行通知）                    </w:t>
            </w:r>
          </w:p>
        </w:tc>
      </w:tr>
      <w:tr w14:paraId="019E35BE">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780" w:type="dxa"/>
            <w:vAlign w:val="center"/>
          </w:tcPr>
          <w:p w14:paraId="608F6363">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12</w:t>
            </w:r>
          </w:p>
        </w:tc>
        <w:tc>
          <w:tcPr>
            <w:tcW w:w="1254" w:type="dxa"/>
            <w:vAlign w:val="center"/>
          </w:tcPr>
          <w:p w14:paraId="2DF458A3">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kern w:val="2"/>
                <w:sz w:val="24"/>
                <w:szCs w:val="20"/>
                <w:highlight w:val="none"/>
                <w:shd w:val="clear" w:color="auto" w:fill="auto"/>
                <w:lang w:val="en-US" w:eastAsia="zh-CN" w:bidi="ar-SA"/>
              </w:rPr>
            </w:pPr>
            <w:r>
              <w:rPr>
                <w:rFonts w:hint="eastAsia" w:ascii="宋体" w:hAnsi="宋体" w:eastAsia="宋体" w:cs="宋体"/>
                <w:color w:val="auto"/>
                <w:kern w:val="2"/>
                <w:sz w:val="24"/>
                <w:szCs w:val="20"/>
                <w:highlight w:val="none"/>
                <w:shd w:val="clear" w:color="auto" w:fill="auto"/>
                <w:lang w:val="en-US" w:eastAsia="zh-CN" w:bidi="ar-SA"/>
              </w:rPr>
              <w:t>履约保证金交纳</w:t>
            </w:r>
          </w:p>
        </w:tc>
        <w:tc>
          <w:tcPr>
            <w:tcW w:w="7611" w:type="dxa"/>
            <w:vAlign w:val="center"/>
          </w:tcPr>
          <w:p w14:paraId="525ED42D">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hAnsi="宋体" w:cs="宋体"/>
                <w:color w:val="auto"/>
                <w:kern w:val="2"/>
                <w:sz w:val="24"/>
                <w:szCs w:val="20"/>
                <w:highlight w:val="none"/>
                <w:shd w:val="clear" w:color="auto" w:fill="auto"/>
                <w:lang w:val="en-US" w:eastAsia="zh-CN" w:bidi="ar-SA"/>
              </w:rPr>
            </w:pPr>
            <w:r>
              <w:rPr>
                <w:rFonts w:hint="eastAsia" w:hAnsi="宋体" w:cs="宋体"/>
                <w:color w:val="auto"/>
                <w:kern w:val="2"/>
                <w:sz w:val="24"/>
                <w:szCs w:val="20"/>
                <w:highlight w:val="none"/>
                <w:shd w:val="clear" w:color="auto" w:fill="auto"/>
                <w:lang w:val="en-US" w:eastAsia="zh-CN" w:bidi="ar-SA"/>
              </w:rPr>
              <w:t>履约保证金的金额：中标价的1%。</w:t>
            </w:r>
          </w:p>
          <w:p w14:paraId="33DFE49B">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kern w:val="2"/>
                <w:sz w:val="24"/>
                <w:szCs w:val="20"/>
                <w:highlight w:val="none"/>
                <w:shd w:val="clear" w:color="auto" w:fill="auto"/>
                <w:lang w:val="en-US" w:eastAsia="zh-CN" w:bidi="ar-SA"/>
              </w:rPr>
            </w:pPr>
            <w:r>
              <w:rPr>
                <w:rFonts w:hint="eastAsia" w:hAnsi="宋体" w:cs="宋体"/>
                <w:color w:val="auto"/>
                <w:kern w:val="2"/>
                <w:sz w:val="24"/>
                <w:szCs w:val="20"/>
                <w:highlight w:val="none"/>
                <w:shd w:val="clear" w:color="auto" w:fill="auto"/>
                <w:lang w:val="en-US" w:eastAsia="zh-CN" w:bidi="ar-SA"/>
              </w:rPr>
              <w:t>履约保证金的缴纳时间：</w:t>
            </w:r>
            <w:r>
              <w:rPr>
                <w:rFonts w:hint="eastAsia" w:ascii="宋体" w:hAnsi="宋体" w:eastAsia="宋体" w:cs="宋体"/>
                <w:color w:val="auto"/>
                <w:kern w:val="2"/>
                <w:sz w:val="24"/>
                <w:szCs w:val="20"/>
                <w:highlight w:val="none"/>
                <w:shd w:val="clear" w:color="auto" w:fill="auto"/>
                <w:lang w:val="en-US" w:eastAsia="zh-CN" w:bidi="ar-SA"/>
              </w:rPr>
              <w:t>合同签订后7个工作日。</w:t>
            </w:r>
          </w:p>
          <w:p w14:paraId="4E360EF0">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kern w:val="2"/>
                <w:sz w:val="24"/>
                <w:szCs w:val="20"/>
                <w:highlight w:val="none"/>
                <w:shd w:val="clear" w:color="auto" w:fill="auto"/>
                <w:lang w:val="en-US" w:eastAsia="zh-CN" w:bidi="ar-SA"/>
              </w:rPr>
            </w:pPr>
            <w:r>
              <w:rPr>
                <w:rFonts w:hint="eastAsia" w:ascii="宋体" w:hAnsi="宋体" w:eastAsia="宋体" w:cs="宋体"/>
                <w:color w:val="auto"/>
                <w:kern w:val="2"/>
                <w:sz w:val="24"/>
                <w:szCs w:val="20"/>
                <w:highlight w:val="none"/>
                <w:shd w:val="clear" w:color="auto" w:fill="auto"/>
                <w:lang w:val="en-US" w:eastAsia="zh-CN" w:bidi="ar-SA"/>
              </w:rPr>
              <w:t>履约担保的形式：现金(电汇或银行汇票形式)或银行保函或保险公司保函或融资担保公司保函。</w:t>
            </w:r>
          </w:p>
          <w:p w14:paraId="52D3A9D4">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kern w:val="2"/>
                <w:sz w:val="24"/>
                <w:szCs w:val="20"/>
                <w:highlight w:val="none"/>
                <w:shd w:val="clear" w:color="auto" w:fill="auto"/>
                <w:lang w:val="en-US" w:eastAsia="zh-CN" w:bidi="ar-SA"/>
              </w:rPr>
            </w:pPr>
            <w:r>
              <w:rPr>
                <w:rFonts w:hint="eastAsia" w:ascii="宋体" w:hAnsi="宋体" w:eastAsia="宋体" w:cs="宋体"/>
                <w:color w:val="auto"/>
                <w:kern w:val="2"/>
                <w:sz w:val="24"/>
                <w:szCs w:val="20"/>
                <w:highlight w:val="none"/>
                <w:shd w:val="clear" w:color="auto" w:fill="auto"/>
                <w:lang w:val="en-US" w:eastAsia="zh-CN" w:bidi="ar-SA"/>
              </w:rPr>
              <w:t>出具履约担保的银行级别：</w:t>
            </w:r>
            <w:r>
              <w:rPr>
                <w:rFonts w:hint="eastAsia" w:ascii="宋体" w:hAnsi="宋体" w:eastAsia="宋体" w:cs="宋体"/>
                <w:color w:val="auto"/>
                <w:sz w:val="24"/>
                <w:szCs w:val="24"/>
                <w:highlight w:val="none"/>
                <w:shd w:val="clear" w:color="auto" w:fill="auto"/>
                <w:lang w:val="en-US" w:eastAsia="zh-CN"/>
              </w:rPr>
              <w:t>县（区、市）级及以上国有或股份制商业银行</w:t>
            </w:r>
            <w:r>
              <w:rPr>
                <w:rFonts w:hint="eastAsia" w:ascii="宋体" w:hAnsi="宋体" w:eastAsia="宋体" w:cs="宋体"/>
                <w:color w:val="auto"/>
                <w:kern w:val="2"/>
                <w:sz w:val="24"/>
                <w:szCs w:val="20"/>
                <w:highlight w:val="none"/>
                <w:shd w:val="clear" w:color="auto" w:fill="auto"/>
                <w:lang w:val="en-US" w:eastAsia="zh-CN" w:bidi="ar-SA"/>
              </w:rPr>
              <w:t>。</w:t>
            </w:r>
          </w:p>
          <w:p w14:paraId="3BEE82FC">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kern w:val="2"/>
                <w:sz w:val="24"/>
                <w:szCs w:val="20"/>
                <w:highlight w:val="none"/>
                <w:shd w:val="clear" w:color="auto" w:fill="auto"/>
                <w:lang w:val="en-US" w:eastAsia="zh-CN" w:bidi="ar-SA"/>
              </w:rPr>
            </w:pPr>
            <w:r>
              <w:rPr>
                <w:rFonts w:hint="eastAsia" w:ascii="宋体" w:hAnsi="宋体" w:eastAsia="宋体" w:cs="宋体"/>
                <w:b/>
                <w:bCs/>
                <w:color w:val="auto"/>
                <w:kern w:val="2"/>
                <w:sz w:val="24"/>
                <w:szCs w:val="20"/>
                <w:highlight w:val="none"/>
                <w:shd w:val="clear" w:color="auto" w:fill="auto"/>
                <w:lang w:val="en-US" w:eastAsia="zh-CN" w:bidi="ar-SA"/>
              </w:rPr>
              <w:t>联合体的履约担保由联合体</w:t>
            </w:r>
            <w:r>
              <w:rPr>
                <w:rFonts w:hint="eastAsia" w:hAnsi="宋体" w:cs="宋体"/>
                <w:b/>
                <w:bCs/>
                <w:color w:val="auto"/>
                <w:kern w:val="2"/>
                <w:sz w:val="24"/>
                <w:szCs w:val="20"/>
                <w:highlight w:val="none"/>
                <w:shd w:val="clear" w:color="auto" w:fill="auto"/>
                <w:lang w:val="en-US" w:eastAsia="zh-CN" w:bidi="ar-SA"/>
              </w:rPr>
              <w:t>主办单位</w:t>
            </w:r>
            <w:r>
              <w:rPr>
                <w:rFonts w:hint="eastAsia" w:ascii="宋体" w:hAnsi="宋体" w:eastAsia="宋体" w:cs="宋体"/>
                <w:b/>
                <w:bCs/>
                <w:color w:val="auto"/>
                <w:kern w:val="2"/>
                <w:sz w:val="24"/>
                <w:szCs w:val="20"/>
                <w:highlight w:val="none"/>
                <w:shd w:val="clear" w:color="auto" w:fill="auto"/>
                <w:lang w:val="en-US" w:eastAsia="zh-CN" w:bidi="ar-SA"/>
              </w:rPr>
              <w:t>按规定提交。</w:t>
            </w:r>
          </w:p>
        </w:tc>
      </w:tr>
      <w:tr w14:paraId="2BC7911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Align w:val="center"/>
          </w:tcPr>
          <w:p w14:paraId="688797B5">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13</w:t>
            </w:r>
          </w:p>
        </w:tc>
        <w:tc>
          <w:tcPr>
            <w:tcW w:w="1254" w:type="dxa"/>
            <w:vAlign w:val="center"/>
          </w:tcPr>
          <w:p w14:paraId="3DF2103D">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招标代理服务费</w:t>
            </w:r>
          </w:p>
        </w:tc>
        <w:tc>
          <w:tcPr>
            <w:tcW w:w="7611" w:type="dxa"/>
            <w:vAlign w:val="center"/>
          </w:tcPr>
          <w:p w14:paraId="11838948">
            <w:pPr>
              <w:autoSpaceDE w:val="0"/>
              <w:autoSpaceDN w:val="0"/>
              <w:adjustRightInd w:val="0"/>
              <w:spacing w:line="288" w:lineRule="auto"/>
              <w:ind w:right="-2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1、本项目根据中标价，参照原国家计委关于印发《招标代理服务收费管理暂行办法》的通知（计价格[2002]1980号）的收费标准</w:t>
            </w:r>
            <w:r>
              <w:rPr>
                <w:rFonts w:hint="eastAsia" w:ascii="宋体" w:hAnsi="宋体" w:cs="宋体"/>
                <w:color w:val="auto"/>
                <w:sz w:val="24"/>
                <w:highlight w:val="none"/>
                <w:shd w:val="clear" w:color="auto" w:fill="auto"/>
                <w:lang w:val="en-US" w:eastAsia="zh-CN"/>
              </w:rPr>
              <w:t>的</w:t>
            </w:r>
            <w:r>
              <w:rPr>
                <w:rFonts w:hint="eastAsia" w:ascii="宋体" w:hAnsi="宋体" w:cs="宋体"/>
                <w:color w:val="auto"/>
                <w:sz w:val="24"/>
                <w:highlight w:val="none"/>
                <w:u w:val="single"/>
                <w:shd w:val="clear" w:color="auto" w:fill="auto"/>
                <w:lang w:val="en-US" w:eastAsia="zh-CN"/>
              </w:rPr>
              <w:t>62.33%</w:t>
            </w:r>
            <w:r>
              <w:rPr>
                <w:rFonts w:hint="eastAsia" w:ascii="宋体" w:hAnsi="宋体" w:eastAsia="宋体" w:cs="宋体"/>
                <w:color w:val="auto"/>
                <w:sz w:val="24"/>
                <w:highlight w:val="none"/>
                <w:shd w:val="clear" w:color="auto" w:fill="auto"/>
              </w:rPr>
              <w:t>向</w:t>
            </w:r>
            <w:r>
              <w:rPr>
                <w:rFonts w:hint="eastAsia" w:ascii="宋体" w:hAnsi="宋体" w:eastAsia="宋体" w:cs="宋体"/>
                <w:color w:val="auto"/>
                <w:sz w:val="24"/>
                <w:highlight w:val="none"/>
                <w:u w:val="single"/>
                <w:shd w:val="clear" w:color="auto" w:fill="auto"/>
              </w:rPr>
              <w:t>中标人</w:t>
            </w:r>
            <w:r>
              <w:rPr>
                <w:rFonts w:hint="eastAsia" w:ascii="宋体" w:hAnsi="宋体" w:eastAsia="宋体" w:cs="宋体"/>
                <w:color w:val="auto"/>
                <w:sz w:val="24"/>
                <w:highlight w:val="none"/>
                <w:shd w:val="clear" w:color="auto" w:fill="auto"/>
              </w:rPr>
              <w:t>收取招标代理服务费</w:t>
            </w:r>
            <w:r>
              <w:rPr>
                <w:rFonts w:hint="eastAsia" w:ascii="宋体" w:hAnsi="宋体" w:eastAsia="宋体" w:cs="宋体"/>
                <w:color w:val="auto"/>
                <w:sz w:val="24"/>
                <w:highlight w:val="none"/>
                <w:shd w:val="clear" w:color="auto" w:fill="auto"/>
                <w:lang w:eastAsia="zh-CN"/>
              </w:rPr>
              <w:t>，</w:t>
            </w:r>
            <w:r>
              <w:rPr>
                <w:rFonts w:hint="eastAsia" w:ascii="宋体" w:hAnsi="宋体" w:eastAsia="宋体" w:cs="宋体"/>
                <w:color w:val="auto"/>
                <w:sz w:val="24"/>
                <w:highlight w:val="none"/>
                <w:shd w:val="clear" w:color="auto" w:fill="auto"/>
              </w:rPr>
              <w:t>不足2000元的，按2000元计取。</w:t>
            </w:r>
          </w:p>
          <w:p w14:paraId="483CC5DA">
            <w:pPr>
              <w:autoSpaceDE w:val="0"/>
              <w:autoSpaceDN w:val="0"/>
              <w:adjustRightInd w:val="0"/>
              <w:spacing w:line="288" w:lineRule="auto"/>
              <w:ind w:right="-2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1）收款单位（户名）：浙江中正工程项目管理有限公司衢州分公司</w:t>
            </w:r>
          </w:p>
          <w:p w14:paraId="701E77F8">
            <w:pPr>
              <w:autoSpaceDE w:val="0"/>
              <w:autoSpaceDN w:val="0"/>
              <w:adjustRightInd w:val="0"/>
              <w:spacing w:line="288" w:lineRule="auto"/>
              <w:ind w:right="-20"/>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2）开  户：工行衢州市南区支行</w:t>
            </w:r>
          </w:p>
          <w:p w14:paraId="73437668">
            <w:pPr>
              <w:autoSpaceDE w:val="0"/>
              <w:autoSpaceDN w:val="0"/>
              <w:adjustRightInd w:val="0"/>
              <w:spacing w:line="288" w:lineRule="auto"/>
              <w:ind w:right="-20"/>
              <w:rPr>
                <w:rFonts w:hint="eastAsia" w:ascii="宋体" w:hAnsi="宋体" w:eastAsia="宋体" w:cs="宋体"/>
                <w:color w:val="auto"/>
                <w:highlight w:val="none"/>
                <w:shd w:val="clear" w:color="auto" w:fill="auto"/>
              </w:rPr>
            </w:pPr>
            <w:r>
              <w:rPr>
                <w:rFonts w:hint="eastAsia" w:ascii="宋体" w:hAnsi="宋体" w:eastAsia="宋体" w:cs="宋体"/>
                <w:color w:val="auto"/>
                <w:sz w:val="24"/>
                <w:szCs w:val="22"/>
                <w:highlight w:val="none"/>
                <w:shd w:val="clear" w:color="auto" w:fill="auto"/>
              </w:rPr>
              <w:t>3）账  号：1209 2700 0920 0172 837</w:t>
            </w:r>
          </w:p>
          <w:p w14:paraId="218CF614">
            <w:pPr>
              <w:adjustRightInd w:val="0"/>
              <w:snapToGrid w:val="0"/>
              <w:spacing w:line="276"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lang w:val="en-US" w:eastAsia="zh-CN"/>
              </w:rPr>
              <w:t>2、</w:t>
            </w:r>
            <w:r>
              <w:rPr>
                <w:rFonts w:hint="eastAsia" w:ascii="宋体" w:hAnsi="宋体" w:eastAsia="宋体" w:cs="宋体"/>
                <w:color w:val="auto"/>
                <w:sz w:val="24"/>
                <w:highlight w:val="none"/>
                <w:shd w:val="clear" w:color="auto" w:fill="auto"/>
              </w:rPr>
              <w:t>以上费用不在报价中单列，请供应商在</w:t>
            </w:r>
            <w:r>
              <w:rPr>
                <w:rFonts w:hint="eastAsia" w:ascii="宋体" w:hAnsi="宋体" w:eastAsia="宋体" w:cs="宋体"/>
                <w:color w:val="auto"/>
                <w:sz w:val="24"/>
                <w:highlight w:val="none"/>
                <w:shd w:val="clear" w:color="auto" w:fill="auto"/>
                <w:lang w:val="en-US" w:eastAsia="zh-CN"/>
              </w:rPr>
              <w:t>投标</w:t>
            </w:r>
            <w:r>
              <w:rPr>
                <w:rFonts w:hint="eastAsia" w:ascii="宋体" w:hAnsi="宋体" w:eastAsia="宋体" w:cs="宋体"/>
                <w:color w:val="auto"/>
                <w:sz w:val="24"/>
                <w:highlight w:val="none"/>
                <w:shd w:val="clear" w:color="auto" w:fill="auto"/>
              </w:rPr>
              <w:t>报价中予以考虑。</w:t>
            </w:r>
          </w:p>
          <w:p w14:paraId="41B3F5B1">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b/>
                <w:color w:val="auto"/>
                <w:highlight w:val="none"/>
                <w:shd w:val="clear" w:color="auto" w:fill="auto"/>
              </w:rPr>
            </w:pPr>
            <w:r>
              <w:rPr>
                <w:rFonts w:hint="eastAsia" w:ascii="宋体" w:hAnsi="宋体" w:eastAsia="宋体" w:cs="宋体"/>
                <w:color w:val="auto"/>
                <w:sz w:val="24"/>
                <w:highlight w:val="none"/>
                <w:shd w:val="clear" w:color="auto" w:fill="auto"/>
                <w:lang w:val="en-US" w:eastAsia="zh-CN"/>
              </w:rPr>
              <w:t>3、</w:t>
            </w:r>
            <w:r>
              <w:rPr>
                <w:rFonts w:hint="eastAsia" w:ascii="宋体" w:hAnsi="宋体" w:eastAsia="宋体" w:cs="宋体"/>
                <w:color w:val="auto"/>
                <w:sz w:val="24"/>
                <w:highlight w:val="none"/>
                <w:shd w:val="clear" w:color="auto" w:fill="auto"/>
              </w:rPr>
              <w:t>结算方式及时间为：在领取成交通知书时由成交人一次性向采购代理机构付清。</w:t>
            </w:r>
          </w:p>
        </w:tc>
      </w:tr>
      <w:tr w14:paraId="7D129A7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961" w:hRule="atLeast"/>
          <w:jc w:val="center"/>
        </w:trPr>
        <w:tc>
          <w:tcPr>
            <w:tcW w:w="780" w:type="dxa"/>
            <w:vMerge w:val="restart"/>
            <w:vAlign w:val="center"/>
          </w:tcPr>
          <w:p w14:paraId="40133718">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14</w:t>
            </w:r>
          </w:p>
        </w:tc>
        <w:tc>
          <w:tcPr>
            <w:tcW w:w="1254" w:type="dxa"/>
            <w:vMerge w:val="restart"/>
            <w:vAlign w:val="center"/>
          </w:tcPr>
          <w:p w14:paraId="70E1A0A4">
            <w:pPr>
              <w:keepNext w:val="0"/>
              <w:keepLines w:val="0"/>
              <w:pageBreakBefore w:val="0"/>
              <w:widowControl w:val="0"/>
              <w:kinsoku/>
              <w:wordWrap/>
              <w:overflowPunct/>
              <w:topLinePunct w:val="0"/>
              <w:bidi w:val="0"/>
              <w:adjustRightInd w:val="0"/>
              <w:snapToGrid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其他注意事项</w:t>
            </w:r>
          </w:p>
        </w:tc>
        <w:tc>
          <w:tcPr>
            <w:tcW w:w="7611" w:type="dxa"/>
            <w:vAlign w:val="center"/>
          </w:tcPr>
          <w:p w14:paraId="276E8E51">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招标文件中部分加“▲”的条款，属于招标文件的实质性要求和条件，着重提醒各投标人注意，并认真查看招标文件中的每一个条款及要求，因误读招标文件而造成的后果，</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人概不负责。</w:t>
            </w:r>
          </w:p>
        </w:tc>
      </w:tr>
      <w:tr w14:paraId="0328F2A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780" w:type="dxa"/>
            <w:vMerge w:val="continue"/>
            <w:vAlign w:val="center"/>
          </w:tcPr>
          <w:p w14:paraId="3AF15551">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p>
        </w:tc>
        <w:tc>
          <w:tcPr>
            <w:tcW w:w="1254" w:type="dxa"/>
            <w:vMerge w:val="continue"/>
            <w:vAlign w:val="center"/>
          </w:tcPr>
          <w:p w14:paraId="14831B65">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p>
        </w:tc>
        <w:tc>
          <w:tcPr>
            <w:tcW w:w="7611" w:type="dxa"/>
            <w:vAlign w:val="center"/>
          </w:tcPr>
          <w:p w14:paraId="5782322E">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以上内容如有变化将另行通知，如通知其中某一项内容发生变化，其余未提及的内容将不作变动。</w:t>
            </w:r>
          </w:p>
        </w:tc>
      </w:tr>
      <w:tr w14:paraId="01E1F66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053" w:hRule="atLeast"/>
          <w:jc w:val="center"/>
        </w:trPr>
        <w:tc>
          <w:tcPr>
            <w:tcW w:w="780" w:type="dxa"/>
            <w:vMerge w:val="continue"/>
            <w:vAlign w:val="center"/>
          </w:tcPr>
          <w:p w14:paraId="7FDDA753">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p>
        </w:tc>
        <w:tc>
          <w:tcPr>
            <w:tcW w:w="1254" w:type="dxa"/>
            <w:vMerge w:val="continue"/>
            <w:vAlign w:val="center"/>
          </w:tcPr>
          <w:p w14:paraId="648B3216">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p>
        </w:tc>
        <w:tc>
          <w:tcPr>
            <w:tcW w:w="7611" w:type="dxa"/>
            <w:vAlign w:val="center"/>
          </w:tcPr>
          <w:p w14:paraId="52259D6A">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根据浙江省财政厅文件浙财采监[2015]13号文件《关于印发浙江省政府采购活动现场组织管理办法的通知》要求，本项目按浙江省政府采购活动现场组织管理办法实施。</w:t>
            </w:r>
          </w:p>
        </w:tc>
      </w:tr>
      <w:tr w14:paraId="52849BE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vAlign w:val="center"/>
          </w:tcPr>
          <w:p w14:paraId="770324F1">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p>
        </w:tc>
        <w:tc>
          <w:tcPr>
            <w:tcW w:w="1254" w:type="dxa"/>
            <w:vMerge w:val="continue"/>
            <w:vAlign w:val="center"/>
          </w:tcPr>
          <w:p w14:paraId="417FFD70">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p>
        </w:tc>
        <w:tc>
          <w:tcPr>
            <w:tcW w:w="7611" w:type="dxa"/>
            <w:vAlign w:val="center"/>
          </w:tcPr>
          <w:p w14:paraId="4365A6F4">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企业质押融资：取得衢州市政府采购合同的供应商，均可在政采云里实施政采贷或凭政府采购合同及应收账款收益权，向银行申请质押融资。申请质押融资时，供应商需先注册“衢州金融服务信用信息平台”用户，登录后通过“中征融资”模快进入“中征应收账款融资服务平台”，完善企业信息后，向合作银行推送中标采购信息。</w:t>
            </w:r>
          </w:p>
          <w:p w14:paraId="1CF7FB77">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szCs w:val="22"/>
                <w:highlight w:val="none"/>
                <w:shd w:val="clear" w:color="auto" w:fill="auto"/>
              </w:rPr>
              <w:t>采购合同签订前已与银行机构达成融资意向的，供应商应向采购单位或采购代理机构申明该合同将用于质押融资，并在合同中注明融资银行机构名称及在该银行机构的唯一收款账号。供应商在合同签订后出现融资需求的，供应商应根据银行机构要求向采购单位申请修改合同收款账号，并在开具发票时提供给采购人用于支付合同款项。</w:t>
            </w:r>
          </w:p>
        </w:tc>
      </w:tr>
      <w:tr w14:paraId="5DCB9C9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4684" w:hRule="atLeast"/>
          <w:jc w:val="center"/>
        </w:trPr>
        <w:tc>
          <w:tcPr>
            <w:tcW w:w="780" w:type="dxa"/>
            <w:vMerge w:val="continue"/>
            <w:vAlign w:val="center"/>
          </w:tcPr>
          <w:p w14:paraId="64FFBC52">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p>
        </w:tc>
        <w:tc>
          <w:tcPr>
            <w:tcW w:w="1254" w:type="dxa"/>
            <w:vMerge w:val="continue"/>
            <w:vAlign w:val="center"/>
          </w:tcPr>
          <w:p w14:paraId="5259F1A6">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p>
        </w:tc>
        <w:tc>
          <w:tcPr>
            <w:tcW w:w="7611" w:type="dxa"/>
            <w:vAlign w:val="center"/>
          </w:tcPr>
          <w:p w14:paraId="0AAD5B4E">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根据《关于在政府采购活动中查询及使用信用记录有关问题的通知》财库[2016]125号的规定：</w:t>
            </w:r>
          </w:p>
          <w:p w14:paraId="7D99D3E1">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1）采购人或采购代理机构将对本项目投标人的信用记录进行查询。查询渠道为信用中国网站（www.creditchina.gov.cn）、中国政府采购网（www.ccgp.gov.cn）；</w:t>
            </w:r>
          </w:p>
          <w:p w14:paraId="22731F4A">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2）截止时点：提交投标文件（响应文件）截止时间前3年内；</w:t>
            </w:r>
          </w:p>
          <w:p w14:paraId="0C1B35B0">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3）查询记录和证据的留存：信用信息查询记录和证据以网页截图等方式留存。</w:t>
            </w:r>
          </w:p>
          <w:p w14:paraId="20CF26FF">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4）使用规则：被列入失信被执行人、重大税收违法案件当事人名单、政府采购严重违法失信行为记录名单及其它不符合《中华人民共和国政府采购法》第二十二条规定条件的，其投标将被拒绝。</w:t>
            </w:r>
          </w:p>
          <w:p w14:paraId="3C8727F4">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5）联合体成员任意一方存在不良信用记录的，视同联合体存在不良信用记录。</w:t>
            </w:r>
          </w:p>
        </w:tc>
      </w:tr>
      <w:tr w14:paraId="788986D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80" w:type="dxa"/>
            <w:vMerge w:val="continue"/>
            <w:vAlign w:val="center"/>
          </w:tcPr>
          <w:p w14:paraId="72FB631F">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p>
        </w:tc>
        <w:tc>
          <w:tcPr>
            <w:tcW w:w="1254" w:type="dxa"/>
            <w:vMerge w:val="continue"/>
            <w:vAlign w:val="center"/>
          </w:tcPr>
          <w:p w14:paraId="6EDDE0D1">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p>
        </w:tc>
        <w:tc>
          <w:tcPr>
            <w:tcW w:w="7611" w:type="dxa"/>
            <w:vAlign w:val="center"/>
          </w:tcPr>
          <w:p w14:paraId="245D69E3">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本项目需要落实的政府采购政策：</w:t>
            </w:r>
          </w:p>
          <w:p w14:paraId="52748394">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（1）《财政部发展改革委 生态环境部 市场监管总局关于调整优化节能产品、环境标志产品政府采购执行机制的通知》（财库〔2019〕9号）；</w:t>
            </w:r>
          </w:p>
          <w:p w14:paraId="1AB1E013">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cs="宋体"/>
                <w:color w:val="auto"/>
                <w:sz w:val="24"/>
                <w:szCs w:val="22"/>
                <w:highlight w:val="none"/>
                <w:shd w:val="clear" w:color="auto" w:fill="auto"/>
                <w:lang w:eastAsia="zh-CN"/>
              </w:rPr>
            </w:pPr>
            <w:r>
              <w:rPr>
                <w:rFonts w:hint="eastAsia" w:ascii="宋体" w:hAnsi="宋体" w:eastAsia="宋体" w:cs="宋体"/>
                <w:color w:val="auto"/>
                <w:sz w:val="24"/>
                <w:szCs w:val="22"/>
                <w:highlight w:val="none"/>
                <w:shd w:val="clear" w:color="auto" w:fill="auto"/>
              </w:rPr>
              <w:t>（2）《政府采购促进中小企业发展管理办法》（财库[2020]46号）</w:t>
            </w:r>
            <w:r>
              <w:rPr>
                <w:rFonts w:hint="eastAsia" w:ascii="宋体" w:hAnsi="宋体" w:cs="宋体"/>
                <w:color w:val="auto"/>
                <w:sz w:val="24"/>
                <w:szCs w:val="22"/>
                <w:highlight w:val="none"/>
                <w:shd w:val="clear" w:color="auto" w:fill="auto"/>
                <w:lang w:eastAsia="zh-CN"/>
              </w:rPr>
              <w:t>；</w:t>
            </w:r>
          </w:p>
          <w:p w14:paraId="3295468F">
            <w:pPr>
              <w:adjustRightInd w:val="0"/>
              <w:snapToGrid w:val="0"/>
              <w:spacing w:line="360" w:lineRule="auto"/>
              <w:rPr>
                <w:rFonts w:ascii="宋体" w:hAnsi="宋体" w:cs="宋体"/>
                <w:color w:val="auto"/>
                <w:sz w:val="24"/>
                <w:highlight w:val="none"/>
              </w:rPr>
            </w:pPr>
            <w:r>
              <w:rPr>
                <w:rFonts w:hint="eastAsia" w:ascii="宋体" w:hAnsi="宋体" w:eastAsia="宋体" w:cs="宋体"/>
                <w:b/>
                <w:bCs/>
                <w:color w:val="auto"/>
                <w:sz w:val="24"/>
                <w:szCs w:val="22"/>
                <w:highlight w:val="none"/>
                <w:shd w:val="clear" w:color="auto" w:fill="auto"/>
                <w:lang w:eastAsia="zh-CN"/>
              </w:rPr>
              <w:t>（</w:t>
            </w:r>
            <w:r>
              <w:rPr>
                <w:rFonts w:hint="eastAsia" w:ascii="宋体" w:hAnsi="宋体" w:eastAsia="宋体" w:cs="宋体"/>
                <w:b/>
                <w:bCs/>
                <w:color w:val="auto"/>
                <w:sz w:val="24"/>
                <w:szCs w:val="22"/>
                <w:highlight w:val="none"/>
                <w:shd w:val="clear" w:color="auto" w:fill="auto"/>
                <w:lang w:val="en-US" w:eastAsia="zh-CN"/>
              </w:rPr>
              <w:t>3</w:t>
            </w:r>
            <w:r>
              <w:rPr>
                <w:rFonts w:hint="eastAsia" w:ascii="宋体" w:hAnsi="宋体" w:eastAsia="宋体" w:cs="宋体"/>
                <w:b/>
                <w:bCs/>
                <w:color w:val="auto"/>
                <w:sz w:val="24"/>
                <w:szCs w:val="22"/>
                <w:highlight w:val="none"/>
                <w:shd w:val="clear" w:color="auto" w:fill="auto"/>
                <w:lang w:eastAsia="zh-CN"/>
              </w:rPr>
              <w:t>）</w:t>
            </w:r>
            <w:r>
              <w:rPr>
                <w:rFonts w:hint="eastAsia" w:ascii="宋体" w:hAnsi="宋体" w:cs="宋体"/>
                <w:color w:val="auto"/>
                <w:sz w:val="24"/>
                <w:highlight w:val="none"/>
              </w:rPr>
              <w:t>本项目属性为：</w:t>
            </w:r>
            <w:r>
              <w:rPr>
                <w:rFonts w:hint="eastAsia" w:ascii="宋体" w:hAnsi="宋体" w:cs="宋体"/>
                <w:b/>
                <w:bCs/>
                <w:color w:val="auto"/>
                <w:sz w:val="24"/>
                <w:highlight w:val="none"/>
                <w:u w:val="single"/>
                <w:lang w:val="en-US" w:eastAsia="zh-CN"/>
              </w:rPr>
              <w:t>服务</w:t>
            </w:r>
            <w:r>
              <w:rPr>
                <w:rFonts w:hint="eastAsia" w:ascii="宋体" w:hAnsi="宋体" w:cs="宋体"/>
                <w:b/>
                <w:bCs/>
                <w:color w:val="auto"/>
                <w:sz w:val="24"/>
                <w:highlight w:val="none"/>
              </w:rPr>
              <w:t>；</w:t>
            </w:r>
          </w:p>
          <w:p w14:paraId="58BABF0C">
            <w:pPr>
              <w:adjustRightInd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采购标的对应的中小企业划分标准所属行业：</w:t>
            </w:r>
            <w:r>
              <w:rPr>
                <w:rFonts w:hint="eastAsia" w:ascii="宋体" w:hAnsi="宋体" w:cs="宋体"/>
                <w:b/>
                <w:bCs/>
                <w:color w:val="auto"/>
                <w:sz w:val="24"/>
                <w:highlight w:val="none"/>
                <w:u w:val="single"/>
              </w:rPr>
              <w:t>其他未列明行业</w:t>
            </w:r>
            <w:r>
              <w:rPr>
                <w:rFonts w:hint="eastAsia" w:ascii="宋体" w:hAnsi="宋体" w:cs="宋体"/>
                <w:b/>
                <w:bCs/>
                <w:color w:val="auto"/>
                <w:sz w:val="24"/>
                <w:highlight w:val="none"/>
              </w:rPr>
              <w:t>；</w:t>
            </w:r>
          </w:p>
          <w:p w14:paraId="35396B7E">
            <w:pPr>
              <w:adjustRightInd w:val="0"/>
              <w:snapToGrid w:val="0"/>
              <w:spacing w:line="360" w:lineRule="auto"/>
              <w:rPr>
                <w:rFonts w:hint="eastAsia" w:ascii="宋体" w:hAnsi="宋体" w:eastAsia="宋体" w:cs="宋体"/>
                <w:color w:val="auto"/>
                <w:sz w:val="24"/>
                <w:szCs w:val="22"/>
                <w:highlight w:val="none"/>
                <w:shd w:val="clear" w:color="auto" w:fill="auto"/>
                <w:lang w:eastAsia="zh-CN"/>
              </w:rPr>
            </w:pPr>
            <w:r>
              <w:rPr>
                <w:rFonts w:hint="eastAsia" w:ascii="宋体" w:hAnsi="宋体" w:cs="宋体"/>
                <w:color w:val="auto"/>
                <w:sz w:val="24"/>
                <w:highlight w:val="none"/>
              </w:rPr>
              <w:t>中小企业划型标准：</w:t>
            </w:r>
            <w:r>
              <w:rPr>
                <w:rFonts w:hint="eastAsia" w:ascii="宋体" w:hAnsi="宋体" w:cs="宋体"/>
                <w:b/>
                <w:bCs/>
                <w:color w:val="auto"/>
                <w:sz w:val="24"/>
                <w:highlight w:val="none"/>
                <w:u w:val="single"/>
              </w:rPr>
              <w:t>从业人员300人以下的为中小微型企业。其中，从业人员100人及以上的为中型企业；从业人员10人及以上的为小型企业；从业人员10人以下的为微型企业。</w:t>
            </w:r>
          </w:p>
        </w:tc>
      </w:tr>
      <w:tr w14:paraId="261B5F6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780" w:type="dxa"/>
            <w:vMerge w:val="continue"/>
            <w:vAlign w:val="center"/>
          </w:tcPr>
          <w:p w14:paraId="120AECEC">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rPr>
            </w:pPr>
          </w:p>
        </w:tc>
        <w:tc>
          <w:tcPr>
            <w:tcW w:w="1254" w:type="dxa"/>
            <w:vMerge w:val="continue"/>
            <w:vAlign w:val="center"/>
          </w:tcPr>
          <w:p w14:paraId="4CFC79F9">
            <w:pPr>
              <w:keepNext w:val="0"/>
              <w:keepLines w:val="0"/>
              <w:pageBreakBefore w:val="0"/>
              <w:widowControl w:val="0"/>
              <w:kinsoku/>
              <w:wordWrap/>
              <w:overflowPunct/>
              <w:topLinePunct w:val="0"/>
              <w:bidi w:val="0"/>
              <w:spacing w:line="400" w:lineRule="exact"/>
              <w:ind w:left="0" w:leftChars="0"/>
              <w:textAlignment w:val="auto"/>
              <w:outlineLvl w:val="9"/>
              <w:rPr>
                <w:rFonts w:hint="eastAsia" w:ascii="宋体" w:hAnsi="宋体" w:eastAsia="宋体" w:cs="宋体"/>
                <w:color w:val="auto"/>
                <w:sz w:val="24"/>
                <w:highlight w:val="none"/>
                <w:shd w:val="clear" w:color="auto" w:fill="auto"/>
              </w:rPr>
            </w:pPr>
          </w:p>
        </w:tc>
        <w:tc>
          <w:tcPr>
            <w:tcW w:w="7611" w:type="dxa"/>
            <w:vAlign w:val="center"/>
          </w:tcPr>
          <w:p w14:paraId="1B26FD93">
            <w:pPr>
              <w:keepNext w:val="0"/>
              <w:keepLines w:val="0"/>
              <w:pageBreakBefore w:val="0"/>
              <w:widowControl w:val="0"/>
              <w:kinsoku/>
              <w:wordWrap/>
              <w:overflowPunct/>
              <w:topLinePunct w:val="0"/>
              <w:bidi w:val="0"/>
              <w:adjustRightInd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节能环保要求：</w:t>
            </w:r>
          </w:p>
          <w:p w14:paraId="200F733C">
            <w:pPr>
              <w:keepNext w:val="0"/>
              <w:keepLines w:val="0"/>
              <w:pageBreakBefore w:val="0"/>
              <w:widowControl w:val="0"/>
              <w:kinsoku/>
              <w:wordWrap/>
              <w:overflowPunct/>
              <w:topLinePunct w:val="0"/>
              <w:bidi w:val="0"/>
              <w:adjustRightInd w:val="0"/>
              <w:snapToGrid w:val="0"/>
              <w:spacing w:line="400" w:lineRule="exact"/>
              <w:ind w:left="0" w:leftChars="0" w:firstLine="480" w:firstLineChars="20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和强制采购。</w:t>
            </w:r>
          </w:p>
          <w:p w14:paraId="7E0CF718">
            <w:pPr>
              <w:keepNext w:val="0"/>
              <w:keepLines w:val="0"/>
              <w:pageBreakBefore w:val="0"/>
              <w:widowControl w:val="0"/>
              <w:kinsoku/>
              <w:wordWrap/>
              <w:overflowPunct/>
              <w:topLinePunct w:val="0"/>
              <w:bidi w:val="0"/>
              <w:adjustRightInd w:val="0"/>
              <w:snapToGrid w:val="0"/>
              <w:spacing w:line="400" w:lineRule="exact"/>
              <w:ind w:left="0" w:leftChars="0" w:firstLine="480" w:firstLineChars="20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次采购对属于节能产品政府采购品目清单规定的政府强制采购产品范围内的产品实施强制采购。投标人应当在响应文件中提供国家确定的认证机构出具的、处于有效期之内的节能产品认证证书（复制件）。不能提供上述证书的，响应文件无效。</w:t>
            </w:r>
          </w:p>
          <w:p w14:paraId="557C176F">
            <w:pPr>
              <w:keepNext w:val="0"/>
              <w:keepLines w:val="0"/>
              <w:pageBreakBefore w:val="0"/>
              <w:widowControl w:val="0"/>
              <w:kinsoku/>
              <w:wordWrap/>
              <w:overflowPunct/>
              <w:topLinePunct w:val="0"/>
              <w:bidi w:val="0"/>
              <w:adjustRightInd w:val="0"/>
              <w:snapToGrid w:val="0"/>
              <w:spacing w:line="400" w:lineRule="exact"/>
              <w:ind w:left="0" w:leftChars="0" w:firstLine="480" w:firstLineChars="20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次采购对属于品目清单范围但不属于政府强制采购产品的，实施优先采购，具体按评审办法。投标人在响应文件中提供国家确定的认证机构出具的、处于有效期之内的节能产品或环境标志产品认证证书（复制件）。</w:t>
            </w:r>
          </w:p>
          <w:p w14:paraId="37BB8AD5">
            <w:pPr>
              <w:keepNext w:val="0"/>
              <w:keepLines w:val="0"/>
              <w:pageBreakBefore w:val="0"/>
              <w:widowControl w:val="0"/>
              <w:kinsoku/>
              <w:wordWrap/>
              <w:overflowPunct/>
              <w:topLinePunct w:val="0"/>
              <w:bidi w:val="0"/>
              <w:adjustRightInd w:val="0"/>
              <w:snapToGrid w:val="0"/>
              <w:spacing w:line="400" w:lineRule="exact"/>
              <w:ind w:left="0" w:leftChars="0" w:firstLine="480" w:firstLineChars="20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节能产品政府采购品目清单，以财政部、国家发改委发布的最新一期节能产品政府采购品目清单为准。环境标志产品政府采购品目清单，以财政部、生态环境部发布的最新一期环境标志产品政府采购品目清单为准。国家确定的认证机构以国家市场监管总局发布的参与实施政府采购节能产品、环境标志产品认证机构名录为准。</w:t>
            </w:r>
          </w:p>
        </w:tc>
      </w:tr>
      <w:tr w14:paraId="0F876DB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780" w:type="dxa"/>
            <w:vAlign w:val="center"/>
          </w:tcPr>
          <w:p w14:paraId="1E290890">
            <w:pPr>
              <w:keepNext w:val="0"/>
              <w:keepLines w:val="0"/>
              <w:pageBreakBefore w:val="0"/>
              <w:widowControl w:val="0"/>
              <w:kinsoku/>
              <w:wordWrap/>
              <w:overflowPunct/>
              <w:topLinePunct w:val="0"/>
              <w:bidi w:val="0"/>
              <w:spacing w:line="400" w:lineRule="exact"/>
              <w:ind w:left="0" w:leftChars="0"/>
              <w:jc w:val="center"/>
              <w:textAlignment w:val="auto"/>
              <w:outlineLvl w:val="9"/>
              <w:rPr>
                <w:rFonts w:hint="eastAsia" w:ascii="宋体" w:hAnsi="宋体" w:eastAsia="宋体" w:cs="宋体"/>
                <w:color w:val="auto"/>
                <w:sz w:val="24"/>
                <w:highlight w:val="none"/>
                <w:shd w:val="clear" w:color="auto" w:fill="auto"/>
                <w:lang w:val="en-US" w:eastAsia="zh-CN"/>
              </w:rPr>
            </w:pPr>
            <w:r>
              <w:rPr>
                <w:rFonts w:hint="eastAsia" w:ascii="宋体" w:hAnsi="宋体" w:eastAsia="宋体" w:cs="宋体"/>
                <w:color w:val="auto"/>
                <w:sz w:val="24"/>
                <w:highlight w:val="none"/>
                <w:shd w:val="clear" w:color="auto" w:fill="auto"/>
                <w:lang w:val="en-US" w:eastAsia="zh-CN"/>
              </w:rPr>
              <w:t>15</w:t>
            </w:r>
          </w:p>
        </w:tc>
        <w:tc>
          <w:tcPr>
            <w:tcW w:w="1254" w:type="dxa"/>
            <w:vAlign w:val="center"/>
          </w:tcPr>
          <w:p w14:paraId="5F0834EB">
            <w:pPr>
              <w:pStyle w:val="46"/>
              <w:keepNext w:val="0"/>
              <w:keepLines w:val="0"/>
              <w:pageBreakBefore w:val="0"/>
              <w:widowControl w:val="0"/>
              <w:kinsoku/>
              <w:wordWrap/>
              <w:overflowPunct/>
              <w:topLinePunct w:val="0"/>
              <w:bidi w:val="0"/>
              <w:snapToGrid w:val="0"/>
              <w:spacing w:line="400" w:lineRule="exact"/>
              <w:ind w:left="0" w:leftChars="0"/>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b/>
                <w:bCs/>
                <w:color w:val="auto"/>
                <w:sz w:val="24"/>
                <w:szCs w:val="24"/>
                <w:highlight w:val="none"/>
                <w:shd w:val="clear" w:color="auto" w:fill="auto"/>
                <w:lang w:eastAsia="zh-CN"/>
              </w:rPr>
              <w:t>特别提醒</w:t>
            </w:r>
          </w:p>
        </w:tc>
        <w:tc>
          <w:tcPr>
            <w:tcW w:w="7611" w:type="dxa"/>
            <w:vAlign w:val="center"/>
          </w:tcPr>
          <w:p w14:paraId="50CC954B">
            <w:pPr>
              <w:pStyle w:val="46"/>
              <w:keepNext w:val="0"/>
              <w:keepLines w:val="0"/>
              <w:pageBreakBefore w:val="0"/>
              <w:widowControl w:val="0"/>
              <w:kinsoku/>
              <w:wordWrap/>
              <w:overflowPunct/>
              <w:topLinePunct w:val="0"/>
              <w:bidi w:val="0"/>
              <w:snapToGrid w:val="0"/>
              <w:spacing w:line="400" w:lineRule="exact"/>
              <w:ind w:left="0" w:leftChars="0"/>
              <w:jc w:val="left"/>
              <w:textAlignment w:val="auto"/>
              <w:outlineLvl w:val="9"/>
              <w:rPr>
                <w:rFonts w:hint="eastAsia" w:ascii="宋体" w:hAnsi="宋体" w:eastAsia="宋体" w:cs="宋体"/>
                <w:b/>
                <w:bCs/>
                <w:color w:val="auto"/>
                <w:sz w:val="24"/>
                <w:szCs w:val="24"/>
                <w:highlight w:val="none"/>
                <w:shd w:val="clear" w:color="auto" w:fill="auto"/>
                <w:lang w:eastAsia="zh-CN"/>
              </w:rPr>
            </w:pPr>
            <w:r>
              <w:rPr>
                <w:rFonts w:hint="eastAsia" w:ascii="宋体" w:hAnsi="宋体" w:eastAsia="宋体" w:cs="宋体"/>
                <w:b/>
                <w:bCs/>
                <w:color w:val="auto"/>
                <w:sz w:val="24"/>
                <w:szCs w:val="24"/>
                <w:highlight w:val="none"/>
                <w:shd w:val="clear" w:color="auto" w:fill="auto"/>
                <w:lang w:eastAsia="zh-CN"/>
              </w:rPr>
              <w:t>1.所有询标流程，均在线上完成，请各投标人务必不要离开电脑太久，并留意手机短信。（请提前检查“政采云”内，关于“项目采购”的岗位权限是否已勾选上。如有问题，请致电95763）</w:t>
            </w:r>
          </w:p>
          <w:p w14:paraId="1B5BC1EF">
            <w:pPr>
              <w:pStyle w:val="46"/>
              <w:keepNext w:val="0"/>
              <w:keepLines w:val="0"/>
              <w:pageBreakBefore w:val="0"/>
              <w:widowControl w:val="0"/>
              <w:kinsoku/>
              <w:wordWrap/>
              <w:overflowPunct/>
              <w:topLinePunct w:val="0"/>
              <w:bidi w:val="0"/>
              <w:snapToGrid w:val="0"/>
              <w:spacing w:line="400" w:lineRule="exact"/>
              <w:ind w:left="0" w:leftChars="0"/>
              <w:jc w:val="left"/>
              <w:textAlignment w:val="auto"/>
              <w:outlineLvl w:val="9"/>
              <w:rPr>
                <w:rFonts w:hint="eastAsia" w:ascii="宋体" w:hAnsi="宋体" w:eastAsia="宋体" w:cs="宋体"/>
                <w:color w:val="auto"/>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eastAsia="zh-CN"/>
              </w:rPr>
              <w:t>2.投标人无须到开标现场，只需自备电脑在规定时间前进行在线解密文件即可。</w:t>
            </w:r>
          </w:p>
        </w:tc>
      </w:tr>
      <w:bookmarkEnd w:id="2"/>
    </w:tbl>
    <w:p w14:paraId="1BAB6171">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shd w:val="clear" w:color="auto" w:fill="auto"/>
        </w:rPr>
      </w:pPr>
      <w:bookmarkStart w:id="7" w:name="_Toc994"/>
      <w:bookmarkStart w:id="8" w:name="_Toc233618972"/>
      <w:bookmarkStart w:id="9" w:name="_Toc522530041"/>
      <w:bookmarkStart w:id="10" w:name="_Toc226521904"/>
      <w:bookmarkStart w:id="11" w:name="_Toc226106516"/>
      <w:bookmarkStart w:id="12" w:name="_Toc226106467"/>
      <w:bookmarkStart w:id="13" w:name="_Toc225840109"/>
    </w:p>
    <w:p w14:paraId="09BEFC02">
      <w:pPr>
        <w:keepNext w:val="0"/>
        <w:keepLines w:val="0"/>
        <w:pageBreakBefore w:val="0"/>
        <w:kinsoku/>
        <w:wordWrap/>
        <w:overflowPunct/>
        <w:topLinePunct w:val="0"/>
        <w:bidi w:val="0"/>
        <w:adjustRightInd w:val="0"/>
        <w:snapToGrid w:val="0"/>
        <w:spacing w:line="400" w:lineRule="exact"/>
        <w:jc w:val="center"/>
        <w:textAlignment w:val="auto"/>
        <w:outlineLvl w:val="1"/>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一、总 则</w:t>
      </w:r>
      <w:bookmarkEnd w:id="7"/>
      <w:bookmarkEnd w:id="8"/>
      <w:bookmarkEnd w:id="9"/>
    </w:p>
    <w:p w14:paraId="1CEE3D5F">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bookmarkStart w:id="14" w:name="_Hlt74714665"/>
      <w:bookmarkEnd w:id="14"/>
      <w:bookmarkStart w:id="15" w:name="_Hlt74730295"/>
      <w:bookmarkEnd w:id="15"/>
      <w:bookmarkStart w:id="16" w:name="_Hlt74730112"/>
      <w:bookmarkStart w:id="17" w:name="_Hlt74730208"/>
      <w:r>
        <w:rPr>
          <w:rFonts w:hint="eastAsia" w:ascii="宋体" w:hAnsi="宋体" w:eastAsia="宋体" w:cs="宋体"/>
          <w:b/>
          <w:color w:val="auto"/>
          <w:sz w:val="24"/>
          <w:highlight w:val="none"/>
          <w:shd w:val="clear" w:color="auto" w:fill="auto"/>
        </w:rPr>
        <w:t>（一）实施依据</w:t>
      </w:r>
    </w:p>
    <w:p w14:paraId="6EB7B7E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本次招标工作按照《中华人民共和国政府采购法》等政府采购有关法律、法规、规章、文件的规定组织和实施。</w:t>
      </w:r>
    </w:p>
    <w:p w14:paraId="251169C9">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bookmarkStart w:id="18" w:name="_Toc91899873"/>
      <w:r>
        <w:rPr>
          <w:rFonts w:hint="eastAsia" w:ascii="宋体" w:hAnsi="宋体" w:eastAsia="宋体" w:cs="宋体"/>
          <w:b/>
          <w:color w:val="auto"/>
          <w:sz w:val="24"/>
          <w:highlight w:val="none"/>
          <w:shd w:val="clear" w:color="auto" w:fill="auto"/>
        </w:rPr>
        <w:t>（二）采购方式</w:t>
      </w:r>
      <w:bookmarkEnd w:id="18"/>
    </w:p>
    <w:p w14:paraId="3197C96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公开招标。</w:t>
      </w:r>
      <w:bookmarkEnd w:id="16"/>
      <w:bookmarkEnd w:id="17"/>
      <w:bookmarkStart w:id="19" w:name="_Hlt68516771"/>
      <w:bookmarkEnd w:id="19"/>
      <w:bookmarkStart w:id="20" w:name="_Hlt74388212"/>
      <w:bookmarkEnd w:id="20"/>
    </w:p>
    <w:p w14:paraId="00BC3B4B">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kern w:val="0"/>
          <w:sz w:val="24"/>
          <w:highlight w:val="none"/>
          <w:shd w:val="clear" w:color="auto" w:fill="auto"/>
          <w:lang w:val="zh-CN"/>
        </w:rPr>
      </w:pPr>
      <w:bookmarkStart w:id="21" w:name="_Hlt74730303"/>
      <w:bookmarkStart w:id="22" w:name="_Toc91899877"/>
      <w:r>
        <w:rPr>
          <w:rFonts w:hint="eastAsia" w:ascii="宋体" w:hAnsi="宋体" w:eastAsia="宋体" w:cs="宋体"/>
          <w:b/>
          <w:color w:val="auto"/>
          <w:sz w:val="24"/>
          <w:highlight w:val="none"/>
          <w:shd w:val="clear" w:color="auto" w:fill="auto"/>
        </w:rPr>
        <w:t>（三）</w:t>
      </w:r>
      <w:r>
        <w:rPr>
          <w:rFonts w:hint="eastAsia" w:ascii="宋体" w:hAnsi="宋体" w:eastAsia="宋体" w:cs="宋体"/>
          <w:b/>
          <w:color w:val="auto"/>
          <w:kern w:val="0"/>
          <w:sz w:val="24"/>
          <w:highlight w:val="none"/>
          <w:shd w:val="clear" w:color="auto" w:fill="auto"/>
          <w:lang w:val="zh-CN"/>
        </w:rPr>
        <w:t>定义</w:t>
      </w:r>
    </w:p>
    <w:p w14:paraId="2149B61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招标（采购）人：是指依法进行政府采购的国家机关、事业单位、团体组织，见本项目“招标公告”；</w:t>
      </w:r>
    </w:p>
    <w:p w14:paraId="56E3FAD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招标（采购）代理机构：受</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人委托，在委托的范围内办理政府采购事宜并组织招标活动的机构，见本项目“招标公告”；</w:t>
      </w:r>
    </w:p>
    <w:p w14:paraId="1549AE7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投标人（投标人）：是指参加本政府采购项目投标的投标人</w:t>
      </w:r>
      <w:r>
        <w:rPr>
          <w:rFonts w:hint="eastAsia" w:ascii="宋体" w:hAnsi="宋体"/>
          <w:color w:val="auto"/>
          <w:sz w:val="24"/>
          <w:highlight w:val="none"/>
          <w:shd w:val="clear" w:color="auto" w:fill="auto"/>
        </w:rPr>
        <w:t>（符合要求的联合体）</w:t>
      </w:r>
      <w:r>
        <w:rPr>
          <w:rFonts w:hint="eastAsia" w:ascii="宋体" w:hAnsi="宋体" w:eastAsia="宋体" w:cs="宋体"/>
          <w:color w:val="auto"/>
          <w:sz w:val="24"/>
          <w:highlight w:val="none"/>
          <w:shd w:val="clear" w:color="auto" w:fill="auto"/>
        </w:rPr>
        <w:t>；</w:t>
      </w:r>
    </w:p>
    <w:p w14:paraId="7DE4639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中标人：是指经评审获得本项目最终合同签订资格的投标人。</w:t>
      </w:r>
    </w:p>
    <w:p w14:paraId="100510E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买方（甲方）：是指合同签订的一方，一般与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人、用户相同；</w:t>
      </w:r>
    </w:p>
    <w:p w14:paraId="14DD0A0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卖方（乙方）：是指合同签订的另一方，一般与中标人相同；</w:t>
      </w:r>
    </w:p>
    <w:p w14:paraId="735C234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制造商：包括是指拥有投标产品自主知识产权的单位；</w:t>
      </w:r>
    </w:p>
    <w:p w14:paraId="61778B20">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政府采购监管部门：</w:t>
      </w:r>
      <w:r>
        <w:rPr>
          <w:rFonts w:hint="eastAsia" w:ascii="宋体" w:hAnsi="宋体" w:cs="宋体"/>
          <w:color w:val="auto"/>
          <w:sz w:val="24"/>
          <w:szCs w:val="22"/>
          <w:highlight w:val="none"/>
          <w:shd w:val="clear" w:color="auto" w:fill="auto"/>
          <w:lang w:eastAsia="zh-CN"/>
        </w:rPr>
        <w:t>衢州市财政局</w:t>
      </w:r>
      <w:r>
        <w:rPr>
          <w:rFonts w:hint="eastAsia" w:ascii="宋体" w:hAnsi="宋体" w:eastAsia="宋体" w:cs="宋体"/>
          <w:color w:val="auto"/>
          <w:sz w:val="24"/>
          <w:highlight w:val="none"/>
          <w:shd w:val="clear" w:color="auto" w:fill="auto"/>
        </w:rPr>
        <w:t>；</w:t>
      </w:r>
    </w:p>
    <w:p w14:paraId="4633F7F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产品（货物）：系指按招标文件规定，须向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kern w:val="0"/>
          <w:sz w:val="24"/>
          <w:highlight w:val="none"/>
          <w:shd w:val="clear" w:color="auto" w:fill="auto"/>
          <w:lang w:val="zh-CN"/>
        </w:rPr>
        <w:t>人提供的一切设备及配套备品备件、工具、手册及其他有关技术资料和材料；</w:t>
      </w:r>
    </w:p>
    <w:p w14:paraId="623D986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产品应符合国家节能环保要求；投标人在投标文件中提供相关证明材料。</w:t>
      </w:r>
    </w:p>
    <w:p w14:paraId="3FE98152">
      <w:pPr>
        <w:keepNext w:val="0"/>
        <w:keepLines w:val="0"/>
        <w:pageBreakBefore w:val="0"/>
        <w:tabs>
          <w:tab w:val="left" w:pos="0"/>
        </w:tabs>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服务：</w:t>
      </w:r>
      <w:r>
        <w:rPr>
          <w:rFonts w:hint="eastAsia" w:ascii="宋体" w:hAnsi="宋体" w:eastAsia="宋体" w:cs="宋体"/>
          <w:color w:val="auto"/>
          <w:kern w:val="0"/>
          <w:sz w:val="24"/>
          <w:highlight w:val="none"/>
          <w:shd w:val="clear" w:color="auto" w:fill="auto"/>
          <w:lang w:val="zh-CN"/>
        </w:rPr>
        <w:t>系指按招标文件规定，须向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kern w:val="0"/>
          <w:sz w:val="24"/>
          <w:highlight w:val="none"/>
          <w:shd w:val="clear" w:color="auto" w:fill="auto"/>
          <w:lang w:val="zh-CN"/>
        </w:rPr>
        <w:t>人提供</w:t>
      </w:r>
      <w:r>
        <w:rPr>
          <w:rFonts w:hint="eastAsia" w:ascii="宋体" w:hAnsi="宋体" w:eastAsia="宋体" w:cs="宋体"/>
          <w:color w:val="auto"/>
          <w:sz w:val="24"/>
          <w:highlight w:val="none"/>
          <w:shd w:val="clear" w:color="auto" w:fill="auto"/>
          <w:lang w:val="zh-CN"/>
        </w:rPr>
        <w:t xml:space="preserve">的与供货有关的辅助服务，如运输、保险、培训安装、调试、验收、技术支持和交付使用后质保期内应履行的售后服务等义务； </w:t>
      </w:r>
    </w:p>
    <w:p w14:paraId="0C0ADFCA">
      <w:pPr>
        <w:keepNext w:val="0"/>
        <w:keepLines w:val="0"/>
        <w:pageBreakBefore w:val="0"/>
        <w:tabs>
          <w:tab w:val="left" w:pos="0"/>
        </w:tabs>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培训：系指按招标文件规定，向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kern w:val="0"/>
          <w:sz w:val="24"/>
          <w:highlight w:val="none"/>
          <w:shd w:val="clear" w:color="auto" w:fill="auto"/>
          <w:lang w:val="zh-CN"/>
        </w:rPr>
        <w:t>人提供操作使用培训、系统管理培训和其他相关培训等。</w:t>
      </w:r>
    </w:p>
    <w:p w14:paraId="078A2FBC">
      <w:pPr>
        <w:keepNext w:val="0"/>
        <w:keepLines w:val="0"/>
        <w:pageBreakBefore w:val="0"/>
        <w:tabs>
          <w:tab w:val="left" w:pos="0"/>
        </w:tabs>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书面形式：包括纸质文件、电子邮件、传真、信函、电报等。</w:t>
      </w:r>
    </w:p>
    <w:p w14:paraId="49E76CC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实质性响应:系指投标文件符合招标文件规定的实质性内容、条件和规定。</w:t>
      </w:r>
    </w:p>
    <w:p w14:paraId="4AD7534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重大偏离或保留：系指将会影响到招标文件规定的服务范围、质量标准，或会给合同中规定的</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lang w:val="zh-CN"/>
        </w:rPr>
        <w:t>人的权利和投标人的责任造成实质性限制，而纠正这些偏离或保留将对其他提交了实质性响应的投标文件的投标人产生不公平影响的。</w:t>
      </w:r>
    </w:p>
    <w:p w14:paraId="0FF39DD1">
      <w:pPr>
        <w:keepNext w:val="0"/>
        <w:keepLines w:val="0"/>
        <w:pageBreakBefore w:val="0"/>
        <w:tabs>
          <w:tab w:val="left" w:pos="0"/>
        </w:tabs>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sz w:val="24"/>
          <w:highlight w:val="none"/>
          <w:shd w:val="clear" w:color="auto" w:fill="auto"/>
          <w:lang w:val="zh-CN"/>
        </w:rPr>
        <w:t>细微偏离：系指投标文件对招标文件的非实质性内容存在不完全响应或不响应。</w:t>
      </w:r>
    </w:p>
    <w:p w14:paraId="65150588">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（四）投标费用</w:t>
      </w:r>
    </w:p>
    <w:p w14:paraId="2413D132">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kern w:val="0"/>
          <w:position w:val="-5"/>
          <w:sz w:val="24"/>
          <w:highlight w:val="none"/>
          <w:shd w:val="clear" w:color="auto" w:fill="auto"/>
        </w:rPr>
      </w:pPr>
      <w:r>
        <w:rPr>
          <w:rFonts w:hint="eastAsia" w:ascii="宋体" w:hAnsi="宋体" w:eastAsia="宋体" w:cs="宋体"/>
          <w:color w:val="auto"/>
          <w:kern w:val="0"/>
          <w:position w:val="-5"/>
          <w:sz w:val="24"/>
          <w:highlight w:val="none"/>
          <w:shd w:val="clear" w:color="auto" w:fill="auto"/>
        </w:rPr>
        <w:t>无论招投标过程中的做法和结果如何，投标人自行承担招投标活动中所发生的全部费用。</w:t>
      </w:r>
    </w:p>
    <w:p w14:paraId="1B223C7E">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（五）语言文字</w:t>
      </w:r>
    </w:p>
    <w:bookmarkEnd w:id="21"/>
    <w:bookmarkEnd w:id="22"/>
    <w:p w14:paraId="4F15908D">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bookmarkStart w:id="23" w:name="_Hlt68057669"/>
      <w:bookmarkEnd w:id="23"/>
      <w:bookmarkStart w:id="24" w:name="_Hlt74729768"/>
      <w:bookmarkEnd w:id="24"/>
      <w:bookmarkStart w:id="25" w:name="_Hlt74707468"/>
      <w:bookmarkEnd w:id="25"/>
      <w:bookmarkStart w:id="26" w:name="_Hlt75236290"/>
      <w:bookmarkEnd w:id="26"/>
      <w:bookmarkStart w:id="27" w:name="_Hlt68072990"/>
      <w:bookmarkEnd w:id="27"/>
      <w:bookmarkStart w:id="28" w:name="_Toc91899879"/>
      <w:r>
        <w:rPr>
          <w:rFonts w:hint="eastAsia" w:ascii="宋体" w:hAnsi="宋体" w:eastAsia="宋体" w:cs="宋体"/>
          <w:color w:val="auto"/>
          <w:sz w:val="24"/>
          <w:highlight w:val="none"/>
          <w:shd w:val="clear" w:color="auto" w:fill="auto"/>
        </w:rPr>
        <w:t>1、招标投标有关的语言使用中文。</w:t>
      </w:r>
    </w:p>
    <w:p w14:paraId="23E4901B">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外文专用术语应附有中文注释。招投标文件及相关往来文件中有外文资料的（如质疑函、进口产品厂商授权书等），资料提供方应当将其翻译为中文，注明翻译人员姓名、工作单位、联系方式等信息，并对译文的完整性、客观性、真实性负责。</w:t>
      </w:r>
    </w:p>
    <w:p w14:paraId="26E84784">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（六）计量单位</w:t>
      </w:r>
    </w:p>
    <w:p w14:paraId="77C64F77">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招标文件有明确规定的，适用招标文件规定的计量单位；招标文件没有规定的，应采用中华人民共和国法定计量单位，否则视同未响应。</w:t>
      </w:r>
    </w:p>
    <w:p w14:paraId="31FA96BB">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（七）转包与分包</w:t>
      </w:r>
    </w:p>
    <w:p w14:paraId="47F5D61A">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本项目不允许转包。本须知“前附表”规定允许分包的，投标人应当在投标文件载明分包的具体情况，应符合</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人在本须知“前附表”规定的分包内容、分包金额和接受分包的第三人资质要求等限制条件。</w:t>
      </w:r>
    </w:p>
    <w:p w14:paraId="3FBE6E13">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（八）踏勘现场</w:t>
      </w:r>
    </w:p>
    <w:p w14:paraId="2687CED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1、若本须知“前附表”规定统一组织的，投标人应按规定的时间、地点准时出席，否则将不予单独安排；</w:t>
      </w:r>
    </w:p>
    <w:p w14:paraId="408D9E1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2、投标人踏勘现场发生的费用自理。</w:t>
      </w:r>
    </w:p>
    <w:p w14:paraId="2D34C42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3、除</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人的原因外，投标人自行负责在踏勘现场中可能发生的人员伤亡和财产损失。</w:t>
      </w:r>
    </w:p>
    <w:p w14:paraId="71204C4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人在踏勘现场中介绍的场地和相关的周边环境情况，投标人在编制投标文件时参考，</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人不对投标人据此作出的判断和决策负责。</w:t>
      </w:r>
    </w:p>
    <w:p w14:paraId="5990F194">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（九）投标预备会（答疑会）</w:t>
      </w:r>
    </w:p>
    <w:p w14:paraId="118F5C5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1、若本须知“前附表”规定召开答疑会的，</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人将按规定的时间、地点准时召开答疑会，澄清投标人提出的问题，投标人应按规定准时出席，否则将不予单独安排答疑。</w:t>
      </w:r>
    </w:p>
    <w:p w14:paraId="2448738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2、投标人应在答疑会时间的前一天，以书面形式将提出的问题送达</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人，以便</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人在会议期间澄清。</w:t>
      </w:r>
    </w:p>
    <w:p w14:paraId="53F2BEF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3、答疑会后，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人将按规定对投标人所提问题进行书面澄清答复。</w:t>
      </w:r>
    </w:p>
    <w:p w14:paraId="1D496B85">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Times New Roman"/>
          <w:color w:val="auto"/>
          <w:sz w:val="24"/>
          <w:szCs w:val="22"/>
          <w:highlight w:val="none"/>
          <w:shd w:val="clear" w:color="auto" w:fill="auto"/>
        </w:rPr>
      </w:pPr>
      <w:r>
        <w:rPr>
          <w:rFonts w:hint="eastAsia" w:ascii="宋体" w:hAnsi="宋体"/>
          <w:b/>
          <w:color w:val="auto"/>
          <w:sz w:val="24"/>
          <w:highlight w:val="none"/>
          <w:shd w:val="clear" w:color="auto" w:fill="auto"/>
        </w:rPr>
        <w:t>（十）联合体投标</w:t>
      </w:r>
    </w:p>
    <w:p w14:paraId="7D4E8C8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eastAsia="宋体" w:cs="Times New Roman"/>
          <w:color w:val="auto"/>
          <w:sz w:val="24"/>
          <w:szCs w:val="22"/>
          <w:highlight w:val="none"/>
          <w:shd w:val="clear" w:color="auto" w:fill="auto"/>
          <w:lang w:val="en-US" w:eastAsia="zh-CN"/>
        </w:rPr>
        <w:t>若本须知“前附表”规定接受联合体投标的，应遵守以下规定：</w:t>
      </w:r>
    </w:p>
    <w:p w14:paraId="5CCACDE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eastAsia="宋体" w:cs="Times New Roman"/>
          <w:color w:val="auto"/>
          <w:sz w:val="24"/>
          <w:szCs w:val="22"/>
          <w:highlight w:val="none"/>
          <w:shd w:val="clear" w:color="auto" w:fill="auto"/>
          <w:lang w:val="en-US" w:eastAsia="zh-CN"/>
        </w:rPr>
        <w:t>1、以联合体形式参加本项目采购的，联合体的主办单位和成员单位均应当具备招标文件规定的条件，并在投标文件中分别提供联合体的主办单位及成员单位的资格条件证明材料，在投标文件中提交联合体协议。</w:t>
      </w:r>
    </w:p>
    <w:p w14:paraId="520BA67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cs="Times New Roman"/>
          <w:color w:val="auto"/>
          <w:sz w:val="24"/>
          <w:szCs w:val="22"/>
          <w:highlight w:val="none"/>
          <w:shd w:val="clear" w:color="auto" w:fill="auto"/>
          <w:lang w:val="en-US" w:eastAsia="zh-CN"/>
        </w:rPr>
        <w:t>2、</w:t>
      </w:r>
      <w:r>
        <w:rPr>
          <w:rFonts w:hint="eastAsia" w:ascii="宋体" w:hAnsi="宋体" w:eastAsia="宋体" w:cs="Times New Roman"/>
          <w:color w:val="auto"/>
          <w:sz w:val="24"/>
          <w:szCs w:val="22"/>
          <w:highlight w:val="none"/>
          <w:shd w:val="clear" w:color="auto" w:fill="auto"/>
          <w:lang w:val="en-US" w:eastAsia="zh-CN"/>
        </w:rPr>
        <w:t>以联合体形式参加采购活动的，应当在投标文件中提交由所有联合体成员各方盖章的联合体协议（成员中有小微企业或监狱企业的须附相应声明函）。联合体协议应载明联合体各方承担的工作和义务</w:t>
      </w:r>
      <w:r>
        <w:rPr>
          <w:rFonts w:hint="eastAsia" w:ascii="宋体" w:hAnsi="宋体" w:cs="Times New Roman"/>
          <w:color w:val="auto"/>
          <w:sz w:val="24"/>
          <w:szCs w:val="22"/>
          <w:highlight w:val="none"/>
          <w:shd w:val="clear" w:color="auto" w:fill="auto"/>
          <w:lang w:val="en-US" w:eastAsia="zh-CN"/>
        </w:rPr>
        <w:t>，</w:t>
      </w:r>
      <w:r>
        <w:rPr>
          <w:rFonts w:hint="eastAsia" w:ascii="宋体" w:hAnsi="宋体" w:eastAsia="宋体" w:cs="Times New Roman"/>
          <w:color w:val="auto"/>
          <w:sz w:val="24"/>
          <w:szCs w:val="22"/>
          <w:highlight w:val="none"/>
          <w:shd w:val="clear" w:color="auto" w:fill="auto"/>
          <w:lang w:val="en-US" w:eastAsia="zh-CN"/>
        </w:rPr>
        <w:t>明确约定联合体各方承担的工作和相应的责任以及各方的协议合同金额比例；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14:paraId="2948E36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cs="Times New Roman"/>
          <w:color w:val="auto"/>
          <w:sz w:val="24"/>
          <w:szCs w:val="22"/>
          <w:highlight w:val="none"/>
          <w:shd w:val="clear" w:color="auto" w:fill="auto"/>
          <w:lang w:val="en-US" w:eastAsia="zh-CN"/>
        </w:rPr>
        <w:t>3、</w:t>
      </w:r>
      <w:r>
        <w:rPr>
          <w:rFonts w:hint="eastAsia" w:ascii="宋体" w:hAnsi="宋体" w:eastAsia="宋体" w:cs="Times New Roman"/>
          <w:color w:val="auto"/>
          <w:sz w:val="24"/>
          <w:szCs w:val="22"/>
          <w:highlight w:val="none"/>
          <w:shd w:val="clear" w:color="auto" w:fill="auto"/>
          <w:lang w:val="en-US" w:eastAsia="zh-CN"/>
        </w:rPr>
        <w:t>投标文件盖章事宜，按联合体协议约定由主办单位盖章，也可由联合体所有成员单位盖章。</w:t>
      </w:r>
    </w:p>
    <w:p w14:paraId="50F64A0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cs="Times New Roman"/>
          <w:color w:val="auto"/>
          <w:sz w:val="24"/>
          <w:szCs w:val="22"/>
          <w:highlight w:val="none"/>
          <w:shd w:val="clear" w:color="auto" w:fill="auto"/>
          <w:lang w:val="en-US" w:eastAsia="zh-CN"/>
        </w:rPr>
        <w:t>4、</w:t>
      </w:r>
      <w:r>
        <w:rPr>
          <w:rFonts w:hint="eastAsia" w:ascii="宋体" w:hAnsi="宋体" w:eastAsia="宋体" w:cs="Times New Roman"/>
          <w:color w:val="auto"/>
          <w:sz w:val="24"/>
          <w:szCs w:val="22"/>
          <w:highlight w:val="none"/>
          <w:shd w:val="clear" w:color="auto" w:fill="auto"/>
          <w:lang w:val="en-US" w:eastAsia="zh-CN"/>
        </w:rPr>
        <w:t>联合体成交的，本项目的采购代理服务费由联合体主办单位缴纳，也可由联合体所有成员分摊交纳。</w:t>
      </w:r>
    </w:p>
    <w:p w14:paraId="534F8145">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Times New Roman"/>
          <w:b/>
          <w:bCs/>
          <w:color w:val="auto"/>
          <w:sz w:val="24"/>
          <w:szCs w:val="22"/>
          <w:highlight w:val="none"/>
          <w:shd w:val="clear" w:color="auto" w:fill="auto"/>
          <w:lang w:val="en-US" w:eastAsia="zh-CN"/>
        </w:rPr>
      </w:pPr>
      <w:r>
        <w:rPr>
          <w:rFonts w:hint="eastAsia" w:ascii="宋体" w:hAnsi="宋体" w:cs="Times New Roman"/>
          <w:b/>
          <w:bCs/>
          <w:color w:val="auto"/>
          <w:sz w:val="24"/>
          <w:szCs w:val="22"/>
          <w:highlight w:val="none"/>
          <w:shd w:val="clear" w:color="auto" w:fill="auto"/>
          <w:lang w:val="en-US" w:eastAsia="zh-CN"/>
        </w:rPr>
        <w:t>5、</w:t>
      </w:r>
      <w:r>
        <w:rPr>
          <w:rFonts w:hint="eastAsia" w:ascii="宋体" w:hAnsi="宋体" w:eastAsia="宋体" w:cs="Times New Roman"/>
          <w:b/>
          <w:bCs/>
          <w:color w:val="auto"/>
          <w:sz w:val="24"/>
          <w:szCs w:val="22"/>
          <w:highlight w:val="none"/>
          <w:shd w:val="clear" w:color="auto" w:fill="auto"/>
          <w:lang w:val="en-US" w:eastAsia="zh-CN"/>
        </w:rPr>
        <w:t>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p w14:paraId="00BED77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cs="Times New Roman"/>
          <w:color w:val="auto"/>
          <w:sz w:val="24"/>
          <w:szCs w:val="22"/>
          <w:highlight w:val="none"/>
          <w:shd w:val="clear" w:color="auto" w:fill="auto"/>
          <w:lang w:val="en-US" w:eastAsia="zh-CN"/>
        </w:rPr>
        <w:t>6、</w:t>
      </w:r>
      <w:r>
        <w:rPr>
          <w:rFonts w:hint="eastAsia" w:ascii="宋体" w:hAnsi="宋体" w:eastAsia="宋体" w:cs="Times New Roman"/>
          <w:color w:val="auto"/>
          <w:sz w:val="24"/>
          <w:szCs w:val="22"/>
          <w:highlight w:val="none"/>
          <w:shd w:val="clear" w:color="auto" w:fill="auto"/>
          <w:lang w:val="en-US" w:eastAsia="zh-CN"/>
        </w:rPr>
        <w:t>以联合体形式参加政府采购活动，联合体各方均为中小企业的，联合体视同中小企业。其中，联合体各方均为小微企业的，联合体视同小微企业。</w:t>
      </w:r>
    </w:p>
    <w:p w14:paraId="4FF7F52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Times New Roman"/>
          <w:color w:val="auto"/>
          <w:sz w:val="24"/>
          <w:szCs w:val="22"/>
          <w:highlight w:val="none"/>
          <w:shd w:val="clear" w:color="auto" w:fill="auto"/>
          <w:lang w:val="en-US" w:eastAsia="zh-CN"/>
        </w:rPr>
      </w:pPr>
      <w:r>
        <w:rPr>
          <w:rFonts w:hint="eastAsia" w:ascii="宋体" w:hAnsi="宋体" w:cs="Times New Roman"/>
          <w:color w:val="auto"/>
          <w:sz w:val="24"/>
          <w:szCs w:val="22"/>
          <w:highlight w:val="none"/>
          <w:shd w:val="clear" w:color="auto" w:fill="auto"/>
          <w:lang w:val="en-US" w:eastAsia="zh-CN"/>
        </w:rPr>
        <w:t>7</w:t>
      </w:r>
      <w:r>
        <w:rPr>
          <w:rFonts w:hint="eastAsia" w:ascii="宋体" w:hAnsi="宋体" w:eastAsia="宋体" w:cs="Times New Roman"/>
          <w:color w:val="auto"/>
          <w:sz w:val="24"/>
          <w:szCs w:val="22"/>
          <w:highlight w:val="none"/>
          <w:shd w:val="clear" w:color="auto" w:fill="auto"/>
          <w:lang w:val="en-US" w:eastAsia="zh-CN"/>
        </w:rPr>
        <w:t>、对于未预留份额专门面向中小企业的政府采购货物或服务项目，以及预留份额政府采购货物或服务项目中的非预留部分标项，对小型和微型企业的投标报价给予</w:t>
      </w:r>
      <w:r>
        <w:rPr>
          <w:rFonts w:hint="eastAsia" w:ascii="宋体" w:hAnsi="宋体" w:cs="Times New Roman"/>
          <w:color w:val="auto"/>
          <w:sz w:val="24"/>
          <w:szCs w:val="22"/>
          <w:highlight w:val="none"/>
          <w:shd w:val="clear" w:color="auto" w:fill="auto"/>
          <w:lang w:val="en-US" w:eastAsia="zh-CN"/>
        </w:rPr>
        <w:t>10</w:t>
      </w:r>
      <w:r>
        <w:rPr>
          <w:rFonts w:hint="eastAsia" w:ascii="宋体" w:hAnsi="宋体" w:eastAsia="宋体" w:cs="Times New Roman"/>
          <w:color w:val="auto"/>
          <w:sz w:val="24"/>
          <w:szCs w:val="22"/>
          <w:highlight w:val="none"/>
          <w:shd w:val="clear" w:color="auto" w:fill="auto"/>
          <w:lang w:val="en-US" w:eastAsia="zh-CN"/>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Times New Roman"/>
          <w:color w:val="auto"/>
          <w:sz w:val="24"/>
          <w:szCs w:val="22"/>
          <w:highlight w:val="none"/>
          <w:shd w:val="clear" w:color="auto" w:fill="auto"/>
          <w:lang w:val="en-US" w:eastAsia="zh-CN"/>
        </w:rPr>
        <w:t>4</w:t>
      </w:r>
      <w:r>
        <w:rPr>
          <w:rFonts w:hint="eastAsia" w:ascii="宋体" w:hAnsi="宋体" w:eastAsia="宋体" w:cs="Times New Roman"/>
          <w:color w:val="auto"/>
          <w:sz w:val="24"/>
          <w:szCs w:val="22"/>
          <w:highlight w:val="none"/>
          <w:shd w:val="clear" w:color="auto" w:fill="auto"/>
          <w:lang w:val="en-US" w:eastAsia="zh-CN"/>
        </w:rPr>
        <w:t>%的扣除，用扣除后的价格参加评审。组成联合体或者接受分包的小微企业与联合体内其他企业、分包企业之间存在直接控股、管理关系的，不享受价格扣除优惠政策。</w:t>
      </w:r>
    </w:p>
    <w:p w14:paraId="0407BDF8">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（十</w:t>
      </w:r>
      <w:r>
        <w:rPr>
          <w:rFonts w:hint="eastAsia" w:ascii="宋体" w:hAnsi="宋体" w:cs="宋体"/>
          <w:b/>
          <w:color w:val="auto"/>
          <w:sz w:val="24"/>
          <w:highlight w:val="none"/>
          <w:shd w:val="clear" w:color="auto" w:fill="auto"/>
          <w:lang w:eastAsia="zh-CN"/>
        </w:rPr>
        <w:t>一</w:t>
      </w:r>
      <w:r>
        <w:rPr>
          <w:rFonts w:hint="eastAsia" w:ascii="宋体" w:hAnsi="宋体" w:eastAsia="宋体" w:cs="宋体"/>
          <w:b/>
          <w:color w:val="auto"/>
          <w:sz w:val="24"/>
          <w:highlight w:val="none"/>
          <w:shd w:val="clear" w:color="auto" w:fill="auto"/>
        </w:rPr>
        <w:t>）对投标人的限制</w:t>
      </w:r>
    </w:p>
    <w:p w14:paraId="3B8AE5C4">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单位负责人（指法定代表人或者法律、行政法规规定代表单位行使职权的主要负责人）为同一人或者存在直接控股、管理关系的不同投标人不得分别参加同一合同项下的采购活动。违反本条规定的，相关投标均无效；</w:t>
      </w:r>
    </w:p>
    <w:p w14:paraId="2E110277">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2、为本项目提供过整体设计、规范编制或者项目管理、监理、检测等服务的投标人，不得再参加该采购项目的其他采购活动（不包括为该项目提供整体设计、规范编制或者项目管理、监理、检测等服务）；</w:t>
      </w:r>
    </w:p>
    <w:p w14:paraId="6E0B2AED">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3、以联合体形式参加政府采购活动的，联合体各方不得再单独参加或者与其他投标人另外组成联合体参加同一合同项下的政府采购活动；</w:t>
      </w:r>
    </w:p>
    <w:p w14:paraId="4C9E904C">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4、为证明投标人拥有的业绩、荣誉、知识产权、项目案例等而在投标文件中提供的证明材料必须为投标人自身所有。不同法人、其他组织的资料与投标人无关。</w:t>
      </w:r>
    </w:p>
    <w:p w14:paraId="30261FAE">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5、投标人之间的利害关系：</w:t>
      </w:r>
    </w:p>
    <w:p w14:paraId="69FA19B5">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（1）法定代表人或负责人或实际控制人是夫妻关系；</w:t>
      </w:r>
    </w:p>
    <w:p w14:paraId="48DF9FA4">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（2）法定代表人或负责人或实际控制人是直系血亲关系；</w:t>
      </w:r>
    </w:p>
    <w:p w14:paraId="5F76FE22">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（3）法定代表人或负责人或实际控制人存在三代以内旁系血亲关系；</w:t>
      </w:r>
    </w:p>
    <w:p w14:paraId="1BFA92A4">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（4）法定代表人或负责人或实际控制人存在近姻亲关系；</w:t>
      </w:r>
    </w:p>
    <w:p w14:paraId="65241B29">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（5）法定代表人或负责人或实际控制人存在股份控制或实际控制关系；</w:t>
      </w:r>
    </w:p>
    <w:p w14:paraId="33D436C5">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（6）存在共同直接或间接投资设立子公司、联营企业和合营企业情况；</w:t>
      </w:r>
    </w:p>
    <w:p w14:paraId="20FFA2E1">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（7）存在分级代理或代销关系、同一生产制造商关系、管理关系、重要业务（占主营业务收入 50%以上）或重要财务往来关系（如融资）等其他实质性控制关系； 如投标人之间存在以上利害关系并且存在影响政府采购公平竞争的行为的相关投标人的投标均无效。 </w:t>
      </w:r>
    </w:p>
    <w:p w14:paraId="64A83DDD">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6、采购人若有核心产品，请根据采购项目实际需求确定核心产品，并在采购文件第三部分“采购需求”中明确标注，若没有则不需要确定及注明。</w:t>
      </w:r>
    </w:p>
    <w:p w14:paraId="3B2EC340">
      <w:pPr>
        <w:keepNext w:val="0"/>
        <w:keepLines w:val="0"/>
        <w:pageBreakBefore w:val="0"/>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1）采用最低评标价法的采购项目，提供相同品牌产品（含核心产品）的不同投标人参加同一合同项下投标的，以其中通过资格审查、符合性审查且报价最低的参加评标；报价相同的，随机抽取方式确定，其他投标无效。 </w:t>
      </w:r>
    </w:p>
    <w:p w14:paraId="7EF90B98">
      <w:pPr>
        <w:keepNext w:val="0"/>
        <w:keepLines w:val="0"/>
        <w:pageBreakBefore w:val="0"/>
        <w:kinsoku/>
        <w:wordWrap/>
        <w:overflowPunct/>
        <w:topLinePunct w:val="0"/>
        <w:bidi w:val="0"/>
        <w:spacing w:line="440" w:lineRule="exact"/>
        <w:ind w:firstLine="600" w:firstLineChars="25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（2）使用综合评分法的采购项目，提供相同品牌产品（含核心产品）且通过资格审查、符合性审查的不同投标人参加同一合同项下投标的，按一家投标人计算，评审后得分最高的同品牌（含核心产品） 投标人获得中标人推荐资格；评审得分相同的，随机抽取方式确定，其他同品牌投标人不作为中标候选人。</w:t>
      </w:r>
    </w:p>
    <w:p w14:paraId="75ACFE80">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因特殊情况指定单一品牌采购的或本须知“前附表”规定投标人中标后提供制造商授权的，制造商授权文件将不再作为实质性响应条款，投标人可在中标后取得制造商针对该项目的授权文件。如制造商无故不予授权的，</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人可在中标人作出保证供货且保证产品质量和售后服务的承诺后授予其合同，</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人将在合同的验收、结算和违约责任中补充增加相应的制约性条款；</w:t>
      </w:r>
    </w:p>
    <w:p w14:paraId="699BDB2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shd w:val="clear" w:color="auto" w:fill="auto"/>
          <w:lang w:val="en-US" w:eastAsia="zh-CN"/>
        </w:rPr>
        <w:t>8</w:t>
      </w:r>
      <w:r>
        <w:rPr>
          <w:rFonts w:hint="eastAsia" w:ascii="宋体" w:hAnsi="宋体" w:eastAsia="宋体" w:cs="宋体"/>
          <w:color w:val="auto"/>
          <w:sz w:val="24"/>
          <w:highlight w:val="none"/>
          <w:shd w:val="clear" w:color="auto" w:fill="auto"/>
        </w:rPr>
        <w:t>、投标截止前被“信用中国”网站(</w:t>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"http://www.creditchina.gov.cn"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www.creditchina.gov.cn</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sz w:val="24"/>
          <w:highlight w:val="none"/>
          <w:shd w:val="clear" w:color="auto" w:fill="auto"/>
        </w:rPr>
        <w:t>)列入失信被执行人、重大税收违法案件当事人名单或被“中国政府采购网”(</w:t>
      </w:r>
      <w:r>
        <w:rPr>
          <w:rFonts w:hint="eastAsia" w:ascii="宋体" w:hAnsi="宋体" w:eastAsia="宋体" w:cs="宋体"/>
          <w:color w:val="auto"/>
          <w:highlight w:val="none"/>
          <w:shd w:val="clear" w:color="auto" w:fill="auto"/>
        </w:rPr>
        <w:fldChar w:fldCharType="begin"/>
      </w:r>
      <w:r>
        <w:rPr>
          <w:rFonts w:hint="eastAsia" w:ascii="宋体" w:hAnsi="宋体" w:eastAsia="宋体" w:cs="宋体"/>
          <w:color w:val="auto"/>
          <w:highlight w:val="none"/>
          <w:shd w:val="clear" w:color="auto" w:fill="auto"/>
        </w:rPr>
        <w:instrText xml:space="preserve"> HYPERLINK "http://www.ccgp.gov.cn" </w:instrText>
      </w:r>
      <w:r>
        <w:rPr>
          <w:rFonts w:hint="eastAsia" w:ascii="宋体" w:hAnsi="宋体" w:eastAsia="宋体" w:cs="宋体"/>
          <w:color w:val="auto"/>
          <w:highlight w:val="none"/>
          <w:shd w:val="clear" w:color="auto" w:fill="auto"/>
        </w:rPr>
        <w:fldChar w:fldCharType="separate"/>
      </w:r>
      <w:r>
        <w:rPr>
          <w:rFonts w:hint="eastAsia" w:ascii="宋体" w:hAnsi="宋体" w:eastAsia="宋体" w:cs="宋体"/>
          <w:color w:val="auto"/>
          <w:highlight w:val="none"/>
          <w:shd w:val="clear" w:color="auto" w:fill="auto"/>
        </w:rPr>
        <w:t>www.ccgp.gov.cn</w:t>
      </w:r>
      <w:r>
        <w:rPr>
          <w:rFonts w:hint="eastAsia" w:ascii="宋体" w:hAnsi="宋体" w:eastAsia="宋体" w:cs="宋体"/>
          <w:color w:val="auto"/>
          <w:highlight w:val="none"/>
          <w:shd w:val="clear" w:color="auto" w:fill="auto"/>
        </w:rPr>
        <w:fldChar w:fldCharType="end"/>
      </w:r>
      <w:r>
        <w:rPr>
          <w:rFonts w:hint="eastAsia" w:ascii="宋体" w:hAnsi="宋体" w:eastAsia="宋体" w:cs="宋体"/>
          <w:color w:val="auto"/>
          <w:sz w:val="24"/>
          <w:highlight w:val="none"/>
          <w:shd w:val="clear" w:color="auto" w:fill="auto"/>
        </w:rPr>
        <w:t>)列入政府采购严重违法失信行为记录名单等存在不良信用记录的投标人将被拒绝参加本项目采购活动。具体以投标截止当日招标代理机构在上述两个网站上查询到的信息为准。</w:t>
      </w:r>
    </w:p>
    <w:p w14:paraId="397394C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两个以上的自然人、法人或者其他组织组成一个联合体，以一个投标人的身份共同参加政府采购活动的，将对所有联合体成员进行信用记录查询，联合体成员存在不良信用记录的，视同联合体存在不良信用记录。</w:t>
      </w:r>
    </w:p>
    <w:p w14:paraId="2210FAC8">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（十</w:t>
      </w:r>
      <w:r>
        <w:rPr>
          <w:rFonts w:hint="eastAsia" w:ascii="宋体" w:hAnsi="宋体" w:cs="宋体"/>
          <w:b/>
          <w:color w:val="auto"/>
          <w:sz w:val="24"/>
          <w:highlight w:val="none"/>
          <w:shd w:val="clear" w:color="auto" w:fill="auto"/>
          <w:lang w:eastAsia="zh-CN"/>
        </w:rPr>
        <w:t>二</w:t>
      </w:r>
      <w:r>
        <w:rPr>
          <w:rFonts w:hint="eastAsia" w:ascii="宋体" w:hAnsi="宋体" w:eastAsia="宋体" w:cs="宋体"/>
          <w:b/>
          <w:color w:val="auto"/>
          <w:sz w:val="24"/>
          <w:highlight w:val="none"/>
          <w:shd w:val="clear" w:color="auto" w:fill="auto"/>
        </w:rPr>
        <w:t>）质疑与投诉</w:t>
      </w:r>
    </w:p>
    <w:p w14:paraId="7109980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1、投标人认为招标文件、招标过程或中标结果使自己的合法权益受到损害的，应当在知道或者应知其权益受到损害之日起七个工作日内，以书面形式向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代理机构提出质疑，逾期提出的，</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代理机构可以不予受理、答复。“知道或者应知其权益受到损害之日”是指：</w:t>
      </w:r>
    </w:p>
    <w:p w14:paraId="19B18BB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（1）对招标文件提出质疑的，为招标公告期限届满之日（公告期限为公告发布后5个工作日，不含发布当日）；</w:t>
      </w:r>
    </w:p>
    <w:p w14:paraId="19AC403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（2）对采购过程提出质疑的，为各招标程序环节结束之日；</w:t>
      </w:r>
    </w:p>
    <w:p w14:paraId="05BE0B7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（3）对评标结果提出质疑的，为中标结果公告期限届满之日（公告期限为公告发布后1个工作日，不含发布当日）。</w:t>
      </w:r>
    </w:p>
    <w:p w14:paraId="40E964DA">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质疑、投诉应当采用书面形式，其中质疑书、投诉书均应当明确阐述招标文件、招标过程或者中标结果中使自己合法权益受到损害的实质性内容，并提供相关事实、依据和证据及其来源或线索，便于有关单位调查、答复和处理。</w:t>
      </w:r>
    </w:p>
    <w:p w14:paraId="64F0C3E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质疑（投诉）函应载明质疑（投诉）人全称、地址、邮编、传真、联系人、联系电话，电子邮箱；联系人必须为投标人的在职职工，须提供法定代表人授权文件、法定代表人及联系人的身份证复印件、以及投标人为该联系人缴纳的社保凭证，联系人为法定代表人的须提供法定代表人资格证明及身份证复印件；质疑（投诉）函必须有联系人署名且加盖公章，否则不予受理（一式三份）。</w:t>
      </w:r>
    </w:p>
    <w:p w14:paraId="03A527B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4、质疑、投诉函以电子邮件或传真形式提交的，还须在提交后以邮寄的方式提交质疑书纸质原件，以实际收到原件之日作为收到质疑之日。</w:t>
      </w:r>
    </w:p>
    <w:p w14:paraId="20FE586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5、未按上述要求提供的质疑（投诉）函，采购组织机构有权不予受理。</w:t>
      </w:r>
    </w:p>
    <w:p w14:paraId="37581A9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6、质疑投标人对</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代理机构的答复不满意或者</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代理机构未在规定时间内作出答复的，可以在答复期满后十五个工作日内向同级采购监管部门投诉。</w:t>
      </w:r>
    </w:p>
    <w:p w14:paraId="16113F5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color w:val="auto"/>
          <w:highlight w:val="none"/>
          <w:shd w:val="clear" w:color="auto" w:fill="auto"/>
          <w:lang w:val="en-US" w:eastAsia="zh-CN"/>
        </w:rPr>
      </w:pPr>
      <w:r>
        <w:rPr>
          <w:rFonts w:hint="eastAsia" w:ascii="宋体" w:hAnsi="宋体" w:eastAsia="宋体" w:cs="Times New Roman"/>
          <w:color w:val="auto"/>
          <w:sz w:val="24"/>
          <w:highlight w:val="none"/>
          <w:shd w:val="clear" w:color="auto" w:fill="auto"/>
          <w:lang w:val="en-US" w:eastAsia="zh-CN"/>
        </w:rPr>
        <w:t>7、以联合体形式参加政府采购活动的，其投诉应当由组成联合体的所有供应商共同提出。</w:t>
      </w:r>
    </w:p>
    <w:p w14:paraId="00565627">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（十</w:t>
      </w:r>
      <w:r>
        <w:rPr>
          <w:rFonts w:hint="eastAsia" w:ascii="宋体" w:hAnsi="宋体" w:cs="宋体"/>
          <w:b/>
          <w:color w:val="auto"/>
          <w:sz w:val="24"/>
          <w:highlight w:val="none"/>
          <w:shd w:val="clear" w:color="auto" w:fill="auto"/>
          <w:lang w:eastAsia="zh-CN"/>
        </w:rPr>
        <w:t>三</w:t>
      </w:r>
      <w:r>
        <w:rPr>
          <w:rFonts w:hint="eastAsia" w:ascii="宋体" w:hAnsi="宋体" w:eastAsia="宋体" w:cs="宋体"/>
          <w:b/>
          <w:color w:val="auto"/>
          <w:sz w:val="24"/>
          <w:highlight w:val="none"/>
          <w:shd w:val="clear" w:color="auto" w:fill="auto"/>
        </w:rPr>
        <w:t>）其他注意事项</w:t>
      </w:r>
    </w:p>
    <w:p w14:paraId="6FA28EE2">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见本须知“前附表”，同时还需注意以下事项：</w:t>
      </w:r>
    </w:p>
    <w:p w14:paraId="4FCD8708">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1、法定代表人授权代表须为投标人</w:t>
      </w:r>
      <w:r>
        <w:rPr>
          <w:rFonts w:hint="eastAsia" w:ascii="宋体" w:hAnsi="宋体" w:eastAsia="宋体" w:cs="宋体"/>
          <w:b/>
          <w:color w:val="auto"/>
          <w:sz w:val="24"/>
          <w:highlight w:val="none"/>
          <w:shd w:val="clear" w:color="auto" w:fill="auto"/>
        </w:rPr>
        <w:t>在职职工</w:t>
      </w:r>
      <w:r>
        <w:rPr>
          <w:rFonts w:hint="eastAsia" w:ascii="宋体" w:hAnsi="宋体" w:eastAsia="宋体" w:cs="宋体"/>
          <w:color w:val="auto"/>
          <w:sz w:val="24"/>
          <w:highlight w:val="none"/>
          <w:shd w:val="clear" w:color="auto" w:fill="auto"/>
        </w:rPr>
        <w:t>，投标人须在投标文件中提供附有该授权代表为投标人</w:t>
      </w:r>
      <w:r>
        <w:rPr>
          <w:rFonts w:hint="eastAsia" w:ascii="宋体" w:hAnsi="宋体" w:eastAsia="宋体" w:cs="宋体"/>
          <w:b/>
          <w:color w:val="auto"/>
          <w:sz w:val="24"/>
          <w:highlight w:val="none"/>
          <w:shd w:val="clear" w:color="auto" w:fill="auto"/>
        </w:rPr>
        <w:t>在职员工相关证明文件（如投标人为该员工缴纳的社保记录或劳务合同等）</w:t>
      </w:r>
      <w:r>
        <w:rPr>
          <w:rFonts w:hint="eastAsia" w:ascii="宋体" w:hAnsi="宋体" w:eastAsia="宋体" w:cs="宋体"/>
          <w:color w:val="auto"/>
          <w:sz w:val="24"/>
          <w:highlight w:val="none"/>
          <w:shd w:val="clear" w:color="auto" w:fill="auto"/>
        </w:rPr>
        <w:t>的《法定代表人授权书》。</w:t>
      </w:r>
    </w:p>
    <w:p w14:paraId="11D122B1">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p>
    <w:p w14:paraId="04111AC7">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3、▲投标人对所的采购内容必须全部进行投标。</w:t>
      </w:r>
    </w:p>
    <w:p w14:paraId="06D20BBC">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4、不论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代理机构向投标人发送的资料文件，还是投标人提出的问题，均采用书面形式，任何口头提问及答复一律无效。</w:t>
      </w:r>
    </w:p>
    <w:p w14:paraId="4DBAB09C">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若明确本项目为资格入围项目的，若出现有效投标人少于或等于入围需求家数时，将采用“末位淘汰制”，淘汰评审结果排名最后一名的投标人，其他有效投标人获得入围资格。只有二家及以下有效投标人的则重新组织招标。</w:t>
      </w:r>
    </w:p>
    <w:p w14:paraId="4BCC8681">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招标文件中所涉及的产品品牌或型号均为建议性要求或为档次选择要求或为代替部分技术指标描述，投标人可以选择其他品牌型号的产品参加投标，但投标产品须具有相当于或优于招标文件要求的指标、性能、档次。否则，评标委员会将可能对其作出不利的评审。</w:t>
      </w:r>
    </w:p>
    <w:p w14:paraId="76619B1C">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7、▲投标人应保证所投产品整体或其任一部分，均免受第三方提出的侵犯其专利权、商标权、著作权或其他知识产权的起诉。投标人应承担由此可能产生的一切法律责任和费用。</w:t>
      </w:r>
    </w:p>
    <w:p w14:paraId="0998F05A">
      <w:pPr>
        <w:keepNext w:val="0"/>
        <w:keepLines w:val="0"/>
        <w:pageBreakBefore w:val="0"/>
        <w:kinsoku/>
        <w:wordWrap/>
        <w:overflowPunct/>
        <w:topLinePunct w:val="0"/>
        <w:bidi w:val="0"/>
        <w:adjustRightInd w:val="0"/>
        <w:snapToGrid w:val="0"/>
        <w:spacing w:line="440" w:lineRule="exact"/>
        <w:ind w:firstLine="523" w:firstLineChars="218"/>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8、若本须知“前附表”规定允许进口产品投标且该货物需从中华人民共和国境外提供的，货物的最终用户须为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人，投标人应委托</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人指定机构或者经</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人同意后自行委托具有进出口代理权的机构办理相关进口事宜，并承担因此产生的所有费用。</w:t>
      </w:r>
    </w:p>
    <w:p w14:paraId="7E8BAD8E">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（十</w:t>
      </w:r>
      <w:r>
        <w:rPr>
          <w:rFonts w:hint="eastAsia" w:ascii="宋体" w:hAnsi="宋体" w:cs="宋体"/>
          <w:b/>
          <w:color w:val="auto"/>
          <w:sz w:val="24"/>
          <w:highlight w:val="none"/>
          <w:shd w:val="clear" w:color="auto" w:fill="auto"/>
          <w:lang w:eastAsia="zh-CN"/>
        </w:rPr>
        <w:t>四</w:t>
      </w:r>
      <w:r>
        <w:rPr>
          <w:rFonts w:hint="eastAsia" w:ascii="宋体" w:hAnsi="宋体" w:eastAsia="宋体" w:cs="宋体"/>
          <w:b/>
          <w:color w:val="auto"/>
          <w:sz w:val="24"/>
          <w:highlight w:val="none"/>
          <w:shd w:val="clear" w:color="auto" w:fill="auto"/>
        </w:rPr>
        <w:t>）保密</w:t>
      </w:r>
    </w:p>
    <w:p w14:paraId="05575CB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参与招标投标活动的各方应对招标文件和投标文件中的商业和技术等秘密保密，违者应对此造成的后果承担法律责任。</w:t>
      </w:r>
    </w:p>
    <w:bookmarkEnd w:id="28"/>
    <w:p w14:paraId="24F22ECA">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29" w:name="_Toc233618973"/>
      <w:bookmarkStart w:id="30" w:name="_Toc9352"/>
      <w:bookmarkStart w:id="31" w:name="_Toc522530042"/>
      <w:r>
        <w:rPr>
          <w:rFonts w:hint="eastAsia" w:ascii="宋体" w:hAnsi="宋体" w:eastAsia="宋体" w:cs="宋体"/>
          <w:b/>
          <w:color w:val="auto"/>
          <w:sz w:val="32"/>
          <w:highlight w:val="none"/>
          <w:shd w:val="clear" w:color="auto" w:fill="auto"/>
        </w:rPr>
        <w:t>二、招标文件</w:t>
      </w:r>
      <w:bookmarkEnd w:id="29"/>
      <w:bookmarkEnd w:id="30"/>
      <w:bookmarkEnd w:id="31"/>
    </w:p>
    <w:p w14:paraId="065F93E0">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bookmarkStart w:id="32" w:name="_Toc91899880"/>
      <w:bookmarkStart w:id="33" w:name="_Hlt74730307"/>
      <w:r>
        <w:rPr>
          <w:rFonts w:hint="eastAsia" w:ascii="宋体" w:hAnsi="宋体" w:eastAsia="宋体" w:cs="宋体"/>
          <w:b/>
          <w:color w:val="auto"/>
          <w:sz w:val="24"/>
          <w:highlight w:val="none"/>
          <w:shd w:val="clear" w:color="auto" w:fill="auto"/>
        </w:rPr>
        <w:t>（一）招标文件的</w:t>
      </w:r>
      <w:bookmarkEnd w:id="32"/>
      <w:r>
        <w:rPr>
          <w:rFonts w:hint="eastAsia" w:ascii="宋体" w:hAnsi="宋体" w:eastAsia="宋体" w:cs="宋体"/>
          <w:b/>
          <w:color w:val="auto"/>
          <w:sz w:val="24"/>
          <w:highlight w:val="none"/>
          <w:shd w:val="clear" w:color="auto" w:fill="auto"/>
        </w:rPr>
        <w:t>组成</w:t>
      </w:r>
    </w:p>
    <w:bookmarkEnd w:id="33"/>
    <w:p w14:paraId="04C6815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 招标文件包括下列文件及附件</w:t>
      </w:r>
    </w:p>
    <w:p w14:paraId="1B440FF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第一部分  招标公告</w:t>
      </w:r>
    </w:p>
    <w:p w14:paraId="2F08590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第二部分  投标人须知</w:t>
      </w:r>
    </w:p>
    <w:p w14:paraId="5B97929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第三部分  采购需求</w:t>
      </w:r>
    </w:p>
    <w:p w14:paraId="4609A45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第四部分  合同文本</w:t>
      </w:r>
    </w:p>
    <w:p w14:paraId="060CC27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第五部分  投标文件部分格式文件</w:t>
      </w:r>
    </w:p>
    <w:p w14:paraId="5EB732A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第六部分  评分办法</w:t>
      </w:r>
    </w:p>
    <w:p w14:paraId="0F8EC00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补充文件（如果有，包括相关的补充、更正、澄清公告和文件）</w:t>
      </w:r>
    </w:p>
    <w:p w14:paraId="2594CA4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其他附件（如果有，如图纸等）</w:t>
      </w:r>
    </w:p>
    <w:p w14:paraId="0182A3D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2、投标人应认真审阅上述招标文件组成中所有的内容。如果投标人编制的投标文件没有从实质上响应招标文件的要求，其投标文件将被拒绝。</w:t>
      </w:r>
    </w:p>
    <w:p w14:paraId="47267FA5">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（二）招标文件的解释</w:t>
      </w:r>
    </w:p>
    <w:p w14:paraId="35367CE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1、投标人一旦参与本次招标活动，即被视为接受了本招标文件的所有内容，如有任何异议，均应在答疑截止时间前提出。</w:t>
      </w:r>
    </w:p>
    <w:p w14:paraId="6FBA231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招标文件澄清、答复、修改、补充等书面内容均作为招标文件的补充文件，是招标文件的组成部分，将以传真、网上公告、电子邮件等形式书面告知所有购买招标文件的投标人，并对所有投标人均有约束力。当招标文件与补充文件就同一内容的表述不一致时，以最后发出的书面文件为准。</w:t>
      </w:r>
    </w:p>
    <w:p w14:paraId="196BDDB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3、招标文件的解释权归</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代理机构所有。</w:t>
      </w:r>
    </w:p>
    <w:p w14:paraId="7321317A">
      <w:pPr>
        <w:keepNext w:val="0"/>
        <w:keepLines w:val="0"/>
        <w:pageBreakBefore w:val="0"/>
        <w:tabs>
          <w:tab w:val="left" w:pos="3780"/>
        </w:tabs>
        <w:kinsoku/>
        <w:wordWrap/>
        <w:overflowPunct/>
        <w:topLinePunct w:val="0"/>
        <w:bidi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（三）招标文件的澄清</w:t>
      </w:r>
    </w:p>
    <w:p w14:paraId="0A3B915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1、投标人对招标文件如有疑问要求澄清，或认为有必要与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代理机构进行技术交流的，投标人需将书面资料（《（项目名称）询问函》）在招标公告规定的询问截止时间前（对补充文件如有疑问要求澄清的，应在 24 小时内）以书面形式送达至招标代理机构，并与招标代理机构进行确认。招标代理机构有权对逾期收到疑问将不予受理、答复。</w:t>
      </w:r>
    </w:p>
    <w:p w14:paraId="6C80B3F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2、投标人要求澄清的资料应写明投标人全称、地址、邮编、传真、联系人、联系电话、电子邮箱、询疑日期并加盖投标人公章。</w:t>
      </w:r>
    </w:p>
    <w:p w14:paraId="6499C66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 如有必要，</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人和</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代理机构对投标人所有要求澄清的问题都予以书面解答，澄清答复的文件为招标补充文件，作为招标文件的组成部分。</w:t>
      </w:r>
    </w:p>
    <w:p w14:paraId="5FE934E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 投标人在招标文件规定的询疑截止时间前内未对招标文件提出疑问的，招标代理机构将视其对招标文件无异议。</w:t>
      </w:r>
    </w:p>
    <w:p w14:paraId="71D947F9">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（四）招标文件的修改</w:t>
      </w:r>
    </w:p>
    <w:p w14:paraId="245D5B4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1、由于各种原因采购人可能在投标截止时间前以澄清、答复、修改、补充文件的形式修改完善招标文件。</w:t>
      </w:r>
    </w:p>
    <w:p w14:paraId="19FEB92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澄清、答复、修改、补充文件发出后，原则上不改变招标文件规定的投标截止时间及开标时间。投标人如认为澄清、答复、修改、补充文件内容影响投标文件编制，须延长投标截止时间的，必须在收到澄清、答复、修改、补充文件后 24 小时内将意见和理由以书面形式向招标代理机构提出，否则，招标代理机构视投标人完全接受并有足够的时间编制投标文件且按规定时间进行投标。</w:t>
      </w:r>
    </w:p>
    <w:p w14:paraId="32368FE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3、投标人在收到澄清、答复、修改、补充文件后，应在 24 小时内以书面形式向招标代理机构确认已收到该澄清、答复、修改、补充文件，逾期未确认的招标代理机构有权视其已收到。对澄清、答复、修改、补充文件如有疑问要求澄清，应在 24 小时内将书面送达招标代理机构，并与招标代理机构进行确认，逾期提出的，招标代理机构可不予受理。如有必要，招标代理机构将以书面形式回复询疑人。</w:t>
      </w:r>
    </w:p>
    <w:p w14:paraId="13BDE253">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34" w:name="_Toc91899884"/>
      <w:bookmarkStart w:id="35" w:name="_Toc233618974"/>
      <w:bookmarkStart w:id="36" w:name="_Toc522530043"/>
      <w:bookmarkStart w:id="37" w:name="_Toc20674"/>
      <w:r>
        <w:rPr>
          <w:rFonts w:hint="eastAsia" w:ascii="宋体" w:hAnsi="宋体" w:eastAsia="宋体" w:cs="宋体"/>
          <w:b/>
          <w:color w:val="auto"/>
          <w:sz w:val="32"/>
          <w:highlight w:val="none"/>
          <w:shd w:val="clear" w:color="auto" w:fill="auto"/>
        </w:rPr>
        <w:t>三、投标文件</w:t>
      </w:r>
      <w:bookmarkEnd w:id="34"/>
      <w:bookmarkEnd w:id="35"/>
      <w:bookmarkEnd w:id="36"/>
      <w:bookmarkEnd w:id="37"/>
    </w:p>
    <w:p w14:paraId="6E5B21C2">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lang w:val="zh-CN"/>
        </w:rPr>
      </w:pPr>
      <w:r>
        <w:rPr>
          <w:rFonts w:hint="eastAsia" w:ascii="宋体" w:hAnsi="宋体" w:eastAsia="宋体" w:cs="宋体"/>
          <w:b/>
          <w:bCs/>
          <w:color w:val="auto"/>
          <w:sz w:val="24"/>
          <w:szCs w:val="22"/>
          <w:highlight w:val="none"/>
          <w:shd w:val="clear" w:color="auto" w:fill="auto"/>
        </w:rPr>
        <w:t>（一）投标文件的编制</w:t>
      </w:r>
    </w:p>
    <w:p w14:paraId="5877E3E9">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本项目通过“政府采购云平台（www.zcygov.cn）”实行在线投标响应（电子投标）。投标人应通过“政采云电子交易客户端”，并按照本招标文件和“政府采购云平台”的要求编制并加密投标文件并进行关联定位。</w:t>
      </w:r>
    </w:p>
    <w:p w14:paraId="7697F64E">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2、投标人应当按照本章节 “投标文件组成”规定的内容及顺序在“政采云电子交易客户端”编制投标文件。其中《资格文件》和《商务技术文件》中不得出现本项目投标报价，如因投标人原因提前泄露投标报价，是投标人的责任。</w:t>
      </w:r>
    </w:p>
    <w:p w14:paraId="192CD261">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3、本文件《第五部分  投标文件部分格式文件》中有提供格式的，投标人须参照格式进行编制（格式中要求提供相关证明材料的还需后附相关证明材料），并按格式要求在指定位置根据要求进行签章，否则视为未提供；本文件《第五部分  投标文件部分格式文件》未提供格式的，请各投标单位自行拟定格式，并加盖单位公章并由法定代表人或其授权代表签署（签字或盖章），否则视为未提供。</w:t>
      </w:r>
    </w:p>
    <w:p w14:paraId="1C343B3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4、《投标文件》内容不完整、编排混乱导致《投标文件》被误读、漏读或者查找不到相关内容的，是投标人的责任。</w:t>
      </w:r>
    </w:p>
    <w:p w14:paraId="6708E3FA">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5、《投标文件》因字迹潦草或表达不清所引起的后果由投标人负责。</w:t>
      </w:r>
    </w:p>
    <w:p w14:paraId="39D273B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6、投标人没有按照本章节 “投标文件组成”要求提供全部资料，或者没有仔细阅读招标文件，或者没有对招标文件在各方面的要求作出实质性响应是投标人的风险，由此造成的一切后果由投标人自行承担。</w:t>
      </w:r>
    </w:p>
    <w:p w14:paraId="31C560B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7、投标文件必须按招标文件提供的格式签字或盖章。授权代表签字的，投标文件应附法定代表人签署的授权委托书。</w:t>
      </w:r>
    </w:p>
    <w:p w14:paraId="597EDE6D">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（二）投标文件的签章</w:t>
      </w:r>
    </w:p>
    <w:p w14:paraId="51F14081">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1、《投标文件》的签章：见《前附表》；</w:t>
      </w:r>
    </w:p>
    <w:p w14:paraId="765A8CBB">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2、《投标文件》应由投标人法定代表人或其授权代表签字（或盖章），并加盖投标人公章。</w:t>
      </w:r>
    </w:p>
    <w:p w14:paraId="3F67FA3C">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3、电子签章操作指南详见采购公告附件《供应商项目采购-电子招投标操作指南》。</w:t>
      </w:r>
    </w:p>
    <w:p w14:paraId="3684C516">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（三）</w:t>
      </w:r>
      <w:r>
        <w:rPr>
          <w:rFonts w:hint="eastAsia" w:ascii="宋体" w:hAnsi="宋体" w:eastAsia="宋体" w:cs="宋体"/>
          <w:b/>
          <w:color w:val="auto"/>
          <w:sz w:val="24"/>
          <w:highlight w:val="none"/>
          <w:shd w:val="clear" w:color="auto" w:fill="auto"/>
        </w:rPr>
        <w:t>投标文件</w:t>
      </w:r>
      <w:r>
        <w:rPr>
          <w:rFonts w:hint="eastAsia" w:ascii="宋体" w:hAnsi="宋体" w:eastAsia="宋体" w:cs="宋体"/>
          <w:b/>
          <w:bCs/>
          <w:color w:val="auto"/>
          <w:sz w:val="24"/>
          <w:szCs w:val="22"/>
          <w:highlight w:val="none"/>
          <w:shd w:val="clear" w:color="auto" w:fill="auto"/>
        </w:rPr>
        <w:t>的组成</w:t>
      </w:r>
    </w:p>
    <w:p w14:paraId="0A5761E6">
      <w:pPr>
        <w:pStyle w:val="46"/>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1、资格文件</w:t>
      </w:r>
    </w:p>
    <w:p w14:paraId="137D1CCD">
      <w:pPr>
        <w:keepNext w:val="0"/>
        <w:keepLines w:val="0"/>
        <w:pageBreakBefore w:val="0"/>
        <w:widowControl/>
        <w:tabs>
          <w:tab w:val="left" w:pos="3780"/>
        </w:tabs>
        <w:kinsoku/>
        <w:wordWrap/>
        <w:overflowPunct/>
        <w:topLinePunct w:val="0"/>
        <w:bidi w:val="0"/>
        <w:spacing w:line="440" w:lineRule="exact"/>
        <w:ind w:firstLine="480" w:firstLineChars="200"/>
        <w:jc w:val="left"/>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（1）资格审查材料（按第五部分格式一要求提供）；</w:t>
      </w:r>
    </w:p>
    <w:p w14:paraId="0ADB8F96">
      <w:pPr>
        <w:keepNext w:val="0"/>
        <w:keepLines w:val="0"/>
        <w:pageBreakBefore w:val="0"/>
        <w:widowControl/>
        <w:tabs>
          <w:tab w:val="left" w:pos="3780"/>
        </w:tabs>
        <w:kinsoku/>
        <w:wordWrap/>
        <w:overflowPunct/>
        <w:topLinePunct w:val="0"/>
        <w:bidi w:val="0"/>
        <w:spacing w:line="440" w:lineRule="exact"/>
        <w:ind w:firstLine="480" w:firstLineChars="200"/>
        <w:jc w:val="left"/>
        <w:textAlignment w:val="auto"/>
        <w:rPr>
          <w:rFonts w:hint="eastAsia"/>
          <w:b w:val="0"/>
          <w:bCs/>
          <w:color w:val="auto"/>
          <w:highlight w:val="none"/>
          <w:shd w:val="clear" w:color="auto" w:fill="auto"/>
        </w:rPr>
      </w:pPr>
      <w:r>
        <w:rPr>
          <w:rFonts w:hint="eastAsia" w:ascii="宋体" w:hAnsi="宋体" w:eastAsia="宋体" w:cs="宋体"/>
          <w:b w:val="0"/>
          <w:bCs/>
          <w:color w:val="auto"/>
          <w:sz w:val="24"/>
          <w:szCs w:val="22"/>
          <w:highlight w:val="none"/>
          <w:shd w:val="clear" w:color="auto" w:fill="auto"/>
          <w:lang w:eastAsia="zh-CN"/>
        </w:rPr>
        <w:t>（2）联合体投标协议（联合体投标时提供，格式见第五部分格式要求提供）。</w:t>
      </w:r>
    </w:p>
    <w:p w14:paraId="7D799047">
      <w:pPr>
        <w:pStyle w:val="46"/>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2、商务技术文件</w:t>
      </w:r>
    </w:p>
    <w:p w14:paraId="2C76C0C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（1）投标声明函（格式见第五部分格式二）；</w:t>
      </w:r>
    </w:p>
    <w:p w14:paraId="45709C6A">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（2）法定代表人身份证明或附有法定代表人身份证明及授权代表为投标人在职员工的证明文件（投标人为其缴纳的社保记录或劳务合同等）的授权委托书（格式见第五部分格式三）</w:t>
      </w:r>
      <w:r>
        <w:rPr>
          <w:rFonts w:hint="eastAsia" w:ascii="宋体" w:hAnsi="宋体" w:cs="宋体"/>
          <w:color w:val="auto"/>
          <w:sz w:val="24"/>
          <w:szCs w:val="22"/>
          <w:highlight w:val="none"/>
          <w:shd w:val="clear" w:color="auto" w:fill="auto"/>
          <w:lang w:eastAsia="zh-CN"/>
        </w:rPr>
        <w:t>或联合体投标的须提供联合体主办单位授权书</w:t>
      </w:r>
    </w:p>
    <w:p w14:paraId="549FEC2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（3）商务评分中所需的材料（如有，详见评标办法）；</w:t>
      </w:r>
    </w:p>
    <w:p w14:paraId="7870C8D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（4）以往业绩情况（如有，具体要求见评标办法，并按第五部分格式四要求编排）</w:t>
      </w:r>
      <w:r>
        <w:rPr>
          <w:rFonts w:hint="eastAsia" w:ascii="宋体" w:hAnsi="宋体" w:eastAsia="宋体" w:cs="宋体"/>
          <w:color w:val="auto"/>
          <w:sz w:val="24"/>
          <w:szCs w:val="22"/>
          <w:highlight w:val="none"/>
          <w:shd w:val="clear" w:color="auto" w:fill="auto"/>
          <w:lang w:eastAsia="zh-CN"/>
        </w:rPr>
        <w:t>；</w:t>
      </w:r>
    </w:p>
    <w:p w14:paraId="57A9F65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kern w:val="2"/>
          <w:sz w:val="24"/>
          <w:szCs w:val="22"/>
          <w:highlight w:val="none"/>
          <w:shd w:val="clear" w:color="auto" w:fill="auto"/>
          <w:lang w:val="en-US" w:eastAsia="zh-CN" w:bidi="ar-SA"/>
        </w:rPr>
      </w:pPr>
      <w:r>
        <w:rPr>
          <w:rFonts w:hint="eastAsia" w:ascii="宋体" w:hAnsi="宋体" w:eastAsia="宋体" w:cs="宋体"/>
          <w:color w:val="auto"/>
          <w:kern w:val="2"/>
          <w:sz w:val="24"/>
          <w:szCs w:val="22"/>
          <w:highlight w:val="none"/>
          <w:shd w:val="clear" w:color="auto" w:fill="auto"/>
          <w:lang w:val="en-US" w:eastAsia="zh-CN" w:bidi="ar-SA"/>
        </w:rPr>
        <w:t>（5）商务</w:t>
      </w:r>
      <w:r>
        <w:rPr>
          <w:rFonts w:hint="eastAsia" w:ascii="宋体" w:hAnsi="宋体" w:cs="宋体"/>
          <w:color w:val="auto"/>
          <w:kern w:val="2"/>
          <w:sz w:val="24"/>
          <w:szCs w:val="22"/>
          <w:highlight w:val="none"/>
          <w:shd w:val="clear" w:color="auto" w:fill="auto"/>
          <w:lang w:val="en-US" w:eastAsia="zh-CN" w:bidi="ar-SA"/>
        </w:rPr>
        <w:t>/技术</w:t>
      </w:r>
      <w:r>
        <w:rPr>
          <w:rFonts w:hint="eastAsia" w:ascii="宋体" w:hAnsi="宋体" w:eastAsia="宋体" w:cs="宋体"/>
          <w:color w:val="auto"/>
          <w:kern w:val="2"/>
          <w:sz w:val="24"/>
          <w:szCs w:val="22"/>
          <w:highlight w:val="none"/>
          <w:shd w:val="clear" w:color="auto" w:fill="auto"/>
          <w:lang w:val="en-US" w:eastAsia="zh-CN" w:bidi="ar-SA"/>
        </w:rPr>
        <w:t>偏离表（格式见第五部分格式五）；</w:t>
      </w:r>
    </w:p>
    <w:p w14:paraId="3492918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w:t>
      </w:r>
      <w:r>
        <w:rPr>
          <w:rFonts w:hint="eastAsia" w:ascii="宋体" w:hAnsi="宋体" w:eastAsia="宋体" w:cs="宋体"/>
          <w:color w:val="auto"/>
          <w:sz w:val="24"/>
          <w:szCs w:val="22"/>
          <w:highlight w:val="none"/>
          <w:shd w:val="clear" w:color="auto" w:fill="auto"/>
          <w:lang w:val="en-US" w:eastAsia="zh-CN"/>
        </w:rPr>
        <w:t>6</w:t>
      </w:r>
      <w:r>
        <w:rPr>
          <w:rFonts w:hint="eastAsia" w:ascii="宋体" w:hAnsi="宋体" w:eastAsia="宋体" w:cs="宋体"/>
          <w:color w:val="auto"/>
          <w:sz w:val="24"/>
          <w:szCs w:val="22"/>
          <w:highlight w:val="none"/>
          <w:shd w:val="clear" w:color="auto" w:fill="auto"/>
        </w:rPr>
        <w:t>）拟投入本项目的服务团队情况表（格式见第五部分格式</w:t>
      </w:r>
      <w:r>
        <w:rPr>
          <w:rFonts w:hint="eastAsia" w:ascii="宋体" w:hAnsi="宋体" w:eastAsia="宋体" w:cs="宋体"/>
          <w:color w:val="auto"/>
          <w:sz w:val="24"/>
          <w:szCs w:val="22"/>
          <w:highlight w:val="none"/>
          <w:shd w:val="clear" w:color="auto" w:fill="auto"/>
          <w:lang w:eastAsia="zh-CN"/>
        </w:rPr>
        <w:t>六</w:t>
      </w:r>
      <w:r>
        <w:rPr>
          <w:rFonts w:hint="eastAsia" w:ascii="宋体" w:hAnsi="宋体" w:eastAsia="宋体" w:cs="宋体"/>
          <w:color w:val="auto"/>
          <w:sz w:val="24"/>
          <w:szCs w:val="22"/>
          <w:highlight w:val="none"/>
          <w:shd w:val="clear" w:color="auto" w:fill="auto"/>
        </w:rPr>
        <w:t>）；</w:t>
      </w:r>
    </w:p>
    <w:p w14:paraId="095BC85A">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w:t>
      </w:r>
      <w:r>
        <w:rPr>
          <w:rFonts w:hint="eastAsia" w:ascii="宋体" w:hAnsi="宋体" w:eastAsia="宋体" w:cs="宋体"/>
          <w:color w:val="auto"/>
          <w:sz w:val="24"/>
          <w:szCs w:val="22"/>
          <w:highlight w:val="none"/>
          <w:shd w:val="clear" w:color="auto" w:fill="auto"/>
          <w:lang w:val="en-US" w:eastAsia="zh-CN"/>
        </w:rPr>
        <w:t>7</w:t>
      </w:r>
      <w:r>
        <w:rPr>
          <w:rFonts w:hint="eastAsia" w:ascii="宋体" w:hAnsi="宋体" w:eastAsia="宋体" w:cs="宋体"/>
          <w:color w:val="auto"/>
          <w:sz w:val="24"/>
          <w:szCs w:val="22"/>
          <w:highlight w:val="none"/>
          <w:shd w:val="clear" w:color="auto" w:fill="auto"/>
        </w:rPr>
        <w:t>）技术评分中所需的材料（详见评标办法）；</w:t>
      </w:r>
    </w:p>
    <w:p w14:paraId="013091E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w:t>
      </w:r>
      <w:r>
        <w:rPr>
          <w:rFonts w:hint="eastAsia" w:ascii="宋体" w:hAnsi="宋体" w:eastAsia="宋体" w:cs="宋体"/>
          <w:color w:val="auto"/>
          <w:sz w:val="24"/>
          <w:szCs w:val="22"/>
          <w:highlight w:val="none"/>
          <w:shd w:val="clear" w:color="auto" w:fill="auto"/>
          <w:lang w:val="en-US" w:eastAsia="zh-CN"/>
        </w:rPr>
        <w:t>8</w:t>
      </w:r>
      <w:r>
        <w:rPr>
          <w:rFonts w:hint="eastAsia" w:ascii="宋体" w:hAnsi="宋体" w:eastAsia="宋体" w:cs="宋体"/>
          <w:color w:val="auto"/>
          <w:sz w:val="24"/>
          <w:szCs w:val="22"/>
          <w:highlight w:val="none"/>
          <w:shd w:val="clear" w:color="auto" w:fill="auto"/>
        </w:rPr>
        <w:t>）其他商务技术文件或说明（如有）。</w:t>
      </w:r>
    </w:p>
    <w:p w14:paraId="4D0AB970">
      <w:pPr>
        <w:pStyle w:val="46"/>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3、报价文件</w:t>
      </w:r>
    </w:p>
    <w:p w14:paraId="0E344F0F">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ascii="宋体" w:hAnsi="宋体" w:cs="宋体"/>
          <w:color w:val="auto"/>
          <w:sz w:val="24"/>
          <w:szCs w:val="22"/>
          <w:highlight w:val="none"/>
          <w:shd w:val="clear" w:color="auto" w:fill="auto"/>
          <w:lang w:eastAsia="zh-CN"/>
        </w:rPr>
      </w:pPr>
      <w:r>
        <w:rPr>
          <w:rFonts w:hint="eastAsia" w:ascii="宋体" w:hAnsi="宋体" w:eastAsia="宋体" w:cs="宋体"/>
          <w:color w:val="auto"/>
          <w:sz w:val="24"/>
          <w:szCs w:val="22"/>
          <w:highlight w:val="none"/>
          <w:shd w:val="clear" w:color="auto" w:fill="auto"/>
        </w:rPr>
        <w:t>（1）开标一览表（格式见第五部分格式</w:t>
      </w:r>
      <w:r>
        <w:rPr>
          <w:rFonts w:hint="eastAsia" w:ascii="宋体" w:hAnsi="宋体" w:eastAsia="宋体" w:cs="宋体"/>
          <w:color w:val="auto"/>
          <w:sz w:val="24"/>
          <w:szCs w:val="22"/>
          <w:highlight w:val="none"/>
          <w:shd w:val="clear" w:color="auto" w:fill="auto"/>
          <w:lang w:eastAsia="zh-CN"/>
        </w:rPr>
        <w:t>七</w:t>
      </w:r>
      <w:r>
        <w:rPr>
          <w:rFonts w:hint="eastAsia" w:ascii="宋体" w:hAnsi="宋体" w:eastAsia="宋体" w:cs="宋体"/>
          <w:color w:val="auto"/>
          <w:sz w:val="24"/>
          <w:szCs w:val="22"/>
          <w:highlight w:val="none"/>
          <w:shd w:val="clear" w:color="auto" w:fill="auto"/>
        </w:rPr>
        <w:t>）</w:t>
      </w:r>
      <w:r>
        <w:rPr>
          <w:rFonts w:hint="eastAsia" w:ascii="宋体" w:hAnsi="宋体" w:cs="宋体"/>
          <w:color w:val="auto"/>
          <w:sz w:val="24"/>
          <w:szCs w:val="22"/>
          <w:highlight w:val="none"/>
          <w:shd w:val="clear" w:color="auto" w:fill="auto"/>
          <w:lang w:eastAsia="zh-CN"/>
        </w:rPr>
        <w:t>；</w:t>
      </w:r>
    </w:p>
    <w:p w14:paraId="20542230">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color w:val="auto"/>
          <w:highlight w:val="none"/>
          <w:shd w:val="clear" w:color="auto" w:fill="auto"/>
        </w:rPr>
      </w:pPr>
      <w:r>
        <w:rPr>
          <w:rFonts w:hint="eastAsia" w:ascii="宋体" w:hAnsi="宋体" w:cs="宋体"/>
          <w:color w:val="auto"/>
          <w:sz w:val="24"/>
          <w:szCs w:val="22"/>
          <w:highlight w:val="none"/>
          <w:shd w:val="clear" w:color="auto" w:fill="auto"/>
          <w:lang w:eastAsia="zh-CN"/>
        </w:rPr>
        <w:t>（</w:t>
      </w:r>
      <w:r>
        <w:rPr>
          <w:rFonts w:hint="eastAsia" w:ascii="宋体" w:hAnsi="宋体" w:cs="宋体"/>
          <w:color w:val="auto"/>
          <w:sz w:val="24"/>
          <w:szCs w:val="22"/>
          <w:highlight w:val="none"/>
          <w:shd w:val="clear" w:color="auto" w:fill="auto"/>
          <w:lang w:val="en-US" w:eastAsia="zh-CN"/>
        </w:rPr>
        <w:t>2</w:t>
      </w:r>
      <w:r>
        <w:rPr>
          <w:rFonts w:hint="eastAsia" w:ascii="宋体" w:hAnsi="宋体" w:cs="宋体"/>
          <w:color w:val="auto"/>
          <w:sz w:val="24"/>
          <w:szCs w:val="22"/>
          <w:highlight w:val="none"/>
          <w:shd w:val="clear" w:color="auto" w:fill="auto"/>
          <w:lang w:eastAsia="zh-CN"/>
        </w:rPr>
        <w:t>）</w:t>
      </w:r>
      <w:r>
        <w:rPr>
          <w:rFonts w:hint="eastAsia" w:ascii="宋体" w:hAnsi="宋体" w:cs="宋体"/>
          <w:color w:val="auto"/>
          <w:sz w:val="24"/>
          <w:szCs w:val="22"/>
          <w:highlight w:val="none"/>
          <w:shd w:val="clear" w:color="auto" w:fill="auto"/>
          <w:lang w:val="en-US" w:eastAsia="zh-CN"/>
        </w:rPr>
        <w:t>报价</w:t>
      </w:r>
      <w:r>
        <w:rPr>
          <w:rFonts w:hint="eastAsia" w:ascii="宋体" w:hAnsi="宋体" w:cs="宋体"/>
          <w:color w:val="auto"/>
          <w:sz w:val="24"/>
          <w:szCs w:val="22"/>
          <w:highlight w:val="none"/>
          <w:shd w:val="clear" w:color="auto" w:fill="auto"/>
          <w:lang w:eastAsia="zh-CN"/>
        </w:rPr>
        <w:t>明细表</w:t>
      </w:r>
      <w:r>
        <w:rPr>
          <w:rFonts w:hint="eastAsia" w:ascii="宋体" w:hAnsi="宋体" w:eastAsia="宋体" w:cs="宋体"/>
          <w:color w:val="auto"/>
          <w:sz w:val="24"/>
          <w:szCs w:val="22"/>
          <w:highlight w:val="none"/>
          <w:shd w:val="clear" w:color="auto" w:fill="auto"/>
        </w:rPr>
        <w:t>（格式见第五部分格式</w:t>
      </w:r>
      <w:r>
        <w:rPr>
          <w:rFonts w:hint="eastAsia" w:ascii="宋体" w:hAnsi="宋体" w:cs="宋体"/>
          <w:color w:val="auto"/>
          <w:sz w:val="24"/>
          <w:szCs w:val="22"/>
          <w:highlight w:val="none"/>
          <w:shd w:val="clear" w:color="auto" w:fill="auto"/>
          <w:lang w:eastAsia="zh-CN"/>
        </w:rPr>
        <w:t>八</w:t>
      </w:r>
      <w:r>
        <w:rPr>
          <w:rFonts w:hint="eastAsia" w:ascii="宋体" w:hAnsi="宋体" w:eastAsia="宋体" w:cs="宋体"/>
          <w:color w:val="auto"/>
          <w:sz w:val="24"/>
          <w:szCs w:val="22"/>
          <w:highlight w:val="none"/>
          <w:shd w:val="clear" w:color="auto" w:fill="auto"/>
        </w:rPr>
        <w:t>）</w:t>
      </w:r>
      <w:r>
        <w:rPr>
          <w:rFonts w:hint="eastAsia" w:ascii="宋体" w:hAnsi="宋体" w:cs="宋体"/>
          <w:color w:val="auto"/>
          <w:sz w:val="24"/>
          <w:szCs w:val="22"/>
          <w:highlight w:val="none"/>
          <w:shd w:val="clear" w:color="auto" w:fill="auto"/>
          <w:lang w:eastAsia="zh-CN"/>
        </w:rPr>
        <w:t>；</w:t>
      </w:r>
    </w:p>
    <w:p w14:paraId="1A10F918">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eastAsia="zh-CN"/>
        </w:rPr>
        <w:t>（</w:t>
      </w:r>
      <w:r>
        <w:rPr>
          <w:rFonts w:hint="eastAsia" w:ascii="宋体" w:hAnsi="宋体" w:cs="宋体"/>
          <w:color w:val="auto"/>
          <w:sz w:val="24"/>
          <w:szCs w:val="22"/>
          <w:highlight w:val="none"/>
          <w:shd w:val="clear" w:color="auto" w:fill="auto"/>
          <w:lang w:val="en-US" w:eastAsia="zh-CN"/>
        </w:rPr>
        <w:t>3）</w:t>
      </w:r>
      <w:r>
        <w:rPr>
          <w:rFonts w:hint="eastAsia" w:ascii="宋体" w:hAnsi="宋体" w:cs="宋体"/>
          <w:color w:val="auto"/>
          <w:sz w:val="24"/>
          <w:szCs w:val="22"/>
          <w:highlight w:val="none"/>
          <w:shd w:val="clear" w:color="auto" w:fill="auto"/>
          <w:lang w:eastAsia="zh-CN"/>
        </w:rPr>
        <w:t>中小</w:t>
      </w:r>
      <w:r>
        <w:rPr>
          <w:rFonts w:hint="eastAsia" w:ascii="宋体" w:hAnsi="宋体" w:eastAsia="宋体" w:cs="宋体"/>
          <w:color w:val="auto"/>
          <w:sz w:val="24"/>
          <w:szCs w:val="22"/>
          <w:highlight w:val="none"/>
          <w:shd w:val="clear" w:color="auto" w:fill="auto"/>
        </w:rPr>
        <w:t>企业/监狱企业声明函/残疾人福利性单位声明函</w:t>
      </w:r>
      <w:r>
        <w:rPr>
          <w:rFonts w:hint="eastAsia" w:ascii="宋体" w:hAnsi="宋体" w:cs="宋体"/>
          <w:color w:val="auto"/>
          <w:sz w:val="24"/>
          <w:szCs w:val="22"/>
          <w:highlight w:val="none"/>
          <w:shd w:val="clear" w:color="auto" w:fill="auto"/>
          <w:lang w:eastAsia="zh-CN"/>
        </w:rPr>
        <w:t>（</w:t>
      </w:r>
      <w:r>
        <w:rPr>
          <w:rFonts w:hint="eastAsia" w:ascii="宋体" w:hAnsi="宋体" w:eastAsia="宋体" w:cs="宋体"/>
          <w:color w:val="auto"/>
          <w:sz w:val="24"/>
          <w:szCs w:val="22"/>
          <w:highlight w:val="none"/>
          <w:shd w:val="clear" w:color="auto" w:fill="auto"/>
        </w:rPr>
        <w:t>格式见第五部分格式</w:t>
      </w:r>
      <w:r>
        <w:rPr>
          <w:rFonts w:hint="eastAsia" w:ascii="宋体" w:hAnsi="宋体" w:cs="宋体"/>
          <w:color w:val="auto"/>
          <w:sz w:val="24"/>
          <w:szCs w:val="22"/>
          <w:highlight w:val="none"/>
          <w:shd w:val="clear" w:color="auto" w:fill="auto"/>
          <w:lang w:eastAsia="zh-CN"/>
        </w:rPr>
        <w:t>九）。</w:t>
      </w:r>
    </w:p>
    <w:p w14:paraId="0357EB68">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szCs w:val="22"/>
          <w:highlight w:val="none"/>
          <w:u w:val="single"/>
          <w:shd w:val="clear" w:color="auto" w:fill="auto"/>
          <w:lang w:val="zh-CN"/>
        </w:rPr>
        <w:t>投标文件中所需的各种证书、证件、证明资料</w:t>
      </w:r>
      <w:r>
        <w:rPr>
          <w:rFonts w:hint="eastAsia" w:ascii="宋体" w:hAnsi="宋体" w:eastAsia="宋体" w:cs="宋体"/>
          <w:color w:val="auto"/>
          <w:sz w:val="24"/>
          <w:szCs w:val="22"/>
          <w:highlight w:val="none"/>
          <w:u w:val="single"/>
          <w:shd w:val="clear" w:color="auto" w:fill="auto"/>
        </w:rPr>
        <w:t>等</w:t>
      </w:r>
      <w:r>
        <w:rPr>
          <w:rFonts w:hint="eastAsia" w:ascii="宋体" w:hAnsi="宋体" w:eastAsia="宋体" w:cs="宋体"/>
          <w:color w:val="auto"/>
          <w:sz w:val="24"/>
          <w:szCs w:val="22"/>
          <w:highlight w:val="none"/>
          <w:u w:val="single"/>
          <w:shd w:val="clear" w:color="auto" w:fill="auto"/>
          <w:lang w:val="zh-CN"/>
        </w:rPr>
        <w:t>如是复印件，须在复印件上加盖有效公章。</w:t>
      </w:r>
    </w:p>
    <w:p w14:paraId="047F00EE">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（三）投标报价</w:t>
      </w:r>
    </w:p>
    <w:p w14:paraId="6D7117A6">
      <w:pPr>
        <w:pStyle w:val="363"/>
        <w:keepNext w:val="0"/>
        <w:keepLines w:val="0"/>
        <w:pageBreakBefore w:val="0"/>
        <w:widowControl w:val="0"/>
        <w:kinsoku/>
        <w:wordWrap/>
        <w:overflowPunct/>
        <w:topLinePunct w:val="0"/>
        <w:autoSpaceDE/>
        <w:autoSpaceDN/>
        <w:bidi w:val="0"/>
        <w:adjustRightInd/>
        <w:snapToGrid/>
        <w:spacing w:after="0" w:line="440" w:lineRule="exact"/>
        <w:ind w:left="0" w:leftChars="0" w:firstLine="480" w:firstLineChars="200"/>
        <w:textAlignment w:val="auto"/>
        <w:rPr>
          <w:rFonts w:hint="eastAsia" w:ascii="宋体" w:hAnsi="宋体" w:eastAsia="宋体" w:cs="宋体"/>
          <w:color w:val="auto"/>
          <w:kern w:val="2"/>
          <w:sz w:val="24"/>
          <w:szCs w:val="22"/>
          <w:highlight w:val="none"/>
          <w:shd w:val="clear" w:color="auto" w:fill="auto"/>
          <w:lang w:val="en-US" w:eastAsia="zh-CN" w:bidi="ar-SA"/>
        </w:rPr>
      </w:pPr>
      <w:r>
        <w:rPr>
          <w:rFonts w:hint="eastAsia" w:ascii="宋体" w:hAnsi="宋体" w:eastAsia="宋体" w:cs="宋体"/>
          <w:color w:val="auto"/>
          <w:kern w:val="2"/>
          <w:sz w:val="24"/>
          <w:szCs w:val="22"/>
          <w:highlight w:val="none"/>
          <w:shd w:val="clear" w:color="auto" w:fill="auto"/>
          <w:lang w:val="en-US" w:eastAsia="zh-CN" w:bidi="ar-SA"/>
        </w:rPr>
        <w:t>1、▲本次投标最高限价为</w:t>
      </w:r>
      <w:r>
        <w:rPr>
          <w:rFonts w:hint="eastAsia" w:ascii="宋体" w:hAnsi="宋体" w:cs="宋体"/>
          <w:color w:val="auto"/>
          <w:kern w:val="2"/>
          <w:sz w:val="24"/>
          <w:szCs w:val="22"/>
          <w:highlight w:val="none"/>
          <w:u w:val="single"/>
          <w:shd w:val="clear" w:color="auto" w:fill="auto"/>
          <w:lang w:val="en-US" w:eastAsia="zh-CN" w:bidi="ar-SA"/>
        </w:rPr>
        <w:t xml:space="preserve"> 8500000 </w:t>
      </w:r>
      <w:r>
        <w:rPr>
          <w:rFonts w:hint="eastAsia" w:ascii="宋体" w:hAnsi="宋体" w:eastAsia="宋体" w:cs="宋体"/>
          <w:color w:val="auto"/>
          <w:kern w:val="2"/>
          <w:sz w:val="24"/>
          <w:szCs w:val="22"/>
          <w:highlight w:val="none"/>
          <w:shd w:val="clear" w:color="auto" w:fill="auto"/>
          <w:lang w:val="en-US" w:eastAsia="zh-CN" w:bidi="ar-SA"/>
        </w:rPr>
        <w:t>元</w:t>
      </w:r>
      <w:r>
        <w:rPr>
          <w:rFonts w:hint="eastAsia" w:ascii="宋体" w:hAnsi="宋体" w:eastAsia="宋体" w:cs="宋体"/>
          <w:color w:val="auto"/>
          <w:kern w:val="2"/>
          <w:sz w:val="24"/>
          <w:szCs w:val="22"/>
          <w:highlight w:val="none"/>
          <w:u w:val="none"/>
          <w:shd w:val="clear" w:color="auto" w:fill="auto"/>
          <w:lang w:val="en-US" w:eastAsia="zh-CN" w:bidi="ar-SA"/>
        </w:rPr>
        <w:t>，</w:t>
      </w:r>
      <w:r>
        <w:rPr>
          <w:rFonts w:hint="eastAsia" w:ascii="宋体" w:hAnsi="宋体" w:eastAsia="宋体" w:cs="宋体"/>
          <w:color w:val="auto"/>
          <w:kern w:val="2"/>
          <w:sz w:val="24"/>
          <w:szCs w:val="22"/>
          <w:highlight w:val="none"/>
          <w:shd w:val="clear" w:color="auto" w:fill="auto"/>
          <w:lang w:val="en-US" w:eastAsia="zh-CN" w:bidi="ar-SA"/>
        </w:rPr>
        <w:t>供应商报价高于最高限价的，为无效响应文件。</w:t>
      </w:r>
    </w:p>
    <w:p w14:paraId="13D8EA35">
      <w:pPr>
        <w:keepNext w:val="0"/>
        <w:keepLines w:val="0"/>
        <w:pageBreakBefore w:val="0"/>
        <w:kinsoku/>
        <w:wordWrap/>
        <w:overflowPunct/>
        <w:topLinePunct w:val="0"/>
        <w:bidi w:val="0"/>
        <w:snapToGrid w:val="0"/>
        <w:spacing w:line="440" w:lineRule="exact"/>
        <w:ind w:firstLine="480" w:firstLineChars="200"/>
        <w:jc w:val="left"/>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kern w:val="2"/>
          <w:sz w:val="24"/>
          <w:szCs w:val="22"/>
          <w:highlight w:val="none"/>
          <w:shd w:val="clear" w:color="auto" w:fill="auto"/>
          <w:lang w:val="en-US" w:eastAsia="zh-CN" w:bidi="ar-SA"/>
        </w:rPr>
        <w:t>2</w:t>
      </w:r>
      <w:r>
        <w:rPr>
          <w:rFonts w:hint="eastAsia" w:ascii="宋体" w:hAnsi="宋体" w:eastAsia="宋体" w:cs="宋体"/>
          <w:bCs/>
          <w:color w:val="auto"/>
          <w:sz w:val="24"/>
          <w:szCs w:val="24"/>
          <w:highlight w:val="none"/>
          <w:shd w:val="clear" w:color="auto" w:fill="auto"/>
          <w:lang w:val="en-US" w:eastAsia="zh-CN"/>
        </w:rPr>
        <w:t>、</w:t>
      </w:r>
      <w:r>
        <w:rPr>
          <w:rFonts w:hint="eastAsia" w:ascii="宋体" w:hAnsi="宋体" w:eastAsia="宋体" w:cs="宋体"/>
          <w:bCs/>
          <w:color w:val="auto"/>
          <w:sz w:val="24"/>
          <w:szCs w:val="24"/>
          <w:highlight w:val="none"/>
          <w:shd w:val="clear" w:color="auto" w:fill="auto"/>
          <w:lang w:val="zh-CN"/>
        </w:rPr>
        <w:t>供应商的</w:t>
      </w:r>
      <w:r>
        <w:rPr>
          <w:rFonts w:hint="eastAsia" w:ascii="宋体" w:hAnsi="宋体" w:eastAsia="宋体" w:cs="宋体"/>
          <w:bCs/>
          <w:color w:val="auto"/>
          <w:sz w:val="24"/>
          <w:szCs w:val="24"/>
          <w:highlight w:val="none"/>
          <w:shd w:val="clear" w:color="auto" w:fill="auto"/>
          <w:lang w:val="en-US" w:eastAsia="zh-CN"/>
        </w:rPr>
        <w:t>投标</w:t>
      </w:r>
      <w:r>
        <w:rPr>
          <w:rFonts w:hint="eastAsia" w:ascii="宋体" w:hAnsi="宋体" w:eastAsia="宋体" w:cs="宋体"/>
          <w:bCs/>
          <w:color w:val="auto"/>
          <w:sz w:val="24"/>
          <w:szCs w:val="24"/>
          <w:highlight w:val="none"/>
          <w:shd w:val="clear" w:color="auto" w:fill="auto"/>
          <w:lang w:val="zh-CN"/>
        </w:rPr>
        <w:t>报价为履行合同的最终价格，投标人的报价应</w:t>
      </w:r>
      <w:r>
        <w:rPr>
          <w:rFonts w:hint="eastAsia" w:ascii="宋体" w:hAnsi="宋体" w:eastAsia="宋体" w:cs="宋体"/>
          <w:bCs/>
          <w:color w:val="auto"/>
          <w:sz w:val="24"/>
          <w:szCs w:val="24"/>
          <w:highlight w:val="none"/>
          <w:shd w:val="clear" w:color="auto" w:fill="auto"/>
          <w:lang w:val="en-US" w:eastAsia="zh-CN"/>
        </w:rPr>
        <w:t>包括合同</w:t>
      </w:r>
      <w:r>
        <w:rPr>
          <w:rFonts w:hint="eastAsia" w:ascii="宋体" w:hAnsi="宋体" w:cs="宋体"/>
          <w:bCs/>
          <w:color w:val="auto"/>
          <w:sz w:val="24"/>
          <w:szCs w:val="24"/>
          <w:highlight w:val="none"/>
          <w:shd w:val="clear" w:color="auto" w:fill="auto"/>
          <w:lang w:val="en-US" w:eastAsia="zh-CN"/>
        </w:rPr>
        <w:t>签订</w:t>
      </w:r>
      <w:r>
        <w:rPr>
          <w:rFonts w:hint="eastAsia" w:ascii="宋体" w:hAnsi="宋体" w:eastAsia="宋体" w:cs="宋体"/>
          <w:bCs/>
          <w:color w:val="auto"/>
          <w:sz w:val="24"/>
          <w:szCs w:val="24"/>
          <w:highlight w:val="none"/>
          <w:shd w:val="clear" w:color="auto" w:fill="auto"/>
          <w:lang w:val="en-US" w:eastAsia="zh-CN"/>
        </w:rPr>
        <w:t>后的</w:t>
      </w:r>
      <w:r>
        <w:rPr>
          <w:rFonts w:hint="eastAsia" w:ascii="宋体" w:hAnsi="宋体" w:cs="宋体"/>
          <w:color w:val="auto"/>
          <w:spacing w:val="-6"/>
          <w:sz w:val="24"/>
          <w:highlight w:val="none"/>
          <w:shd w:val="clear" w:color="auto" w:fill="auto"/>
        </w:rPr>
        <w:t>人工费、服务费、办公费用、成果文件、</w:t>
      </w:r>
      <w:r>
        <w:rPr>
          <w:rFonts w:hint="eastAsia" w:ascii="宋体" w:hAnsi="宋体" w:cs="宋体"/>
          <w:b w:val="0"/>
          <w:bCs w:val="0"/>
          <w:color w:val="auto"/>
          <w:sz w:val="24"/>
          <w:szCs w:val="24"/>
          <w:highlight w:val="none"/>
          <w:shd w:val="clear" w:color="auto" w:fill="auto"/>
          <w:vertAlign w:val="baseline"/>
          <w:lang w:val="en-US" w:eastAsia="zh-CN"/>
        </w:rPr>
        <w:t>现场调研费、交通费、</w:t>
      </w:r>
      <w:r>
        <w:rPr>
          <w:rFonts w:hint="eastAsia" w:ascii="宋体" w:hAnsi="宋体" w:cs="宋体"/>
          <w:color w:val="auto"/>
          <w:spacing w:val="-6"/>
          <w:sz w:val="24"/>
          <w:highlight w:val="none"/>
          <w:shd w:val="clear" w:color="auto" w:fill="auto"/>
        </w:rPr>
        <w:t>通讯、</w:t>
      </w:r>
      <w:r>
        <w:rPr>
          <w:rFonts w:hint="eastAsia" w:ascii="宋体" w:hAnsi="宋体" w:cs="宋体"/>
          <w:b w:val="0"/>
          <w:bCs w:val="0"/>
          <w:color w:val="auto"/>
          <w:sz w:val="24"/>
          <w:szCs w:val="24"/>
          <w:highlight w:val="none"/>
          <w:shd w:val="clear" w:color="auto" w:fill="auto"/>
          <w:vertAlign w:val="baseline"/>
          <w:lang w:val="en-US" w:eastAsia="zh-CN"/>
        </w:rPr>
        <w:t>住宿费、</w:t>
      </w:r>
      <w:r>
        <w:rPr>
          <w:rFonts w:hint="eastAsia" w:ascii="宋体" w:hAnsi="宋体" w:cs="宋体"/>
          <w:color w:val="auto"/>
          <w:spacing w:val="-6"/>
          <w:sz w:val="24"/>
          <w:highlight w:val="none"/>
          <w:shd w:val="clear" w:color="auto" w:fill="auto"/>
          <w:lang w:eastAsia="zh-CN"/>
        </w:rPr>
        <w:t>会务费</w:t>
      </w:r>
      <w:r>
        <w:rPr>
          <w:rFonts w:hint="eastAsia" w:ascii="宋体" w:hAnsi="宋体" w:cs="宋体"/>
          <w:color w:val="auto"/>
          <w:spacing w:val="-6"/>
          <w:sz w:val="24"/>
          <w:highlight w:val="none"/>
          <w:shd w:val="clear" w:color="auto" w:fill="auto"/>
        </w:rPr>
        <w:t>、</w:t>
      </w:r>
      <w:r>
        <w:rPr>
          <w:rFonts w:hint="eastAsia" w:ascii="宋体" w:hAnsi="宋体" w:cs="宋体"/>
          <w:b w:val="0"/>
          <w:bCs w:val="0"/>
          <w:color w:val="auto"/>
          <w:sz w:val="24"/>
          <w:szCs w:val="24"/>
          <w:highlight w:val="none"/>
          <w:shd w:val="clear" w:color="auto" w:fill="auto"/>
          <w:vertAlign w:val="baseline"/>
          <w:lang w:val="en-US" w:eastAsia="zh-CN"/>
        </w:rPr>
        <w:t>采购代理、</w:t>
      </w:r>
      <w:r>
        <w:rPr>
          <w:rFonts w:hint="eastAsia" w:ascii="宋体" w:hAnsi="宋体" w:cs="宋体"/>
          <w:color w:val="auto"/>
          <w:spacing w:val="-6"/>
          <w:sz w:val="24"/>
          <w:highlight w:val="none"/>
          <w:shd w:val="clear" w:color="auto" w:fill="auto"/>
        </w:rPr>
        <w:t>税金、利润、保险</w:t>
      </w:r>
      <w:r>
        <w:rPr>
          <w:rFonts w:hint="eastAsia" w:ascii="宋体" w:hAnsi="宋体" w:cs="宋体"/>
          <w:color w:val="auto"/>
          <w:spacing w:val="-6"/>
          <w:sz w:val="24"/>
          <w:highlight w:val="none"/>
          <w:shd w:val="clear" w:color="auto" w:fill="auto"/>
          <w:lang w:eastAsia="zh-CN"/>
        </w:rPr>
        <w:t>、</w:t>
      </w:r>
      <w:r>
        <w:rPr>
          <w:rFonts w:hint="eastAsia" w:ascii="宋体" w:hAnsi="宋体" w:cs="宋体"/>
          <w:b w:val="0"/>
          <w:bCs w:val="0"/>
          <w:color w:val="auto"/>
          <w:sz w:val="24"/>
          <w:szCs w:val="24"/>
          <w:highlight w:val="none"/>
          <w:shd w:val="clear" w:color="auto" w:fill="auto"/>
          <w:vertAlign w:val="baseline"/>
          <w:lang w:val="en-US" w:eastAsia="zh-CN"/>
        </w:rPr>
        <w:t>政策性文件规定及合同包含的所有风险、责任等合同实施过程中的应预见和不可预见费用</w:t>
      </w:r>
      <w:r>
        <w:rPr>
          <w:rFonts w:hint="eastAsia" w:ascii="宋体" w:hAnsi="宋体" w:eastAsia="宋体" w:cs="宋体"/>
          <w:color w:val="auto"/>
          <w:kern w:val="0"/>
          <w:sz w:val="24"/>
          <w:highlight w:val="none"/>
          <w:shd w:val="clear" w:color="auto" w:fill="auto"/>
          <w:lang w:val="zh-CN"/>
        </w:rPr>
        <w:t>均计入报价，采购</w:t>
      </w:r>
      <w:r>
        <w:rPr>
          <w:rFonts w:hint="eastAsia" w:ascii="宋体" w:hAnsi="宋体" w:eastAsia="宋体" w:cs="宋体"/>
          <w:color w:val="auto"/>
          <w:sz w:val="24"/>
          <w:highlight w:val="none"/>
          <w:shd w:val="clear" w:color="auto" w:fill="auto"/>
          <w:lang w:val="zh-CN"/>
        </w:rPr>
        <w:t>人不</w:t>
      </w:r>
      <w:r>
        <w:rPr>
          <w:rFonts w:hint="eastAsia" w:ascii="宋体" w:hAnsi="宋体" w:cs="宋体"/>
          <w:color w:val="auto"/>
          <w:sz w:val="24"/>
          <w:highlight w:val="none"/>
          <w:shd w:val="clear" w:color="auto" w:fill="auto"/>
          <w:lang w:val="en-US" w:eastAsia="zh-CN"/>
        </w:rPr>
        <w:t>再</w:t>
      </w:r>
      <w:r>
        <w:rPr>
          <w:rFonts w:hint="eastAsia" w:ascii="宋体" w:hAnsi="宋体" w:eastAsia="宋体" w:cs="宋体"/>
          <w:color w:val="auto"/>
          <w:sz w:val="24"/>
          <w:highlight w:val="none"/>
          <w:shd w:val="clear" w:color="auto" w:fill="auto"/>
          <w:lang w:val="zh-CN"/>
        </w:rPr>
        <w:t>支付额外费用。</w:t>
      </w:r>
    </w:p>
    <w:p w14:paraId="3A3EDB8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Cs/>
          <w:color w:val="auto"/>
          <w:sz w:val="24"/>
          <w:szCs w:val="24"/>
          <w:highlight w:val="none"/>
          <w:shd w:val="clear" w:color="auto" w:fill="auto"/>
          <w:lang w:val="zh-CN"/>
        </w:rPr>
      </w:pPr>
      <w:r>
        <w:rPr>
          <w:rFonts w:hint="eastAsia" w:ascii="宋体" w:hAnsi="宋体" w:eastAsia="宋体" w:cs="宋体"/>
          <w:bCs/>
          <w:color w:val="auto"/>
          <w:sz w:val="24"/>
          <w:szCs w:val="24"/>
          <w:highlight w:val="none"/>
          <w:shd w:val="clear" w:color="auto" w:fill="auto"/>
          <w:lang w:val="en-US" w:eastAsia="zh-CN"/>
        </w:rPr>
        <w:t>3、</w:t>
      </w:r>
      <w:r>
        <w:rPr>
          <w:rFonts w:hint="eastAsia" w:ascii="宋体" w:hAnsi="宋体" w:eastAsia="宋体" w:cs="宋体"/>
          <w:bCs/>
          <w:color w:val="auto"/>
          <w:sz w:val="24"/>
          <w:szCs w:val="24"/>
          <w:highlight w:val="none"/>
          <w:shd w:val="clear" w:color="auto" w:fill="auto"/>
          <w:lang w:val="zh-CN"/>
        </w:rPr>
        <w:t>供应商应根据要求报价，报价单中不得漏填项目。</w:t>
      </w:r>
    </w:p>
    <w:p w14:paraId="791D5A86">
      <w:pPr>
        <w:keepNext w:val="0"/>
        <w:keepLines w:val="0"/>
        <w:pageBreakBefore w:val="0"/>
        <w:widowControl w:val="0"/>
        <w:tabs>
          <w:tab w:val="left" w:pos="378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lang w:val="en-US" w:eastAsia="zh-CN"/>
        </w:rPr>
        <w:t>4</w:t>
      </w:r>
      <w:r>
        <w:rPr>
          <w:rFonts w:hint="eastAsia" w:ascii="宋体" w:hAnsi="宋体" w:eastAsia="宋体" w:cs="宋体"/>
          <w:color w:val="auto"/>
          <w:sz w:val="24"/>
          <w:szCs w:val="22"/>
          <w:highlight w:val="none"/>
          <w:shd w:val="clear" w:color="auto" w:fill="auto"/>
        </w:rPr>
        <w:t>、其它费用处理</w:t>
      </w:r>
    </w:p>
    <w:p w14:paraId="234D6F56">
      <w:pPr>
        <w:keepNext w:val="0"/>
        <w:keepLines w:val="0"/>
        <w:pageBreakBefore w:val="0"/>
        <w:widowControl w:val="0"/>
        <w:tabs>
          <w:tab w:val="left" w:pos="378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招标文件未列明，而投标人认为必需的费用也需列入报价。投标人在投标报价中应充分考虑所有可能发生的费用，否则采购人将视投标总价中已包括所有费用。</w:t>
      </w:r>
    </w:p>
    <w:p w14:paraId="6C125DDB">
      <w:pPr>
        <w:keepNext w:val="0"/>
        <w:keepLines w:val="0"/>
        <w:pageBreakBefore w:val="0"/>
        <w:widowControl w:val="0"/>
        <w:tabs>
          <w:tab w:val="left" w:pos="378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lang w:val="en-US" w:eastAsia="zh-CN"/>
        </w:rPr>
        <w:t>5</w:t>
      </w:r>
      <w:r>
        <w:rPr>
          <w:rFonts w:hint="eastAsia" w:ascii="宋体" w:hAnsi="宋体" w:eastAsia="宋体" w:cs="宋体"/>
          <w:color w:val="auto"/>
          <w:sz w:val="24"/>
          <w:szCs w:val="22"/>
          <w:highlight w:val="none"/>
          <w:shd w:val="clear" w:color="auto" w:fill="auto"/>
        </w:rPr>
        <w:t>、投标货币</w:t>
      </w:r>
    </w:p>
    <w:p w14:paraId="43F63B5E">
      <w:pPr>
        <w:keepNext w:val="0"/>
        <w:keepLines w:val="0"/>
        <w:pageBreakBefore w:val="0"/>
        <w:widowControl w:val="0"/>
        <w:tabs>
          <w:tab w:val="left" w:pos="378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投标文件中价格全部采用人民币报价。</w:t>
      </w:r>
    </w:p>
    <w:p w14:paraId="5156B5D4">
      <w:pPr>
        <w:keepNext w:val="0"/>
        <w:keepLines w:val="0"/>
        <w:pageBreakBefore w:val="0"/>
        <w:widowControl w:val="0"/>
        <w:tabs>
          <w:tab w:val="left" w:pos="378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报价应是唯一的，不接受有选择的报价。</w:t>
      </w:r>
    </w:p>
    <w:p w14:paraId="645F4D43">
      <w:pPr>
        <w:keepNext w:val="0"/>
        <w:keepLines w:val="0"/>
        <w:pageBreakBefore w:val="0"/>
        <w:widowControl w:val="0"/>
        <w:tabs>
          <w:tab w:val="left" w:pos="3780"/>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lang w:val="en-US" w:eastAsia="zh-CN"/>
        </w:rPr>
        <w:t>6</w:t>
      </w:r>
      <w:r>
        <w:rPr>
          <w:rFonts w:hint="eastAsia" w:ascii="宋体" w:hAnsi="宋体" w:eastAsia="宋体" w:cs="宋体"/>
          <w:color w:val="auto"/>
          <w:sz w:val="24"/>
          <w:szCs w:val="22"/>
          <w:highlight w:val="none"/>
          <w:shd w:val="clear" w:color="auto" w:fill="auto"/>
        </w:rPr>
        <w:t>、投标人对在合同执行中，除上述费用及招标文件规定的由中标人负责的工作范围以外需要采购人协调或提供便利的工作应当在投标文件中说明。</w:t>
      </w:r>
      <w:bookmarkStart w:id="38" w:name="_Hlt75236011"/>
      <w:bookmarkEnd w:id="38"/>
    </w:p>
    <w:p w14:paraId="0EC2556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color w:val="auto"/>
          <w:sz w:val="24"/>
          <w:highlight w:val="none"/>
          <w:shd w:val="clear" w:color="auto" w:fill="auto"/>
          <w:lang w:val="en-US" w:eastAsia="zh-CN"/>
        </w:rPr>
        <w:t>7</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highlight w:val="none"/>
          <w:u w:val="single"/>
          <w:shd w:val="clear" w:color="auto" w:fill="auto"/>
        </w:rPr>
        <w:t>报价是中标的一个重要因素，但最低报价不是中标的唯一依据。</w:t>
      </w:r>
    </w:p>
    <w:p w14:paraId="21AB180E">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b/>
          <w:color w:val="auto"/>
          <w:highlight w:val="none"/>
          <w:shd w:val="clear" w:color="auto" w:fill="auto"/>
        </w:rPr>
      </w:pPr>
      <w:bookmarkStart w:id="39" w:name="_Toc91899887"/>
      <w:r>
        <w:rPr>
          <w:rFonts w:hint="eastAsia" w:ascii="宋体" w:hAnsi="宋体" w:eastAsia="宋体" w:cs="宋体"/>
          <w:b/>
          <w:color w:val="auto"/>
          <w:highlight w:val="none"/>
          <w:shd w:val="clear" w:color="auto" w:fill="auto"/>
        </w:rPr>
        <w:t>（四）投标有效期</w:t>
      </w:r>
    </w:p>
    <w:p w14:paraId="12BF686F">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1、投标文件合格投递后，自投标截止日期起，至前附表规定的日期内有效。合同签订后，投标文件作为合同附件，投标文件有效期同合同有效期。</w:t>
      </w:r>
    </w:p>
    <w:p w14:paraId="4C6C70E8">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 采购人如因故推迟投标截止时间，将以书面形式通知所有投标人。在这种情况下，采购人与投标人以前在投标截止期方面的全部权利、责任和义务，将适用于延长至新的投标截止期。</w:t>
      </w:r>
    </w:p>
    <w:p w14:paraId="7CF9804B">
      <w:pPr>
        <w:keepNext w:val="0"/>
        <w:keepLines w:val="0"/>
        <w:pageBreakBefore w:val="0"/>
        <w:tabs>
          <w:tab w:val="left" w:pos="3780"/>
        </w:tabs>
        <w:kinsoku/>
        <w:wordWrap/>
        <w:overflowPunct/>
        <w:topLinePunct w:val="0"/>
        <w:bidi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3、投标人可拒绝接受延期要求。同意延长有效期的投标人不能修改投标文件。</w:t>
      </w:r>
    </w:p>
    <w:p w14:paraId="374497E5">
      <w:pPr>
        <w:keepNext w:val="0"/>
        <w:keepLines w:val="0"/>
        <w:pageBreakBefore w:val="0"/>
        <w:tabs>
          <w:tab w:val="left" w:pos="3780"/>
        </w:tabs>
        <w:kinsoku/>
        <w:wordWrap/>
        <w:overflowPunct/>
        <w:topLinePunct w:val="0"/>
        <w:bidi w:val="0"/>
        <w:spacing w:line="440" w:lineRule="exact"/>
        <w:ind w:firstLine="482" w:firstLineChars="200"/>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4、投标截止后，在投标有效期内，投标人不能撤销投标文件。投标人强行撤销投标文件的，应按采购预算金额的2%赔偿对采购组织机构造成的损失。</w:t>
      </w:r>
    </w:p>
    <w:bookmarkEnd w:id="39"/>
    <w:p w14:paraId="4F919EE8">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40" w:name="_Toc19525"/>
      <w:bookmarkStart w:id="41" w:name="_Toc522530044"/>
      <w:bookmarkStart w:id="42" w:name="_Toc91899892"/>
      <w:r>
        <w:rPr>
          <w:rFonts w:hint="eastAsia" w:ascii="宋体" w:hAnsi="宋体" w:eastAsia="宋体" w:cs="宋体"/>
          <w:b/>
          <w:color w:val="auto"/>
          <w:sz w:val="32"/>
          <w:highlight w:val="none"/>
          <w:shd w:val="clear" w:color="auto" w:fill="auto"/>
        </w:rPr>
        <w:t>四、投 标</w:t>
      </w:r>
      <w:bookmarkEnd w:id="40"/>
      <w:bookmarkEnd w:id="41"/>
    </w:p>
    <w:p w14:paraId="66B9E8A5">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bCs/>
          <w:color w:val="auto"/>
          <w:highlight w:val="none"/>
          <w:shd w:val="clear" w:color="auto" w:fill="auto"/>
        </w:rPr>
      </w:pPr>
      <w:r>
        <w:rPr>
          <w:rFonts w:hint="eastAsia" w:ascii="宋体" w:hAnsi="宋体" w:eastAsia="宋体" w:cs="宋体"/>
          <w:bCs/>
          <w:color w:val="auto"/>
          <w:highlight w:val="none"/>
          <w:shd w:val="clear" w:color="auto" w:fill="auto"/>
        </w:rPr>
        <w:t>（一）投标文件的上传和递交</w:t>
      </w:r>
    </w:p>
    <w:p w14:paraId="5A931BDD">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1、“电子加密投标文件”的上传、递交：</w:t>
      </w:r>
    </w:p>
    <w:p w14:paraId="4173E723">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a.投标人应在投标截止时间前将“电子加密投标文件”成功上传递交至“政府采购云平台”，否则投标无效。</w:t>
      </w:r>
    </w:p>
    <w:p w14:paraId="18833068">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b.“电子加密投标文件”成功上传递交后，投标人可自行打印投标文件接收回执。</w:t>
      </w:r>
    </w:p>
    <w:p w14:paraId="07276CCE">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2、“备份投标文件”的密封包装、递交：</w:t>
      </w:r>
    </w:p>
    <w:p w14:paraId="37347C4C">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a.投标人在“政府采购云平台”完成“电子加密投标文件”的上传递交后，还可以（建议顺丰或EMS邮寄形式）在投标截止时间前递交以介质（U盘）存储的 “备份投标文件”（一份）；</w:t>
      </w:r>
    </w:p>
    <w:p w14:paraId="1FD06F79">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b.“备份投标文件”应当密封包装，并在包装上标注投标项目名称、投标单位名称并加盖公章。没有密封包装或者逾期邮寄送达至投标地点的“备份投标文件”将不予接收；</w:t>
      </w:r>
    </w:p>
    <w:p w14:paraId="0A9DCA14">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p w14:paraId="0E94568B">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d.电子备份投标文件，由投标人决定是否递交，并自行承担不递交电子备份投标文件的风险。</w:t>
      </w:r>
    </w:p>
    <w:p w14:paraId="7309E4D0">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3、采购人如因故推迟投标截止时间，将以书面形式通知所有投标人。在这种情况下，采购人与投标人以前在投标截止期方面的全部权利、责任和义务，将适用于延长至新的投标截止期。</w:t>
      </w:r>
    </w:p>
    <w:p w14:paraId="5430E513">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bCs/>
          <w:color w:val="auto"/>
          <w:highlight w:val="none"/>
          <w:shd w:val="clear" w:color="auto" w:fill="auto"/>
        </w:rPr>
      </w:pPr>
      <w:r>
        <w:rPr>
          <w:rFonts w:hint="eastAsia" w:ascii="宋体" w:hAnsi="宋体" w:eastAsia="宋体" w:cs="宋体"/>
          <w:bCs/>
          <w:color w:val="auto"/>
          <w:highlight w:val="none"/>
          <w:shd w:val="clear" w:color="auto" w:fill="auto"/>
        </w:rPr>
        <w:t>（二）“电子加密投标文件”解密和异常情况处理</w:t>
      </w:r>
    </w:p>
    <w:p w14:paraId="429658D0">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（1）开标后，采购组织机构将向各投标人发出“电子加密投标文件”的解密通知，各投标人代表应当在接到解密通知后30分钟内自行完成“电子加密投标文件”的在线解密。</w:t>
      </w:r>
    </w:p>
    <w:p w14:paraId="565F7EF1">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370BB8D6">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（3）投标截止时间前，投标人仅递交了“备份投标文件”而未将电子加密投标文件上传至“政府采购云平台”的，投标无效。</w:t>
      </w:r>
    </w:p>
    <w:p w14:paraId="4FE8822A">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bCs/>
          <w:color w:val="auto"/>
          <w:highlight w:val="none"/>
          <w:shd w:val="clear" w:color="auto" w:fill="auto"/>
        </w:rPr>
      </w:pPr>
      <w:r>
        <w:rPr>
          <w:rFonts w:hint="eastAsia" w:ascii="宋体" w:hAnsi="宋体" w:eastAsia="宋体" w:cs="宋体"/>
          <w:bCs/>
          <w:color w:val="auto"/>
          <w:highlight w:val="none"/>
          <w:shd w:val="clear" w:color="auto" w:fill="auto"/>
        </w:rPr>
        <w:t>（三）投标文件的修改与撤回</w:t>
      </w:r>
    </w:p>
    <w:p w14:paraId="07D4FD40">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2B4379B2">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2、投标截止时间后，投标人不得撤回、修改《投标文件》。</w:t>
      </w:r>
    </w:p>
    <w:bookmarkEnd w:id="42"/>
    <w:p w14:paraId="6484925F">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43" w:name="_Toc6430"/>
      <w:bookmarkStart w:id="44" w:name="_Toc91899897"/>
      <w:bookmarkStart w:id="45" w:name="_Toc233618976"/>
      <w:bookmarkStart w:id="46" w:name="_Toc522530045"/>
      <w:r>
        <w:rPr>
          <w:rFonts w:hint="eastAsia" w:ascii="宋体" w:hAnsi="宋体" w:eastAsia="宋体" w:cs="宋体"/>
          <w:b/>
          <w:color w:val="auto"/>
          <w:sz w:val="32"/>
          <w:highlight w:val="none"/>
          <w:shd w:val="clear" w:color="auto" w:fill="auto"/>
        </w:rPr>
        <w:t>五、开 标</w:t>
      </w:r>
      <w:bookmarkEnd w:id="43"/>
      <w:bookmarkEnd w:id="44"/>
      <w:bookmarkEnd w:id="45"/>
      <w:bookmarkEnd w:id="46"/>
    </w:p>
    <w:p w14:paraId="45EDD44B">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（一）开标形式</w:t>
      </w:r>
    </w:p>
    <w:p w14:paraId="34B32617">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1、采购组织机构将按照招标文件规定的时间通过“政府采购云平台”组织开标、开启投标文件，所有投标人均应当准时在线参加。</w:t>
      </w:r>
    </w:p>
    <w:p w14:paraId="4695AE2D">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（二）开标准备</w:t>
      </w:r>
    </w:p>
    <w:p w14:paraId="27453A5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1、开标的准备工作由采购组织机构负责落实；</w:t>
      </w:r>
    </w:p>
    <w:p w14:paraId="733E7BFC">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采购组织机构将按照招标文件规定的时间通过“政府采购云平台”组织开标、开启投标文件，所有投标人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14:paraId="11589F8B">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（三）开标流程（两阶段）</w:t>
      </w:r>
    </w:p>
    <w:p w14:paraId="4BBA44DE">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1、开标第一阶段</w:t>
      </w:r>
    </w:p>
    <w:p w14:paraId="4654F5C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向各投标人发出电子加密投标文件【开始解密】通知，由投标人按招标文件规定的时间内自行进行投标文件解密。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60320314">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（2）投标文件解密结束，通过邮件形式发送各投标人组织签署《政府采购活动现场确认声明书》；</w:t>
      </w:r>
    </w:p>
    <w:p w14:paraId="3BDD7D8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（3）开启投标文件，进入资格审查；</w:t>
      </w:r>
    </w:p>
    <w:p w14:paraId="5D08805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（4）开启资格审查通过的投标人的商务技术文件进入符合性审查、商务技术评审；</w:t>
      </w:r>
    </w:p>
    <w:p w14:paraId="7783224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（5）第一阶段开标结束。</w:t>
      </w:r>
    </w:p>
    <w:p w14:paraId="597775FF">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备注：开标大会的第一阶段结束后，采购人或采购代理机构将对依法对投标人的资格进行审查，资格审查结束后进入符合性审查和商务技术的评审工作，具体见本章节“投标人资格审查”相关规定。</w:t>
      </w:r>
    </w:p>
    <w:p w14:paraId="01BAF910">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2、开标大会第二阶段</w:t>
      </w:r>
    </w:p>
    <w:p w14:paraId="5EA28CD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符合性审查、商务技术评审结束后，举行开标大会第二阶段会议。首先通过发送邮件形式公布符合性审查、商务技术评审无效投标人名称及理由；公布经商务技术评审后有效投标人的名单，同时公布其商务技术部分得分情况。</w:t>
      </w:r>
    </w:p>
    <w:p w14:paraId="0FC27FC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（2）开启符合性审查、商务技术评审有效投标人的《报价文件》，公布开标一览表有关内容，同时当场制作开标记录表，投标人</w:t>
      </w:r>
      <w:r>
        <w:rPr>
          <w:rFonts w:hint="eastAsia" w:ascii="宋体" w:hAnsi="宋体" w:eastAsia="宋体" w:cs="宋体"/>
          <w:color w:val="auto"/>
          <w:sz w:val="24"/>
          <w:szCs w:val="22"/>
          <w:highlight w:val="none"/>
          <w:shd w:val="clear" w:color="auto" w:fill="auto"/>
          <w:lang w:eastAsia="zh-CN"/>
        </w:rPr>
        <w:t>在线</w:t>
      </w:r>
      <w:r>
        <w:rPr>
          <w:rFonts w:hint="eastAsia" w:ascii="宋体" w:hAnsi="宋体" w:eastAsia="宋体" w:cs="宋体"/>
          <w:color w:val="auto"/>
          <w:sz w:val="24"/>
          <w:szCs w:val="22"/>
          <w:highlight w:val="none"/>
          <w:shd w:val="clear" w:color="auto" w:fill="auto"/>
        </w:rPr>
        <w:t>签字确认（不予确认的应说明理由，否则视为无异议）。唱标结束后，由评标委员会对报价的合理性、准确性等进行审查核实。</w:t>
      </w:r>
    </w:p>
    <w:p w14:paraId="370D42B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（3）评审结束后，</w:t>
      </w:r>
      <w:r>
        <w:rPr>
          <w:rFonts w:hint="eastAsia" w:ascii="宋体" w:hAnsi="宋体" w:eastAsia="宋体" w:cs="宋体"/>
          <w:color w:val="auto"/>
          <w:sz w:val="24"/>
          <w:szCs w:val="22"/>
          <w:highlight w:val="none"/>
          <w:shd w:val="clear" w:color="auto" w:fill="auto"/>
          <w:lang w:eastAsia="zh-CN"/>
        </w:rPr>
        <w:t>投标人可在</w:t>
      </w:r>
      <w:r>
        <w:rPr>
          <w:rFonts w:hint="eastAsia" w:ascii="宋体" w:hAnsi="宋体" w:eastAsia="宋体" w:cs="宋体"/>
          <w:b/>
          <w:bCs/>
          <w:color w:val="auto"/>
          <w:sz w:val="24"/>
          <w:szCs w:val="22"/>
          <w:highlight w:val="none"/>
          <w:shd w:val="clear" w:color="auto" w:fill="auto"/>
          <w:lang w:eastAsia="zh-CN"/>
        </w:rPr>
        <w:t>“</w:t>
      </w:r>
      <w:r>
        <w:rPr>
          <w:rFonts w:hint="eastAsia" w:ascii="宋体" w:hAnsi="宋体" w:eastAsia="宋体" w:cs="宋体"/>
          <w:b/>
          <w:bCs/>
          <w:color w:val="auto"/>
          <w:sz w:val="24"/>
          <w:szCs w:val="22"/>
          <w:highlight w:val="none"/>
          <w:shd w:val="clear" w:color="auto" w:fill="auto"/>
        </w:rPr>
        <w:t>政府采购云平台</w:t>
      </w:r>
      <w:r>
        <w:rPr>
          <w:rFonts w:hint="eastAsia" w:ascii="宋体" w:hAnsi="宋体" w:eastAsia="宋体" w:cs="宋体"/>
          <w:b/>
          <w:bCs/>
          <w:color w:val="auto"/>
          <w:sz w:val="24"/>
          <w:szCs w:val="22"/>
          <w:highlight w:val="none"/>
          <w:shd w:val="clear" w:color="auto" w:fill="auto"/>
          <w:lang w:eastAsia="zh-CN"/>
        </w:rPr>
        <w:t>”</w:t>
      </w:r>
      <w:r>
        <w:rPr>
          <w:rFonts w:hint="eastAsia" w:ascii="宋体" w:hAnsi="宋体" w:eastAsia="宋体" w:cs="宋体"/>
          <w:b w:val="0"/>
          <w:bCs w:val="0"/>
          <w:color w:val="auto"/>
          <w:sz w:val="24"/>
          <w:szCs w:val="22"/>
          <w:highlight w:val="none"/>
          <w:shd w:val="clear" w:color="auto" w:fill="auto"/>
          <w:lang w:eastAsia="zh-CN"/>
        </w:rPr>
        <w:t>查看</w:t>
      </w:r>
      <w:r>
        <w:rPr>
          <w:rFonts w:hint="eastAsia" w:ascii="宋体" w:hAnsi="宋体" w:eastAsia="宋体" w:cs="宋体"/>
          <w:color w:val="auto"/>
          <w:sz w:val="24"/>
          <w:szCs w:val="22"/>
          <w:highlight w:val="none"/>
          <w:shd w:val="clear" w:color="auto" w:fill="auto"/>
          <w:lang w:eastAsia="zh-CN"/>
        </w:rPr>
        <w:t>开标结果及</w:t>
      </w:r>
      <w:r>
        <w:rPr>
          <w:rFonts w:hint="eastAsia" w:ascii="宋体" w:hAnsi="宋体" w:eastAsia="宋体" w:cs="宋体"/>
          <w:color w:val="auto"/>
          <w:sz w:val="24"/>
          <w:szCs w:val="22"/>
          <w:highlight w:val="none"/>
          <w:shd w:val="clear" w:color="auto" w:fill="auto"/>
        </w:rPr>
        <w:t>中标候选人名单，及采购人最终确定中标人名单的时间和公告方式等。</w:t>
      </w:r>
    </w:p>
    <w:p w14:paraId="50CA6440">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特别说明：如遇“政府采购云平台”电子化开标或评审程序调整的，按调整后程序执行。</w:t>
      </w:r>
    </w:p>
    <w:p w14:paraId="461B0F47">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bCs/>
          <w:color w:val="auto"/>
          <w:sz w:val="24"/>
          <w:szCs w:val="22"/>
          <w:highlight w:val="none"/>
          <w:shd w:val="clear" w:color="auto" w:fill="auto"/>
        </w:rPr>
      </w:pPr>
      <w:bookmarkStart w:id="47" w:name="_Toc33194393"/>
      <w:bookmarkStart w:id="48" w:name="_Toc24550037"/>
      <w:r>
        <w:rPr>
          <w:rFonts w:hint="eastAsia" w:ascii="宋体" w:hAnsi="宋体" w:eastAsia="宋体" w:cs="宋体"/>
          <w:b/>
          <w:bCs/>
          <w:color w:val="auto"/>
          <w:sz w:val="24"/>
          <w:szCs w:val="22"/>
          <w:highlight w:val="none"/>
          <w:shd w:val="clear" w:color="auto" w:fill="auto"/>
        </w:rPr>
        <w:t>（四）投标人资格审查</w:t>
      </w:r>
      <w:bookmarkEnd w:id="47"/>
      <w:bookmarkEnd w:id="48"/>
    </w:p>
    <w:p w14:paraId="7FFFFC11">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1、开标大会第一阶段结束后，采购人或采购代理机构首先依法对各投标人的资格进行审查，审查各投标人的资格是否满足招标文件的要求。</w:t>
      </w:r>
      <w:r>
        <w:rPr>
          <w:rFonts w:hint="eastAsia" w:ascii="宋体" w:hAnsi="宋体" w:eastAsia="宋体" w:cs="宋体"/>
          <w:color w:val="auto"/>
          <w:sz w:val="24"/>
          <w:szCs w:val="22"/>
          <w:highlight w:val="none"/>
          <w:shd w:val="clear" w:color="auto" w:fill="auto"/>
        </w:rPr>
        <w:t>采购人或采购代理机构对投标人所提交的资格证明材料仅负审核的责任。如发现投标人所提交的资格证明材料不合法或与事实不符，采购人可取消其中标资格并追究投标人的法律责任。</w:t>
      </w:r>
    </w:p>
    <w:p w14:paraId="19CF490C">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2、投标人提交的资格证明材料无法证明其符合招标文件规定的“投标人资格要求”的，采购人或采购代理机构将对其作资格审查不通过处理（无效投标），并不再将其投标提交评标委员会进行后续评审。</w:t>
      </w:r>
    </w:p>
    <w:p w14:paraId="63EB6C67">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color w:val="auto"/>
          <w:kern w:val="0"/>
          <w:sz w:val="24"/>
          <w:highlight w:val="none"/>
          <w:shd w:val="clear" w:color="auto" w:fill="auto"/>
        </w:rPr>
      </w:pPr>
      <w:r>
        <w:rPr>
          <w:rFonts w:hint="eastAsia" w:ascii="宋体" w:hAnsi="宋体" w:eastAsia="宋体" w:cs="宋体"/>
          <w:b/>
          <w:bCs/>
          <w:color w:val="auto"/>
          <w:sz w:val="24"/>
          <w:szCs w:val="22"/>
          <w:highlight w:val="none"/>
          <w:shd w:val="clear" w:color="auto" w:fill="auto"/>
        </w:rPr>
        <w:t>3、单位负责人为同一人或者存在直接控股、管理关系的不同投标人参加同一合同项下的政府采购活动的，相关投标人均作资格无效处理。</w:t>
      </w:r>
    </w:p>
    <w:p w14:paraId="607C3B13">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49" w:name="_Hlt75236101"/>
      <w:bookmarkEnd w:id="49"/>
      <w:bookmarkStart w:id="50" w:name="_Toc522530046"/>
      <w:bookmarkStart w:id="51" w:name="_Toc29851"/>
      <w:bookmarkStart w:id="52" w:name="_Toc91899902"/>
      <w:bookmarkStart w:id="53" w:name="_Toc233618977"/>
      <w:r>
        <w:rPr>
          <w:rFonts w:hint="eastAsia" w:ascii="宋体" w:hAnsi="宋体" w:eastAsia="宋体" w:cs="宋体"/>
          <w:b/>
          <w:color w:val="auto"/>
          <w:sz w:val="32"/>
          <w:highlight w:val="none"/>
          <w:shd w:val="clear" w:color="auto" w:fill="auto"/>
        </w:rPr>
        <w:t>六、评 标</w:t>
      </w:r>
      <w:bookmarkEnd w:id="50"/>
      <w:bookmarkEnd w:id="51"/>
      <w:bookmarkEnd w:id="52"/>
      <w:bookmarkEnd w:id="53"/>
    </w:p>
    <w:p w14:paraId="22634796">
      <w:pPr>
        <w:pStyle w:val="46"/>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bookmarkStart w:id="54" w:name="_Toc91899903"/>
      <w:r>
        <w:rPr>
          <w:rFonts w:hint="eastAsia" w:ascii="宋体" w:hAnsi="宋体" w:eastAsia="宋体" w:cs="宋体"/>
          <w:b/>
          <w:color w:val="auto"/>
          <w:sz w:val="24"/>
          <w:highlight w:val="none"/>
          <w:shd w:val="clear" w:color="auto" w:fill="auto"/>
        </w:rPr>
        <w:t>（一）评标组织</w:t>
      </w:r>
    </w:p>
    <w:p w14:paraId="52945A4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本项目评标委员会由</w:t>
      </w:r>
      <w:r>
        <w:rPr>
          <w:rFonts w:hint="eastAsia" w:ascii="宋体" w:hAnsi="宋体" w:cs="宋体"/>
          <w:color w:val="auto"/>
          <w:sz w:val="24"/>
          <w:highlight w:val="none"/>
          <w:shd w:val="clear" w:color="auto" w:fill="auto"/>
          <w:lang w:val="en-US" w:eastAsia="zh-CN"/>
        </w:rPr>
        <w:t>7</w:t>
      </w:r>
      <w:r>
        <w:rPr>
          <w:rFonts w:hint="eastAsia" w:ascii="宋体" w:hAnsi="宋体" w:eastAsia="宋体" w:cs="宋体"/>
          <w:color w:val="auto"/>
          <w:sz w:val="24"/>
          <w:highlight w:val="none"/>
          <w:shd w:val="clear" w:color="auto" w:fill="auto"/>
        </w:rPr>
        <w:t>人组成，负责对投标文件进行审查、质询、评审和比较等。评标委员会由采购咨询专家和</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人代表组成，其中采购咨询专家人数不少于成员总数的三分之二。</w:t>
      </w:r>
      <w:r>
        <w:rPr>
          <w:rFonts w:hint="eastAsia" w:ascii="宋体" w:hAnsi="宋体" w:eastAsia="宋体" w:cs="宋体"/>
          <w:color w:val="auto"/>
          <w:kern w:val="0"/>
          <w:sz w:val="24"/>
          <w:highlight w:val="none"/>
          <w:shd w:val="clear" w:color="auto" w:fill="auto"/>
        </w:rPr>
        <w:t>评标委员会成员名单在评审结果（采购结果）公告前保密。</w:t>
      </w:r>
    </w:p>
    <w:p w14:paraId="1E285445">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（二）评标原则</w:t>
      </w:r>
    </w:p>
    <w:p w14:paraId="16C2716E">
      <w:pPr>
        <w:pStyle w:val="46"/>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1、竞争优选；</w:t>
      </w:r>
    </w:p>
    <w:p w14:paraId="36771CB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2、公平、公正、科学合理</w:t>
      </w:r>
      <w:r>
        <w:rPr>
          <w:rFonts w:hint="eastAsia" w:ascii="宋体" w:hAnsi="宋体" w:eastAsia="宋体" w:cs="宋体"/>
          <w:color w:val="auto"/>
          <w:sz w:val="24"/>
          <w:szCs w:val="22"/>
          <w:highlight w:val="none"/>
          <w:shd w:val="clear" w:color="auto" w:fill="auto"/>
          <w:lang w:val="zh-CN"/>
        </w:rPr>
        <w:t>；</w:t>
      </w:r>
    </w:p>
    <w:p w14:paraId="3462A71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lang w:val="zh-CN"/>
        </w:rPr>
      </w:pPr>
      <w:r>
        <w:rPr>
          <w:rFonts w:hint="eastAsia" w:ascii="宋体" w:hAnsi="宋体" w:eastAsia="宋体" w:cs="宋体"/>
          <w:color w:val="auto"/>
          <w:sz w:val="24"/>
          <w:szCs w:val="22"/>
          <w:highlight w:val="none"/>
          <w:shd w:val="clear" w:color="auto" w:fill="auto"/>
          <w:lang w:val="zh-CN"/>
        </w:rPr>
        <w:t>3、</w:t>
      </w:r>
      <w:r>
        <w:rPr>
          <w:rFonts w:hint="eastAsia" w:ascii="宋体" w:hAnsi="宋体" w:eastAsia="宋体" w:cs="宋体"/>
          <w:color w:val="auto"/>
          <w:sz w:val="24"/>
          <w:szCs w:val="22"/>
          <w:highlight w:val="none"/>
          <w:shd w:val="clear" w:color="auto" w:fill="auto"/>
        </w:rPr>
        <w:t>价格合理，方案、产品先进可行；</w:t>
      </w:r>
    </w:p>
    <w:p w14:paraId="2A6D9BD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lang w:val="zh-CN"/>
        </w:rPr>
      </w:pPr>
      <w:r>
        <w:rPr>
          <w:rFonts w:hint="eastAsia" w:ascii="宋体" w:hAnsi="宋体" w:eastAsia="宋体" w:cs="宋体"/>
          <w:color w:val="auto"/>
          <w:sz w:val="24"/>
          <w:szCs w:val="22"/>
          <w:highlight w:val="none"/>
          <w:shd w:val="clear" w:color="auto" w:fill="auto"/>
          <w:lang w:val="zh-CN"/>
        </w:rPr>
        <w:t>4、反对不正当竞争。</w:t>
      </w:r>
    </w:p>
    <w:p w14:paraId="2E307379">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（三）评标纪律</w:t>
      </w:r>
    </w:p>
    <w:p w14:paraId="7172DFC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评标委员会成员要严格遵守评标纪律、保密、回避等相关规定，依法独立履行评标职责，客观、公正、审慎参与评标工作；</w:t>
      </w:r>
    </w:p>
    <w:p w14:paraId="6CD6718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1、严格遵守评标时间，因突发情况确实不能按时参加评标的，应事先告知招标组织机构；</w:t>
      </w:r>
    </w:p>
    <w:p w14:paraId="0BDC69AA">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2、服从招标组织机构的现场管理，主动出示身份证明，进入评标区域后应主动寄存移动通讯工具，按要求佩戴工作牌；</w:t>
      </w:r>
    </w:p>
    <w:p w14:paraId="4B17BDD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3、与投标人或评标委员会其他成员存在利害关系的，要主动回避，自觉签订《政府采购评审人员廉洁自律承诺书》；</w:t>
      </w:r>
    </w:p>
    <w:p w14:paraId="05CF9A9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4、保持评标现场安静，不在评标现场随意走动，因发生不可预见情况确需与外界联系或暂时离开评标现场的，应向现场监督员说明情况，征得同意后在监控区域内进行相关活动，并应接受相关工作人员的监督；</w:t>
      </w:r>
    </w:p>
    <w:p w14:paraId="1AC5E33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5、自觉遵守职业道德，尊重</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人代表和投标人代表，配合招标组织机构回答投标人代表提出的有关异议；</w:t>
      </w:r>
    </w:p>
    <w:p w14:paraId="62F7656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6、不得将评标过程、结果和投标人的商业秘密透露给任何单位和个人。未公告评标结果前不准泄露评标结果，不准将评标资料带出会场；</w:t>
      </w:r>
    </w:p>
    <w:p w14:paraId="52DF46C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7、评标过程中，涉及到相关法律法规不清楚之处的，由</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人监管部门或请示权威部门作出法定解释，涉及到招标文件的由编制招标文件的机构和部门负责解释。</w:t>
      </w:r>
    </w:p>
    <w:p w14:paraId="183DEDA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rPr>
        <w:t>8、如实行暗标评审的，其投标文件和产品样品的评审编号和编号保管，由监督人员负责；在评标委员评分完成后，再将投标人的投标文件和提供的产品样品编号交评委。</w:t>
      </w:r>
    </w:p>
    <w:p w14:paraId="30FDABC6">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（四） 评标程序</w:t>
      </w:r>
    </w:p>
    <w:p w14:paraId="1B2E183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1、在评标专家中推选评标委员会组长，优先推选资深专家为组长；</w:t>
      </w:r>
    </w:p>
    <w:p w14:paraId="72F2819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评标委员会组长召集成员认真阅读招标文件以及相关补充、质疑、答复文件、项目书面说明等材料，熟悉招标项目的基本概况、质量要求、数量、主要技术标准或服务需求，合同主要条款，投标文件无效情形，评标方法、评标依据、评标标准等；</w:t>
      </w:r>
    </w:p>
    <w:p w14:paraId="0390624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3、</w:t>
      </w:r>
      <w:r>
        <w:rPr>
          <w:rFonts w:hint="eastAsia" w:ascii="宋体" w:hAnsi="宋体" w:eastAsia="宋体" w:cs="宋体"/>
          <w:b/>
          <w:color w:val="auto"/>
          <w:sz w:val="24"/>
          <w:highlight w:val="none"/>
          <w:u w:val="single"/>
          <w:shd w:val="clear" w:color="auto" w:fill="auto"/>
        </w:rPr>
        <w:t>资格审查</w:t>
      </w:r>
      <w:r>
        <w:rPr>
          <w:rFonts w:hint="eastAsia" w:ascii="宋体" w:hAnsi="宋体" w:eastAsia="宋体" w:cs="宋体"/>
          <w:color w:val="auto"/>
          <w:sz w:val="24"/>
          <w:highlight w:val="none"/>
          <w:shd w:val="clear" w:color="auto" w:fill="auto"/>
        </w:rPr>
        <w:t>，经其书面授权的</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人代表或经其书面授权的招标代理机构代表采购代理机构按照招标文件要求对投标人逐一进行资格审查；</w:t>
      </w:r>
    </w:p>
    <w:p w14:paraId="6761412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4、</w:t>
      </w:r>
      <w:r>
        <w:rPr>
          <w:rFonts w:hint="eastAsia" w:ascii="宋体" w:hAnsi="宋体" w:eastAsia="宋体" w:cs="宋体"/>
          <w:b/>
          <w:color w:val="auto"/>
          <w:sz w:val="24"/>
          <w:highlight w:val="none"/>
          <w:u w:val="single"/>
          <w:shd w:val="clear" w:color="auto" w:fill="auto"/>
        </w:rPr>
        <w:t>商务技术文件的符合性审查</w:t>
      </w:r>
      <w:r>
        <w:rPr>
          <w:rFonts w:hint="eastAsia" w:ascii="宋体" w:hAnsi="宋体" w:eastAsia="宋体" w:cs="宋体"/>
          <w:color w:val="auto"/>
          <w:sz w:val="24"/>
          <w:highlight w:val="none"/>
          <w:shd w:val="clear" w:color="auto" w:fill="auto"/>
        </w:rPr>
        <w:t>，评标人员对通过资格审查的各投标文件商务、技术部分的有效性、完整性和响应程度等进行审查，确定是否对招标文件作出实质性响应；</w:t>
      </w:r>
    </w:p>
    <w:p w14:paraId="205EA44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5、</w:t>
      </w:r>
      <w:r>
        <w:rPr>
          <w:rFonts w:hint="eastAsia" w:ascii="宋体" w:hAnsi="宋体" w:eastAsia="宋体" w:cs="宋体"/>
          <w:b/>
          <w:color w:val="auto"/>
          <w:sz w:val="24"/>
          <w:highlight w:val="none"/>
          <w:u w:val="single"/>
          <w:shd w:val="clear" w:color="auto" w:fill="auto"/>
        </w:rPr>
        <w:t>商务技术评分</w:t>
      </w:r>
      <w:r>
        <w:rPr>
          <w:rFonts w:hint="eastAsia" w:ascii="宋体" w:hAnsi="宋体" w:eastAsia="宋体" w:cs="宋体"/>
          <w:color w:val="auto"/>
          <w:sz w:val="24"/>
          <w:highlight w:val="none"/>
          <w:shd w:val="clear" w:color="auto" w:fill="auto"/>
        </w:rPr>
        <w:t>，评标人员按招标文件规定的评标方法和评标标准，依法独立对投标文件商务、技术部分进行评估、比较，并给予评价或打分，不受任何单位和个人的干预；</w:t>
      </w:r>
    </w:p>
    <w:p w14:paraId="3D8F5BC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6、评标人员对各投标文件非实质性内容有疑议或异议，或者审查发现明显的文字或计算错误等，及时向评标委员会组长提出。经评标委员会商议认为需要投标人作出必要澄清或说明的，应通知该投标人代表以书面</w:t>
      </w:r>
      <w:r>
        <w:rPr>
          <w:rFonts w:hint="eastAsia" w:ascii="宋体" w:hAnsi="宋体" w:eastAsia="宋体" w:cs="宋体"/>
          <w:color w:val="auto"/>
          <w:kern w:val="0"/>
          <w:sz w:val="24"/>
          <w:highlight w:val="none"/>
          <w:shd w:val="clear" w:color="auto" w:fill="auto"/>
        </w:rPr>
        <w:t>（或通过“政府采购云平台”在线答复）</w:t>
      </w:r>
      <w:r>
        <w:rPr>
          <w:rFonts w:hint="eastAsia" w:ascii="宋体" w:hAnsi="宋体" w:eastAsia="宋体" w:cs="宋体"/>
          <w:color w:val="auto"/>
          <w:sz w:val="24"/>
          <w:highlight w:val="none"/>
          <w:shd w:val="clear" w:color="auto" w:fill="auto"/>
        </w:rPr>
        <w:t>形式作出澄清或说明，</w:t>
      </w:r>
      <w:r>
        <w:rPr>
          <w:rFonts w:hint="eastAsia" w:ascii="宋体" w:hAnsi="宋体" w:eastAsia="宋体" w:cs="宋体"/>
          <w:color w:val="auto"/>
          <w:kern w:val="0"/>
          <w:sz w:val="24"/>
          <w:highlight w:val="none"/>
          <w:shd w:val="clear" w:color="auto" w:fill="auto"/>
        </w:rPr>
        <w:t>投标人的澄清、说明或者补正不得超出投标文件的范围或者改变投标文件的实质性内容</w:t>
      </w:r>
      <w:r>
        <w:rPr>
          <w:rFonts w:hint="eastAsia" w:ascii="宋体" w:hAnsi="宋体" w:eastAsia="宋体" w:cs="宋体"/>
          <w:color w:val="auto"/>
          <w:sz w:val="24"/>
          <w:highlight w:val="none"/>
          <w:shd w:val="clear" w:color="auto" w:fill="auto"/>
        </w:rPr>
        <w:t>；</w:t>
      </w:r>
    </w:p>
    <w:p w14:paraId="1E4E7DB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7、评标人员对商务、技术部分评审结果进行确认，现场监督员对评审结果签署监督意见。如发现分项评分超出评分标准范围、客观评分不一致以及存在评分畸高、畸低情形的，应由相关人员当场改正或作出说明；拒不改正又不作说明的，由现场监督员如实记载后存入项目档案资料；</w:t>
      </w:r>
    </w:p>
    <w:p w14:paraId="2C73599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8、</w:t>
      </w:r>
      <w:r>
        <w:rPr>
          <w:rFonts w:hint="eastAsia" w:ascii="宋体" w:hAnsi="宋体" w:eastAsia="宋体" w:cs="宋体"/>
          <w:b/>
          <w:color w:val="auto"/>
          <w:sz w:val="24"/>
          <w:highlight w:val="none"/>
          <w:u w:val="single"/>
          <w:shd w:val="clear" w:color="auto" w:fill="auto"/>
        </w:rPr>
        <w:t>报价文件的符合性审查</w:t>
      </w:r>
      <w:r>
        <w:rPr>
          <w:rFonts w:hint="eastAsia" w:ascii="宋体" w:hAnsi="宋体" w:eastAsia="宋体" w:cs="宋体"/>
          <w:color w:val="auto"/>
          <w:sz w:val="24"/>
          <w:highlight w:val="none"/>
          <w:shd w:val="clear" w:color="auto" w:fill="auto"/>
        </w:rPr>
        <w:t>，对开启的投标文件报价部分的进行有效性、完整性和响应程度等进行审查，确定是否对招标文件作出实质性响应；</w:t>
      </w:r>
    </w:p>
    <w:p w14:paraId="590BE871">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lang w:val="zh-CN"/>
        </w:rPr>
      </w:pPr>
      <w:r>
        <w:rPr>
          <w:rFonts w:hint="eastAsia" w:ascii="宋体" w:hAnsi="宋体" w:eastAsia="宋体" w:cs="宋体"/>
          <w:b/>
          <w:color w:val="auto"/>
          <w:sz w:val="24"/>
          <w:highlight w:val="none"/>
          <w:shd w:val="clear" w:color="auto" w:fill="auto"/>
        </w:rPr>
        <w:t>（五）</w:t>
      </w:r>
      <w:r>
        <w:rPr>
          <w:rFonts w:hint="eastAsia" w:ascii="宋体" w:hAnsi="宋体" w:eastAsia="宋体" w:cs="宋体"/>
          <w:b/>
          <w:color w:val="auto"/>
          <w:sz w:val="24"/>
          <w:highlight w:val="none"/>
          <w:shd w:val="clear" w:color="auto" w:fill="auto"/>
          <w:lang w:val="zh-CN"/>
        </w:rPr>
        <w:t>投标文件的鉴定</w:t>
      </w:r>
    </w:p>
    <w:p w14:paraId="12E7F78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lang w:val="zh-CN"/>
        </w:rPr>
      </w:pPr>
      <w:r>
        <w:rPr>
          <w:rFonts w:hint="eastAsia" w:ascii="宋体" w:hAnsi="宋体" w:eastAsia="宋体" w:cs="宋体"/>
          <w:color w:val="auto"/>
          <w:sz w:val="24"/>
          <w:highlight w:val="none"/>
          <w:shd w:val="clear" w:color="auto" w:fill="auto"/>
          <w:lang w:val="zh-CN"/>
        </w:rPr>
        <w:t>1、评标委员会将审查每份投标文件是否实质上响应了招标文件的要求。重大偏离和保留、细微偏离由评标委员会鉴定。如发现投标文件与招标文件要求有重大偏离和保留，其投标文件将被作无效标处理。投标人不得通过修正或撤消不符合招标文件要求的重大偏离和保留从而使其投标文件实质性响应招标文件要求。但允许投标文件在实质性满足招标文件要求的前提下出现的细微偏差，在详细评审时可按评标办法对细微偏差做出不利于该投标人的评审。</w:t>
      </w:r>
    </w:p>
    <w:p w14:paraId="0BDF8116">
      <w:pPr>
        <w:pStyle w:val="46"/>
        <w:keepNext w:val="0"/>
        <w:keepLines w:val="0"/>
        <w:pageBreakBefore w:val="0"/>
        <w:kinsoku/>
        <w:wordWrap/>
        <w:overflowPunct/>
        <w:topLinePunct w:val="0"/>
        <w:bidi w:val="0"/>
        <w:adjustRightInd w:val="0"/>
        <w:snapToGrid w:val="0"/>
        <w:spacing w:line="440" w:lineRule="exact"/>
        <w:ind w:firstLine="482" w:firstLineChars="200"/>
        <w:jc w:val="lef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2、无效标情形</w:t>
      </w:r>
    </w:p>
    <w:p w14:paraId="6343EA3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bookmarkStart w:id="55" w:name="_Hlk33211013"/>
      <w:r>
        <w:rPr>
          <w:rFonts w:hint="eastAsia" w:ascii="宋体" w:hAnsi="宋体" w:eastAsia="宋体" w:cs="宋体"/>
          <w:color w:val="auto"/>
          <w:sz w:val="24"/>
          <w:szCs w:val="22"/>
          <w:highlight w:val="none"/>
          <w:shd w:val="clear" w:color="auto" w:fill="auto"/>
        </w:rPr>
        <w:t>（</w:t>
      </w:r>
      <w:r>
        <w:rPr>
          <w:rFonts w:hint="eastAsia" w:ascii="宋体" w:hAnsi="宋体" w:cs="宋体"/>
          <w:color w:val="auto"/>
          <w:sz w:val="24"/>
          <w:szCs w:val="22"/>
          <w:highlight w:val="none"/>
          <w:shd w:val="clear" w:color="auto" w:fill="auto"/>
          <w:lang w:val="en-US" w:eastAsia="zh-CN"/>
        </w:rPr>
        <w:t>1</w:t>
      </w:r>
      <w:r>
        <w:rPr>
          <w:rFonts w:hint="eastAsia" w:ascii="宋体" w:hAnsi="宋体" w:eastAsia="宋体" w:cs="宋体"/>
          <w:color w:val="auto"/>
          <w:sz w:val="24"/>
          <w:szCs w:val="22"/>
          <w:highlight w:val="none"/>
          <w:shd w:val="clear" w:color="auto" w:fill="auto"/>
        </w:rPr>
        <w:t>）商务、技术文件符合性审查中，存在下列情形之一的，经评标委员会按少数服从多数原则认定后作无效标处理：</w:t>
      </w:r>
    </w:p>
    <w:p w14:paraId="32D6330F">
      <w:pPr>
        <w:keepNext w:val="0"/>
        <w:keepLines w:val="0"/>
        <w:pageBreakBefore w:val="0"/>
        <w:kinsoku/>
        <w:wordWrap/>
        <w:overflowPunct/>
        <w:topLinePunct w:val="0"/>
        <w:bidi w:val="0"/>
        <w:adjustRightInd w:val="0"/>
        <w:snapToGrid w:val="0"/>
        <w:spacing w:line="440" w:lineRule="exact"/>
        <w:ind w:firstLine="720" w:firstLineChars="300"/>
        <w:textAlignment w:val="auto"/>
        <w:rPr>
          <w:rFonts w:hint="eastAsia" w:ascii="宋体" w:hAnsi="宋体" w:eastAsia="宋体" w:cs="宋体"/>
          <w:color w:val="auto"/>
          <w:sz w:val="24"/>
          <w:szCs w:val="22"/>
          <w:highlight w:val="none"/>
          <w:shd w:val="clear" w:color="auto" w:fill="auto"/>
        </w:rPr>
      </w:pPr>
      <w:bookmarkStart w:id="56" w:name="_Toc33194396"/>
      <w:r>
        <w:rPr>
          <w:rFonts w:hint="eastAsia" w:ascii="宋体" w:hAnsi="宋体" w:eastAsia="宋体" w:cs="宋体"/>
          <w:color w:val="auto"/>
          <w:sz w:val="24"/>
          <w:szCs w:val="22"/>
          <w:highlight w:val="none"/>
          <w:shd w:val="clear" w:color="auto" w:fill="auto"/>
        </w:rPr>
        <w:t>1）投标文件未有效授权，法定代表人授权委托书等填写不完整或有涂改的；</w:t>
      </w:r>
      <w:bookmarkEnd w:id="56"/>
    </w:p>
    <w:p w14:paraId="0FB092EA">
      <w:pPr>
        <w:keepNext w:val="0"/>
        <w:keepLines w:val="0"/>
        <w:pageBreakBefore w:val="0"/>
        <w:kinsoku/>
        <w:wordWrap/>
        <w:overflowPunct/>
        <w:topLinePunct w:val="0"/>
        <w:bidi w:val="0"/>
        <w:adjustRightInd w:val="0"/>
        <w:snapToGrid w:val="0"/>
        <w:spacing w:line="440" w:lineRule="exact"/>
        <w:ind w:firstLine="720" w:firstLineChars="3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2）投标文件没有对本招标文件作出实质性响应的，或不满足（不响应）本招标文件中标注“▲”的实质性要求条款的，或存在招标文件中明确规定的其他无效标情形的；</w:t>
      </w:r>
    </w:p>
    <w:p w14:paraId="7C0EDBE2">
      <w:pPr>
        <w:keepNext w:val="0"/>
        <w:keepLines w:val="0"/>
        <w:pageBreakBefore w:val="0"/>
        <w:kinsoku/>
        <w:wordWrap/>
        <w:overflowPunct/>
        <w:topLinePunct w:val="0"/>
        <w:bidi w:val="0"/>
        <w:adjustRightInd w:val="0"/>
        <w:snapToGrid w:val="0"/>
        <w:spacing w:line="440" w:lineRule="exact"/>
        <w:ind w:firstLine="720" w:firstLineChars="3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3）投标文件存在一个或一个以上备选（替代）投标方案的；</w:t>
      </w:r>
    </w:p>
    <w:p w14:paraId="0CDCA4C7">
      <w:pPr>
        <w:keepNext w:val="0"/>
        <w:keepLines w:val="0"/>
        <w:pageBreakBefore w:val="0"/>
        <w:kinsoku/>
        <w:wordWrap/>
        <w:overflowPunct/>
        <w:topLinePunct w:val="0"/>
        <w:bidi w:val="0"/>
        <w:adjustRightInd w:val="0"/>
        <w:snapToGrid w:val="0"/>
        <w:spacing w:line="440" w:lineRule="exact"/>
        <w:ind w:firstLine="720" w:firstLineChars="3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4）仅提交“备份投标文件”的；</w:t>
      </w:r>
    </w:p>
    <w:p w14:paraId="632A9AD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5）文件组成内容不齐全，本招标文件规定必须提供而未提供的（属于资格审查范围的除外）；</w:t>
      </w:r>
    </w:p>
    <w:p w14:paraId="332FB30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6）投标文件标注的响应或偏离情况与事实不符，或提供了虚假材料的；</w:t>
      </w:r>
    </w:p>
    <w:p w14:paraId="21D78C2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7）不响应或擅自改变本招标文件要求或投标文件有采购人不能接受的附加条件的；</w:t>
      </w:r>
    </w:p>
    <w:p w14:paraId="4F62CCE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8）参加同一合同项下政府采购活动的不同投标人之间存在利害关系并且存在影响政府采购公平竞争行为的；</w:t>
      </w:r>
    </w:p>
    <w:p w14:paraId="28DFF76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cs="宋体"/>
          <w:color w:val="auto"/>
          <w:sz w:val="24"/>
          <w:szCs w:val="22"/>
          <w:highlight w:val="none"/>
          <w:shd w:val="clear" w:color="auto" w:fill="auto"/>
          <w:lang w:val="en-US" w:eastAsia="zh-CN"/>
        </w:rPr>
      </w:pPr>
      <w:bookmarkStart w:id="57" w:name="_Toc33194397"/>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9）商务、技术文件</w:t>
      </w:r>
      <w:r>
        <w:rPr>
          <w:rFonts w:hint="eastAsia" w:ascii="宋体" w:hAnsi="宋体" w:cs="宋体"/>
          <w:color w:val="auto"/>
          <w:sz w:val="24"/>
          <w:szCs w:val="22"/>
          <w:highlight w:val="none"/>
          <w:shd w:val="clear" w:color="auto" w:fill="auto"/>
          <w:lang w:val="en-US" w:eastAsia="zh-CN"/>
        </w:rPr>
        <w:t>中出现本项目投标报价的；</w:t>
      </w:r>
    </w:p>
    <w:p w14:paraId="3E67F06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10</w:t>
      </w:r>
      <w:r>
        <w:rPr>
          <w:rFonts w:hint="eastAsia" w:ascii="宋体" w:hAnsi="宋体" w:cs="宋体"/>
          <w:color w:val="auto"/>
          <w:sz w:val="24"/>
          <w:szCs w:val="22"/>
          <w:highlight w:val="none"/>
          <w:shd w:val="clear" w:color="auto" w:fill="auto"/>
          <w:lang w:eastAsia="zh-CN"/>
        </w:rPr>
        <w:t>）</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2"/>
          <w:highlight w:val="none"/>
          <w:shd w:val="clear" w:color="auto" w:fill="auto"/>
        </w:rPr>
        <w:t>人拟采购的产品如属于品目清单范围内的强制采购品目的，投标人未</w:t>
      </w:r>
      <w:bookmarkEnd w:id="57"/>
      <w:bookmarkStart w:id="58" w:name="_Toc33194398"/>
      <w:r>
        <w:rPr>
          <w:rFonts w:hint="eastAsia" w:ascii="宋体" w:hAnsi="宋体" w:eastAsia="宋体" w:cs="宋体"/>
          <w:color w:val="auto"/>
          <w:sz w:val="24"/>
          <w:szCs w:val="22"/>
          <w:highlight w:val="none"/>
          <w:shd w:val="clear" w:color="auto" w:fill="auto"/>
        </w:rPr>
        <w:t>能在响应文件中提供国家确定的认证机构出具的、处于有效期之内的该产品节能产品、环境标志产品认证证书；</w:t>
      </w:r>
      <w:bookmarkEnd w:id="58"/>
    </w:p>
    <w:p w14:paraId="7648194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1</w:t>
      </w:r>
      <w:r>
        <w:rPr>
          <w:rFonts w:hint="eastAsia" w:ascii="宋体" w:hAnsi="宋体" w:cs="宋体"/>
          <w:color w:val="auto"/>
          <w:sz w:val="24"/>
          <w:szCs w:val="22"/>
          <w:highlight w:val="none"/>
          <w:shd w:val="clear" w:color="auto" w:fill="auto"/>
          <w:lang w:val="en-US" w:eastAsia="zh-CN"/>
        </w:rPr>
        <w:t>1</w:t>
      </w:r>
      <w:r>
        <w:rPr>
          <w:rFonts w:hint="eastAsia" w:ascii="宋体" w:hAnsi="宋体" w:eastAsia="宋体" w:cs="宋体"/>
          <w:color w:val="auto"/>
          <w:sz w:val="24"/>
          <w:szCs w:val="22"/>
          <w:highlight w:val="none"/>
          <w:shd w:val="clear" w:color="auto" w:fill="auto"/>
        </w:rPr>
        <w:t>）违反国家或政府部门相关法律、法规、文件规定的。</w:t>
      </w:r>
      <w:bookmarkEnd w:id="55"/>
    </w:p>
    <w:p w14:paraId="18D1FBE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w:t>
      </w:r>
      <w:r>
        <w:rPr>
          <w:rFonts w:hint="eastAsia" w:ascii="宋体" w:hAnsi="宋体" w:cs="宋体"/>
          <w:color w:val="auto"/>
          <w:sz w:val="24"/>
          <w:szCs w:val="22"/>
          <w:highlight w:val="none"/>
          <w:shd w:val="clear" w:color="auto" w:fill="auto"/>
          <w:lang w:val="en-US" w:eastAsia="zh-CN"/>
        </w:rPr>
        <w:t>2</w:t>
      </w:r>
      <w:r>
        <w:rPr>
          <w:rFonts w:hint="eastAsia" w:ascii="宋体" w:hAnsi="宋体" w:eastAsia="宋体" w:cs="宋体"/>
          <w:color w:val="auto"/>
          <w:sz w:val="24"/>
          <w:szCs w:val="22"/>
          <w:highlight w:val="none"/>
          <w:shd w:val="clear" w:color="auto" w:fill="auto"/>
        </w:rPr>
        <w:t>）报价文件符合性审查中，存在下列情形之一的，经评标委员会认定后作无效标处理：</w:t>
      </w:r>
    </w:p>
    <w:p w14:paraId="57D5719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1）投标文件没有对本招标文件作出实质性响应的，或不满足（不响应）本招标文件中标注“▲”的实质性要求条款的，或存在招标文件中明确规定的其他无效标情形的；</w:t>
      </w:r>
    </w:p>
    <w:p w14:paraId="51607CE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2）投标文件存在一个或一个以上备选（替代）投标方案的；</w:t>
      </w:r>
    </w:p>
    <w:p w14:paraId="38F1B43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3）未按照招标文件标明的币种报价的，或者投标报价涵盖的内容不符合招标文件要求的；</w:t>
      </w:r>
    </w:p>
    <w:p w14:paraId="0180520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4）《开标一览表》</w:t>
      </w:r>
      <w:r>
        <w:rPr>
          <w:rFonts w:hint="eastAsia" w:ascii="宋体" w:hAnsi="宋体" w:eastAsia="宋体" w:cs="宋体"/>
          <w:color w:val="auto"/>
          <w:sz w:val="24"/>
          <w:szCs w:val="22"/>
          <w:highlight w:val="none"/>
          <w:shd w:val="clear" w:color="auto" w:fill="auto"/>
          <w:lang w:eastAsia="zh-CN"/>
        </w:rPr>
        <w:t>总价</w:t>
      </w:r>
      <w:r>
        <w:rPr>
          <w:rFonts w:hint="eastAsia" w:ascii="宋体" w:hAnsi="宋体" w:eastAsia="宋体" w:cs="宋体"/>
          <w:color w:val="auto"/>
          <w:sz w:val="24"/>
          <w:szCs w:val="22"/>
          <w:highlight w:val="none"/>
          <w:shd w:val="clear" w:color="auto" w:fill="auto"/>
        </w:rPr>
        <w:t>与《投标报价明细表》</w:t>
      </w:r>
      <w:r>
        <w:rPr>
          <w:rFonts w:hint="eastAsia" w:ascii="宋体" w:hAnsi="宋体" w:eastAsia="宋体" w:cs="宋体"/>
          <w:color w:val="auto"/>
          <w:sz w:val="24"/>
          <w:szCs w:val="22"/>
          <w:highlight w:val="none"/>
          <w:shd w:val="clear" w:color="auto" w:fill="auto"/>
          <w:lang w:eastAsia="zh-CN"/>
        </w:rPr>
        <w:t>总价</w:t>
      </w:r>
      <w:r>
        <w:rPr>
          <w:rFonts w:hint="eastAsia" w:ascii="宋体" w:hAnsi="宋体" w:eastAsia="宋体" w:cs="宋体"/>
          <w:color w:val="auto"/>
          <w:sz w:val="24"/>
          <w:szCs w:val="22"/>
          <w:highlight w:val="none"/>
          <w:shd w:val="clear" w:color="auto" w:fill="auto"/>
        </w:rPr>
        <w:t>不一致且拒不接受修正的；</w:t>
      </w:r>
    </w:p>
    <w:p w14:paraId="4703DDA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5）投标报价具有选择性，唱标价格与《投标文件》承诺的优惠（折扣）后价格不一致的；</w:t>
      </w:r>
    </w:p>
    <w:p w14:paraId="7062F5C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6）投标报价超过采购预算（或最高限价）的；</w:t>
      </w:r>
    </w:p>
    <w:p w14:paraId="2C79105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7）仅提交“备份投标文件”的；</w:t>
      </w:r>
    </w:p>
    <w:p w14:paraId="1F6E9A2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8）投标文件组成内容不齐全，本招标文件规定必须提供而未提供的（属于资格审查范围的除外）；</w:t>
      </w:r>
    </w:p>
    <w:p w14:paraId="1B6A03A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9）投标文件标注的响应或偏离情况与事实不符，或提供了虚假材料的；</w:t>
      </w:r>
    </w:p>
    <w:p w14:paraId="2A916DE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10）不响应或擅自改变本招标文件要求或投标文件有采购人不能接受的附加条件的；</w:t>
      </w:r>
    </w:p>
    <w:p w14:paraId="7170873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11）评审委员会认为投标人报价明显低于其他合格投标人的报价，有可能影响产品质量或者不能诚信履约的，应当要求其在合理时间内提供书面说明，必要时提供相关证明材料；投标人不能证明其报价合理性的；</w:t>
      </w:r>
    </w:p>
    <w:p w14:paraId="38463D1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rPr>
        <w:t>12）违反国家或政府部门相关法律、法规、文件规定的。</w:t>
      </w:r>
    </w:p>
    <w:p w14:paraId="67CAA49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lang w:eastAsia="zh-CN"/>
        </w:rPr>
        <w:t>（</w:t>
      </w:r>
      <w:r>
        <w:rPr>
          <w:rFonts w:hint="eastAsia" w:ascii="宋体" w:hAnsi="宋体" w:cs="宋体"/>
          <w:color w:val="auto"/>
          <w:sz w:val="24"/>
          <w:szCs w:val="22"/>
          <w:highlight w:val="none"/>
          <w:shd w:val="clear" w:color="auto" w:fill="auto"/>
          <w:lang w:val="en-US" w:eastAsia="zh-CN"/>
        </w:rPr>
        <w:t>3</w:t>
      </w:r>
      <w:r>
        <w:rPr>
          <w:rFonts w:hint="eastAsia" w:ascii="宋体" w:hAnsi="宋体" w:eastAsia="宋体" w:cs="宋体"/>
          <w:color w:val="auto"/>
          <w:sz w:val="24"/>
          <w:szCs w:val="22"/>
          <w:highlight w:val="none"/>
          <w:shd w:val="clear" w:color="auto" w:fill="auto"/>
          <w:lang w:eastAsia="zh-CN"/>
        </w:rPr>
        <w:t>）</w:t>
      </w:r>
      <w:r>
        <w:rPr>
          <w:rFonts w:hint="eastAsia" w:ascii="宋体" w:hAnsi="宋体" w:eastAsia="宋体" w:cs="宋体"/>
          <w:color w:val="auto"/>
          <w:sz w:val="24"/>
          <w:szCs w:val="22"/>
          <w:highlight w:val="none"/>
          <w:shd w:val="clear" w:color="auto" w:fill="auto"/>
        </w:rPr>
        <w:t>串通投标认定</w:t>
      </w:r>
    </w:p>
    <w:p w14:paraId="7C02805B">
      <w:pPr>
        <w:keepNext w:val="0"/>
        <w:keepLines w:val="0"/>
        <w:pageBreakBefore w:val="0"/>
        <w:kinsoku/>
        <w:wordWrap/>
        <w:overflowPunct/>
        <w:topLinePunct w:val="0"/>
        <w:bidi w:val="0"/>
        <w:adjustRightInd w:val="0"/>
        <w:snapToGrid w:val="0"/>
        <w:spacing w:line="440" w:lineRule="exact"/>
        <w:ind w:firstLine="720" w:firstLineChars="3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有下列情形之一的，视为投标人串通投标，其投标无效：</w:t>
      </w:r>
    </w:p>
    <w:p w14:paraId="5937519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lang w:val="en-US" w:eastAsia="zh-CN"/>
        </w:rPr>
        <w:t>1</w:t>
      </w:r>
      <w:r>
        <w:rPr>
          <w:rFonts w:hint="eastAsia" w:ascii="宋体" w:hAnsi="宋体" w:eastAsia="宋体" w:cs="宋体"/>
          <w:color w:val="auto"/>
          <w:sz w:val="24"/>
          <w:szCs w:val="22"/>
          <w:highlight w:val="none"/>
          <w:shd w:val="clear" w:color="auto" w:fill="auto"/>
          <w:lang w:eastAsia="zh-CN"/>
        </w:rPr>
        <w:t>）</w:t>
      </w:r>
      <w:r>
        <w:rPr>
          <w:rFonts w:hint="eastAsia" w:ascii="宋体" w:hAnsi="宋体" w:eastAsia="宋体" w:cs="宋体"/>
          <w:color w:val="auto"/>
          <w:sz w:val="24"/>
          <w:szCs w:val="22"/>
          <w:highlight w:val="none"/>
          <w:shd w:val="clear" w:color="auto" w:fill="auto"/>
        </w:rPr>
        <w:t>不同投标人的投标文件由同一单位或者个人编制或同一IP地址上传；</w:t>
      </w:r>
    </w:p>
    <w:p w14:paraId="2BE53D44">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lang w:val="en-US" w:eastAsia="zh-CN"/>
        </w:rPr>
        <w:t>2</w:t>
      </w:r>
      <w:r>
        <w:rPr>
          <w:rFonts w:hint="eastAsia" w:ascii="宋体" w:hAnsi="宋体" w:eastAsia="宋体" w:cs="宋体"/>
          <w:color w:val="auto"/>
          <w:sz w:val="24"/>
          <w:szCs w:val="22"/>
          <w:highlight w:val="none"/>
          <w:shd w:val="clear" w:color="auto" w:fill="auto"/>
          <w:lang w:eastAsia="zh-CN"/>
        </w:rPr>
        <w:t>）</w:t>
      </w:r>
      <w:r>
        <w:rPr>
          <w:rFonts w:hint="eastAsia" w:ascii="宋体" w:hAnsi="宋体" w:eastAsia="宋体" w:cs="宋体"/>
          <w:color w:val="auto"/>
          <w:sz w:val="24"/>
          <w:szCs w:val="22"/>
          <w:highlight w:val="none"/>
          <w:shd w:val="clear" w:color="auto" w:fill="auto"/>
        </w:rPr>
        <w:t>不同投标人的投标文件MAC地址相同</w:t>
      </w:r>
      <w:r>
        <w:rPr>
          <w:rFonts w:hint="eastAsia" w:ascii="宋体" w:hAnsi="宋体" w:eastAsia="宋体" w:cs="宋体"/>
          <w:color w:val="auto"/>
          <w:sz w:val="24"/>
          <w:szCs w:val="22"/>
          <w:highlight w:val="none"/>
          <w:shd w:val="clear" w:color="auto" w:fill="auto"/>
          <w:lang w:val="en-US" w:eastAsia="zh-CN"/>
        </w:rPr>
        <w:t>或</w:t>
      </w:r>
      <w:r>
        <w:rPr>
          <w:rFonts w:hint="eastAsia" w:ascii="宋体" w:hAnsi="宋体" w:eastAsia="宋体" w:cs="宋体"/>
          <w:color w:val="auto"/>
          <w:sz w:val="24"/>
          <w:szCs w:val="22"/>
          <w:highlight w:val="none"/>
          <w:shd w:val="clear" w:color="auto" w:fill="auto"/>
        </w:rPr>
        <w:t>计算机硬盘序列号相同</w:t>
      </w:r>
      <w:r>
        <w:rPr>
          <w:rFonts w:hint="eastAsia" w:ascii="宋体" w:hAnsi="宋体" w:eastAsia="宋体" w:cs="宋体"/>
          <w:color w:val="auto"/>
          <w:sz w:val="24"/>
          <w:szCs w:val="22"/>
          <w:highlight w:val="none"/>
          <w:shd w:val="clear" w:color="auto" w:fill="auto"/>
          <w:lang w:val="en-US" w:eastAsia="zh-CN"/>
        </w:rPr>
        <w:t>或</w:t>
      </w:r>
      <w:r>
        <w:rPr>
          <w:rFonts w:hint="eastAsia" w:ascii="宋体" w:hAnsi="宋体" w:eastAsia="宋体" w:cs="宋体"/>
          <w:color w:val="auto"/>
          <w:sz w:val="24"/>
          <w:szCs w:val="22"/>
          <w:highlight w:val="none"/>
          <w:shd w:val="clear" w:color="auto" w:fill="auto"/>
        </w:rPr>
        <w:t>响应文件细节错误一致且无合理解释等情形</w:t>
      </w:r>
      <w:r>
        <w:rPr>
          <w:rFonts w:hint="eastAsia" w:ascii="宋体" w:hAnsi="宋体" w:eastAsia="宋体" w:cs="宋体"/>
          <w:color w:val="auto"/>
          <w:sz w:val="24"/>
          <w:szCs w:val="22"/>
          <w:highlight w:val="none"/>
          <w:shd w:val="clear" w:color="auto" w:fill="auto"/>
          <w:lang w:eastAsia="zh-CN"/>
        </w:rPr>
        <w:t>；</w:t>
      </w:r>
    </w:p>
    <w:p w14:paraId="0AE3F84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lang w:val="en-US" w:eastAsia="zh-CN"/>
        </w:rPr>
        <w:t>3）</w:t>
      </w:r>
      <w:r>
        <w:rPr>
          <w:rFonts w:hint="eastAsia" w:ascii="宋体" w:hAnsi="宋体" w:eastAsia="宋体" w:cs="宋体"/>
          <w:color w:val="auto"/>
          <w:sz w:val="24"/>
          <w:szCs w:val="22"/>
          <w:highlight w:val="none"/>
          <w:shd w:val="clear" w:color="auto" w:fill="auto"/>
        </w:rPr>
        <w:t>不同投标人委托同一单位或者个人办理投标事宜；</w:t>
      </w:r>
    </w:p>
    <w:p w14:paraId="590241E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lang w:val="en-US" w:eastAsia="zh-CN"/>
        </w:rPr>
        <w:t>4）</w:t>
      </w:r>
      <w:r>
        <w:rPr>
          <w:rFonts w:hint="eastAsia" w:ascii="宋体" w:hAnsi="宋体" w:eastAsia="宋体" w:cs="宋体"/>
          <w:color w:val="auto"/>
          <w:sz w:val="24"/>
          <w:szCs w:val="22"/>
          <w:highlight w:val="none"/>
          <w:shd w:val="clear" w:color="auto" w:fill="auto"/>
        </w:rPr>
        <w:t>不同投标人的投标文件载明的项目管理成员或者联系人员为同一人；</w:t>
      </w:r>
    </w:p>
    <w:p w14:paraId="12CD9AE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lang w:val="en-US" w:eastAsia="zh-CN"/>
        </w:rPr>
        <w:t>5）</w:t>
      </w:r>
      <w:r>
        <w:rPr>
          <w:rFonts w:hint="eastAsia" w:ascii="宋体" w:hAnsi="宋体" w:eastAsia="宋体" w:cs="宋体"/>
          <w:color w:val="auto"/>
          <w:sz w:val="24"/>
          <w:szCs w:val="22"/>
          <w:highlight w:val="none"/>
          <w:shd w:val="clear" w:color="auto" w:fill="auto"/>
        </w:rPr>
        <w:t>不同投标人的投标文件异常一致或者投标报价呈规律性差异；</w:t>
      </w:r>
    </w:p>
    <w:p w14:paraId="28EF1AE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lang w:eastAsia="zh-CN"/>
        </w:rPr>
      </w:pPr>
      <w:r>
        <w:rPr>
          <w:rFonts w:hint="eastAsia" w:ascii="宋体" w:hAnsi="宋体" w:cs="宋体"/>
          <w:color w:val="auto"/>
          <w:sz w:val="24"/>
          <w:szCs w:val="22"/>
          <w:highlight w:val="none"/>
          <w:shd w:val="clear" w:color="auto" w:fill="auto"/>
          <w:lang w:val="en-US" w:eastAsia="zh-CN"/>
        </w:rPr>
        <w:t xml:space="preserve">  </w:t>
      </w:r>
      <w:r>
        <w:rPr>
          <w:rFonts w:hint="eastAsia" w:ascii="宋体" w:hAnsi="宋体" w:eastAsia="宋体" w:cs="宋体"/>
          <w:color w:val="auto"/>
          <w:sz w:val="24"/>
          <w:szCs w:val="22"/>
          <w:highlight w:val="none"/>
          <w:shd w:val="clear" w:color="auto" w:fill="auto"/>
          <w:lang w:val="en-US" w:eastAsia="zh-CN"/>
        </w:rPr>
        <w:t>6）</w:t>
      </w:r>
      <w:r>
        <w:rPr>
          <w:rFonts w:hint="eastAsia" w:ascii="宋体" w:hAnsi="宋体" w:eastAsia="宋体" w:cs="宋体"/>
          <w:color w:val="auto"/>
          <w:sz w:val="24"/>
          <w:szCs w:val="22"/>
          <w:highlight w:val="none"/>
          <w:shd w:val="clear" w:color="auto" w:fill="auto"/>
        </w:rPr>
        <w:t>不同投标人的投标文件相互混装</w:t>
      </w:r>
      <w:r>
        <w:rPr>
          <w:rFonts w:hint="eastAsia" w:ascii="宋体" w:hAnsi="宋体" w:eastAsia="宋体" w:cs="宋体"/>
          <w:color w:val="auto"/>
          <w:sz w:val="24"/>
          <w:szCs w:val="22"/>
          <w:highlight w:val="none"/>
          <w:shd w:val="clear" w:color="auto" w:fill="auto"/>
          <w:lang w:val="en-US" w:eastAsia="zh-CN"/>
        </w:rPr>
        <w:t>。</w:t>
      </w:r>
    </w:p>
    <w:p w14:paraId="006DD573">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b/>
          <w:color w:val="auto"/>
          <w:sz w:val="24"/>
          <w:highlight w:val="none"/>
          <w:shd w:val="clear" w:color="auto" w:fill="auto"/>
        </w:rPr>
        <w:t>3、投标报价的错误修正</w:t>
      </w:r>
    </w:p>
    <w:p w14:paraId="05B9BBF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评标委员会将对确定为实质上响应招标文件要求的投标文件报价部分进行校核，看其在投标报价方面是否有计算、累计或表达上的错误，修正错误的原则及顺序如下：</w:t>
      </w:r>
    </w:p>
    <w:p w14:paraId="2C8906A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（1）投标文件中开标一览表(报价表)内容与投标文件中明细表内容不一致的，以开标一览表为准；</w:t>
      </w:r>
    </w:p>
    <w:p w14:paraId="5F8BE5B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（2）投标文件的大写金额和小写金额不一致的，以大写金额为准；</w:t>
      </w:r>
    </w:p>
    <w:p w14:paraId="19049FF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（3）如分项价格或单价有遗报，应视作已含在投标总价中；其投标总价不予调整。其分项价或单价由评标委员会在投标总价不变的前提下根据合理的原则对其予以确定；</w:t>
      </w:r>
    </w:p>
    <w:p w14:paraId="1C4783A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（4）如有多报、重报，其投标总价在评标过程中不予调整。如其中标，其合同价按其投标单价予以调整；</w:t>
      </w:r>
    </w:p>
    <w:p w14:paraId="03341EC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（5）单价金额小数点有明显错位的，应以总价为准，并修改单价。</w:t>
      </w:r>
    </w:p>
    <w:p w14:paraId="541193D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按上述修正错误的原则，调整或修正投标文件的投标报价。经投标人确认后，调整后的投标报价对投标人起约束作用。如果投标人不接受或者投标人在评标结束之前不能到场确认的，评标委员会将把调整或修正后的投标报价作为该投标人的投标报价，进入商务报价评标，但不接受修正的投标人最终将丧失其中标候选人资格。</w:t>
      </w:r>
    </w:p>
    <w:p w14:paraId="283A9954">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4、废标</w:t>
      </w:r>
    </w:p>
    <w:p w14:paraId="7C34FBF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在招标采购中，出现下列情形之一的，本项目废标：</w:t>
      </w:r>
    </w:p>
    <w:p w14:paraId="29B1F04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（1）符合专业条件的投标人或者对招标文件作实质响应的投标人不足三家的；</w:t>
      </w:r>
    </w:p>
    <w:p w14:paraId="7EC1A43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（2）出现影响采购公正的违法、违规行为的；</w:t>
      </w:r>
    </w:p>
    <w:p w14:paraId="2AEBFDBB">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（3）投标人的报价均超过了采购预算，采购人不能支付的；</w:t>
      </w:r>
    </w:p>
    <w:p w14:paraId="4592B0E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（4）因重大变故，采购任务取消的。</w:t>
      </w:r>
    </w:p>
    <w:p w14:paraId="39A3055E">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5、可中止电子交易活动的情形</w:t>
      </w:r>
    </w:p>
    <w:p w14:paraId="0BBD2057">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sz w:val="24"/>
          <w:szCs w:val="22"/>
          <w:highlight w:val="none"/>
          <w:shd w:val="clear" w:color="auto" w:fill="auto"/>
        </w:rPr>
      </w:pPr>
      <w:r>
        <w:rPr>
          <w:rFonts w:hint="eastAsia" w:ascii="宋体" w:hAnsi="宋体" w:eastAsia="宋体" w:cs="宋体"/>
          <w:b/>
          <w:bCs/>
          <w:color w:val="auto"/>
          <w:sz w:val="24"/>
          <w:szCs w:val="22"/>
          <w:highlight w:val="none"/>
          <w:shd w:val="clear" w:color="auto" w:fill="auto"/>
        </w:rPr>
        <w:t>采购过程中出现以下情形，导致电子交易平台无法正常运行，或者无法保证电子交易的公平、公正和安全时，采购组织机构可中止电子交易活动：</w:t>
      </w:r>
    </w:p>
    <w:p w14:paraId="3A504C7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（1）电子交易平台发生故障而无法登录访问的；</w:t>
      </w:r>
    </w:p>
    <w:p w14:paraId="184663F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（2）电子交易平台应用或数据库出现错误，不能进行正常操作的；</w:t>
      </w:r>
    </w:p>
    <w:p w14:paraId="74429F9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（3）电子交易平台发现严重安全漏洞，有潜在泄密危险的；</w:t>
      </w:r>
    </w:p>
    <w:p w14:paraId="22667B8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（4）病毒发作导致不能进行正常操作的；</w:t>
      </w:r>
    </w:p>
    <w:p w14:paraId="720759CE">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（5）其他无法保证电子交易的公平、公正和安全的情况。</w:t>
      </w:r>
    </w:p>
    <w:p w14:paraId="30FD6B25">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宋体" w:hAnsi="宋体" w:eastAsia="宋体" w:cs="宋体"/>
          <w:b/>
          <w:bCs/>
          <w:color w:val="auto"/>
          <w:highlight w:val="none"/>
          <w:shd w:val="clear" w:color="auto" w:fill="auto"/>
        </w:rPr>
      </w:pPr>
      <w:r>
        <w:rPr>
          <w:rFonts w:hint="eastAsia" w:ascii="宋体" w:hAnsi="宋体" w:eastAsia="宋体" w:cs="宋体"/>
          <w:b/>
          <w:bCs/>
          <w:color w:val="auto"/>
          <w:sz w:val="24"/>
          <w:szCs w:val="22"/>
          <w:highlight w:val="none"/>
          <w:shd w:val="clear" w:color="auto" w:fill="auto"/>
        </w:rPr>
        <w:t>出现前款规定情形，不影响采购公平、公正性的，采购组织机构可以待上述情形消除后继续组织电子交易活动；影响或可能影响采购公平、公正性的，应当重新采购。</w:t>
      </w:r>
    </w:p>
    <w:p w14:paraId="3FE031B5">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color w:val="auto"/>
          <w:szCs w:val="24"/>
          <w:highlight w:val="none"/>
          <w:shd w:val="clear" w:color="auto" w:fill="auto"/>
        </w:rPr>
      </w:pPr>
      <w:r>
        <w:rPr>
          <w:rFonts w:hint="eastAsia" w:ascii="宋体" w:hAnsi="宋体" w:eastAsia="宋体" w:cs="宋体"/>
          <w:b/>
          <w:color w:val="auto"/>
          <w:highlight w:val="none"/>
          <w:shd w:val="clear" w:color="auto" w:fill="auto"/>
        </w:rPr>
        <w:t>（六）投标文件的澄清、说明或补正</w:t>
      </w:r>
    </w:p>
    <w:p w14:paraId="5F64385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对于投标文件中含义不明确、同类问题表述不一致或者有明显文字和计算错误的内容，评标委员会将以书面形式（或通过“政府采购云平台”在线询标）的形式要求投标人在规定的时间内作出必要的澄清、说明或者补正，投标人澄清、说明或补正时间为30分钟。</w:t>
      </w:r>
    </w:p>
    <w:p w14:paraId="2840395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投标人的澄清、说明或者补正应当采用书面（或通过“政府采购云平台”在线答复）形式提交，并加盖公章，或者由法定代表人或其授权的代表签字。投标人的澄清、说明或者补正不得超出投标文件的范围或者改变投标文件的实质性内容。</w:t>
      </w:r>
    </w:p>
    <w:p w14:paraId="54748FD4">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（七）评标办法</w:t>
      </w:r>
    </w:p>
    <w:bookmarkEnd w:id="54"/>
    <w:p w14:paraId="4EA6F459">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bookmarkStart w:id="59" w:name="_Toc86216994"/>
      <w:r>
        <w:rPr>
          <w:rFonts w:hint="eastAsia" w:ascii="宋体" w:hAnsi="宋体" w:eastAsia="宋体" w:cs="宋体"/>
          <w:color w:val="auto"/>
          <w:sz w:val="24"/>
          <w:highlight w:val="none"/>
          <w:shd w:val="clear" w:color="auto" w:fill="auto"/>
        </w:rPr>
        <w:t>详见“第六部分  评标办法”。</w:t>
      </w:r>
    </w:p>
    <w:p w14:paraId="6DA810E9">
      <w:pPr>
        <w:pStyle w:val="311"/>
        <w:keepNext w:val="0"/>
        <w:keepLines w:val="0"/>
        <w:pageBreakBefore w:val="0"/>
        <w:kinsoku/>
        <w:wordWrap/>
        <w:overflowPunct/>
        <w:topLinePunct w:val="0"/>
        <w:bidi w:val="0"/>
        <w:adjustRightInd w:val="0"/>
        <w:snapToGrid w:val="0"/>
        <w:spacing w:before="0" w:line="440" w:lineRule="exact"/>
        <w:ind w:firstLine="0" w:firstLineChars="0"/>
        <w:textAlignment w:val="auto"/>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（八）评标内容的保密</w:t>
      </w:r>
    </w:p>
    <w:p w14:paraId="7BDB536D">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1、公开开标后，直到公告中标单位止，凡属于审查、澄清、评价和比较投标的所有资料，都不向投标人或与评标无关的其他人泄露。</w:t>
      </w:r>
    </w:p>
    <w:p w14:paraId="1115ECD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2、 在投标文件的审查、澄清、评价和比较以及确定中标人过程中，投标人对</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代理机构和评标委员会施加影响的任何行为，都将导致取消资格。</w:t>
      </w:r>
    </w:p>
    <w:p w14:paraId="7F05630F">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60" w:name="_Toc23416"/>
      <w:bookmarkStart w:id="61" w:name="_Toc233618978"/>
      <w:bookmarkStart w:id="62" w:name="_Toc522530047"/>
      <w:r>
        <w:rPr>
          <w:rFonts w:hint="eastAsia" w:ascii="宋体" w:hAnsi="宋体" w:eastAsia="宋体" w:cs="宋体"/>
          <w:b/>
          <w:color w:val="auto"/>
          <w:sz w:val="32"/>
          <w:highlight w:val="none"/>
          <w:shd w:val="clear" w:color="auto" w:fill="auto"/>
        </w:rPr>
        <w:t>七、定 标</w:t>
      </w:r>
      <w:bookmarkEnd w:id="59"/>
      <w:bookmarkEnd w:id="60"/>
      <w:bookmarkEnd w:id="61"/>
      <w:bookmarkEnd w:id="62"/>
    </w:p>
    <w:p w14:paraId="42406F91">
      <w:pPr>
        <w:pStyle w:val="36"/>
        <w:keepNext w:val="0"/>
        <w:keepLines w:val="0"/>
        <w:pageBreakBefore w:val="0"/>
        <w:tabs>
          <w:tab w:val="left" w:pos="1440"/>
        </w:tabs>
        <w:kinsoku/>
        <w:wordWrap/>
        <w:overflowPunct/>
        <w:topLinePunct w:val="0"/>
        <w:bidi w:val="0"/>
        <w:adjustRightInd w:val="0"/>
        <w:snapToGrid w:val="0"/>
        <w:spacing w:after="0" w:line="440" w:lineRule="exact"/>
        <w:ind w:left="0" w:leftChars="0" w:firstLine="0" w:firstLineChars="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（一）定标</w:t>
      </w:r>
      <w:r>
        <w:rPr>
          <w:rFonts w:hint="eastAsia" w:ascii="宋体" w:hAnsi="宋体" w:eastAsia="宋体" w:cs="宋体"/>
          <w:b/>
          <w:color w:val="auto"/>
          <w:sz w:val="24"/>
          <w:highlight w:val="none"/>
          <w:shd w:val="clear" w:color="auto" w:fill="auto"/>
        </w:rPr>
        <w:tab/>
      </w:r>
    </w:p>
    <w:p w14:paraId="04A0765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评标委员会根据以下规定确定投标人排名并推荐中标候选人。</w:t>
      </w:r>
    </w:p>
    <w:p w14:paraId="0ABED2E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1、评标委员会根据各投标人的综合得分（商务技术分与报价得分之和）从高到低依次进行排名排序。特殊情形按以下原则处理：</w:t>
      </w:r>
    </w:p>
    <w:p w14:paraId="3E88D60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（1）综合得分相同的，按投标报价低的优先原则确定排名；</w:t>
      </w:r>
    </w:p>
    <w:p w14:paraId="742FB986">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（2）综合得分和投标报价均相同的，按</w:t>
      </w:r>
      <w:r>
        <w:rPr>
          <w:rFonts w:hint="eastAsia" w:ascii="宋体" w:hAnsi="宋体" w:cs="宋体"/>
          <w:color w:val="auto"/>
          <w:sz w:val="24"/>
          <w:szCs w:val="22"/>
          <w:highlight w:val="none"/>
          <w:shd w:val="clear" w:color="auto" w:fill="auto"/>
          <w:lang w:eastAsia="zh-CN"/>
        </w:rPr>
        <w:t>商务技术中的商务部分得分</w:t>
      </w:r>
      <w:r>
        <w:rPr>
          <w:rFonts w:hint="eastAsia" w:ascii="宋体" w:hAnsi="宋体" w:eastAsia="宋体" w:cs="宋体"/>
          <w:color w:val="auto"/>
          <w:sz w:val="24"/>
          <w:szCs w:val="22"/>
          <w:highlight w:val="none"/>
          <w:shd w:val="clear" w:color="auto" w:fill="auto"/>
        </w:rPr>
        <w:t>从高到低确定排名；</w:t>
      </w:r>
    </w:p>
    <w:p w14:paraId="132CD63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（3）综合得分、投标报价和</w:t>
      </w:r>
      <w:r>
        <w:rPr>
          <w:rFonts w:hint="eastAsia" w:ascii="宋体" w:hAnsi="宋体" w:cs="宋体"/>
          <w:color w:val="auto"/>
          <w:sz w:val="24"/>
          <w:szCs w:val="22"/>
          <w:highlight w:val="none"/>
          <w:shd w:val="clear" w:color="auto" w:fill="auto"/>
          <w:lang w:eastAsia="zh-CN"/>
        </w:rPr>
        <w:t>商务技术中的商务部分</w:t>
      </w:r>
      <w:r>
        <w:rPr>
          <w:rFonts w:hint="eastAsia" w:ascii="宋体" w:hAnsi="宋体" w:eastAsia="宋体" w:cs="宋体"/>
          <w:color w:val="auto"/>
          <w:sz w:val="24"/>
          <w:szCs w:val="22"/>
          <w:highlight w:val="none"/>
          <w:shd w:val="clear" w:color="auto" w:fill="auto"/>
        </w:rPr>
        <w:t>得分均相同的</w:t>
      </w:r>
      <w:r>
        <w:rPr>
          <w:rFonts w:hint="eastAsia" w:ascii="宋体" w:hAnsi="宋体" w:cs="宋体"/>
          <w:color w:val="auto"/>
          <w:sz w:val="24"/>
          <w:szCs w:val="22"/>
          <w:highlight w:val="none"/>
          <w:shd w:val="clear" w:color="auto" w:fill="auto"/>
          <w:lang w:eastAsia="zh-CN"/>
        </w:rPr>
        <w:t>，</w:t>
      </w:r>
      <w:r>
        <w:rPr>
          <w:rStyle w:val="605"/>
          <w:rFonts w:hint="eastAsia" w:ascii="宋体" w:hAnsi="宋体" w:eastAsia="宋体" w:cs="宋体"/>
          <w:color w:val="auto"/>
          <w:sz w:val="24"/>
          <w:szCs w:val="24"/>
          <w:highlight w:val="none"/>
          <w:shd w:val="clear" w:color="auto" w:fill="auto"/>
        </w:rPr>
        <w:t>则</w:t>
      </w:r>
      <w:r>
        <w:rPr>
          <w:rStyle w:val="605"/>
          <w:rFonts w:hint="eastAsia" w:ascii="宋体" w:hAnsi="宋体" w:eastAsia="宋体" w:cs="宋体"/>
          <w:color w:val="auto"/>
          <w:sz w:val="24"/>
          <w:szCs w:val="24"/>
          <w:highlight w:val="none"/>
          <w:shd w:val="clear" w:color="auto" w:fill="auto"/>
          <w:lang w:eastAsia="zh-CN"/>
        </w:rPr>
        <w:t>抽签</w:t>
      </w:r>
      <w:r>
        <w:rPr>
          <w:rStyle w:val="605"/>
          <w:rFonts w:hint="eastAsia" w:ascii="宋体" w:hAnsi="宋体" w:eastAsia="宋体" w:cs="宋体"/>
          <w:color w:val="auto"/>
          <w:sz w:val="24"/>
          <w:szCs w:val="24"/>
          <w:highlight w:val="none"/>
          <w:shd w:val="clear" w:color="auto" w:fill="auto"/>
        </w:rPr>
        <w:t>选取中标候选人</w:t>
      </w:r>
      <w:r>
        <w:rPr>
          <w:rFonts w:hint="eastAsia" w:ascii="宋体" w:hAnsi="宋体" w:eastAsia="宋体" w:cs="宋体"/>
          <w:color w:val="auto"/>
          <w:sz w:val="24"/>
          <w:szCs w:val="22"/>
          <w:highlight w:val="none"/>
          <w:shd w:val="clear" w:color="auto" w:fill="auto"/>
        </w:rPr>
        <w:t>。</w:t>
      </w:r>
    </w:p>
    <w:p w14:paraId="7F46DF63">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2、根据最终得分排序，通过书面评审报告的形式，向采购人推荐排名第一的投标人为中标候选人。</w:t>
      </w:r>
    </w:p>
    <w:p w14:paraId="6C72C2F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szCs w:val="22"/>
          <w:highlight w:val="none"/>
          <w:shd w:val="clear" w:color="auto" w:fill="auto"/>
        </w:rPr>
        <w:t>3、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195E44F4">
      <w:pPr>
        <w:pStyle w:val="36"/>
        <w:keepNext w:val="0"/>
        <w:keepLines w:val="0"/>
        <w:pageBreakBefore w:val="0"/>
        <w:tabs>
          <w:tab w:val="left" w:pos="1440"/>
        </w:tabs>
        <w:kinsoku/>
        <w:wordWrap/>
        <w:overflowPunct/>
        <w:topLinePunct w:val="0"/>
        <w:bidi w:val="0"/>
        <w:adjustRightInd w:val="0"/>
        <w:snapToGrid w:val="0"/>
        <w:spacing w:after="0" w:line="440" w:lineRule="exact"/>
        <w:ind w:left="0" w:leftChars="0" w:firstLine="0" w:firstLineChars="0"/>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（二）招标结果公告</w:t>
      </w:r>
    </w:p>
    <w:p w14:paraId="5B458E8A">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在</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人确认</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结果后招标代理机构按相关政府采购规定将招标结果发布在原招标公告发布媒体。公告有效期为1个工作日。</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代理机构及评标委员会对未中标的投标人不作落标原因解释。</w:t>
      </w:r>
    </w:p>
    <w:p w14:paraId="0CC1B2E8">
      <w:pPr>
        <w:pStyle w:val="36"/>
        <w:keepNext w:val="0"/>
        <w:keepLines w:val="0"/>
        <w:pageBreakBefore w:val="0"/>
        <w:tabs>
          <w:tab w:val="left" w:pos="1440"/>
        </w:tabs>
        <w:kinsoku/>
        <w:wordWrap/>
        <w:overflowPunct/>
        <w:topLinePunct w:val="0"/>
        <w:bidi w:val="0"/>
        <w:adjustRightInd w:val="0"/>
        <w:snapToGrid w:val="0"/>
        <w:spacing w:after="0" w:line="440" w:lineRule="exact"/>
        <w:ind w:left="0" w:leftChars="0" w:firstLine="0" w:firstLineChars="0"/>
        <w:textAlignment w:val="auto"/>
        <w:rPr>
          <w:rFonts w:hint="eastAsia" w:ascii="宋体" w:hAnsi="宋体" w:eastAsia="宋体" w:cs="宋体"/>
          <w:b/>
          <w:color w:val="auto"/>
          <w:sz w:val="24"/>
          <w:highlight w:val="none"/>
          <w:shd w:val="clear" w:color="auto" w:fill="auto"/>
        </w:rPr>
      </w:pPr>
      <w:bookmarkStart w:id="63" w:name="_Hlt75236103"/>
      <w:bookmarkEnd w:id="63"/>
      <w:bookmarkStart w:id="64" w:name="_Toc86216995"/>
      <w:bookmarkStart w:id="65" w:name="_Toc91899910"/>
      <w:r>
        <w:rPr>
          <w:rFonts w:hint="eastAsia" w:ascii="宋体" w:hAnsi="宋体" w:eastAsia="宋体" w:cs="宋体"/>
          <w:b/>
          <w:color w:val="auto"/>
          <w:sz w:val="24"/>
          <w:highlight w:val="none"/>
          <w:shd w:val="clear" w:color="auto" w:fill="auto"/>
        </w:rPr>
        <w:t>（三）中标通知书</w:t>
      </w:r>
      <w:r>
        <w:rPr>
          <w:rFonts w:hint="eastAsia" w:ascii="宋体" w:hAnsi="宋体" w:eastAsia="宋体" w:cs="宋体"/>
          <w:b/>
          <w:color w:val="auto"/>
          <w:sz w:val="24"/>
          <w:highlight w:val="none"/>
          <w:shd w:val="clear" w:color="auto" w:fill="auto"/>
        </w:rPr>
        <w:tab/>
      </w:r>
    </w:p>
    <w:p w14:paraId="4ED814D1">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在公告中标结果的同时，</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人或者</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代理机构应当向中标人发出中标通知书。</w:t>
      </w:r>
    </w:p>
    <w:p w14:paraId="15E253CA">
      <w:pPr>
        <w:keepNext w:val="0"/>
        <w:keepLines w:val="0"/>
        <w:pageBreakBefore w:val="0"/>
        <w:kinsoku/>
        <w:wordWrap/>
        <w:overflowPunct/>
        <w:topLinePunct w:val="0"/>
        <w:bidi w:val="0"/>
        <w:adjustRightInd w:val="0"/>
        <w:snapToGrid w:val="0"/>
        <w:spacing w:line="440" w:lineRule="exact"/>
        <w:jc w:val="center"/>
        <w:textAlignment w:val="auto"/>
        <w:outlineLvl w:val="1"/>
        <w:rPr>
          <w:rFonts w:hint="eastAsia" w:ascii="宋体" w:hAnsi="宋体" w:eastAsia="宋体" w:cs="宋体"/>
          <w:b/>
          <w:color w:val="auto"/>
          <w:sz w:val="32"/>
          <w:highlight w:val="none"/>
          <w:shd w:val="clear" w:color="auto" w:fill="auto"/>
        </w:rPr>
      </w:pPr>
      <w:bookmarkStart w:id="66" w:name="_Toc15506"/>
      <w:bookmarkStart w:id="67" w:name="_Toc233618979"/>
      <w:bookmarkStart w:id="68" w:name="_Toc522530048"/>
      <w:r>
        <w:rPr>
          <w:rFonts w:hint="eastAsia" w:ascii="宋体" w:hAnsi="宋体" w:eastAsia="宋体" w:cs="宋体"/>
          <w:b/>
          <w:color w:val="auto"/>
          <w:sz w:val="32"/>
          <w:highlight w:val="none"/>
          <w:shd w:val="clear" w:color="auto" w:fill="auto"/>
        </w:rPr>
        <w:t>八、</w:t>
      </w:r>
      <w:bookmarkEnd w:id="64"/>
      <w:r>
        <w:rPr>
          <w:rFonts w:hint="eastAsia" w:ascii="宋体" w:hAnsi="宋体" w:eastAsia="宋体" w:cs="宋体"/>
          <w:b/>
          <w:color w:val="auto"/>
          <w:sz w:val="32"/>
          <w:highlight w:val="none"/>
          <w:shd w:val="clear" w:color="auto" w:fill="auto"/>
        </w:rPr>
        <w:t>合同签订及其他</w:t>
      </w:r>
      <w:bookmarkEnd w:id="66"/>
      <w:bookmarkEnd w:id="67"/>
      <w:bookmarkEnd w:id="68"/>
    </w:p>
    <w:bookmarkEnd w:id="65"/>
    <w:p w14:paraId="6B2C9BA4">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（一）合同的签订</w:t>
      </w:r>
    </w:p>
    <w:p w14:paraId="42D4BB5C">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中标人接到中标通知书后按规定的日期、时间、地点，由法定代表人或其授权代表与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人代表按照“第四部分 合同文本”内容签订《采购合同》</w:t>
      </w:r>
      <w:r>
        <w:rPr>
          <w:rFonts w:hint="eastAsia" w:ascii="宋体" w:hAnsi="宋体" w:cs="宋体"/>
          <w:color w:val="auto"/>
          <w:sz w:val="24"/>
          <w:highlight w:val="none"/>
          <w:shd w:val="clear" w:color="auto" w:fill="auto"/>
          <w:lang w:eastAsia="zh-CN"/>
        </w:rPr>
        <w:t>，</w:t>
      </w:r>
      <w:r>
        <w:rPr>
          <w:rFonts w:hint="eastAsia" w:ascii="宋体" w:hAnsi="宋体"/>
          <w:color w:val="auto"/>
          <w:sz w:val="24"/>
          <w:highlight w:val="none"/>
          <w:shd w:val="clear" w:color="auto" w:fill="auto"/>
        </w:rPr>
        <w:t>如中标人为联合体的，由联合体成员各方法定代表人或其授权代表与</w:t>
      </w:r>
      <w:r>
        <w:rPr>
          <w:rFonts w:hint="eastAsia" w:ascii="宋体" w:hAnsi="宋体" w:cs="宋体"/>
          <w:color w:val="auto"/>
          <w:kern w:val="0"/>
          <w:sz w:val="24"/>
          <w:highlight w:val="none"/>
          <w:shd w:val="clear" w:color="auto" w:fill="auto"/>
          <w:lang w:val="en-US" w:eastAsia="zh-CN"/>
        </w:rPr>
        <w:t>采购</w:t>
      </w:r>
      <w:r>
        <w:rPr>
          <w:rFonts w:hint="eastAsia" w:ascii="宋体" w:hAnsi="宋体"/>
          <w:color w:val="auto"/>
          <w:sz w:val="24"/>
          <w:highlight w:val="none"/>
          <w:shd w:val="clear" w:color="auto" w:fill="auto"/>
        </w:rPr>
        <w:t>人代表签订合同</w:t>
      </w:r>
      <w:r>
        <w:rPr>
          <w:rFonts w:hint="eastAsia" w:ascii="宋体" w:hAnsi="宋体" w:eastAsia="宋体" w:cs="宋体"/>
          <w:color w:val="auto"/>
          <w:sz w:val="24"/>
          <w:highlight w:val="none"/>
          <w:shd w:val="clear" w:color="auto" w:fill="auto"/>
        </w:rPr>
        <w:t>。</w:t>
      </w:r>
    </w:p>
    <w:p w14:paraId="6A95B7A8">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所签订的合同不得对招标文件和中标人投标文件作实质性修改。</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人不得向中标投标人提出任何不合理的要求，作为签订合同的条件，不得与中标人私下订立背离合同实质性内容的协议。</w:t>
      </w:r>
    </w:p>
    <w:p w14:paraId="630E9BA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招标文件及补充文件、中标人的投标文件及投标修改文件、评标过程中有关澄清文件和中标通知书均作为合同附件。</w:t>
      </w:r>
    </w:p>
    <w:p w14:paraId="327F904C">
      <w:pPr>
        <w:keepNext w:val="0"/>
        <w:keepLines w:val="0"/>
        <w:pageBreakBefore w:val="0"/>
        <w:tabs>
          <w:tab w:val="left" w:pos="3780"/>
        </w:tabs>
        <w:kinsoku/>
        <w:wordWrap/>
        <w:overflowPunct/>
        <w:topLinePunct w:val="0"/>
        <w:bidi w:val="0"/>
        <w:spacing w:line="440" w:lineRule="exact"/>
        <w:ind w:firstLine="482" w:firstLineChars="200"/>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中标后，投标人拒绝签订合同的，采购人可以按照评审报告推荐的中标或者成交候选人名单排序，确定下一候选人为中标或者成交投标人，也可以重新开展政府采购活动。投标人中标或者成交后拒绝签订合同的，应按采购预算金额的2%对采购人进行赔偿；赔偿金额不足以弥补采购人损失的，投标人应继续承担超过部分的损失。</w:t>
      </w:r>
    </w:p>
    <w:p w14:paraId="608A327E">
      <w:pPr>
        <w:keepNext w:val="0"/>
        <w:keepLines w:val="0"/>
        <w:pageBreakBefore w:val="0"/>
        <w:tabs>
          <w:tab w:val="left" w:pos="3780"/>
        </w:tabs>
        <w:kinsoku/>
        <w:wordWrap/>
        <w:overflowPunct/>
        <w:topLinePunct w:val="0"/>
        <w:bidi w:val="0"/>
        <w:spacing w:line="440" w:lineRule="exact"/>
        <w:ind w:firstLine="482" w:firstLineChars="200"/>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存在下列行为的，采购代理机构将其失信行为上报政府采购主管部门，由主管部门按有关规定对其违法失信行为记录进行公开：</w:t>
      </w:r>
    </w:p>
    <w:p w14:paraId="6637D1C3">
      <w:pPr>
        <w:keepNext w:val="0"/>
        <w:keepLines w:val="0"/>
        <w:pageBreakBefore w:val="0"/>
        <w:tabs>
          <w:tab w:val="left" w:pos="3780"/>
        </w:tabs>
        <w:kinsoku/>
        <w:wordWrap/>
        <w:overflowPunct/>
        <w:topLinePunct w:val="0"/>
        <w:bidi w:val="0"/>
        <w:spacing w:line="440" w:lineRule="exact"/>
        <w:ind w:firstLine="482" w:firstLineChars="200"/>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（1）中标或者成交后，拒绝签订政府采购合同的；</w:t>
      </w:r>
    </w:p>
    <w:p w14:paraId="3712C094">
      <w:pPr>
        <w:keepNext w:val="0"/>
        <w:keepLines w:val="0"/>
        <w:pageBreakBefore w:val="0"/>
        <w:tabs>
          <w:tab w:val="left" w:pos="3780"/>
        </w:tabs>
        <w:kinsoku/>
        <w:wordWrap/>
        <w:overflowPunct/>
        <w:topLinePunct w:val="0"/>
        <w:bidi w:val="0"/>
        <w:spacing w:line="440" w:lineRule="exact"/>
        <w:ind w:firstLine="482" w:firstLineChars="200"/>
        <w:textAlignment w:val="auto"/>
        <w:rPr>
          <w:rFonts w:hint="eastAsia" w:ascii="宋体" w:hAnsi="宋体" w:eastAsia="宋体" w:cs="宋体"/>
          <w:b/>
          <w:color w:val="auto"/>
          <w:sz w:val="24"/>
          <w:szCs w:val="22"/>
          <w:highlight w:val="none"/>
          <w:shd w:val="clear" w:color="auto" w:fill="auto"/>
        </w:rPr>
      </w:pPr>
      <w:r>
        <w:rPr>
          <w:rFonts w:hint="eastAsia" w:ascii="宋体" w:hAnsi="宋体" w:eastAsia="宋体" w:cs="宋体"/>
          <w:b/>
          <w:color w:val="auto"/>
          <w:sz w:val="24"/>
          <w:szCs w:val="22"/>
          <w:highlight w:val="none"/>
          <w:shd w:val="clear" w:color="auto" w:fill="auto"/>
        </w:rPr>
        <w:t>（2）投标有效期内撤销投标文件的。</w:t>
      </w:r>
    </w:p>
    <w:p w14:paraId="029440C0">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如签订合同并生效后，投标人无故拒绝或延期合格交货的，除按照合同条款处罚外，列入不良行为记录一次，并给予通报。</w:t>
      </w:r>
    </w:p>
    <w:p w14:paraId="4EC8E7E7">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中标人因制造商原因无法供货导致无法签订合同的视为“中标后无正当理由不与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 xml:space="preserve">人签订合同”。 </w:t>
      </w:r>
    </w:p>
    <w:p w14:paraId="4CD6BE8D">
      <w:pPr>
        <w:keepNext w:val="0"/>
        <w:keepLines w:val="0"/>
        <w:pageBreakBefore w:val="0"/>
        <w:tabs>
          <w:tab w:val="left" w:pos="0"/>
        </w:tabs>
        <w:kinsoku/>
        <w:wordWrap/>
        <w:overflowPunct/>
        <w:topLinePunct w:val="0"/>
        <w:bidi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（二）售后服务考核</w:t>
      </w:r>
    </w:p>
    <w:p w14:paraId="56E354A5">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将参照有关法律法规，对投标人进行考核，发现弄虚作假，偷工减料，以次充好，达不到国家、行业有关标准和技术文件规定的，一经查实，</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highlight w:val="none"/>
          <w:shd w:val="clear" w:color="auto" w:fill="auto"/>
        </w:rPr>
        <w:t>人将视情况终止合同。</w:t>
      </w:r>
    </w:p>
    <w:p w14:paraId="7DD0C85B">
      <w:pPr>
        <w:keepNext w:val="0"/>
        <w:keepLines w:val="0"/>
        <w:pageBreakBefore w:val="0"/>
        <w:tabs>
          <w:tab w:val="left" w:pos="0"/>
        </w:tabs>
        <w:kinsoku/>
        <w:wordWrap/>
        <w:overflowPunct/>
        <w:topLinePunct w:val="0"/>
        <w:bidi w:val="0"/>
        <w:spacing w:line="440" w:lineRule="exact"/>
        <w:textAlignment w:val="auto"/>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（三）招标代理服务费</w:t>
      </w:r>
    </w:p>
    <w:p w14:paraId="5EA4E432">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本次招标代理服务费按本须知“前附表”规定收取。</w:t>
      </w:r>
    </w:p>
    <w:p w14:paraId="5D2D9F4F">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highlight w:val="none"/>
          <w:shd w:val="clear" w:color="auto" w:fill="auto"/>
        </w:rPr>
        <w:sectPr>
          <w:headerReference r:id="rId4" w:type="first"/>
          <w:footerReference r:id="rId7" w:type="first"/>
          <w:headerReference r:id="rId3" w:type="default"/>
          <w:footerReference r:id="rId5" w:type="default"/>
          <w:footerReference r:id="rId6" w:type="even"/>
          <w:pgSz w:w="11906" w:h="16838"/>
          <w:pgMar w:top="1440" w:right="1226" w:bottom="1440" w:left="1440" w:header="851" w:footer="851" w:gutter="0"/>
          <w:pgBorders>
            <w:top w:val="none" w:sz="0" w:space="0"/>
            <w:left w:val="none" w:sz="0" w:space="0"/>
            <w:bottom w:val="none" w:sz="0" w:space="0"/>
            <w:right w:val="none" w:sz="0" w:space="0"/>
          </w:pgBorders>
          <w:pgNumType w:start="1"/>
          <w:cols w:space="720" w:num="1"/>
          <w:titlePg/>
          <w:docGrid w:linePitch="381" w:charSpace="0"/>
        </w:sectPr>
      </w:pPr>
    </w:p>
    <w:p w14:paraId="0CF59222">
      <w:pPr>
        <w:pStyle w:val="311"/>
        <w:numPr>
          <w:ilvl w:val="0"/>
          <w:numId w:val="2"/>
        </w:numPr>
        <w:kinsoku/>
        <w:overflowPunct/>
        <w:bidi w:val="0"/>
        <w:spacing w:before="0" w:line="400" w:lineRule="exact"/>
        <w:ind w:firstLine="0" w:firstLineChars="0"/>
        <w:jc w:val="center"/>
        <w:outlineLvl w:val="0"/>
        <w:rPr>
          <w:rFonts w:hint="eastAsia" w:ascii="宋体" w:hAnsi="宋体" w:eastAsia="宋体" w:cs="宋体"/>
          <w:b/>
          <w:color w:val="auto"/>
          <w:sz w:val="36"/>
          <w:highlight w:val="none"/>
          <w:shd w:val="clear" w:color="auto" w:fill="auto"/>
        </w:rPr>
      </w:pPr>
      <w:r>
        <w:rPr>
          <w:rFonts w:hint="eastAsia" w:ascii="宋体" w:hAnsi="宋体" w:eastAsia="宋体" w:cs="宋体"/>
          <w:b/>
          <w:color w:val="auto"/>
          <w:sz w:val="36"/>
          <w:highlight w:val="none"/>
          <w:shd w:val="clear" w:color="auto" w:fill="auto"/>
        </w:rPr>
        <w:t>采购需求</w:t>
      </w:r>
    </w:p>
    <w:p w14:paraId="33B4C4FA">
      <w:pPr>
        <w:pStyle w:val="102"/>
        <w:pageBreakBefore w:val="0"/>
        <w:numPr>
          <w:ilvl w:val="0"/>
          <w:numId w:val="0"/>
        </w:numPr>
        <w:kinsoku/>
        <w:wordWrap/>
        <w:overflowPunct/>
        <w:topLinePunct w:val="0"/>
        <w:autoSpaceDE/>
        <w:autoSpaceDN/>
        <w:bidi w:val="0"/>
        <w:adjustRightInd/>
        <w:snapToGrid/>
        <w:spacing w:line="440" w:lineRule="exact"/>
        <w:ind w:left="1320" w:leftChars="0" w:hanging="1320" w:firstLineChars="0"/>
        <w:jc w:val="both"/>
        <w:textAlignment w:val="auto"/>
        <w:rPr>
          <w:rFonts w:hint="eastAsia" w:ascii="宋体" w:hAnsi="宋体" w:eastAsia="宋体" w:cs="宋体"/>
          <w:b w:val="0"/>
          <w:bCs w:val="0"/>
          <w:color w:val="auto"/>
          <w:sz w:val="24"/>
          <w:szCs w:val="24"/>
          <w:highlight w:val="none"/>
          <w:shd w:val="clear" w:color="auto" w:fill="auto"/>
        </w:rPr>
      </w:pPr>
      <w:bookmarkStart w:id="69" w:name="_Toc492733886"/>
      <w:bookmarkStart w:id="70" w:name="_Toc1203"/>
      <w:bookmarkStart w:id="71" w:name="_Toc86217003"/>
      <w:bookmarkStart w:id="72" w:name="_Toc233618986"/>
      <w:bookmarkStart w:id="73" w:name="_Toc2553"/>
      <w:bookmarkStart w:id="74" w:name="_Toc519670202"/>
      <w:bookmarkStart w:id="75" w:name="_Toc522530052"/>
      <w:bookmarkStart w:id="76" w:name="_Toc233618990"/>
      <w:bookmarkStart w:id="77" w:name="_Toc233618989"/>
      <w:r>
        <w:rPr>
          <w:rFonts w:hint="eastAsia" w:ascii="宋体" w:hAnsi="宋体" w:eastAsia="宋体" w:cs="宋体"/>
          <w:b w:val="0"/>
          <w:bCs w:val="0"/>
          <w:color w:val="auto"/>
          <w:kern w:val="2"/>
          <w:sz w:val="24"/>
          <w:szCs w:val="24"/>
          <w:highlight w:val="none"/>
          <w:shd w:val="clear" w:fill="auto"/>
          <w:lang w:val="en-US" w:eastAsia="zh-CN" w:bidi="ar-SA"/>
        </w:rPr>
        <w:t>一、</w:t>
      </w:r>
      <w:r>
        <w:rPr>
          <w:rFonts w:hint="eastAsia" w:ascii="宋体" w:hAnsi="宋体" w:eastAsia="宋体" w:cs="宋体"/>
          <w:color w:val="auto"/>
          <w:sz w:val="24"/>
          <w:szCs w:val="24"/>
          <w:highlight w:val="none"/>
          <w:shd w:val="clear" w:color="auto" w:fill="auto"/>
        </w:rPr>
        <w:t>项目名称：</w:t>
      </w:r>
      <w:r>
        <w:rPr>
          <w:rFonts w:hint="eastAsia" w:ascii="宋体" w:hAnsi="宋体" w:cs="宋体"/>
          <w:b w:val="0"/>
          <w:bCs w:val="0"/>
          <w:color w:val="auto"/>
          <w:sz w:val="24"/>
          <w:szCs w:val="24"/>
          <w:highlight w:val="none"/>
          <w:shd w:val="clear" w:color="auto" w:fill="auto"/>
          <w:lang w:eastAsia="zh-CN"/>
        </w:rPr>
        <w:t>江山江航运开发工程前期研究项目</w:t>
      </w:r>
    </w:p>
    <w:p w14:paraId="42ACEFF8">
      <w:pPr>
        <w:pStyle w:val="102"/>
        <w:pageBreakBefore w:val="0"/>
        <w:numPr>
          <w:ilvl w:val="0"/>
          <w:numId w:val="0"/>
        </w:numPr>
        <w:kinsoku/>
        <w:wordWrap/>
        <w:overflowPunct/>
        <w:topLinePunct w:val="0"/>
        <w:autoSpaceDE/>
        <w:autoSpaceDN/>
        <w:bidi w:val="0"/>
        <w:adjustRightInd/>
        <w:snapToGrid/>
        <w:spacing w:line="440" w:lineRule="exact"/>
        <w:ind w:left="1320" w:leftChars="0" w:hanging="1320" w:firstLineChars="0"/>
        <w:jc w:val="both"/>
        <w:textAlignment w:val="auto"/>
        <w:rPr>
          <w:rFonts w:hint="eastAsia" w:ascii="宋体" w:hAnsi="宋体" w:eastAsia="宋体" w:cs="宋体"/>
          <w:b w:val="0"/>
          <w:bCs w:val="0"/>
          <w:color w:val="auto"/>
          <w:sz w:val="24"/>
          <w:szCs w:val="24"/>
          <w:highlight w:val="none"/>
          <w:shd w:val="clear" w:color="auto" w:fill="auto"/>
        </w:rPr>
      </w:pPr>
      <w:r>
        <w:rPr>
          <w:rFonts w:hint="eastAsia" w:ascii="宋体" w:hAnsi="宋体" w:eastAsia="宋体" w:cs="宋体"/>
          <w:b w:val="0"/>
          <w:bCs w:val="0"/>
          <w:color w:val="auto"/>
          <w:kern w:val="2"/>
          <w:sz w:val="24"/>
          <w:szCs w:val="24"/>
          <w:highlight w:val="none"/>
          <w:shd w:val="clear" w:fill="auto"/>
          <w:lang w:val="en-US" w:eastAsia="zh-CN" w:bidi="ar-SA"/>
        </w:rPr>
        <w:t>二、</w:t>
      </w:r>
      <w:r>
        <w:rPr>
          <w:rFonts w:hint="eastAsia" w:ascii="宋体" w:hAnsi="宋体" w:eastAsia="宋体" w:cs="宋体"/>
          <w:color w:val="auto"/>
          <w:sz w:val="24"/>
          <w:szCs w:val="24"/>
          <w:highlight w:val="none"/>
          <w:shd w:val="clear" w:color="auto" w:fill="auto"/>
        </w:rPr>
        <w:t>项目业主：</w:t>
      </w:r>
      <w:r>
        <w:rPr>
          <w:rFonts w:hint="eastAsia" w:ascii="宋体" w:hAnsi="宋体" w:cs="宋体"/>
          <w:b w:val="0"/>
          <w:bCs w:val="0"/>
          <w:color w:val="auto"/>
          <w:sz w:val="24"/>
          <w:szCs w:val="24"/>
          <w:highlight w:val="none"/>
          <w:shd w:val="clear" w:color="auto" w:fill="auto"/>
          <w:lang w:eastAsia="zh-CN"/>
        </w:rPr>
        <w:t>衢州市交通运输局、江山市交通运输局</w:t>
      </w:r>
    </w:p>
    <w:p w14:paraId="75AE993D">
      <w:pPr>
        <w:pStyle w:val="102"/>
        <w:pageBreakBefore w:val="0"/>
        <w:numPr>
          <w:ilvl w:val="0"/>
          <w:numId w:val="0"/>
        </w:numPr>
        <w:kinsoku/>
        <w:wordWrap/>
        <w:overflowPunct/>
        <w:topLinePunct w:val="0"/>
        <w:autoSpaceDE/>
        <w:autoSpaceDN/>
        <w:bidi w:val="0"/>
        <w:adjustRightInd/>
        <w:snapToGrid/>
        <w:spacing w:line="440" w:lineRule="exact"/>
        <w:ind w:left="1320" w:leftChars="0" w:hanging="1320" w:firstLineChars="0"/>
        <w:jc w:val="both"/>
        <w:textAlignment w:val="auto"/>
        <w:rPr>
          <w:rFonts w:hint="eastAsia" w:ascii="宋体" w:hAnsi="宋体" w:cs="宋体"/>
          <w:b/>
          <w:color w:val="auto"/>
          <w:kern w:val="2"/>
          <w:sz w:val="24"/>
          <w:szCs w:val="24"/>
          <w:highlight w:val="none"/>
          <w:shd w:val="clear" w:fill="auto"/>
          <w:lang w:val="en-US" w:eastAsia="zh-CN" w:bidi="ar-SA"/>
        </w:rPr>
      </w:pPr>
      <w:r>
        <w:rPr>
          <w:rFonts w:hint="default" w:ascii="宋体" w:hAnsi="宋体" w:eastAsia="宋体" w:cs="宋体"/>
          <w:b/>
          <w:color w:val="auto"/>
          <w:kern w:val="2"/>
          <w:sz w:val="24"/>
          <w:szCs w:val="24"/>
          <w:highlight w:val="none"/>
          <w:shd w:val="clear" w:fill="auto"/>
          <w:lang w:val="en-US" w:eastAsia="zh-CN" w:bidi="ar-SA"/>
        </w:rPr>
        <w:t>三、</w:t>
      </w:r>
      <w:r>
        <w:rPr>
          <w:rFonts w:hint="eastAsia" w:ascii="宋体" w:hAnsi="宋体" w:cs="宋体"/>
          <w:b/>
          <w:color w:val="auto"/>
          <w:kern w:val="2"/>
          <w:sz w:val="24"/>
          <w:szCs w:val="24"/>
          <w:highlight w:val="none"/>
          <w:shd w:val="clear" w:fill="auto"/>
          <w:lang w:val="en-US" w:eastAsia="zh-CN" w:bidi="ar-SA"/>
        </w:rPr>
        <w:t>项目背景</w:t>
      </w:r>
    </w:p>
    <w:p w14:paraId="01FBE973">
      <w:pPr>
        <w:adjustRightInd/>
        <w:snapToGrid/>
        <w:spacing w:line="440" w:lineRule="exact"/>
        <w:ind w:left="0" w:leftChars="0" w:right="0" w:rightChars="0" w:firstLine="480" w:firstLineChars="200"/>
        <w:jc w:val="both"/>
        <w:outlineLvl w:val="9"/>
        <w:rPr>
          <w:color w:val="auto"/>
          <w:highlight w:val="none"/>
        </w:rPr>
      </w:pPr>
      <w:r>
        <w:rPr>
          <w:rFonts w:hint="default" w:ascii="宋体" w:hAnsi="宋体" w:eastAsia="宋体" w:cs="宋体"/>
          <w:b w:val="0"/>
          <w:bCs w:val="0"/>
          <w:i w:val="0"/>
          <w:iCs w:val="0"/>
          <w:color w:val="auto"/>
          <w:kern w:val="2"/>
          <w:sz w:val="24"/>
          <w:szCs w:val="24"/>
          <w:highlight w:val="none"/>
          <w:shd w:val="clear" w:color="FFFFFF" w:fill="auto"/>
          <w:vertAlign w:val="baseline"/>
          <w:lang w:val="en-US" w:eastAsia="zh-CN" w:bidi="ar-SA"/>
        </w:rPr>
        <w:t>江山江全长134公里，其中</w:t>
      </w:r>
      <w:r>
        <w:rPr>
          <w:rFonts w:hint="eastAsia" w:ascii="宋体" w:hAnsi="宋体" w:cs="宋体"/>
          <w:b w:val="0"/>
          <w:bCs w:val="0"/>
          <w:i w:val="0"/>
          <w:iCs w:val="0"/>
          <w:color w:val="auto"/>
          <w:kern w:val="2"/>
          <w:sz w:val="24"/>
          <w:szCs w:val="24"/>
          <w:highlight w:val="none"/>
          <w:shd w:val="clear" w:color="FFFFFF" w:fill="auto"/>
          <w:vertAlign w:val="baseline"/>
          <w:lang w:val="en-US" w:eastAsia="zh-CN" w:bidi="ar-SA"/>
        </w:rPr>
        <w:t>纳入省级</w:t>
      </w:r>
      <w:r>
        <w:rPr>
          <w:rFonts w:hint="default" w:ascii="宋体" w:hAnsi="宋体" w:eastAsia="宋体" w:cs="宋体"/>
          <w:b w:val="0"/>
          <w:bCs w:val="0"/>
          <w:i w:val="0"/>
          <w:iCs w:val="0"/>
          <w:color w:val="auto"/>
          <w:kern w:val="2"/>
          <w:sz w:val="24"/>
          <w:szCs w:val="24"/>
          <w:highlight w:val="none"/>
          <w:shd w:val="clear" w:color="FFFFFF" w:fill="auto"/>
          <w:vertAlign w:val="baseline"/>
          <w:lang w:val="en-US" w:eastAsia="zh-CN" w:bidi="ar-SA"/>
        </w:rPr>
        <w:t>规划航运开发建设长约60公里，途经柯城、衢江、江山等区(市)。江山江航运开发项目有利于延伸拓展衢州航运辐射面，满足衢州高新园区企业和江山市大宗货物运输需求，加快推动衢州整体交通运输结构转型升级，对促进实现区域大协同、大发展具有重大意义。目前江山江仍未列入</w:t>
      </w:r>
      <w:r>
        <w:rPr>
          <w:rFonts w:hint="eastAsia" w:ascii="宋体" w:hAnsi="宋体" w:cs="宋体"/>
          <w:b w:val="0"/>
          <w:bCs w:val="0"/>
          <w:i w:val="0"/>
          <w:iCs w:val="0"/>
          <w:color w:val="auto"/>
          <w:kern w:val="2"/>
          <w:sz w:val="24"/>
          <w:szCs w:val="24"/>
          <w:highlight w:val="none"/>
          <w:shd w:val="clear" w:color="FFFFFF" w:fill="auto"/>
          <w:vertAlign w:val="baseline"/>
          <w:lang w:val="en-US" w:eastAsia="zh-CN" w:bidi="ar-SA"/>
        </w:rPr>
        <w:t>《</w:t>
      </w:r>
      <w:r>
        <w:rPr>
          <w:rFonts w:hint="default" w:ascii="宋体" w:hAnsi="宋体" w:eastAsia="宋体" w:cs="宋体"/>
          <w:b w:val="0"/>
          <w:bCs w:val="0"/>
          <w:i w:val="0"/>
          <w:iCs w:val="0"/>
          <w:color w:val="auto"/>
          <w:kern w:val="2"/>
          <w:sz w:val="24"/>
          <w:szCs w:val="24"/>
          <w:highlight w:val="none"/>
          <w:shd w:val="clear" w:color="FFFFFF" w:fill="auto"/>
          <w:vertAlign w:val="baseline"/>
          <w:lang w:val="en-US" w:eastAsia="zh-CN" w:bidi="ar-SA"/>
        </w:rPr>
        <w:t>钱塘江流域</w:t>
      </w:r>
      <w:r>
        <w:rPr>
          <w:rFonts w:hint="eastAsia" w:ascii="宋体" w:hAnsi="宋体" w:cs="宋体"/>
          <w:b w:val="0"/>
          <w:bCs w:val="0"/>
          <w:i w:val="0"/>
          <w:iCs w:val="0"/>
          <w:color w:val="auto"/>
          <w:kern w:val="2"/>
          <w:sz w:val="24"/>
          <w:szCs w:val="24"/>
          <w:highlight w:val="none"/>
          <w:shd w:val="clear" w:color="FFFFFF" w:fill="auto"/>
          <w:vertAlign w:val="baseline"/>
          <w:lang w:val="en-US" w:eastAsia="zh-CN" w:bidi="ar-SA"/>
        </w:rPr>
        <w:t>综合</w:t>
      </w:r>
      <w:r>
        <w:rPr>
          <w:rFonts w:hint="default" w:ascii="宋体" w:hAnsi="宋体" w:eastAsia="宋体" w:cs="宋体"/>
          <w:b w:val="0"/>
          <w:bCs w:val="0"/>
          <w:i w:val="0"/>
          <w:iCs w:val="0"/>
          <w:color w:val="auto"/>
          <w:kern w:val="2"/>
          <w:sz w:val="24"/>
          <w:szCs w:val="24"/>
          <w:highlight w:val="none"/>
          <w:shd w:val="clear" w:color="FFFFFF" w:fill="auto"/>
          <w:vertAlign w:val="baseline"/>
          <w:lang w:val="en-US" w:eastAsia="zh-CN" w:bidi="ar-SA"/>
        </w:rPr>
        <w:t>规划</w:t>
      </w:r>
      <w:r>
        <w:rPr>
          <w:rFonts w:hint="eastAsia" w:ascii="宋体" w:hAnsi="宋体" w:cs="宋体"/>
          <w:b w:val="0"/>
          <w:bCs w:val="0"/>
          <w:i w:val="0"/>
          <w:iCs w:val="0"/>
          <w:color w:val="auto"/>
          <w:kern w:val="2"/>
          <w:sz w:val="24"/>
          <w:szCs w:val="24"/>
          <w:highlight w:val="none"/>
          <w:shd w:val="clear" w:color="FFFFFF" w:fill="auto"/>
          <w:vertAlign w:val="baseline"/>
          <w:lang w:val="en-US" w:eastAsia="zh-CN" w:bidi="ar-SA"/>
        </w:rPr>
        <w:t>》</w:t>
      </w:r>
      <w:r>
        <w:rPr>
          <w:rFonts w:hint="default" w:ascii="宋体" w:hAnsi="宋体" w:eastAsia="宋体" w:cs="宋体"/>
          <w:b w:val="0"/>
          <w:bCs w:val="0"/>
          <w:i w:val="0"/>
          <w:iCs w:val="0"/>
          <w:color w:val="auto"/>
          <w:kern w:val="2"/>
          <w:sz w:val="24"/>
          <w:szCs w:val="24"/>
          <w:highlight w:val="none"/>
          <w:shd w:val="clear" w:color="FFFFFF" w:fill="auto"/>
          <w:vertAlign w:val="baseline"/>
          <w:lang w:val="en-US" w:eastAsia="zh-CN" w:bidi="ar-SA"/>
        </w:rPr>
        <w:t>和国家高等级航道网，项目前期起点低、攻坚难度大、时间跨度长，需提前开展相关前期工作。根据新的经济社会发展形势、流域航运开发格局、其他行业规划要求，拟定江山</w:t>
      </w:r>
      <w:r>
        <w:rPr>
          <w:rFonts w:hint="eastAsia" w:ascii="宋体" w:hAnsi="宋体" w:cs="宋体"/>
          <w:b w:val="0"/>
          <w:bCs w:val="0"/>
          <w:i w:val="0"/>
          <w:iCs w:val="0"/>
          <w:color w:val="auto"/>
          <w:kern w:val="2"/>
          <w:sz w:val="24"/>
          <w:szCs w:val="24"/>
          <w:highlight w:val="none"/>
          <w:shd w:val="clear" w:color="FFFFFF" w:fill="auto"/>
          <w:vertAlign w:val="baseline"/>
          <w:lang w:val="en-US" w:eastAsia="zh-CN" w:bidi="ar-SA"/>
        </w:rPr>
        <w:t>江</w:t>
      </w:r>
      <w:r>
        <w:rPr>
          <w:rFonts w:hint="default" w:ascii="宋体" w:hAnsi="宋体" w:eastAsia="宋体" w:cs="宋体"/>
          <w:b w:val="0"/>
          <w:bCs w:val="0"/>
          <w:i w:val="0"/>
          <w:iCs w:val="0"/>
          <w:color w:val="auto"/>
          <w:kern w:val="2"/>
          <w:sz w:val="24"/>
          <w:szCs w:val="24"/>
          <w:highlight w:val="none"/>
          <w:shd w:val="clear" w:color="FFFFFF" w:fill="auto"/>
          <w:vertAlign w:val="baseline"/>
          <w:lang w:val="en-US" w:eastAsia="zh-CN" w:bidi="ar-SA"/>
        </w:rPr>
        <w:t>梯级开发的范围、水平年、综合利用目标、开发任务及标准。从经济社会发展、航运及电力发展、流域综合治理、生态环境保护等方面进一步论证建设必要性。</w:t>
      </w:r>
    </w:p>
    <w:p w14:paraId="1F6E3515">
      <w:pPr>
        <w:pStyle w:val="102"/>
        <w:pageBreakBefore w:val="0"/>
        <w:numPr>
          <w:ilvl w:val="0"/>
          <w:numId w:val="0"/>
        </w:numPr>
        <w:kinsoku/>
        <w:wordWrap/>
        <w:overflowPunct/>
        <w:topLinePunct w:val="0"/>
        <w:autoSpaceDE/>
        <w:autoSpaceDN/>
        <w:bidi w:val="0"/>
        <w:adjustRightInd/>
        <w:snapToGrid/>
        <w:spacing w:line="440" w:lineRule="exact"/>
        <w:ind w:left="1320" w:leftChars="0" w:hanging="1320" w:firstLineChars="0"/>
        <w:jc w:val="both"/>
        <w:textAlignment w:val="auto"/>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四、项目概况</w:t>
      </w:r>
    </w:p>
    <w:p w14:paraId="0672B2AF">
      <w:pPr>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（一）</w:t>
      </w:r>
      <w:r>
        <w:rPr>
          <w:rFonts w:hint="eastAsia" w:ascii="宋体" w:hAnsi="宋体" w:eastAsia="宋体" w:cs="宋体"/>
          <w:b/>
          <w:bCs/>
          <w:color w:val="auto"/>
          <w:kern w:val="2"/>
          <w:sz w:val="24"/>
          <w:szCs w:val="24"/>
          <w:highlight w:val="none"/>
          <w:shd w:val="clear" w:color="auto" w:fill="auto"/>
          <w:lang w:val="en-US" w:eastAsia="zh-CN" w:bidi="ar-SA"/>
        </w:rPr>
        <w:t>流域概况</w:t>
      </w:r>
    </w:p>
    <w:p w14:paraId="2CB42CB3">
      <w:pPr>
        <w:pageBreakBefore w:val="0"/>
        <w:kinsoku/>
        <w:wordWrap/>
        <w:overflowPunct/>
        <w:topLinePunct w:val="0"/>
        <w:autoSpaceDE/>
        <w:autoSpaceDN/>
        <w:bidi w:val="0"/>
        <w:adjustRightInd w:val="0"/>
        <w:snapToGrid w:val="0"/>
        <w:spacing w:line="440" w:lineRule="exact"/>
        <w:ind w:firstLine="460" w:firstLineChars="192"/>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江山江</w:t>
      </w:r>
      <w:r>
        <w:rPr>
          <w:rFonts w:hint="eastAsia" w:ascii="宋体" w:hAnsi="宋体" w:eastAsia="宋体" w:cs="宋体"/>
          <w:b w:val="0"/>
          <w:bCs w:val="0"/>
          <w:color w:val="auto"/>
          <w:kern w:val="2"/>
          <w:sz w:val="24"/>
          <w:szCs w:val="24"/>
          <w:highlight w:val="none"/>
          <w:shd w:val="clear" w:color="auto" w:fill="auto"/>
          <w:lang w:val="en-US" w:eastAsia="zh-CN" w:bidi="ar-SA"/>
        </w:rPr>
        <w:t>是钱塘江上游衢江右岸支流，发源于浙、闽交界处海拔为1169.12m的苏州岭，流经张村、峡口、凤林、贺村（规划中心城市协调区）、江山中心城区（清湖、虎山、双塔）、上余、四都、后溪、廿里、华墅、黄家、双港等乡镇、街道，至衢州双港口汇入衢江，干流全长134km，流域面积1946.3</w:t>
      </w:r>
      <w:r>
        <w:rPr>
          <w:rFonts w:hint="eastAsia" w:ascii="宋体" w:hAnsi="宋体" w:cs="宋体"/>
          <w:b w:val="0"/>
          <w:bCs w:val="0"/>
          <w:color w:val="auto"/>
          <w:kern w:val="2"/>
          <w:sz w:val="24"/>
          <w:szCs w:val="24"/>
          <w:highlight w:val="none"/>
          <w:shd w:val="clear" w:color="auto" w:fill="auto"/>
          <w:lang w:val="en-US" w:eastAsia="zh-CN" w:bidi="ar-SA"/>
        </w:rPr>
        <w:t>km²</w:t>
      </w:r>
      <w:r>
        <w:rPr>
          <w:rFonts w:hint="eastAsia" w:ascii="宋体" w:hAnsi="宋体" w:eastAsia="宋体" w:cs="宋体"/>
          <w:b w:val="0"/>
          <w:bCs w:val="0"/>
          <w:color w:val="auto"/>
          <w:kern w:val="2"/>
          <w:sz w:val="24"/>
          <w:szCs w:val="24"/>
          <w:highlight w:val="none"/>
          <w:shd w:val="clear" w:color="auto" w:fill="auto"/>
          <w:lang w:val="en-US" w:eastAsia="zh-CN" w:bidi="ar-SA"/>
        </w:rPr>
        <w:t>，其中江山境内105km，集水面积1698.6</w:t>
      </w:r>
      <w:r>
        <w:rPr>
          <w:rFonts w:hint="eastAsia" w:ascii="宋体" w:hAnsi="宋体" w:cs="宋体"/>
          <w:b w:val="0"/>
          <w:bCs w:val="0"/>
          <w:color w:val="auto"/>
          <w:kern w:val="2"/>
          <w:sz w:val="24"/>
          <w:szCs w:val="24"/>
          <w:highlight w:val="none"/>
          <w:shd w:val="clear" w:color="auto" w:fill="auto"/>
          <w:lang w:val="en-US" w:eastAsia="zh-CN" w:bidi="ar-SA"/>
        </w:rPr>
        <w:t>km²</w:t>
      </w:r>
      <w:r>
        <w:rPr>
          <w:rFonts w:hint="eastAsia" w:ascii="宋体" w:hAnsi="宋体" w:eastAsia="宋体" w:cs="宋体"/>
          <w:b w:val="0"/>
          <w:bCs w:val="0"/>
          <w:color w:val="auto"/>
          <w:kern w:val="2"/>
          <w:sz w:val="24"/>
          <w:szCs w:val="24"/>
          <w:highlight w:val="none"/>
          <w:shd w:val="clear" w:color="auto" w:fill="auto"/>
          <w:lang w:val="en-US" w:eastAsia="zh-CN" w:bidi="ar-SA"/>
        </w:rPr>
        <w:t>；衢江、柯城境内29km，集水面积215</w:t>
      </w:r>
      <w:r>
        <w:rPr>
          <w:rFonts w:hint="eastAsia" w:ascii="宋体" w:hAnsi="宋体" w:cs="宋体"/>
          <w:b w:val="0"/>
          <w:bCs w:val="0"/>
          <w:color w:val="auto"/>
          <w:kern w:val="2"/>
          <w:sz w:val="24"/>
          <w:szCs w:val="24"/>
          <w:highlight w:val="none"/>
          <w:shd w:val="clear" w:color="auto" w:fill="auto"/>
          <w:lang w:val="en-US" w:eastAsia="zh-CN" w:bidi="ar-SA"/>
        </w:rPr>
        <w:t>km²</w:t>
      </w:r>
      <w:r>
        <w:rPr>
          <w:rFonts w:hint="eastAsia" w:ascii="宋体" w:hAnsi="宋体" w:eastAsia="宋体" w:cs="宋体"/>
          <w:b w:val="0"/>
          <w:bCs w:val="0"/>
          <w:color w:val="auto"/>
          <w:kern w:val="2"/>
          <w:sz w:val="24"/>
          <w:szCs w:val="24"/>
          <w:highlight w:val="none"/>
          <w:shd w:val="clear" w:color="auto" w:fill="auto"/>
          <w:lang w:val="en-US" w:eastAsia="zh-CN" w:bidi="ar-SA"/>
        </w:rPr>
        <w:t>；江西省境内32.7</w:t>
      </w:r>
      <w:r>
        <w:rPr>
          <w:rFonts w:hint="eastAsia" w:ascii="宋体" w:hAnsi="宋体" w:cs="宋体"/>
          <w:b w:val="0"/>
          <w:bCs w:val="0"/>
          <w:color w:val="auto"/>
          <w:kern w:val="2"/>
          <w:sz w:val="24"/>
          <w:szCs w:val="24"/>
          <w:highlight w:val="none"/>
          <w:shd w:val="clear" w:color="auto" w:fill="auto"/>
          <w:lang w:val="en-US" w:eastAsia="zh-CN" w:bidi="ar-SA"/>
        </w:rPr>
        <w:t>km²</w:t>
      </w:r>
      <w:r>
        <w:rPr>
          <w:rFonts w:hint="eastAsia" w:ascii="宋体" w:hAnsi="宋体" w:eastAsia="宋体" w:cs="宋体"/>
          <w:b w:val="0"/>
          <w:bCs w:val="0"/>
          <w:color w:val="auto"/>
          <w:kern w:val="2"/>
          <w:sz w:val="24"/>
          <w:szCs w:val="24"/>
          <w:highlight w:val="none"/>
          <w:shd w:val="clear" w:color="auto" w:fill="auto"/>
          <w:lang w:val="en-US" w:eastAsia="zh-CN" w:bidi="ar-SA"/>
        </w:rPr>
        <w:t>。</w:t>
      </w:r>
      <w:r>
        <w:rPr>
          <w:rFonts w:hint="eastAsia" w:ascii="宋体" w:hAnsi="宋体" w:cs="宋体"/>
          <w:b w:val="0"/>
          <w:bCs w:val="0"/>
          <w:color w:val="auto"/>
          <w:kern w:val="2"/>
          <w:sz w:val="24"/>
          <w:szCs w:val="24"/>
          <w:highlight w:val="none"/>
          <w:shd w:val="clear" w:color="auto" w:fill="auto"/>
          <w:lang w:val="en-US" w:eastAsia="zh-CN" w:bidi="ar-SA"/>
        </w:rPr>
        <w:t>江山江</w:t>
      </w:r>
      <w:r>
        <w:rPr>
          <w:rFonts w:hint="eastAsia" w:ascii="宋体" w:hAnsi="宋体" w:eastAsia="宋体" w:cs="宋体"/>
          <w:b w:val="0"/>
          <w:bCs w:val="0"/>
          <w:color w:val="auto"/>
          <w:kern w:val="2"/>
          <w:sz w:val="24"/>
          <w:szCs w:val="24"/>
          <w:highlight w:val="none"/>
          <w:shd w:val="clear" w:color="auto" w:fill="auto"/>
          <w:lang w:val="en-US" w:eastAsia="zh-CN" w:bidi="ar-SA"/>
        </w:rPr>
        <w:t>干流峡口水库大坝以上段集水面积399.5</w:t>
      </w:r>
      <w:r>
        <w:rPr>
          <w:rFonts w:hint="eastAsia" w:ascii="宋体" w:hAnsi="宋体" w:cs="宋体"/>
          <w:b w:val="0"/>
          <w:bCs w:val="0"/>
          <w:color w:val="auto"/>
          <w:kern w:val="2"/>
          <w:sz w:val="24"/>
          <w:szCs w:val="24"/>
          <w:highlight w:val="none"/>
          <w:shd w:val="clear" w:color="auto" w:fill="auto"/>
          <w:lang w:val="en-US" w:eastAsia="zh-CN" w:bidi="ar-SA"/>
        </w:rPr>
        <w:t>km²</w:t>
      </w:r>
      <w:r>
        <w:rPr>
          <w:rFonts w:hint="eastAsia" w:ascii="宋体" w:hAnsi="宋体" w:eastAsia="宋体" w:cs="宋体"/>
          <w:b w:val="0"/>
          <w:bCs w:val="0"/>
          <w:color w:val="auto"/>
          <w:kern w:val="2"/>
          <w:sz w:val="24"/>
          <w:szCs w:val="24"/>
          <w:highlight w:val="none"/>
          <w:shd w:val="clear" w:color="auto" w:fill="auto"/>
          <w:lang w:val="en-US" w:eastAsia="zh-CN" w:bidi="ar-SA"/>
        </w:rPr>
        <w:t>，河长42.5km，平均坡降7.12‰；峡口水库大坝至</w:t>
      </w:r>
      <w:bookmarkStart w:id="78" w:name="OLE_LINK3"/>
      <w:r>
        <w:rPr>
          <w:rFonts w:hint="eastAsia" w:ascii="宋体" w:hAnsi="宋体" w:eastAsia="宋体" w:cs="宋体"/>
          <w:b w:val="0"/>
          <w:bCs w:val="0"/>
          <w:color w:val="auto"/>
          <w:kern w:val="2"/>
          <w:sz w:val="24"/>
          <w:szCs w:val="24"/>
          <w:highlight w:val="none"/>
          <w:shd w:val="clear" w:color="auto" w:fill="auto"/>
          <w:lang w:val="en-US" w:eastAsia="zh-CN" w:bidi="ar-SA"/>
        </w:rPr>
        <w:t>毛塘</w:t>
      </w:r>
      <w:bookmarkEnd w:id="78"/>
      <w:r>
        <w:rPr>
          <w:rFonts w:hint="eastAsia" w:ascii="宋体" w:hAnsi="宋体" w:eastAsia="宋体" w:cs="宋体"/>
          <w:b w:val="0"/>
          <w:bCs w:val="0"/>
          <w:color w:val="auto"/>
          <w:kern w:val="2"/>
          <w:sz w:val="24"/>
          <w:szCs w:val="24"/>
          <w:highlight w:val="none"/>
          <w:shd w:val="clear" w:color="auto" w:fill="auto"/>
          <w:lang w:val="en-US" w:eastAsia="zh-CN" w:bidi="ar-SA"/>
        </w:rPr>
        <w:t>段河长31.5km，平均坡降4.5‰；毛塘以下至河口段河长60km，平均坡降1.8‰。流域面积50</w:t>
      </w:r>
      <w:r>
        <w:rPr>
          <w:rFonts w:hint="eastAsia" w:ascii="宋体" w:hAnsi="宋体" w:cs="宋体"/>
          <w:b w:val="0"/>
          <w:bCs w:val="0"/>
          <w:color w:val="auto"/>
          <w:kern w:val="2"/>
          <w:sz w:val="24"/>
          <w:szCs w:val="24"/>
          <w:highlight w:val="none"/>
          <w:shd w:val="clear" w:color="auto" w:fill="auto"/>
          <w:lang w:val="en-US" w:eastAsia="zh-CN" w:bidi="ar-SA"/>
        </w:rPr>
        <w:t>km²</w:t>
      </w:r>
      <w:r>
        <w:rPr>
          <w:rFonts w:hint="eastAsia" w:ascii="宋体" w:hAnsi="宋体" w:eastAsia="宋体" w:cs="宋体"/>
          <w:b w:val="0"/>
          <w:bCs w:val="0"/>
          <w:color w:val="auto"/>
          <w:kern w:val="2"/>
          <w:sz w:val="24"/>
          <w:szCs w:val="24"/>
          <w:highlight w:val="none"/>
          <w:shd w:val="clear" w:color="auto" w:fill="auto"/>
          <w:lang w:val="en-US" w:eastAsia="zh-CN" w:bidi="ar-SA"/>
        </w:rPr>
        <w:t>以上支流有7条，除白马溪位于衢江区外，广渡溪、卅二都溪、横渡溪、长台溪、达河溪、丰足溪6条位于江山市境内。</w:t>
      </w:r>
      <w:r>
        <w:rPr>
          <w:rFonts w:hint="eastAsia" w:ascii="宋体" w:hAnsi="宋体" w:cs="宋体"/>
          <w:b w:val="0"/>
          <w:bCs w:val="0"/>
          <w:color w:val="auto"/>
          <w:kern w:val="2"/>
          <w:sz w:val="24"/>
          <w:szCs w:val="24"/>
          <w:highlight w:val="none"/>
          <w:shd w:val="clear" w:color="auto" w:fill="auto"/>
          <w:lang w:val="en-US" w:eastAsia="zh-CN" w:bidi="ar-SA"/>
        </w:rPr>
        <w:t>江山江</w:t>
      </w:r>
      <w:r>
        <w:rPr>
          <w:rFonts w:hint="eastAsia" w:ascii="宋体" w:hAnsi="宋体" w:eastAsia="宋体" w:cs="宋体"/>
          <w:b w:val="0"/>
          <w:bCs w:val="0"/>
          <w:color w:val="auto"/>
          <w:kern w:val="2"/>
          <w:sz w:val="24"/>
          <w:szCs w:val="24"/>
          <w:highlight w:val="none"/>
          <w:shd w:val="clear" w:color="auto" w:fill="auto"/>
          <w:lang w:val="en-US" w:eastAsia="zh-CN" w:bidi="ar-SA"/>
        </w:rPr>
        <w:t>（贺村</w:t>
      </w:r>
      <w:r>
        <w:rPr>
          <w:rFonts w:hint="eastAsia" w:ascii="微软雅黑" w:hAnsi="微软雅黑" w:eastAsia="微软雅黑" w:cs="微软雅黑"/>
          <w:b w:val="0"/>
          <w:bCs/>
          <w:color w:val="auto"/>
          <w:sz w:val="24"/>
          <w:szCs w:val="24"/>
          <w:highlight w:val="none"/>
          <w:shd w:val="clear" w:color="auto" w:fill="auto"/>
          <w:lang w:val="en-US" w:eastAsia="zh-CN"/>
        </w:rPr>
        <w:t>～</w:t>
      </w:r>
      <w:r>
        <w:rPr>
          <w:rFonts w:hint="eastAsia" w:ascii="宋体" w:hAnsi="宋体" w:eastAsia="宋体" w:cs="宋体"/>
          <w:b w:val="0"/>
          <w:bCs w:val="0"/>
          <w:color w:val="auto"/>
          <w:kern w:val="2"/>
          <w:sz w:val="24"/>
          <w:szCs w:val="24"/>
          <w:highlight w:val="none"/>
          <w:shd w:val="clear" w:color="auto" w:fill="auto"/>
          <w:lang w:val="en-US" w:eastAsia="zh-CN" w:bidi="ar-SA"/>
        </w:rPr>
        <w:t>双港口）段目前已经建成双塔和棠村二个梯级电站，现状不具备通航条件。</w:t>
      </w:r>
    </w:p>
    <w:p w14:paraId="5D96C05A">
      <w:pPr>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（二）</w:t>
      </w:r>
      <w:r>
        <w:rPr>
          <w:rFonts w:hint="eastAsia" w:ascii="宋体" w:hAnsi="宋体" w:eastAsia="宋体" w:cs="宋体"/>
          <w:b/>
          <w:bCs/>
          <w:color w:val="auto"/>
          <w:kern w:val="2"/>
          <w:sz w:val="24"/>
          <w:szCs w:val="24"/>
          <w:highlight w:val="none"/>
          <w:shd w:val="clear" w:color="auto" w:fill="auto"/>
          <w:lang w:val="en-US" w:eastAsia="zh-CN" w:bidi="ar-SA"/>
        </w:rPr>
        <w:t>水利、交通等上位规划情况</w:t>
      </w:r>
    </w:p>
    <w:p w14:paraId="413300A3">
      <w:pPr>
        <w:pageBreakBefore w:val="0"/>
        <w:kinsoku/>
        <w:wordWrap/>
        <w:overflowPunct/>
        <w:topLinePunct w:val="0"/>
        <w:autoSpaceDE/>
        <w:autoSpaceDN/>
        <w:bidi w:val="0"/>
        <w:adjustRightInd w:val="0"/>
        <w:snapToGrid w:val="0"/>
        <w:spacing w:line="440" w:lineRule="exact"/>
        <w:ind w:firstLine="460" w:firstLineChars="192"/>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根据浙江省交通运输厅和浙江省发展改革委员会联合印发的《浙江省内河航道与港口布局规划（2021-2035年）》</w:t>
      </w:r>
      <w:r>
        <w:rPr>
          <w:rFonts w:hint="eastAsia" w:ascii="宋体" w:hAnsi="宋体" w:cs="宋体"/>
          <w:b w:val="0"/>
          <w:bCs w:val="0"/>
          <w:color w:val="auto"/>
          <w:kern w:val="2"/>
          <w:sz w:val="24"/>
          <w:szCs w:val="24"/>
          <w:highlight w:val="none"/>
          <w:shd w:val="clear" w:color="auto" w:fill="auto"/>
          <w:lang w:val="en-US" w:eastAsia="zh-CN" w:bidi="ar-SA"/>
        </w:rPr>
        <w:t>(浙交</w:t>
      </w:r>
      <w:r>
        <w:rPr>
          <w:rFonts w:hint="eastAsia" w:ascii="微软雅黑" w:hAnsi="微软雅黑" w:eastAsia="微软雅黑" w:cs="微软雅黑"/>
          <w:b w:val="0"/>
          <w:bCs w:val="0"/>
          <w:color w:val="auto"/>
          <w:kern w:val="2"/>
          <w:sz w:val="24"/>
          <w:szCs w:val="24"/>
          <w:highlight w:val="none"/>
          <w:shd w:val="clear" w:color="auto" w:fill="auto"/>
          <w:lang w:val="en-US" w:eastAsia="zh-CN" w:bidi="ar-SA"/>
        </w:rPr>
        <w:t>〔</w:t>
      </w:r>
      <w:r>
        <w:rPr>
          <w:rFonts w:hint="eastAsia" w:ascii="宋体" w:hAnsi="宋体" w:cs="宋体"/>
          <w:b w:val="0"/>
          <w:bCs w:val="0"/>
          <w:color w:val="auto"/>
          <w:kern w:val="2"/>
          <w:sz w:val="24"/>
          <w:szCs w:val="24"/>
          <w:highlight w:val="none"/>
          <w:shd w:val="clear" w:color="auto" w:fill="auto"/>
          <w:lang w:val="en-US" w:eastAsia="zh-CN" w:bidi="ar-SA"/>
        </w:rPr>
        <w:t>2022</w:t>
      </w:r>
      <w:r>
        <w:rPr>
          <w:rFonts w:hint="eastAsia" w:ascii="微软雅黑" w:hAnsi="微软雅黑" w:eastAsia="微软雅黑" w:cs="微软雅黑"/>
          <w:b w:val="0"/>
          <w:bCs w:val="0"/>
          <w:color w:val="auto"/>
          <w:kern w:val="2"/>
          <w:sz w:val="24"/>
          <w:szCs w:val="24"/>
          <w:highlight w:val="none"/>
          <w:shd w:val="clear" w:color="auto" w:fill="auto"/>
          <w:lang w:val="en-US" w:eastAsia="zh-CN" w:bidi="ar-SA"/>
        </w:rPr>
        <w:t>〕</w:t>
      </w:r>
      <w:r>
        <w:rPr>
          <w:rFonts w:hint="eastAsia" w:ascii="宋体" w:hAnsi="宋体" w:cs="宋体"/>
          <w:b w:val="0"/>
          <w:bCs w:val="0"/>
          <w:color w:val="auto"/>
          <w:kern w:val="2"/>
          <w:sz w:val="24"/>
          <w:szCs w:val="24"/>
          <w:highlight w:val="none"/>
          <w:shd w:val="clear" w:color="auto" w:fill="auto"/>
          <w:lang w:val="en-US" w:eastAsia="zh-CN" w:bidi="ar-SA"/>
        </w:rPr>
        <w:t>54号)</w:t>
      </w:r>
      <w:r>
        <w:rPr>
          <w:rFonts w:hint="eastAsia" w:ascii="宋体" w:hAnsi="宋体" w:eastAsia="宋体" w:cs="宋体"/>
          <w:b w:val="0"/>
          <w:bCs w:val="0"/>
          <w:color w:val="auto"/>
          <w:kern w:val="2"/>
          <w:sz w:val="24"/>
          <w:szCs w:val="24"/>
          <w:highlight w:val="none"/>
          <w:shd w:val="clear" w:color="auto" w:fill="auto"/>
          <w:lang w:val="en-US" w:eastAsia="zh-CN" w:bidi="ar-SA"/>
        </w:rPr>
        <w:t>：江山江航道规划为浙江省骨干航道，是浙西地区向浙赣闽省际区域辐射的重要水运通道，是区域经济可持续发展、综合交通转型升级和城市建设的重要依托，同时兼有防洪、灌溉、调水等功能，规划等级为</w:t>
      </w:r>
      <w:r>
        <w:rPr>
          <w:rFonts w:hint="eastAsia" w:ascii="宋体" w:hAnsi="宋体" w:cs="宋体"/>
          <w:b w:val="0"/>
          <w:bCs w:val="0"/>
          <w:color w:val="auto"/>
          <w:kern w:val="2"/>
          <w:sz w:val="24"/>
          <w:szCs w:val="24"/>
          <w:highlight w:val="none"/>
          <w:shd w:val="clear" w:color="auto" w:fill="auto"/>
          <w:lang w:val="en-US" w:eastAsia="zh-CN" w:bidi="ar-SA"/>
        </w:rPr>
        <w:t>III</w:t>
      </w:r>
      <w:r>
        <w:rPr>
          <w:rFonts w:hint="eastAsia" w:ascii="宋体" w:hAnsi="宋体" w:eastAsia="宋体" w:cs="宋体"/>
          <w:b w:val="0"/>
          <w:bCs w:val="0"/>
          <w:color w:val="auto"/>
          <w:kern w:val="2"/>
          <w:sz w:val="24"/>
          <w:szCs w:val="24"/>
          <w:highlight w:val="none"/>
          <w:shd w:val="clear" w:color="auto" w:fill="auto"/>
          <w:lang w:val="en-US" w:eastAsia="zh-CN" w:bidi="ar-SA"/>
        </w:rPr>
        <w:t>级。</w:t>
      </w:r>
    </w:p>
    <w:p w14:paraId="2B413932">
      <w:pPr>
        <w:pageBreakBefore w:val="0"/>
        <w:kinsoku/>
        <w:wordWrap/>
        <w:overflowPunct/>
        <w:topLinePunct w:val="0"/>
        <w:autoSpaceDE/>
        <w:autoSpaceDN/>
        <w:bidi w:val="0"/>
        <w:adjustRightInd w:val="0"/>
        <w:snapToGrid w:val="0"/>
        <w:spacing w:line="440" w:lineRule="exact"/>
        <w:ind w:firstLine="460" w:firstLineChars="192"/>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根据浙江省发展改革委员会和浙江省水利厅联合印发的《钱塘江流域综合规划》（浙发改农经〔2015〕172号），航运开发未纳入</w:t>
      </w:r>
      <w:r>
        <w:rPr>
          <w:rFonts w:hint="eastAsia" w:ascii="宋体" w:hAnsi="宋体" w:cs="宋体"/>
          <w:b w:val="0"/>
          <w:bCs w:val="0"/>
          <w:color w:val="auto"/>
          <w:kern w:val="2"/>
          <w:sz w:val="24"/>
          <w:szCs w:val="24"/>
          <w:highlight w:val="none"/>
          <w:shd w:val="clear" w:color="auto" w:fill="auto"/>
          <w:lang w:val="en-US" w:eastAsia="zh-CN" w:bidi="ar-SA"/>
        </w:rPr>
        <w:t>江山江</w:t>
      </w:r>
      <w:r>
        <w:rPr>
          <w:rFonts w:hint="eastAsia" w:ascii="宋体" w:hAnsi="宋体" w:eastAsia="宋体" w:cs="宋体"/>
          <w:b w:val="0"/>
          <w:bCs w:val="0"/>
          <w:color w:val="auto"/>
          <w:kern w:val="2"/>
          <w:sz w:val="24"/>
          <w:szCs w:val="24"/>
          <w:highlight w:val="none"/>
          <w:shd w:val="clear" w:color="auto" w:fill="auto"/>
          <w:lang w:val="en-US" w:eastAsia="zh-CN" w:bidi="ar-SA"/>
        </w:rPr>
        <w:t>规划中，需要进行梯级开发专项规划研究，对航道货运量预测、建设必要性、船型营运组织及预测、船闸规划方案（规模、总平面布置等）、规划作业区布置方案、梯级坝址选择论证、枢纽总体布置方案研究、航运用水保障、梯级枢纽的淹没浸没等问题进行详细研究。</w:t>
      </w:r>
    </w:p>
    <w:p w14:paraId="624F1914">
      <w:pPr>
        <w:pageBreakBefore w:val="0"/>
        <w:kinsoku/>
        <w:wordWrap/>
        <w:overflowPunct/>
        <w:topLinePunct w:val="0"/>
        <w:autoSpaceDE/>
        <w:autoSpaceDN/>
        <w:bidi w:val="0"/>
        <w:adjustRightInd w:val="0"/>
        <w:snapToGrid w:val="0"/>
        <w:spacing w:line="440" w:lineRule="exact"/>
        <w:ind w:firstLine="460" w:firstLineChars="192"/>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根据浙江省政府正在开展的“航运浙江”发展战略和《浙江省干线航道网规划》，江山江航道规划为三级航道，通航1000吨级船舶，鉴于钱塘江航道即将规划提升为二级航道，通航2000吨级船舶，考虑到航道网络的联通性，本次江山江航道规划研究中，论证江山江提升为二级航道的可行性和必要性。</w:t>
      </w:r>
    </w:p>
    <w:p w14:paraId="557ED0F2">
      <w:pPr>
        <w:pStyle w:val="6"/>
        <w:pageBreakBefore w:val="0"/>
        <w:numPr>
          <w:ilvl w:val="0"/>
          <w:numId w:val="0"/>
        </w:numPr>
        <w:kinsoku/>
        <w:wordWrap/>
        <w:overflowPunct/>
        <w:topLinePunct w:val="0"/>
        <w:autoSpaceDE/>
        <w:autoSpaceDN/>
        <w:bidi w:val="0"/>
        <w:adjustRightInd/>
        <w:snapToGrid/>
        <w:spacing w:line="440" w:lineRule="exact"/>
        <w:textAlignment w:val="auto"/>
        <w:rPr>
          <w:rFonts w:hint="default"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eastAsia="宋体" w:cs="宋体"/>
          <w:b/>
          <w:bCs w:val="0"/>
          <w:color w:val="auto"/>
          <w:kern w:val="2"/>
          <w:sz w:val="24"/>
          <w:szCs w:val="24"/>
          <w:highlight w:val="none"/>
          <w:shd w:val="clear" w:color="auto" w:fill="auto"/>
          <w:lang w:val="en-US" w:eastAsia="zh-CN" w:bidi="ar-SA"/>
        </w:rPr>
        <w:t>五、工作目的</w:t>
      </w:r>
    </w:p>
    <w:p w14:paraId="1AC715E8">
      <w:pPr>
        <w:pStyle w:val="6"/>
        <w:pageBreakBefore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以航运开发为主，结合防洪、灌溉、发电、生态等综合应用，通过梯级渠化实现江山江(贺村～双港口)约 60 公里航道达到三级航道标准，通航 1000 吨级船舶的目标，论证江山江提升为二级航道(通航 2000 吨级船舶)的可行性和必要性。</w:t>
      </w:r>
    </w:p>
    <w:p w14:paraId="7ADE8EFC">
      <w:pPr>
        <w:pStyle w:val="6"/>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eastAsia="宋体" w:cs="宋体"/>
          <w:b/>
          <w:bCs w:val="0"/>
          <w:color w:val="auto"/>
          <w:kern w:val="2"/>
          <w:sz w:val="24"/>
          <w:szCs w:val="24"/>
          <w:highlight w:val="none"/>
          <w:shd w:val="clear" w:color="auto" w:fill="auto"/>
          <w:lang w:val="en-US" w:eastAsia="zh-CN" w:bidi="ar-SA"/>
        </w:rPr>
        <w:t>六、工作依据</w:t>
      </w:r>
    </w:p>
    <w:p w14:paraId="6948438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1</w:t>
      </w:r>
      <w:r>
        <w:rPr>
          <w:rFonts w:hint="default" w:ascii="宋体" w:hAnsi="宋体" w:eastAsia="宋体" w:cs="宋体"/>
          <w:b w:val="0"/>
          <w:bCs w:val="0"/>
          <w:color w:val="auto"/>
          <w:kern w:val="2"/>
          <w:sz w:val="24"/>
          <w:szCs w:val="24"/>
          <w:highlight w:val="none"/>
          <w:shd w:val="clear" w:color="auto" w:fill="auto"/>
          <w:lang w:val="en-US" w:eastAsia="zh-CN" w:bidi="ar-SA"/>
        </w:rPr>
        <w:t>.《工程测量标准》(GB 50026-2020)；</w:t>
      </w:r>
    </w:p>
    <w:p w14:paraId="7EDCE16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w:t>
      </w:r>
      <w:r>
        <w:rPr>
          <w:rFonts w:hint="default" w:ascii="宋体" w:hAnsi="宋体" w:eastAsia="宋体" w:cs="宋体"/>
          <w:b w:val="0"/>
          <w:bCs w:val="0"/>
          <w:color w:val="auto"/>
          <w:kern w:val="2"/>
          <w:sz w:val="24"/>
          <w:szCs w:val="24"/>
          <w:highlight w:val="none"/>
          <w:shd w:val="clear" w:color="auto" w:fill="auto"/>
          <w:lang w:val="en-US" w:eastAsia="zh-CN" w:bidi="ar-SA"/>
        </w:rPr>
        <w:t>《国家基本比例尺地图图式第1部分:1∶500 1∶1000 1∶2000地形图图式》(GB/T 20257.1-2017)；</w:t>
      </w:r>
    </w:p>
    <w:p w14:paraId="6782B01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3.</w:t>
      </w:r>
      <w:r>
        <w:rPr>
          <w:rFonts w:hint="default" w:ascii="宋体" w:hAnsi="宋体" w:eastAsia="宋体" w:cs="宋体"/>
          <w:b w:val="0"/>
          <w:bCs w:val="0"/>
          <w:color w:val="auto"/>
          <w:kern w:val="2"/>
          <w:sz w:val="24"/>
          <w:szCs w:val="24"/>
          <w:highlight w:val="none"/>
          <w:shd w:val="clear" w:color="auto" w:fill="auto"/>
          <w:lang w:val="en-US" w:eastAsia="zh-CN" w:bidi="ar-SA"/>
        </w:rPr>
        <w:t>《数字测绘产品检查验收规定和质量评定》(GB/T 18316-2001)；</w:t>
      </w:r>
    </w:p>
    <w:p w14:paraId="10BDB4A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4.</w:t>
      </w:r>
      <w:r>
        <w:rPr>
          <w:rFonts w:hint="default" w:ascii="宋体" w:hAnsi="宋体" w:eastAsia="宋体" w:cs="宋体"/>
          <w:b w:val="0"/>
          <w:bCs w:val="0"/>
          <w:color w:val="auto"/>
          <w:kern w:val="2"/>
          <w:sz w:val="24"/>
          <w:szCs w:val="24"/>
          <w:highlight w:val="none"/>
          <w:shd w:val="clear" w:color="auto" w:fill="auto"/>
          <w:lang w:val="en-US" w:eastAsia="zh-CN" w:bidi="ar-SA"/>
        </w:rPr>
        <w:t>《测绘成果质量检查与验收》(GB/T 24356-2009)；</w:t>
      </w:r>
    </w:p>
    <w:p w14:paraId="1CFBD04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5.</w:t>
      </w:r>
      <w:r>
        <w:rPr>
          <w:rFonts w:hint="default" w:ascii="宋体" w:hAnsi="宋体" w:eastAsia="宋体" w:cs="宋体"/>
          <w:b w:val="0"/>
          <w:bCs w:val="0"/>
          <w:color w:val="auto"/>
          <w:kern w:val="2"/>
          <w:sz w:val="24"/>
          <w:szCs w:val="24"/>
          <w:highlight w:val="none"/>
          <w:shd w:val="clear" w:color="auto" w:fill="auto"/>
          <w:lang w:val="en-US" w:eastAsia="zh-CN" w:bidi="ar-SA"/>
        </w:rPr>
        <w:t>《全球定位系统(GPS)测量规范》(GB/T 18314-2009)</w:t>
      </w:r>
    </w:p>
    <w:p w14:paraId="487ABA9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6.</w:t>
      </w:r>
      <w:r>
        <w:rPr>
          <w:rFonts w:hint="default" w:ascii="宋体" w:hAnsi="宋体" w:eastAsia="宋体" w:cs="宋体"/>
          <w:b w:val="0"/>
          <w:bCs w:val="0"/>
          <w:color w:val="auto"/>
          <w:kern w:val="2"/>
          <w:sz w:val="24"/>
          <w:szCs w:val="24"/>
          <w:highlight w:val="none"/>
          <w:shd w:val="clear" w:color="auto" w:fill="auto"/>
          <w:lang w:val="en-US" w:eastAsia="zh-CN" w:bidi="ar-SA"/>
        </w:rPr>
        <w:t>《国家三、四等水准测量规范》(GB/T 12898－2009)</w:t>
      </w:r>
    </w:p>
    <w:p w14:paraId="2E7938A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7.</w:t>
      </w:r>
      <w:r>
        <w:rPr>
          <w:rFonts w:hint="default" w:ascii="宋体" w:hAnsi="宋体" w:eastAsia="宋体" w:cs="宋体"/>
          <w:b w:val="0"/>
          <w:bCs w:val="0"/>
          <w:color w:val="auto"/>
          <w:kern w:val="2"/>
          <w:sz w:val="24"/>
          <w:szCs w:val="24"/>
          <w:highlight w:val="none"/>
          <w:shd w:val="clear" w:color="auto" w:fill="auto"/>
          <w:lang w:val="en-US" w:eastAsia="zh-CN" w:bidi="ar-SA"/>
        </w:rPr>
        <w:t>《水运工程测量规范》(JTS131-2012)；</w:t>
      </w:r>
    </w:p>
    <w:p w14:paraId="7972C69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8.</w:t>
      </w:r>
      <w:r>
        <w:rPr>
          <w:rFonts w:hint="default" w:ascii="宋体" w:hAnsi="宋体" w:eastAsia="宋体" w:cs="宋体"/>
          <w:b w:val="0"/>
          <w:bCs w:val="0"/>
          <w:color w:val="auto"/>
          <w:kern w:val="2"/>
          <w:sz w:val="24"/>
          <w:szCs w:val="24"/>
          <w:highlight w:val="none"/>
          <w:shd w:val="clear" w:color="auto" w:fill="auto"/>
          <w:lang w:val="en-US" w:eastAsia="zh-CN" w:bidi="ar-SA"/>
        </w:rPr>
        <w:t>《全球定位系统实时动态测量(RTK)技术规范》(CHT 2009-2010)；</w:t>
      </w:r>
    </w:p>
    <w:p w14:paraId="7ADE3E0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9.</w:t>
      </w:r>
      <w:r>
        <w:rPr>
          <w:rFonts w:hint="default" w:ascii="宋体" w:hAnsi="宋体" w:eastAsia="宋体" w:cs="宋体"/>
          <w:b w:val="0"/>
          <w:bCs w:val="0"/>
          <w:color w:val="auto"/>
          <w:kern w:val="2"/>
          <w:sz w:val="24"/>
          <w:szCs w:val="24"/>
          <w:highlight w:val="none"/>
          <w:shd w:val="clear" w:color="auto" w:fill="auto"/>
          <w:lang w:val="en-US" w:eastAsia="zh-CN" w:bidi="ar-SA"/>
        </w:rPr>
        <w:t>《数字航空摄影测量控制测量规范》(CH/T 3006-2011)；</w:t>
      </w:r>
    </w:p>
    <w:p w14:paraId="3C99E39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10.</w:t>
      </w:r>
      <w:r>
        <w:rPr>
          <w:rFonts w:hint="default" w:ascii="宋体" w:hAnsi="宋体" w:eastAsia="宋体" w:cs="宋体"/>
          <w:b w:val="0"/>
          <w:bCs w:val="0"/>
          <w:color w:val="auto"/>
          <w:kern w:val="2"/>
          <w:sz w:val="24"/>
          <w:szCs w:val="24"/>
          <w:highlight w:val="none"/>
          <w:shd w:val="clear" w:color="auto" w:fill="auto"/>
          <w:lang w:val="en-US" w:eastAsia="zh-CN" w:bidi="ar-SA"/>
        </w:rPr>
        <w:t>《数字航空摄影测量测图规范第1部分：1:500 1:1000 1:2000 数字表面模型 数字正射影像图数字线划图》(CH/T 3007.1-2011)；</w:t>
      </w:r>
    </w:p>
    <w:p w14:paraId="140738A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11.</w:t>
      </w:r>
      <w:r>
        <w:rPr>
          <w:rFonts w:hint="default" w:ascii="宋体" w:hAnsi="宋体" w:eastAsia="宋体" w:cs="宋体"/>
          <w:b w:val="0"/>
          <w:bCs w:val="0"/>
          <w:color w:val="auto"/>
          <w:kern w:val="2"/>
          <w:sz w:val="24"/>
          <w:szCs w:val="24"/>
          <w:highlight w:val="none"/>
          <w:shd w:val="clear" w:color="auto" w:fill="auto"/>
          <w:lang w:val="en-US" w:eastAsia="zh-CN" w:bidi="ar-SA"/>
        </w:rPr>
        <w:t>《机载激光雷达数据获取技术规范》(CH/T 8024-2011)；</w:t>
      </w:r>
    </w:p>
    <w:p w14:paraId="38153DA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12.</w:t>
      </w:r>
      <w:r>
        <w:rPr>
          <w:rFonts w:hint="default" w:ascii="宋体" w:hAnsi="宋体" w:eastAsia="宋体" w:cs="宋体"/>
          <w:b w:val="0"/>
          <w:bCs w:val="0"/>
          <w:color w:val="auto"/>
          <w:kern w:val="2"/>
          <w:sz w:val="24"/>
          <w:szCs w:val="24"/>
          <w:highlight w:val="none"/>
          <w:shd w:val="clear" w:color="auto" w:fill="auto"/>
          <w:lang w:val="en-US" w:eastAsia="zh-CN" w:bidi="ar-SA"/>
        </w:rPr>
        <w:t>《机载激光雷达数据处理技术规范》(CH/T 8023-2011)；2.其他相关法律法规政策文件</w:t>
      </w:r>
    </w:p>
    <w:p w14:paraId="5485B73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13.</w:t>
      </w:r>
      <w:r>
        <w:rPr>
          <w:rFonts w:hint="default" w:ascii="宋体" w:hAnsi="宋体" w:eastAsia="宋体" w:cs="宋体"/>
          <w:b w:val="0"/>
          <w:bCs w:val="0"/>
          <w:color w:val="auto"/>
          <w:kern w:val="2"/>
          <w:sz w:val="24"/>
          <w:szCs w:val="24"/>
          <w:highlight w:val="none"/>
          <w:shd w:val="clear" w:color="auto" w:fill="auto"/>
          <w:lang w:val="en-US" w:eastAsia="zh-CN" w:bidi="ar-SA"/>
        </w:rPr>
        <w:t>《水运工程岩土勘察规范》（JTS 133-2013）；</w:t>
      </w:r>
    </w:p>
    <w:p w14:paraId="6BECFCB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14.</w:t>
      </w:r>
      <w:r>
        <w:rPr>
          <w:rFonts w:hint="default" w:ascii="宋体" w:hAnsi="宋体" w:eastAsia="宋体" w:cs="宋体"/>
          <w:b w:val="0"/>
          <w:bCs w:val="0"/>
          <w:color w:val="auto"/>
          <w:kern w:val="2"/>
          <w:sz w:val="24"/>
          <w:szCs w:val="24"/>
          <w:highlight w:val="none"/>
          <w:shd w:val="clear" w:color="auto" w:fill="auto"/>
          <w:lang w:val="en-US" w:eastAsia="zh-CN" w:bidi="ar-SA"/>
        </w:rPr>
        <w:t>《水运工程测量规范》（JTS 131-2012）；</w:t>
      </w:r>
    </w:p>
    <w:p w14:paraId="11E38E9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15.</w:t>
      </w:r>
      <w:r>
        <w:rPr>
          <w:rFonts w:hint="default" w:ascii="宋体" w:hAnsi="宋体" w:eastAsia="宋体" w:cs="宋体"/>
          <w:b w:val="0"/>
          <w:bCs w:val="0"/>
          <w:color w:val="auto"/>
          <w:kern w:val="2"/>
          <w:sz w:val="24"/>
          <w:szCs w:val="24"/>
          <w:highlight w:val="none"/>
          <w:shd w:val="clear" w:color="auto" w:fill="auto"/>
          <w:lang w:val="en-US" w:eastAsia="zh-CN" w:bidi="ar-SA"/>
        </w:rPr>
        <w:t xml:space="preserve">《水运工程抗震设计规范》（JTS 146-2012）； </w:t>
      </w:r>
    </w:p>
    <w:p w14:paraId="1C1DE5E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16.</w:t>
      </w:r>
      <w:r>
        <w:rPr>
          <w:rFonts w:hint="default" w:ascii="宋体" w:hAnsi="宋体" w:eastAsia="宋体" w:cs="宋体"/>
          <w:b w:val="0"/>
          <w:bCs w:val="0"/>
          <w:color w:val="auto"/>
          <w:kern w:val="2"/>
          <w:sz w:val="24"/>
          <w:szCs w:val="24"/>
          <w:highlight w:val="none"/>
          <w:shd w:val="clear" w:color="auto" w:fill="auto"/>
          <w:lang w:val="en-US" w:eastAsia="zh-CN" w:bidi="ar-SA"/>
        </w:rPr>
        <w:t>《船闸水工建筑物设计规范》（JTJ307—2001）；</w:t>
      </w:r>
    </w:p>
    <w:p w14:paraId="2F8AAED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17.</w:t>
      </w:r>
      <w:r>
        <w:rPr>
          <w:rFonts w:hint="default" w:ascii="宋体" w:hAnsi="宋体" w:eastAsia="宋体" w:cs="宋体"/>
          <w:b w:val="0"/>
          <w:bCs w:val="0"/>
          <w:color w:val="auto"/>
          <w:kern w:val="2"/>
          <w:sz w:val="24"/>
          <w:szCs w:val="24"/>
          <w:highlight w:val="none"/>
          <w:shd w:val="clear" w:color="auto" w:fill="auto"/>
          <w:lang w:val="en-US" w:eastAsia="zh-CN" w:bidi="ar-SA"/>
        </w:rPr>
        <w:t>《水运工程测量规范》（JTJ131-2012）；</w:t>
      </w:r>
    </w:p>
    <w:p w14:paraId="082AF49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18.</w:t>
      </w:r>
      <w:r>
        <w:rPr>
          <w:rFonts w:hint="default" w:ascii="宋体" w:hAnsi="宋体" w:eastAsia="宋体" w:cs="宋体"/>
          <w:b w:val="0"/>
          <w:bCs w:val="0"/>
          <w:color w:val="auto"/>
          <w:kern w:val="2"/>
          <w:sz w:val="24"/>
          <w:szCs w:val="24"/>
          <w:highlight w:val="none"/>
          <w:shd w:val="clear" w:color="auto" w:fill="auto"/>
          <w:lang w:val="en-US" w:eastAsia="zh-CN" w:bidi="ar-SA"/>
        </w:rPr>
        <w:t>《土工试验方法标准》（GB/T 50123-2019）；</w:t>
      </w:r>
    </w:p>
    <w:p w14:paraId="6D5D7DE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19.</w:t>
      </w:r>
      <w:r>
        <w:rPr>
          <w:rFonts w:hint="default" w:ascii="宋体" w:hAnsi="宋体" w:eastAsia="宋体" w:cs="宋体"/>
          <w:b w:val="0"/>
          <w:bCs w:val="0"/>
          <w:color w:val="auto"/>
          <w:kern w:val="2"/>
          <w:sz w:val="24"/>
          <w:szCs w:val="24"/>
          <w:highlight w:val="none"/>
          <w:shd w:val="clear" w:color="auto" w:fill="auto"/>
          <w:lang w:val="en-US" w:eastAsia="zh-CN" w:bidi="ar-SA"/>
        </w:rPr>
        <w:t>《工程岩体试验方法标准》（GBT 50266-2013）；</w:t>
      </w:r>
    </w:p>
    <w:p w14:paraId="53E3F6B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20.</w:t>
      </w:r>
      <w:r>
        <w:rPr>
          <w:rFonts w:hint="default" w:ascii="宋体" w:hAnsi="宋体" w:eastAsia="宋体" w:cs="宋体"/>
          <w:b w:val="0"/>
          <w:bCs w:val="0"/>
          <w:color w:val="auto"/>
          <w:kern w:val="2"/>
          <w:sz w:val="24"/>
          <w:szCs w:val="24"/>
          <w:highlight w:val="none"/>
          <w:shd w:val="clear" w:color="auto" w:fill="auto"/>
          <w:lang w:val="en-US" w:eastAsia="zh-CN" w:bidi="ar-SA"/>
        </w:rPr>
        <w:t>《岩土工程勘察规范》（GB50021－2001）（2009年版）；</w:t>
      </w:r>
    </w:p>
    <w:p w14:paraId="43BB4EC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21.</w:t>
      </w:r>
      <w:r>
        <w:rPr>
          <w:rFonts w:hint="default" w:ascii="宋体" w:hAnsi="宋体" w:eastAsia="宋体" w:cs="宋体"/>
          <w:b w:val="0"/>
          <w:bCs w:val="0"/>
          <w:color w:val="auto"/>
          <w:kern w:val="2"/>
          <w:sz w:val="24"/>
          <w:szCs w:val="24"/>
          <w:highlight w:val="none"/>
          <w:shd w:val="clear" w:color="auto" w:fill="auto"/>
          <w:lang w:val="en-US" w:eastAsia="zh-CN" w:bidi="ar-SA"/>
        </w:rPr>
        <w:t>《中国地震动参数区划图》（GB18306-2015）；</w:t>
      </w:r>
    </w:p>
    <w:p w14:paraId="3AE6028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22.</w:t>
      </w:r>
      <w:r>
        <w:rPr>
          <w:rFonts w:hint="default" w:ascii="宋体" w:hAnsi="宋体" w:eastAsia="宋体" w:cs="宋体"/>
          <w:b w:val="0"/>
          <w:bCs w:val="0"/>
          <w:color w:val="auto"/>
          <w:kern w:val="2"/>
          <w:sz w:val="24"/>
          <w:szCs w:val="24"/>
          <w:highlight w:val="none"/>
          <w:shd w:val="clear" w:color="auto" w:fill="auto"/>
          <w:lang w:val="en-US" w:eastAsia="zh-CN" w:bidi="ar-SA"/>
        </w:rPr>
        <w:t>《建筑工程地质勘探与取样技术规程》（JGJ/T87-2012）；</w:t>
      </w:r>
    </w:p>
    <w:p w14:paraId="14B5099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23.</w:t>
      </w:r>
      <w:r>
        <w:rPr>
          <w:rFonts w:hint="default" w:ascii="宋体" w:hAnsi="宋体" w:eastAsia="宋体" w:cs="宋体"/>
          <w:b w:val="0"/>
          <w:bCs w:val="0"/>
          <w:color w:val="auto"/>
          <w:kern w:val="2"/>
          <w:sz w:val="24"/>
          <w:szCs w:val="24"/>
          <w:highlight w:val="none"/>
          <w:shd w:val="clear" w:color="auto" w:fill="auto"/>
          <w:lang w:val="en-US" w:eastAsia="zh-CN" w:bidi="ar-SA"/>
        </w:rPr>
        <w:t>《工程岩体分级标准》（GB/T50218-2014）；</w:t>
      </w:r>
    </w:p>
    <w:p w14:paraId="77783AE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24.</w:t>
      </w:r>
      <w:r>
        <w:rPr>
          <w:rFonts w:hint="default" w:ascii="宋体" w:hAnsi="宋体" w:eastAsia="宋体" w:cs="宋体"/>
          <w:b w:val="0"/>
          <w:bCs w:val="0"/>
          <w:color w:val="auto"/>
          <w:kern w:val="2"/>
          <w:sz w:val="24"/>
          <w:szCs w:val="24"/>
          <w:highlight w:val="none"/>
          <w:shd w:val="clear" w:color="auto" w:fill="auto"/>
          <w:lang w:val="en-US" w:eastAsia="zh-CN" w:bidi="ar-SA"/>
        </w:rPr>
        <w:t>《岩土工程勘察安全标准》（GB/T 50585－2019）；</w:t>
      </w:r>
    </w:p>
    <w:p w14:paraId="68E5E74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25.</w:t>
      </w:r>
      <w:r>
        <w:rPr>
          <w:rFonts w:hint="default" w:ascii="宋体" w:hAnsi="宋体" w:eastAsia="宋体" w:cs="宋体"/>
          <w:b w:val="0"/>
          <w:bCs w:val="0"/>
          <w:color w:val="auto"/>
          <w:kern w:val="2"/>
          <w:sz w:val="24"/>
          <w:szCs w:val="24"/>
          <w:highlight w:val="none"/>
          <w:shd w:val="clear" w:color="auto" w:fill="auto"/>
          <w:lang w:val="en-US" w:eastAsia="zh-CN" w:bidi="ar-SA"/>
        </w:rPr>
        <w:t>《工程建设标准强制性条文》（公路工程部分）、（水运工程部分）；</w:t>
      </w:r>
    </w:p>
    <w:p w14:paraId="3BD2C86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26.</w:t>
      </w:r>
      <w:r>
        <w:rPr>
          <w:rFonts w:hint="default" w:ascii="宋体" w:hAnsi="宋体" w:eastAsia="宋体" w:cs="宋体"/>
          <w:b w:val="0"/>
          <w:bCs w:val="0"/>
          <w:color w:val="auto"/>
          <w:kern w:val="2"/>
          <w:sz w:val="24"/>
          <w:szCs w:val="24"/>
          <w:highlight w:val="none"/>
          <w:shd w:val="clear" w:color="auto" w:fill="auto"/>
          <w:lang w:val="en-US" w:eastAsia="zh-CN" w:bidi="ar-SA"/>
        </w:rPr>
        <w:t>《全球定位系统(GPS)测量规范》（GB/T18314-2009）；</w:t>
      </w:r>
    </w:p>
    <w:p w14:paraId="20D60BE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27.</w:t>
      </w:r>
      <w:r>
        <w:rPr>
          <w:rFonts w:hint="default" w:ascii="宋体" w:hAnsi="宋体" w:eastAsia="宋体" w:cs="宋体"/>
          <w:b w:val="0"/>
          <w:bCs w:val="0"/>
          <w:color w:val="auto"/>
          <w:kern w:val="2"/>
          <w:sz w:val="24"/>
          <w:szCs w:val="24"/>
          <w:highlight w:val="none"/>
          <w:shd w:val="clear" w:color="auto" w:fill="auto"/>
          <w:lang w:val="en-US" w:eastAsia="zh-CN" w:bidi="ar-SA"/>
        </w:rPr>
        <w:t>《工程测量规范》（GB50026-2007）；</w:t>
      </w:r>
    </w:p>
    <w:p w14:paraId="205F958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28.</w:t>
      </w:r>
      <w:r>
        <w:rPr>
          <w:rFonts w:hint="default" w:ascii="宋体" w:hAnsi="宋体" w:eastAsia="宋体" w:cs="宋体"/>
          <w:b w:val="0"/>
          <w:bCs w:val="0"/>
          <w:color w:val="auto"/>
          <w:kern w:val="2"/>
          <w:sz w:val="24"/>
          <w:szCs w:val="24"/>
          <w:highlight w:val="none"/>
          <w:shd w:val="clear" w:color="auto" w:fill="auto"/>
          <w:lang w:val="en-US" w:eastAsia="zh-CN" w:bidi="ar-SA"/>
        </w:rPr>
        <w:t>《工程建设岩土工程勘察规范》（DB33/T 1065-2019）。</w:t>
      </w:r>
    </w:p>
    <w:p w14:paraId="3E72238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29.</w:t>
      </w:r>
      <w:r>
        <w:rPr>
          <w:rFonts w:hint="default" w:ascii="宋体" w:hAnsi="宋体" w:eastAsia="宋体" w:cs="宋体"/>
          <w:b w:val="0"/>
          <w:bCs w:val="0"/>
          <w:color w:val="auto"/>
          <w:kern w:val="2"/>
          <w:sz w:val="24"/>
          <w:szCs w:val="24"/>
          <w:highlight w:val="none"/>
          <w:shd w:val="clear" w:color="auto" w:fill="auto"/>
          <w:lang w:val="en-US" w:eastAsia="zh-CN" w:bidi="ar-SA"/>
        </w:rPr>
        <w:t>《江河流域规划编制规范》（SL201）</w:t>
      </w:r>
    </w:p>
    <w:p w14:paraId="145141F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30.</w:t>
      </w:r>
      <w:r>
        <w:rPr>
          <w:rFonts w:hint="eastAsia" w:ascii="宋体" w:hAnsi="宋体" w:eastAsia="宋体" w:cs="宋体"/>
          <w:b w:val="0"/>
          <w:bCs w:val="0"/>
          <w:color w:val="auto"/>
          <w:kern w:val="2"/>
          <w:sz w:val="24"/>
          <w:szCs w:val="24"/>
          <w:highlight w:val="none"/>
          <w:shd w:val="clear" w:color="auto" w:fill="auto"/>
          <w:lang w:val="en-US" w:eastAsia="zh-CN" w:bidi="ar-SA"/>
        </w:rPr>
        <w:t>其他相关法律法规</w:t>
      </w:r>
      <w:r>
        <w:rPr>
          <w:rFonts w:hint="default" w:ascii="宋体" w:hAnsi="宋体" w:eastAsia="宋体" w:cs="宋体"/>
          <w:b w:val="0"/>
          <w:bCs w:val="0"/>
          <w:color w:val="auto"/>
          <w:kern w:val="2"/>
          <w:sz w:val="24"/>
          <w:szCs w:val="24"/>
          <w:highlight w:val="none"/>
          <w:shd w:val="clear" w:color="auto" w:fill="auto"/>
          <w:lang w:val="en-US" w:eastAsia="zh-CN" w:bidi="ar-SA"/>
        </w:rPr>
        <w:t>政策</w:t>
      </w:r>
      <w:r>
        <w:rPr>
          <w:rFonts w:hint="eastAsia" w:ascii="宋体" w:hAnsi="宋体" w:eastAsia="宋体" w:cs="宋体"/>
          <w:b w:val="0"/>
          <w:bCs w:val="0"/>
          <w:color w:val="auto"/>
          <w:kern w:val="2"/>
          <w:sz w:val="24"/>
          <w:szCs w:val="24"/>
          <w:highlight w:val="none"/>
          <w:shd w:val="clear" w:color="auto" w:fill="auto"/>
          <w:lang w:val="en-US" w:eastAsia="zh-CN" w:bidi="ar-SA"/>
        </w:rPr>
        <w:t>文件</w:t>
      </w:r>
      <w:r>
        <w:rPr>
          <w:rFonts w:hint="eastAsia" w:ascii="宋体" w:hAnsi="宋体" w:cs="宋体"/>
          <w:b w:val="0"/>
          <w:bCs w:val="0"/>
          <w:color w:val="auto"/>
          <w:kern w:val="2"/>
          <w:sz w:val="24"/>
          <w:szCs w:val="24"/>
          <w:highlight w:val="none"/>
          <w:shd w:val="clear" w:color="auto" w:fill="auto"/>
          <w:lang w:val="en-US" w:eastAsia="zh-CN" w:bidi="ar-SA"/>
        </w:rPr>
        <w:t>。</w:t>
      </w:r>
    </w:p>
    <w:p w14:paraId="2B6C140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注：上述技术标准和规范如与国家最新标准相抵触或未能罗列完全时，应以国家最新标准为依据。</w:t>
      </w:r>
    </w:p>
    <w:p w14:paraId="10C5DE0C">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七</w:t>
      </w:r>
      <w:r>
        <w:rPr>
          <w:rFonts w:hint="eastAsia" w:ascii="宋体" w:hAnsi="宋体" w:eastAsia="宋体" w:cs="宋体"/>
          <w:b/>
          <w:bCs w:val="0"/>
          <w:color w:val="auto"/>
          <w:kern w:val="2"/>
          <w:sz w:val="24"/>
          <w:szCs w:val="24"/>
          <w:highlight w:val="none"/>
          <w:shd w:val="clear" w:color="auto" w:fill="auto"/>
          <w:lang w:val="en-US" w:eastAsia="zh-CN" w:bidi="ar-SA"/>
        </w:rPr>
        <w:t>、</w:t>
      </w:r>
      <w:r>
        <w:rPr>
          <w:rFonts w:hint="eastAsia" w:ascii="宋体" w:hAnsi="宋体" w:cs="宋体"/>
          <w:b/>
          <w:bCs w:val="0"/>
          <w:color w:val="auto"/>
          <w:kern w:val="2"/>
          <w:sz w:val="24"/>
          <w:szCs w:val="24"/>
          <w:highlight w:val="none"/>
          <w:shd w:val="clear" w:color="auto" w:fill="auto"/>
          <w:lang w:val="en-US" w:eastAsia="zh-CN" w:bidi="ar-SA"/>
        </w:rPr>
        <w:t>主要工作内容</w:t>
      </w:r>
    </w:p>
    <w:p w14:paraId="57AF2733">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（一）</w:t>
      </w:r>
      <w:r>
        <w:rPr>
          <w:rFonts w:hint="eastAsia" w:ascii="宋体" w:hAnsi="宋体" w:eastAsia="宋体" w:cs="宋体"/>
          <w:b/>
          <w:bCs/>
          <w:color w:val="auto"/>
          <w:kern w:val="2"/>
          <w:sz w:val="24"/>
          <w:szCs w:val="24"/>
          <w:highlight w:val="none"/>
          <w:shd w:val="clear" w:color="auto" w:fill="auto"/>
          <w:lang w:val="en-US" w:eastAsia="zh-CN" w:bidi="ar-SA"/>
        </w:rPr>
        <w:t>地形测量、外业调查</w:t>
      </w:r>
    </w:p>
    <w:p w14:paraId="62692C1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1.</w:t>
      </w:r>
      <w:r>
        <w:rPr>
          <w:rFonts w:hint="eastAsia" w:ascii="宋体" w:hAnsi="宋体" w:eastAsia="宋体" w:cs="宋体"/>
          <w:b/>
          <w:bCs/>
          <w:color w:val="auto"/>
          <w:kern w:val="2"/>
          <w:sz w:val="24"/>
          <w:szCs w:val="24"/>
          <w:highlight w:val="none"/>
          <w:shd w:val="clear" w:color="auto" w:fill="auto"/>
          <w:lang w:val="en-US" w:eastAsia="zh-CN" w:bidi="ar-SA"/>
        </w:rPr>
        <w:t>地形测量</w:t>
      </w:r>
    </w:p>
    <w:p w14:paraId="41FC242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地形测量范</w:t>
      </w:r>
      <w:r>
        <w:rPr>
          <w:rFonts w:hint="eastAsia" w:ascii="宋体" w:hAnsi="宋体" w:eastAsia="宋体" w:cs="宋体"/>
          <w:b w:val="0"/>
          <w:bCs w:val="0"/>
          <w:i w:val="0"/>
          <w:iCs w:val="0"/>
          <w:color w:val="auto"/>
          <w:kern w:val="2"/>
          <w:sz w:val="24"/>
          <w:szCs w:val="24"/>
          <w:highlight w:val="none"/>
          <w:shd w:val="clear" w:color="FFFFFF" w:fill="auto"/>
          <w:vertAlign w:val="baseline"/>
          <w:lang w:val="en-US" w:eastAsia="zh-CN" w:bidi="ar-SA"/>
        </w:rPr>
        <w:t>围为江山江（贺村～双港口）堤防背水坡</w:t>
      </w:r>
      <w:r>
        <w:rPr>
          <w:rFonts w:hint="eastAsia" w:ascii="宋体" w:hAnsi="宋体" w:eastAsia="宋体" w:cs="宋体"/>
          <w:b w:val="0"/>
          <w:bCs w:val="0"/>
          <w:color w:val="auto"/>
          <w:kern w:val="2"/>
          <w:sz w:val="24"/>
          <w:szCs w:val="24"/>
          <w:highlight w:val="none"/>
          <w:shd w:val="clear" w:color="auto" w:fill="auto"/>
          <w:lang w:val="en-US" w:eastAsia="zh-CN" w:bidi="ar-SA"/>
        </w:rPr>
        <w:t>坡脚线后不少于20m，以河道水下地形测量为主，比例尺1：2000，枢纽布置区域局部范围加大；断面测量间距平均300m，涉及堰坝、桥梁、拟建枢纽位置下游等局部进行加密，比例尺1：500。</w:t>
      </w:r>
    </w:p>
    <w:p w14:paraId="3954A81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测量工作主要工程量:水下地形</w:t>
      </w:r>
      <w:r>
        <w:rPr>
          <w:rFonts w:hint="eastAsia" w:ascii="宋体" w:hAnsi="宋体" w:cs="宋体"/>
          <w:b w:val="0"/>
          <w:bCs w:val="0"/>
          <w:color w:val="auto"/>
          <w:kern w:val="2"/>
          <w:sz w:val="24"/>
          <w:szCs w:val="24"/>
          <w:highlight w:val="none"/>
          <w:shd w:val="clear" w:color="auto" w:fill="auto"/>
          <w:lang w:val="en-US" w:eastAsia="zh-CN" w:bidi="ar-SA"/>
        </w:rPr>
        <w:t>测量线路长度</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eastAsia" w:ascii="宋体" w:hAnsi="宋体" w:cs="宋体"/>
          <w:b w:val="0"/>
          <w:bCs w:val="0"/>
          <w:color w:val="auto"/>
          <w:kern w:val="2"/>
          <w:sz w:val="24"/>
          <w:szCs w:val="24"/>
          <w:highlight w:val="none"/>
          <w:shd w:val="clear" w:color="auto" w:fill="auto"/>
          <w:lang w:val="en-US" w:eastAsia="zh-CN" w:bidi="ar-SA"/>
        </w:rPr>
        <w:t>60公里，</w:t>
      </w:r>
      <w:r>
        <w:rPr>
          <w:rFonts w:hint="default" w:ascii="宋体" w:hAnsi="宋体" w:eastAsia="宋体" w:cs="宋体"/>
          <w:b w:val="0"/>
          <w:bCs w:val="0"/>
          <w:color w:val="auto"/>
          <w:kern w:val="2"/>
          <w:sz w:val="24"/>
          <w:szCs w:val="24"/>
          <w:highlight w:val="none"/>
          <w:shd w:val="clear" w:color="auto" w:fill="auto"/>
          <w:lang w:val="en-US" w:eastAsia="zh-CN" w:bidi="ar-SA"/>
        </w:rPr>
        <w:t>测量面积</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default" w:ascii="宋体" w:hAnsi="宋体" w:eastAsia="宋体" w:cs="宋体"/>
          <w:b w:val="0"/>
          <w:bCs w:val="0"/>
          <w:color w:val="auto"/>
          <w:kern w:val="2"/>
          <w:sz w:val="24"/>
          <w:szCs w:val="24"/>
          <w:highlight w:val="none"/>
          <w:shd w:val="clear" w:color="auto" w:fill="auto"/>
          <w:lang w:val="en-US" w:eastAsia="zh-CN" w:bidi="ar-SA"/>
        </w:rPr>
        <w:t>16平方公里;陆地地形测量面积</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eastAsia" w:ascii="宋体" w:hAnsi="宋体" w:cs="宋体"/>
          <w:b w:val="0"/>
          <w:bCs w:val="0"/>
          <w:color w:val="auto"/>
          <w:kern w:val="2"/>
          <w:sz w:val="24"/>
          <w:szCs w:val="24"/>
          <w:highlight w:val="none"/>
          <w:shd w:val="clear" w:color="auto" w:fill="auto"/>
          <w:lang w:val="en-US" w:eastAsia="zh-CN" w:bidi="ar-SA"/>
        </w:rPr>
        <w:t>4</w:t>
      </w:r>
      <w:r>
        <w:rPr>
          <w:rFonts w:hint="default" w:ascii="宋体" w:hAnsi="宋体" w:eastAsia="宋体" w:cs="宋体"/>
          <w:b w:val="0"/>
          <w:bCs w:val="0"/>
          <w:color w:val="auto"/>
          <w:kern w:val="2"/>
          <w:sz w:val="24"/>
          <w:szCs w:val="24"/>
          <w:highlight w:val="none"/>
          <w:shd w:val="clear" w:color="auto" w:fill="auto"/>
          <w:lang w:val="en-US" w:eastAsia="zh-CN" w:bidi="ar-SA"/>
        </w:rPr>
        <w:t>平方公里;河道断面测量总长度</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default" w:ascii="宋体" w:hAnsi="宋体" w:eastAsia="宋体" w:cs="宋体"/>
          <w:b w:val="0"/>
          <w:bCs w:val="0"/>
          <w:color w:val="auto"/>
          <w:kern w:val="2"/>
          <w:sz w:val="24"/>
          <w:szCs w:val="24"/>
          <w:highlight w:val="none"/>
          <w:shd w:val="clear" w:color="auto" w:fill="auto"/>
          <w:lang w:val="en-US" w:eastAsia="zh-CN" w:bidi="ar-SA"/>
        </w:rPr>
        <w:t>67公里;重要取排水等设施测量1项;航拍</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default" w:ascii="宋体" w:hAnsi="宋体" w:eastAsia="宋体" w:cs="宋体"/>
          <w:b w:val="0"/>
          <w:bCs w:val="0"/>
          <w:color w:val="auto"/>
          <w:kern w:val="2"/>
          <w:sz w:val="24"/>
          <w:szCs w:val="24"/>
          <w:highlight w:val="none"/>
          <w:shd w:val="clear" w:color="auto" w:fill="auto"/>
          <w:lang w:val="en-US" w:eastAsia="zh-CN" w:bidi="ar-SA"/>
        </w:rPr>
        <w:t>60km。</w:t>
      </w:r>
    </w:p>
    <w:p w14:paraId="0C31C3E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前期准备阶段，对项目场地实地勘察并与采购</w:t>
      </w:r>
      <w:r>
        <w:rPr>
          <w:rFonts w:hint="eastAsia" w:ascii="宋体" w:hAnsi="宋体" w:cs="宋体"/>
          <w:b w:val="0"/>
          <w:bCs w:val="0"/>
          <w:color w:val="auto"/>
          <w:kern w:val="2"/>
          <w:sz w:val="24"/>
          <w:szCs w:val="24"/>
          <w:highlight w:val="none"/>
          <w:shd w:val="clear" w:color="auto" w:fill="auto"/>
          <w:lang w:val="en-US" w:eastAsia="zh-CN" w:bidi="ar-SA"/>
        </w:rPr>
        <w:t>人</w:t>
      </w:r>
      <w:r>
        <w:rPr>
          <w:rFonts w:hint="default" w:ascii="宋体" w:hAnsi="宋体" w:eastAsia="宋体" w:cs="宋体"/>
          <w:b w:val="0"/>
          <w:bCs w:val="0"/>
          <w:color w:val="auto"/>
          <w:kern w:val="2"/>
          <w:sz w:val="24"/>
          <w:szCs w:val="24"/>
          <w:highlight w:val="none"/>
          <w:shd w:val="clear" w:color="auto" w:fill="auto"/>
          <w:lang w:val="en-US" w:eastAsia="zh-CN" w:bidi="ar-SA"/>
        </w:rPr>
        <w:t>沟通确认测量中的各种要求，收集整理相应资料，制定测量计划。</w:t>
      </w:r>
    </w:p>
    <w:p w14:paraId="2106885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外业测量及数据处理阶段，根据实际情况</w:t>
      </w:r>
      <w:r>
        <w:rPr>
          <w:rFonts w:hint="eastAsia" w:ascii="宋体" w:hAnsi="宋体" w:cs="宋体"/>
          <w:b w:val="0"/>
          <w:bCs w:val="0"/>
          <w:color w:val="auto"/>
          <w:kern w:val="2"/>
          <w:sz w:val="24"/>
          <w:szCs w:val="24"/>
          <w:highlight w:val="none"/>
          <w:shd w:val="clear" w:color="auto" w:fill="auto"/>
          <w:lang w:val="en-US" w:eastAsia="zh-CN" w:bidi="ar-SA"/>
        </w:rPr>
        <w:t>安排</w:t>
      </w:r>
      <w:r>
        <w:rPr>
          <w:rFonts w:hint="default" w:ascii="宋体" w:hAnsi="宋体" w:eastAsia="宋体" w:cs="宋体"/>
          <w:b w:val="0"/>
          <w:bCs w:val="0"/>
          <w:color w:val="auto"/>
          <w:kern w:val="2"/>
          <w:sz w:val="24"/>
          <w:szCs w:val="24"/>
          <w:highlight w:val="none"/>
          <w:shd w:val="clear" w:color="auto" w:fill="auto"/>
          <w:lang w:val="en-US" w:eastAsia="zh-CN" w:bidi="ar-SA"/>
        </w:rPr>
        <w:t>作业组进行作业，并根据实际进度调配人力物力，保障工作按时完成；同时对完成的工作进行抽样复核，以保障测量结果的准确性。</w:t>
      </w:r>
    </w:p>
    <w:p w14:paraId="3F6869B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后续服务阶段，在测量完成后，及时将所有数据、图纸资料提交给</w:t>
      </w:r>
      <w:r>
        <w:rPr>
          <w:rFonts w:hint="eastAsia" w:ascii="宋体" w:hAnsi="宋体" w:cs="宋体"/>
          <w:color w:val="auto"/>
          <w:kern w:val="0"/>
          <w:sz w:val="24"/>
          <w:highlight w:val="none"/>
          <w:shd w:val="clear" w:color="auto" w:fill="auto"/>
          <w:lang w:val="en-US" w:eastAsia="zh-CN"/>
        </w:rPr>
        <w:t>采购</w:t>
      </w:r>
      <w:r>
        <w:rPr>
          <w:rFonts w:hint="eastAsia" w:ascii="宋体" w:hAnsi="宋体" w:cs="宋体"/>
          <w:b w:val="0"/>
          <w:bCs w:val="0"/>
          <w:color w:val="auto"/>
          <w:kern w:val="2"/>
          <w:sz w:val="24"/>
          <w:szCs w:val="24"/>
          <w:highlight w:val="none"/>
          <w:shd w:val="clear" w:color="auto" w:fill="auto"/>
          <w:lang w:val="en-US" w:eastAsia="zh-CN" w:bidi="ar-SA"/>
        </w:rPr>
        <w:t>人</w:t>
      </w:r>
      <w:r>
        <w:rPr>
          <w:rFonts w:hint="default" w:ascii="宋体" w:hAnsi="宋体" w:eastAsia="宋体" w:cs="宋体"/>
          <w:b w:val="0"/>
          <w:bCs w:val="0"/>
          <w:color w:val="auto"/>
          <w:kern w:val="2"/>
          <w:sz w:val="24"/>
          <w:szCs w:val="24"/>
          <w:highlight w:val="none"/>
          <w:shd w:val="clear" w:color="auto" w:fill="auto"/>
          <w:lang w:val="en-US" w:eastAsia="zh-CN" w:bidi="ar-SA"/>
        </w:rPr>
        <w:t>，并根据</w:t>
      </w:r>
      <w:r>
        <w:rPr>
          <w:rFonts w:hint="eastAsia" w:ascii="宋体" w:hAnsi="宋体" w:cs="宋体"/>
          <w:color w:val="auto"/>
          <w:kern w:val="0"/>
          <w:sz w:val="24"/>
          <w:highlight w:val="none"/>
          <w:shd w:val="clear" w:color="auto" w:fill="auto"/>
          <w:lang w:val="en-US" w:eastAsia="zh-CN"/>
        </w:rPr>
        <w:t>采购</w:t>
      </w:r>
      <w:r>
        <w:rPr>
          <w:rFonts w:hint="eastAsia" w:ascii="宋体" w:hAnsi="宋体" w:cs="宋体"/>
          <w:b w:val="0"/>
          <w:bCs w:val="0"/>
          <w:color w:val="auto"/>
          <w:kern w:val="2"/>
          <w:sz w:val="24"/>
          <w:szCs w:val="24"/>
          <w:highlight w:val="none"/>
          <w:shd w:val="clear" w:color="auto" w:fill="auto"/>
          <w:lang w:val="en-US" w:eastAsia="zh-CN" w:bidi="ar-SA"/>
        </w:rPr>
        <w:t>人</w:t>
      </w:r>
      <w:r>
        <w:rPr>
          <w:rFonts w:hint="default" w:ascii="宋体" w:hAnsi="宋体" w:eastAsia="宋体" w:cs="宋体"/>
          <w:b w:val="0"/>
          <w:bCs w:val="0"/>
          <w:color w:val="auto"/>
          <w:kern w:val="2"/>
          <w:sz w:val="24"/>
          <w:szCs w:val="24"/>
          <w:highlight w:val="none"/>
          <w:shd w:val="clear" w:color="auto" w:fill="auto"/>
          <w:lang w:val="en-US" w:eastAsia="zh-CN" w:bidi="ar-SA"/>
        </w:rPr>
        <w:t>要求，进行补充调查或数据处理等后续服务。</w:t>
      </w:r>
    </w:p>
    <w:p w14:paraId="425FF2C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2.</w:t>
      </w:r>
      <w:r>
        <w:rPr>
          <w:rFonts w:hint="eastAsia" w:ascii="宋体" w:hAnsi="宋体" w:eastAsia="宋体" w:cs="宋体"/>
          <w:b/>
          <w:bCs/>
          <w:color w:val="auto"/>
          <w:kern w:val="2"/>
          <w:sz w:val="24"/>
          <w:szCs w:val="24"/>
          <w:highlight w:val="none"/>
          <w:shd w:val="clear" w:color="auto" w:fill="auto"/>
          <w:lang w:val="en-US" w:eastAsia="zh-CN" w:bidi="ar-SA"/>
        </w:rPr>
        <w:t>外业基础资料调查</w:t>
      </w:r>
    </w:p>
    <w:p w14:paraId="4721E21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对跨河桥梁、过河管线（油、气、电、通讯、水等）、拦河闸坝、两岸堤防的现状情况进行调查；对沿线文物、古树、生态保护区、湿地公园等重大交叉工程和保护对象进行调查；对沿线水源保护区、水文站等现状进行调查；对两岸排水口、排污口、取水口、提水机埠等现状情况进行调查等。</w:t>
      </w:r>
    </w:p>
    <w:p w14:paraId="30E275AC">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（二）</w:t>
      </w:r>
      <w:r>
        <w:rPr>
          <w:rFonts w:hint="eastAsia" w:ascii="宋体" w:hAnsi="宋体" w:eastAsia="宋体" w:cs="宋体"/>
          <w:b/>
          <w:bCs/>
          <w:color w:val="auto"/>
          <w:kern w:val="2"/>
          <w:sz w:val="24"/>
          <w:szCs w:val="24"/>
          <w:highlight w:val="none"/>
          <w:shd w:val="clear" w:color="auto" w:fill="auto"/>
          <w:lang w:val="en-US" w:eastAsia="zh-CN" w:bidi="ar-SA"/>
        </w:rPr>
        <w:t>地勘</w:t>
      </w:r>
    </w:p>
    <w:p w14:paraId="4CC4980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各梯级枢纽坝下1.5公里范围进行地质浅层勘察（用于划分疏浚岩土类别），若规划梯级枢纽上、下游1公里范围内有已建工程地质可供参考，本次规划研究阶段暂不考虑地质钻孔，若无工程地质参考资料，适当补充钻孔。</w:t>
      </w:r>
    </w:p>
    <w:p w14:paraId="0C7B149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1.</w:t>
      </w:r>
      <w:r>
        <w:rPr>
          <w:rFonts w:hint="default" w:ascii="宋体" w:hAnsi="宋体" w:eastAsia="宋体" w:cs="宋体"/>
          <w:b w:val="0"/>
          <w:bCs w:val="0"/>
          <w:color w:val="auto"/>
          <w:kern w:val="2"/>
          <w:sz w:val="24"/>
          <w:szCs w:val="24"/>
          <w:highlight w:val="none"/>
          <w:shd w:val="clear" w:color="auto" w:fill="auto"/>
          <w:lang w:val="en-US" w:eastAsia="zh-CN" w:bidi="ar-SA"/>
        </w:rPr>
        <w:t>陆上钻孔：</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default" w:ascii="宋体" w:hAnsi="宋体" w:eastAsia="宋体" w:cs="宋体"/>
          <w:b w:val="0"/>
          <w:bCs w:val="0"/>
          <w:color w:val="auto"/>
          <w:kern w:val="2"/>
          <w:sz w:val="24"/>
          <w:szCs w:val="24"/>
          <w:highlight w:val="none"/>
          <w:shd w:val="clear" w:color="auto" w:fill="auto"/>
          <w:lang w:val="en-US" w:eastAsia="zh-CN" w:bidi="ar-SA"/>
        </w:rPr>
        <w:t>14只，总进尺</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default" w:ascii="宋体" w:hAnsi="宋体" w:eastAsia="宋体" w:cs="宋体"/>
          <w:b w:val="0"/>
          <w:bCs w:val="0"/>
          <w:color w:val="auto"/>
          <w:kern w:val="2"/>
          <w:sz w:val="24"/>
          <w:szCs w:val="24"/>
          <w:highlight w:val="none"/>
          <w:shd w:val="clear" w:color="auto" w:fill="auto"/>
          <w:lang w:val="en-US" w:eastAsia="zh-CN" w:bidi="ar-SA"/>
        </w:rPr>
        <w:t>420米；水上钻孔</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eastAsia" w:ascii="宋体" w:hAnsi="宋体" w:cs="宋体"/>
          <w:b w:val="0"/>
          <w:bCs w:val="0"/>
          <w:color w:val="auto"/>
          <w:kern w:val="2"/>
          <w:sz w:val="24"/>
          <w:szCs w:val="24"/>
          <w:highlight w:val="none"/>
          <w:shd w:val="clear" w:color="auto" w:fill="auto"/>
          <w:lang w:val="en-US" w:eastAsia="zh-CN" w:bidi="ar-SA"/>
        </w:rPr>
        <w:t>7</w:t>
      </w:r>
      <w:r>
        <w:rPr>
          <w:rFonts w:hint="default" w:ascii="宋体" w:hAnsi="宋体" w:eastAsia="宋体" w:cs="宋体"/>
          <w:b w:val="0"/>
          <w:bCs w:val="0"/>
          <w:color w:val="auto"/>
          <w:kern w:val="2"/>
          <w:sz w:val="24"/>
          <w:szCs w:val="24"/>
          <w:highlight w:val="none"/>
          <w:shd w:val="clear" w:color="auto" w:fill="auto"/>
          <w:lang w:val="en-US" w:eastAsia="zh-CN" w:bidi="ar-SA"/>
        </w:rPr>
        <w:t>只，总进尺</w:t>
      </w:r>
      <w:r>
        <w:rPr>
          <w:rFonts w:hint="eastAsia" w:ascii="宋体" w:hAnsi="宋体" w:eastAsia="宋体" w:cs="宋体"/>
          <w:b w:val="0"/>
          <w:bCs w:val="0"/>
          <w:color w:val="auto"/>
          <w:kern w:val="2"/>
          <w:sz w:val="24"/>
          <w:szCs w:val="24"/>
          <w:highlight w:val="none"/>
          <w:shd w:val="clear" w:color="auto" w:fill="auto"/>
          <w:lang w:val="en-US" w:eastAsia="zh-CN" w:bidi="ar-SA"/>
        </w:rPr>
        <w:t>不少于</w:t>
      </w:r>
      <w:r>
        <w:rPr>
          <w:rFonts w:hint="default" w:ascii="宋体" w:hAnsi="宋体" w:eastAsia="宋体" w:cs="宋体"/>
          <w:b w:val="0"/>
          <w:bCs w:val="0"/>
          <w:color w:val="auto"/>
          <w:kern w:val="2"/>
          <w:sz w:val="24"/>
          <w:szCs w:val="24"/>
          <w:highlight w:val="none"/>
          <w:shd w:val="clear" w:color="auto" w:fill="auto"/>
          <w:lang w:val="en-US" w:eastAsia="zh-CN" w:bidi="ar-SA"/>
        </w:rPr>
        <w:t>210米。</w:t>
      </w:r>
    </w:p>
    <w:p w14:paraId="0A4A057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2.</w:t>
      </w:r>
      <w:r>
        <w:rPr>
          <w:rFonts w:hint="default" w:ascii="宋体" w:hAnsi="宋体" w:eastAsia="宋体" w:cs="宋体"/>
          <w:b w:val="0"/>
          <w:bCs w:val="0"/>
          <w:color w:val="auto"/>
          <w:kern w:val="2"/>
          <w:sz w:val="24"/>
          <w:szCs w:val="24"/>
          <w:highlight w:val="none"/>
          <w:shd w:val="clear" w:color="auto" w:fill="auto"/>
          <w:lang w:val="en-US" w:eastAsia="zh-CN" w:bidi="ar-SA"/>
        </w:rPr>
        <w:t>描述各土层成因时代和地质特征，提供各土层的物理性质指标（包括土的天然含水量、密度、比重、液限、塑限、颗粒级配、渗透系数）和力学性质指标（包括土的压缩性、抗剪强度、无侧限抗压强度），其中取土样测试钻孔的C、Ф值须同时提供直剪试验的直剪快剪指标和固结快剪指标（每层必须有数据）以及无侧限抗压强度指标（选做），如个别土层土样不足则须确保提供固快指标；十字板剪切试验提供不排水抗剪强度指标；提供各土层地基承载力设计值、各土层水平、垂直渗透系数和各土层e～p曲线，桩尖极限承载力标准值和桩侧极限摩阻力标准值（打入桩与灌注桩）。对可做墙后回填土的粘土和粉质粘土同时应进行轻型击实试验和饱水剪切试验，提供相应的指标。</w:t>
      </w:r>
    </w:p>
    <w:p w14:paraId="0E2863D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3.</w:t>
      </w:r>
      <w:r>
        <w:rPr>
          <w:rFonts w:hint="default" w:ascii="宋体" w:hAnsi="宋体" w:eastAsia="宋体" w:cs="宋体"/>
          <w:b w:val="0"/>
          <w:bCs w:val="0"/>
          <w:color w:val="auto"/>
          <w:kern w:val="2"/>
          <w:sz w:val="24"/>
          <w:szCs w:val="24"/>
          <w:highlight w:val="none"/>
          <w:shd w:val="clear" w:color="auto" w:fill="auto"/>
          <w:lang w:val="en-US" w:eastAsia="zh-CN" w:bidi="ar-SA"/>
        </w:rPr>
        <w:t>查明地下水位、PH值、有机质含量等（对砼的腐蚀性评价）</w:t>
      </w:r>
      <w:r>
        <w:rPr>
          <w:rFonts w:hint="eastAsia" w:ascii="宋体" w:hAnsi="宋体" w:cs="宋体"/>
          <w:b w:val="0"/>
          <w:bCs w:val="0"/>
          <w:color w:val="auto"/>
          <w:kern w:val="2"/>
          <w:sz w:val="24"/>
          <w:szCs w:val="24"/>
          <w:highlight w:val="none"/>
          <w:shd w:val="clear" w:color="auto" w:fill="auto"/>
          <w:lang w:val="en-US" w:eastAsia="zh-CN" w:bidi="ar-SA"/>
        </w:rPr>
        <w:t>。</w:t>
      </w:r>
    </w:p>
    <w:p w14:paraId="3E1B3FE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4</w:t>
      </w:r>
      <w:r>
        <w:rPr>
          <w:rFonts w:hint="eastAsia" w:ascii="宋体" w:hAnsi="宋体" w:eastAsia="宋体" w:cs="宋体"/>
          <w:b w:val="0"/>
          <w:bCs w:val="0"/>
          <w:color w:val="auto"/>
          <w:kern w:val="2"/>
          <w:sz w:val="24"/>
          <w:szCs w:val="24"/>
          <w:highlight w:val="none"/>
          <w:shd w:val="clear" w:color="auto" w:fill="auto"/>
          <w:lang w:val="en-US" w:eastAsia="zh-CN" w:bidi="ar-SA"/>
        </w:rPr>
        <w:t>.</w:t>
      </w:r>
      <w:r>
        <w:rPr>
          <w:rFonts w:hint="default" w:ascii="宋体" w:hAnsi="宋体" w:eastAsia="宋体" w:cs="宋体"/>
          <w:b w:val="0"/>
          <w:bCs w:val="0"/>
          <w:color w:val="auto"/>
          <w:kern w:val="2"/>
          <w:sz w:val="24"/>
          <w:szCs w:val="24"/>
          <w:highlight w:val="none"/>
          <w:shd w:val="clear" w:color="auto" w:fill="auto"/>
          <w:lang w:val="en-US" w:eastAsia="zh-CN" w:bidi="ar-SA"/>
        </w:rPr>
        <w:t>勘探区勘察深度内从上到下各地质层的特征详细分述及评价；提供各孔（包括桥梁孔）的柱状图及各孔之间的纵剖面图。</w:t>
      </w:r>
    </w:p>
    <w:p w14:paraId="3A132F2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5</w:t>
      </w:r>
      <w:r>
        <w:rPr>
          <w:rFonts w:hint="eastAsia" w:ascii="宋体" w:hAnsi="宋体" w:eastAsia="宋体" w:cs="宋体"/>
          <w:b w:val="0"/>
          <w:bCs w:val="0"/>
          <w:color w:val="auto"/>
          <w:kern w:val="2"/>
          <w:sz w:val="24"/>
          <w:szCs w:val="24"/>
          <w:highlight w:val="none"/>
          <w:shd w:val="clear" w:color="auto" w:fill="auto"/>
          <w:lang w:val="en-US" w:eastAsia="zh-CN" w:bidi="ar-SA"/>
        </w:rPr>
        <w:t>.</w:t>
      </w:r>
      <w:r>
        <w:rPr>
          <w:rFonts w:hint="default" w:ascii="宋体" w:hAnsi="宋体" w:eastAsia="宋体" w:cs="宋体"/>
          <w:b w:val="0"/>
          <w:bCs w:val="0"/>
          <w:color w:val="auto"/>
          <w:kern w:val="2"/>
          <w:sz w:val="24"/>
          <w:szCs w:val="24"/>
          <w:highlight w:val="none"/>
          <w:shd w:val="clear" w:color="auto" w:fill="auto"/>
          <w:lang w:val="en-US" w:eastAsia="zh-CN" w:bidi="ar-SA"/>
        </w:rPr>
        <w:t>不良地质问题及处理措施。</w:t>
      </w:r>
    </w:p>
    <w:p w14:paraId="6A51CA9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6</w:t>
      </w:r>
      <w:r>
        <w:rPr>
          <w:rFonts w:hint="eastAsia" w:ascii="宋体" w:hAnsi="宋体" w:eastAsia="宋体" w:cs="宋体"/>
          <w:b w:val="0"/>
          <w:bCs w:val="0"/>
          <w:color w:val="auto"/>
          <w:kern w:val="2"/>
          <w:sz w:val="24"/>
          <w:szCs w:val="24"/>
          <w:highlight w:val="none"/>
          <w:shd w:val="clear" w:color="auto" w:fill="auto"/>
          <w:lang w:val="en-US" w:eastAsia="zh-CN" w:bidi="ar-SA"/>
        </w:rPr>
        <w:t>.</w:t>
      </w:r>
      <w:r>
        <w:rPr>
          <w:rFonts w:hint="default" w:ascii="宋体" w:hAnsi="宋体" w:eastAsia="宋体" w:cs="宋体"/>
          <w:b w:val="0"/>
          <w:bCs w:val="0"/>
          <w:color w:val="auto"/>
          <w:kern w:val="2"/>
          <w:sz w:val="24"/>
          <w:szCs w:val="24"/>
          <w:highlight w:val="none"/>
          <w:shd w:val="clear" w:color="auto" w:fill="auto"/>
          <w:lang w:val="en-US" w:eastAsia="zh-CN" w:bidi="ar-SA"/>
        </w:rPr>
        <w:t>岩土工程评价</w:t>
      </w:r>
      <w:r>
        <w:rPr>
          <w:rFonts w:hint="eastAsia" w:ascii="宋体" w:hAnsi="宋体" w:cs="宋体"/>
          <w:b w:val="0"/>
          <w:bCs w:val="0"/>
          <w:color w:val="auto"/>
          <w:kern w:val="2"/>
          <w:sz w:val="24"/>
          <w:szCs w:val="24"/>
          <w:highlight w:val="none"/>
          <w:shd w:val="clear" w:color="auto" w:fill="auto"/>
          <w:lang w:val="en-US" w:eastAsia="zh-CN" w:bidi="ar-SA"/>
        </w:rPr>
        <w:t>。</w:t>
      </w:r>
    </w:p>
    <w:p w14:paraId="7BF06E48">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b/>
          <w:bCs/>
          <w:color w:val="auto"/>
          <w:kern w:val="2"/>
          <w:sz w:val="24"/>
          <w:szCs w:val="24"/>
          <w:highlight w:val="none"/>
          <w:shd w:val="clear" w:color="auto" w:fill="auto"/>
          <w:lang w:val="en-US" w:eastAsia="zh-CN" w:bidi="ar-SA"/>
        </w:rPr>
      </w:pPr>
      <w:r>
        <w:rPr>
          <w:rFonts w:hint="eastAsia" w:ascii="宋体" w:hAnsi="宋体" w:eastAsia="宋体" w:cs="宋体"/>
          <w:b/>
          <w:bCs/>
          <w:color w:val="auto"/>
          <w:kern w:val="2"/>
          <w:sz w:val="24"/>
          <w:szCs w:val="24"/>
          <w:highlight w:val="none"/>
          <w:shd w:val="clear" w:color="auto" w:fill="auto"/>
          <w:lang w:val="en-US" w:eastAsia="zh-CN" w:bidi="ar-SA"/>
        </w:rPr>
        <w:t>（三）专项规划、相关影响分析专篇及运河线位</w:t>
      </w:r>
      <w:r>
        <w:rPr>
          <w:rFonts w:hint="eastAsia" w:ascii="宋体" w:hAnsi="宋体" w:cs="宋体"/>
          <w:b/>
          <w:bCs/>
          <w:color w:val="auto"/>
          <w:kern w:val="2"/>
          <w:sz w:val="24"/>
          <w:szCs w:val="24"/>
          <w:highlight w:val="none"/>
          <w:shd w:val="clear" w:color="auto" w:fill="auto"/>
          <w:lang w:val="en-US" w:eastAsia="zh-CN" w:bidi="ar-SA"/>
        </w:rPr>
        <w:t>方案研究</w:t>
      </w:r>
    </w:p>
    <w:p w14:paraId="44AB1D0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1.工作内容</w:t>
      </w:r>
    </w:p>
    <w:p w14:paraId="4FB2E70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i w:val="0"/>
          <w:iCs w:val="0"/>
          <w:color w:val="auto"/>
          <w:kern w:val="2"/>
          <w:sz w:val="24"/>
          <w:szCs w:val="24"/>
          <w:highlight w:val="none"/>
          <w:shd w:val="clear" w:color="FFFFFF" w:fill="auto"/>
          <w:vertAlign w:val="baseline"/>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按照《江河流域规划编制规范》（SL201）等相关规范、标准的规定要求，结合河流沿线现状和</w:t>
      </w:r>
      <w:r>
        <w:rPr>
          <w:rFonts w:hint="eastAsia" w:ascii="宋体" w:hAnsi="宋体" w:eastAsia="宋体" w:cs="宋体"/>
          <w:b w:val="0"/>
          <w:bCs w:val="0"/>
          <w:i w:val="0"/>
          <w:iCs w:val="0"/>
          <w:color w:val="auto"/>
          <w:kern w:val="2"/>
          <w:sz w:val="24"/>
          <w:szCs w:val="24"/>
          <w:highlight w:val="none"/>
          <w:shd w:val="clear" w:color="FFFFFF" w:fill="auto"/>
          <w:vertAlign w:val="baseline"/>
          <w:lang w:val="en-US" w:eastAsia="zh-CN" w:bidi="ar-SA"/>
        </w:rPr>
        <w:t>国家相关政策，在上一次规划的基础上，根据国家和省水利、交通等相关行业部门的要求进行规划修编，</w:t>
      </w:r>
      <w:r>
        <w:rPr>
          <w:rFonts w:hint="eastAsia" w:ascii="宋体" w:hAnsi="宋体" w:eastAsia="宋体" w:cs="宋体"/>
          <w:b/>
          <w:bCs/>
          <w:i w:val="0"/>
          <w:iCs w:val="0"/>
          <w:color w:val="auto"/>
          <w:kern w:val="2"/>
          <w:sz w:val="24"/>
          <w:szCs w:val="24"/>
          <w:highlight w:val="none"/>
          <w:shd w:val="clear" w:color="FFFFFF" w:fill="auto"/>
          <w:vertAlign w:val="baseline"/>
          <w:lang w:val="en-US" w:eastAsia="zh-CN" w:bidi="ar-SA"/>
        </w:rPr>
        <w:t>完成</w:t>
      </w:r>
      <w:r>
        <w:rPr>
          <w:rFonts w:hint="eastAsia" w:ascii="宋体" w:hAnsi="宋体" w:eastAsia="宋体" w:cs="宋体"/>
          <w:b w:val="0"/>
          <w:bCs w:val="0"/>
          <w:i w:val="0"/>
          <w:iCs w:val="0"/>
          <w:color w:val="auto"/>
          <w:kern w:val="2"/>
          <w:sz w:val="24"/>
          <w:szCs w:val="24"/>
          <w:highlight w:val="none"/>
          <w:shd w:val="clear" w:color="FFFFFF" w:fill="auto"/>
          <w:vertAlign w:val="baseline"/>
          <w:lang w:val="en-US" w:eastAsia="zh-CN" w:bidi="ar-SA"/>
        </w:rPr>
        <w:t>《江山江（贺村～双港口）航运发展专项规划》和《江山江（贺村～双港口）梯级开发专项规划》两规划、四个关键影</w:t>
      </w:r>
      <w:r>
        <w:rPr>
          <w:rFonts w:hint="eastAsia" w:ascii="宋体" w:hAnsi="宋体" w:cs="宋体"/>
          <w:b w:val="0"/>
          <w:bCs w:val="0"/>
          <w:color w:val="auto"/>
          <w:kern w:val="2"/>
          <w:sz w:val="24"/>
          <w:szCs w:val="24"/>
          <w:highlight w:val="none"/>
          <w:shd w:val="clear" w:color="auto" w:fill="auto"/>
          <w:lang w:val="en-US" w:eastAsia="zh-CN" w:bidi="ar-SA"/>
        </w:rPr>
        <w:t>响问题专篇（水资源影响及保障措施专篇、防洪排涝影响专篇、蓄水浸没影响专篇、规</w:t>
      </w:r>
      <w:r>
        <w:rPr>
          <w:rFonts w:hint="eastAsia" w:ascii="宋体" w:hAnsi="宋体" w:eastAsia="宋体" w:cs="宋体"/>
          <w:b w:val="0"/>
          <w:bCs w:val="0"/>
          <w:i w:val="0"/>
          <w:iCs w:val="0"/>
          <w:color w:val="auto"/>
          <w:kern w:val="2"/>
          <w:sz w:val="24"/>
          <w:szCs w:val="24"/>
          <w:highlight w:val="none"/>
          <w:shd w:val="clear" w:color="FFFFFF" w:fill="auto"/>
          <w:vertAlign w:val="baseline"/>
          <w:lang w:val="en-US" w:eastAsia="zh-CN" w:bidi="ar-SA"/>
        </w:rPr>
        <w:t>划环境影响专篇）及江山江（贺村～浙赣省界）运河线位方案研究，详细工作内容如下：</w:t>
      </w:r>
    </w:p>
    <w:p w14:paraId="12FDB2E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i w:val="0"/>
          <w:iCs w:val="0"/>
          <w:color w:val="auto"/>
          <w:kern w:val="2"/>
          <w:sz w:val="24"/>
          <w:szCs w:val="24"/>
          <w:highlight w:val="none"/>
          <w:shd w:val="clear" w:color="FFFFFF" w:fill="auto"/>
          <w:vertAlign w:val="baseline"/>
          <w:lang w:val="en-US" w:eastAsia="zh-CN" w:bidi="ar-SA"/>
        </w:rPr>
      </w:pPr>
      <w:r>
        <w:rPr>
          <w:rFonts w:hint="eastAsia" w:ascii="宋体" w:hAnsi="宋体" w:eastAsia="宋体" w:cs="宋体"/>
          <w:b/>
          <w:bCs/>
          <w:i w:val="0"/>
          <w:iCs w:val="0"/>
          <w:color w:val="auto"/>
          <w:kern w:val="2"/>
          <w:sz w:val="24"/>
          <w:szCs w:val="24"/>
          <w:highlight w:val="none"/>
          <w:shd w:val="clear" w:color="FFFFFF" w:fill="auto"/>
          <w:vertAlign w:val="baseline"/>
          <w:lang w:val="en-US" w:eastAsia="zh-CN" w:bidi="ar-SA"/>
        </w:rPr>
        <w:t>1.1《江山江（贺村～双港口）航运发展专项规划》包括但不限于：</w:t>
      </w:r>
    </w:p>
    <w:p w14:paraId="69A7F8EC">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①江山江航运现状及评价</w:t>
      </w:r>
    </w:p>
    <w:p w14:paraId="45FBCCF7">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衢州市、江山市基本概况、自然条件，港口、航道、船舶等发展现状及评价。</w:t>
      </w:r>
    </w:p>
    <w:p w14:paraId="4149B06C">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②运量发展水平预测</w:t>
      </w:r>
    </w:p>
    <w:p w14:paraId="3632CD9F">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说明钱塘江流域及</w:t>
      </w:r>
      <w:r>
        <w:rPr>
          <w:rFonts w:hint="eastAsia" w:ascii="宋体" w:hAnsi="宋体" w:cs="宋体"/>
          <w:b w:val="0"/>
          <w:bCs w:val="0"/>
          <w:caps w:val="0"/>
          <w:color w:val="auto"/>
          <w:kern w:val="2"/>
          <w:sz w:val="24"/>
          <w:szCs w:val="24"/>
          <w:highlight w:val="none"/>
          <w:shd w:val="clear" w:color="auto" w:fill="auto"/>
          <w:lang w:val="en-US" w:eastAsia="zh-CN" w:bidi="ar-SA"/>
        </w:rPr>
        <w:t>江山江</w:t>
      </w:r>
      <w:r>
        <w:rPr>
          <w:rFonts w:hint="eastAsia" w:ascii="宋体" w:hAnsi="宋体" w:eastAsia="宋体" w:cs="宋体"/>
          <w:b w:val="0"/>
          <w:bCs w:val="0"/>
          <w:caps w:val="0"/>
          <w:color w:val="auto"/>
          <w:kern w:val="2"/>
          <w:sz w:val="24"/>
          <w:szCs w:val="24"/>
          <w:highlight w:val="none"/>
          <w:shd w:val="clear" w:color="auto" w:fill="auto"/>
          <w:lang w:val="en-US" w:eastAsia="zh-CN" w:bidi="ar-SA"/>
        </w:rPr>
        <w:t>航运现状及发展规划需求，对</w:t>
      </w:r>
      <w:r>
        <w:rPr>
          <w:rFonts w:hint="eastAsia" w:ascii="宋体" w:hAnsi="宋体" w:cs="宋体"/>
          <w:b w:val="0"/>
          <w:bCs w:val="0"/>
          <w:caps w:val="0"/>
          <w:color w:val="auto"/>
          <w:kern w:val="2"/>
          <w:sz w:val="24"/>
          <w:szCs w:val="24"/>
          <w:highlight w:val="none"/>
          <w:shd w:val="clear" w:color="auto" w:fill="auto"/>
          <w:lang w:val="en-US" w:eastAsia="zh-CN" w:bidi="ar-SA"/>
        </w:rPr>
        <w:t>江山江</w:t>
      </w:r>
      <w:r>
        <w:rPr>
          <w:rFonts w:hint="eastAsia" w:ascii="宋体" w:hAnsi="宋体" w:eastAsia="宋体" w:cs="宋体"/>
          <w:b w:val="0"/>
          <w:bCs w:val="0"/>
          <w:caps w:val="0"/>
          <w:color w:val="auto"/>
          <w:kern w:val="2"/>
          <w:sz w:val="24"/>
          <w:szCs w:val="24"/>
          <w:highlight w:val="none"/>
          <w:shd w:val="clear" w:color="auto" w:fill="auto"/>
          <w:lang w:val="en-US" w:eastAsia="zh-CN" w:bidi="ar-SA"/>
        </w:rPr>
        <w:t>航道运量、服务半径、货种、流向等进行分析预测。</w:t>
      </w:r>
    </w:p>
    <w:p w14:paraId="6EAFD606">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③航运规划</w:t>
      </w:r>
    </w:p>
    <w:p w14:paraId="44BF41AD">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包括规划目标，船舶发展规划、航道规划，港口规划等内容。</w:t>
      </w:r>
    </w:p>
    <w:p w14:paraId="6E432C14">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④分期实施意见及投资匡算</w:t>
      </w:r>
    </w:p>
    <w:p w14:paraId="47EAC184">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根据工程实施年限，确定分期实施意见，各阶段的投资匡算。</w:t>
      </w:r>
    </w:p>
    <w:p w14:paraId="45D1AC5B">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⑤江山城区段外移比选方案</w:t>
      </w:r>
    </w:p>
    <w:p w14:paraId="056459BA">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⑥</w:t>
      </w:r>
      <w:r>
        <w:rPr>
          <w:rFonts w:hint="eastAsia" w:ascii="宋体" w:hAnsi="宋体" w:eastAsia="宋体" w:cs="宋体"/>
          <w:b w:val="0"/>
          <w:bCs w:val="0"/>
          <w:color w:val="auto"/>
          <w:kern w:val="2"/>
          <w:sz w:val="24"/>
          <w:szCs w:val="24"/>
          <w:highlight w:val="none"/>
          <w:shd w:val="clear" w:color="auto" w:fill="auto"/>
          <w:lang w:val="en-US" w:eastAsia="zh-CN" w:bidi="ar-SA"/>
        </w:rPr>
        <w:t>联通浙赣运河的展望</w:t>
      </w:r>
    </w:p>
    <w:p w14:paraId="36C7CFC2">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⑦实施综合效果评价</w:t>
      </w:r>
    </w:p>
    <w:p w14:paraId="0F04D8A0">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aps w:val="0"/>
          <w:color w:val="auto"/>
          <w:kern w:val="2"/>
          <w:sz w:val="24"/>
          <w:szCs w:val="24"/>
          <w:highlight w:val="none"/>
          <w:shd w:val="clear" w:color="auto" w:fill="auto"/>
          <w:lang w:val="en-US" w:eastAsia="zh-CN" w:bidi="ar-SA"/>
        </w:rPr>
        <w:instrText xml:space="preserve"> = 8 \* GB3 \* MERGEFORMAT </w:instrTex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aps w:val="0"/>
          <w:color w:val="auto"/>
          <w:kern w:val="2"/>
          <w:sz w:val="24"/>
          <w:szCs w:val="24"/>
          <w:highlight w:val="none"/>
          <w:shd w:val="clear" w:color="auto" w:fill="auto"/>
          <w:lang w:val="en-US" w:eastAsia="zh-CN" w:bidi="ar-SA"/>
        </w:rPr>
        <w:t>⑧</w: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aps w:val="0"/>
          <w:color w:val="auto"/>
          <w:kern w:val="2"/>
          <w:sz w:val="24"/>
          <w:szCs w:val="24"/>
          <w:highlight w:val="none"/>
          <w:shd w:val="clear" w:color="auto" w:fill="auto"/>
          <w:lang w:val="en-US" w:eastAsia="zh-CN" w:bidi="ar-SA"/>
        </w:rPr>
        <w:t>措施及建议</w:t>
      </w:r>
    </w:p>
    <w:p w14:paraId="6DFE1109">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为加快项目前期工作，提出推动项目合理化进程的措施与建议。</w:t>
      </w:r>
    </w:p>
    <w:p w14:paraId="53970BAA">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2" w:firstLineChars="200"/>
        <w:textAlignment w:val="auto"/>
        <w:rPr>
          <w:rFonts w:hint="default" w:ascii="宋体" w:hAnsi="宋体" w:eastAsia="宋体" w:cs="宋体"/>
          <w:b/>
          <w:bCs/>
          <w:caps w:val="0"/>
          <w:color w:val="auto"/>
          <w:kern w:val="2"/>
          <w:sz w:val="24"/>
          <w:szCs w:val="24"/>
          <w:highlight w:val="none"/>
          <w:shd w:val="clear" w:color="auto" w:fill="auto"/>
          <w:lang w:val="en-US" w:eastAsia="zh-CN" w:bidi="ar-SA"/>
        </w:rPr>
      </w:pPr>
      <w:r>
        <w:rPr>
          <w:rFonts w:hint="eastAsia" w:ascii="宋体" w:hAnsi="宋体" w:eastAsia="宋体" w:cs="宋体"/>
          <w:b/>
          <w:bCs/>
          <w:caps w:val="0"/>
          <w:color w:val="auto"/>
          <w:kern w:val="2"/>
          <w:sz w:val="24"/>
          <w:szCs w:val="24"/>
          <w:highlight w:val="none"/>
          <w:shd w:val="clear" w:color="auto" w:fill="auto"/>
          <w:lang w:val="en-US" w:eastAsia="zh-CN" w:bidi="ar-SA"/>
        </w:rPr>
        <w:t>1.2</w:t>
      </w:r>
      <w:r>
        <w:rPr>
          <w:rFonts w:hint="default" w:ascii="宋体" w:hAnsi="宋体" w:eastAsia="宋体" w:cs="宋体"/>
          <w:b/>
          <w:bCs/>
          <w:caps w:val="0"/>
          <w:color w:val="auto"/>
          <w:kern w:val="2"/>
          <w:sz w:val="24"/>
          <w:szCs w:val="24"/>
          <w:highlight w:val="none"/>
          <w:shd w:val="clear" w:color="auto" w:fill="auto"/>
          <w:lang w:val="en-US" w:eastAsia="zh-CN" w:bidi="ar-SA"/>
        </w:rPr>
        <w:t>《江山江（贺村</w:t>
      </w:r>
      <w:r>
        <w:rPr>
          <w:rFonts w:hint="eastAsia" w:ascii="宋体" w:hAnsi="宋体" w:eastAsia="宋体" w:cs="宋体"/>
          <w:b/>
          <w:bCs/>
          <w:caps w:val="0"/>
          <w:color w:val="auto"/>
          <w:kern w:val="2"/>
          <w:sz w:val="24"/>
          <w:szCs w:val="24"/>
          <w:highlight w:val="none"/>
          <w:shd w:val="clear" w:color="auto" w:fill="auto"/>
          <w:lang w:val="en-US" w:eastAsia="zh-CN" w:bidi="ar-SA"/>
        </w:rPr>
        <w:t>～</w:t>
      </w:r>
      <w:r>
        <w:rPr>
          <w:rFonts w:hint="default" w:ascii="宋体" w:hAnsi="宋体" w:eastAsia="宋体" w:cs="宋体"/>
          <w:b/>
          <w:bCs/>
          <w:caps w:val="0"/>
          <w:color w:val="auto"/>
          <w:kern w:val="2"/>
          <w:sz w:val="24"/>
          <w:szCs w:val="24"/>
          <w:highlight w:val="none"/>
          <w:shd w:val="clear" w:color="auto" w:fill="auto"/>
          <w:lang w:val="en-US" w:eastAsia="zh-CN" w:bidi="ar-SA"/>
        </w:rPr>
        <w:t>双港口）梯级开发专项规划》包括但不限于：</w:t>
      </w:r>
    </w:p>
    <w:p w14:paraId="3D4F0FC5">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2" w:firstLineChars="200"/>
        <w:textAlignment w:val="auto"/>
        <w:rPr>
          <w:rFonts w:hint="default" w:ascii="宋体" w:hAnsi="宋体" w:eastAsia="宋体" w:cs="宋体"/>
          <w:b/>
          <w:bCs/>
          <w:caps w:val="0"/>
          <w:color w:val="auto"/>
          <w:kern w:val="2"/>
          <w:sz w:val="24"/>
          <w:szCs w:val="24"/>
          <w:highlight w:val="none"/>
          <w:shd w:val="clear" w:color="auto" w:fill="auto"/>
          <w:lang w:val="en-US" w:eastAsia="zh-CN" w:bidi="ar-SA"/>
        </w:rPr>
      </w:pPr>
      <w:r>
        <w:rPr>
          <w:rFonts w:hint="default" w:ascii="宋体" w:hAnsi="宋体" w:eastAsia="宋体" w:cs="宋体"/>
          <w:b/>
          <w:bCs/>
          <w:caps w:val="0"/>
          <w:color w:val="auto"/>
          <w:kern w:val="2"/>
          <w:sz w:val="24"/>
          <w:szCs w:val="24"/>
          <w:highlight w:val="none"/>
          <w:shd w:val="clear" w:color="auto" w:fill="auto"/>
          <w:lang w:val="en-US" w:eastAsia="zh-CN" w:bidi="ar-SA"/>
        </w:rPr>
        <w:fldChar w:fldCharType="begin"/>
      </w:r>
      <w:r>
        <w:rPr>
          <w:rFonts w:hint="default" w:ascii="宋体" w:hAnsi="宋体" w:eastAsia="宋体" w:cs="宋体"/>
          <w:b/>
          <w:bCs/>
          <w:caps w:val="0"/>
          <w:color w:val="auto"/>
          <w:kern w:val="2"/>
          <w:sz w:val="24"/>
          <w:szCs w:val="24"/>
          <w:highlight w:val="none"/>
          <w:shd w:val="clear" w:color="auto" w:fill="auto"/>
          <w:lang w:val="en-US" w:eastAsia="zh-CN" w:bidi="ar-SA"/>
        </w:rPr>
        <w:instrText xml:space="preserve"> = 1 \* GB3 \* MERGEFORMAT </w:instrText>
      </w:r>
      <w:r>
        <w:rPr>
          <w:rFonts w:hint="default" w:ascii="宋体" w:hAnsi="宋体" w:eastAsia="宋体" w:cs="宋体"/>
          <w:b/>
          <w:bCs/>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bCs/>
          <w:caps w:val="0"/>
          <w:color w:val="auto"/>
          <w:kern w:val="2"/>
          <w:sz w:val="24"/>
          <w:szCs w:val="24"/>
          <w:highlight w:val="none"/>
          <w:shd w:val="clear" w:color="auto" w:fill="auto"/>
          <w:lang w:val="en-US" w:eastAsia="zh-CN" w:bidi="ar-SA"/>
        </w:rPr>
        <w:t>①</w:t>
      </w:r>
      <w:r>
        <w:rPr>
          <w:rFonts w:hint="default" w:ascii="宋体" w:hAnsi="宋体" w:eastAsia="宋体" w:cs="宋体"/>
          <w:b/>
          <w:bCs/>
          <w:caps w:val="0"/>
          <w:color w:val="auto"/>
          <w:kern w:val="2"/>
          <w:sz w:val="24"/>
          <w:szCs w:val="24"/>
          <w:highlight w:val="none"/>
          <w:shd w:val="clear" w:color="auto" w:fill="auto"/>
          <w:lang w:val="en-US" w:eastAsia="zh-CN" w:bidi="ar-SA"/>
        </w:rPr>
        <w:fldChar w:fldCharType="end"/>
      </w:r>
      <w:r>
        <w:rPr>
          <w:rFonts w:hint="default" w:ascii="宋体" w:hAnsi="宋体" w:eastAsia="宋体" w:cs="宋体"/>
          <w:b/>
          <w:bCs/>
          <w:caps w:val="0"/>
          <w:color w:val="auto"/>
          <w:kern w:val="2"/>
          <w:sz w:val="24"/>
          <w:szCs w:val="24"/>
          <w:highlight w:val="none"/>
          <w:shd w:val="clear" w:color="auto" w:fill="auto"/>
          <w:lang w:val="en-US" w:eastAsia="zh-CN" w:bidi="ar-SA"/>
        </w:rPr>
        <w:t>需求预测</w:t>
      </w:r>
    </w:p>
    <w:p w14:paraId="2DA11611">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default" w:ascii="宋体" w:hAnsi="宋体" w:eastAsia="宋体" w:cs="宋体"/>
          <w:b w:val="0"/>
          <w:bCs w:val="0"/>
          <w:caps w:val="0"/>
          <w:color w:val="auto"/>
          <w:kern w:val="2"/>
          <w:sz w:val="24"/>
          <w:szCs w:val="24"/>
          <w:highlight w:val="none"/>
          <w:shd w:val="clear" w:color="auto" w:fill="auto"/>
          <w:lang w:val="en-US" w:eastAsia="zh-CN" w:bidi="ar-SA"/>
        </w:rPr>
      </w:pPr>
      <w:r>
        <w:rPr>
          <w:rFonts w:hint="default" w:ascii="宋体" w:hAnsi="宋体" w:eastAsia="宋体" w:cs="宋体"/>
          <w:b w:val="0"/>
          <w:bCs w:val="0"/>
          <w:caps w:val="0"/>
          <w:color w:val="auto"/>
          <w:kern w:val="2"/>
          <w:sz w:val="24"/>
          <w:szCs w:val="24"/>
          <w:highlight w:val="none"/>
          <w:shd w:val="clear" w:color="auto" w:fill="auto"/>
          <w:lang w:val="en-US" w:eastAsia="zh-CN" w:bidi="ar-SA"/>
        </w:rPr>
        <w:t>说明钱塘江流域及</w:t>
      </w:r>
      <w:r>
        <w:rPr>
          <w:rFonts w:hint="eastAsia" w:ascii="宋体" w:hAnsi="宋体" w:cs="宋体"/>
          <w:b w:val="0"/>
          <w:bCs w:val="0"/>
          <w:caps w:val="0"/>
          <w:color w:val="auto"/>
          <w:kern w:val="2"/>
          <w:sz w:val="24"/>
          <w:szCs w:val="24"/>
          <w:highlight w:val="none"/>
          <w:shd w:val="clear" w:color="auto" w:fill="auto"/>
          <w:lang w:val="en-US" w:eastAsia="zh-CN" w:bidi="ar-SA"/>
        </w:rPr>
        <w:t>江山江</w:t>
      </w:r>
      <w:r>
        <w:rPr>
          <w:rFonts w:hint="default" w:ascii="宋体" w:hAnsi="宋体" w:eastAsia="宋体" w:cs="宋体"/>
          <w:b w:val="0"/>
          <w:bCs w:val="0"/>
          <w:caps w:val="0"/>
          <w:color w:val="auto"/>
          <w:kern w:val="2"/>
          <w:sz w:val="24"/>
          <w:szCs w:val="24"/>
          <w:highlight w:val="none"/>
          <w:shd w:val="clear" w:color="auto" w:fill="auto"/>
          <w:lang w:val="en-US" w:eastAsia="zh-CN" w:bidi="ar-SA"/>
        </w:rPr>
        <w:t>航运现状及发展规划需求，对</w:t>
      </w:r>
      <w:r>
        <w:rPr>
          <w:rFonts w:hint="eastAsia" w:ascii="宋体" w:hAnsi="宋体" w:cs="宋体"/>
          <w:b w:val="0"/>
          <w:bCs w:val="0"/>
          <w:caps w:val="0"/>
          <w:color w:val="auto"/>
          <w:kern w:val="2"/>
          <w:sz w:val="24"/>
          <w:szCs w:val="24"/>
          <w:highlight w:val="none"/>
          <w:shd w:val="clear" w:color="auto" w:fill="auto"/>
          <w:lang w:val="en-US" w:eastAsia="zh-CN" w:bidi="ar-SA"/>
        </w:rPr>
        <w:t>江山江</w:t>
      </w:r>
      <w:r>
        <w:rPr>
          <w:rFonts w:hint="default" w:ascii="宋体" w:hAnsi="宋体" w:eastAsia="宋体" w:cs="宋体"/>
          <w:b w:val="0"/>
          <w:bCs w:val="0"/>
          <w:caps w:val="0"/>
          <w:color w:val="auto"/>
          <w:kern w:val="2"/>
          <w:sz w:val="24"/>
          <w:szCs w:val="24"/>
          <w:highlight w:val="none"/>
          <w:shd w:val="clear" w:color="auto" w:fill="auto"/>
          <w:lang w:val="en-US" w:eastAsia="zh-CN" w:bidi="ar-SA"/>
        </w:rPr>
        <w:t>航道服务半径</w:t>
      </w:r>
      <w:r>
        <w:rPr>
          <w:rFonts w:hint="eastAsia" w:ascii="宋体" w:hAnsi="宋体" w:cs="宋体"/>
          <w:b w:val="0"/>
          <w:bCs w:val="0"/>
          <w:caps w:val="0"/>
          <w:color w:val="auto"/>
          <w:kern w:val="2"/>
          <w:sz w:val="24"/>
          <w:szCs w:val="24"/>
          <w:highlight w:val="none"/>
          <w:shd w:val="clear" w:color="auto" w:fill="auto"/>
          <w:lang w:val="en-US" w:eastAsia="zh-CN" w:bidi="ar-SA"/>
        </w:rPr>
        <w:t>及货物种类</w:t>
      </w:r>
      <w:r>
        <w:rPr>
          <w:rFonts w:hint="default" w:ascii="宋体" w:hAnsi="宋体" w:eastAsia="宋体" w:cs="宋体"/>
          <w:b w:val="0"/>
          <w:bCs w:val="0"/>
          <w:caps w:val="0"/>
          <w:color w:val="auto"/>
          <w:kern w:val="2"/>
          <w:sz w:val="24"/>
          <w:szCs w:val="24"/>
          <w:highlight w:val="none"/>
          <w:shd w:val="clear" w:color="auto" w:fill="auto"/>
          <w:lang w:val="en-US" w:eastAsia="zh-CN" w:bidi="ar-SA"/>
        </w:rPr>
        <w:t>、运量、流向等进行分析预测，结合航运配套电站</w:t>
      </w:r>
      <w:r>
        <w:rPr>
          <w:rFonts w:hint="eastAsia" w:ascii="宋体" w:hAnsi="宋体" w:cs="宋体"/>
          <w:b w:val="0"/>
          <w:bCs w:val="0"/>
          <w:caps w:val="0"/>
          <w:color w:val="auto"/>
          <w:kern w:val="2"/>
          <w:sz w:val="24"/>
          <w:szCs w:val="24"/>
          <w:highlight w:val="none"/>
          <w:shd w:val="clear" w:color="auto" w:fill="auto"/>
          <w:lang w:val="en-US" w:eastAsia="zh-CN" w:bidi="ar-SA"/>
        </w:rPr>
        <w:t>，</w:t>
      </w:r>
      <w:r>
        <w:rPr>
          <w:rFonts w:hint="default" w:ascii="宋体" w:hAnsi="宋体" w:eastAsia="宋体" w:cs="宋体"/>
          <w:b w:val="0"/>
          <w:bCs w:val="0"/>
          <w:caps w:val="0"/>
          <w:color w:val="auto"/>
          <w:kern w:val="2"/>
          <w:sz w:val="24"/>
          <w:szCs w:val="24"/>
          <w:highlight w:val="none"/>
          <w:shd w:val="clear" w:color="auto" w:fill="auto"/>
          <w:lang w:val="en-US" w:eastAsia="zh-CN" w:bidi="ar-SA"/>
        </w:rPr>
        <w:t>综合各部门用水需求，确定梯级开发需求。</w:t>
      </w:r>
    </w:p>
    <w:p w14:paraId="56660425">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2" w:firstLineChars="200"/>
        <w:textAlignment w:val="auto"/>
        <w:rPr>
          <w:rFonts w:hint="default" w:ascii="宋体" w:hAnsi="宋体" w:eastAsia="宋体" w:cs="宋体"/>
          <w:b/>
          <w:bCs/>
          <w:caps w:val="0"/>
          <w:color w:val="auto"/>
          <w:kern w:val="2"/>
          <w:sz w:val="24"/>
          <w:szCs w:val="24"/>
          <w:highlight w:val="none"/>
          <w:shd w:val="clear" w:color="auto" w:fill="auto"/>
          <w:lang w:val="en-US" w:eastAsia="zh-CN" w:bidi="ar-SA"/>
        </w:rPr>
      </w:pPr>
      <w:r>
        <w:rPr>
          <w:rFonts w:hint="eastAsia" w:ascii="宋体" w:hAnsi="宋体" w:cs="宋体"/>
          <w:b/>
          <w:bCs/>
          <w:caps w:val="0"/>
          <w:color w:val="auto"/>
          <w:kern w:val="2"/>
          <w:sz w:val="24"/>
          <w:szCs w:val="24"/>
          <w:highlight w:val="none"/>
          <w:shd w:val="clear" w:color="auto" w:fill="auto"/>
          <w:lang w:val="en-US" w:eastAsia="zh-CN" w:bidi="ar-SA"/>
        </w:rPr>
        <w:t xml:space="preserve"> </w:t>
      </w:r>
      <w:r>
        <w:rPr>
          <w:rFonts w:hint="default" w:ascii="宋体" w:hAnsi="宋体" w:eastAsia="宋体" w:cs="宋体"/>
          <w:b/>
          <w:bCs/>
          <w:caps w:val="0"/>
          <w:color w:val="auto"/>
          <w:kern w:val="2"/>
          <w:sz w:val="24"/>
          <w:szCs w:val="24"/>
          <w:highlight w:val="none"/>
          <w:shd w:val="clear" w:color="auto" w:fill="auto"/>
          <w:lang w:val="en-US" w:eastAsia="zh-CN" w:bidi="ar-SA"/>
        </w:rPr>
        <w:fldChar w:fldCharType="begin"/>
      </w:r>
      <w:r>
        <w:rPr>
          <w:rFonts w:hint="default" w:ascii="宋体" w:hAnsi="宋体" w:eastAsia="宋体" w:cs="宋体"/>
          <w:b/>
          <w:bCs/>
          <w:caps w:val="0"/>
          <w:color w:val="auto"/>
          <w:kern w:val="2"/>
          <w:sz w:val="24"/>
          <w:szCs w:val="24"/>
          <w:highlight w:val="none"/>
          <w:shd w:val="clear" w:color="auto" w:fill="auto"/>
          <w:lang w:val="en-US" w:eastAsia="zh-CN" w:bidi="ar-SA"/>
        </w:rPr>
        <w:instrText xml:space="preserve"> = 2 \* GB3 \* MERGEFORMAT </w:instrText>
      </w:r>
      <w:r>
        <w:rPr>
          <w:rFonts w:hint="default" w:ascii="宋体" w:hAnsi="宋体" w:eastAsia="宋体" w:cs="宋体"/>
          <w:b/>
          <w:bCs/>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bCs/>
          <w:caps w:val="0"/>
          <w:color w:val="auto"/>
          <w:kern w:val="2"/>
          <w:sz w:val="24"/>
          <w:szCs w:val="24"/>
          <w:highlight w:val="none"/>
          <w:shd w:val="clear" w:color="auto" w:fill="auto"/>
          <w:lang w:val="en-US" w:eastAsia="zh-CN" w:bidi="ar-SA"/>
        </w:rPr>
        <w:t>②</w:t>
      </w:r>
      <w:r>
        <w:rPr>
          <w:rFonts w:hint="default" w:ascii="宋体" w:hAnsi="宋体" w:eastAsia="宋体" w:cs="宋体"/>
          <w:b/>
          <w:bCs/>
          <w:caps w:val="0"/>
          <w:color w:val="auto"/>
          <w:kern w:val="2"/>
          <w:sz w:val="24"/>
          <w:szCs w:val="24"/>
          <w:highlight w:val="none"/>
          <w:shd w:val="clear" w:color="auto" w:fill="auto"/>
          <w:lang w:val="en-US" w:eastAsia="zh-CN" w:bidi="ar-SA"/>
        </w:rPr>
        <w:fldChar w:fldCharType="end"/>
      </w:r>
      <w:r>
        <w:rPr>
          <w:rFonts w:hint="default" w:ascii="宋体" w:hAnsi="宋体" w:eastAsia="宋体" w:cs="宋体"/>
          <w:b/>
          <w:bCs/>
          <w:caps w:val="0"/>
          <w:color w:val="auto"/>
          <w:kern w:val="2"/>
          <w:sz w:val="24"/>
          <w:szCs w:val="24"/>
          <w:highlight w:val="none"/>
          <w:shd w:val="clear" w:color="auto" w:fill="auto"/>
          <w:lang w:val="en-US" w:eastAsia="zh-CN" w:bidi="ar-SA"/>
        </w:rPr>
        <w:t>开发方案拟定</w:t>
      </w:r>
    </w:p>
    <w:p w14:paraId="5719509F">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default" w:ascii="宋体" w:hAnsi="宋体" w:eastAsia="宋体" w:cs="宋体"/>
          <w:b w:val="0"/>
          <w:bCs w:val="0"/>
          <w:caps w:val="0"/>
          <w:color w:val="auto"/>
          <w:kern w:val="2"/>
          <w:sz w:val="24"/>
          <w:szCs w:val="24"/>
          <w:highlight w:val="none"/>
          <w:shd w:val="clear" w:color="auto" w:fill="auto"/>
          <w:lang w:val="en-US" w:eastAsia="zh-CN" w:bidi="ar-SA"/>
        </w:rPr>
      </w:pPr>
      <w:r>
        <w:rPr>
          <w:rFonts w:hint="default" w:ascii="宋体" w:hAnsi="宋体" w:eastAsia="宋体" w:cs="宋体"/>
          <w:b w:val="0"/>
          <w:bCs w:val="0"/>
          <w:caps w:val="0"/>
          <w:color w:val="auto"/>
          <w:kern w:val="2"/>
          <w:sz w:val="24"/>
          <w:szCs w:val="24"/>
          <w:highlight w:val="none"/>
          <w:shd w:val="clear" w:color="auto" w:fill="auto"/>
          <w:lang w:val="en-US" w:eastAsia="zh-CN" w:bidi="ar-SA"/>
        </w:rPr>
        <w:t>根据干流下垫面条件，综合考虑航运水位衔接要求、地形地质条件、防洪排涝布局、两岸浸没影响、河道渠化工程条件、交通桥梁净高等开展梯级枢纽选址论证、枢纽及船闸总平布置方案研究，拟定梯级枢纽开发方案。</w:t>
      </w:r>
    </w:p>
    <w:p w14:paraId="6EA709F1">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default" w:ascii="宋体" w:hAnsi="宋体" w:eastAsia="宋体" w:cs="宋体"/>
          <w:b/>
          <w:bCs/>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 xml:space="preserve"> </w:t>
      </w:r>
      <w:r>
        <w:rPr>
          <w:rFonts w:hint="eastAsia" w:ascii="宋体" w:hAnsi="宋体" w:eastAsia="宋体" w:cs="宋体"/>
          <w:b/>
          <w:bCs/>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bCs/>
          <w:caps w:val="0"/>
          <w:color w:val="auto"/>
          <w:kern w:val="2"/>
          <w:sz w:val="24"/>
          <w:szCs w:val="24"/>
          <w:highlight w:val="none"/>
          <w:shd w:val="clear" w:color="auto" w:fill="auto"/>
          <w:lang w:val="en-US" w:eastAsia="zh-CN" w:bidi="ar-SA"/>
        </w:rPr>
        <w:instrText xml:space="preserve"> = 3 \* GB3 \* MERGEFORMAT </w:instrText>
      </w:r>
      <w:r>
        <w:rPr>
          <w:rFonts w:hint="eastAsia" w:ascii="宋体" w:hAnsi="宋体" w:eastAsia="宋体" w:cs="宋体"/>
          <w:b/>
          <w:bCs/>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bCs/>
          <w:caps w:val="0"/>
          <w:color w:val="auto"/>
          <w:kern w:val="2"/>
          <w:sz w:val="24"/>
          <w:szCs w:val="24"/>
          <w:highlight w:val="none"/>
          <w:shd w:val="clear" w:color="auto" w:fill="auto"/>
          <w:lang w:val="en-US" w:eastAsia="zh-CN" w:bidi="ar-SA"/>
        </w:rPr>
        <w:t>③</w:t>
      </w:r>
      <w:r>
        <w:rPr>
          <w:rFonts w:hint="eastAsia" w:ascii="宋体" w:hAnsi="宋体" w:eastAsia="宋体" w:cs="宋体"/>
          <w:b/>
          <w:bCs/>
          <w:caps w:val="0"/>
          <w:color w:val="auto"/>
          <w:kern w:val="2"/>
          <w:sz w:val="24"/>
          <w:szCs w:val="24"/>
          <w:highlight w:val="none"/>
          <w:shd w:val="clear" w:color="auto" w:fill="auto"/>
          <w:lang w:val="en-US" w:eastAsia="zh-CN" w:bidi="ar-SA"/>
        </w:rPr>
        <w:fldChar w:fldCharType="end"/>
      </w:r>
      <w:r>
        <w:rPr>
          <w:rFonts w:hint="default" w:ascii="宋体" w:hAnsi="宋体" w:eastAsia="宋体" w:cs="宋体"/>
          <w:b/>
          <w:bCs/>
          <w:caps w:val="0"/>
          <w:color w:val="auto"/>
          <w:kern w:val="2"/>
          <w:sz w:val="24"/>
          <w:szCs w:val="24"/>
          <w:highlight w:val="none"/>
          <w:shd w:val="clear" w:color="auto" w:fill="auto"/>
          <w:lang w:val="en-US" w:eastAsia="zh-CN" w:bidi="ar-SA"/>
        </w:rPr>
        <w:t>方案分析计算</w:t>
      </w:r>
    </w:p>
    <w:p w14:paraId="5DB93010">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default" w:ascii="宋体" w:hAnsi="宋体" w:eastAsia="宋体" w:cs="宋体"/>
          <w:b w:val="0"/>
          <w:bCs w:val="0"/>
          <w:caps w:val="0"/>
          <w:color w:val="auto"/>
          <w:kern w:val="2"/>
          <w:sz w:val="24"/>
          <w:szCs w:val="24"/>
          <w:highlight w:val="none"/>
          <w:shd w:val="clear" w:color="auto" w:fill="auto"/>
          <w:lang w:val="en-US" w:eastAsia="zh-CN" w:bidi="ar-SA"/>
        </w:rPr>
      </w:pPr>
      <w:r>
        <w:rPr>
          <w:rFonts w:hint="default" w:ascii="宋体" w:hAnsi="宋体" w:eastAsia="宋体" w:cs="宋体"/>
          <w:b w:val="0"/>
          <w:bCs w:val="0"/>
          <w:caps w:val="0"/>
          <w:color w:val="auto"/>
          <w:kern w:val="2"/>
          <w:sz w:val="24"/>
          <w:szCs w:val="24"/>
          <w:highlight w:val="none"/>
          <w:shd w:val="clear" w:color="auto" w:fill="auto"/>
          <w:lang w:val="en-US" w:eastAsia="zh-CN" w:bidi="ar-SA"/>
        </w:rPr>
        <w:t>采用以日为时段的长系列径流资料，进行等出力径流调节计算水能指标；初拟坝址枢纽布置及特征水位，进行洪水调节计算得到渠化后的河道设计洪水位。</w:t>
      </w:r>
    </w:p>
    <w:p w14:paraId="6CFB1A5F">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2" w:firstLineChars="200"/>
        <w:textAlignment w:val="auto"/>
        <w:rPr>
          <w:rFonts w:hint="default" w:ascii="宋体" w:hAnsi="宋体" w:eastAsia="宋体" w:cs="宋体"/>
          <w:b/>
          <w:bCs/>
          <w:caps w:val="0"/>
          <w:color w:val="auto"/>
          <w:kern w:val="2"/>
          <w:sz w:val="24"/>
          <w:szCs w:val="24"/>
          <w:highlight w:val="none"/>
          <w:shd w:val="clear" w:color="auto" w:fill="auto"/>
          <w:lang w:val="en-US" w:eastAsia="zh-CN" w:bidi="ar-SA"/>
        </w:rPr>
      </w:pPr>
      <w:r>
        <w:rPr>
          <w:rFonts w:hint="eastAsia" w:ascii="宋体" w:hAnsi="宋体" w:eastAsia="宋体" w:cs="宋体"/>
          <w:b/>
          <w:bCs/>
          <w:caps w:val="0"/>
          <w:color w:val="auto"/>
          <w:kern w:val="2"/>
          <w:sz w:val="24"/>
          <w:szCs w:val="24"/>
          <w:highlight w:val="none"/>
          <w:shd w:val="clear" w:color="auto" w:fill="auto"/>
          <w:lang w:val="en-US" w:eastAsia="zh-CN" w:bidi="ar-SA"/>
        </w:rPr>
        <w:t xml:space="preserve"> </w:t>
      </w:r>
      <w:r>
        <w:rPr>
          <w:rFonts w:hint="default" w:ascii="宋体" w:hAnsi="宋体" w:eastAsia="宋体" w:cs="宋体"/>
          <w:b/>
          <w:bCs/>
          <w:caps w:val="0"/>
          <w:color w:val="auto"/>
          <w:kern w:val="2"/>
          <w:sz w:val="24"/>
          <w:szCs w:val="24"/>
          <w:highlight w:val="none"/>
          <w:shd w:val="clear" w:color="auto" w:fill="auto"/>
          <w:lang w:val="en-US" w:eastAsia="zh-CN" w:bidi="ar-SA"/>
        </w:rPr>
        <w:fldChar w:fldCharType="begin"/>
      </w:r>
      <w:r>
        <w:rPr>
          <w:rFonts w:hint="default" w:ascii="宋体" w:hAnsi="宋体" w:eastAsia="宋体" w:cs="宋体"/>
          <w:b/>
          <w:bCs/>
          <w:caps w:val="0"/>
          <w:color w:val="auto"/>
          <w:kern w:val="2"/>
          <w:sz w:val="24"/>
          <w:szCs w:val="24"/>
          <w:highlight w:val="none"/>
          <w:shd w:val="clear" w:color="auto" w:fill="auto"/>
          <w:lang w:val="en-US" w:eastAsia="zh-CN" w:bidi="ar-SA"/>
        </w:rPr>
        <w:instrText xml:space="preserve"> = 4 \* GB3 \* MERGEFORMAT </w:instrText>
      </w:r>
      <w:r>
        <w:rPr>
          <w:rFonts w:hint="default" w:ascii="宋体" w:hAnsi="宋体" w:eastAsia="宋体" w:cs="宋体"/>
          <w:b/>
          <w:bCs/>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bCs/>
          <w:caps w:val="0"/>
          <w:color w:val="auto"/>
          <w:kern w:val="2"/>
          <w:sz w:val="24"/>
          <w:szCs w:val="24"/>
          <w:highlight w:val="none"/>
          <w:shd w:val="clear" w:color="auto" w:fill="auto"/>
          <w:lang w:val="en-US" w:eastAsia="zh-CN" w:bidi="ar-SA"/>
        </w:rPr>
        <w:t>④</w:t>
      </w:r>
      <w:r>
        <w:rPr>
          <w:rFonts w:hint="default" w:ascii="宋体" w:hAnsi="宋体" w:eastAsia="宋体" w:cs="宋体"/>
          <w:b/>
          <w:bCs/>
          <w:caps w:val="0"/>
          <w:color w:val="auto"/>
          <w:kern w:val="2"/>
          <w:sz w:val="24"/>
          <w:szCs w:val="24"/>
          <w:highlight w:val="none"/>
          <w:shd w:val="clear" w:color="auto" w:fill="auto"/>
          <w:lang w:val="en-US" w:eastAsia="zh-CN" w:bidi="ar-SA"/>
        </w:rPr>
        <w:fldChar w:fldCharType="end"/>
      </w:r>
      <w:r>
        <w:rPr>
          <w:rFonts w:hint="default" w:ascii="宋体" w:hAnsi="宋体" w:eastAsia="宋体" w:cs="宋体"/>
          <w:b/>
          <w:bCs/>
          <w:caps w:val="0"/>
          <w:color w:val="auto"/>
          <w:kern w:val="2"/>
          <w:sz w:val="24"/>
          <w:szCs w:val="24"/>
          <w:highlight w:val="none"/>
          <w:shd w:val="clear" w:color="auto" w:fill="auto"/>
          <w:lang w:val="en-US" w:eastAsia="zh-CN" w:bidi="ar-SA"/>
        </w:rPr>
        <w:t>方案比选</w:t>
      </w:r>
    </w:p>
    <w:p w14:paraId="058EFE8E">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default" w:ascii="宋体" w:hAnsi="宋体" w:eastAsia="宋体" w:cs="宋体"/>
          <w:b w:val="0"/>
          <w:bCs w:val="0"/>
          <w:caps w:val="0"/>
          <w:color w:val="auto"/>
          <w:kern w:val="2"/>
          <w:sz w:val="24"/>
          <w:szCs w:val="24"/>
          <w:highlight w:val="none"/>
          <w:shd w:val="clear" w:color="auto" w:fill="auto"/>
          <w:lang w:val="en-US" w:eastAsia="zh-CN" w:bidi="ar-SA"/>
        </w:rPr>
      </w:pPr>
      <w:r>
        <w:rPr>
          <w:rFonts w:hint="default" w:ascii="宋体" w:hAnsi="宋体" w:eastAsia="宋体" w:cs="宋体"/>
          <w:b w:val="0"/>
          <w:bCs w:val="0"/>
          <w:caps w:val="0"/>
          <w:color w:val="auto"/>
          <w:kern w:val="2"/>
          <w:sz w:val="24"/>
          <w:szCs w:val="24"/>
          <w:highlight w:val="none"/>
          <w:shd w:val="clear" w:color="auto" w:fill="auto"/>
          <w:lang w:val="en-US" w:eastAsia="zh-CN" w:bidi="ar-SA"/>
        </w:rPr>
        <w:t>从水资源开发利用程度、工程地质条件及浸没影响程度、防洪排涝影响程度、疏浚难度、通航适应性、工程投资等方面进行综合深化比选，重点是基本确定枢纽选址及总平布置方案。</w:t>
      </w:r>
    </w:p>
    <w:p w14:paraId="7AB89FFC">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241" w:firstLineChars="100"/>
        <w:textAlignment w:val="auto"/>
        <w:rPr>
          <w:rFonts w:hint="default" w:ascii="宋体" w:hAnsi="宋体" w:eastAsia="宋体" w:cs="宋体"/>
          <w:b/>
          <w:bCs/>
          <w:caps w:val="0"/>
          <w:color w:val="auto"/>
          <w:kern w:val="2"/>
          <w:sz w:val="24"/>
          <w:szCs w:val="24"/>
          <w:highlight w:val="none"/>
          <w:shd w:val="clear" w:color="auto" w:fill="auto"/>
          <w:lang w:val="en-US" w:eastAsia="zh-CN" w:bidi="ar-SA"/>
        </w:rPr>
      </w:pPr>
      <w:r>
        <w:rPr>
          <w:rFonts w:hint="eastAsia" w:ascii="宋体" w:hAnsi="宋体" w:eastAsia="宋体" w:cs="宋体"/>
          <w:b/>
          <w:bCs/>
          <w:caps w:val="0"/>
          <w:color w:val="auto"/>
          <w:kern w:val="2"/>
          <w:sz w:val="24"/>
          <w:szCs w:val="24"/>
          <w:highlight w:val="none"/>
          <w:shd w:val="clear" w:color="auto" w:fill="auto"/>
          <w:lang w:val="en-US" w:eastAsia="zh-CN" w:bidi="ar-SA"/>
        </w:rPr>
        <w:t xml:space="preserve"> </w:t>
      </w:r>
      <w:r>
        <w:rPr>
          <w:rFonts w:hint="eastAsia" w:ascii="宋体" w:hAnsi="宋体" w:eastAsia="宋体" w:cs="宋体"/>
          <w:b/>
          <w:bCs/>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bCs/>
          <w:caps w:val="0"/>
          <w:color w:val="auto"/>
          <w:kern w:val="2"/>
          <w:sz w:val="24"/>
          <w:szCs w:val="24"/>
          <w:highlight w:val="none"/>
          <w:shd w:val="clear" w:color="auto" w:fill="auto"/>
          <w:lang w:val="en-US" w:eastAsia="zh-CN" w:bidi="ar-SA"/>
        </w:rPr>
        <w:instrText xml:space="preserve"> = 5 \* GB3 \* MERGEFORMAT </w:instrText>
      </w:r>
      <w:r>
        <w:rPr>
          <w:rFonts w:hint="eastAsia" w:ascii="宋体" w:hAnsi="宋体" w:eastAsia="宋体" w:cs="宋体"/>
          <w:b/>
          <w:bCs/>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bCs/>
          <w:caps w:val="0"/>
          <w:color w:val="auto"/>
          <w:kern w:val="2"/>
          <w:sz w:val="24"/>
          <w:szCs w:val="24"/>
          <w:highlight w:val="none"/>
          <w:shd w:val="clear" w:color="auto" w:fill="auto"/>
          <w:lang w:val="en-US" w:eastAsia="zh-CN" w:bidi="ar-SA"/>
        </w:rPr>
        <w:t>⑤</w:t>
      </w:r>
      <w:r>
        <w:rPr>
          <w:rFonts w:hint="eastAsia" w:ascii="宋体" w:hAnsi="宋体" w:eastAsia="宋体" w:cs="宋体"/>
          <w:b/>
          <w:bCs/>
          <w:caps w:val="0"/>
          <w:color w:val="auto"/>
          <w:kern w:val="2"/>
          <w:sz w:val="24"/>
          <w:szCs w:val="24"/>
          <w:highlight w:val="none"/>
          <w:shd w:val="clear" w:color="auto" w:fill="auto"/>
          <w:lang w:val="en-US" w:eastAsia="zh-CN" w:bidi="ar-SA"/>
        </w:rPr>
        <w:fldChar w:fldCharType="end"/>
      </w:r>
      <w:r>
        <w:rPr>
          <w:rFonts w:hint="default" w:ascii="宋体" w:hAnsi="宋体" w:eastAsia="宋体" w:cs="宋体"/>
          <w:b/>
          <w:bCs/>
          <w:caps w:val="0"/>
          <w:color w:val="auto"/>
          <w:kern w:val="2"/>
          <w:sz w:val="24"/>
          <w:szCs w:val="24"/>
          <w:highlight w:val="none"/>
          <w:shd w:val="clear" w:color="auto" w:fill="auto"/>
          <w:lang w:val="en-US" w:eastAsia="zh-CN" w:bidi="ar-SA"/>
        </w:rPr>
        <w:t>水资源保障措施</w:t>
      </w:r>
    </w:p>
    <w:p w14:paraId="1027AD89">
      <w:pPr>
        <w:pStyle w:val="60"/>
        <w:keepNext w:val="0"/>
        <w:keepLines w:val="0"/>
        <w:pageBreakBefore w:val="0"/>
        <w:widowControl w:val="0"/>
        <w:kinsoku/>
        <w:wordWrap/>
        <w:overflowPunct/>
        <w:topLinePunct w:val="0"/>
        <w:autoSpaceDE/>
        <w:autoSpaceDN/>
        <w:bidi w:val="0"/>
        <w:adjustRightInd/>
        <w:snapToGrid/>
        <w:spacing w:before="0" w:after="0" w:line="440" w:lineRule="exact"/>
        <w:ind w:firstLine="480" w:firstLineChars="200"/>
        <w:textAlignment w:val="auto"/>
        <w:rPr>
          <w:rFonts w:hint="default" w:ascii="宋体" w:hAnsi="宋体" w:eastAsia="宋体" w:cs="宋体"/>
          <w:b w:val="0"/>
          <w:bCs w:val="0"/>
          <w:caps w:val="0"/>
          <w:color w:val="auto"/>
          <w:kern w:val="2"/>
          <w:sz w:val="24"/>
          <w:szCs w:val="24"/>
          <w:highlight w:val="none"/>
          <w:shd w:val="clear" w:color="auto" w:fill="auto"/>
          <w:lang w:val="en-US" w:eastAsia="zh-CN" w:bidi="ar-SA"/>
        </w:rPr>
      </w:pPr>
      <w:r>
        <w:rPr>
          <w:rFonts w:hint="default" w:ascii="宋体" w:hAnsi="宋体" w:eastAsia="宋体" w:cs="宋体"/>
          <w:b w:val="0"/>
          <w:bCs w:val="0"/>
          <w:caps w:val="0"/>
          <w:color w:val="auto"/>
          <w:kern w:val="2"/>
          <w:sz w:val="24"/>
          <w:szCs w:val="24"/>
          <w:highlight w:val="none"/>
          <w:shd w:val="clear" w:color="auto" w:fill="auto"/>
          <w:lang w:val="en-US" w:eastAsia="zh-CN" w:bidi="ar-SA"/>
        </w:rPr>
        <w:t>根据过闸频次及单次过闸水量计算通航用水量，分析现状工况下航运用水保障程度。在满足供水、灌溉、生态用水量前提下，进一步分析水资源分配和航运用水量的保障程度，明确航运用水保障措施。</w:t>
      </w:r>
    </w:p>
    <w:p w14:paraId="1B5081A8">
      <w:pPr>
        <w:pStyle w:val="60"/>
        <w:pageBreakBefore w:val="0"/>
        <w:numPr>
          <w:ilvl w:val="0"/>
          <w:numId w:val="0"/>
        </w:numPr>
        <w:kinsoku/>
        <w:wordWrap/>
        <w:overflowPunct/>
        <w:topLinePunct w:val="0"/>
        <w:autoSpaceDE/>
        <w:autoSpaceDN/>
        <w:bidi w:val="0"/>
        <w:adjustRightInd/>
        <w:snapToGrid/>
        <w:spacing w:before="0" w:after="0" w:line="440" w:lineRule="exact"/>
        <w:ind w:firstLine="482" w:firstLineChars="200"/>
        <w:textAlignment w:val="auto"/>
        <w:rPr>
          <w:rFonts w:hint="eastAsia" w:ascii="宋体" w:hAnsi="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fldChar w:fldCharType="begin"/>
      </w:r>
      <w:r>
        <w:rPr>
          <w:rFonts w:hint="eastAsia" w:ascii="宋体" w:hAnsi="宋体" w:cs="宋体"/>
          <w:b/>
          <w:bCs/>
          <w:color w:val="auto"/>
          <w:kern w:val="2"/>
          <w:sz w:val="24"/>
          <w:szCs w:val="24"/>
          <w:highlight w:val="none"/>
          <w:shd w:val="clear" w:color="auto" w:fill="auto"/>
          <w:lang w:val="en-US" w:eastAsia="zh-CN" w:bidi="ar-SA"/>
        </w:rPr>
        <w:instrText xml:space="preserve"> = 6 \* GB3 \* MERGEFORMAT </w:instrText>
      </w:r>
      <w:r>
        <w:rPr>
          <w:rFonts w:hint="eastAsia" w:ascii="宋体" w:hAnsi="宋体" w:cs="宋体"/>
          <w:b/>
          <w:bCs/>
          <w:color w:val="auto"/>
          <w:kern w:val="2"/>
          <w:sz w:val="24"/>
          <w:szCs w:val="24"/>
          <w:highlight w:val="none"/>
          <w:shd w:val="clear" w:color="auto" w:fill="auto"/>
          <w:lang w:val="en-US" w:eastAsia="zh-CN" w:bidi="ar-SA"/>
        </w:rPr>
        <w:fldChar w:fldCharType="separate"/>
      </w:r>
      <w:r>
        <w:rPr>
          <w:rFonts w:hint="eastAsia" w:ascii="宋体" w:hAnsi="宋体" w:cs="宋体"/>
          <w:b/>
          <w:bCs/>
          <w:color w:val="auto"/>
          <w:kern w:val="2"/>
          <w:sz w:val="24"/>
          <w:szCs w:val="24"/>
          <w:highlight w:val="none"/>
          <w:shd w:val="clear" w:color="auto" w:fill="auto"/>
          <w:lang w:val="en-US" w:eastAsia="zh-CN" w:bidi="ar-SA"/>
        </w:rPr>
        <w:t>⑥</w:t>
      </w:r>
      <w:r>
        <w:rPr>
          <w:rFonts w:hint="eastAsia" w:ascii="宋体" w:hAnsi="宋体" w:cs="宋体"/>
          <w:b/>
          <w:bCs/>
          <w:color w:val="auto"/>
          <w:kern w:val="2"/>
          <w:sz w:val="24"/>
          <w:szCs w:val="24"/>
          <w:highlight w:val="none"/>
          <w:shd w:val="clear" w:color="auto" w:fill="auto"/>
          <w:lang w:val="en-US" w:eastAsia="zh-CN" w:bidi="ar-SA"/>
        </w:rPr>
        <w:fldChar w:fldCharType="end"/>
      </w:r>
      <w:r>
        <w:rPr>
          <w:rFonts w:hint="eastAsia" w:ascii="宋体" w:hAnsi="宋体" w:cs="宋体"/>
          <w:b/>
          <w:bCs/>
          <w:color w:val="auto"/>
          <w:kern w:val="2"/>
          <w:sz w:val="24"/>
          <w:szCs w:val="24"/>
          <w:highlight w:val="none"/>
          <w:shd w:val="clear" w:color="auto" w:fill="auto"/>
          <w:lang w:val="en-US" w:eastAsia="zh-CN" w:bidi="ar-SA"/>
        </w:rPr>
        <w:t>其他工作</w:t>
      </w:r>
    </w:p>
    <w:p w14:paraId="2F9FB692">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1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⑴</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在推荐的梯级开发方案基础上，依据规程规范确定工程等别、建筑物级别、洪</w:t>
      </w:r>
    </w:p>
    <w:p w14:paraId="7DC2B736">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水标准等，对工程选址、总体布置、主要建筑物、河道开挖疏浚、工程管理及保护范围等做初步分析论证。</w:t>
      </w:r>
    </w:p>
    <w:p w14:paraId="0EF89CAC">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2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⑵</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在推荐的梯级开发方案基础上，初步分析料场选择、施工导截流、主体工程施</w:t>
      </w:r>
    </w:p>
    <w:p w14:paraId="2F0F1F15">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工、施工交通及施工总布置、施工总进度等施工组织设计安排，重点是施工中可能存在的问题及相关对策措施。</w:t>
      </w:r>
    </w:p>
    <w:p w14:paraId="7A4F5BD7">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3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⑶</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在推荐的梯级开发方案基础上，对淹没区影响、枢纽工程建设区影响做分析论</w:t>
      </w:r>
    </w:p>
    <w:p w14:paraId="6ADD42FF">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证，通过调查初步提出征地实物量指标，并估算征地移民安置补偿等投资估算。</w:t>
      </w:r>
    </w:p>
    <w:p w14:paraId="06E01068">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color w:val="auto"/>
          <w:highlight w:val="none"/>
          <w:lang w:val="en-US" w:eastAsia="zh-CN"/>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4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⑷</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在推荐的梯级开发方案基础上，根据相关规程规范为指导，在分析区域环境现</w:t>
      </w:r>
    </w:p>
    <w:p w14:paraId="77EBB959">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状的基础上，分析规划方案环境影响，提出相应的环境保护对策措施。</w:t>
      </w:r>
    </w:p>
    <w:p w14:paraId="580A085E">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5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⑸</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在推荐的梯级开发方案基础上，根据工程规模、主要工程量、主要材料用量、</w:t>
      </w:r>
    </w:p>
    <w:p w14:paraId="496463FA">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施工总工期、工程占地和淹没土地数量、移民数量等指标，说明投资估算主要指标，进行投资估算。</w:t>
      </w:r>
    </w:p>
    <w:p w14:paraId="24373BC9">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6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⑹</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提出规划工程管理权限和职责，明确工程的管理范围，对今后跨河、涉河建筑</w:t>
      </w:r>
    </w:p>
    <w:p w14:paraId="73ACBF46">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textAlignment w:val="auto"/>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物建设提出指导性要求。在流域调度要求基础上拟定各梯级工程调度运用方案。提出工程实施意见，统筹安排各梯级的开发顺序。</w:t>
      </w:r>
    </w:p>
    <w:p w14:paraId="3BD74655">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eastAsia" w:ascii="宋体" w:hAnsi="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7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⑺</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aps w:val="0"/>
          <w:color w:val="auto"/>
          <w:kern w:val="2"/>
          <w:sz w:val="24"/>
          <w:szCs w:val="24"/>
          <w:highlight w:val="none"/>
          <w:shd w:val="clear" w:color="auto" w:fill="auto"/>
          <w:lang w:val="en-US" w:eastAsia="zh-CN" w:bidi="ar-SA"/>
        </w:rPr>
        <w:t>江山城区段外移比选方案</w:t>
      </w:r>
      <w:r>
        <w:rPr>
          <w:rFonts w:hint="eastAsia" w:ascii="宋体" w:hAnsi="宋体" w:cs="宋体"/>
          <w:b w:val="0"/>
          <w:bCs w:val="0"/>
          <w:caps w:val="0"/>
          <w:color w:val="auto"/>
          <w:kern w:val="2"/>
          <w:sz w:val="24"/>
          <w:szCs w:val="24"/>
          <w:highlight w:val="none"/>
          <w:shd w:val="clear" w:color="auto" w:fill="auto"/>
          <w:lang w:val="en-US" w:eastAsia="zh-CN" w:bidi="ar-SA"/>
        </w:rPr>
        <w:t>。</w:t>
      </w:r>
    </w:p>
    <w:p w14:paraId="079D56B7">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8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⑻</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联通浙赣运河的展望。</w:t>
      </w:r>
    </w:p>
    <w:p w14:paraId="55727AE2">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olor w:val="auto"/>
          <w:kern w:val="2"/>
          <w:sz w:val="24"/>
          <w:szCs w:val="24"/>
          <w:highlight w:val="none"/>
          <w:shd w:val="clear" w:color="auto" w:fill="auto"/>
          <w:lang w:val="en-US" w:eastAsia="zh-CN" w:bidi="ar-SA"/>
        </w:rPr>
        <w:instrText xml:space="preserve"> = 9 \* GB2 \* MERGEFORMAT </w:instrTex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separate"/>
      </w:r>
      <w:r>
        <w:rPr>
          <w:rFonts w:hint="eastAsia" w:ascii="宋体" w:hAnsi="宋体" w:eastAsia="宋体" w:cs="宋体"/>
          <w:b w:val="0"/>
          <w:bCs w:val="0"/>
          <w:color w:val="auto"/>
          <w:kern w:val="2"/>
          <w:sz w:val="24"/>
          <w:szCs w:val="24"/>
          <w:highlight w:val="none"/>
          <w:shd w:val="clear" w:color="auto" w:fill="auto"/>
          <w:lang w:val="en-US" w:eastAsia="zh-CN" w:bidi="ar-SA"/>
        </w:rPr>
        <w:t>⑼</w:t>
      </w:r>
      <w:r>
        <w:rPr>
          <w:rFonts w:hint="eastAsia" w:ascii="宋体" w:hAnsi="宋体" w:eastAsia="宋体" w:cs="宋体"/>
          <w:b w:val="0"/>
          <w:bC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olor w:val="auto"/>
          <w:kern w:val="2"/>
          <w:sz w:val="24"/>
          <w:szCs w:val="24"/>
          <w:highlight w:val="none"/>
          <w:shd w:val="clear" w:color="auto" w:fill="auto"/>
          <w:lang w:val="en-US" w:eastAsia="zh-CN" w:bidi="ar-SA"/>
        </w:rPr>
        <w:t>综合评价及结论。</w:t>
      </w:r>
    </w:p>
    <w:p w14:paraId="060AABC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1.3</w:t>
      </w:r>
      <w:r>
        <w:rPr>
          <w:rFonts w:hint="eastAsia" w:ascii="宋体" w:hAnsi="宋体" w:eastAsia="宋体" w:cs="宋体"/>
          <w:b/>
          <w:bCs/>
          <w:color w:val="auto"/>
          <w:kern w:val="2"/>
          <w:sz w:val="24"/>
          <w:szCs w:val="24"/>
          <w:highlight w:val="none"/>
          <w:shd w:val="clear" w:color="auto" w:fill="auto"/>
          <w:lang w:val="en-US" w:eastAsia="zh-CN" w:bidi="ar-SA"/>
        </w:rPr>
        <w:t>相关影响分析专篇</w:t>
      </w:r>
    </w:p>
    <w:p w14:paraId="39B46FE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为了支撑《江</w:t>
      </w:r>
      <w:r>
        <w:rPr>
          <w:rFonts w:hint="eastAsia" w:ascii="宋体" w:hAnsi="宋体" w:eastAsia="宋体" w:cs="宋体"/>
          <w:b w:val="0"/>
          <w:bCs w:val="0"/>
          <w:caps w:val="0"/>
          <w:color w:val="auto"/>
          <w:kern w:val="2"/>
          <w:sz w:val="24"/>
          <w:szCs w:val="24"/>
          <w:highlight w:val="none"/>
          <w:shd w:val="clear" w:color="auto" w:fill="auto"/>
          <w:lang w:val="en-US" w:eastAsia="zh-CN" w:bidi="ar-SA"/>
        </w:rPr>
        <w:t>山江（贺村～双港口）航运发展专项规划》和《江山江（贺村～双港口）梯级开发专项规划》两个专项规划编制，对以下四个关键影响问题进行专篇研究：</w:t>
      </w:r>
    </w:p>
    <w:p w14:paraId="11D9C68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aps w:val="0"/>
          <w:color w:val="auto"/>
          <w:kern w:val="2"/>
          <w:sz w:val="24"/>
          <w:szCs w:val="24"/>
          <w:highlight w:val="none"/>
          <w:shd w:val="clear" w:color="auto" w:fill="auto"/>
          <w:lang w:val="en-US" w:eastAsia="zh-CN" w:bidi="ar-SA"/>
        </w:rPr>
        <w:instrText xml:space="preserve"> = 1 \* GB2 \* MERGEFORMAT </w:instrTex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val="0"/>
          <w:bCs w:val="0"/>
          <w:caps w:val="0"/>
          <w:color w:val="auto"/>
          <w:kern w:val="2"/>
          <w:sz w:val="24"/>
          <w:szCs w:val="24"/>
          <w:highlight w:val="none"/>
          <w:shd w:val="clear" w:color="auto" w:fill="auto"/>
          <w:lang w:val="en-US" w:eastAsia="zh-CN" w:bidi="ar-SA"/>
        </w:rPr>
        <w:t>⑴</w: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color w:val="auto"/>
          <w:kern w:val="2"/>
          <w:sz w:val="24"/>
          <w:szCs w:val="24"/>
          <w:highlight w:val="none"/>
          <w:shd w:val="clear" w:color="auto" w:fill="auto"/>
          <w:lang w:val="en-US" w:eastAsia="zh-CN" w:bidi="ar-SA"/>
        </w:rPr>
        <w:t>水资源影响及保障措施</w:t>
      </w:r>
      <w:r>
        <w:rPr>
          <w:rFonts w:hint="eastAsia" w:ascii="宋体" w:hAnsi="宋体" w:eastAsia="宋体" w:cs="宋体"/>
          <w:b w:val="0"/>
          <w:bCs w:val="0"/>
          <w:caps w:val="0"/>
          <w:color w:val="auto"/>
          <w:kern w:val="2"/>
          <w:sz w:val="24"/>
          <w:szCs w:val="24"/>
          <w:highlight w:val="none"/>
          <w:shd w:val="clear" w:color="auto" w:fill="auto"/>
          <w:lang w:val="en-US" w:eastAsia="zh-CN" w:bidi="ar-SA"/>
        </w:rPr>
        <w:t>专篇；</w:t>
      </w:r>
    </w:p>
    <w:p w14:paraId="5DEABE2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aps w:val="0"/>
          <w:color w:val="auto"/>
          <w:kern w:val="2"/>
          <w:sz w:val="24"/>
          <w:szCs w:val="24"/>
          <w:highlight w:val="none"/>
          <w:shd w:val="clear" w:color="auto" w:fill="auto"/>
          <w:lang w:val="en-US" w:eastAsia="zh-CN" w:bidi="ar-SA"/>
        </w:rPr>
        <w:instrText xml:space="preserve"> = 2 \* GB2 \* MERGEFORMAT </w:instrTex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val="0"/>
          <w:bCs w:val="0"/>
          <w:caps w:val="0"/>
          <w:color w:val="auto"/>
          <w:kern w:val="2"/>
          <w:sz w:val="24"/>
          <w:szCs w:val="24"/>
          <w:highlight w:val="none"/>
          <w:shd w:val="clear" w:color="auto" w:fill="auto"/>
          <w:lang w:val="en-US" w:eastAsia="zh-CN" w:bidi="ar-SA"/>
        </w:rPr>
        <w:t>⑵</w: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aps w:val="0"/>
          <w:color w:val="auto"/>
          <w:kern w:val="2"/>
          <w:sz w:val="24"/>
          <w:szCs w:val="24"/>
          <w:highlight w:val="none"/>
          <w:shd w:val="clear" w:color="auto" w:fill="auto"/>
          <w:lang w:val="en-US" w:eastAsia="zh-CN" w:bidi="ar-SA"/>
        </w:rPr>
        <w:t>防洪排涝影响专篇；</w:t>
      </w:r>
    </w:p>
    <w:p w14:paraId="2E1C8EF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aps w:val="0"/>
          <w:color w:val="auto"/>
          <w:kern w:val="2"/>
          <w:sz w:val="24"/>
          <w:szCs w:val="24"/>
          <w:highlight w:val="none"/>
          <w:shd w:val="clear" w:color="auto" w:fill="auto"/>
          <w:lang w:val="en-US" w:eastAsia="zh-CN" w:bidi="ar-SA"/>
        </w:rPr>
        <w:instrText xml:space="preserve"> = 3 \* GB2 \* MERGEFORMAT </w:instrTex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val="0"/>
          <w:bCs w:val="0"/>
          <w:caps w:val="0"/>
          <w:color w:val="auto"/>
          <w:kern w:val="2"/>
          <w:sz w:val="24"/>
          <w:szCs w:val="24"/>
          <w:highlight w:val="none"/>
          <w:shd w:val="clear" w:color="auto" w:fill="auto"/>
          <w:lang w:val="en-US" w:eastAsia="zh-CN" w:bidi="ar-SA"/>
        </w:rPr>
        <w:t>⑶</w: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aps w:val="0"/>
          <w:color w:val="auto"/>
          <w:kern w:val="2"/>
          <w:sz w:val="24"/>
          <w:szCs w:val="24"/>
          <w:highlight w:val="none"/>
          <w:shd w:val="clear" w:color="auto" w:fill="auto"/>
          <w:lang w:val="en-US" w:eastAsia="zh-CN" w:bidi="ar-SA"/>
        </w:rPr>
        <w:t>蓄水浸没影响专篇；</w:t>
      </w:r>
    </w:p>
    <w:p w14:paraId="05755E9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begin"/>
      </w:r>
      <w:r>
        <w:rPr>
          <w:rFonts w:hint="eastAsia" w:ascii="宋体" w:hAnsi="宋体" w:eastAsia="宋体" w:cs="宋体"/>
          <w:b w:val="0"/>
          <w:bCs w:val="0"/>
          <w:caps w:val="0"/>
          <w:color w:val="auto"/>
          <w:kern w:val="2"/>
          <w:sz w:val="24"/>
          <w:szCs w:val="24"/>
          <w:highlight w:val="none"/>
          <w:shd w:val="clear" w:color="auto" w:fill="auto"/>
          <w:lang w:val="en-US" w:eastAsia="zh-CN" w:bidi="ar-SA"/>
        </w:rPr>
        <w:instrText xml:space="preserve"> = 4 \* GB2 \* MERGEFORMAT </w:instrTex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separate"/>
      </w:r>
      <w:r>
        <w:rPr>
          <w:rFonts w:hint="default" w:ascii="宋体" w:hAnsi="宋体" w:eastAsia="宋体" w:cs="宋体"/>
          <w:b w:val="0"/>
          <w:bCs w:val="0"/>
          <w:caps w:val="0"/>
          <w:color w:val="auto"/>
          <w:kern w:val="2"/>
          <w:sz w:val="24"/>
          <w:szCs w:val="24"/>
          <w:highlight w:val="none"/>
          <w:shd w:val="clear" w:color="auto" w:fill="auto"/>
          <w:lang w:val="en-US" w:eastAsia="zh-CN" w:bidi="ar-SA"/>
        </w:rPr>
        <w:t>⑷</w:t>
      </w:r>
      <w:r>
        <w:rPr>
          <w:rFonts w:hint="eastAsia" w:ascii="宋体" w:hAnsi="宋体" w:eastAsia="宋体" w:cs="宋体"/>
          <w:b w:val="0"/>
          <w:bCs w:val="0"/>
          <w:caps w:val="0"/>
          <w:color w:val="auto"/>
          <w:kern w:val="2"/>
          <w:sz w:val="24"/>
          <w:szCs w:val="24"/>
          <w:highlight w:val="none"/>
          <w:shd w:val="clear" w:color="auto" w:fill="auto"/>
          <w:lang w:val="en-US" w:eastAsia="zh-CN" w:bidi="ar-SA"/>
        </w:rPr>
        <w:fldChar w:fldCharType="end"/>
      </w:r>
      <w:r>
        <w:rPr>
          <w:rFonts w:hint="eastAsia" w:ascii="宋体" w:hAnsi="宋体" w:eastAsia="宋体" w:cs="宋体"/>
          <w:b w:val="0"/>
          <w:bCs w:val="0"/>
          <w:caps w:val="0"/>
          <w:color w:val="auto"/>
          <w:kern w:val="2"/>
          <w:sz w:val="24"/>
          <w:szCs w:val="24"/>
          <w:highlight w:val="none"/>
          <w:shd w:val="clear" w:color="auto" w:fill="auto"/>
          <w:lang w:val="en-US" w:eastAsia="zh-CN" w:bidi="ar-SA"/>
        </w:rPr>
        <w:t>规划环境影响专篇。</w:t>
      </w:r>
    </w:p>
    <w:p w14:paraId="3B7E131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eastAsia="宋体" w:cs="宋体"/>
          <w:b w:val="0"/>
          <w:bCs w:val="0"/>
          <w:color w:val="auto"/>
          <w:kern w:val="2"/>
          <w:sz w:val="24"/>
          <w:szCs w:val="24"/>
          <w:highlight w:val="none"/>
          <w:shd w:val="clear" w:color="auto" w:fill="auto"/>
          <w:lang w:val="en-US" w:eastAsia="zh-CN" w:bidi="ar-SA"/>
        </w:rPr>
        <w:t>另外还包括占用水域对水文测站及沿线有关工程安全的影响评估、水域占</w:t>
      </w:r>
      <w:r>
        <w:rPr>
          <w:rFonts w:hint="eastAsia" w:ascii="宋体" w:hAnsi="宋体" w:cs="宋体"/>
          <w:b w:val="0"/>
          <w:bCs w:val="0"/>
          <w:color w:val="auto"/>
          <w:kern w:val="2"/>
          <w:sz w:val="24"/>
          <w:szCs w:val="24"/>
          <w:highlight w:val="none"/>
          <w:shd w:val="clear" w:color="auto" w:fill="auto"/>
          <w:lang w:val="en-US" w:eastAsia="zh-CN" w:bidi="ar-SA"/>
        </w:rPr>
        <w:t>补</w:t>
      </w:r>
      <w:r>
        <w:rPr>
          <w:rFonts w:hint="eastAsia" w:ascii="宋体" w:hAnsi="宋体" w:eastAsia="宋体" w:cs="宋体"/>
          <w:b w:val="0"/>
          <w:bCs w:val="0"/>
          <w:color w:val="auto"/>
          <w:kern w:val="2"/>
          <w:sz w:val="24"/>
          <w:szCs w:val="24"/>
          <w:highlight w:val="none"/>
          <w:shd w:val="clear" w:color="auto" w:fill="auto"/>
          <w:lang w:val="en-US" w:eastAsia="zh-CN" w:bidi="ar-SA"/>
        </w:rPr>
        <w:t>平衡评估等。分析对沿线桥梁等交通设施的影响，提出整改措施，并明确今后桥梁建设要求。上述研究最终成果纳入规划。</w:t>
      </w:r>
    </w:p>
    <w:p w14:paraId="4FABB01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1.4江山江（贺村～浙赣省界）运河线位方案研究</w:t>
      </w:r>
    </w:p>
    <w:p w14:paraId="2FDB2973">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⑴航道现状及评价</w:t>
      </w:r>
    </w:p>
    <w:p w14:paraId="5EF729A2">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综合论述河道现状、桥梁现状、水利设施等情况</w:t>
      </w:r>
      <w:r>
        <w:rPr>
          <w:rFonts w:hint="eastAsia" w:ascii="宋体" w:hAnsi="宋体" w:cs="宋体"/>
          <w:b w:val="0"/>
          <w:bCs w:val="0"/>
          <w:color w:val="auto"/>
          <w:kern w:val="2"/>
          <w:sz w:val="24"/>
          <w:szCs w:val="24"/>
          <w:highlight w:val="none"/>
          <w:shd w:val="clear" w:color="auto" w:fill="auto"/>
          <w:lang w:val="en-US" w:eastAsia="zh-CN" w:bidi="ar-SA"/>
        </w:rPr>
        <w:t>。</w:t>
      </w:r>
    </w:p>
    <w:p w14:paraId="1CD6F094">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⑵研究代表船型</w:t>
      </w:r>
    </w:p>
    <w:p w14:paraId="388BF02D">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提出运河未来通航的代表船型。</w:t>
      </w:r>
    </w:p>
    <w:p w14:paraId="24087256">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⑶规划研究目标</w:t>
      </w:r>
    </w:p>
    <w:p w14:paraId="14CE1E9D">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提出总体研究目标，包括航道、桥梁等建设标准等。</w:t>
      </w:r>
    </w:p>
    <w:p w14:paraId="1F5EF5DE">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⑷线位总体方案</w:t>
      </w:r>
    </w:p>
    <w:p w14:paraId="6F9C3DCA">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线位规划研究的原则，提出运河沟通线位方案。</w:t>
      </w:r>
    </w:p>
    <w:p w14:paraId="2FB988A9">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⑸投资匡算</w:t>
      </w:r>
    </w:p>
    <w:p w14:paraId="19A491A7">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初步匡算线位方案的投资情况。</w:t>
      </w:r>
    </w:p>
    <w:p w14:paraId="0D354AFC">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⑹措施及建议</w:t>
      </w:r>
    </w:p>
    <w:p w14:paraId="71926025">
      <w:pPr>
        <w:pStyle w:val="60"/>
        <w:keepNext w:val="0"/>
        <w:keepLines w:val="0"/>
        <w:pageBreakBefore w:val="0"/>
        <w:widowControl w:val="0"/>
        <w:numPr>
          <w:ilvl w:val="0"/>
          <w:numId w:val="0"/>
        </w:numPr>
        <w:kinsoku/>
        <w:wordWrap/>
        <w:overflowPunct/>
        <w:topLinePunct w:val="0"/>
        <w:autoSpaceDE/>
        <w:autoSpaceDN/>
        <w:bidi w:val="0"/>
        <w:adjustRightInd/>
        <w:snapToGrid/>
        <w:spacing w:before="0" w:after="0" w:line="440" w:lineRule="exact"/>
        <w:ind w:left="560" w:leftChars="0"/>
        <w:textAlignment w:val="auto"/>
        <w:rPr>
          <w:rFonts w:hint="default" w:ascii="宋体" w:hAnsi="宋体" w:eastAsia="宋体" w:cs="宋体"/>
          <w:b w:val="0"/>
          <w:bCs w:val="0"/>
          <w:color w:val="auto"/>
          <w:kern w:val="2"/>
          <w:sz w:val="24"/>
          <w:szCs w:val="24"/>
          <w:highlight w:val="none"/>
          <w:shd w:val="clear" w:color="auto" w:fill="auto"/>
          <w:lang w:val="en-US" w:eastAsia="zh-CN" w:bidi="ar-SA"/>
        </w:rPr>
      </w:pPr>
      <w:r>
        <w:rPr>
          <w:rFonts w:hint="default" w:ascii="宋体" w:hAnsi="宋体" w:eastAsia="宋体" w:cs="宋体"/>
          <w:b w:val="0"/>
          <w:bCs w:val="0"/>
          <w:color w:val="auto"/>
          <w:kern w:val="2"/>
          <w:sz w:val="24"/>
          <w:szCs w:val="24"/>
          <w:highlight w:val="none"/>
          <w:shd w:val="clear" w:color="auto" w:fill="auto"/>
          <w:lang w:val="en-US" w:eastAsia="zh-CN" w:bidi="ar-SA"/>
        </w:rPr>
        <w:t>为加快项目前期工作，提出推动项目合理化进程的措施与建议。</w:t>
      </w:r>
    </w:p>
    <w:p w14:paraId="797F782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kern w:val="2"/>
          <w:sz w:val="24"/>
          <w:szCs w:val="24"/>
          <w:highlight w:val="none"/>
          <w:shd w:val="clear" w:color="auto" w:fill="auto"/>
          <w:lang w:val="en-US" w:eastAsia="zh-CN" w:bidi="ar-SA"/>
        </w:rPr>
      </w:pPr>
      <w:r>
        <w:rPr>
          <w:rFonts w:hint="eastAsia" w:ascii="宋体" w:hAnsi="宋体" w:cs="宋体"/>
          <w:b/>
          <w:bCs/>
          <w:color w:val="auto"/>
          <w:kern w:val="2"/>
          <w:sz w:val="24"/>
          <w:szCs w:val="24"/>
          <w:highlight w:val="none"/>
          <w:shd w:val="clear" w:color="auto" w:fill="auto"/>
          <w:lang w:val="en-US" w:eastAsia="zh-CN" w:bidi="ar-SA"/>
        </w:rPr>
        <w:t>（四）</w:t>
      </w:r>
      <w:r>
        <w:rPr>
          <w:rFonts w:hint="eastAsia" w:ascii="宋体" w:hAnsi="宋体" w:eastAsia="宋体" w:cs="宋体"/>
          <w:b/>
          <w:bCs/>
          <w:color w:val="auto"/>
          <w:kern w:val="2"/>
          <w:sz w:val="24"/>
          <w:szCs w:val="24"/>
          <w:highlight w:val="none"/>
          <w:shd w:val="clear" w:color="auto" w:fill="auto"/>
          <w:lang w:val="en-US" w:eastAsia="zh-CN" w:bidi="ar-SA"/>
        </w:rPr>
        <w:t>数字多媒体宣传材料制作</w:t>
      </w:r>
    </w:p>
    <w:p w14:paraId="1DE32C5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b w:val="0"/>
          <w:bCs w:val="0"/>
          <w:color w:val="auto"/>
          <w:kern w:val="2"/>
          <w:sz w:val="24"/>
          <w:szCs w:val="24"/>
          <w:highlight w:val="none"/>
          <w:shd w:val="clear" w:color="auto" w:fill="auto"/>
          <w:lang w:val="en-US" w:eastAsia="zh-CN" w:bidi="ar-SA"/>
        </w:rPr>
      </w:pPr>
      <w:r>
        <w:rPr>
          <w:rFonts w:hint="eastAsia" w:ascii="宋体" w:hAnsi="宋体" w:cs="宋体"/>
          <w:b w:val="0"/>
          <w:bCs w:val="0"/>
          <w:color w:val="auto"/>
          <w:kern w:val="2"/>
          <w:sz w:val="24"/>
          <w:szCs w:val="24"/>
          <w:highlight w:val="none"/>
          <w:shd w:val="clear" w:color="auto" w:fill="auto"/>
          <w:lang w:val="en-US" w:eastAsia="zh-CN" w:bidi="ar-SA"/>
        </w:rPr>
        <w:t>在规划各阶段成果提交同时提供数字多媒</w:t>
      </w:r>
      <w:r>
        <w:rPr>
          <w:rFonts w:hint="eastAsia" w:ascii="宋体" w:hAnsi="宋体" w:eastAsia="宋体" w:cs="宋体"/>
          <w:b w:val="0"/>
          <w:bCs w:val="0"/>
          <w:caps w:val="0"/>
          <w:color w:val="auto"/>
          <w:kern w:val="2"/>
          <w:sz w:val="24"/>
          <w:szCs w:val="24"/>
          <w:highlight w:val="none"/>
          <w:shd w:val="clear" w:color="auto" w:fill="auto"/>
          <w:lang w:val="en-US" w:eastAsia="zh-CN" w:bidi="ar-SA"/>
        </w:rPr>
        <w:t>体宣传材料（形式包含不限于：PPT、视频等），并在《江山江（贺村～双港口）航运发展专项规划》和《江山江（贺村～双港口）梯级开发专项规划》送审稿评审后将主要规划研究成果制作成10分钟左右数字</w:t>
      </w:r>
      <w:r>
        <w:rPr>
          <w:rFonts w:hint="eastAsia" w:ascii="宋体" w:hAnsi="宋体" w:eastAsia="宋体" w:cs="宋体"/>
          <w:b w:val="0"/>
          <w:bCs w:val="0"/>
          <w:color w:val="auto"/>
          <w:kern w:val="2"/>
          <w:sz w:val="24"/>
          <w:szCs w:val="24"/>
          <w:highlight w:val="none"/>
          <w:shd w:val="clear" w:color="auto" w:fill="auto"/>
          <w:lang w:val="en-US" w:eastAsia="zh-CN" w:bidi="ar-SA"/>
        </w:rPr>
        <w:t>多媒体</w:t>
      </w:r>
      <w:r>
        <w:rPr>
          <w:rFonts w:hint="eastAsia" w:ascii="宋体" w:hAnsi="宋体" w:cs="宋体"/>
          <w:b w:val="0"/>
          <w:bCs w:val="0"/>
          <w:color w:val="auto"/>
          <w:kern w:val="2"/>
          <w:sz w:val="24"/>
          <w:szCs w:val="24"/>
          <w:highlight w:val="none"/>
          <w:shd w:val="clear" w:color="auto" w:fill="auto"/>
          <w:lang w:val="en-US" w:eastAsia="zh-CN" w:bidi="ar-SA"/>
        </w:rPr>
        <w:t>宣传视频</w:t>
      </w:r>
      <w:r>
        <w:rPr>
          <w:rFonts w:hint="eastAsia" w:ascii="宋体" w:hAnsi="宋体" w:eastAsia="宋体" w:cs="宋体"/>
          <w:b w:val="0"/>
          <w:bCs w:val="0"/>
          <w:color w:val="auto"/>
          <w:kern w:val="2"/>
          <w:sz w:val="24"/>
          <w:szCs w:val="24"/>
          <w:highlight w:val="none"/>
          <w:shd w:val="clear" w:color="auto" w:fill="auto"/>
          <w:lang w:val="en-US" w:eastAsia="zh-CN" w:bidi="ar-SA"/>
        </w:rPr>
        <w:t>材料进行成果展示和宣传。</w:t>
      </w:r>
    </w:p>
    <w:p w14:paraId="70F5DABC">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八</w:t>
      </w:r>
      <w:r>
        <w:rPr>
          <w:rFonts w:hint="eastAsia" w:ascii="宋体" w:hAnsi="宋体" w:eastAsia="宋体" w:cs="宋体"/>
          <w:b/>
          <w:bCs w:val="0"/>
          <w:color w:val="auto"/>
          <w:kern w:val="2"/>
          <w:sz w:val="24"/>
          <w:szCs w:val="24"/>
          <w:highlight w:val="none"/>
          <w:shd w:val="clear" w:color="auto" w:fill="auto"/>
          <w:lang w:val="en-US" w:eastAsia="zh-CN" w:bidi="ar-SA"/>
        </w:rPr>
        <w:t>、提交成果</w:t>
      </w:r>
    </w:p>
    <w:p w14:paraId="7C846EF0">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1.</w:t>
      </w:r>
      <w:r>
        <w:rPr>
          <w:rFonts w:hint="eastAsia" w:ascii="宋体" w:hAnsi="宋体" w:eastAsia="宋体" w:cs="宋体"/>
          <w:b/>
          <w:bCs w:val="0"/>
          <w:color w:val="auto"/>
          <w:kern w:val="2"/>
          <w:sz w:val="24"/>
          <w:szCs w:val="24"/>
          <w:highlight w:val="none"/>
          <w:shd w:val="clear" w:color="auto" w:fill="auto"/>
          <w:lang w:val="en-US" w:eastAsia="zh-CN" w:bidi="ar-SA"/>
        </w:rPr>
        <w:t>地形测量及基础资料调查成果</w:t>
      </w:r>
    </w:p>
    <w:p w14:paraId="0F82F43A">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江山江</w:t>
      </w:r>
      <w:r>
        <w:rPr>
          <w:rFonts w:hint="eastAsia" w:ascii="宋体" w:hAnsi="宋体" w:eastAsia="宋体" w:cs="宋体"/>
          <w:b w:val="0"/>
          <w:bCs w:val="0"/>
          <w:caps w:val="0"/>
          <w:color w:val="auto"/>
          <w:kern w:val="2"/>
          <w:sz w:val="24"/>
          <w:szCs w:val="24"/>
          <w:highlight w:val="none"/>
          <w:shd w:val="clear" w:color="auto" w:fill="auto"/>
          <w:lang w:val="en-US" w:eastAsia="zh-CN" w:bidi="ar-SA"/>
        </w:rPr>
        <w:t>（贺村～双港口）测量及调查成果报告及</w:t>
      </w:r>
      <w:r>
        <w:rPr>
          <w:rFonts w:hint="eastAsia" w:ascii="宋体" w:hAnsi="宋体" w:eastAsia="宋体" w:cs="宋体"/>
          <w:b w:val="0"/>
          <w:bCs/>
          <w:color w:val="auto"/>
          <w:kern w:val="2"/>
          <w:sz w:val="24"/>
          <w:szCs w:val="24"/>
          <w:highlight w:val="none"/>
          <w:shd w:val="clear" w:color="auto" w:fill="auto"/>
          <w:lang w:val="en-US" w:eastAsia="zh-CN" w:bidi="ar-SA"/>
        </w:rPr>
        <w:t>图纸</w:t>
      </w:r>
      <w:r>
        <w:rPr>
          <w:rFonts w:hint="eastAsia" w:ascii="宋体" w:hAnsi="宋体" w:cs="宋体"/>
          <w:b w:val="0"/>
          <w:bCs/>
          <w:color w:val="auto"/>
          <w:kern w:val="2"/>
          <w:sz w:val="24"/>
          <w:szCs w:val="24"/>
          <w:highlight w:val="none"/>
          <w:shd w:val="clear" w:color="auto" w:fill="auto"/>
          <w:lang w:val="en-US" w:eastAsia="zh-CN" w:bidi="ar-SA"/>
        </w:rPr>
        <w:t>。</w:t>
      </w:r>
    </w:p>
    <w:p w14:paraId="425DA0EF">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2.</w:t>
      </w:r>
      <w:r>
        <w:rPr>
          <w:rFonts w:hint="eastAsia" w:ascii="宋体" w:hAnsi="宋体" w:eastAsia="宋体" w:cs="宋体"/>
          <w:b/>
          <w:bCs w:val="0"/>
          <w:color w:val="auto"/>
          <w:kern w:val="2"/>
          <w:sz w:val="24"/>
          <w:szCs w:val="24"/>
          <w:highlight w:val="none"/>
          <w:shd w:val="clear" w:color="auto" w:fill="auto"/>
          <w:lang w:val="en-US" w:eastAsia="zh-CN" w:bidi="ar-SA"/>
        </w:rPr>
        <w:t>地勘成果</w:t>
      </w:r>
    </w:p>
    <w:p w14:paraId="6BFD176F">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江</w:t>
      </w:r>
      <w:r>
        <w:rPr>
          <w:rFonts w:hint="eastAsia" w:ascii="宋体" w:hAnsi="宋体" w:eastAsia="宋体" w:cs="宋体"/>
          <w:b w:val="0"/>
          <w:bCs w:val="0"/>
          <w:caps w:val="0"/>
          <w:color w:val="auto"/>
          <w:kern w:val="2"/>
          <w:sz w:val="24"/>
          <w:szCs w:val="24"/>
          <w:highlight w:val="none"/>
          <w:shd w:val="clear" w:color="auto" w:fill="auto"/>
          <w:lang w:val="en-US" w:eastAsia="zh-CN" w:bidi="ar-SA"/>
        </w:rPr>
        <w:t>山江（贺村～双港口）地勘成果报告及图纸。</w:t>
      </w:r>
    </w:p>
    <w:p w14:paraId="2A1E3F32">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3.</w:t>
      </w:r>
      <w:r>
        <w:rPr>
          <w:rFonts w:hint="eastAsia" w:ascii="宋体" w:hAnsi="宋体" w:eastAsia="宋体" w:cs="宋体"/>
          <w:b/>
          <w:bCs w:val="0"/>
          <w:color w:val="auto"/>
          <w:kern w:val="2"/>
          <w:sz w:val="24"/>
          <w:szCs w:val="24"/>
          <w:highlight w:val="none"/>
          <w:shd w:val="clear" w:color="auto" w:fill="auto"/>
          <w:lang w:val="en-US" w:eastAsia="zh-CN" w:bidi="ar-SA"/>
        </w:rPr>
        <w:t>专项规划</w:t>
      </w:r>
    </w:p>
    <w:p w14:paraId="2E4AB1E1">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val="0"/>
          <w:caps w:val="0"/>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①《</w:t>
      </w:r>
      <w:r>
        <w:rPr>
          <w:rFonts w:hint="eastAsia" w:ascii="宋体" w:hAnsi="宋体" w:cs="宋体"/>
          <w:b w:val="0"/>
          <w:bCs/>
          <w:color w:val="auto"/>
          <w:kern w:val="2"/>
          <w:sz w:val="24"/>
          <w:szCs w:val="24"/>
          <w:highlight w:val="none"/>
          <w:shd w:val="clear" w:color="auto" w:fill="auto"/>
          <w:lang w:val="en-US" w:eastAsia="zh-CN" w:bidi="ar-SA"/>
        </w:rPr>
        <w:t>江山</w:t>
      </w:r>
      <w:r>
        <w:rPr>
          <w:rFonts w:hint="eastAsia" w:ascii="宋体" w:hAnsi="宋体" w:eastAsia="宋体" w:cs="宋体"/>
          <w:b w:val="0"/>
          <w:bCs w:val="0"/>
          <w:caps w:val="0"/>
          <w:color w:val="auto"/>
          <w:kern w:val="2"/>
          <w:sz w:val="24"/>
          <w:szCs w:val="24"/>
          <w:highlight w:val="none"/>
          <w:shd w:val="clear" w:color="auto" w:fill="auto"/>
          <w:lang w:val="en-US" w:eastAsia="zh-CN" w:bidi="ar-SA"/>
        </w:rPr>
        <w:t>江（贺村～双港口）航运发展专项规划》修编报告及图纸；</w:t>
      </w:r>
    </w:p>
    <w:p w14:paraId="1A7FE765">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val="0"/>
          <w:caps w:val="0"/>
          <w:color w:val="auto"/>
          <w:kern w:val="2"/>
          <w:sz w:val="24"/>
          <w:szCs w:val="24"/>
          <w:highlight w:val="none"/>
          <w:shd w:val="clear" w:color="auto" w:fill="auto"/>
          <w:lang w:val="en-US" w:eastAsia="zh-CN" w:bidi="ar-SA"/>
        </w:rPr>
        <w:t>②《江山江（贺村～双港口）梯级开发专项规划》修</w:t>
      </w:r>
      <w:r>
        <w:rPr>
          <w:rFonts w:hint="eastAsia" w:ascii="宋体" w:hAnsi="宋体" w:eastAsia="宋体" w:cs="宋体"/>
          <w:b w:val="0"/>
          <w:bCs/>
          <w:color w:val="auto"/>
          <w:kern w:val="2"/>
          <w:sz w:val="24"/>
          <w:szCs w:val="24"/>
          <w:highlight w:val="none"/>
          <w:shd w:val="clear" w:color="auto" w:fill="auto"/>
          <w:lang w:val="en-US" w:eastAsia="zh-CN" w:bidi="ar-SA"/>
        </w:rPr>
        <w:t>编报告及图纸</w:t>
      </w:r>
      <w:r>
        <w:rPr>
          <w:rFonts w:hint="eastAsia" w:ascii="宋体" w:hAnsi="宋体" w:cs="宋体"/>
          <w:b w:val="0"/>
          <w:bCs/>
          <w:color w:val="auto"/>
          <w:kern w:val="2"/>
          <w:sz w:val="24"/>
          <w:szCs w:val="24"/>
          <w:highlight w:val="none"/>
          <w:shd w:val="clear" w:color="auto" w:fill="auto"/>
          <w:lang w:val="en-US" w:eastAsia="zh-CN" w:bidi="ar-SA"/>
        </w:rPr>
        <w:t>。</w:t>
      </w:r>
    </w:p>
    <w:p w14:paraId="458F24DD">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4.</w:t>
      </w:r>
      <w:r>
        <w:rPr>
          <w:rFonts w:hint="eastAsia" w:ascii="宋体" w:hAnsi="宋体" w:eastAsia="宋体" w:cs="宋体"/>
          <w:b/>
          <w:bCs w:val="0"/>
          <w:color w:val="auto"/>
          <w:kern w:val="2"/>
          <w:sz w:val="24"/>
          <w:szCs w:val="24"/>
          <w:highlight w:val="none"/>
          <w:shd w:val="clear" w:color="auto" w:fill="auto"/>
          <w:lang w:val="en-US" w:eastAsia="zh-CN" w:bidi="ar-SA"/>
        </w:rPr>
        <w:t>相关影响评估专篇</w:t>
      </w:r>
    </w:p>
    <w:p w14:paraId="5A037F94">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①江山江（贺村～双港口）梯级开发水资源影响及保障措施专篇及图纸；</w:t>
      </w:r>
    </w:p>
    <w:p w14:paraId="6C8EB360">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②江山江（贺村～双港口）梯级开发防洪排涝影响专篇及图纸；</w:t>
      </w:r>
    </w:p>
    <w:p w14:paraId="6A503E70">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③江山江（贺村～双港口）梯级开发蓄水浸没影响专篇及图纸；</w:t>
      </w:r>
    </w:p>
    <w:p w14:paraId="48D9FC3E">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④江山江（贺村～双港口）梯级开发规划环境影响专篇。</w:t>
      </w:r>
    </w:p>
    <w:p w14:paraId="3F8E0EC8">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5.</w:t>
      </w:r>
      <w:r>
        <w:rPr>
          <w:rFonts w:hint="eastAsia" w:ascii="宋体" w:hAnsi="宋体" w:eastAsia="宋体" w:cs="宋体"/>
          <w:b/>
          <w:bCs w:val="0"/>
          <w:color w:val="auto"/>
          <w:kern w:val="2"/>
          <w:sz w:val="24"/>
          <w:szCs w:val="24"/>
          <w:highlight w:val="none"/>
          <w:shd w:val="clear" w:color="auto" w:fill="auto"/>
          <w:lang w:val="en-US" w:eastAsia="zh-CN" w:bidi="ar-SA"/>
        </w:rPr>
        <w:t>江山江（贺村～浙赣省界）运河线位方案研究</w:t>
      </w:r>
    </w:p>
    <w:p w14:paraId="4594634C">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①江山江（贺村～浙赣省界）运河线位方案研究报告。</w:t>
      </w:r>
    </w:p>
    <w:p w14:paraId="1BA4C0E4">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fill="auto"/>
          <w:lang w:val="en-US" w:eastAsia="zh-CN" w:bidi="ar-SA"/>
        </w:rPr>
        <w:t>6</w:t>
      </w:r>
      <w:r>
        <w:rPr>
          <w:rFonts w:hint="eastAsia" w:ascii="宋体" w:hAnsi="宋体" w:eastAsia="宋体" w:cs="宋体"/>
          <w:b/>
          <w:bCs w:val="0"/>
          <w:color w:val="auto"/>
          <w:kern w:val="2"/>
          <w:sz w:val="24"/>
          <w:szCs w:val="24"/>
          <w:highlight w:val="none"/>
          <w:shd w:val="clear" w:fill="auto"/>
          <w:lang w:val="en-US" w:eastAsia="zh-CN" w:bidi="ar-SA"/>
        </w:rPr>
        <w:t>.</w:t>
      </w:r>
      <w:r>
        <w:rPr>
          <w:rFonts w:hint="eastAsia" w:ascii="宋体" w:hAnsi="宋体" w:eastAsia="宋体" w:cs="宋体"/>
          <w:b/>
          <w:bCs w:val="0"/>
          <w:color w:val="auto"/>
          <w:kern w:val="2"/>
          <w:sz w:val="24"/>
          <w:szCs w:val="24"/>
          <w:highlight w:val="none"/>
          <w:shd w:val="clear" w:color="auto" w:fill="auto"/>
          <w:lang w:val="en-US" w:eastAsia="zh-CN" w:bidi="ar-SA"/>
        </w:rPr>
        <w:t>数字多媒体汇报宣传材料。</w:t>
      </w:r>
    </w:p>
    <w:p w14:paraId="4573C09F">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eastAsia="宋体" w:cs="宋体"/>
          <w:b/>
          <w:bCs w:val="0"/>
          <w:color w:val="auto"/>
          <w:kern w:val="2"/>
          <w:sz w:val="24"/>
          <w:szCs w:val="24"/>
          <w:highlight w:val="none"/>
          <w:shd w:val="clear" w:color="auto" w:fill="auto"/>
          <w:lang w:val="en-US" w:eastAsia="zh-CN" w:bidi="ar-SA"/>
        </w:rPr>
        <w:t xml:space="preserve"> 以上资料提供份数（不少于20份）及格式具体以采购人要求为准。</w:t>
      </w:r>
    </w:p>
    <w:p w14:paraId="3FE53627">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jc w:val="both"/>
        <w:textAlignment w:val="auto"/>
        <w:outlineLvl w:val="9"/>
        <w:rPr>
          <w:rFonts w:hint="eastAsia" w:ascii="宋体" w:hAnsi="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fill="auto"/>
          <w:lang w:val="en-US" w:eastAsia="zh-CN" w:bidi="ar-SA"/>
        </w:rPr>
        <w:t>九</w:t>
      </w:r>
      <w:r>
        <w:rPr>
          <w:rFonts w:hint="eastAsia" w:ascii="宋体" w:hAnsi="宋体" w:eastAsia="宋体" w:cs="宋体"/>
          <w:b/>
          <w:bCs w:val="0"/>
          <w:color w:val="auto"/>
          <w:kern w:val="2"/>
          <w:sz w:val="24"/>
          <w:szCs w:val="24"/>
          <w:highlight w:val="none"/>
          <w:shd w:val="clear" w:fill="auto"/>
          <w:lang w:val="en-US" w:eastAsia="zh-CN" w:bidi="ar-SA"/>
        </w:rPr>
        <w:t>、</w:t>
      </w:r>
      <w:r>
        <w:rPr>
          <w:rFonts w:hint="eastAsia" w:ascii="宋体" w:hAnsi="宋体" w:cs="宋体"/>
          <w:b/>
          <w:bCs w:val="0"/>
          <w:color w:val="auto"/>
          <w:kern w:val="2"/>
          <w:sz w:val="24"/>
          <w:szCs w:val="24"/>
          <w:highlight w:val="none"/>
          <w:shd w:val="clear" w:color="auto" w:fill="auto"/>
          <w:lang w:val="en-US" w:eastAsia="zh-CN" w:bidi="ar-SA"/>
        </w:rPr>
        <w:t>成果提交时间：</w:t>
      </w:r>
    </w:p>
    <w:p w14:paraId="2313D827">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1.合同签订20天内提供</w:t>
      </w:r>
      <w:r>
        <w:rPr>
          <w:rFonts w:hint="eastAsia" w:ascii="宋体" w:hAnsi="宋体" w:eastAsia="宋体" w:cs="宋体"/>
          <w:b w:val="0"/>
          <w:bCs/>
          <w:color w:val="auto"/>
          <w:kern w:val="2"/>
          <w:sz w:val="24"/>
          <w:szCs w:val="24"/>
          <w:highlight w:val="none"/>
          <w:shd w:val="clear" w:color="auto" w:fill="auto"/>
          <w:lang w:val="en-US" w:eastAsia="zh-CN" w:bidi="ar-SA"/>
        </w:rPr>
        <w:t>地勘、外业测量、基础资料调查</w:t>
      </w:r>
      <w:r>
        <w:rPr>
          <w:rFonts w:hint="eastAsia" w:ascii="宋体" w:hAnsi="宋体" w:cs="宋体"/>
          <w:b w:val="0"/>
          <w:bCs/>
          <w:color w:val="auto"/>
          <w:kern w:val="2"/>
          <w:sz w:val="24"/>
          <w:szCs w:val="24"/>
          <w:highlight w:val="none"/>
          <w:shd w:val="clear" w:color="auto" w:fill="auto"/>
          <w:lang w:val="en-US" w:eastAsia="zh-CN" w:bidi="ar-SA"/>
        </w:rPr>
        <w:t>及</w:t>
      </w:r>
      <w:r>
        <w:rPr>
          <w:rFonts w:hint="eastAsia" w:ascii="宋体" w:hAnsi="宋体" w:eastAsia="宋体" w:cs="宋体"/>
          <w:b w:val="0"/>
          <w:bCs w:val="0"/>
          <w:color w:val="auto"/>
          <w:sz w:val="24"/>
          <w:szCs w:val="24"/>
          <w:highlight w:val="none"/>
          <w:shd w:val="clear" w:color="auto" w:fill="auto"/>
          <w:lang w:val="en-US" w:eastAsia="zh-CN"/>
        </w:rPr>
        <w:t>两规划、四专篇及一研究</w:t>
      </w:r>
      <w:r>
        <w:rPr>
          <w:rFonts w:hint="eastAsia" w:ascii="宋体" w:hAnsi="宋体" w:cs="宋体"/>
          <w:b w:val="0"/>
          <w:bCs/>
          <w:color w:val="auto"/>
          <w:kern w:val="2"/>
          <w:sz w:val="24"/>
          <w:szCs w:val="24"/>
          <w:highlight w:val="none"/>
          <w:shd w:val="clear" w:color="auto" w:fill="auto"/>
          <w:lang w:val="en-US" w:eastAsia="zh-CN" w:bidi="ar-SA"/>
        </w:rPr>
        <w:t>的工作大纲。</w:t>
      </w:r>
    </w:p>
    <w:p w14:paraId="20CE9721">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2.</w:t>
      </w:r>
      <w:r>
        <w:rPr>
          <w:rFonts w:hint="eastAsia" w:ascii="宋体" w:hAnsi="宋体" w:eastAsia="宋体" w:cs="宋体"/>
          <w:b w:val="0"/>
          <w:bCs/>
          <w:color w:val="auto"/>
          <w:kern w:val="2"/>
          <w:sz w:val="24"/>
          <w:szCs w:val="24"/>
          <w:highlight w:val="none"/>
          <w:shd w:val="clear" w:color="auto" w:fill="auto"/>
          <w:lang w:val="en-US" w:eastAsia="zh-CN" w:bidi="ar-SA"/>
        </w:rPr>
        <w:t>地勘、外业测量、基础资料调查</w:t>
      </w:r>
      <w:r>
        <w:rPr>
          <w:rFonts w:hint="eastAsia" w:ascii="宋体" w:hAnsi="宋体" w:cs="宋体"/>
          <w:b w:val="0"/>
          <w:bCs/>
          <w:color w:val="auto"/>
          <w:kern w:val="2"/>
          <w:sz w:val="24"/>
          <w:szCs w:val="24"/>
          <w:highlight w:val="none"/>
          <w:shd w:val="clear" w:color="auto" w:fill="auto"/>
          <w:lang w:val="en-US" w:eastAsia="zh-CN" w:bidi="ar-SA"/>
        </w:rPr>
        <w:t>：</w:t>
      </w:r>
      <w:r>
        <w:rPr>
          <w:rFonts w:hint="eastAsia" w:ascii="宋体" w:hAnsi="宋体" w:eastAsia="宋体" w:cs="宋体"/>
          <w:b w:val="0"/>
          <w:bCs/>
          <w:color w:val="auto"/>
          <w:kern w:val="2"/>
          <w:sz w:val="24"/>
          <w:szCs w:val="24"/>
          <w:highlight w:val="none"/>
          <w:shd w:val="clear" w:color="auto" w:fill="auto"/>
          <w:lang w:val="en-US" w:eastAsia="zh-CN" w:bidi="ar-SA"/>
        </w:rPr>
        <w:t>合同签订</w:t>
      </w:r>
      <w:r>
        <w:rPr>
          <w:rFonts w:hint="eastAsia" w:ascii="宋体" w:hAnsi="宋体" w:cs="宋体"/>
          <w:b w:val="0"/>
          <w:bCs/>
          <w:color w:val="auto"/>
          <w:kern w:val="2"/>
          <w:sz w:val="24"/>
          <w:szCs w:val="24"/>
          <w:highlight w:val="none"/>
          <w:shd w:val="clear" w:color="auto" w:fill="auto"/>
          <w:lang w:val="en-US" w:eastAsia="zh-CN" w:bidi="ar-SA"/>
        </w:rPr>
        <w:t>3</w:t>
      </w:r>
      <w:r>
        <w:rPr>
          <w:rFonts w:hint="eastAsia" w:ascii="宋体" w:hAnsi="宋体" w:eastAsia="宋体" w:cs="宋体"/>
          <w:b w:val="0"/>
          <w:bCs/>
          <w:color w:val="auto"/>
          <w:kern w:val="2"/>
          <w:sz w:val="24"/>
          <w:szCs w:val="24"/>
          <w:highlight w:val="none"/>
          <w:shd w:val="clear" w:color="auto" w:fill="auto"/>
          <w:lang w:val="en-US" w:eastAsia="zh-CN" w:bidi="ar-SA"/>
        </w:rPr>
        <w:t>个月内完成并提交相关成果。</w:t>
      </w:r>
    </w:p>
    <w:p w14:paraId="3444BBC1">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3.两规划、四专篇及一研究（送审稿），包括《江山江（贺村～双港口）航运发展专项规划》（送审稿）、《江山江（贺村～双港口）梯级开发专项规划》（送审稿）、《江山江（贺村～双港口）梯级开发水资源影响及保障措施专篇》（送审稿）、《江山江（贺村～双港口）梯级开发防洪排涝影响专篇》（送审稿）、《江山江（贺村～双港口）梯级开发蓄水浸没影响专篇》（送审稿）、《江山江（贺村～双港口）梯级开发规划环境影响专篇》（送审稿），江山江（贺村～浙赣省界）运河线位方案研究（送审稿）：合同签订10个月内完成。</w:t>
      </w:r>
    </w:p>
    <w:p w14:paraId="6B635C96">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4.两规划、四专篇及一研究（终稿），包括《江山江（贺村～双港口）航运发展专项规划》（终稿）、《江山江（贺村～双港口）梯级开发专项规划》（终稿）、《江山江（贺村～双港口）梯级开发水资源影响及保障措施专篇》（终稿）、《江山江（贺村～双港口）梯级开发防洪排涝影响专篇》（终稿）、《江山江（贺村～双港口）梯级开发蓄水浸没影响专篇》（终稿）、《江山江（贺村～双港口）梯级开发规划环境影响专篇》（终稿），江山江（贺村～浙赣省界）运河线位方案研究（终稿）：两规划、四专篇及一研究（送审稿）评审后30天内完成。</w:t>
      </w:r>
    </w:p>
    <w:p w14:paraId="6C82EF63">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5.</w:t>
      </w:r>
      <w:r>
        <w:rPr>
          <w:rFonts w:hint="eastAsia" w:ascii="宋体" w:hAnsi="宋体" w:eastAsia="宋体" w:cs="宋体"/>
          <w:b w:val="0"/>
          <w:bCs/>
          <w:color w:val="auto"/>
          <w:kern w:val="2"/>
          <w:sz w:val="24"/>
          <w:szCs w:val="24"/>
          <w:highlight w:val="none"/>
          <w:shd w:val="clear" w:color="auto" w:fill="auto"/>
          <w:lang w:val="en-US" w:eastAsia="zh-CN" w:bidi="ar-SA"/>
        </w:rPr>
        <w:t>数字多媒体</w:t>
      </w:r>
      <w:r>
        <w:rPr>
          <w:rFonts w:hint="eastAsia" w:ascii="宋体" w:hAnsi="宋体" w:cs="宋体"/>
          <w:b w:val="0"/>
          <w:bCs/>
          <w:color w:val="auto"/>
          <w:kern w:val="2"/>
          <w:sz w:val="24"/>
          <w:szCs w:val="24"/>
          <w:highlight w:val="none"/>
          <w:shd w:val="clear" w:color="auto" w:fill="auto"/>
          <w:lang w:val="en-US" w:eastAsia="zh-CN" w:bidi="ar-SA"/>
        </w:rPr>
        <w:t>宣传资料：在各阶段成果提交时同步提供，其中</w:t>
      </w:r>
      <w:r>
        <w:rPr>
          <w:rFonts w:hint="eastAsia" w:ascii="宋体" w:hAnsi="宋体" w:eastAsia="宋体" w:cs="宋体"/>
          <w:b w:val="0"/>
          <w:bCs w:val="0"/>
          <w:color w:val="auto"/>
          <w:kern w:val="2"/>
          <w:sz w:val="24"/>
          <w:szCs w:val="24"/>
          <w:highlight w:val="none"/>
          <w:shd w:val="clear" w:color="auto" w:fill="auto"/>
          <w:lang w:val="en-US" w:eastAsia="zh-CN" w:bidi="ar-SA"/>
        </w:rPr>
        <w:t>数字多媒体</w:t>
      </w:r>
      <w:r>
        <w:rPr>
          <w:rFonts w:hint="eastAsia" w:ascii="宋体" w:hAnsi="宋体" w:cs="宋体"/>
          <w:b w:val="0"/>
          <w:bCs w:val="0"/>
          <w:color w:val="auto"/>
          <w:kern w:val="2"/>
          <w:sz w:val="24"/>
          <w:szCs w:val="24"/>
          <w:highlight w:val="none"/>
          <w:shd w:val="clear" w:color="auto" w:fill="auto"/>
          <w:lang w:val="en-US" w:eastAsia="zh-CN" w:bidi="ar-SA"/>
        </w:rPr>
        <w:t>宣传视频</w:t>
      </w:r>
      <w:r>
        <w:rPr>
          <w:rFonts w:hint="eastAsia" w:ascii="宋体" w:hAnsi="宋体" w:eastAsia="宋体" w:cs="宋体"/>
          <w:b w:val="0"/>
          <w:bCs w:val="0"/>
          <w:color w:val="auto"/>
          <w:kern w:val="2"/>
          <w:sz w:val="24"/>
          <w:szCs w:val="24"/>
          <w:highlight w:val="none"/>
          <w:shd w:val="clear" w:color="auto" w:fill="auto"/>
          <w:lang w:val="en-US" w:eastAsia="zh-CN" w:bidi="ar-SA"/>
        </w:rPr>
        <w:t>材料</w:t>
      </w:r>
      <w:r>
        <w:rPr>
          <w:rFonts w:hint="eastAsia" w:ascii="宋体" w:hAnsi="宋体" w:cs="宋体"/>
          <w:b w:val="0"/>
          <w:bCs w:val="0"/>
          <w:color w:val="auto"/>
          <w:kern w:val="2"/>
          <w:sz w:val="24"/>
          <w:szCs w:val="24"/>
          <w:highlight w:val="none"/>
          <w:shd w:val="clear" w:color="auto" w:fill="auto"/>
          <w:lang w:val="en-US" w:eastAsia="zh-CN" w:bidi="ar-SA"/>
        </w:rPr>
        <w:t>在</w:t>
      </w:r>
      <w:r>
        <w:rPr>
          <w:rFonts w:hint="eastAsia" w:ascii="宋体" w:hAnsi="宋体" w:cs="宋体"/>
          <w:b w:val="0"/>
          <w:bCs/>
          <w:color w:val="auto"/>
          <w:kern w:val="2"/>
          <w:sz w:val="24"/>
          <w:szCs w:val="24"/>
          <w:highlight w:val="none"/>
          <w:shd w:val="clear" w:color="auto" w:fill="auto"/>
          <w:lang w:val="en-US" w:eastAsia="zh-CN" w:bidi="ar-SA"/>
        </w:rPr>
        <w:t>两规划、四专篇及一研究</w:t>
      </w:r>
      <w:r>
        <w:rPr>
          <w:rFonts w:hint="eastAsia" w:ascii="宋体" w:hAnsi="宋体" w:eastAsia="宋体" w:cs="宋体"/>
          <w:b w:val="0"/>
          <w:bCs/>
          <w:color w:val="auto"/>
          <w:kern w:val="2"/>
          <w:sz w:val="24"/>
          <w:szCs w:val="24"/>
          <w:highlight w:val="none"/>
          <w:shd w:val="clear" w:color="auto" w:fill="auto"/>
          <w:lang w:val="en-US" w:eastAsia="zh-CN" w:bidi="ar-SA"/>
        </w:rPr>
        <w:t>（送审稿）</w:t>
      </w:r>
      <w:r>
        <w:rPr>
          <w:rFonts w:hint="eastAsia" w:ascii="宋体" w:hAnsi="宋体" w:cs="宋体"/>
          <w:b w:val="0"/>
          <w:bCs/>
          <w:color w:val="auto"/>
          <w:kern w:val="2"/>
          <w:sz w:val="24"/>
          <w:szCs w:val="24"/>
          <w:highlight w:val="none"/>
          <w:shd w:val="clear" w:color="auto" w:fill="auto"/>
          <w:lang w:val="en-US" w:eastAsia="zh-CN" w:bidi="ar-SA"/>
        </w:rPr>
        <w:t>评审后30天内完成</w:t>
      </w:r>
      <w:r>
        <w:rPr>
          <w:rFonts w:hint="eastAsia" w:ascii="宋体" w:hAnsi="宋体" w:eastAsia="宋体" w:cs="宋体"/>
          <w:b w:val="0"/>
          <w:bCs/>
          <w:color w:val="auto"/>
          <w:kern w:val="2"/>
          <w:sz w:val="24"/>
          <w:szCs w:val="24"/>
          <w:highlight w:val="none"/>
          <w:shd w:val="clear" w:color="auto" w:fill="auto"/>
          <w:lang w:val="en-US" w:eastAsia="zh-CN" w:bidi="ar-SA"/>
        </w:rPr>
        <w:t>。</w:t>
      </w:r>
    </w:p>
    <w:p w14:paraId="40A19C4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fill="auto"/>
          <w:lang w:val="en-US" w:eastAsia="zh-CN" w:bidi="ar-SA"/>
        </w:rPr>
        <w:t>十</w:t>
      </w:r>
      <w:r>
        <w:rPr>
          <w:rFonts w:hint="eastAsia" w:ascii="宋体" w:hAnsi="宋体" w:eastAsia="宋体" w:cs="宋体"/>
          <w:b/>
          <w:bCs w:val="0"/>
          <w:color w:val="auto"/>
          <w:kern w:val="2"/>
          <w:sz w:val="24"/>
          <w:szCs w:val="24"/>
          <w:highlight w:val="none"/>
          <w:shd w:val="clear" w:fill="auto"/>
          <w:lang w:val="en-US" w:eastAsia="zh-CN" w:bidi="ar-SA"/>
        </w:rPr>
        <w:t>、</w:t>
      </w:r>
      <w:r>
        <w:rPr>
          <w:rFonts w:hint="eastAsia" w:ascii="宋体" w:hAnsi="宋体" w:eastAsia="宋体" w:cs="宋体"/>
          <w:b/>
          <w:bCs w:val="0"/>
          <w:color w:val="auto"/>
          <w:kern w:val="2"/>
          <w:sz w:val="24"/>
          <w:szCs w:val="24"/>
          <w:highlight w:val="none"/>
          <w:shd w:val="clear" w:color="auto" w:fill="auto"/>
          <w:lang w:val="en-US" w:eastAsia="zh-CN" w:bidi="ar-SA"/>
        </w:rPr>
        <w:t>服务期限和服务地点</w:t>
      </w:r>
    </w:p>
    <w:p w14:paraId="16AFD491">
      <w:pPr>
        <w:keepNext w:val="0"/>
        <w:keepLines w:val="0"/>
        <w:pageBreakBefore w:val="0"/>
        <w:widowControl w:val="0"/>
        <w:shd w:val="clear" w:color="auto" w:fill="auto"/>
        <w:kinsoku/>
        <w:wordWrap/>
        <w:overflowPunct/>
        <w:topLinePunct w:val="0"/>
        <w:autoSpaceDE/>
        <w:autoSpaceDN/>
        <w:bidi w:val="0"/>
        <w:adjustRightInd/>
        <w:snapToGrid/>
        <w:spacing w:line="440" w:lineRule="exact"/>
        <w:ind w:left="0" w:leftChars="0" w:right="0" w:rightChars="0" w:firstLine="482" w:firstLineChars="200"/>
        <w:jc w:val="left"/>
        <w:textAlignment w:val="auto"/>
        <w:outlineLvl w:val="9"/>
        <w:rPr>
          <w:rFonts w:hint="eastAsia" w:ascii="宋体" w:hAnsi="宋体" w:eastAsia="宋体" w:cs="宋体"/>
          <w:b w:val="0"/>
          <w:bCs w:val="0"/>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lang w:val="en-US" w:eastAsia="zh-CN"/>
        </w:rPr>
        <w:t>服务期限：</w:t>
      </w:r>
      <w:r>
        <w:rPr>
          <w:rFonts w:hint="eastAsia" w:ascii="宋体" w:hAnsi="宋体" w:eastAsia="宋体" w:cs="宋体"/>
          <w:b w:val="0"/>
          <w:bCs w:val="0"/>
          <w:color w:val="auto"/>
          <w:sz w:val="24"/>
          <w:szCs w:val="24"/>
          <w:highlight w:val="none"/>
          <w:shd w:val="clear" w:color="auto" w:fill="auto"/>
          <w:lang w:val="en-US" w:eastAsia="zh-CN"/>
        </w:rPr>
        <w:t>自合同签订之日起</w:t>
      </w:r>
      <w:r>
        <w:rPr>
          <w:rFonts w:hint="eastAsia" w:ascii="宋体" w:hAnsi="宋体" w:cs="宋体"/>
          <w:b w:val="0"/>
          <w:bCs w:val="0"/>
          <w:color w:val="auto"/>
          <w:sz w:val="24"/>
          <w:szCs w:val="24"/>
          <w:highlight w:val="none"/>
          <w:shd w:val="clear" w:color="auto" w:fill="auto"/>
          <w:lang w:val="en-US" w:eastAsia="zh-CN"/>
        </w:rPr>
        <w:t>12个月</w:t>
      </w:r>
      <w:r>
        <w:rPr>
          <w:rFonts w:hint="eastAsia" w:ascii="宋体" w:hAnsi="宋体" w:eastAsia="宋体" w:cs="宋体"/>
          <w:b w:val="0"/>
          <w:bCs w:val="0"/>
          <w:color w:val="auto"/>
          <w:sz w:val="24"/>
          <w:szCs w:val="24"/>
          <w:highlight w:val="none"/>
          <w:shd w:val="clear" w:color="auto" w:fill="auto"/>
          <w:lang w:val="en-US" w:eastAsia="zh-CN"/>
        </w:rPr>
        <w:t>内完成全部研究工作内容，提交两规划、四专篇及一研究（</w:t>
      </w:r>
      <w:r>
        <w:rPr>
          <w:rFonts w:hint="eastAsia" w:ascii="宋体" w:hAnsi="宋体" w:cs="宋体"/>
          <w:b w:val="0"/>
          <w:bCs w:val="0"/>
          <w:color w:val="auto"/>
          <w:sz w:val="24"/>
          <w:szCs w:val="24"/>
          <w:highlight w:val="none"/>
          <w:shd w:val="clear" w:color="auto" w:fill="auto"/>
          <w:lang w:val="en-US" w:eastAsia="zh-CN"/>
        </w:rPr>
        <w:t>终</w:t>
      </w:r>
      <w:r>
        <w:rPr>
          <w:rFonts w:hint="eastAsia" w:ascii="宋体" w:hAnsi="宋体" w:eastAsia="宋体" w:cs="宋体"/>
          <w:b w:val="0"/>
          <w:bCs w:val="0"/>
          <w:color w:val="auto"/>
          <w:sz w:val="24"/>
          <w:szCs w:val="24"/>
          <w:highlight w:val="none"/>
          <w:shd w:val="clear" w:color="auto" w:fill="auto"/>
          <w:lang w:val="en-US" w:eastAsia="zh-CN"/>
        </w:rPr>
        <w:t>稿）及数字多媒体视频文件</w:t>
      </w:r>
      <w:r>
        <w:rPr>
          <w:rFonts w:hint="eastAsia" w:ascii="宋体" w:hAnsi="宋体" w:cs="宋体"/>
          <w:b w:val="0"/>
          <w:bCs w:val="0"/>
          <w:color w:val="auto"/>
          <w:sz w:val="24"/>
          <w:szCs w:val="24"/>
          <w:highlight w:val="none"/>
          <w:shd w:val="clear" w:color="auto" w:fill="auto"/>
          <w:lang w:val="en-US" w:eastAsia="zh-CN"/>
        </w:rPr>
        <w:t>，</w:t>
      </w:r>
      <w:r>
        <w:rPr>
          <w:rFonts w:hint="eastAsia" w:ascii="宋体" w:hAnsi="宋体" w:cs="宋体"/>
          <w:color w:val="auto"/>
          <w:sz w:val="24"/>
          <w:szCs w:val="24"/>
          <w:highlight w:val="none"/>
          <w:shd w:val="clear" w:color="auto" w:fill="auto"/>
          <w:lang w:val="en-US" w:eastAsia="zh-CN"/>
        </w:rPr>
        <w:t>具体以采购人通知为准</w:t>
      </w:r>
      <w:r>
        <w:rPr>
          <w:rFonts w:hint="eastAsia" w:ascii="宋体" w:hAnsi="宋体" w:cs="宋体"/>
          <w:color w:val="auto"/>
          <w:sz w:val="24"/>
          <w:szCs w:val="24"/>
          <w:highlight w:val="none"/>
          <w:shd w:val="clear" w:color="auto" w:fill="auto"/>
          <w:lang w:eastAsia="zh-CN"/>
        </w:rPr>
        <w:t>。</w:t>
      </w:r>
      <w:r>
        <w:rPr>
          <w:rFonts w:hint="eastAsia" w:ascii="宋体" w:hAnsi="宋体" w:eastAsia="宋体" w:cs="宋体"/>
          <w:b w:val="0"/>
          <w:bCs w:val="0"/>
          <w:color w:val="auto"/>
          <w:sz w:val="24"/>
          <w:szCs w:val="24"/>
          <w:highlight w:val="none"/>
          <w:shd w:val="clear" w:color="auto" w:fill="auto"/>
          <w:lang w:val="en-US" w:eastAsia="zh-CN"/>
        </w:rPr>
        <w:t>因不可抗力造成的项目服务期限调整，由中标人与采购人协商决定。</w:t>
      </w:r>
    </w:p>
    <w:p w14:paraId="174C8049">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482" w:firstLineChars="2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服务地点：</w:t>
      </w:r>
      <w:r>
        <w:rPr>
          <w:rFonts w:hint="eastAsia" w:ascii="宋体" w:hAnsi="宋体" w:eastAsia="宋体" w:cs="宋体"/>
          <w:color w:val="auto"/>
          <w:sz w:val="24"/>
          <w:szCs w:val="24"/>
          <w:highlight w:val="none"/>
          <w:shd w:val="clear" w:color="auto" w:fill="auto"/>
          <w:lang w:val="en-US" w:eastAsia="zh-CN"/>
        </w:rPr>
        <w:t>衢州市</w:t>
      </w:r>
    </w:p>
    <w:p w14:paraId="74D7C0DC">
      <w:pPr>
        <w:keepNext w:val="0"/>
        <w:keepLines w:val="0"/>
        <w:pageBreakBefore w:val="0"/>
        <w:widowControl w:val="0"/>
        <w:kinsoku/>
        <w:wordWrap/>
        <w:overflowPunct/>
        <w:topLinePunct w:val="0"/>
        <w:autoSpaceDE/>
        <w:autoSpaceDN/>
        <w:bidi w:val="0"/>
        <w:adjustRightInd/>
        <w:snapToGrid/>
        <w:spacing w:line="460" w:lineRule="exact"/>
        <w:ind w:right="0" w:rightChars="0"/>
        <w:jc w:val="both"/>
        <w:textAlignment w:val="auto"/>
        <w:outlineLvl w:val="9"/>
        <w:rPr>
          <w:rFonts w:hint="eastAsia" w:ascii="宋体" w:hAnsi="宋体" w:eastAsia="宋体" w:cs="宋体"/>
          <w:b/>
          <w:bCs/>
          <w:color w:val="auto"/>
          <w:kern w:val="2"/>
          <w:sz w:val="24"/>
          <w:szCs w:val="24"/>
          <w:highlight w:val="none"/>
          <w:shd w:val="clear" w:fill="auto"/>
          <w:lang w:val="en-US" w:eastAsia="zh-CN" w:bidi="ar-SA"/>
        </w:rPr>
      </w:pPr>
      <w:r>
        <w:rPr>
          <w:rFonts w:hint="eastAsia" w:ascii="宋体" w:hAnsi="宋体" w:cs="宋体"/>
          <w:b/>
          <w:bCs/>
          <w:color w:val="auto"/>
          <w:kern w:val="2"/>
          <w:sz w:val="24"/>
          <w:szCs w:val="24"/>
          <w:highlight w:val="none"/>
          <w:shd w:val="clear" w:fill="auto"/>
          <w:lang w:val="en-US" w:eastAsia="zh-CN" w:bidi="ar-SA"/>
        </w:rPr>
        <w:t>十一</w:t>
      </w:r>
      <w:r>
        <w:rPr>
          <w:rFonts w:hint="eastAsia" w:ascii="宋体" w:hAnsi="宋体" w:eastAsia="宋体" w:cs="宋体"/>
          <w:b/>
          <w:bCs/>
          <w:color w:val="auto"/>
          <w:kern w:val="2"/>
          <w:sz w:val="24"/>
          <w:szCs w:val="24"/>
          <w:highlight w:val="none"/>
          <w:shd w:val="clear" w:fill="auto"/>
          <w:lang w:val="en-US" w:eastAsia="zh-CN" w:bidi="ar-SA"/>
        </w:rPr>
        <w:t>、成果质量要求及验收方式</w:t>
      </w:r>
    </w:p>
    <w:p w14:paraId="0BF194C5">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1.</w:t>
      </w:r>
      <w:r>
        <w:rPr>
          <w:rFonts w:hint="eastAsia" w:ascii="宋体" w:hAnsi="宋体" w:eastAsia="宋体" w:cs="宋体"/>
          <w:b w:val="0"/>
          <w:bCs/>
          <w:color w:val="auto"/>
          <w:kern w:val="2"/>
          <w:sz w:val="24"/>
          <w:szCs w:val="24"/>
          <w:highlight w:val="none"/>
          <w:shd w:val="clear" w:color="auto" w:fill="auto"/>
          <w:lang w:val="en-US" w:eastAsia="zh-CN" w:bidi="ar-SA"/>
        </w:rPr>
        <w:t>地勘、测量和基础资料调查成果质量应符合国家和交通、水利等现行的规范、标准和规程的相关要求。</w:t>
      </w:r>
    </w:p>
    <w:p w14:paraId="516E86E7">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2.《江山江（贺村～双港口）航运发展专项规划》和《江山江（贺村～双港口）梯级开发专项规划》成果应符合《江河流域规划编制规范》（SL201）、水运工程、水利工程等现行规范、标准和规程的相关要求</w:t>
      </w:r>
      <w:r>
        <w:rPr>
          <w:rFonts w:hint="eastAsia" w:ascii="宋体" w:hAnsi="宋体" w:cs="宋体"/>
          <w:b w:val="0"/>
          <w:bCs/>
          <w:color w:val="auto"/>
          <w:kern w:val="2"/>
          <w:sz w:val="24"/>
          <w:szCs w:val="24"/>
          <w:highlight w:val="none"/>
          <w:shd w:val="clear" w:color="auto" w:fill="auto"/>
          <w:lang w:val="en-US" w:eastAsia="zh-CN" w:bidi="ar-SA"/>
        </w:rPr>
        <w:t>，由采购人</w:t>
      </w:r>
      <w:r>
        <w:rPr>
          <w:rFonts w:hint="eastAsia" w:ascii="宋体" w:hAnsi="宋体" w:eastAsia="宋体" w:cs="宋体"/>
          <w:b w:val="0"/>
          <w:bCs/>
          <w:color w:val="auto"/>
          <w:kern w:val="2"/>
          <w:sz w:val="24"/>
          <w:szCs w:val="24"/>
          <w:highlight w:val="none"/>
          <w:shd w:val="clear" w:color="auto" w:fill="auto"/>
          <w:lang w:val="en-US" w:eastAsia="zh-CN" w:bidi="ar-SA"/>
        </w:rPr>
        <w:t>组织专家评审会议进行验收。</w:t>
      </w:r>
    </w:p>
    <w:p w14:paraId="7DB98892">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3.</w:t>
      </w:r>
      <w:r>
        <w:rPr>
          <w:rFonts w:hint="eastAsia" w:ascii="宋体" w:hAnsi="宋体" w:eastAsia="宋体" w:cs="宋体"/>
          <w:b w:val="0"/>
          <w:bCs/>
          <w:color w:val="auto"/>
          <w:kern w:val="2"/>
          <w:sz w:val="24"/>
          <w:szCs w:val="24"/>
          <w:highlight w:val="none"/>
          <w:shd w:val="clear" w:color="auto" w:fill="auto"/>
          <w:lang w:val="en-US" w:eastAsia="zh-CN" w:bidi="ar-SA"/>
        </w:rPr>
        <w:t>通过专篇形式对航运水资源保障、防洪影响、各规划枢纽的淹没浸没影响、生态环境影响等进行详细研究</w:t>
      </w:r>
      <w:r>
        <w:rPr>
          <w:rFonts w:hint="eastAsia" w:ascii="宋体" w:hAnsi="宋体" w:cs="宋体"/>
          <w:b w:val="0"/>
          <w:bCs/>
          <w:color w:val="auto"/>
          <w:kern w:val="2"/>
          <w:sz w:val="24"/>
          <w:szCs w:val="24"/>
          <w:highlight w:val="none"/>
          <w:shd w:val="clear" w:color="auto" w:fill="auto"/>
          <w:lang w:val="en-US" w:eastAsia="zh-CN" w:bidi="ar-SA"/>
        </w:rPr>
        <w:t>的研究成果及</w:t>
      </w:r>
      <w:r>
        <w:rPr>
          <w:rFonts w:hint="eastAsia" w:ascii="宋体" w:hAnsi="宋体" w:eastAsia="宋体" w:cs="宋体"/>
          <w:b w:val="0"/>
          <w:bCs w:val="0"/>
          <w:color w:val="auto"/>
          <w:kern w:val="2"/>
          <w:sz w:val="24"/>
          <w:szCs w:val="24"/>
          <w:highlight w:val="none"/>
          <w:shd w:val="clear" w:color="auto" w:fill="auto"/>
          <w:lang w:val="en-US" w:eastAsia="zh-CN" w:bidi="ar-SA"/>
        </w:rPr>
        <w:t>江山</w:t>
      </w:r>
      <w:r>
        <w:rPr>
          <w:rFonts w:hint="eastAsia" w:ascii="宋体" w:hAnsi="宋体" w:eastAsia="宋体" w:cs="宋体"/>
          <w:b w:val="0"/>
          <w:bCs/>
          <w:color w:val="auto"/>
          <w:kern w:val="2"/>
          <w:sz w:val="24"/>
          <w:szCs w:val="24"/>
          <w:highlight w:val="none"/>
          <w:shd w:val="clear" w:color="auto" w:fill="auto"/>
          <w:lang w:val="en-US" w:eastAsia="zh-CN" w:bidi="ar-SA"/>
        </w:rPr>
        <w:t>江（贺村～浙赣省界）运河</w:t>
      </w:r>
      <w:r>
        <w:rPr>
          <w:rFonts w:hint="eastAsia" w:ascii="宋体" w:hAnsi="宋体" w:cs="宋体"/>
          <w:b w:val="0"/>
          <w:bCs w:val="0"/>
          <w:color w:val="auto"/>
          <w:kern w:val="2"/>
          <w:sz w:val="24"/>
          <w:szCs w:val="24"/>
          <w:highlight w:val="none"/>
          <w:shd w:val="clear" w:color="auto" w:fill="auto"/>
          <w:lang w:val="en-US" w:eastAsia="zh-CN" w:bidi="ar-SA"/>
        </w:rPr>
        <w:t>线位方案研究成果</w:t>
      </w:r>
      <w:r>
        <w:rPr>
          <w:rFonts w:hint="eastAsia" w:ascii="宋体" w:hAnsi="宋体" w:eastAsia="宋体" w:cs="宋体"/>
          <w:b w:val="0"/>
          <w:bCs/>
          <w:color w:val="auto"/>
          <w:kern w:val="2"/>
          <w:sz w:val="24"/>
          <w:szCs w:val="24"/>
          <w:highlight w:val="none"/>
          <w:shd w:val="clear" w:color="auto" w:fill="auto"/>
          <w:lang w:val="en-US" w:eastAsia="zh-CN" w:bidi="ar-SA"/>
        </w:rPr>
        <w:t>由</w:t>
      </w:r>
      <w:r>
        <w:rPr>
          <w:rFonts w:hint="eastAsia" w:ascii="宋体" w:hAnsi="宋体" w:cs="宋体"/>
          <w:b w:val="0"/>
          <w:bCs/>
          <w:color w:val="auto"/>
          <w:kern w:val="2"/>
          <w:sz w:val="24"/>
          <w:szCs w:val="24"/>
          <w:highlight w:val="none"/>
          <w:shd w:val="clear" w:color="auto" w:fill="auto"/>
          <w:lang w:val="en-US" w:eastAsia="zh-CN" w:bidi="ar-SA"/>
        </w:rPr>
        <w:t>采购人</w:t>
      </w:r>
      <w:r>
        <w:rPr>
          <w:rFonts w:hint="eastAsia" w:ascii="宋体" w:hAnsi="宋体" w:eastAsia="宋体" w:cs="宋体"/>
          <w:b w:val="0"/>
          <w:bCs/>
          <w:color w:val="auto"/>
          <w:kern w:val="2"/>
          <w:sz w:val="24"/>
          <w:szCs w:val="24"/>
          <w:highlight w:val="none"/>
          <w:shd w:val="clear" w:color="auto" w:fill="auto"/>
          <w:lang w:val="en-US" w:eastAsia="zh-CN" w:bidi="ar-SA"/>
        </w:rPr>
        <w:t>组织专家评审会议进行验收。</w:t>
      </w:r>
    </w:p>
    <w:p w14:paraId="538C7F55">
      <w:pPr>
        <w:keepNext w:val="0"/>
        <w:keepLines w:val="0"/>
        <w:pageBreakBefore w:val="0"/>
        <w:widowControl w:val="0"/>
        <w:shd w:val="clear" w:color="auto" w:fill="auto"/>
        <w:kinsoku/>
        <w:wordWrap/>
        <w:overflowPunct/>
        <w:topLinePunct w:val="0"/>
        <w:autoSpaceDE/>
        <w:autoSpaceDN/>
        <w:bidi w:val="0"/>
        <w:adjustRightInd/>
        <w:snapToGrid/>
        <w:spacing w:line="460" w:lineRule="exact"/>
        <w:ind w:right="0" w:rightChars="0"/>
        <w:jc w:val="left"/>
        <w:textAlignment w:val="auto"/>
        <w:outlineLvl w:val="9"/>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十二、</w:t>
      </w:r>
      <w:r>
        <w:rPr>
          <w:rFonts w:hint="eastAsia" w:ascii="宋体" w:hAnsi="宋体" w:eastAsia="宋体" w:cs="宋体"/>
          <w:b/>
          <w:bCs/>
          <w:color w:val="auto"/>
          <w:sz w:val="24"/>
          <w:szCs w:val="24"/>
          <w:highlight w:val="none"/>
          <w:shd w:val="clear" w:color="auto" w:fill="auto"/>
          <w:lang w:val="en-US" w:eastAsia="zh-CN"/>
        </w:rPr>
        <w:t>付款方式</w:t>
      </w:r>
    </w:p>
    <w:p w14:paraId="12635221">
      <w:pPr>
        <w:pStyle w:val="87"/>
        <w:pageBreakBefore w:val="0"/>
        <w:numPr>
          <w:ilvl w:val="0"/>
          <w:numId w:val="0"/>
        </w:numPr>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1.合同生效以及具备实施条件、中标人提交了等同于预付款额度的预付款担保且收到中标人开具的发票7个工作日内，支付签约合同价的60%作为预付款；</w:t>
      </w:r>
    </w:p>
    <w:p w14:paraId="75D0642B">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cs="宋体"/>
          <w:b w:val="0"/>
          <w:bCs/>
          <w:color w:val="auto"/>
          <w:kern w:val="2"/>
          <w:sz w:val="24"/>
          <w:szCs w:val="24"/>
          <w:highlight w:val="none"/>
          <w:shd w:val="clear" w:color="auto" w:fill="auto"/>
          <w:lang w:val="en-US" w:eastAsia="zh-CN" w:bidi="ar-SA"/>
        </w:rPr>
        <w:t>提供</w:t>
      </w:r>
      <w:r>
        <w:rPr>
          <w:rFonts w:hint="eastAsia" w:ascii="宋体" w:hAnsi="宋体" w:eastAsia="宋体" w:cs="宋体"/>
          <w:b w:val="0"/>
          <w:bCs/>
          <w:color w:val="auto"/>
          <w:kern w:val="2"/>
          <w:sz w:val="24"/>
          <w:szCs w:val="24"/>
          <w:highlight w:val="none"/>
          <w:shd w:val="clear" w:color="auto" w:fill="auto"/>
          <w:lang w:val="en-US" w:eastAsia="zh-CN" w:bidi="ar-SA"/>
        </w:rPr>
        <w:t>地勘、外业测量、基础资料调查</w:t>
      </w:r>
      <w:r>
        <w:rPr>
          <w:rFonts w:hint="eastAsia" w:ascii="宋体" w:hAnsi="宋体" w:cs="宋体"/>
          <w:b w:val="0"/>
          <w:bCs/>
          <w:color w:val="auto"/>
          <w:kern w:val="2"/>
          <w:sz w:val="24"/>
          <w:szCs w:val="24"/>
          <w:highlight w:val="none"/>
          <w:shd w:val="clear" w:color="auto" w:fill="auto"/>
          <w:lang w:val="en-US" w:eastAsia="zh-CN" w:bidi="ar-SA"/>
        </w:rPr>
        <w:t>、两规划、四专篇及一研究的工作大纲，</w:t>
      </w:r>
      <w:r>
        <w:rPr>
          <w:rFonts w:hint="eastAsia" w:ascii="宋体" w:hAnsi="宋体" w:eastAsia="宋体" w:cs="宋体"/>
          <w:color w:val="auto"/>
          <w:sz w:val="24"/>
          <w:szCs w:val="24"/>
          <w:highlight w:val="none"/>
          <w:shd w:val="clear" w:color="auto" w:fill="auto"/>
          <w:lang w:val="en-US" w:eastAsia="zh-CN"/>
        </w:rPr>
        <w:t>且收到中标人开具的发票15个工作日内，</w:t>
      </w:r>
      <w:r>
        <w:rPr>
          <w:rFonts w:hint="eastAsia" w:ascii="宋体" w:hAnsi="宋体" w:cs="宋体"/>
          <w:b w:val="0"/>
          <w:bCs/>
          <w:color w:val="auto"/>
          <w:kern w:val="2"/>
          <w:sz w:val="24"/>
          <w:szCs w:val="24"/>
          <w:highlight w:val="none"/>
          <w:shd w:val="clear" w:color="auto" w:fill="auto"/>
          <w:lang w:val="en-US" w:eastAsia="zh-CN" w:bidi="ar-SA"/>
        </w:rPr>
        <w:t>支付至</w:t>
      </w:r>
      <w:r>
        <w:rPr>
          <w:rFonts w:hint="eastAsia" w:ascii="宋体" w:hAnsi="宋体" w:eastAsia="宋体" w:cs="宋体"/>
          <w:color w:val="auto"/>
          <w:sz w:val="24"/>
          <w:szCs w:val="24"/>
          <w:highlight w:val="none"/>
          <w:shd w:val="clear" w:color="auto" w:fill="auto"/>
          <w:lang w:val="en-US" w:eastAsia="zh-CN"/>
        </w:rPr>
        <w:t>签约合同价</w:t>
      </w:r>
      <w:r>
        <w:rPr>
          <w:rFonts w:hint="eastAsia" w:ascii="宋体" w:hAnsi="宋体" w:cs="宋体"/>
          <w:b w:val="0"/>
          <w:bCs/>
          <w:color w:val="auto"/>
          <w:kern w:val="2"/>
          <w:sz w:val="24"/>
          <w:szCs w:val="24"/>
          <w:highlight w:val="none"/>
          <w:shd w:val="clear" w:color="auto" w:fill="auto"/>
          <w:lang w:val="en-US" w:eastAsia="zh-CN" w:bidi="ar-SA"/>
        </w:rPr>
        <w:t>的70%。</w:t>
      </w:r>
    </w:p>
    <w:p w14:paraId="38DC9951">
      <w:pPr>
        <w:pStyle w:val="87"/>
        <w:pageBreakBefore w:val="0"/>
        <w:numPr>
          <w:ilvl w:val="0"/>
          <w:numId w:val="0"/>
        </w:numPr>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3.完成两规划、四专篇及一研究（送审稿），且收到中标人开具的发票15个工作日内，支付至签约合同价的90%。</w:t>
      </w:r>
    </w:p>
    <w:p w14:paraId="65B782D9">
      <w:pPr>
        <w:pStyle w:val="87"/>
        <w:pageBreakBefore w:val="0"/>
        <w:numPr>
          <w:ilvl w:val="0"/>
          <w:numId w:val="0"/>
        </w:numPr>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4.两规划、四专篇及一研究成果通过专家评审，根据评审会意见修改完善并提交两规划、四专篇及一研究（终稿）所有成果资料，且收到中标人开具的发票15个工作日内，支付至签约合同价的100%。</w:t>
      </w:r>
    </w:p>
    <w:p w14:paraId="52CB48C5">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480" w:firstLineChars="2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5.采购人</w:t>
      </w:r>
      <w:r>
        <w:rPr>
          <w:rFonts w:hint="eastAsia" w:ascii="宋体" w:hAnsi="宋体" w:eastAsia="宋体" w:cs="宋体"/>
          <w:color w:val="auto"/>
          <w:sz w:val="24"/>
          <w:szCs w:val="24"/>
          <w:highlight w:val="none"/>
          <w:shd w:val="clear" w:color="auto" w:fill="auto"/>
          <w:lang w:val="en-US" w:eastAsia="zh-CN"/>
        </w:rPr>
        <w:t>凭</w:t>
      </w:r>
      <w:r>
        <w:rPr>
          <w:rFonts w:hint="eastAsia" w:ascii="宋体" w:hAnsi="宋体" w:cs="宋体"/>
          <w:color w:val="auto"/>
          <w:sz w:val="24"/>
          <w:szCs w:val="24"/>
          <w:highlight w:val="none"/>
          <w:shd w:val="clear" w:color="auto" w:fill="auto"/>
          <w:lang w:val="en-US" w:eastAsia="zh-CN"/>
        </w:rPr>
        <w:t>中标人</w:t>
      </w:r>
      <w:r>
        <w:rPr>
          <w:rFonts w:hint="eastAsia" w:ascii="宋体" w:hAnsi="宋体" w:eastAsia="宋体" w:cs="宋体"/>
          <w:color w:val="auto"/>
          <w:sz w:val="24"/>
          <w:szCs w:val="24"/>
          <w:highlight w:val="none"/>
          <w:shd w:val="clear" w:color="auto" w:fill="auto"/>
          <w:lang w:val="en-US" w:eastAsia="zh-CN"/>
        </w:rPr>
        <w:t>提供的正式税务发票付款，合同执行中相关的一切税费均由</w:t>
      </w:r>
      <w:r>
        <w:rPr>
          <w:rFonts w:hint="eastAsia" w:ascii="宋体" w:hAnsi="宋体" w:cs="宋体"/>
          <w:color w:val="auto"/>
          <w:sz w:val="24"/>
          <w:szCs w:val="24"/>
          <w:highlight w:val="none"/>
          <w:shd w:val="clear" w:color="auto" w:fill="auto"/>
          <w:lang w:val="en-US" w:eastAsia="zh-CN"/>
        </w:rPr>
        <w:t>中标人</w:t>
      </w:r>
      <w:r>
        <w:rPr>
          <w:rFonts w:hint="eastAsia" w:ascii="宋体" w:hAnsi="宋体" w:eastAsia="宋体" w:cs="宋体"/>
          <w:color w:val="auto"/>
          <w:sz w:val="24"/>
          <w:szCs w:val="24"/>
          <w:highlight w:val="none"/>
          <w:shd w:val="clear" w:color="auto" w:fill="auto"/>
          <w:lang w:val="en-US" w:eastAsia="zh-CN"/>
        </w:rPr>
        <w:t>承担。</w:t>
      </w:r>
    </w:p>
    <w:p w14:paraId="2EB4BDC8">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60" w:lineRule="exact"/>
        <w:ind w:right="0" w:rightChars="0"/>
        <w:jc w:val="left"/>
        <w:textAlignment w:val="auto"/>
        <w:outlineLvl w:val="9"/>
        <w:rPr>
          <w:rFonts w:hint="eastAsia" w:ascii="宋体" w:hAnsi="宋体" w:cs="宋体"/>
          <w:b/>
          <w:bCs/>
          <w:color w:val="auto"/>
          <w:sz w:val="24"/>
          <w:szCs w:val="24"/>
          <w:highlight w:val="none"/>
          <w:shd w:val="clear" w:color="auto" w:fill="auto"/>
          <w:lang w:eastAsia="zh-CN"/>
        </w:rPr>
      </w:pPr>
      <w:r>
        <w:rPr>
          <w:rFonts w:hint="eastAsia" w:ascii="宋体" w:hAnsi="宋体" w:cs="宋体"/>
          <w:b/>
          <w:bCs/>
          <w:color w:val="auto"/>
          <w:sz w:val="24"/>
          <w:szCs w:val="24"/>
          <w:highlight w:val="none"/>
          <w:shd w:val="clear" w:color="auto" w:fill="auto"/>
          <w:lang w:val="en-US" w:eastAsia="zh-CN"/>
        </w:rPr>
        <w:t>十三、</w:t>
      </w:r>
      <w:r>
        <w:rPr>
          <w:rFonts w:hint="eastAsia" w:ascii="宋体" w:hAnsi="宋体" w:cs="宋体"/>
          <w:b/>
          <w:bCs/>
          <w:color w:val="auto"/>
          <w:sz w:val="24"/>
          <w:szCs w:val="24"/>
          <w:highlight w:val="none"/>
          <w:shd w:val="clear" w:color="auto" w:fill="auto"/>
          <w:lang w:eastAsia="zh-CN"/>
        </w:rPr>
        <w:t>联合体投标特别说明</w:t>
      </w:r>
    </w:p>
    <w:p w14:paraId="0C79F644">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720" w:firstLineChars="3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1.联合体中标的，联合体各方应共同与采购人签订合同。联合体各方应为履行合同承担连带责任。</w:t>
      </w:r>
    </w:p>
    <w:p w14:paraId="322E6961">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720" w:firstLineChars="3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2.联合体协议书应约定联合体各方专业分工，经采购人确认后作为合同附件。在履行合同过程中，未经采购人同意，不得修改联合体协议书。</w:t>
      </w:r>
    </w:p>
    <w:p w14:paraId="55177E2E">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720" w:firstLineChars="3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3.联合体</w:t>
      </w:r>
      <w:r>
        <w:rPr>
          <w:rFonts w:hint="eastAsia" w:ascii="宋体" w:hAnsi="宋体" w:cs="宋体"/>
          <w:color w:val="auto"/>
          <w:sz w:val="24"/>
          <w:szCs w:val="24"/>
          <w:highlight w:val="none"/>
          <w:shd w:val="clear" w:color="auto" w:fill="auto"/>
          <w:lang w:val="en-US" w:eastAsia="zh-CN"/>
        </w:rPr>
        <w:t>主办单位</w:t>
      </w:r>
      <w:r>
        <w:rPr>
          <w:rFonts w:hint="eastAsia" w:ascii="宋体" w:hAnsi="宋体" w:eastAsia="宋体" w:cs="宋体"/>
          <w:color w:val="auto"/>
          <w:sz w:val="24"/>
          <w:szCs w:val="24"/>
          <w:highlight w:val="none"/>
          <w:shd w:val="clear" w:color="auto" w:fill="auto"/>
          <w:lang w:val="en-US" w:eastAsia="zh-CN"/>
        </w:rPr>
        <w:t>或指定的代表负责与采购人联系，请示汇报并接受指示，向联合体各方传达委托人指示、下达工作指令，组织联合体各方全面履行本项目合同。</w:t>
      </w:r>
    </w:p>
    <w:p w14:paraId="6F04D8A9">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720" w:firstLineChars="3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4.联合体各方在服务过程中做出的各项决定均视为联合体内部决策。</w:t>
      </w:r>
    </w:p>
    <w:p w14:paraId="07FCC060">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720" w:firstLineChars="3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5.联合体各方在联合体</w:t>
      </w:r>
      <w:r>
        <w:rPr>
          <w:rFonts w:hint="eastAsia" w:ascii="宋体" w:hAnsi="宋体" w:cs="宋体"/>
          <w:color w:val="auto"/>
          <w:sz w:val="24"/>
          <w:szCs w:val="24"/>
          <w:highlight w:val="none"/>
          <w:shd w:val="clear" w:color="auto" w:fill="auto"/>
          <w:lang w:val="en-US" w:eastAsia="zh-CN"/>
        </w:rPr>
        <w:t>主办单位</w:t>
      </w:r>
      <w:r>
        <w:rPr>
          <w:rFonts w:hint="eastAsia" w:ascii="宋体" w:hAnsi="宋体" w:eastAsia="宋体" w:cs="宋体"/>
          <w:color w:val="auto"/>
          <w:sz w:val="24"/>
          <w:szCs w:val="24"/>
          <w:highlight w:val="none"/>
          <w:shd w:val="clear" w:color="auto" w:fill="auto"/>
          <w:lang w:val="en-US" w:eastAsia="zh-CN"/>
        </w:rPr>
        <w:t>领导下完成本项目服务工作。</w:t>
      </w:r>
    </w:p>
    <w:p w14:paraId="1CE954F6">
      <w:pPr>
        <w:keepNext w:val="0"/>
        <w:keepLines w:val="0"/>
        <w:pageBreakBefore w:val="0"/>
        <w:widowControl w:val="0"/>
        <w:shd w:val="clear" w:color="auto" w:fill="auto"/>
        <w:kinsoku/>
        <w:wordWrap/>
        <w:overflowPunct/>
        <w:topLinePunct w:val="0"/>
        <w:autoSpaceDE/>
        <w:autoSpaceDN/>
        <w:bidi w:val="0"/>
        <w:adjustRightInd/>
        <w:snapToGrid/>
        <w:spacing w:line="460" w:lineRule="exact"/>
        <w:ind w:left="0" w:leftChars="0" w:right="0" w:rightChars="0" w:firstLine="720" w:firstLineChars="300"/>
        <w:jc w:val="left"/>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6.采购人</w:t>
      </w:r>
      <w:r>
        <w:rPr>
          <w:rFonts w:hint="eastAsia" w:ascii="宋体" w:hAnsi="宋体" w:cs="宋体"/>
          <w:color w:val="auto"/>
          <w:sz w:val="24"/>
          <w:szCs w:val="24"/>
          <w:highlight w:val="none"/>
          <w:shd w:val="clear" w:color="auto" w:fill="auto"/>
          <w:lang w:val="en-US" w:eastAsia="zh-CN"/>
        </w:rPr>
        <w:t>统一</w:t>
      </w:r>
      <w:r>
        <w:rPr>
          <w:rFonts w:hint="eastAsia" w:ascii="宋体" w:hAnsi="宋体" w:eastAsia="宋体" w:cs="宋体"/>
          <w:color w:val="auto"/>
          <w:sz w:val="24"/>
          <w:szCs w:val="24"/>
          <w:highlight w:val="none"/>
          <w:shd w:val="clear" w:color="auto" w:fill="auto"/>
          <w:lang w:val="en-US" w:eastAsia="zh-CN"/>
        </w:rPr>
        <w:t>向</w:t>
      </w:r>
      <w:r>
        <w:rPr>
          <w:rFonts w:hint="eastAsia" w:ascii="宋体" w:hAnsi="宋体" w:cs="宋体"/>
          <w:color w:val="auto"/>
          <w:sz w:val="24"/>
          <w:szCs w:val="24"/>
          <w:highlight w:val="none"/>
          <w:shd w:val="clear" w:color="auto" w:fill="auto"/>
          <w:lang w:val="en-US" w:eastAsia="zh-CN"/>
        </w:rPr>
        <w:t>联合体主办单位</w:t>
      </w:r>
      <w:r>
        <w:rPr>
          <w:rFonts w:hint="eastAsia" w:ascii="宋体" w:hAnsi="宋体" w:eastAsia="宋体" w:cs="宋体"/>
          <w:color w:val="auto"/>
          <w:sz w:val="24"/>
          <w:szCs w:val="24"/>
          <w:highlight w:val="none"/>
          <w:shd w:val="clear" w:color="auto" w:fill="auto"/>
          <w:lang w:val="en-US" w:eastAsia="zh-CN"/>
        </w:rPr>
        <w:t>支付咨询费用，</w:t>
      </w:r>
      <w:r>
        <w:rPr>
          <w:rFonts w:hint="eastAsia" w:ascii="宋体" w:hAnsi="宋体" w:cs="宋体"/>
          <w:color w:val="auto"/>
          <w:sz w:val="24"/>
          <w:szCs w:val="24"/>
          <w:highlight w:val="none"/>
          <w:shd w:val="clear" w:color="auto" w:fill="auto"/>
          <w:lang w:val="en-US" w:eastAsia="zh-CN"/>
        </w:rPr>
        <w:t>联合体主办单位</w:t>
      </w:r>
      <w:r>
        <w:rPr>
          <w:rFonts w:hint="eastAsia" w:ascii="宋体" w:hAnsi="宋体" w:eastAsia="宋体" w:cs="宋体"/>
          <w:color w:val="auto"/>
          <w:sz w:val="24"/>
          <w:szCs w:val="24"/>
          <w:highlight w:val="none"/>
          <w:shd w:val="clear" w:color="auto" w:fill="auto"/>
          <w:lang w:val="en-US" w:eastAsia="zh-CN"/>
        </w:rPr>
        <w:t>应按要求提供等额的增值税发票。</w:t>
      </w:r>
    </w:p>
    <w:p w14:paraId="1963654E">
      <w:pPr>
        <w:pStyle w:val="87"/>
        <w:pageBreakBefore w:val="0"/>
        <w:kinsoku/>
        <w:wordWrap/>
        <w:overflowPunct/>
        <w:topLinePunct w:val="0"/>
        <w:autoSpaceDE/>
        <w:autoSpaceDN/>
        <w:bidi w:val="0"/>
        <w:spacing w:after="0" w:line="440" w:lineRule="exact"/>
        <w:textAlignment w:val="auto"/>
        <w:rPr>
          <w:rFonts w:hint="eastAsia" w:ascii="宋体" w:hAnsi="宋体" w:eastAsia="宋体" w:cs="宋体"/>
          <w:color w:val="auto"/>
          <w:sz w:val="24"/>
          <w:szCs w:val="24"/>
          <w:highlight w:val="none"/>
          <w:shd w:val="clear" w:color="auto" w:fill="auto"/>
        </w:rPr>
      </w:pPr>
    </w:p>
    <w:p w14:paraId="346CC1C9">
      <w:pPr>
        <w:pStyle w:val="46"/>
        <w:kinsoku/>
        <w:overflowPunct/>
        <w:bidi w:val="0"/>
        <w:snapToGrid w:val="0"/>
        <w:spacing w:line="400" w:lineRule="exact"/>
        <w:jc w:val="center"/>
        <w:rPr>
          <w:rFonts w:hint="eastAsia" w:ascii="宋体" w:hAnsi="宋体" w:eastAsia="宋体" w:cs="宋体"/>
          <w:b/>
          <w:color w:val="auto"/>
          <w:sz w:val="36"/>
          <w:highlight w:val="none"/>
          <w:shd w:val="clear" w:color="auto" w:fill="auto"/>
        </w:rPr>
      </w:pPr>
    </w:p>
    <w:p w14:paraId="35E7530A">
      <w:pPr>
        <w:pStyle w:val="47"/>
        <w:rPr>
          <w:rFonts w:hint="eastAsia" w:ascii="宋体" w:hAnsi="宋体" w:eastAsia="宋体" w:cs="宋体"/>
          <w:b/>
          <w:color w:val="auto"/>
          <w:sz w:val="36"/>
          <w:highlight w:val="none"/>
          <w:shd w:val="clear" w:color="auto" w:fill="auto"/>
        </w:rPr>
      </w:pPr>
    </w:p>
    <w:p w14:paraId="257005F5">
      <w:pPr>
        <w:rPr>
          <w:rFonts w:hint="eastAsia" w:ascii="宋体" w:hAnsi="宋体" w:eastAsia="宋体" w:cs="宋体"/>
          <w:b/>
          <w:color w:val="auto"/>
          <w:sz w:val="36"/>
          <w:highlight w:val="none"/>
          <w:shd w:val="clear" w:color="auto" w:fill="auto"/>
        </w:rPr>
      </w:pPr>
    </w:p>
    <w:p w14:paraId="5E318D52">
      <w:pPr>
        <w:pStyle w:val="2"/>
        <w:rPr>
          <w:rFonts w:hint="eastAsia" w:ascii="宋体" w:hAnsi="宋体" w:eastAsia="宋体" w:cs="宋体"/>
          <w:b/>
          <w:color w:val="auto"/>
          <w:sz w:val="36"/>
          <w:highlight w:val="none"/>
          <w:shd w:val="clear" w:color="auto" w:fill="auto"/>
        </w:rPr>
      </w:pPr>
    </w:p>
    <w:p w14:paraId="7514B483">
      <w:pPr>
        <w:pStyle w:val="3"/>
        <w:rPr>
          <w:rFonts w:hint="eastAsia" w:ascii="宋体" w:hAnsi="宋体" w:eastAsia="宋体" w:cs="宋体"/>
          <w:b/>
          <w:color w:val="auto"/>
          <w:sz w:val="36"/>
          <w:highlight w:val="none"/>
          <w:shd w:val="clear" w:color="auto" w:fill="auto"/>
        </w:rPr>
      </w:pPr>
    </w:p>
    <w:p w14:paraId="0DED6EB5">
      <w:pPr>
        <w:rPr>
          <w:rFonts w:hint="eastAsia" w:ascii="宋体" w:hAnsi="宋体" w:eastAsia="宋体" w:cs="宋体"/>
          <w:b/>
          <w:color w:val="auto"/>
          <w:sz w:val="36"/>
          <w:highlight w:val="none"/>
          <w:shd w:val="clear" w:color="auto" w:fill="auto"/>
        </w:rPr>
      </w:pPr>
    </w:p>
    <w:p w14:paraId="74C8263C">
      <w:pPr>
        <w:pStyle w:val="2"/>
        <w:rPr>
          <w:rFonts w:hint="eastAsia" w:ascii="宋体" w:hAnsi="宋体" w:eastAsia="宋体" w:cs="宋体"/>
          <w:b/>
          <w:color w:val="auto"/>
          <w:sz w:val="36"/>
          <w:highlight w:val="none"/>
          <w:shd w:val="clear" w:color="auto" w:fill="auto"/>
        </w:rPr>
      </w:pPr>
    </w:p>
    <w:p w14:paraId="273764D0">
      <w:pPr>
        <w:pStyle w:val="3"/>
        <w:rPr>
          <w:rFonts w:hint="eastAsia" w:ascii="宋体" w:hAnsi="宋体" w:eastAsia="宋体" w:cs="宋体"/>
          <w:b/>
          <w:color w:val="auto"/>
          <w:sz w:val="36"/>
          <w:highlight w:val="none"/>
          <w:shd w:val="clear" w:color="auto" w:fill="auto"/>
        </w:rPr>
      </w:pPr>
    </w:p>
    <w:p w14:paraId="4A3D0459">
      <w:pPr>
        <w:rPr>
          <w:rFonts w:hint="eastAsia" w:ascii="宋体" w:hAnsi="宋体" w:eastAsia="宋体" w:cs="宋体"/>
          <w:b/>
          <w:color w:val="auto"/>
          <w:sz w:val="36"/>
          <w:highlight w:val="none"/>
          <w:shd w:val="clear" w:color="auto" w:fill="auto"/>
        </w:rPr>
      </w:pPr>
    </w:p>
    <w:p w14:paraId="57C8F4AD">
      <w:pPr>
        <w:pStyle w:val="2"/>
        <w:rPr>
          <w:rFonts w:hint="eastAsia" w:ascii="宋体" w:hAnsi="宋体" w:eastAsia="宋体" w:cs="宋体"/>
          <w:b/>
          <w:color w:val="auto"/>
          <w:sz w:val="36"/>
          <w:highlight w:val="none"/>
          <w:shd w:val="clear" w:color="auto" w:fill="auto"/>
        </w:rPr>
      </w:pPr>
    </w:p>
    <w:p w14:paraId="6A16CCD1">
      <w:pPr>
        <w:pStyle w:val="3"/>
        <w:rPr>
          <w:rFonts w:hint="eastAsia" w:ascii="宋体" w:hAnsi="宋体" w:eastAsia="宋体" w:cs="宋体"/>
          <w:b/>
          <w:color w:val="auto"/>
          <w:sz w:val="36"/>
          <w:highlight w:val="none"/>
          <w:shd w:val="clear" w:color="auto" w:fill="auto"/>
        </w:rPr>
      </w:pPr>
    </w:p>
    <w:p w14:paraId="159711F6">
      <w:pPr>
        <w:rPr>
          <w:rFonts w:hint="eastAsia" w:ascii="宋体" w:hAnsi="宋体" w:eastAsia="宋体" w:cs="宋体"/>
          <w:b/>
          <w:color w:val="auto"/>
          <w:sz w:val="36"/>
          <w:highlight w:val="none"/>
          <w:shd w:val="clear" w:color="auto" w:fill="auto"/>
        </w:rPr>
      </w:pPr>
    </w:p>
    <w:p w14:paraId="7FBD6B16">
      <w:pPr>
        <w:pStyle w:val="2"/>
        <w:rPr>
          <w:rFonts w:hint="eastAsia" w:ascii="宋体" w:hAnsi="宋体" w:eastAsia="宋体" w:cs="宋体"/>
          <w:b/>
          <w:color w:val="auto"/>
          <w:sz w:val="36"/>
          <w:highlight w:val="none"/>
          <w:shd w:val="clear" w:color="auto" w:fill="auto"/>
        </w:rPr>
      </w:pPr>
    </w:p>
    <w:p w14:paraId="44922E1D">
      <w:pPr>
        <w:pStyle w:val="3"/>
        <w:rPr>
          <w:rFonts w:hint="eastAsia" w:ascii="宋体" w:hAnsi="宋体" w:eastAsia="宋体" w:cs="宋体"/>
          <w:b/>
          <w:color w:val="auto"/>
          <w:sz w:val="36"/>
          <w:highlight w:val="none"/>
          <w:shd w:val="clear" w:color="auto" w:fill="auto"/>
        </w:rPr>
      </w:pPr>
    </w:p>
    <w:p w14:paraId="1F89B085">
      <w:pPr>
        <w:rPr>
          <w:rFonts w:hint="eastAsia" w:ascii="宋体" w:hAnsi="宋体" w:eastAsia="宋体" w:cs="宋体"/>
          <w:b/>
          <w:color w:val="auto"/>
          <w:sz w:val="36"/>
          <w:highlight w:val="none"/>
          <w:shd w:val="clear" w:color="auto" w:fill="auto"/>
        </w:rPr>
      </w:pPr>
    </w:p>
    <w:p w14:paraId="21C13715">
      <w:pPr>
        <w:pStyle w:val="2"/>
        <w:rPr>
          <w:rFonts w:hint="eastAsia" w:ascii="宋体" w:hAnsi="宋体" w:eastAsia="宋体" w:cs="宋体"/>
          <w:b/>
          <w:color w:val="auto"/>
          <w:sz w:val="36"/>
          <w:highlight w:val="none"/>
          <w:shd w:val="clear" w:color="auto" w:fill="auto"/>
        </w:rPr>
      </w:pPr>
    </w:p>
    <w:p w14:paraId="443A0590">
      <w:pPr>
        <w:pStyle w:val="3"/>
        <w:rPr>
          <w:rFonts w:hint="eastAsia" w:ascii="宋体" w:hAnsi="宋体" w:eastAsia="宋体" w:cs="宋体"/>
          <w:b/>
          <w:color w:val="auto"/>
          <w:sz w:val="36"/>
          <w:highlight w:val="none"/>
          <w:shd w:val="clear" w:color="auto" w:fill="auto"/>
        </w:rPr>
      </w:pPr>
    </w:p>
    <w:p w14:paraId="48AFA611">
      <w:pPr>
        <w:rPr>
          <w:rFonts w:hint="eastAsia" w:ascii="宋体" w:hAnsi="宋体" w:eastAsia="宋体" w:cs="宋体"/>
          <w:b/>
          <w:color w:val="auto"/>
          <w:sz w:val="36"/>
          <w:highlight w:val="none"/>
          <w:shd w:val="clear" w:color="auto" w:fill="auto"/>
        </w:rPr>
      </w:pPr>
    </w:p>
    <w:p w14:paraId="3CE5AA11">
      <w:pPr>
        <w:pStyle w:val="2"/>
        <w:rPr>
          <w:rFonts w:hint="eastAsia" w:ascii="宋体" w:hAnsi="宋体" w:eastAsia="宋体" w:cs="宋体"/>
          <w:b/>
          <w:color w:val="auto"/>
          <w:sz w:val="36"/>
          <w:highlight w:val="none"/>
          <w:shd w:val="clear" w:color="auto" w:fill="auto"/>
        </w:rPr>
      </w:pPr>
    </w:p>
    <w:p w14:paraId="16D932B9">
      <w:pPr>
        <w:pStyle w:val="3"/>
        <w:rPr>
          <w:rFonts w:hint="eastAsia" w:ascii="宋体" w:hAnsi="宋体" w:eastAsia="宋体" w:cs="宋体"/>
          <w:b/>
          <w:color w:val="auto"/>
          <w:sz w:val="36"/>
          <w:highlight w:val="none"/>
          <w:shd w:val="clear" w:color="auto" w:fill="auto"/>
        </w:rPr>
      </w:pPr>
    </w:p>
    <w:p w14:paraId="40611539">
      <w:pPr>
        <w:rPr>
          <w:rFonts w:hint="eastAsia" w:ascii="宋体" w:hAnsi="宋体" w:eastAsia="宋体" w:cs="宋体"/>
          <w:b/>
          <w:color w:val="auto"/>
          <w:sz w:val="36"/>
          <w:highlight w:val="none"/>
          <w:shd w:val="clear" w:color="auto" w:fill="auto"/>
        </w:rPr>
      </w:pPr>
    </w:p>
    <w:p w14:paraId="476F1FD8">
      <w:pPr>
        <w:pStyle w:val="2"/>
        <w:rPr>
          <w:rFonts w:hint="eastAsia"/>
          <w:color w:val="auto"/>
          <w:highlight w:val="none"/>
        </w:rPr>
      </w:pPr>
    </w:p>
    <w:p w14:paraId="0D45E7D9">
      <w:pPr>
        <w:pStyle w:val="46"/>
        <w:kinsoku/>
        <w:overflowPunct/>
        <w:bidi w:val="0"/>
        <w:snapToGrid w:val="0"/>
        <w:spacing w:line="400" w:lineRule="exact"/>
        <w:jc w:val="center"/>
        <w:rPr>
          <w:rFonts w:hint="eastAsia" w:ascii="宋体" w:hAnsi="宋体" w:eastAsia="宋体" w:cs="宋体"/>
          <w:b/>
          <w:color w:val="auto"/>
          <w:sz w:val="36"/>
          <w:highlight w:val="none"/>
          <w:shd w:val="clear" w:color="auto" w:fill="auto"/>
        </w:rPr>
      </w:pPr>
      <w:r>
        <w:rPr>
          <w:rFonts w:hint="eastAsia" w:ascii="宋体" w:hAnsi="宋体" w:eastAsia="宋体" w:cs="宋体"/>
          <w:b/>
          <w:color w:val="auto"/>
          <w:sz w:val="36"/>
          <w:highlight w:val="none"/>
          <w:shd w:val="clear" w:color="auto" w:fill="auto"/>
        </w:rPr>
        <w:t>第四部分  合同文本</w:t>
      </w:r>
      <w:bookmarkEnd w:id="69"/>
      <w:bookmarkEnd w:id="70"/>
    </w:p>
    <w:p w14:paraId="09C1DC83">
      <w:pPr>
        <w:pStyle w:val="46"/>
        <w:kinsoku/>
        <w:overflowPunct/>
        <w:bidi w:val="0"/>
        <w:snapToGrid w:val="0"/>
        <w:spacing w:line="400" w:lineRule="exact"/>
        <w:jc w:val="center"/>
        <w:rPr>
          <w:rFonts w:hint="eastAsia" w:ascii="宋体" w:hAnsi="宋体" w:eastAsia="宋体" w:cs="宋体"/>
          <w:bCs/>
          <w:color w:val="auto"/>
          <w:sz w:val="24"/>
          <w:szCs w:val="24"/>
          <w:highlight w:val="none"/>
          <w:shd w:val="clear" w:color="auto" w:fill="auto"/>
        </w:rPr>
      </w:pPr>
      <w:r>
        <w:rPr>
          <w:rFonts w:hint="eastAsia" w:ascii="宋体" w:hAnsi="宋体" w:eastAsia="宋体" w:cs="宋体"/>
          <w:bCs/>
          <w:color w:val="auto"/>
          <w:sz w:val="24"/>
          <w:szCs w:val="24"/>
          <w:highlight w:val="none"/>
          <w:shd w:val="clear" w:color="auto" w:fill="auto"/>
        </w:rPr>
        <w:t>（最终以实际签订合同条款为准）</w:t>
      </w:r>
    </w:p>
    <w:bookmarkEnd w:id="71"/>
    <w:bookmarkEnd w:id="72"/>
    <w:p w14:paraId="010463C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项目名称：</w:t>
      </w:r>
    </w:p>
    <w:p w14:paraId="1097A4B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项目编号：</w:t>
      </w:r>
    </w:p>
    <w:p w14:paraId="04246C3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甲方</w:t>
      </w: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en-US" w:eastAsia="zh-CN"/>
        </w:rPr>
        <w:t>：</w:t>
      </w:r>
    </w:p>
    <w:p w14:paraId="01D6BC4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甲方</w:t>
      </w:r>
      <w:r>
        <w:rPr>
          <w:rFonts w:hint="eastAsia" w:ascii="宋体"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w:t>
      </w:r>
    </w:p>
    <w:p w14:paraId="1302AE3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乙方：</w:t>
      </w:r>
    </w:p>
    <w:p w14:paraId="42E866A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甲、乙方根据关于</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lang w:val="en-US" w:eastAsia="zh-CN"/>
        </w:rPr>
        <w:t>的招标结果，签署本合同。</w:t>
      </w:r>
    </w:p>
    <w:p w14:paraId="04326E5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zh-CN" w:eastAsia="zh-CN"/>
        </w:rPr>
        <w:t>根据《中华人民共和国</w:t>
      </w:r>
      <w:r>
        <w:rPr>
          <w:rFonts w:hint="eastAsia" w:ascii="宋体" w:hAnsi="宋体" w:eastAsia="宋体" w:cs="宋体"/>
          <w:color w:val="auto"/>
          <w:sz w:val="24"/>
          <w:szCs w:val="24"/>
          <w:highlight w:val="none"/>
          <w:shd w:val="clear" w:color="auto" w:fill="auto"/>
          <w:lang w:val="en-US" w:eastAsia="zh-CN"/>
        </w:rPr>
        <w:t>民法典</w:t>
      </w:r>
      <w:r>
        <w:rPr>
          <w:rFonts w:hint="eastAsia" w:ascii="宋体" w:hAnsi="宋体" w:eastAsia="宋体" w:cs="宋体"/>
          <w:color w:val="auto"/>
          <w:sz w:val="24"/>
          <w:szCs w:val="24"/>
          <w:highlight w:val="none"/>
          <w:shd w:val="clear" w:color="auto" w:fill="auto"/>
          <w:lang w:val="zh-CN" w:eastAsia="zh-CN"/>
        </w:rPr>
        <w:t>》、《中华人民共和国政府采购法》等相关法律法规之规定，按照平等、自愿、公平和诚实信用的原则，经</w:t>
      </w:r>
      <w:r>
        <w:rPr>
          <w:rFonts w:hint="eastAsia" w:ascii="宋体" w:hAnsi="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lang w:val="en-US" w:eastAsia="zh-CN"/>
        </w:rPr>
        <w:t>（采购人名称）</w:t>
      </w:r>
      <w:r>
        <w:rPr>
          <w:rFonts w:hint="eastAsia" w:ascii="宋体" w:hAnsi="宋体" w:eastAsia="宋体" w:cs="宋体"/>
          <w:color w:val="auto"/>
          <w:sz w:val="24"/>
          <w:szCs w:val="24"/>
          <w:highlight w:val="none"/>
          <w:shd w:val="clear" w:color="auto" w:fill="auto"/>
          <w:lang w:val="zh-CN" w:eastAsia="zh-CN"/>
        </w:rPr>
        <w:t>(以下简称：甲方)和</w:t>
      </w:r>
      <w:r>
        <w:rPr>
          <w:rFonts w:hint="eastAsia" w:ascii="宋体" w:hAnsi="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lang w:val="en-US" w:eastAsia="zh-CN"/>
        </w:rPr>
        <w:t>（中标供应商名称）</w:t>
      </w:r>
      <w:r>
        <w:rPr>
          <w:rFonts w:hint="eastAsia" w:ascii="宋体" w:hAnsi="宋体" w:eastAsia="宋体" w:cs="宋体"/>
          <w:color w:val="auto"/>
          <w:sz w:val="24"/>
          <w:szCs w:val="24"/>
          <w:highlight w:val="none"/>
          <w:shd w:val="clear" w:color="auto" w:fill="auto"/>
          <w:lang w:val="zh-CN" w:eastAsia="zh-CN"/>
        </w:rPr>
        <w:t>(以下简称：乙方)协商一致，约定以下合同</w:t>
      </w:r>
      <w:r>
        <w:rPr>
          <w:rFonts w:hint="eastAsia" w:ascii="宋体" w:hAnsi="宋体" w:eastAsia="宋体" w:cs="宋体"/>
          <w:color w:val="auto"/>
          <w:sz w:val="24"/>
          <w:szCs w:val="24"/>
          <w:highlight w:val="none"/>
          <w:shd w:val="clear" w:color="auto" w:fill="auto"/>
          <w:lang w:val="en-US" w:eastAsia="zh-CN"/>
        </w:rPr>
        <w:t>条款，以兹共同遵守、全面履行。</w:t>
      </w:r>
    </w:p>
    <w:p w14:paraId="6AE4B38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bookmarkStart w:id="79" w:name="_Toc28175"/>
      <w:bookmarkStart w:id="80" w:name="_Toc24059"/>
      <w:bookmarkStart w:id="81" w:name="_Toc3029"/>
      <w:bookmarkStart w:id="82" w:name="_Toc169"/>
      <w:bookmarkStart w:id="83" w:name="_Toc2232"/>
      <w:bookmarkStart w:id="84" w:name="_Toc24458"/>
      <w:r>
        <w:rPr>
          <w:rFonts w:hint="eastAsia" w:ascii="宋体" w:hAnsi="宋体" w:eastAsia="宋体" w:cs="宋体"/>
          <w:color w:val="auto"/>
          <w:sz w:val="24"/>
          <w:szCs w:val="24"/>
          <w:highlight w:val="none"/>
          <w:shd w:val="clear" w:color="auto" w:fill="auto"/>
          <w:lang w:val="en-US" w:eastAsia="zh-CN"/>
        </w:rPr>
        <w:t>一、合同组成部分</w:t>
      </w:r>
      <w:bookmarkEnd w:id="79"/>
      <w:bookmarkEnd w:id="80"/>
      <w:bookmarkEnd w:id="81"/>
      <w:bookmarkEnd w:id="82"/>
      <w:bookmarkEnd w:id="83"/>
      <w:bookmarkEnd w:id="84"/>
    </w:p>
    <w:p w14:paraId="0EC2249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B64788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（一）本合同及其补充合同、变更协议；</w:t>
      </w:r>
    </w:p>
    <w:p w14:paraId="48DAFFB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（二）中标通知书；</w:t>
      </w:r>
    </w:p>
    <w:p w14:paraId="3643651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（三）投标文件（含澄清或者说明文件）；</w:t>
      </w:r>
    </w:p>
    <w:p w14:paraId="7428146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（四）采购文件（含澄清或者修改文件）；</w:t>
      </w:r>
    </w:p>
    <w:p w14:paraId="12AF8AC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（五）其他相关文件。</w:t>
      </w:r>
    </w:p>
    <w:p w14:paraId="6B29D10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二、工作内容</w:t>
      </w:r>
    </w:p>
    <w:p w14:paraId="051AF7E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地形测量、外业调查、地勘、专项规划、相关影响分析专篇及运河线位方案研究、数字多媒体宣传材料制作等，具体详见采购文件第三章采购需求</w:t>
      </w:r>
      <w:r>
        <w:rPr>
          <w:rFonts w:hint="eastAsia" w:ascii="宋体" w:hAnsi="宋体" w:cs="宋体"/>
          <w:color w:val="auto"/>
          <w:sz w:val="24"/>
          <w:szCs w:val="24"/>
          <w:highlight w:val="none"/>
          <w:shd w:val="clear" w:color="auto" w:fill="auto"/>
          <w:lang w:val="en-US" w:eastAsia="zh-CN"/>
        </w:rPr>
        <w:t>。</w:t>
      </w:r>
    </w:p>
    <w:p w14:paraId="65D129B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kern w:val="2"/>
          <w:sz w:val="24"/>
          <w:szCs w:val="24"/>
          <w:highlight w:val="none"/>
          <w:shd w:val="clear" w:fill="auto"/>
          <w:lang w:val="en-US" w:eastAsia="zh-CN" w:bidi="ar-SA"/>
        </w:rPr>
        <w:t>三</w:t>
      </w:r>
      <w:r>
        <w:rPr>
          <w:rFonts w:hint="eastAsia" w:ascii="宋体" w:hAnsi="宋体" w:eastAsia="宋体" w:cs="宋体"/>
          <w:color w:val="auto"/>
          <w:kern w:val="2"/>
          <w:sz w:val="24"/>
          <w:szCs w:val="24"/>
          <w:highlight w:val="none"/>
          <w:shd w:val="clear" w:fill="auto"/>
          <w:lang w:val="en-US" w:eastAsia="zh-CN" w:bidi="ar-SA"/>
        </w:rPr>
        <w:t>、</w:t>
      </w:r>
      <w:r>
        <w:rPr>
          <w:rFonts w:hint="eastAsia" w:ascii="宋体" w:hAnsi="宋体" w:eastAsia="宋体" w:cs="宋体"/>
          <w:color w:val="auto"/>
          <w:sz w:val="24"/>
          <w:szCs w:val="24"/>
          <w:highlight w:val="none"/>
          <w:shd w:val="clear" w:color="auto" w:fill="auto"/>
          <w:lang w:val="en-US" w:eastAsia="zh-CN"/>
        </w:rPr>
        <w:t>工作成果</w:t>
      </w:r>
      <w:r>
        <w:rPr>
          <w:rFonts w:hint="eastAsia" w:ascii="宋体" w:hAnsi="宋体" w:cs="宋体"/>
          <w:color w:val="auto"/>
          <w:sz w:val="24"/>
          <w:szCs w:val="24"/>
          <w:highlight w:val="none"/>
          <w:shd w:val="clear" w:color="auto" w:fill="auto"/>
          <w:lang w:val="en-US" w:eastAsia="zh-CN"/>
        </w:rPr>
        <w:t>及成果提交时间</w:t>
      </w:r>
    </w:p>
    <w:p w14:paraId="7121A06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（一）提交成果</w:t>
      </w:r>
    </w:p>
    <w:p w14:paraId="74C082F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1.地形测量及基础资料调查成果</w:t>
      </w:r>
    </w:p>
    <w:p w14:paraId="4D4A18CC">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江山江（贺村～双港口）测量及调查成果报告及图纸。</w:t>
      </w:r>
    </w:p>
    <w:p w14:paraId="18A4C68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2.地勘成果</w:t>
      </w:r>
    </w:p>
    <w:p w14:paraId="7CEB197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双港口）地勘成果报告及图纸。</w:t>
      </w:r>
    </w:p>
    <w:p w14:paraId="2888402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3.专项规划</w:t>
      </w:r>
    </w:p>
    <w:p w14:paraId="5A93F1D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①《江山江（贺村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双港口）航运发展专项规划》修编报告及图纸；</w:t>
      </w:r>
    </w:p>
    <w:p w14:paraId="2B2C4FE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②《江山江（贺村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双港口）梯级开发专项规划》修编报告及图纸。</w:t>
      </w:r>
    </w:p>
    <w:p w14:paraId="3EDA3BA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4.相关影响评估专篇</w:t>
      </w:r>
    </w:p>
    <w:p w14:paraId="7D9B8EA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①江山江（贺村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双港口）梯级开发水资源影响及保障措施专篇及图纸；</w:t>
      </w:r>
    </w:p>
    <w:p w14:paraId="60C763C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②江山江（贺村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双港口）梯级开发防洪排涝影响专篇及图纸；</w:t>
      </w:r>
    </w:p>
    <w:p w14:paraId="0D31F97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③江山江（贺村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双港口）梯级开发蓄水浸没影响专篇及图纸；</w:t>
      </w:r>
    </w:p>
    <w:p w14:paraId="0E0D102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④江山江（贺村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双港口）梯级开发规划环境影响专篇。</w:t>
      </w:r>
    </w:p>
    <w:p w14:paraId="6B4FFB5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江山江（贺村</w:t>
      </w:r>
      <w:r>
        <w:rPr>
          <w:rFonts w:hint="eastAsia" w:ascii="宋体" w:hAnsi="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lang w:val="en-US" w:eastAsia="zh-CN"/>
        </w:rPr>
        <w:t>浙赣省界）运河线位方案研究</w:t>
      </w:r>
    </w:p>
    <w:p w14:paraId="0E90137C">
      <w:pPr>
        <w:keepNext w:val="0"/>
        <w:keepLines w:val="0"/>
        <w:pageBreakBefore w:val="0"/>
        <w:widowControl w:val="0"/>
        <w:kinsoku/>
        <w:wordWrap/>
        <w:overflowPunct/>
        <w:topLinePunct w:val="0"/>
        <w:autoSpaceDE/>
        <w:autoSpaceDN/>
        <w:bidi w:val="0"/>
        <w:adjustRightInd/>
        <w:snapToGrid/>
        <w:spacing w:line="440" w:lineRule="exact"/>
        <w:ind w:right="0" w:rightChars="0" w:firstLine="482" w:firstLineChars="200"/>
        <w:jc w:val="both"/>
        <w:textAlignment w:val="auto"/>
        <w:outlineLvl w:val="9"/>
        <w:rPr>
          <w:rFonts w:hint="eastAsia" w:ascii="宋体" w:hAnsi="宋体" w:eastAsia="宋体" w:cs="宋体"/>
          <w:b/>
          <w:bCs w:val="0"/>
          <w:color w:val="auto"/>
          <w:kern w:val="2"/>
          <w:sz w:val="24"/>
          <w:szCs w:val="24"/>
          <w:highlight w:val="none"/>
          <w:shd w:val="clear" w:color="auto" w:fill="auto"/>
          <w:lang w:val="en-US" w:eastAsia="zh-CN" w:bidi="ar-SA"/>
        </w:rPr>
      </w:pPr>
      <w:r>
        <w:rPr>
          <w:rFonts w:hint="eastAsia" w:ascii="宋体" w:hAnsi="宋体" w:cs="宋体"/>
          <w:b/>
          <w:bCs w:val="0"/>
          <w:color w:val="auto"/>
          <w:kern w:val="2"/>
          <w:sz w:val="24"/>
          <w:szCs w:val="24"/>
          <w:highlight w:val="none"/>
          <w:shd w:val="clear" w:color="auto" w:fill="auto"/>
          <w:lang w:val="en-US" w:eastAsia="zh-CN" w:bidi="ar-SA"/>
        </w:rPr>
        <w:t>5.</w:t>
      </w:r>
      <w:r>
        <w:rPr>
          <w:rFonts w:hint="eastAsia" w:ascii="宋体" w:hAnsi="宋体" w:eastAsia="宋体" w:cs="宋体"/>
          <w:b/>
          <w:bCs w:val="0"/>
          <w:color w:val="auto"/>
          <w:kern w:val="2"/>
          <w:sz w:val="24"/>
          <w:szCs w:val="24"/>
          <w:highlight w:val="none"/>
          <w:shd w:val="clear" w:color="auto" w:fill="auto"/>
          <w:lang w:val="en-US" w:eastAsia="zh-CN" w:bidi="ar-SA"/>
        </w:rPr>
        <w:t>江山江（贺村～浙赣省界）运河线位方案研究</w:t>
      </w:r>
    </w:p>
    <w:p w14:paraId="668A537F">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b w:val="0"/>
          <w:bCs/>
          <w:color w:val="auto"/>
          <w:kern w:val="2"/>
          <w:sz w:val="24"/>
          <w:szCs w:val="24"/>
          <w:highlight w:val="none"/>
          <w:shd w:val="clear" w:color="auto" w:fill="auto"/>
          <w:lang w:val="en-US" w:eastAsia="zh-CN" w:bidi="ar-SA"/>
        </w:rPr>
        <w:t>①江山江（贺村～浙赣省界）运河线位方案研究报告。</w:t>
      </w:r>
    </w:p>
    <w:p w14:paraId="50C0210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b/>
          <w:bCs w:val="0"/>
          <w:color w:val="auto"/>
          <w:kern w:val="2"/>
          <w:sz w:val="24"/>
          <w:szCs w:val="24"/>
          <w:highlight w:val="none"/>
          <w:shd w:val="clear" w:fill="auto"/>
          <w:lang w:val="en-US" w:eastAsia="zh-CN" w:bidi="ar-SA"/>
        </w:rPr>
        <w:t>6</w:t>
      </w:r>
      <w:r>
        <w:rPr>
          <w:rFonts w:hint="eastAsia" w:ascii="宋体" w:hAnsi="宋体" w:eastAsia="宋体" w:cs="宋体"/>
          <w:b/>
          <w:bCs w:val="0"/>
          <w:color w:val="auto"/>
          <w:kern w:val="2"/>
          <w:sz w:val="24"/>
          <w:szCs w:val="24"/>
          <w:highlight w:val="none"/>
          <w:shd w:val="clear" w:fill="auto"/>
          <w:lang w:val="en-US" w:eastAsia="zh-CN" w:bidi="ar-SA"/>
        </w:rPr>
        <w:t>.</w:t>
      </w:r>
      <w:r>
        <w:rPr>
          <w:rFonts w:hint="eastAsia" w:ascii="宋体" w:hAnsi="宋体" w:eastAsia="宋体" w:cs="宋体"/>
          <w:b/>
          <w:bCs w:val="0"/>
          <w:color w:val="auto"/>
          <w:kern w:val="2"/>
          <w:sz w:val="24"/>
          <w:szCs w:val="24"/>
          <w:highlight w:val="none"/>
          <w:shd w:val="clear" w:color="auto" w:fill="auto"/>
          <w:lang w:val="en-US" w:eastAsia="zh-CN" w:bidi="ar-SA"/>
        </w:rPr>
        <w:t>数字多媒体汇报宣传材料。</w:t>
      </w:r>
    </w:p>
    <w:p w14:paraId="0DF654A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 xml:space="preserve"> 以上资料提供份数（不少于20份）及格式具体以</w:t>
      </w:r>
      <w:r>
        <w:rPr>
          <w:rFonts w:hint="eastAsia" w:ascii="宋体" w:hAnsi="宋体" w:cs="宋体"/>
          <w:color w:val="auto"/>
          <w:sz w:val="24"/>
          <w:szCs w:val="24"/>
          <w:highlight w:val="none"/>
          <w:shd w:val="clear" w:color="auto" w:fill="auto"/>
          <w:lang w:val="en-US" w:eastAsia="zh-CN"/>
        </w:rPr>
        <w:t>甲方</w:t>
      </w:r>
      <w:r>
        <w:rPr>
          <w:rFonts w:hint="eastAsia" w:ascii="宋体" w:hAnsi="宋体" w:eastAsia="宋体" w:cs="宋体"/>
          <w:color w:val="auto"/>
          <w:sz w:val="24"/>
          <w:szCs w:val="24"/>
          <w:highlight w:val="none"/>
          <w:shd w:val="clear" w:color="auto" w:fill="auto"/>
          <w:lang w:val="en-US" w:eastAsia="zh-CN"/>
        </w:rPr>
        <w:t>要求为准。</w:t>
      </w:r>
    </w:p>
    <w:p w14:paraId="771E451D">
      <w:pPr>
        <w:pStyle w:val="2"/>
        <w:numPr>
          <w:ilvl w:val="0"/>
          <w:numId w:val="3"/>
        </w:numPr>
        <w:ind w:firstLine="480" w:firstLineChars="200"/>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成果提交时间</w:t>
      </w:r>
    </w:p>
    <w:p w14:paraId="307621B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w:t>
      </w:r>
      <w:r>
        <w:rPr>
          <w:rFonts w:hint="default" w:ascii="宋体" w:hAnsi="宋体" w:eastAsia="宋体" w:cs="宋体"/>
          <w:color w:val="auto"/>
          <w:sz w:val="24"/>
          <w:szCs w:val="24"/>
          <w:highlight w:val="none"/>
          <w:shd w:val="clear" w:color="auto" w:fill="auto"/>
          <w:lang w:val="en-US" w:eastAsia="zh-CN"/>
        </w:rPr>
        <w:t>合同签订20天内提供地勘、外业测量、基础资料调查及两规划、四专篇及一研究的工作大纲。</w:t>
      </w:r>
    </w:p>
    <w:p w14:paraId="0BDB99A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2</w:t>
      </w:r>
      <w:r>
        <w:rPr>
          <w:rFonts w:hint="default" w:ascii="宋体" w:hAnsi="宋体" w:eastAsia="宋体" w:cs="宋体"/>
          <w:color w:val="auto"/>
          <w:sz w:val="24"/>
          <w:szCs w:val="24"/>
          <w:highlight w:val="none"/>
          <w:shd w:val="clear" w:color="auto" w:fill="auto"/>
          <w:lang w:val="en-US" w:eastAsia="zh-CN"/>
        </w:rPr>
        <w:t>.地勘、外业测量、基础资料调查</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合同签订3个月内完成并提交相关成果。</w:t>
      </w:r>
    </w:p>
    <w:p w14:paraId="206E618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3</w:t>
      </w:r>
      <w:r>
        <w:rPr>
          <w:rFonts w:hint="default" w:ascii="宋体" w:hAnsi="宋体" w:eastAsia="宋体" w:cs="宋体"/>
          <w:color w:val="auto"/>
          <w:sz w:val="24"/>
          <w:szCs w:val="24"/>
          <w:highlight w:val="none"/>
          <w:shd w:val="clear" w:color="auto" w:fill="auto"/>
          <w:lang w:val="en-US" w:eastAsia="zh-CN"/>
        </w:rPr>
        <w:t>.两规划、四专篇及一研究（送审稿），包括《江山江（贺村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双港口）航运发展专项规划》（送审稿）、《江山江（贺村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双港口）梯级开发专项规划》（送审稿）、《江山江（贺村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双港口）梯级开发水资源影响及保障措施专篇》（送审稿）、《江山江（贺村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双港口）梯级开发防洪排涝影响专篇》（送审稿）、《江山江（贺村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双港口）梯级开发蓄水浸没影响专篇》（送审稿）、《江山江（贺村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双港口）梯级开发规划环境影响专篇》（送审稿），江山江（贺村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浙赣省界）运河线位方案初步研究（送审稿）</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合同签订12个月内完成。</w:t>
      </w:r>
    </w:p>
    <w:p w14:paraId="70F7BDE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4</w:t>
      </w:r>
      <w:r>
        <w:rPr>
          <w:rFonts w:hint="default" w:ascii="宋体" w:hAnsi="宋体" w:eastAsia="宋体" w:cs="宋体"/>
          <w:color w:val="auto"/>
          <w:sz w:val="24"/>
          <w:szCs w:val="24"/>
          <w:highlight w:val="none"/>
          <w:shd w:val="clear" w:color="auto" w:fill="auto"/>
          <w:lang w:val="en-US" w:eastAsia="zh-CN"/>
        </w:rPr>
        <w:t>.两规划、四专篇及一研究（终稿），包括《江山江（贺村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双港口）航运发展专项规划》（终稿）、《江山江（贺村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双港口）梯级开发专项规划》（终稿）、《江山江（贺村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双港口）梯级开发水资源影响及保障措施专篇》（终稿）、《江山江（贺村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双港口）梯级开发防洪排涝影响专篇》（终稿）、《江山江（贺村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双港口）梯级开发蓄水浸没影响专篇》（终稿）、《江山江（贺村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双港口）梯级开发规划环境影响专篇》（终稿），江山江（贺村</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浙赣省界）运河线位方案初步研究（终稿）</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两规划、四专篇及一研究（送审稿）评审后30天内完成。</w:t>
      </w:r>
    </w:p>
    <w:p w14:paraId="1F6C008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5</w:t>
      </w:r>
      <w:r>
        <w:rPr>
          <w:rFonts w:hint="default" w:ascii="宋体" w:hAnsi="宋体" w:eastAsia="宋体" w:cs="宋体"/>
          <w:color w:val="auto"/>
          <w:sz w:val="24"/>
          <w:szCs w:val="24"/>
          <w:highlight w:val="none"/>
          <w:shd w:val="clear" w:color="auto" w:fill="auto"/>
          <w:lang w:val="en-US" w:eastAsia="zh-CN"/>
        </w:rPr>
        <w:t>.数字多媒体宣传资料</w:t>
      </w:r>
      <w:r>
        <w:rPr>
          <w:rFonts w:hint="eastAsia" w:ascii="宋体" w:hAnsi="宋体" w:cs="宋体"/>
          <w:color w:val="auto"/>
          <w:sz w:val="24"/>
          <w:szCs w:val="24"/>
          <w:highlight w:val="none"/>
          <w:shd w:val="clear" w:color="auto" w:fill="auto"/>
          <w:lang w:val="en-US" w:eastAsia="zh-CN"/>
        </w:rPr>
        <w:t>:</w:t>
      </w:r>
      <w:r>
        <w:rPr>
          <w:rFonts w:hint="default" w:ascii="宋体" w:hAnsi="宋体" w:eastAsia="宋体" w:cs="宋体"/>
          <w:color w:val="auto"/>
          <w:sz w:val="24"/>
          <w:szCs w:val="24"/>
          <w:highlight w:val="none"/>
          <w:shd w:val="clear" w:color="auto" w:fill="auto"/>
          <w:lang w:val="en-US" w:eastAsia="zh-CN"/>
        </w:rPr>
        <w:t>在各阶段成果提交时同步提供，其中数字多媒体宣传视频材料在两规划、四专篇及一研究（送审稿）评审后30天内完成。</w:t>
      </w:r>
    </w:p>
    <w:p w14:paraId="5131312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kern w:val="2"/>
          <w:sz w:val="24"/>
          <w:szCs w:val="24"/>
          <w:highlight w:val="none"/>
          <w:shd w:val="clear" w:fill="auto"/>
          <w:lang w:val="en-US" w:eastAsia="zh-CN" w:bidi="ar-SA"/>
        </w:rPr>
      </w:pPr>
      <w:r>
        <w:rPr>
          <w:rFonts w:hint="eastAsia" w:ascii="宋体" w:hAnsi="宋体" w:eastAsia="宋体" w:cs="宋体"/>
          <w:b/>
          <w:bCs/>
          <w:color w:val="auto"/>
          <w:kern w:val="2"/>
          <w:sz w:val="24"/>
          <w:szCs w:val="24"/>
          <w:highlight w:val="none"/>
          <w:shd w:val="clear" w:fill="auto"/>
          <w:lang w:val="en-US" w:eastAsia="zh-CN" w:bidi="ar-SA"/>
        </w:rPr>
        <w:t>四、服务期限和服务地点</w:t>
      </w:r>
    </w:p>
    <w:p w14:paraId="66A8B88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color w:val="auto"/>
          <w:kern w:val="2"/>
          <w:sz w:val="24"/>
          <w:szCs w:val="24"/>
          <w:highlight w:val="none"/>
          <w:shd w:val="clear" w:fill="auto"/>
          <w:lang w:val="en-US" w:eastAsia="zh-CN" w:bidi="ar-SA"/>
        </w:rPr>
      </w:pPr>
      <w:r>
        <w:rPr>
          <w:rFonts w:hint="eastAsia" w:ascii="宋体" w:hAnsi="宋体" w:eastAsia="宋体" w:cs="宋体"/>
          <w:b/>
          <w:bCs/>
          <w:color w:val="auto"/>
          <w:kern w:val="2"/>
          <w:sz w:val="24"/>
          <w:szCs w:val="24"/>
          <w:highlight w:val="none"/>
          <w:shd w:val="clear" w:fill="auto"/>
          <w:lang w:val="en-US" w:eastAsia="zh-CN" w:bidi="ar-SA"/>
        </w:rPr>
        <w:t>服务期限：</w:t>
      </w:r>
      <w:r>
        <w:rPr>
          <w:rFonts w:hint="eastAsia" w:ascii="宋体" w:hAnsi="宋体" w:eastAsia="宋体" w:cs="宋体"/>
          <w:color w:val="auto"/>
          <w:kern w:val="2"/>
          <w:sz w:val="24"/>
          <w:szCs w:val="24"/>
          <w:highlight w:val="none"/>
          <w:shd w:val="clear" w:fill="auto"/>
          <w:lang w:val="en-US" w:eastAsia="zh-CN" w:bidi="ar-SA"/>
        </w:rPr>
        <w:t>自合同签订之日起12个月内完成全部研究工作内容，提交两规划、四专篇及一研究（终稿）及数字多媒体视频文件，具体以</w:t>
      </w:r>
      <w:r>
        <w:rPr>
          <w:rFonts w:hint="eastAsia" w:ascii="宋体" w:hAnsi="宋体" w:cs="宋体"/>
          <w:color w:val="auto"/>
          <w:kern w:val="2"/>
          <w:sz w:val="24"/>
          <w:szCs w:val="24"/>
          <w:highlight w:val="none"/>
          <w:shd w:val="clear" w:fill="auto"/>
          <w:lang w:val="en-US" w:eastAsia="zh-CN" w:bidi="ar-SA"/>
        </w:rPr>
        <w:t>甲方</w:t>
      </w:r>
      <w:r>
        <w:rPr>
          <w:rFonts w:hint="eastAsia" w:ascii="宋体" w:hAnsi="宋体" w:eastAsia="宋体" w:cs="宋体"/>
          <w:color w:val="auto"/>
          <w:kern w:val="2"/>
          <w:sz w:val="24"/>
          <w:szCs w:val="24"/>
          <w:highlight w:val="none"/>
          <w:shd w:val="clear" w:fill="auto"/>
          <w:lang w:val="en-US" w:eastAsia="zh-CN" w:bidi="ar-SA"/>
        </w:rPr>
        <w:t>通知为准。因不可抗力造成的项目服务期限调整，由</w:t>
      </w:r>
      <w:r>
        <w:rPr>
          <w:rFonts w:hint="eastAsia" w:ascii="宋体" w:hAnsi="宋体" w:cs="宋体"/>
          <w:color w:val="auto"/>
          <w:kern w:val="2"/>
          <w:sz w:val="24"/>
          <w:szCs w:val="24"/>
          <w:highlight w:val="none"/>
          <w:shd w:val="clear" w:fill="auto"/>
          <w:lang w:val="en-US" w:eastAsia="zh-CN" w:bidi="ar-SA"/>
        </w:rPr>
        <w:t>乙方</w:t>
      </w:r>
      <w:r>
        <w:rPr>
          <w:rFonts w:hint="eastAsia" w:ascii="宋体" w:hAnsi="宋体" w:eastAsia="宋体" w:cs="宋体"/>
          <w:color w:val="auto"/>
          <w:kern w:val="2"/>
          <w:sz w:val="24"/>
          <w:szCs w:val="24"/>
          <w:highlight w:val="none"/>
          <w:shd w:val="clear" w:fill="auto"/>
          <w:lang w:val="en-US" w:eastAsia="zh-CN" w:bidi="ar-SA"/>
        </w:rPr>
        <w:t>与</w:t>
      </w:r>
      <w:r>
        <w:rPr>
          <w:rFonts w:hint="eastAsia" w:ascii="宋体" w:hAnsi="宋体" w:cs="宋体"/>
          <w:color w:val="auto"/>
          <w:kern w:val="2"/>
          <w:sz w:val="24"/>
          <w:szCs w:val="24"/>
          <w:highlight w:val="none"/>
          <w:shd w:val="clear" w:fill="auto"/>
          <w:lang w:val="en-US" w:eastAsia="zh-CN" w:bidi="ar-SA"/>
        </w:rPr>
        <w:t>甲方</w:t>
      </w:r>
      <w:r>
        <w:rPr>
          <w:rFonts w:hint="eastAsia" w:ascii="宋体" w:hAnsi="宋体" w:eastAsia="宋体" w:cs="宋体"/>
          <w:color w:val="auto"/>
          <w:kern w:val="2"/>
          <w:sz w:val="24"/>
          <w:szCs w:val="24"/>
          <w:highlight w:val="none"/>
          <w:shd w:val="clear" w:fill="auto"/>
          <w:lang w:val="en-US" w:eastAsia="zh-CN" w:bidi="ar-SA"/>
        </w:rPr>
        <w:t>协商决定。</w:t>
      </w:r>
    </w:p>
    <w:p w14:paraId="438247C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color w:val="auto"/>
          <w:sz w:val="24"/>
          <w:szCs w:val="24"/>
          <w:highlight w:val="none"/>
          <w:u w:val="single"/>
          <w:shd w:val="clear" w:color="auto" w:fill="auto"/>
          <w:lang w:val="en-US" w:eastAsia="zh-CN"/>
        </w:rPr>
      </w:pPr>
      <w:r>
        <w:rPr>
          <w:rFonts w:hint="eastAsia" w:ascii="宋体" w:hAnsi="宋体" w:eastAsia="宋体" w:cs="宋体"/>
          <w:b/>
          <w:bCs/>
          <w:color w:val="auto"/>
          <w:kern w:val="2"/>
          <w:sz w:val="24"/>
          <w:szCs w:val="24"/>
          <w:highlight w:val="none"/>
          <w:shd w:val="clear" w:fill="auto"/>
          <w:lang w:val="en-US" w:eastAsia="zh-CN" w:bidi="ar-SA"/>
        </w:rPr>
        <w:t>服务地点：</w:t>
      </w:r>
      <w:r>
        <w:rPr>
          <w:rFonts w:hint="eastAsia" w:ascii="宋体" w:hAnsi="宋体" w:eastAsia="宋体" w:cs="宋体"/>
          <w:color w:val="auto"/>
          <w:kern w:val="2"/>
          <w:sz w:val="24"/>
          <w:szCs w:val="24"/>
          <w:highlight w:val="none"/>
          <w:shd w:val="clear" w:fill="auto"/>
          <w:lang w:val="en-US" w:eastAsia="zh-CN" w:bidi="ar-SA"/>
        </w:rPr>
        <w:t>衢州市</w:t>
      </w:r>
    </w:p>
    <w:p w14:paraId="0953EDE7">
      <w:pPr>
        <w:pStyle w:val="2"/>
        <w:numPr>
          <w:ilvl w:val="0"/>
          <w:numId w:val="0"/>
        </w:numPr>
        <w:ind w:firstLine="480" w:firstLineChars="200"/>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五、合同价款</w:t>
      </w:r>
    </w:p>
    <w:p w14:paraId="0FE189E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本合同金额为（大写）</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lang w:val="en-US" w:eastAsia="zh-CN"/>
        </w:rPr>
        <w:t>元（￥</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lang w:val="en-US" w:eastAsia="zh-CN"/>
        </w:rPr>
        <w:t>元 ）。</w:t>
      </w:r>
    </w:p>
    <w:p w14:paraId="657A6CD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kern w:val="2"/>
          <w:sz w:val="24"/>
          <w:szCs w:val="24"/>
          <w:highlight w:val="none"/>
          <w:shd w:val="clear" w:fill="auto"/>
          <w:lang w:val="en-US" w:eastAsia="zh-CN" w:bidi="ar-SA"/>
        </w:rPr>
      </w:pPr>
      <w:r>
        <w:rPr>
          <w:rFonts w:hint="eastAsia" w:ascii="宋体" w:hAnsi="宋体" w:eastAsia="宋体" w:cs="宋体"/>
          <w:color w:val="auto"/>
          <w:kern w:val="2"/>
          <w:sz w:val="24"/>
          <w:szCs w:val="24"/>
          <w:highlight w:val="none"/>
          <w:shd w:val="clear" w:fill="auto"/>
          <w:lang w:val="en-US" w:eastAsia="zh-CN" w:bidi="ar-SA"/>
        </w:rPr>
        <w:t>该费用包括人工费、服务费、办公费用、成果文件、现场调研费、交通费、通讯、住宿费、会务费、采购代理、税金、利润、保险、政策性文件规定及合同包含的所有风险、责任等合同实施过程中的应预见和不可预见费用</w:t>
      </w:r>
      <w:r>
        <w:rPr>
          <w:rFonts w:hint="eastAsia" w:ascii="宋体" w:hAnsi="宋体" w:cs="宋体"/>
          <w:color w:val="auto"/>
          <w:kern w:val="2"/>
          <w:sz w:val="24"/>
          <w:szCs w:val="24"/>
          <w:highlight w:val="none"/>
          <w:shd w:val="clear" w:fill="auto"/>
          <w:lang w:val="en-US" w:eastAsia="zh-CN" w:bidi="ar-SA"/>
        </w:rPr>
        <w:t>。</w:t>
      </w:r>
    </w:p>
    <w:p w14:paraId="093EBA2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六、付款方式</w:t>
      </w:r>
    </w:p>
    <w:p w14:paraId="3467585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（一）付款方式</w:t>
      </w:r>
    </w:p>
    <w:p w14:paraId="0EA3AF44">
      <w:pPr>
        <w:pStyle w:val="87"/>
        <w:pageBreakBefore w:val="0"/>
        <w:numPr>
          <w:ilvl w:val="0"/>
          <w:numId w:val="0"/>
        </w:numPr>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1.合同生效以及具备实施条件、乙方提交了等同于预付款额度的预付款担保且收到乙方开具的发票15个工作日内，支付签约合同价的60%；</w:t>
      </w:r>
    </w:p>
    <w:p w14:paraId="5B8454A8">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cs="宋体"/>
          <w:b w:val="0"/>
          <w:bCs/>
          <w:color w:val="auto"/>
          <w:kern w:val="2"/>
          <w:sz w:val="24"/>
          <w:szCs w:val="24"/>
          <w:highlight w:val="none"/>
          <w:shd w:val="clear" w:color="auto" w:fill="auto"/>
          <w:lang w:val="en-US" w:eastAsia="zh-CN" w:bidi="ar-SA"/>
        </w:rPr>
        <w:t>提供</w:t>
      </w:r>
      <w:r>
        <w:rPr>
          <w:rFonts w:hint="eastAsia" w:ascii="宋体" w:hAnsi="宋体" w:eastAsia="宋体" w:cs="宋体"/>
          <w:b w:val="0"/>
          <w:bCs/>
          <w:color w:val="auto"/>
          <w:kern w:val="2"/>
          <w:sz w:val="24"/>
          <w:szCs w:val="24"/>
          <w:highlight w:val="none"/>
          <w:shd w:val="clear" w:color="auto" w:fill="auto"/>
          <w:lang w:val="en-US" w:eastAsia="zh-CN" w:bidi="ar-SA"/>
        </w:rPr>
        <w:t>地勘、外业测量、基础资料调查</w:t>
      </w:r>
      <w:r>
        <w:rPr>
          <w:rFonts w:hint="eastAsia" w:ascii="宋体" w:hAnsi="宋体" w:cs="宋体"/>
          <w:b w:val="0"/>
          <w:bCs/>
          <w:color w:val="auto"/>
          <w:kern w:val="2"/>
          <w:sz w:val="24"/>
          <w:szCs w:val="24"/>
          <w:highlight w:val="none"/>
          <w:shd w:val="clear" w:color="auto" w:fill="auto"/>
          <w:lang w:val="en-US" w:eastAsia="zh-CN" w:bidi="ar-SA"/>
        </w:rPr>
        <w:t>、两规划、四专篇及一研究的工作大纲，</w:t>
      </w:r>
      <w:r>
        <w:rPr>
          <w:rFonts w:hint="eastAsia" w:ascii="宋体" w:hAnsi="宋体" w:eastAsia="宋体" w:cs="宋体"/>
          <w:color w:val="auto"/>
          <w:sz w:val="24"/>
          <w:szCs w:val="24"/>
          <w:highlight w:val="none"/>
          <w:shd w:val="clear" w:color="auto" w:fill="auto"/>
          <w:lang w:val="en-US" w:eastAsia="zh-CN"/>
        </w:rPr>
        <w:t>且收到乙方开具的发票15个工作日内，</w:t>
      </w:r>
      <w:r>
        <w:rPr>
          <w:rFonts w:hint="eastAsia" w:ascii="宋体" w:hAnsi="宋体" w:cs="宋体"/>
          <w:b w:val="0"/>
          <w:bCs/>
          <w:color w:val="auto"/>
          <w:kern w:val="2"/>
          <w:sz w:val="24"/>
          <w:szCs w:val="24"/>
          <w:highlight w:val="none"/>
          <w:shd w:val="clear" w:color="auto" w:fill="auto"/>
          <w:lang w:val="en-US" w:eastAsia="zh-CN" w:bidi="ar-SA"/>
        </w:rPr>
        <w:t>支付至</w:t>
      </w:r>
      <w:r>
        <w:rPr>
          <w:rFonts w:hint="eastAsia" w:ascii="宋体" w:hAnsi="宋体" w:eastAsia="宋体" w:cs="宋体"/>
          <w:color w:val="auto"/>
          <w:sz w:val="24"/>
          <w:szCs w:val="24"/>
          <w:highlight w:val="none"/>
          <w:shd w:val="clear" w:color="auto" w:fill="auto"/>
          <w:lang w:val="en-US" w:eastAsia="zh-CN"/>
        </w:rPr>
        <w:t>签约合同价</w:t>
      </w:r>
      <w:r>
        <w:rPr>
          <w:rFonts w:hint="eastAsia" w:ascii="宋体" w:hAnsi="宋体" w:cs="宋体"/>
          <w:b w:val="0"/>
          <w:bCs/>
          <w:color w:val="auto"/>
          <w:kern w:val="2"/>
          <w:sz w:val="24"/>
          <w:szCs w:val="24"/>
          <w:highlight w:val="none"/>
          <w:shd w:val="clear" w:color="auto" w:fill="auto"/>
          <w:lang w:val="en-US" w:eastAsia="zh-CN" w:bidi="ar-SA"/>
        </w:rPr>
        <w:t>的70%。</w:t>
      </w:r>
    </w:p>
    <w:p w14:paraId="2A9B12D4">
      <w:pPr>
        <w:pStyle w:val="87"/>
        <w:pageBreakBefore w:val="0"/>
        <w:numPr>
          <w:ilvl w:val="0"/>
          <w:numId w:val="0"/>
        </w:numPr>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3.完成两规划、四专篇及一研究（送审稿），且收到乙方开具的发票15个工作日内，支付至签约合同价的90%。</w:t>
      </w:r>
    </w:p>
    <w:p w14:paraId="448D23D5">
      <w:pPr>
        <w:pStyle w:val="87"/>
        <w:pageBreakBefore w:val="0"/>
        <w:numPr>
          <w:ilvl w:val="0"/>
          <w:numId w:val="0"/>
        </w:numPr>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4.召开规划审查会并根据专家意见修改完善提交两规划、四专篇及一研究（终稿）所有成果资料，且收到乙方开具的发票15个工作日内，支付至签约合同价的100%。</w:t>
      </w:r>
    </w:p>
    <w:p w14:paraId="124BA5C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w:t>
      </w:r>
      <w:r>
        <w:rPr>
          <w:rFonts w:hint="eastAsia" w:ascii="宋体" w:hAnsi="宋体" w:cs="宋体"/>
          <w:color w:val="auto"/>
          <w:sz w:val="24"/>
          <w:szCs w:val="24"/>
          <w:highlight w:val="none"/>
          <w:shd w:val="clear" w:color="auto" w:fill="auto"/>
          <w:lang w:val="en-US" w:eastAsia="zh-CN"/>
        </w:rPr>
        <w:t>预付款</w:t>
      </w:r>
      <w:r>
        <w:rPr>
          <w:rFonts w:hint="eastAsia" w:ascii="宋体" w:hAnsi="宋体" w:eastAsia="宋体" w:cs="宋体"/>
          <w:color w:val="auto"/>
          <w:sz w:val="24"/>
          <w:szCs w:val="24"/>
          <w:highlight w:val="none"/>
          <w:shd w:val="clear" w:color="auto" w:fill="auto"/>
          <w:lang w:val="en-US" w:eastAsia="zh-CN"/>
        </w:rPr>
        <w:t>担保的形式：银行保函或保险公司保函或融资担保公司保函。</w:t>
      </w:r>
    </w:p>
    <w:p w14:paraId="2163355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出具</w:t>
      </w:r>
      <w:r>
        <w:rPr>
          <w:rFonts w:hint="eastAsia" w:ascii="宋体" w:hAnsi="宋体" w:cs="宋体"/>
          <w:color w:val="auto"/>
          <w:sz w:val="24"/>
          <w:szCs w:val="24"/>
          <w:highlight w:val="none"/>
          <w:shd w:val="clear" w:color="auto" w:fill="auto"/>
          <w:lang w:val="en-US" w:eastAsia="zh-CN"/>
        </w:rPr>
        <w:t>预付款</w:t>
      </w:r>
      <w:r>
        <w:rPr>
          <w:rFonts w:hint="eastAsia" w:ascii="宋体" w:hAnsi="宋体" w:eastAsia="宋体" w:cs="宋体"/>
          <w:color w:val="auto"/>
          <w:sz w:val="24"/>
          <w:szCs w:val="24"/>
          <w:highlight w:val="none"/>
          <w:shd w:val="clear" w:color="auto" w:fill="auto"/>
          <w:lang w:val="en-US" w:eastAsia="zh-CN"/>
        </w:rPr>
        <w:t>担保的银行级别：县（区、市）级及以上国有或股份制商业银行。</w:t>
      </w:r>
    </w:p>
    <w:p w14:paraId="177B3C67">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甲方凭乙方提供的正式税务发票付款，合同执行中相关的一切税费均由乙方承担。合同往来结算均由甲方1统一向联合体主办单位支付费用，在甲方1支付费用前联合体主办单位应先按要求提供等额的增值税发票，否则甲方1有权相应顺延付款时间。</w:t>
      </w:r>
    </w:p>
    <w:p w14:paraId="0B682E3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200" w:right="0" w:rightChars="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七、权利和义务</w:t>
      </w:r>
    </w:p>
    <w:p w14:paraId="0D98880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（一）甲方责任：</w:t>
      </w:r>
    </w:p>
    <w:p w14:paraId="24B0CF94">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1.甲方</w:t>
      </w:r>
      <w:r>
        <w:rPr>
          <w:rFonts w:hint="eastAsia" w:ascii="宋体" w:hAnsi="宋体" w:cs="宋体"/>
          <w:color w:val="auto"/>
          <w:sz w:val="24"/>
          <w:szCs w:val="24"/>
          <w:highlight w:val="none"/>
          <w:shd w:val="clear" w:color="auto" w:fill="auto"/>
          <w:lang w:val="en-US" w:eastAsia="zh-CN"/>
        </w:rPr>
        <w:t>应积极配合</w:t>
      </w:r>
      <w:r>
        <w:rPr>
          <w:rFonts w:hint="eastAsia" w:ascii="宋体" w:hAnsi="宋体" w:eastAsia="宋体" w:cs="宋体"/>
          <w:color w:val="auto"/>
          <w:sz w:val="24"/>
          <w:szCs w:val="24"/>
          <w:highlight w:val="none"/>
          <w:shd w:val="clear" w:color="auto" w:fill="auto"/>
          <w:lang w:val="en-US" w:eastAsia="zh-CN"/>
        </w:rPr>
        <w:t>乙方</w:t>
      </w:r>
      <w:r>
        <w:rPr>
          <w:rFonts w:hint="eastAsia" w:ascii="宋体" w:hAnsi="宋体" w:cs="宋体"/>
          <w:color w:val="auto"/>
          <w:sz w:val="24"/>
          <w:szCs w:val="24"/>
          <w:highlight w:val="none"/>
          <w:shd w:val="clear" w:color="auto" w:fill="auto"/>
          <w:lang w:val="en-US" w:eastAsia="zh-CN"/>
        </w:rPr>
        <w:t>收集相关</w:t>
      </w:r>
      <w:r>
        <w:rPr>
          <w:rFonts w:hint="eastAsia" w:ascii="宋体" w:hAnsi="宋体" w:eastAsia="宋体" w:cs="宋体"/>
          <w:color w:val="auto"/>
          <w:sz w:val="24"/>
          <w:szCs w:val="24"/>
          <w:highlight w:val="none"/>
          <w:shd w:val="clear" w:color="auto" w:fill="auto"/>
          <w:lang w:val="en-US" w:eastAsia="zh-CN"/>
        </w:rPr>
        <w:t>资料，</w:t>
      </w:r>
      <w:r>
        <w:rPr>
          <w:rFonts w:hint="eastAsia" w:ascii="宋体" w:hAnsi="宋体" w:cs="宋体"/>
          <w:color w:val="auto"/>
          <w:sz w:val="24"/>
          <w:szCs w:val="24"/>
          <w:highlight w:val="none"/>
          <w:shd w:val="clear" w:color="auto" w:fill="auto"/>
          <w:lang w:val="en-US" w:eastAsia="zh-CN"/>
        </w:rPr>
        <w:t>甲方对所提供的</w:t>
      </w:r>
      <w:r>
        <w:rPr>
          <w:rFonts w:hint="eastAsia" w:ascii="宋体" w:hAnsi="宋体" w:eastAsia="宋体" w:cs="宋体"/>
          <w:color w:val="auto"/>
          <w:sz w:val="24"/>
          <w:szCs w:val="24"/>
          <w:highlight w:val="none"/>
          <w:shd w:val="clear" w:color="auto" w:fill="auto"/>
          <w:lang w:val="en-US" w:eastAsia="zh-CN"/>
        </w:rPr>
        <w:t>资料的正确性、真实性</w:t>
      </w:r>
      <w:r>
        <w:rPr>
          <w:rFonts w:hint="eastAsia" w:ascii="宋体" w:hAnsi="宋体" w:cs="宋体"/>
          <w:color w:val="auto"/>
          <w:sz w:val="24"/>
          <w:szCs w:val="24"/>
          <w:highlight w:val="none"/>
          <w:shd w:val="clear" w:color="auto" w:fill="auto"/>
          <w:lang w:val="en-US" w:eastAsia="zh-CN"/>
        </w:rPr>
        <w:t>负责</w:t>
      </w:r>
      <w:r>
        <w:rPr>
          <w:rFonts w:hint="eastAsia" w:ascii="宋体" w:hAnsi="宋体" w:eastAsia="宋体" w:cs="宋体"/>
          <w:color w:val="auto"/>
          <w:sz w:val="24"/>
          <w:szCs w:val="24"/>
          <w:highlight w:val="none"/>
          <w:shd w:val="clear" w:color="auto" w:fill="auto"/>
          <w:lang w:val="en-US" w:eastAsia="zh-CN"/>
        </w:rPr>
        <w:t>。</w:t>
      </w:r>
    </w:p>
    <w:p w14:paraId="7621A8B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cs="宋体"/>
          <w:color w:val="auto"/>
          <w:sz w:val="24"/>
          <w:szCs w:val="24"/>
          <w:highlight w:val="none"/>
          <w:shd w:val="clear" w:color="auto" w:fill="auto"/>
          <w:lang w:val="en-US" w:eastAsia="zh-CN"/>
        </w:rPr>
        <w:t>本项目甲方1为衢州市交通运输局，负责总体进度、质量督查、项目推进跨区域协调、项目成果验收组织及款项支付等工作；甲方2江山市交通运输局负责协助配合项目的实施和管理、参与项目成果验收、款项支付等具体工作。</w:t>
      </w:r>
    </w:p>
    <w:p w14:paraId="59DB680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3.</w:t>
      </w:r>
      <w:r>
        <w:rPr>
          <w:rFonts w:hint="eastAsia" w:ascii="宋体" w:hAnsi="宋体" w:eastAsia="宋体" w:cs="宋体"/>
          <w:color w:val="auto"/>
          <w:sz w:val="24"/>
          <w:szCs w:val="24"/>
          <w:highlight w:val="none"/>
          <w:shd w:val="clear" w:color="auto" w:fill="auto"/>
          <w:lang w:val="en-US" w:eastAsia="zh-CN"/>
        </w:rPr>
        <w:t>甲方须按照协议规定按时向乙方支付服务费。</w:t>
      </w:r>
    </w:p>
    <w:p w14:paraId="1E851FC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.甲方应保守乙方提供的商业机密。</w:t>
      </w:r>
    </w:p>
    <w:p w14:paraId="7D3E128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（二）乙方责任</w:t>
      </w:r>
    </w:p>
    <w:p w14:paraId="1D74DEF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1.乙方应配合甲方对工作效果进行阶段性考核评审。</w:t>
      </w:r>
    </w:p>
    <w:p w14:paraId="104C0A4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2.乙方所提供的所有资料与内容必须符合相关标准。</w:t>
      </w:r>
    </w:p>
    <w:p w14:paraId="4112509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3.乙方工作结束之后应将所有材料的电子文档及纸质材料提供给甲方。</w:t>
      </w:r>
    </w:p>
    <w:p w14:paraId="4EBEB6D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4.乙方根据甲方要求，</w:t>
      </w:r>
      <w:r>
        <w:rPr>
          <w:rFonts w:hint="eastAsia" w:ascii="宋体" w:hAnsi="宋体" w:cs="宋体"/>
          <w:color w:val="auto"/>
          <w:sz w:val="24"/>
          <w:szCs w:val="24"/>
          <w:highlight w:val="none"/>
          <w:shd w:val="clear" w:color="auto" w:fill="auto"/>
          <w:lang w:val="en-US" w:eastAsia="zh-CN"/>
        </w:rPr>
        <w:t>及时</w:t>
      </w:r>
      <w:r>
        <w:rPr>
          <w:rFonts w:hint="eastAsia" w:ascii="宋体" w:hAnsi="宋体" w:eastAsia="宋体" w:cs="宋体"/>
          <w:color w:val="auto"/>
          <w:sz w:val="24"/>
          <w:szCs w:val="24"/>
          <w:highlight w:val="none"/>
          <w:shd w:val="clear" w:color="auto" w:fill="auto"/>
          <w:lang w:val="en-US" w:eastAsia="zh-CN"/>
        </w:rPr>
        <w:t>向甲方汇报项目进程。</w:t>
      </w:r>
    </w:p>
    <w:p w14:paraId="105D310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八、成果质量要求及验收方式</w:t>
      </w:r>
    </w:p>
    <w:p w14:paraId="77A43E14">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1.</w:t>
      </w:r>
      <w:r>
        <w:rPr>
          <w:rFonts w:hint="eastAsia" w:ascii="宋体" w:hAnsi="宋体" w:eastAsia="宋体" w:cs="宋体"/>
          <w:b w:val="0"/>
          <w:bCs/>
          <w:color w:val="auto"/>
          <w:kern w:val="2"/>
          <w:sz w:val="24"/>
          <w:szCs w:val="24"/>
          <w:highlight w:val="none"/>
          <w:shd w:val="clear" w:color="auto" w:fill="auto"/>
          <w:lang w:val="en-US" w:eastAsia="zh-CN" w:bidi="ar-SA"/>
        </w:rPr>
        <w:t>地勘、测量和基础资料调查成果质量应符合国家和交通、水利等现行的规范、标准和规程的相关要求。</w:t>
      </w:r>
    </w:p>
    <w:p w14:paraId="105B8D6F">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2.</w:t>
      </w:r>
      <w:r>
        <w:rPr>
          <w:rFonts w:hint="eastAsia" w:ascii="宋体" w:hAnsi="宋体" w:eastAsia="宋体" w:cs="宋体"/>
          <w:b w:val="0"/>
          <w:bCs w:val="0"/>
          <w:color w:val="auto"/>
          <w:kern w:val="2"/>
          <w:sz w:val="24"/>
          <w:szCs w:val="24"/>
          <w:highlight w:val="none"/>
          <w:shd w:val="clear" w:color="auto" w:fill="auto"/>
          <w:lang w:val="en-US" w:eastAsia="zh-CN" w:bidi="ar-SA"/>
        </w:rPr>
        <w:t>《</w:t>
      </w:r>
      <w:r>
        <w:rPr>
          <w:rFonts w:hint="eastAsia" w:ascii="宋体" w:hAnsi="宋体" w:cs="宋体"/>
          <w:b w:val="0"/>
          <w:bCs w:val="0"/>
          <w:color w:val="auto"/>
          <w:kern w:val="2"/>
          <w:sz w:val="24"/>
          <w:szCs w:val="24"/>
          <w:highlight w:val="none"/>
          <w:shd w:val="clear" w:color="auto" w:fill="auto"/>
          <w:lang w:val="en-US" w:eastAsia="zh-CN" w:bidi="ar-SA"/>
        </w:rPr>
        <w:t>江山江（</w:t>
      </w:r>
      <w:r>
        <w:rPr>
          <w:rFonts w:hint="eastAsia" w:ascii="宋体" w:hAnsi="宋体" w:eastAsia="宋体" w:cs="宋体"/>
          <w:color w:val="auto"/>
          <w:sz w:val="24"/>
          <w:szCs w:val="24"/>
          <w:highlight w:val="none"/>
          <w:shd w:val="clear" w:color="auto" w:fill="auto"/>
          <w:lang w:val="en-US" w:eastAsia="zh-CN"/>
        </w:rPr>
        <w:t>贺村～双港口）航运发展专项规划》和《江山江（贺村～双港</w:t>
      </w:r>
      <w:r>
        <w:rPr>
          <w:rFonts w:hint="eastAsia" w:ascii="宋体" w:hAnsi="宋体" w:eastAsia="宋体" w:cs="宋体"/>
          <w:b w:val="0"/>
          <w:bCs w:val="0"/>
          <w:color w:val="auto"/>
          <w:kern w:val="2"/>
          <w:sz w:val="24"/>
          <w:szCs w:val="24"/>
          <w:highlight w:val="none"/>
          <w:shd w:val="clear" w:color="auto" w:fill="auto"/>
          <w:lang w:val="en-US" w:eastAsia="zh-CN" w:bidi="ar-SA"/>
        </w:rPr>
        <w:t>口）梯级开发专项规划》</w:t>
      </w:r>
      <w:r>
        <w:rPr>
          <w:rFonts w:hint="eastAsia" w:ascii="宋体" w:hAnsi="宋体" w:eastAsia="宋体" w:cs="宋体"/>
          <w:b w:val="0"/>
          <w:bCs/>
          <w:color w:val="auto"/>
          <w:kern w:val="2"/>
          <w:sz w:val="24"/>
          <w:szCs w:val="24"/>
          <w:highlight w:val="none"/>
          <w:shd w:val="clear" w:color="auto" w:fill="auto"/>
          <w:lang w:val="en-US" w:eastAsia="zh-CN" w:bidi="ar-SA"/>
        </w:rPr>
        <w:t>成果应符合《江河流域规划编制规范》（SL201）、水运工程、水利工程等现行规范、标准和规程的相关要求</w:t>
      </w:r>
      <w:r>
        <w:rPr>
          <w:rFonts w:hint="eastAsia" w:ascii="宋体" w:hAnsi="宋体" w:cs="宋体"/>
          <w:b w:val="0"/>
          <w:bCs/>
          <w:color w:val="auto"/>
          <w:kern w:val="2"/>
          <w:sz w:val="24"/>
          <w:szCs w:val="24"/>
          <w:highlight w:val="none"/>
          <w:shd w:val="clear" w:color="auto" w:fill="auto"/>
          <w:lang w:val="en-US" w:eastAsia="zh-CN" w:bidi="ar-SA"/>
        </w:rPr>
        <w:t>，由甲方</w:t>
      </w:r>
      <w:r>
        <w:rPr>
          <w:rFonts w:hint="eastAsia" w:ascii="宋体" w:hAnsi="宋体" w:eastAsia="宋体" w:cs="宋体"/>
          <w:b w:val="0"/>
          <w:bCs/>
          <w:color w:val="auto"/>
          <w:kern w:val="2"/>
          <w:sz w:val="24"/>
          <w:szCs w:val="24"/>
          <w:highlight w:val="none"/>
          <w:shd w:val="clear" w:color="auto" w:fill="auto"/>
          <w:lang w:val="en-US" w:eastAsia="zh-CN" w:bidi="ar-SA"/>
        </w:rPr>
        <w:t>组织专家评审会议进行验收。</w:t>
      </w:r>
    </w:p>
    <w:p w14:paraId="309CE320">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b w:val="0"/>
          <w:bCs/>
          <w:color w:val="auto"/>
          <w:kern w:val="2"/>
          <w:sz w:val="24"/>
          <w:szCs w:val="24"/>
          <w:highlight w:val="none"/>
          <w:shd w:val="clear" w:color="auto" w:fill="auto"/>
          <w:lang w:val="en-US" w:eastAsia="zh-CN" w:bidi="ar-SA"/>
        </w:rPr>
        <w:t>3.</w:t>
      </w:r>
      <w:r>
        <w:rPr>
          <w:rFonts w:hint="eastAsia" w:ascii="宋体" w:hAnsi="宋体" w:eastAsia="宋体" w:cs="宋体"/>
          <w:b w:val="0"/>
          <w:bCs/>
          <w:color w:val="auto"/>
          <w:kern w:val="2"/>
          <w:sz w:val="24"/>
          <w:szCs w:val="24"/>
          <w:highlight w:val="none"/>
          <w:shd w:val="clear" w:color="auto" w:fill="auto"/>
          <w:lang w:val="en-US" w:eastAsia="zh-CN" w:bidi="ar-SA"/>
        </w:rPr>
        <w:t>通过专篇形式对航运水资源保障、防洪影响、各规划枢纽的淹没浸没影响、生态环境影响等进行详细研究</w:t>
      </w:r>
      <w:r>
        <w:rPr>
          <w:rFonts w:hint="eastAsia" w:ascii="宋体" w:hAnsi="宋体" w:cs="宋体"/>
          <w:b w:val="0"/>
          <w:bCs/>
          <w:color w:val="auto"/>
          <w:kern w:val="2"/>
          <w:sz w:val="24"/>
          <w:szCs w:val="24"/>
          <w:highlight w:val="none"/>
          <w:shd w:val="clear" w:color="auto" w:fill="auto"/>
          <w:lang w:val="en-US" w:eastAsia="zh-CN" w:bidi="ar-SA"/>
        </w:rPr>
        <w:t>的研究成果及</w:t>
      </w:r>
      <w:r>
        <w:rPr>
          <w:rFonts w:hint="eastAsia" w:ascii="宋体" w:hAnsi="宋体" w:eastAsia="宋体" w:cs="宋体"/>
          <w:b w:val="0"/>
          <w:bCs w:val="0"/>
          <w:color w:val="auto"/>
          <w:kern w:val="2"/>
          <w:sz w:val="24"/>
          <w:szCs w:val="24"/>
          <w:highlight w:val="none"/>
          <w:shd w:val="clear" w:color="auto" w:fill="auto"/>
          <w:lang w:val="en-US" w:eastAsia="zh-CN" w:bidi="ar-SA"/>
        </w:rPr>
        <w:t>江山江</w:t>
      </w:r>
      <w:r>
        <w:rPr>
          <w:rFonts w:hint="eastAsia" w:ascii="宋体" w:hAnsi="宋体" w:eastAsia="宋体" w:cs="宋体"/>
          <w:b w:val="0"/>
          <w:bCs/>
          <w:color w:val="auto"/>
          <w:kern w:val="2"/>
          <w:sz w:val="24"/>
          <w:szCs w:val="24"/>
          <w:highlight w:val="none"/>
          <w:shd w:val="clear" w:color="auto" w:fill="auto"/>
          <w:lang w:val="en-US" w:eastAsia="zh-CN" w:bidi="ar-SA"/>
        </w:rPr>
        <w:t>（贺村～浙赣省界）运河</w:t>
      </w:r>
      <w:r>
        <w:rPr>
          <w:rFonts w:hint="eastAsia" w:ascii="宋体" w:hAnsi="宋体" w:cs="宋体"/>
          <w:b w:val="0"/>
          <w:bCs w:val="0"/>
          <w:color w:val="auto"/>
          <w:kern w:val="2"/>
          <w:sz w:val="24"/>
          <w:szCs w:val="24"/>
          <w:highlight w:val="none"/>
          <w:shd w:val="clear" w:color="auto" w:fill="auto"/>
          <w:lang w:val="en-US" w:eastAsia="zh-CN" w:bidi="ar-SA"/>
        </w:rPr>
        <w:t>线位方案研究成果</w:t>
      </w:r>
      <w:r>
        <w:rPr>
          <w:rFonts w:hint="eastAsia" w:ascii="宋体" w:hAnsi="宋体" w:eastAsia="宋体" w:cs="宋体"/>
          <w:b w:val="0"/>
          <w:bCs/>
          <w:color w:val="auto"/>
          <w:kern w:val="2"/>
          <w:sz w:val="24"/>
          <w:szCs w:val="24"/>
          <w:highlight w:val="none"/>
          <w:shd w:val="clear" w:color="auto" w:fill="auto"/>
          <w:lang w:val="en-US" w:eastAsia="zh-CN" w:bidi="ar-SA"/>
        </w:rPr>
        <w:t>由</w:t>
      </w:r>
      <w:r>
        <w:rPr>
          <w:rFonts w:hint="eastAsia" w:ascii="宋体" w:hAnsi="宋体" w:cs="宋体"/>
          <w:b w:val="0"/>
          <w:bCs/>
          <w:color w:val="auto"/>
          <w:kern w:val="2"/>
          <w:sz w:val="24"/>
          <w:szCs w:val="24"/>
          <w:highlight w:val="none"/>
          <w:shd w:val="clear" w:color="auto" w:fill="auto"/>
          <w:lang w:val="en-US" w:eastAsia="zh-CN" w:bidi="ar-SA"/>
        </w:rPr>
        <w:t>甲方</w:t>
      </w:r>
      <w:r>
        <w:rPr>
          <w:rFonts w:hint="eastAsia" w:ascii="宋体" w:hAnsi="宋体" w:eastAsia="宋体" w:cs="宋体"/>
          <w:b w:val="0"/>
          <w:bCs/>
          <w:color w:val="auto"/>
          <w:kern w:val="2"/>
          <w:sz w:val="24"/>
          <w:szCs w:val="24"/>
          <w:highlight w:val="none"/>
          <w:shd w:val="clear" w:color="auto" w:fill="auto"/>
          <w:lang w:val="en-US" w:eastAsia="zh-CN" w:bidi="ar-SA"/>
        </w:rPr>
        <w:t>组织专家评审会议进行验收。</w:t>
      </w:r>
    </w:p>
    <w:p w14:paraId="4315FCB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九、履约保证金及履约担保</w:t>
      </w:r>
    </w:p>
    <w:p w14:paraId="08BD79A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乙方在合同签订后7个工作日内提供中标价1%的金额作为履约担保。</w:t>
      </w:r>
    </w:p>
    <w:p w14:paraId="73CAF86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履约担保的形式：现金(电汇或银行汇票形式)或银行保函或保险公司保函或融资担保公司保函。</w:t>
      </w:r>
    </w:p>
    <w:p w14:paraId="6459782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出具履约担保的银行级别：县（区、市）级及以上国有或股份制商业银行。</w:t>
      </w:r>
    </w:p>
    <w:p w14:paraId="7FB22CF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联合体的履约担保由联合体</w:t>
      </w:r>
      <w:r>
        <w:rPr>
          <w:rFonts w:hint="eastAsia" w:ascii="宋体" w:hAnsi="宋体" w:cs="宋体"/>
          <w:b/>
          <w:bCs/>
          <w:color w:val="auto"/>
          <w:sz w:val="24"/>
          <w:szCs w:val="24"/>
          <w:highlight w:val="none"/>
          <w:shd w:val="clear" w:color="auto" w:fill="auto"/>
          <w:lang w:val="en-US" w:eastAsia="zh-CN"/>
        </w:rPr>
        <w:t>主办单位</w:t>
      </w:r>
      <w:r>
        <w:rPr>
          <w:rFonts w:hint="eastAsia" w:ascii="宋体" w:hAnsi="宋体" w:eastAsia="宋体" w:cs="宋体"/>
          <w:b/>
          <w:bCs/>
          <w:color w:val="auto"/>
          <w:sz w:val="24"/>
          <w:szCs w:val="24"/>
          <w:highlight w:val="none"/>
          <w:shd w:val="clear" w:color="auto" w:fill="auto"/>
          <w:lang w:val="en-US" w:eastAsia="zh-CN"/>
        </w:rPr>
        <w:t>按规定提交或</w:t>
      </w:r>
      <w:r>
        <w:rPr>
          <w:rFonts w:hint="eastAsia" w:ascii="宋体" w:hAnsi="宋体" w:cs="宋体"/>
          <w:b/>
          <w:bCs/>
          <w:color w:val="auto"/>
          <w:sz w:val="24"/>
          <w:szCs w:val="24"/>
          <w:highlight w:val="none"/>
          <w:shd w:val="clear" w:color="auto" w:fill="auto"/>
          <w:lang w:val="en-US" w:eastAsia="zh-CN"/>
        </w:rPr>
        <w:t>出具</w:t>
      </w:r>
      <w:r>
        <w:rPr>
          <w:rFonts w:hint="eastAsia" w:ascii="宋体" w:hAnsi="宋体" w:eastAsia="宋体" w:cs="宋体"/>
          <w:b/>
          <w:bCs/>
          <w:color w:val="auto"/>
          <w:sz w:val="24"/>
          <w:szCs w:val="24"/>
          <w:highlight w:val="none"/>
          <w:shd w:val="clear" w:color="auto" w:fill="auto"/>
          <w:lang w:val="en-US" w:eastAsia="zh-CN"/>
        </w:rPr>
        <w:t>。</w:t>
      </w:r>
    </w:p>
    <w:p w14:paraId="0717827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十、转包或分包</w:t>
      </w:r>
    </w:p>
    <w:p w14:paraId="4FB7034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（一）本合同范围的服务，应由乙方直接提供，不得转让他人提供；</w:t>
      </w:r>
    </w:p>
    <w:p w14:paraId="0933D19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（二）除非得到甲方的同意，乙方不得将本合同范围的服务全部或部分分包给他人提供；</w:t>
      </w:r>
    </w:p>
    <w:p w14:paraId="45709D6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（三）如有转让和未经甲方同意的分包行为，甲方有权解除合同并追究乙方的违约责任。</w:t>
      </w:r>
    </w:p>
    <w:p w14:paraId="64479FD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十一、违约责任</w:t>
      </w:r>
    </w:p>
    <w:p w14:paraId="2787B6B6">
      <w:pPr>
        <w:spacing w:line="440" w:lineRule="exact"/>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shd w:val="clear" w:color="auto" w:fill="auto"/>
          <w:lang w:val="en-US" w:eastAsia="zh-CN"/>
        </w:rPr>
        <w:t>（一）甲方无正当理由拒收服务的，</w:t>
      </w:r>
      <w:r>
        <w:rPr>
          <w:rFonts w:hint="eastAsia" w:ascii="宋体" w:hAnsi="宋体" w:cs="宋体"/>
          <w:color w:val="auto"/>
          <w:sz w:val="24"/>
          <w:szCs w:val="24"/>
          <w:highlight w:val="none"/>
        </w:rPr>
        <w:t>甲方每日应按拒收服务项目金额万分之五向乙方支付违约金。</w:t>
      </w:r>
    </w:p>
    <w:p w14:paraId="3B7A9E61">
      <w:pPr>
        <w:spacing w:line="440" w:lineRule="exact"/>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shd w:val="clear" w:color="auto" w:fill="auto"/>
          <w:lang w:val="en-US" w:eastAsia="zh-CN"/>
        </w:rPr>
        <w:t>（二）甲方无故逾期办理合同款支付手续的，</w:t>
      </w:r>
      <w:r>
        <w:rPr>
          <w:rFonts w:hint="eastAsia" w:ascii="宋体" w:hAnsi="宋体" w:cs="宋体"/>
          <w:color w:val="auto"/>
          <w:sz w:val="24"/>
          <w:szCs w:val="24"/>
          <w:highlight w:val="none"/>
        </w:rPr>
        <w:t>甲方应按逾期付款金额每日万分之五向乙方支付违约金。</w:t>
      </w:r>
    </w:p>
    <w:p w14:paraId="7177B7E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cs="宋体"/>
          <w:color w:val="auto"/>
          <w:sz w:val="24"/>
          <w:szCs w:val="24"/>
          <w:highlight w:val="none"/>
        </w:rPr>
      </w:pPr>
      <w:r>
        <w:rPr>
          <w:rFonts w:hint="eastAsia" w:ascii="宋体" w:hAnsi="宋体" w:eastAsia="宋体" w:cs="宋体"/>
          <w:color w:val="auto"/>
          <w:sz w:val="24"/>
          <w:szCs w:val="24"/>
          <w:highlight w:val="none"/>
          <w:shd w:val="clear" w:color="auto" w:fill="auto"/>
          <w:lang w:val="en-US" w:eastAsia="zh-CN"/>
        </w:rPr>
        <w:t>（三）</w:t>
      </w:r>
      <w:r>
        <w:rPr>
          <w:rFonts w:hint="eastAsia" w:ascii="宋体" w:hAnsi="宋体" w:cs="宋体"/>
          <w:color w:val="auto"/>
          <w:sz w:val="24"/>
          <w:szCs w:val="24"/>
          <w:highlight w:val="none"/>
        </w:rPr>
        <w:t>乙方逾期交付服务的，乙方应按逾期提供服务总额每日万分之五向甲方支付违约金，由甲方从待付服务费中扣除。逾期超过约定日期二十个工作日不能提供服务的，甲方可解除本合同，乙方应按服务总额30%支付违约金。乙方因逾期提供服务及服务成果报告或未按质要求提供服务成果报告等其他违约行为导致甲方解除合同的，乙方应向甲方支付合同总额百分之三十的违约金，如造成甲方损失超过违约金的，超出部分由乙方继续承担赔偿责任（包括但不限于律师费、诉讼费、保全保函费等）。</w:t>
      </w:r>
    </w:p>
    <w:p w14:paraId="3E7ADAA2">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（四）甲方因政府政策调整原因无法继续履行本合同的，则甲方有权解除合同。甲方应按照乙方实际完成工作量据实结算，乙方退多少补。</w:t>
      </w:r>
    </w:p>
    <w:p w14:paraId="1EFEE2D3">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十二、不可抗力事件处理</w:t>
      </w:r>
    </w:p>
    <w:p w14:paraId="08AF29F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（一）不可抗力，是指本合同</w:t>
      </w:r>
      <w:r>
        <w:rPr>
          <w:rFonts w:hint="eastAsia" w:ascii="宋体" w:hAnsi="宋体" w:cs="宋体"/>
          <w:color w:val="auto"/>
          <w:sz w:val="24"/>
          <w:szCs w:val="24"/>
          <w:highlight w:val="none"/>
          <w:shd w:val="clear" w:color="auto" w:fill="auto"/>
          <w:lang w:val="en-US" w:eastAsia="zh-CN"/>
        </w:rPr>
        <w:t>甲、乙方</w:t>
      </w:r>
      <w:r>
        <w:rPr>
          <w:rFonts w:hint="eastAsia" w:ascii="宋体" w:hAnsi="宋体" w:eastAsia="宋体" w:cs="宋体"/>
          <w:color w:val="auto"/>
          <w:sz w:val="24"/>
          <w:szCs w:val="24"/>
          <w:highlight w:val="none"/>
          <w:shd w:val="clear" w:color="auto" w:fill="auto"/>
          <w:lang w:val="en-US" w:eastAsia="zh-CN"/>
        </w:rPr>
        <w:t>不能合理控制、不可预见或即使预见亦无法避免的事件，该事件妨碍、影响或延误任何一方根据本合同履行其全部或部分义务。该事件包括但不限于：自然原因，例如地震、火灾、严重的传染性疾病等；国家机关行为之原因，例如法律、政策、行政指令。</w:t>
      </w:r>
    </w:p>
    <w:p w14:paraId="1A9B6AE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（二）遭受不可抗力事件的一方可暂行中止履行本合同项下的义务直至不可抗力事件的影响消除为止，并且无需为此而承担违约责任；但应尽最大努力克服该事件，减轻其负面影响。</w:t>
      </w:r>
    </w:p>
    <w:p w14:paraId="33A359C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（三）在本合同履行中，一旦本合同一方或</w:t>
      </w:r>
      <w:r>
        <w:rPr>
          <w:rFonts w:hint="eastAsia" w:ascii="宋体" w:hAnsi="宋体" w:cs="宋体"/>
          <w:color w:val="auto"/>
          <w:sz w:val="24"/>
          <w:szCs w:val="24"/>
          <w:highlight w:val="none"/>
          <w:shd w:val="clear" w:color="auto" w:fill="auto"/>
          <w:lang w:val="en-US" w:eastAsia="zh-CN"/>
        </w:rPr>
        <w:t>甲、乙方</w:t>
      </w:r>
      <w:r>
        <w:rPr>
          <w:rFonts w:hint="eastAsia" w:ascii="宋体" w:hAnsi="宋体" w:eastAsia="宋体" w:cs="宋体"/>
          <w:color w:val="auto"/>
          <w:sz w:val="24"/>
          <w:szCs w:val="24"/>
          <w:highlight w:val="none"/>
          <w:shd w:val="clear" w:color="auto" w:fill="auto"/>
          <w:lang w:val="en-US" w:eastAsia="zh-CN"/>
        </w:rPr>
        <w:t xml:space="preserve">遭受不可抗力，则不可抗力发生方须在尽可能短的时间内通知对方。如果不可抗力的发生，不会造成不可抗力发生方对本合同的根本违约，则另一方应该在履约时间上给予对方适当的宽限。如果不可抗力的发生，造成了不可抗力发生方无法履行本合同，则本合同终止。 </w:t>
      </w:r>
    </w:p>
    <w:p w14:paraId="35F78AD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十三、合同的修改与终止</w:t>
      </w:r>
    </w:p>
    <w:p w14:paraId="387CF5F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（一）经甲、乙方协商同意后可修改本合同。</w:t>
      </w:r>
    </w:p>
    <w:p w14:paraId="01D8878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（二）任何一方如因发生不可抗拒事件而丧失履行合同能力，本合同可自行终止。</w:t>
      </w:r>
    </w:p>
    <w:p w14:paraId="5EC8C85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十四、保密责任</w:t>
      </w:r>
    </w:p>
    <w:p w14:paraId="2B37321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甲、乙方</w:t>
      </w:r>
      <w:r>
        <w:rPr>
          <w:rFonts w:hint="eastAsia" w:ascii="宋体" w:hAnsi="宋体" w:eastAsia="宋体" w:cs="宋体"/>
          <w:color w:val="auto"/>
          <w:sz w:val="24"/>
          <w:szCs w:val="24"/>
          <w:highlight w:val="none"/>
          <w:shd w:val="clear" w:color="auto" w:fill="auto"/>
          <w:lang w:val="en-US" w:eastAsia="zh-CN"/>
        </w:rPr>
        <w:t>均应保护对方的知识产权，未经对方同意，任何一方不得对对方的资料及文件擅自修改、复制或向第三方转让或用于本合同外的项目编制；乙方对甲方所提供的数据库和其它影像资料严禁向第三方泄密，如发生以上情况，泄密方承担一切由此引起的后果并承担赔偿责任。</w:t>
      </w:r>
    </w:p>
    <w:p w14:paraId="161C57E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十五、仲裁与起诉</w:t>
      </w:r>
    </w:p>
    <w:p w14:paraId="73A5EA3F">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因合同及合同有关事项发生的争议，按下列第</w:t>
      </w:r>
      <w:r>
        <w:rPr>
          <w:rFonts w:hint="eastAsia" w:ascii="宋体" w:hAnsi="宋体" w:eastAsia="宋体" w:cs="宋体"/>
          <w:color w:val="auto"/>
          <w:sz w:val="24"/>
          <w:szCs w:val="24"/>
          <w:highlight w:val="none"/>
          <w:u w:val="single"/>
          <w:shd w:val="clear" w:color="auto" w:fill="auto"/>
          <w:lang w:val="en-US" w:eastAsia="zh-CN"/>
        </w:rPr>
        <w:t xml:space="preserve"> ⑵ </w:t>
      </w:r>
      <w:r>
        <w:rPr>
          <w:rFonts w:hint="eastAsia" w:ascii="宋体" w:hAnsi="宋体" w:eastAsia="宋体" w:cs="宋体"/>
          <w:color w:val="auto"/>
          <w:sz w:val="24"/>
          <w:szCs w:val="24"/>
          <w:highlight w:val="none"/>
          <w:shd w:val="clear" w:color="auto" w:fill="auto"/>
          <w:lang w:val="en-US" w:eastAsia="zh-CN"/>
        </w:rPr>
        <w:t>种方式解决：</w:t>
      </w:r>
    </w:p>
    <w:p w14:paraId="1ADFDB62">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⑴向</w:t>
      </w:r>
      <w:r>
        <w:rPr>
          <w:rFonts w:hint="eastAsia" w:ascii="宋体" w:hAnsi="宋体" w:eastAsia="宋体" w:cs="宋体"/>
          <w:color w:val="auto"/>
          <w:sz w:val="24"/>
          <w:szCs w:val="24"/>
          <w:highlight w:val="none"/>
          <w:u w:val="single"/>
          <w:shd w:val="clear" w:color="auto" w:fill="auto"/>
          <w:lang w:val="en-US" w:eastAsia="zh-CN"/>
        </w:rPr>
        <w:t xml:space="preserve">   衢州  </w:t>
      </w:r>
      <w:r>
        <w:rPr>
          <w:rFonts w:hint="eastAsia" w:ascii="宋体" w:hAnsi="宋体" w:eastAsia="宋体" w:cs="宋体"/>
          <w:color w:val="auto"/>
          <w:sz w:val="24"/>
          <w:szCs w:val="24"/>
          <w:highlight w:val="none"/>
          <w:shd w:val="clear" w:color="auto" w:fill="auto"/>
          <w:lang w:val="en-US" w:eastAsia="zh-CN"/>
        </w:rPr>
        <w:t>仲裁委员会申请仲裁；</w:t>
      </w:r>
    </w:p>
    <w:p w14:paraId="3881725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⑵向</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cs="宋体"/>
          <w:color w:val="auto"/>
          <w:sz w:val="24"/>
          <w:szCs w:val="24"/>
          <w:highlight w:val="none"/>
          <w:u w:val="single"/>
          <w:shd w:val="clear" w:color="auto" w:fill="auto"/>
          <w:lang w:val="en-US" w:eastAsia="zh-CN"/>
        </w:rPr>
        <w:t>柯城区</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lang w:val="en-US" w:eastAsia="zh-CN"/>
        </w:rPr>
        <w:t>人民法院起诉。</w:t>
      </w:r>
    </w:p>
    <w:p w14:paraId="3750607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十六、合同生效及其他</w:t>
      </w:r>
    </w:p>
    <w:p w14:paraId="7B9C35A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（一）合同经</w:t>
      </w:r>
      <w:r>
        <w:rPr>
          <w:rFonts w:hint="eastAsia" w:ascii="宋体" w:hAnsi="宋体" w:cs="宋体"/>
          <w:color w:val="auto"/>
          <w:sz w:val="24"/>
          <w:szCs w:val="24"/>
          <w:highlight w:val="none"/>
          <w:shd w:val="clear" w:color="auto" w:fill="auto"/>
          <w:lang w:val="en-US" w:eastAsia="zh-CN"/>
        </w:rPr>
        <w:t>甲、乙方</w:t>
      </w:r>
      <w:r>
        <w:rPr>
          <w:rFonts w:hint="eastAsia" w:ascii="宋体" w:hAnsi="宋体" w:eastAsia="宋体" w:cs="宋体"/>
          <w:color w:val="auto"/>
          <w:sz w:val="24"/>
          <w:szCs w:val="24"/>
          <w:highlight w:val="none"/>
          <w:shd w:val="clear" w:color="auto" w:fill="auto"/>
          <w:lang w:val="en-US" w:eastAsia="zh-CN"/>
        </w:rPr>
        <w:t>法定代表人或委托代理人签字加盖单位公章后方为有效。</w:t>
      </w:r>
    </w:p>
    <w:p w14:paraId="3099F7B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（二）本合同未尽事宜，</w:t>
      </w:r>
      <w:r>
        <w:rPr>
          <w:rFonts w:hint="eastAsia" w:ascii="宋体" w:hAnsi="宋体" w:cs="宋体"/>
          <w:color w:val="auto"/>
          <w:sz w:val="24"/>
          <w:szCs w:val="24"/>
          <w:highlight w:val="none"/>
          <w:shd w:val="clear" w:color="auto" w:fill="auto"/>
          <w:lang w:val="en-US" w:eastAsia="zh-CN"/>
        </w:rPr>
        <w:t>甲、乙方</w:t>
      </w:r>
      <w:r>
        <w:rPr>
          <w:rFonts w:hint="eastAsia" w:ascii="宋体" w:hAnsi="宋体" w:eastAsia="宋体" w:cs="宋体"/>
          <w:color w:val="auto"/>
          <w:sz w:val="24"/>
          <w:szCs w:val="24"/>
          <w:highlight w:val="none"/>
          <w:shd w:val="clear" w:color="auto" w:fill="auto"/>
          <w:lang w:val="en-US" w:eastAsia="zh-CN"/>
        </w:rPr>
        <w:t>可以增加条款或补充协议的形式加以补充,但增加或补充协议的条款不得对招标文件作实质性修改。补充协议与本合同具有相同的法律效力。</w:t>
      </w:r>
    </w:p>
    <w:p w14:paraId="60A3EFE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（三）在合同期中，若上级相关部门对规范、规定、标准有修改或变化，按新修改或变化后的规范、规定、标准执行，费用另行按合同精神进行协商定价。</w:t>
      </w:r>
    </w:p>
    <w:p w14:paraId="708FB18E">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（四）本合同一式</w:t>
      </w:r>
      <w:r>
        <w:rPr>
          <w:rFonts w:hint="eastAsia" w:ascii="宋体" w:hAnsi="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份，甲方</w:t>
      </w:r>
      <w:r>
        <w:rPr>
          <w:rFonts w:hint="eastAsia" w:ascii="宋体" w:hAnsi="宋体" w:cs="宋体"/>
          <w:color w:val="auto"/>
          <w:sz w:val="24"/>
          <w:szCs w:val="24"/>
          <w:highlight w:val="none"/>
          <w:u w:val="single"/>
          <w:shd w:val="clear" w:color="auto" w:fill="auto"/>
          <w:lang w:val="en-US" w:eastAsia="zh-CN"/>
        </w:rPr>
        <w:t xml:space="preserve">    </w:t>
      </w:r>
      <w:r>
        <w:rPr>
          <w:rFonts w:hint="eastAsia" w:ascii="宋体" w:hAnsi="宋体" w:cs="宋体"/>
          <w:color w:val="auto"/>
          <w:sz w:val="24"/>
          <w:szCs w:val="24"/>
          <w:highlight w:val="none"/>
          <w:u w:val="none"/>
          <w:shd w:val="clear" w:color="auto" w:fill="auto"/>
          <w:lang w:val="en-US" w:eastAsia="zh-CN"/>
        </w:rPr>
        <w:t>份，</w:t>
      </w:r>
      <w:r>
        <w:rPr>
          <w:rFonts w:hint="eastAsia" w:ascii="宋体" w:hAnsi="宋体" w:eastAsia="宋体" w:cs="宋体"/>
          <w:color w:val="auto"/>
          <w:sz w:val="24"/>
          <w:szCs w:val="24"/>
          <w:highlight w:val="none"/>
          <w:shd w:val="clear" w:color="auto" w:fill="auto"/>
        </w:rPr>
        <w:t>乙方</w:t>
      </w:r>
      <w:r>
        <w:rPr>
          <w:rFonts w:hint="eastAsia" w:ascii="宋体" w:hAnsi="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份，均具同等效力。</w:t>
      </w:r>
    </w:p>
    <w:p w14:paraId="71DA33AD">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eastAsia="zh-CN"/>
        </w:rPr>
      </w:pPr>
    </w:p>
    <w:p w14:paraId="12644572">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eastAsia="zh-CN"/>
        </w:rPr>
        <w:t>甲</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方</w:t>
      </w: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cs="宋体"/>
          <w:color w:val="auto"/>
          <w:sz w:val="24"/>
          <w:szCs w:val="24"/>
          <w:highlight w:val="none"/>
          <w:shd w:val="clear" w:color="auto" w:fill="auto"/>
          <w:lang w:val="en-US" w:eastAsia="zh-CN"/>
        </w:rPr>
        <w:t>甲</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方</w:t>
      </w:r>
      <w:r>
        <w:rPr>
          <w:rFonts w:hint="eastAsia" w:ascii="宋体"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w:t>
      </w:r>
    </w:p>
    <w:p w14:paraId="522B8CFA">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地    址：</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地    址：</w:t>
      </w:r>
    </w:p>
    <w:p w14:paraId="2A525015">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法人代表：</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法人代表：</w:t>
      </w:r>
    </w:p>
    <w:p w14:paraId="0304705B">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或委托代理人：                 或委托代理人：</w:t>
      </w:r>
    </w:p>
    <w:p w14:paraId="1D15520A">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联系方式：                     联系方式：</w:t>
      </w:r>
    </w:p>
    <w:p w14:paraId="458DA7D1">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开户名称：                     开户名称：</w:t>
      </w:r>
    </w:p>
    <w:p w14:paraId="31E72EFF">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开户银行：                     开户银行：</w:t>
      </w:r>
    </w:p>
    <w:p w14:paraId="33AD1CEE">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账    号：                     账    号：</w:t>
      </w:r>
    </w:p>
    <w:p w14:paraId="7CFEBD3A">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eastAsia="zh-CN"/>
        </w:rPr>
      </w:pPr>
    </w:p>
    <w:p w14:paraId="21C3B4E1">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eastAsia="zh-CN"/>
        </w:rPr>
      </w:pPr>
    </w:p>
    <w:p w14:paraId="3C4BEF75">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eastAsia="zh-CN"/>
        </w:rPr>
        <w:t>乙</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方：</w:t>
      </w:r>
      <w:r>
        <w:rPr>
          <w:rFonts w:hint="eastAsia" w:ascii="宋体" w:hAnsi="宋体" w:eastAsia="宋体" w:cs="宋体"/>
          <w:color w:val="auto"/>
          <w:sz w:val="24"/>
          <w:szCs w:val="24"/>
          <w:highlight w:val="none"/>
          <w:shd w:val="clear" w:color="auto" w:fill="auto"/>
          <w:lang w:val="en-US" w:eastAsia="zh-CN"/>
        </w:rPr>
        <w:t xml:space="preserve">                    </w:t>
      </w:r>
      <w:r>
        <w:rPr>
          <w:rFonts w:hint="eastAsia" w:ascii="宋体" w:hAnsi="宋体" w:cs="宋体"/>
          <w:color w:val="auto"/>
          <w:sz w:val="24"/>
          <w:szCs w:val="24"/>
          <w:highlight w:val="none"/>
          <w:shd w:val="clear" w:color="auto" w:fill="auto"/>
          <w:lang w:val="en-US" w:eastAsia="zh-CN"/>
        </w:rPr>
        <w:t xml:space="preserve"> </w:t>
      </w:r>
    </w:p>
    <w:p w14:paraId="6991A1FC">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地    址：</w:t>
      </w:r>
      <w:r>
        <w:rPr>
          <w:rFonts w:hint="eastAsia" w:ascii="宋体" w:hAnsi="宋体" w:eastAsia="宋体" w:cs="宋体"/>
          <w:color w:val="auto"/>
          <w:sz w:val="24"/>
          <w:szCs w:val="24"/>
          <w:highlight w:val="none"/>
          <w:shd w:val="clear" w:color="auto" w:fill="auto"/>
          <w:lang w:val="en-US" w:eastAsia="zh-CN"/>
        </w:rPr>
        <w:t xml:space="preserve">                    </w:t>
      </w:r>
    </w:p>
    <w:p w14:paraId="4ACCB5B3">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法人代表：</w:t>
      </w:r>
      <w:r>
        <w:rPr>
          <w:rFonts w:hint="eastAsia" w:ascii="宋体" w:hAnsi="宋体" w:eastAsia="宋体" w:cs="宋体"/>
          <w:color w:val="auto"/>
          <w:sz w:val="24"/>
          <w:szCs w:val="24"/>
          <w:highlight w:val="none"/>
          <w:shd w:val="clear" w:color="auto" w:fill="auto"/>
          <w:lang w:val="en-US" w:eastAsia="zh-CN"/>
        </w:rPr>
        <w:t xml:space="preserve">                    </w:t>
      </w:r>
    </w:p>
    <w:p w14:paraId="04DA928D">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 xml:space="preserve">或委托代理人：                </w:t>
      </w:r>
    </w:p>
    <w:p w14:paraId="6B90500B">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 xml:space="preserve">联系方式：                    </w:t>
      </w:r>
    </w:p>
    <w:p w14:paraId="2E4E7D5D">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 xml:space="preserve">开户名称：         </w:t>
      </w:r>
    </w:p>
    <w:p w14:paraId="6573C28F">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 xml:space="preserve">开户银行：                    </w:t>
      </w:r>
    </w:p>
    <w:p w14:paraId="30FD5A9D">
      <w:pPr>
        <w:keepNext w:val="0"/>
        <w:keepLines w:val="0"/>
        <w:pageBreakBefore w:val="0"/>
        <w:widowControl w:val="0"/>
        <w:kinsoku/>
        <w:wordWrap/>
        <w:overflowPunct/>
        <w:topLinePunct w:val="0"/>
        <w:autoSpaceDE/>
        <w:autoSpaceDN/>
        <w:bidi w:val="0"/>
        <w:adjustRightInd/>
        <w:snapToGrid/>
        <w:spacing w:line="360" w:lineRule="auto"/>
        <w:ind w:left="0" w:leftChars="0" w:firstLine="278" w:firstLineChars="116"/>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 xml:space="preserve">账    号：                    </w:t>
      </w:r>
    </w:p>
    <w:p w14:paraId="43044E16">
      <w:pPr>
        <w:spacing w:line="360" w:lineRule="auto"/>
        <w:ind w:left="0" w:leftChars="0" w:firstLine="278" w:firstLineChars="116"/>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 xml:space="preserve">签约地点：                   </w:t>
      </w:r>
    </w:p>
    <w:p w14:paraId="723CA653">
      <w:pPr>
        <w:spacing w:line="360" w:lineRule="auto"/>
        <w:ind w:left="0" w:leftChars="0" w:firstLine="278" w:firstLineChars="116"/>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签订时间：    年   月    日</w:t>
      </w:r>
    </w:p>
    <w:p w14:paraId="25682CCE">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240A1980">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r>
        <w:rPr>
          <w:rFonts w:hint="eastAsia" w:ascii="宋体" w:hAnsi="宋体" w:eastAsia="宋体" w:cs="宋体"/>
          <w:b/>
          <w:color w:val="auto"/>
          <w:sz w:val="36"/>
          <w:highlight w:val="none"/>
          <w:shd w:val="clear" w:color="auto" w:fill="auto"/>
        </w:rPr>
        <w:br w:type="textWrapping"/>
      </w:r>
    </w:p>
    <w:p w14:paraId="63F11543">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3B4729B8">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1E74FEE5">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415792A8">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0732676D">
      <w:pPr>
        <w:pStyle w:val="47"/>
        <w:rPr>
          <w:rFonts w:hint="eastAsia" w:ascii="宋体" w:hAnsi="宋体" w:eastAsia="宋体" w:cs="宋体"/>
          <w:b/>
          <w:color w:val="auto"/>
          <w:sz w:val="36"/>
          <w:highlight w:val="none"/>
          <w:shd w:val="clear" w:color="auto" w:fill="auto"/>
        </w:rPr>
      </w:pPr>
    </w:p>
    <w:p w14:paraId="02406108">
      <w:pPr>
        <w:rPr>
          <w:rFonts w:hint="eastAsia" w:ascii="宋体" w:hAnsi="宋体" w:eastAsia="宋体" w:cs="宋体"/>
          <w:b/>
          <w:color w:val="auto"/>
          <w:sz w:val="36"/>
          <w:highlight w:val="none"/>
          <w:shd w:val="clear" w:color="auto" w:fill="auto"/>
        </w:rPr>
      </w:pPr>
    </w:p>
    <w:p w14:paraId="6CF693FC">
      <w:pPr>
        <w:rPr>
          <w:rFonts w:hint="eastAsia" w:ascii="宋体" w:hAnsi="宋体" w:eastAsia="宋体" w:cs="宋体"/>
          <w:b/>
          <w:color w:val="auto"/>
          <w:sz w:val="36"/>
          <w:highlight w:val="none"/>
          <w:shd w:val="clear" w:color="auto" w:fill="auto"/>
        </w:rPr>
      </w:pPr>
    </w:p>
    <w:p w14:paraId="3909961B">
      <w:pPr>
        <w:rPr>
          <w:rFonts w:hint="eastAsia" w:ascii="宋体" w:hAnsi="宋体" w:eastAsia="宋体" w:cs="宋体"/>
          <w:b/>
          <w:color w:val="auto"/>
          <w:sz w:val="36"/>
          <w:highlight w:val="none"/>
          <w:shd w:val="clear" w:color="auto" w:fill="auto"/>
        </w:rPr>
      </w:pPr>
    </w:p>
    <w:p w14:paraId="01D6A76B">
      <w:pPr>
        <w:rPr>
          <w:rFonts w:hint="eastAsia" w:ascii="宋体" w:hAnsi="宋体" w:eastAsia="宋体" w:cs="宋体"/>
          <w:b/>
          <w:color w:val="auto"/>
          <w:sz w:val="36"/>
          <w:highlight w:val="none"/>
          <w:shd w:val="clear" w:color="auto" w:fill="auto"/>
        </w:rPr>
      </w:pPr>
    </w:p>
    <w:p w14:paraId="4B96D5DC">
      <w:pPr>
        <w:rPr>
          <w:rFonts w:hint="eastAsia" w:ascii="宋体" w:hAnsi="宋体" w:eastAsia="宋体" w:cs="宋体"/>
          <w:b/>
          <w:color w:val="auto"/>
          <w:sz w:val="36"/>
          <w:highlight w:val="none"/>
          <w:shd w:val="clear" w:color="auto" w:fill="auto"/>
        </w:rPr>
      </w:pPr>
    </w:p>
    <w:p w14:paraId="7F10E054">
      <w:pPr>
        <w:rPr>
          <w:rFonts w:hint="eastAsia" w:ascii="宋体" w:hAnsi="宋体" w:eastAsia="宋体" w:cs="宋体"/>
          <w:b/>
          <w:color w:val="auto"/>
          <w:sz w:val="36"/>
          <w:highlight w:val="none"/>
          <w:shd w:val="clear" w:color="auto" w:fill="auto"/>
        </w:rPr>
      </w:pPr>
    </w:p>
    <w:p w14:paraId="30339663">
      <w:pPr>
        <w:rPr>
          <w:rFonts w:hint="eastAsia" w:ascii="宋体" w:hAnsi="宋体" w:eastAsia="宋体" w:cs="宋体"/>
          <w:b/>
          <w:color w:val="auto"/>
          <w:sz w:val="36"/>
          <w:highlight w:val="none"/>
          <w:shd w:val="clear" w:color="auto" w:fill="auto"/>
        </w:rPr>
      </w:pPr>
    </w:p>
    <w:p w14:paraId="4207E415">
      <w:pPr>
        <w:rPr>
          <w:rFonts w:hint="eastAsia" w:ascii="宋体" w:hAnsi="宋体" w:eastAsia="宋体" w:cs="宋体"/>
          <w:b/>
          <w:color w:val="auto"/>
          <w:sz w:val="36"/>
          <w:highlight w:val="none"/>
          <w:shd w:val="clear" w:color="auto" w:fill="auto"/>
        </w:rPr>
      </w:pPr>
    </w:p>
    <w:p w14:paraId="2C3589F7">
      <w:pPr>
        <w:rPr>
          <w:rFonts w:hint="eastAsia" w:ascii="宋体" w:hAnsi="宋体" w:eastAsia="宋体" w:cs="宋体"/>
          <w:b/>
          <w:color w:val="auto"/>
          <w:sz w:val="36"/>
          <w:highlight w:val="none"/>
          <w:shd w:val="clear" w:color="auto" w:fill="auto"/>
        </w:rPr>
      </w:pPr>
    </w:p>
    <w:p w14:paraId="0E22103C">
      <w:pPr>
        <w:rPr>
          <w:rFonts w:hint="eastAsia" w:ascii="宋体" w:hAnsi="宋体" w:eastAsia="宋体" w:cs="宋体"/>
          <w:b/>
          <w:color w:val="auto"/>
          <w:sz w:val="36"/>
          <w:highlight w:val="none"/>
          <w:shd w:val="clear" w:color="auto" w:fill="auto"/>
        </w:rPr>
      </w:pPr>
    </w:p>
    <w:p w14:paraId="27F00254">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0DFAE2A9">
      <w:pPr>
        <w:pStyle w:val="46"/>
        <w:kinsoku/>
        <w:overflowPunct/>
        <w:bidi w:val="0"/>
        <w:snapToGrid w:val="0"/>
        <w:spacing w:line="400" w:lineRule="exact"/>
        <w:ind w:firstLine="723" w:firstLineChars="200"/>
        <w:jc w:val="center"/>
        <w:rPr>
          <w:rFonts w:hint="eastAsia" w:ascii="宋体" w:hAnsi="宋体" w:eastAsia="宋体" w:cs="宋体"/>
          <w:b/>
          <w:color w:val="auto"/>
          <w:sz w:val="36"/>
          <w:highlight w:val="none"/>
          <w:shd w:val="clear" w:color="auto" w:fill="auto"/>
        </w:rPr>
      </w:pPr>
    </w:p>
    <w:p w14:paraId="37E2D456">
      <w:pPr>
        <w:pStyle w:val="47"/>
        <w:rPr>
          <w:rFonts w:hint="eastAsia" w:ascii="宋体" w:hAnsi="宋体" w:eastAsia="宋体" w:cs="宋体"/>
          <w:b/>
          <w:color w:val="auto"/>
          <w:sz w:val="36"/>
          <w:highlight w:val="none"/>
          <w:shd w:val="clear" w:color="auto" w:fill="auto"/>
        </w:rPr>
      </w:pPr>
    </w:p>
    <w:p w14:paraId="6404CD39">
      <w:pPr>
        <w:rPr>
          <w:rFonts w:hint="eastAsia" w:ascii="宋体" w:hAnsi="宋体" w:eastAsia="宋体" w:cs="宋体"/>
          <w:b/>
          <w:color w:val="auto"/>
          <w:sz w:val="36"/>
          <w:highlight w:val="none"/>
          <w:shd w:val="clear" w:color="auto" w:fill="auto"/>
        </w:rPr>
      </w:pPr>
    </w:p>
    <w:p w14:paraId="4C43F894">
      <w:pPr>
        <w:pStyle w:val="2"/>
        <w:rPr>
          <w:rFonts w:hint="eastAsia" w:ascii="宋体" w:hAnsi="宋体" w:eastAsia="宋体" w:cs="宋体"/>
          <w:b/>
          <w:color w:val="auto"/>
          <w:sz w:val="36"/>
          <w:highlight w:val="none"/>
          <w:shd w:val="clear" w:color="auto" w:fill="auto"/>
        </w:rPr>
      </w:pPr>
    </w:p>
    <w:p w14:paraId="4446D675">
      <w:pPr>
        <w:pStyle w:val="3"/>
        <w:rPr>
          <w:rFonts w:hint="eastAsia" w:ascii="宋体" w:hAnsi="宋体" w:eastAsia="宋体" w:cs="宋体"/>
          <w:b/>
          <w:color w:val="auto"/>
          <w:sz w:val="36"/>
          <w:highlight w:val="none"/>
          <w:shd w:val="clear" w:color="auto" w:fill="auto"/>
        </w:rPr>
      </w:pPr>
    </w:p>
    <w:p w14:paraId="15B6312C">
      <w:pPr>
        <w:rPr>
          <w:rFonts w:hint="eastAsia" w:ascii="宋体" w:hAnsi="宋体" w:eastAsia="宋体" w:cs="宋体"/>
          <w:b/>
          <w:color w:val="auto"/>
          <w:sz w:val="36"/>
          <w:highlight w:val="none"/>
          <w:shd w:val="clear" w:color="auto" w:fill="auto"/>
        </w:rPr>
      </w:pPr>
    </w:p>
    <w:p w14:paraId="5060ADA6">
      <w:pPr>
        <w:pStyle w:val="2"/>
        <w:rPr>
          <w:rFonts w:hint="eastAsia" w:ascii="宋体" w:hAnsi="宋体" w:eastAsia="宋体" w:cs="宋体"/>
          <w:b/>
          <w:color w:val="auto"/>
          <w:sz w:val="36"/>
          <w:highlight w:val="none"/>
          <w:shd w:val="clear" w:color="auto" w:fill="auto"/>
        </w:rPr>
      </w:pPr>
    </w:p>
    <w:p w14:paraId="5DA04D4B">
      <w:pPr>
        <w:pStyle w:val="46"/>
        <w:kinsoku/>
        <w:overflowPunct/>
        <w:bidi w:val="0"/>
        <w:snapToGrid w:val="0"/>
        <w:spacing w:line="400" w:lineRule="exact"/>
        <w:ind w:firstLine="723" w:firstLineChars="200"/>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36"/>
          <w:highlight w:val="none"/>
          <w:shd w:val="clear" w:color="auto" w:fill="auto"/>
        </w:rPr>
        <w:t>第五部分 投标文件部分格式文件</w:t>
      </w:r>
    </w:p>
    <w:p w14:paraId="2892CDD3">
      <w:pPr>
        <w:pStyle w:val="46"/>
        <w:kinsoku/>
        <w:overflowPunct/>
        <w:bidi w:val="0"/>
        <w:adjustRightInd w:val="0"/>
        <w:snapToGrid w:val="0"/>
        <w:spacing w:line="400" w:lineRule="exact"/>
        <w:jc w:val="center"/>
        <w:outlineLvl w:val="1"/>
        <w:rPr>
          <w:rFonts w:hint="eastAsia" w:ascii="宋体" w:hAnsi="宋体" w:eastAsia="宋体" w:cs="宋体"/>
          <w:b/>
          <w:color w:val="auto"/>
          <w:sz w:val="28"/>
          <w:highlight w:val="none"/>
          <w:shd w:val="clear" w:color="auto" w:fill="auto"/>
        </w:rPr>
      </w:pPr>
      <w:r>
        <w:rPr>
          <w:rFonts w:hint="eastAsia" w:ascii="宋体" w:hAnsi="宋体" w:eastAsia="宋体" w:cs="宋体"/>
          <w:b/>
          <w:color w:val="auto"/>
          <w:sz w:val="28"/>
          <w:highlight w:val="none"/>
          <w:shd w:val="clear" w:color="auto" w:fill="auto"/>
          <w:lang w:val="zh-CN"/>
        </w:rPr>
        <w:t>格式</w:t>
      </w:r>
      <w:r>
        <w:rPr>
          <w:rFonts w:hint="eastAsia" w:ascii="宋体" w:hAnsi="宋体" w:eastAsia="宋体" w:cs="宋体"/>
          <w:b/>
          <w:color w:val="auto"/>
          <w:sz w:val="28"/>
          <w:highlight w:val="none"/>
          <w:shd w:val="clear" w:color="auto" w:fill="auto"/>
        </w:rPr>
        <w:t>一：资格审查资料</w:t>
      </w:r>
      <w:bookmarkEnd w:id="73"/>
    </w:p>
    <w:p w14:paraId="13B72A07">
      <w:pPr>
        <w:kinsoku/>
        <w:overflowPunct/>
        <w:bidi w:val="0"/>
        <w:spacing w:line="400" w:lineRule="exact"/>
        <w:jc w:val="center"/>
        <w:rPr>
          <w:rFonts w:hint="eastAsia" w:ascii="宋体" w:hAnsi="宋体" w:eastAsia="宋体" w:cs="宋体"/>
          <w:b/>
          <w:color w:val="auto"/>
          <w:sz w:val="30"/>
          <w:szCs w:val="30"/>
          <w:highlight w:val="none"/>
          <w:shd w:val="clear" w:color="auto" w:fill="auto"/>
        </w:rPr>
      </w:pPr>
      <w:r>
        <w:rPr>
          <w:rFonts w:hint="eastAsia" w:ascii="宋体" w:hAnsi="宋体" w:eastAsia="宋体" w:cs="宋体"/>
          <w:b/>
          <w:color w:val="auto"/>
          <w:sz w:val="30"/>
          <w:szCs w:val="30"/>
          <w:highlight w:val="none"/>
          <w:shd w:val="clear" w:color="auto" w:fill="auto"/>
        </w:rPr>
        <w:t>资格审查资料</w:t>
      </w:r>
    </w:p>
    <w:p w14:paraId="052FD832">
      <w:pPr>
        <w:kinsoku/>
        <w:overflowPunct/>
        <w:autoSpaceDE w:val="0"/>
        <w:autoSpaceDN w:val="0"/>
        <w:bidi w:val="0"/>
        <w:adjustRightInd w:val="0"/>
        <w:snapToGrid w:val="0"/>
        <w:spacing w:line="400" w:lineRule="exact"/>
        <w:ind w:firstLine="560" w:firstLineChars="200"/>
        <w:jc w:val="left"/>
        <w:rPr>
          <w:rFonts w:hint="eastAsia" w:ascii="宋体" w:hAnsi="宋体" w:eastAsia="宋体" w:cs="宋体"/>
          <w:color w:val="auto"/>
          <w:kern w:val="0"/>
          <w:szCs w:val="21"/>
          <w:highlight w:val="none"/>
          <w:shd w:val="clear" w:color="auto" w:fill="auto"/>
        </w:rPr>
      </w:pPr>
    </w:p>
    <w:p w14:paraId="4883FCBC">
      <w:pPr>
        <w:pStyle w:val="46"/>
        <w:kinsoku/>
        <w:overflowPunct/>
        <w:bidi w:val="0"/>
        <w:snapToGrid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（一）资格审查须知</w:t>
      </w:r>
    </w:p>
    <w:p w14:paraId="747D18DD">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1、投标人必须认真填写招标文件规定的所有表格，并对其真实性负责，采购人有权对其进行调查核实和要求澄清。</w:t>
      </w:r>
    </w:p>
    <w:p w14:paraId="0BD12355">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资格审查按通过和不通过两种方式进行评定，投标人的资格等方面的要求作为资格审查通过的强制性资格条件，经核实有一项不符合要求，则投标人的资格为不通过，不通过的投标人对其投标文件不进行后续评审。</w:t>
      </w:r>
    </w:p>
    <w:p w14:paraId="068E6F2F">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（二）资格审查资料格式</w:t>
      </w:r>
    </w:p>
    <w:bookmarkEnd w:id="74"/>
    <w:p w14:paraId="1ACDA559">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表1 强制性资格条件 </w:t>
      </w:r>
    </w:p>
    <w:p w14:paraId="05CF84F9">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表2：</w:t>
      </w:r>
      <w:r>
        <w:rPr>
          <w:rFonts w:hint="eastAsia" w:ascii="宋体" w:hAnsi="宋体" w:eastAsia="宋体" w:cs="宋体"/>
          <w:color w:val="auto"/>
          <w:sz w:val="24"/>
          <w:szCs w:val="24"/>
          <w:highlight w:val="none"/>
          <w:shd w:val="clear" w:color="auto" w:fill="auto"/>
        </w:rPr>
        <w:t>具有良好的商业信誉和健全的财务会计制度声明函</w:t>
      </w:r>
    </w:p>
    <w:p w14:paraId="10270EC4">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3：</w:t>
      </w:r>
      <w:r>
        <w:rPr>
          <w:rFonts w:hint="eastAsia" w:ascii="宋体" w:hAnsi="宋体" w:eastAsia="宋体" w:cs="宋体"/>
          <w:color w:val="auto"/>
          <w:sz w:val="24"/>
          <w:highlight w:val="none"/>
          <w:shd w:val="clear" w:color="auto" w:fill="auto"/>
        </w:rPr>
        <w:t>具有履行合同所必需的专业服务（技术）能力的承诺函</w:t>
      </w:r>
    </w:p>
    <w:p w14:paraId="22E5299A">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szCs w:val="24"/>
          <w:highlight w:val="none"/>
          <w:shd w:val="clear" w:color="auto" w:fill="auto"/>
        </w:rPr>
        <w:t>依法缴纳税收和社会保障资金的声明函</w:t>
      </w:r>
    </w:p>
    <w:p w14:paraId="3D786A96">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 xml:space="preserve">：没有重大违法记录承诺函 </w:t>
      </w:r>
    </w:p>
    <w:p w14:paraId="7A99CA9F">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hAnsi="宋体"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：无违法失信的声明函</w:t>
      </w:r>
    </w:p>
    <w:p w14:paraId="491FE090">
      <w:pPr>
        <w:pStyle w:val="46"/>
        <w:keepNext w:val="0"/>
        <w:keepLines w:val="0"/>
        <w:pageBreakBefore w:val="0"/>
        <w:widowControl w:val="0"/>
        <w:kinsoku/>
        <w:wordWrap/>
        <w:overflowPunct/>
        <w:topLinePunct w:val="0"/>
        <w:autoSpaceDE/>
        <w:autoSpaceDN/>
        <w:bidi w:val="0"/>
        <w:adjustRightInd/>
        <w:snapToGrid w:val="0"/>
        <w:spacing w:line="400" w:lineRule="exact"/>
        <w:ind w:left="476" w:leftChars="170" w:right="0" w:rightChars="0" w:firstLine="0" w:firstLine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表</w:t>
      </w:r>
      <w:r>
        <w:rPr>
          <w:rFonts w:hint="eastAsia"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rPr>
        <w:t>：与其他供应商无利害关系的声明函</w:t>
      </w:r>
    </w:p>
    <w:p w14:paraId="564CF530">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hAnsi="宋体" w:cs="宋体"/>
          <w:color w:val="auto"/>
          <w:kern w:val="2"/>
          <w:sz w:val="24"/>
          <w:szCs w:val="24"/>
          <w:highlight w:val="none"/>
          <w:shd w:val="clear" w:color="auto" w:fill="auto"/>
          <w:lang w:val="en-US" w:eastAsia="zh-CN" w:bidi="ar-SA"/>
        </w:rPr>
      </w:pPr>
      <w:r>
        <w:rPr>
          <w:rFonts w:hint="eastAsia" w:hAnsi="宋体" w:cs="宋体"/>
          <w:color w:val="auto"/>
          <w:kern w:val="2"/>
          <w:sz w:val="24"/>
          <w:szCs w:val="24"/>
          <w:highlight w:val="none"/>
          <w:shd w:val="clear" w:color="auto" w:fill="auto"/>
          <w:lang w:val="en-US" w:eastAsia="zh-CN" w:bidi="ar-SA"/>
        </w:rPr>
        <w:t>表8：非联合体的声明函（非联合体投标提供）</w:t>
      </w:r>
    </w:p>
    <w:p w14:paraId="1E2CC6B3">
      <w:pPr>
        <w:pStyle w:val="46"/>
        <w:keepNext w:val="0"/>
        <w:keepLines w:val="0"/>
        <w:pageBreakBefore w:val="0"/>
        <w:widowControl w:val="0"/>
        <w:kinsoku/>
        <w:wordWrap/>
        <w:overflowPunct/>
        <w:topLinePunct w:val="0"/>
        <w:autoSpaceDE/>
        <w:autoSpaceDN/>
        <w:bidi w:val="0"/>
        <w:adjustRightInd/>
        <w:snapToGrid w:val="0"/>
        <w:spacing w:line="400" w:lineRule="exact"/>
        <w:ind w:right="0" w:rightChars="0" w:firstLine="480" w:firstLineChars="200"/>
        <w:jc w:val="both"/>
        <w:textAlignment w:val="auto"/>
        <w:outlineLvl w:val="9"/>
        <w:rPr>
          <w:rFonts w:hint="eastAsia" w:ascii="宋体" w:hAnsi="宋体" w:eastAsia="宋体" w:cs="宋体"/>
          <w:color w:val="auto"/>
          <w:kern w:val="2"/>
          <w:sz w:val="24"/>
          <w:szCs w:val="24"/>
          <w:highlight w:val="none"/>
          <w:shd w:val="clear" w:color="auto" w:fill="auto"/>
          <w:lang w:val="en-US" w:eastAsia="zh-CN" w:bidi="ar-SA"/>
        </w:rPr>
      </w:pPr>
      <w:r>
        <w:rPr>
          <w:rFonts w:hint="eastAsia" w:hAnsi="宋体" w:cs="宋体"/>
          <w:color w:val="auto"/>
          <w:kern w:val="2"/>
          <w:sz w:val="24"/>
          <w:szCs w:val="24"/>
          <w:highlight w:val="none"/>
          <w:shd w:val="clear" w:color="auto" w:fill="auto"/>
          <w:lang w:val="en-US" w:eastAsia="zh-CN" w:bidi="ar-SA"/>
        </w:rPr>
        <w:t>表9：</w:t>
      </w:r>
      <w:r>
        <w:rPr>
          <w:rFonts w:hint="eastAsia" w:ascii="宋体" w:hAnsi="宋体" w:eastAsia="宋体" w:cs="宋体"/>
          <w:color w:val="auto"/>
          <w:kern w:val="2"/>
          <w:sz w:val="24"/>
          <w:szCs w:val="24"/>
          <w:highlight w:val="none"/>
          <w:shd w:val="clear" w:color="auto" w:fill="auto"/>
          <w:lang w:val="en-US" w:eastAsia="zh-CN" w:bidi="ar-SA"/>
        </w:rPr>
        <w:t>联合协议书</w:t>
      </w:r>
      <w:r>
        <w:rPr>
          <w:rFonts w:hint="eastAsia" w:hAnsi="宋体" w:cs="宋体"/>
          <w:color w:val="auto"/>
          <w:kern w:val="2"/>
          <w:sz w:val="24"/>
          <w:szCs w:val="24"/>
          <w:highlight w:val="none"/>
          <w:shd w:val="clear" w:color="auto" w:fill="auto"/>
          <w:lang w:val="en-US" w:eastAsia="zh-CN" w:bidi="ar-SA"/>
        </w:rPr>
        <w:t>（联合体投标提供）</w:t>
      </w:r>
    </w:p>
    <w:p w14:paraId="6912BB4D">
      <w:pPr>
        <w:pStyle w:val="2"/>
        <w:kinsoku/>
        <w:overflowPunct/>
        <w:bidi w:val="0"/>
        <w:spacing w:after="0" w:line="400" w:lineRule="exact"/>
        <w:rPr>
          <w:rFonts w:hint="eastAsia" w:ascii="宋体" w:hAnsi="宋体" w:eastAsia="宋体" w:cs="宋体"/>
          <w:b/>
          <w:color w:val="auto"/>
          <w:sz w:val="30"/>
          <w:szCs w:val="30"/>
          <w:highlight w:val="none"/>
          <w:shd w:val="clear" w:color="auto" w:fill="auto"/>
        </w:rPr>
      </w:pPr>
    </w:p>
    <w:p w14:paraId="51FF50FB">
      <w:pPr>
        <w:kinsoku/>
        <w:overflowPunct/>
        <w:bidi w:val="0"/>
        <w:spacing w:line="400" w:lineRule="exact"/>
        <w:rPr>
          <w:rFonts w:hint="eastAsia" w:ascii="宋体" w:hAnsi="宋体" w:eastAsia="宋体" w:cs="宋体"/>
          <w:b/>
          <w:color w:val="auto"/>
          <w:sz w:val="30"/>
          <w:szCs w:val="30"/>
          <w:highlight w:val="none"/>
          <w:shd w:val="clear" w:color="auto" w:fill="auto"/>
        </w:rPr>
      </w:pPr>
    </w:p>
    <w:p w14:paraId="3431470E">
      <w:pPr>
        <w:kinsoku/>
        <w:overflowPunct/>
        <w:bidi w:val="0"/>
        <w:spacing w:line="400" w:lineRule="exact"/>
        <w:rPr>
          <w:rFonts w:hint="eastAsia" w:ascii="宋体" w:hAnsi="宋体" w:eastAsia="宋体" w:cs="宋体"/>
          <w:b/>
          <w:color w:val="auto"/>
          <w:sz w:val="30"/>
          <w:szCs w:val="30"/>
          <w:highlight w:val="none"/>
          <w:shd w:val="clear" w:color="auto" w:fill="auto"/>
        </w:rPr>
      </w:pPr>
    </w:p>
    <w:p w14:paraId="7713AA0A">
      <w:pPr>
        <w:pStyle w:val="46"/>
        <w:kinsoku/>
        <w:overflowPunct/>
        <w:bidi w:val="0"/>
        <w:spacing w:line="400" w:lineRule="exact"/>
        <w:rPr>
          <w:rFonts w:hint="eastAsia" w:ascii="宋体" w:hAnsi="宋体" w:eastAsia="宋体" w:cs="宋体"/>
          <w:b/>
          <w:color w:val="auto"/>
          <w:sz w:val="30"/>
          <w:szCs w:val="30"/>
          <w:highlight w:val="none"/>
          <w:shd w:val="clear" w:color="auto" w:fill="auto"/>
        </w:rPr>
      </w:pPr>
    </w:p>
    <w:p w14:paraId="4898A42B">
      <w:pPr>
        <w:kinsoku/>
        <w:overflowPunct/>
        <w:bidi w:val="0"/>
        <w:spacing w:line="400" w:lineRule="exact"/>
        <w:rPr>
          <w:rFonts w:hint="eastAsia" w:ascii="宋体" w:hAnsi="宋体" w:eastAsia="宋体" w:cs="宋体"/>
          <w:b/>
          <w:color w:val="auto"/>
          <w:sz w:val="30"/>
          <w:szCs w:val="30"/>
          <w:highlight w:val="none"/>
          <w:shd w:val="clear" w:color="auto" w:fill="auto"/>
        </w:rPr>
      </w:pPr>
    </w:p>
    <w:p w14:paraId="79E98C2A">
      <w:pPr>
        <w:pStyle w:val="6"/>
        <w:rPr>
          <w:rFonts w:hint="eastAsia" w:ascii="宋体" w:hAnsi="宋体" w:eastAsia="宋体" w:cs="宋体"/>
          <w:b/>
          <w:color w:val="auto"/>
          <w:sz w:val="30"/>
          <w:szCs w:val="30"/>
          <w:highlight w:val="none"/>
          <w:shd w:val="clear" w:color="auto" w:fill="auto"/>
        </w:rPr>
      </w:pPr>
    </w:p>
    <w:p w14:paraId="6707EF67">
      <w:pPr>
        <w:rPr>
          <w:rFonts w:hint="eastAsia"/>
          <w:color w:val="auto"/>
          <w:highlight w:val="none"/>
        </w:rPr>
      </w:pPr>
    </w:p>
    <w:p w14:paraId="06387076">
      <w:pPr>
        <w:rPr>
          <w:rFonts w:hint="eastAsia" w:ascii="宋体" w:hAnsi="宋体" w:eastAsia="宋体" w:cs="宋体"/>
          <w:b/>
          <w:color w:val="auto"/>
          <w:sz w:val="30"/>
          <w:szCs w:val="30"/>
          <w:highlight w:val="none"/>
          <w:shd w:val="clear" w:color="auto" w:fill="auto"/>
        </w:rPr>
      </w:pPr>
    </w:p>
    <w:p w14:paraId="3EA162AD">
      <w:pPr>
        <w:pStyle w:val="6"/>
        <w:rPr>
          <w:rFonts w:hint="eastAsia" w:ascii="宋体" w:hAnsi="宋体" w:eastAsia="宋体" w:cs="宋体"/>
          <w:b/>
          <w:color w:val="auto"/>
          <w:sz w:val="30"/>
          <w:szCs w:val="30"/>
          <w:highlight w:val="none"/>
          <w:shd w:val="clear" w:color="auto" w:fill="auto"/>
        </w:rPr>
      </w:pPr>
    </w:p>
    <w:p w14:paraId="7C7D7794">
      <w:pPr>
        <w:rPr>
          <w:rFonts w:hint="eastAsia" w:ascii="宋体" w:hAnsi="宋体" w:eastAsia="宋体" w:cs="宋体"/>
          <w:b/>
          <w:color w:val="auto"/>
          <w:sz w:val="30"/>
          <w:szCs w:val="30"/>
          <w:highlight w:val="none"/>
          <w:shd w:val="clear" w:color="auto" w:fill="auto"/>
        </w:rPr>
      </w:pPr>
    </w:p>
    <w:p w14:paraId="353EED99">
      <w:pPr>
        <w:rPr>
          <w:rFonts w:hint="eastAsia" w:ascii="宋体" w:hAnsi="宋体" w:eastAsia="宋体" w:cs="宋体"/>
          <w:b/>
          <w:color w:val="auto"/>
          <w:sz w:val="30"/>
          <w:szCs w:val="30"/>
          <w:highlight w:val="none"/>
          <w:shd w:val="clear" w:color="auto" w:fill="auto"/>
        </w:rPr>
      </w:pPr>
    </w:p>
    <w:p w14:paraId="7894105D">
      <w:pPr>
        <w:rPr>
          <w:rFonts w:hint="eastAsia" w:ascii="宋体" w:hAnsi="宋体" w:eastAsia="宋体" w:cs="宋体"/>
          <w:b/>
          <w:color w:val="auto"/>
          <w:sz w:val="30"/>
          <w:szCs w:val="30"/>
          <w:highlight w:val="none"/>
          <w:shd w:val="clear" w:color="auto" w:fill="auto"/>
        </w:rPr>
      </w:pPr>
    </w:p>
    <w:p w14:paraId="1C2DFACA">
      <w:pPr>
        <w:rPr>
          <w:rFonts w:hint="eastAsia" w:ascii="宋体" w:hAnsi="宋体" w:eastAsia="宋体" w:cs="宋体"/>
          <w:b/>
          <w:color w:val="auto"/>
          <w:sz w:val="30"/>
          <w:szCs w:val="30"/>
          <w:highlight w:val="none"/>
          <w:shd w:val="clear" w:color="auto" w:fill="auto"/>
        </w:rPr>
      </w:pPr>
    </w:p>
    <w:p w14:paraId="71D417F3">
      <w:pPr>
        <w:pStyle w:val="2"/>
        <w:rPr>
          <w:rFonts w:hint="eastAsia"/>
          <w:color w:val="auto"/>
          <w:highlight w:val="none"/>
        </w:rPr>
      </w:pPr>
    </w:p>
    <w:p w14:paraId="12359839">
      <w:pPr>
        <w:kinsoku/>
        <w:overflowPunct/>
        <w:bidi w:val="0"/>
        <w:spacing w:line="400" w:lineRule="exact"/>
        <w:rPr>
          <w:rFonts w:hint="eastAsia" w:ascii="宋体" w:hAnsi="宋体" w:eastAsia="宋体" w:cs="宋体"/>
          <w:color w:val="auto"/>
          <w:highlight w:val="none"/>
          <w:shd w:val="clear" w:color="auto" w:fill="auto"/>
        </w:rPr>
      </w:pPr>
      <w:r>
        <w:rPr>
          <w:rFonts w:hint="eastAsia" w:ascii="宋体" w:hAnsi="宋体" w:eastAsia="宋体" w:cs="宋体"/>
          <w:b/>
          <w:color w:val="auto"/>
          <w:sz w:val="30"/>
          <w:szCs w:val="30"/>
          <w:highlight w:val="none"/>
          <w:shd w:val="clear" w:color="auto" w:fill="auto"/>
        </w:rPr>
        <w:t>表1：强制性资格条件</w:t>
      </w:r>
    </w:p>
    <w:p w14:paraId="03862B48">
      <w:pPr>
        <w:kinsoku/>
        <w:overflowPunct/>
        <w:bidi w:val="0"/>
        <w:spacing w:line="400" w:lineRule="exact"/>
        <w:jc w:val="center"/>
        <w:rPr>
          <w:rFonts w:hint="eastAsia" w:ascii="宋体" w:hAnsi="宋体" w:eastAsia="宋体" w:cs="宋体"/>
          <w:color w:val="auto"/>
          <w:kern w:val="0"/>
          <w:highlight w:val="none"/>
          <w:shd w:val="clear" w:color="auto" w:fill="auto"/>
        </w:rPr>
      </w:pPr>
      <w:r>
        <w:rPr>
          <w:rFonts w:hint="eastAsia" w:ascii="宋体" w:hAnsi="宋体" w:eastAsia="宋体" w:cs="宋体"/>
          <w:b/>
          <w:color w:val="auto"/>
          <w:sz w:val="30"/>
          <w:szCs w:val="30"/>
          <w:highlight w:val="none"/>
          <w:shd w:val="clear" w:color="auto" w:fill="auto"/>
        </w:rPr>
        <w:t>强制性资格条件表</w:t>
      </w:r>
    </w:p>
    <w:tbl>
      <w:tblPr>
        <w:tblStyle w:val="88"/>
        <w:tblW w:w="9892" w:type="dxa"/>
        <w:tblInd w:w="0" w:type="dxa"/>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
      <w:tblGrid>
        <w:gridCol w:w="738"/>
        <w:gridCol w:w="4789"/>
        <w:gridCol w:w="4365"/>
      </w:tblGrid>
      <w:tr w14:paraId="2BD0837C">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567" w:hRule="atLeast"/>
        </w:trPr>
        <w:tc>
          <w:tcPr>
            <w:tcW w:w="738" w:type="dxa"/>
            <w:vAlign w:val="center"/>
          </w:tcPr>
          <w:p w14:paraId="1E0DC143">
            <w:pPr>
              <w:kinsoku/>
              <w:overflowPunct/>
              <w:bidi w:val="0"/>
              <w:spacing w:line="400" w:lineRule="exact"/>
              <w:jc w:val="center"/>
              <w:rPr>
                <w:rFonts w:hint="eastAsia" w:ascii="宋体" w:hAnsi="宋体" w:eastAsia="宋体" w:cs="宋体"/>
                <w:b/>
                <w:color w:val="auto"/>
                <w:sz w:val="20"/>
                <w:highlight w:val="none"/>
                <w:shd w:val="clear" w:color="auto" w:fill="auto"/>
              </w:rPr>
            </w:pPr>
            <w:r>
              <w:rPr>
                <w:rFonts w:hint="eastAsia" w:ascii="宋体" w:hAnsi="宋体" w:eastAsia="宋体" w:cs="宋体"/>
                <w:b/>
                <w:color w:val="auto"/>
                <w:sz w:val="20"/>
                <w:highlight w:val="none"/>
                <w:shd w:val="clear" w:color="auto" w:fill="auto"/>
              </w:rPr>
              <w:t>序号</w:t>
            </w:r>
          </w:p>
        </w:tc>
        <w:tc>
          <w:tcPr>
            <w:tcW w:w="4789" w:type="dxa"/>
            <w:vAlign w:val="center"/>
          </w:tcPr>
          <w:p w14:paraId="3795888F">
            <w:pPr>
              <w:kinsoku/>
              <w:overflowPunct/>
              <w:bidi w:val="0"/>
              <w:spacing w:line="400" w:lineRule="exact"/>
              <w:jc w:val="center"/>
              <w:rPr>
                <w:rFonts w:hint="eastAsia" w:ascii="宋体" w:hAnsi="宋体" w:eastAsia="宋体" w:cs="宋体"/>
                <w:b/>
                <w:color w:val="auto"/>
                <w:sz w:val="20"/>
                <w:highlight w:val="none"/>
                <w:shd w:val="clear" w:color="auto" w:fill="auto"/>
              </w:rPr>
            </w:pPr>
            <w:r>
              <w:rPr>
                <w:rFonts w:hint="eastAsia" w:ascii="宋体" w:hAnsi="宋体" w:eastAsia="宋体" w:cs="宋体"/>
                <w:b/>
                <w:color w:val="auto"/>
                <w:sz w:val="20"/>
                <w:highlight w:val="none"/>
                <w:shd w:val="clear" w:color="auto" w:fill="auto"/>
              </w:rPr>
              <w:t>资格条件要求</w:t>
            </w:r>
          </w:p>
        </w:tc>
        <w:tc>
          <w:tcPr>
            <w:tcW w:w="4365" w:type="dxa"/>
            <w:vAlign w:val="center"/>
          </w:tcPr>
          <w:p w14:paraId="55C102FA">
            <w:pPr>
              <w:kinsoku/>
              <w:overflowPunct/>
              <w:bidi w:val="0"/>
              <w:spacing w:line="400" w:lineRule="exact"/>
              <w:jc w:val="center"/>
              <w:rPr>
                <w:rFonts w:hint="eastAsia" w:ascii="宋体" w:hAnsi="宋体" w:eastAsia="宋体" w:cs="宋体"/>
                <w:b/>
                <w:color w:val="auto"/>
                <w:sz w:val="20"/>
                <w:highlight w:val="none"/>
                <w:shd w:val="clear" w:color="auto" w:fill="auto"/>
              </w:rPr>
            </w:pPr>
            <w:r>
              <w:rPr>
                <w:rFonts w:hint="eastAsia" w:ascii="宋体" w:hAnsi="宋体" w:eastAsia="宋体" w:cs="宋体"/>
                <w:b/>
                <w:color w:val="auto"/>
                <w:sz w:val="20"/>
                <w:highlight w:val="none"/>
                <w:shd w:val="clear" w:color="auto" w:fill="auto"/>
              </w:rPr>
              <w:t>要求提供的证明材料</w:t>
            </w:r>
          </w:p>
        </w:tc>
      </w:tr>
      <w:tr w14:paraId="66E46305">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244" w:hRule="atLeast"/>
        </w:trPr>
        <w:tc>
          <w:tcPr>
            <w:tcW w:w="738" w:type="dxa"/>
            <w:vAlign w:val="center"/>
          </w:tcPr>
          <w:p w14:paraId="5B00FE58">
            <w:pPr>
              <w:kinsoku/>
              <w:overflowPunct/>
              <w:bidi w:val="0"/>
              <w:spacing w:line="400" w:lineRule="exact"/>
              <w:jc w:val="center"/>
              <w:rPr>
                <w:rFonts w:hint="eastAsia" w:ascii="宋体" w:hAnsi="宋体" w:eastAsia="宋体" w:cs="宋体"/>
                <w:b/>
                <w:color w:val="auto"/>
                <w:sz w:val="20"/>
                <w:highlight w:val="none"/>
                <w:shd w:val="clear" w:color="auto" w:fill="auto"/>
              </w:rPr>
            </w:pPr>
            <w:r>
              <w:rPr>
                <w:rFonts w:hint="eastAsia" w:ascii="宋体" w:hAnsi="宋体" w:eastAsia="宋体" w:cs="宋体"/>
                <w:color w:val="auto"/>
                <w:sz w:val="20"/>
                <w:szCs w:val="22"/>
                <w:highlight w:val="none"/>
                <w:shd w:val="clear" w:color="auto" w:fill="auto"/>
              </w:rPr>
              <w:t>1</w:t>
            </w:r>
          </w:p>
        </w:tc>
        <w:tc>
          <w:tcPr>
            <w:tcW w:w="4789" w:type="dxa"/>
            <w:vAlign w:val="center"/>
          </w:tcPr>
          <w:p w14:paraId="22C40C3C">
            <w:pPr>
              <w:kinsoku/>
              <w:overflowPunct/>
              <w:bidi w:val="0"/>
              <w:spacing w:line="400" w:lineRule="exact"/>
              <w:jc w:val="center"/>
              <w:rPr>
                <w:rFonts w:hint="eastAsia" w:ascii="宋体" w:hAnsi="宋体" w:eastAsia="宋体" w:cs="宋体"/>
                <w:b/>
                <w:color w:val="auto"/>
                <w:sz w:val="20"/>
                <w:highlight w:val="none"/>
                <w:shd w:val="clear" w:color="auto" w:fill="auto"/>
              </w:rPr>
            </w:pPr>
            <w:r>
              <w:rPr>
                <w:rFonts w:hint="eastAsia" w:ascii="宋体" w:hAnsi="宋体" w:eastAsia="宋体" w:cs="宋体"/>
                <w:color w:val="auto"/>
                <w:sz w:val="20"/>
                <w:szCs w:val="22"/>
                <w:highlight w:val="none"/>
                <w:shd w:val="clear" w:color="auto" w:fill="auto"/>
              </w:rPr>
              <w:t>基本资格要求：</w:t>
            </w:r>
          </w:p>
        </w:tc>
        <w:tc>
          <w:tcPr>
            <w:tcW w:w="4365" w:type="dxa"/>
            <w:vAlign w:val="center"/>
          </w:tcPr>
          <w:p w14:paraId="2BF2CC0B">
            <w:pPr>
              <w:kinsoku/>
              <w:overflowPunct/>
              <w:bidi w:val="0"/>
              <w:spacing w:line="400" w:lineRule="exact"/>
              <w:jc w:val="center"/>
              <w:rPr>
                <w:rFonts w:hint="eastAsia" w:ascii="宋体" w:hAnsi="宋体" w:eastAsia="宋体" w:cs="宋体"/>
                <w:b/>
                <w:color w:val="auto"/>
                <w:sz w:val="20"/>
                <w:highlight w:val="none"/>
                <w:shd w:val="clear" w:color="auto" w:fill="auto"/>
              </w:rPr>
            </w:pPr>
          </w:p>
        </w:tc>
      </w:tr>
      <w:tr w14:paraId="544C5148">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1924" w:hRule="atLeast"/>
        </w:trPr>
        <w:tc>
          <w:tcPr>
            <w:tcW w:w="738" w:type="dxa"/>
            <w:vAlign w:val="center"/>
          </w:tcPr>
          <w:p w14:paraId="3078E61C">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1.1</w:t>
            </w:r>
          </w:p>
        </w:tc>
        <w:tc>
          <w:tcPr>
            <w:tcW w:w="4789" w:type="dxa"/>
            <w:vAlign w:val="center"/>
          </w:tcPr>
          <w:p w14:paraId="2A7727EB">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lang w:val="zh-CN"/>
              </w:rPr>
              <w:t>具有独立承担民事责任的能力</w:t>
            </w:r>
          </w:p>
        </w:tc>
        <w:tc>
          <w:tcPr>
            <w:tcW w:w="4365" w:type="dxa"/>
            <w:vAlign w:val="center"/>
          </w:tcPr>
          <w:p w14:paraId="302A085C">
            <w:pPr>
              <w:kinsoku/>
              <w:overflowPunct/>
              <w:bidi w:val="0"/>
              <w:spacing w:line="400" w:lineRule="exact"/>
              <w:rPr>
                <w:rFonts w:hint="eastAsia" w:ascii="宋体" w:hAnsi="宋体"/>
                <w:color w:val="auto"/>
                <w:sz w:val="20"/>
                <w:highlight w:val="none"/>
                <w:shd w:val="clear" w:color="auto" w:fill="auto"/>
                <w:lang w:val="zh-CN"/>
              </w:rPr>
            </w:pPr>
            <w:r>
              <w:rPr>
                <w:rFonts w:hint="eastAsia" w:ascii="宋体" w:hAnsi="宋体"/>
                <w:color w:val="auto"/>
                <w:sz w:val="20"/>
                <w:highlight w:val="none"/>
                <w:shd w:val="clear" w:color="auto" w:fill="auto"/>
                <w:lang w:val="zh-CN"/>
              </w:rPr>
              <w:t>营业执照(或事业法人登记证书或其它工商等登记证明材料；自然人参与政府采购，提供身份证)复印件、实施“五证合一、一照一码”登记制度改革的，只需提供改革后取得的营业执照复印件</w:t>
            </w:r>
          </w:p>
          <w:p w14:paraId="1E5A6DFD">
            <w:pPr>
              <w:kinsoku/>
              <w:overflowPunct/>
              <w:bidi w:val="0"/>
              <w:spacing w:line="400" w:lineRule="exact"/>
              <w:rPr>
                <w:rFonts w:hint="eastAsia" w:ascii="宋体" w:hAnsi="宋体" w:eastAsia="宋体" w:cs="宋体"/>
                <w:color w:val="auto"/>
                <w:sz w:val="20"/>
                <w:highlight w:val="none"/>
                <w:shd w:val="clear" w:color="auto" w:fill="auto"/>
                <w:lang w:val="en-US" w:eastAsia="zh-CN"/>
              </w:rPr>
            </w:pPr>
            <w:r>
              <w:rPr>
                <w:rFonts w:hint="eastAsia" w:ascii="宋体" w:hAnsi="宋体" w:eastAsia="宋体" w:cs="宋体"/>
                <w:color w:val="auto"/>
                <w:sz w:val="20"/>
                <w:highlight w:val="none"/>
                <w:shd w:val="clear" w:color="auto" w:fill="auto"/>
                <w:lang w:val="zh-CN"/>
              </w:rPr>
              <w:t xml:space="preserve">注：具体资格要求详见“第一部分 </w:t>
            </w:r>
            <w:r>
              <w:rPr>
                <w:rFonts w:hint="eastAsia" w:ascii="宋体" w:hAnsi="宋体" w:eastAsia="宋体" w:cs="宋体"/>
                <w:color w:val="auto"/>
                <w:sz w:val="20"/>
                <w:highlight w:val="none"/>
                <w:shd w:val="clear" w:color="auto" w:fill="auto"/>
                <w:lang w:val="en-US" w:eastAsia="zh-CN"/>
              </w:rPr>
              <w:t>招标</w:t>
            </w:r>
            <w:r>
              <w:rPr>
                <w:rFonts w:hint="eastAsia" w:ascii="宋体" w:hAnsi="宋体" w:eastAsia="宋体" w:cs="宋体"/>
                <w:color w:val="auto"/>
                <w:sz w:val="20"/>
                <w:highlight w:val="none"/>
                <w:shd w:val="clear" w:color="auto" w:fill="auto"/>
                <w:lang w:val="zh-CN"/>
              </w:rPr>
              <w:t>公告”中“二、申请人的资格要求”。</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tc>
      </w:tr>
      <w:tr w14:paraId="3E3951C4">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878" w:hRule="atLeast"/>
        </w:trPr>
        <w:tc>
          <w:tcPr>
            <w:tcW w:w="738" w:type="dxa"/>
            <w:vAlign w:val="center"/>
          </w:tcPr>
          <w:p w14:paraId="002A65EC">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1.2</w:t>
            </w:r>
          </w:p>
        </w:tc>
        <w:tc>
          <w:tcPr>
            <w:tcW w:w="4789" w:type="dxa"/>
            <w:vAlign w:val="center"/>
          </w:tcPr>
          <w:p w14:paraId="3BBCB5B6">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lang w:val="zh-CN"/>
              </w:rPr>
              <w:t>具有良好的商业信誉和健全的财务会计制度</w:t>
            </w:r>
          </w:p>
        </w:tc>
        <w:tc>
          <w:tcPr>
            <w:tcW w:w="4365" w:type="dxa"/>
            <w:vAlign w:val="center"/>
          </w:tcPr>
          <w:p w14:paraId="1DF43F3B">
            <w:pPr>
              <w:rPr>
                <w:rFonts w:hint="eastAsia" w:ascii="宋体" w:hAnsi="宋体" w:eastAsia="宋体" w:cs="宋体"/>
                <w:b/>
                <w:bCs/>
                <w:color w:val="auto"/>
                <w:sz w:val="20"/>
                <w:highlight w:val="none"/>
                <w:shd w:val="clear" w:color="auto" w:fill="auto"/>
              </w:rPr>
            </w:pPr>
            <w:r>
              <w:rPr>
                <w:rFonts w:hint="eastAsia" w:ascii="宋体" w:hAnsi="宋体"/>
                <w:color w:val="auto"/>
                <w:sz w:val="20"/>
                <w:highlight w:val="none"/>
                <w:shd w:val="clear" w:color="auto" w:fill="auto"/>
                <w:lang w:val="zh-CN"/>
              </w:rPr>
              <w:t>具有良好的商业信誉和健全的财务会计制度声明函，</w:t>
            </w:r>
            <w:r>
              <w:rPr>
                <w:rFonts w:hint="eastAsia" w:ascii="宋体" w:hAnsi="宋体"/>
                <w:color w:val="auto"/>
                <w:sz w:val="20"/>
                <w:highlight w:val="none"/>
                <w:shd w:val="clear" w:color="auto" w:fill="auto"/>
              </w:rPr>
              <w:t>详见表2。</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tc>
      </w:tr>
      <w:tr w14:paraId="621914C7">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527" w:hRule="atLeast"/>
        </w:trPr>
        <w:tc>
          <w:tcPr>
            <w:tcW w:w="738" w:type="dxa"/>
            <w:vAlign w:val="center"/>
          </w:tcPr>
          <w:p w14:paraId="395CD1AC">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1.3</w:t>
            </w:r>
          </w:p>
        </w:tc>
        <w:tc>
          <w:tcPr>
            <w:tcW w:w="4789" w:type="dxa"/>
            <w:vAlign w:val="center"/>
          </w:tcPr>
          <w:p w14:paraId="6358E5DE">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lang w:val="zh-CN"/>
              </w:rPr>
              <w:t>具有履行合同所必需的设备和专业技术能力</w:t>
            </w:r>
          </w:p>
        </w:tc>
        <w:tc>
          <w:tcPr>
            <w:tcW w:w="4365" w:type="dxa"/>
            <w:vAlign w:val="center"/>
          </w:tcPr>
          <w:p w14:paraId="5A6794DA">
            <w:pPr>
              <w:rPr>
                <w:rFonts w:hint="eastAsia" w:ascii="宋体" w:hAnsi="宋体" w:eastAsia="宋体" w:cs="宋体"/>
                <w:color w:val="auto"/>
                <w:sz w:val="20"/>
                <w:highlight w:val="none"/>
                <w:shd w:val="clear" w:color="auto" w:fill="auto"/>
                <w:lang w:val="zh-CN"/>
              </w:rPr>
            </w:pPr>
            <w:r>
              <w:rPr>
                <w:rFonts w:hint="eastAsia" w:ascii="宋体" w:hAnsi="宋体"/>
                <w:color w:val="auto"/>
                <w:sz w:val="20"/>
                <w:highlight w:val="none"/>
                <w:shd w:val="clear" w:color="auto" w:fill="auto"/>
                <w:lang w:val="zh-CN"/>
              </w:rPr>
              <w:t>具有履行合同所必需的设备和专业技术能力的声明函，</w:t>
            </w:r>
            <w:r>
              <w:rPr>
                <w:rFonts w:hint="eastAsia" w:ascii="宋体" w:hAnsi="宋体"/>
                <w:color w:val="auto"/>
                <w:sz w:val="20"/>
                <w:highlight w:val="none"/>
                <w:shd w:val="clear" w:color="auto" w:fill="auto"/>
              </w:rPr>
              <w:t>详见表</w:t>
            </w:r>
            <w:r>
              <w:rPr>
                <w:rFonts w:hint="eastAsia" w:ascii="宋体" w:hAnsi="宋体"/>
                <w:color w:val="auto"/>
                <w:sz w:val="20"/>
                <w:highlight w:val="none"/>
                <w:shd w:val="clear" w:color="auto" w:fill="auto"/>
                <w:lang w:val="en-US" w:eastAsia="zh-CN"/>
              </w:rPr>
              <w:t>3</w:t>
            </w:r>
            <w:r>
              <w:rPr>
                <w:rFonts w:hint="eastAsia" w:ascii="宋体" w:hAnsi="宋体"/>
                <w:color w:val="auto"/>
                <w:sz w:val="20"/>
                <w:highlight w:val="none"/>
                <w:shd w:val="clear" w:color="auto" w:fill="auto"/>
              </w:rPr>
              <w:t>。</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tc>
      </w:tr>
      <w:tr w14:paraId="46672454">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819" w:hRule="atLeast"/>
        </w:trPr>
        <w:tc>
          <w:tcPr>
            <w:tcW w:w="738" w:type="dxa"/>
            <w:vAlign w:val="center"/>
          </w:tcPr>
          <w:p w14:paraId="197D6D01">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1.4</w:t>
            </w:r>
          </w:p>
        </w:tc>
        <w:tc>
          <w:tcPr>
            <w:tcW w:w="4789" w:type="dxa"/>
            <w:vAlign w:val="center"/>
          </w:tcPr>
          <w:p w14:paraId="59EA0B6C">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有依法缴纳税收和社会保障资金的良好记录</w:t>
            </w:r>
          </w:p>
        </w:tc>
        <w:tc>
          <w:tcPr>
            <w:tcW w:w="4365" w:type="dxa"/>
            <w:vAlign w:val="center"/>
          </w:tcPr>
          <w:p w14:paraId="10D1CC1A">
            <w:pPr>
              <w:rPr>
                <w:rFonts w:hint="eastAsia" w:ascii="宋体" w:hAnsi="宋体" w:eastAsia="宋体" w:cs="宋体"/>
                <w:color w:val="auto"/>
                <w:sz w:val="20"/>
                <w:highlight w:val="none"/>
                <w:shd w:val="clear" w:color="auto" w:fill="auto"/>
                <w:lang w:val="zh-CN"/>
              </w:rPr>
            </w:pPr>
            <w:r>
              <w:rPr>
                <w:rFonts w:hint="eastAsia" w:ascii="宋体" w:hAnsi="宋体"/>
                <w:color w:val="auto"/>
                <w:sz w:val="20"/>
                <w:highlight w:val="none"/>
                <w:shd w:val="clear" w:color="auto" w:fill="auto"/>
                <w:lang w:val="zh-CN"/>
              </w:rPr>
              <w:t>依法缴纳税收和社会保障资金的声明</w:t>
            </w:r>
            <w:r>
              <w:rPr>
                <w:rFonts w:hint="eastAsia" w:ascii="宋体" w:hAnsi="宋体"/>
                <w:color w:val="auto"/>
                <w:sz w:val="20"/>
                <w:highlight w:val="none"/>
                <w:shd w:val="clear" w:color="auto" w:fill="auto"/>
                <w:lang w:val="en-US" w:eastAsia="zh-CN"/>
              </w:rPr>
              <w:t>函</w:t>
            </w:r>
            <w:r>
              <w:rPr>
                <w:rFonts w:hint="eastAsia" w:ascii="宋体" w:hAnsi="宋体"/>
                <w:color w:val="auto"/>
                <w:sz w:val="20"/>
                <w:highlight w:val="none"/>
                <w:shd w:val="clear" w:color="auto" w:fill="auto"/>
                <w:lang w:val="zh-CN"/>
              </w:rPr>
              <w:t>，</w:t>
            </w:r>
            <w:r>
              <w:rPr>
                <w:rFonts w:hint="eastAsia" w:ascii="宋体" w:hAnsi="宋体"/>
                <w:color w:val="auto"/>
                <w:sz w:val="20"/>
                <w:highlight w:val="none"/>
                <w:shd w:val="clear" w:color="auto" w:fill="auto"/>
              </w:rPr>
              <w:t>详见表</w:t>
            </w:r>
            <w:r>
              <w:rPr>
                <w:rFonts w:hint="eastAsia" w:ascii="宋体" w:hAnsi="宋体"/>
                <w:color w:val="auto"/>
                <w:sz w:val="20"/>
                <w:highlight w:val="none"/>
                <w:shd w:val="clear" w:color="auto" w:fill="auto"/>
                <w:lang w:val="en-US" w:eastAsia="zh-CN"/>
              </w:rPr>
              <w:t>4</w:t>
            </w:r>
            <w:r>
              <w:rPr>
                <w:rFonts w:hint="eastAsia" w:ascii="宋体" w:hAnsi="宋体"/>
                <w:color w:val="auto"/>
                <w:sz w:val="20"/>
                <w:highlight w:val="none"/>
                <w:shd w:val="clear" w:color="auto" w:fill="auto"/>
              </w:rPr>
              <w:t>。</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tc>
      </w:tr>
      <w:tr w14:paraId="4EAA77ED">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679" w:hRule="atLeast"/>
        </w:trPr>
        <w:tc>
          <w:tcPr>
            <w:tcW w:w="738" w:type="dxa"/>
            <w:vAlign w:val="center"/>
          </w:tcPr>
          <w:p w14:paraId="1700392C">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1.5</w:t>
            </w:r>
          </w:p>
        </w:tc>
        <w:tc>
          <w:tcPr>
            <w:tcW w:w="4789" w:type="dxa"/>
            <w:vAlign w:val="center"/>
          </w:tcPr>
          <w:p w14:paraId="2D14869C">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lang w:val="zh-CN"/>
              </w:rPr>
              <w:t>参加政府采购活动前三年内（新成立不满三年的公司自成立之日起算）在经营活动中没有重大违法记录</w:t>
            </w:r>
          </w:p>
        </w:tc>
        <w:tc>
          <w:tcPr>
            <w:tcW w:w="4365" w:type="dxa"/>
            <w:vAlign w:val="center"/>
          </w:tcPr>
          <w:p w14:paraId="2D22461C">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没有重大违法记录承诺函，详见表</w:t>
            </w:r>
            <w:r>
              <w:rPr>
                <w:rFonts w:hint="eastAsia" w:ascii="宋体" w:hAnsi="宋体" w:cs="宋体"/>
                <w:color w:val="auto"/>
                <w:sz w:val="20"/>
                <w:highlight w:val="none"/>
                <w:shd w:val="clear" w:color="auto" w:fill="auto"/>
                <w:lang w:val="en-US" w:eastAsia="zh-CN"/>
              </w:rPr>
              <w:t>5</w:t>
            </w:r>
            <w:r>
              <w:rPr>
                <w:rFonts w:hint="eastAsia" w:ascii="宋体" w:hAnsi="宋体" w:eastAsia="宋体" w:cs="宋体"/>
                <w:color w:val="auto"/>
                <w:sz w:val="20"/>
                <w:highlight w:val="none"/>
                <w:shd w:val="clear" w:color="auto" w:fill="auto"/>
              </w:rPr>
              <w:t>。</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tc>
      </w:tr>
      <w:tr w14:paraId="1F45BF62">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1130" w:hRule="atLeast"/>
        </w:trPr>
        <w:tc>
          <w:tcPr>
            <w:tcW w:w="738" w:type="dxa"/>
            <w:vAlign w:val="center"/>
          </w:tcPr>
          <w:p w14:paraId="66DBA6DC">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rPr>
              <w:t>1.6</w:t>
            </w:r>
          </w:p>
        </w:tc>
        <w:tc>
          <w:tcPr>
            <w:tcW w:w="4789" w:type="dxa"/>
            <w:vAlign w:val="center"/>
          </w:tcPr>
          <w:p w14:paraId="55EBB623">
            <w:pPr>
              <w:kinsoku/>
              <w:overflowPunct/>
              <w:bidi w:val="0"/>
              <w:spacing w:line="400" w:lineRule="exact"/>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highlight w:val="none"/>
                <w:shd w:val="clear" w:color="auto" w:fill="auto"/>
                <w:lang w:val="en-US" w:eastAsia="zh-CN"/>
              </w:rPr>
              <w:t>投标</w:t>
            </w:r>
            <w:r>
              <w:rPr>
                <w:rFonts w:hint="eastAsia" w:ascii="宋体" w:hAnsi="宋体" w:eastAsia="宋体" w:cs="宋体"/>
                <w:color w:val="auto"/>
                <w:sz w:val="20"/>
                <w:highlight w:val="none"/>
                <w:shd w:val="clear" w:color="auto" w:fill="auto"/>
              </w:rPr>
              <w:t>截止前未被“信用中国”网站(www.creditchina.gov.cn)列入失信被执行人、重大税收违法案件当事人名单、政府采购不良行为记录名单；未被“中国政府采购网”(www.ccgp.gov.cn)列入政府采购严重违法失信行为记录名单</w:t>
            </w:r>
          </w:p>
        </w:tc>
        <w:tc>
          <w:tcPr>
            <w:tcW w:w="4365" w:type="dxa"/>
            <w:vAlign w:val="center"/>
          </w:tcPr>
          <w:p w14:paraId="4367C5C3">
            <w:pPr>
              <w:widowControl/>
              <w:kinsoku/>
              <w:overflowPunct/>
              <w:bidi w:val="0"/>
              <w:spacing w:line="400" w:lineRule="exact"/>
              <w:jc w:val="left"/>
              <w:rPr>
                <w:rFonts w:hint="eastAsia" w:ascii="宋体" w:hAnsi="宋体" w:eastAsia="宋体" w:cs="宋体"/>
                <w:color w:val="auto"/>
                <w:highlight w:val="none"/>
                <w:shd w:val="clear" w:color="auto" w:fill="auto"/>
                <w:lang w:val="en-US"/>
              </w:rPr>
            </w:pPr>
            <w:r>
              <w:rPr>
                <w:rFonts w:hint="eastAsia" w:ascii="宋体" w:hAnsi="宋体" w:eastAsia="宋体" w:cs="宋体"/>
                <w:color w:val="auto"/>
                <w:kern w:val="0"/>
                <w:sz w:val="20"/>
                <w:highlight w:val="none"/>
                <w:shd w:val="clear" w:color="auto" w:fill="auto"/>
              </w:rPr>
              <w:t>无违法失信的声明函，</w:t>
            </w:r>
            <w:r>
              <w:rPr>
                <w:rFonts w:hint="eastAsia" w:ascii="宋体" w:hAnsi="宋体" w:eastAsia="宋体" w:cs="宋体"/>
                <w:color w:val="auto"/>
                <w:sz w:val="20"/>
                <w:highlight w:val="none"/>
                <w:shd w:val="clear" w:color="auto" w:fill="auto"/>
              </w:rPr>
              <w:t>详见表</w:t>
            </w:r>
            <w:r>
              <w:rPr>
                <w:rFonts w:hint="eastAsia" w:ascii="宋体" w:hAnsi="宋体" w:cs="宋体"/>
                <w:color w:val="auto"/>
                <w:sz w:val="20"/>
                <w:highlight w:val="none"/>
                <w:shd w:val="clear" w:color="auto" w:fill="auto"/>
                <w:lang w:val="en-US" w:eastAsia="zh-CN"/>
              </w:rPr>
              <w:t>6</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p w14:paraId="00997779">
            <w:pPr>
              <w:kinsoku/>
              <w:overflowPunct/>
              <w:bidi w:val="0"/>
              <w:spacing w:line="400" w:lineRule="exact"/>
              <w:rPr>
                <w:rFonts w:hint="eastAsia" w:ascii="宋体" w:hAnsi="宋体" w:eastAsia="宋体" w:cs="宋体"/>
                <w:color w:val="auto"/>
                <w:sz w:val="20"/>
                <w:highlight w:val="none"/>
                <w:shd w:val="clear" w:color="auto" w:fill="auto"/>
              </w:rPr>
            </w:pPr>
          </w:p>
        </w:tc>
      </w:tr>
      <w:tr w14:paraId="30A2F342">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524" w:hRule="atLeast"/>
        </w:trPr>
        <w:tc>
          <w:tcPr>
            <w:tcW w:w="738" w:type="dxa"/>
            <w:vAlign w:val="center"/>
          </w:tcPr>
          <w:p w14:paraId="65EEA828">
            <w:pPr>
              <w:kinsoku/>
              <w:overflowPunct/>
              <w:bidi w:val="0"/>
              <w:spacing w:line="400" w:lineRule="exact"/>
              <w:jc w:val="center"/>
              <w:rPr>
                <w:rFonts w:hint="eastAsia" w:ascii="宋体" w:hAnsi="宋体" w:eastAsia="宋体" w:cs="宋体"/>
                <w:color w:val="auto"/>
                <w:sz w:val="20"/>
                <w:highlight w:val="none"/>
                <w:shd w:val="clear" w:color="auto" w:fill="auto"/>
              </w:rPr>
            </w:pPr>
            <w:r>
              <w:rPr>
                <w:rFonts w:hint="eastAsia" w:ascii="宋体" w:hAnsi="宋体" w:eastAsia="宋体" w:cs="宋体"/>
                <w:color w:val="auto"/>
                <w:sz w:val="20"/>
                <w:szCs w:val="22"/>
                <w:highlight w:val="none"/>
                <w:shd w:val="clear" w:color="auto" w:fill="auto"/>
              </w:rPr>
              <w:t>2</w:t>
            </w:r>
          </w:p>
        </w:tc>
        <w:tc>
          <w:tcPr>
            <w:tcW w:w="4789" w:type="dxa"/>
            <w:vAlign w:val="center"/>
          </w:tcPr>
          <w:p w14:paraId="1A5EE22A">
            <w:pPr>
              <w:kinsoku/>
              <w:overflowPunct/>
              <w:bidi w:val="0"/>
              <w:spacing w:line="400" w:lineRule="exact"/>
              <w:jc w:val="left"/>
              <w:rPr>
                <w:rFonts w:hint="eastAsia" w:ascii="宋体" w:hAnsi="宋体" w:eastAsia="宋体" w:cs="宋体"/>
                <w:color w:val="auto"/>
                <w:sz w:val="20"/>
                <w:szCs w:val="22"/>
                <w:highlight w:val="none"/>
                <w:shd w:val="clear" w:color="auto" w:fill="auto"/>
                <w:lang w:val="zh-CN"/>
              </w:rPr>
            </w:pPr>
            <w:r>
              <w:rPr>
                <w:rFonts w:hint="eastAsia" w:ascii="宋体" w:hAnsi="宋体" w:eastAsia="宋体" w:cs="宋体"/>
                <w:color w:val="auto"/>
                <w:sz w:val="20"/>
                <w:szCs w:val="22"/>
                <w:highlight w:val="none"/>
                <w:shd w:val="clear" w:color="auto" w:fill="auto"/>
                <w:lang w:val="zh-CN"/>
              </w:rPr>
              <w:t>特定资格要求：</w:t>
            </w:r>
          </w:p>
        </w:tc>
        <w:tc>
          <w:tcPr>
            <w:tcW w:w="4365" w:type="dxa"/>
            <w:vAlign w:val="center"/>
          </w:tcPr>
          <w:p w14:paraId="4560F482">
            <w:pPr>
              <w:kinsoku/>
              <w:overflowPunct/>
              <w:bidi w:val="0"/>
              <w:spacing w:line="400" w:lineRule="exact"/>
              <w:rPr>
                <w:rFonts w:hint="eastAsia" w:ascii="宋体" w:hAnsi="宋体" w:eastAsia="宋体" w:cs="宋体"/>
                <w:color w:val="auto"/>
                <w:sz w:val="20"/>
                <w:highlight w:val="none"/>
                <w:shd w:val="clear" w:color="auto" w:fill="auto"/>
              </w:rPr>
            </w:pPr>
          </w:p>
        </w:tc>
      </w:tr>
      <w:tr w14:paraId="3EAD8BD1">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524" w:hRule="atLeast"/>
        </w:trPr>
        <w:tc>
          <w:tcPr>
            <w:tcW w:w="738" w:type="dxa"/>
            <w:vAlign w:val="center"/>
          </w:tcPr>
          <w:p w14:paraId="6532071A">
            <w:pPr>
              <w:kinsoku/>
              <w:overflowPunct/>
              <w:bidi w:val="0"/>
              <w:spacing w:line="400" w:lineRule="exact"/>
              <w:jc w:val="center"/>
              <w:rPr>
                <w:rFonts w:hint="default" w:ascii="宋体" w:hAnsi="宋体" w:eastAsia="宋体" w:cs="宋体"/>
                <w:color w:val="auto"/>
                <w:sz w:val="20"/>
                <w:szCs w:val="22"/>
                <w:highlight w:val="none"/>
                <w:shd w:val="clear" w:color="auto" w:fill="auto"/>
                <w:lang w:val="en-US" w:eastAsia="zh-CN"/>
              </w:rPr>
            </w:pPr>
            <w:r>
              <w:rPr>
                <w:rFonts w:hint="eastAsia" w:ascii="宋体" w:hAnsi="宋体" w:cs="宋体"/>
                <w:color w:val="auto"/>
                <w:sz w:val="20"/>
                <w:szCs w:val="22"/>
                <w:highlight w:val="none"/>
                <w:shd w:val="clear" w:color="auto" w:fill="auto"/>
                <w:lang w:val="en-US" w:eastAsia="zh-CN"/>
              </w:rPr>
              <w:t>2.1</w:t>
            </w:r>
          </w:p>
        </w:tc>
        <w:tc>
          <w:tcPr>
            <w:tcW w:w="4789" w:type="dxa"/>
            <w:vAlign w:val="center"/>
          </w:tcPr>
          <w:p w14:paraId="23F652B7">
            <w:pPr>
              <w:kinsoku/>
              <w:overflowPunct/>
              <w:bidi w:val="0"/>
              <w:spacing w:line="400" w:lineRule="exact"/>
              <w:rPr>
                <w:rFonts w:hint="eastAsia" w:ascii="宋体" w:hAnsi="宋体" w:eastAsia="宋体" w:cs="宋体"/>
                <w:color w:val="auto"/>
                <w:sz w:val="20"/>
                <w:highlight w:val="none"/>
                <w:shd w:val="clear" w:color="auto" w:fill="auto"/>
                <w:lang w:val="zh-CN" w:eastAsia="zh-CN"/>
              </w:rPr>
            </w:pPr>
            <w:r>
              <w:rPr>
                <w:rFonts w:hint="eastAsia" w:ascii="宋体" w:hAnsi="宋体" w:eastAsia="宋体" w:cs="宋体"/>
                <w:color w:val="auto"/>
                <w:sz w:val="20"/>
                <w:highlight w:val="none"/>
                <w:shd w:val="clear" w:color="auto" w:fill="auto"/>
                <w:lang w:val="en-US" w:eastAsia="zh-CN"/>
              </w:rPr>
              <w:t>投标人须为已通过全国投资项目在线审批监管平台备案（备案专业包含有公路，水运（含港口河海工程），水利水电，服务范围应包括规划咨询）的工程咨询企业。</w:t>
            </w:r>
          </w:p>
        </w:tc>
        <w:tc>
          <w:tcPr>
            <w:tcW w:w="4365" w:type="dxa"/>
            <w:vAlign w:val="center"/>
          </w:tcPr>
          <w:p w14:paraId="7E9C9E6D">
            <w:pPr>
              <w:kinsoku/>
              <w:overflowPunct/>
              <w:bidi w:val="0"/>
              <w:spacing w:line="400" w:lineRule="exact"/>
              <w:jc w:val="both"/>
              <w:rPr>
                <w:rFonts w:hint="default" w:ascii="宋体" w:hAnsi="宋体" w:eastAsia="宋体" w:cs="宋体"/>
                <w:color w:val="auto"/>
                <w:sz w:val="20"/>
                <w:highlight w:val="none"/>
                <w:shd w:val="clear" w:color="auto" w:fill="auto"/>
                <w:lang w:val="en-US" w:eastAsia="zh-CN"/>
              </w:rPr>
            </w:pPr>
            <w:r>
              <w:rPr>
                <w:rFonts w:hint="eastAsia" w:ascii="宋体" w:hAnsi="宋体" w:cs="宋体"/>
                <w:color w:val="auto"/>
                <w:sz w:val="20"/>
                <w:highlight w:val="none"/>
                <w:shd w:val="clear" w:color="auto" w:fill="auto"/>
                <w:lang w:val="en-US" w:eastAsia="zh-CN"/>
              </w:rPr>
              <w:t>提供</w:t>
            </w:r>
            <w:r>
              <w:rPr>
                <w:rFonts w:hint="eastAsia" w:ascii="宋体" w:hAnsi="宋体" w:eastAsia="宋体" w:cs="宋体"/>
                <w:color w:val="auto"/>
                <w:sz w:val="20"/>
                <w:highlight w:val="none"/>
                <w:shd w:val="clear" w:color="auto" w:fill="auto"/>
                <w:lang w:val="en-US" w:eastAsia="zh-CN"/>
              </w:rPr>
              <w:t>全国投资项目在线审批监管平台备案</w:t>
            </w:r>
            <w:r>
              <w:rPr>
                <w:rFonts w:hint="eastAsia" w:ascii="宋体" w:hAnsi="宋体" w:cs="宋体"/>
                <w:color w:val="auto"/>
                <w:sz w:val="20"/>
                <w:highlight w:val="none"/>
                <w:shd w:val="clear" w:color="auto" w:fill="auto"/>
                <w:lang w:val="en-US" w:eastAsia="zh-CN"/>
              </w:rPr>
              <w:t>截图。</w:t>
            </w:r>
          </w:p>
        </w:tc>
      </w:tr>
      <w:tr w14:paraId="567AE60C">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524" w:hRule="atLeast"/>
        </w:trPr>
        <w:tc>
          <w:tcPr>
            <w:tcW w:w="738" w:type="dxa"/>
            <w:vAlign w:val="center"/>
          </w:tcPr>
          <w:p w14:paraId="37BAD25A">
            <w:pPr>
              <w:kinsoku/>
              <w:overflowPunct/>
              <w:bidi w:val="0"/>
              <w:spacing w:line="400" w:lineRule="exact"/>
              <w:jc w:val="center"/>
              <w:rPr>
                <w:rFonts w:hint="default" w:ascii="宋体" w:hAnsi="宋体" w:eastAsia="宋体" w:cs="宋体"/>
                <w:color w:val="auto"/>
                <w:sz w:val="20"/>
                <w:szCs w:val="22"/>
                <w:highlight w:val="none"/>
                <w:shd w:val="clear" w:color="auto" w:fill="auto"/>
                <w:lang w:val="en-US" w:eastAsia="zh-CN"/>
              </w:rPr>
            </w:pPr>
            <w:r>
              <w:rPr>
                <w:rFonts w:hint="eastAsia" w:ascii="宋体" w:hAnsi="宋体" w:cs="宋体"/>
                <w:color w:val="auto"/>
                <w:sz w:val="20"/>
                <w:szCs w:val="22"/>
                <w:highlight w:val="none"/>
                <w:shd w:val="clear" w:color="auto" w:fill="auto"/>
                <w:lang w:val="en-US" w:eastAsia="zh-CN"/>
              </w:rPr>
              <w:t>2.2</w:t>
            </w:r>
          </w:p>
        </w:tc>
        <w:tc>
          <w:tcPr>
            <w:tcW w:w="4789" w:type="dxa"/>
            <w:vAlign w:val="center"/>
          </w:tcPr>
          <w:p w14:paraId="051E93DA">
            <w:pPr>
              <w:kinsoku/>
              <w:overflowPunct/>
              <w:bidi w:val="0"/>
              <w:spacing w:line="400" w:lineRule="exact"/>
              <w:rPr>
                <w:rFonts w:hint="eastAsia" w:ascii="宋体" w:hAnsi="宋体" w:eastAsia="宋体" w:cs="宋体"/>
                <w:color w:val="auto"/>
                <w:sz w:val="20"/>
                <w:highlight w:val="none"/>
                <w:shd w:val="clear" w:color="auto" w:fill="auto"/>
                <w:lang w:val="en-US" w:eastAsia="zh-CN"/>
              </w:rPr>
            </w:pPr>
            <w:r>
              <w:rPr>
                <w:rFonts w:hint="eastAsia" w:ascii="宋体" w:hAnsi="宋体" w:eastAsia="宋体" w:cs="宋体"/>
                <w:color w:val="auto"/>
                <w:sz w:val="20"/>
                <w:highlight w:val="none"/>
                <w:shd w:val="clear" w:color="auto" w:fill="auto"/>
                <w:lang w:val="en-US" w:eastAsia="zh-CN"/>
              </w:rPr>
              <w:t>投标人具备以下特定资质之一：</w:t>
            </w:r>
          </w:p>
          <w:p w14:paraId="33142B36">
            <w:pPr>
              <w:kinsoku/>
              <w:overflowPunct/>
              <w:bidi w:val="0"/>
              <w:spacing w:line="400" w:lineRule="exact"/>
              <w:rPr>
                <w:rFonts w:hint="eastAsia" w:ascii="宋体" w:hAnsi="宋体" w:eastAsia="宋体" w:cs="宋体"/>
                <w:color w:val="auto"/>
                <w:sz w:val="20"/>
                <w:highlight w:val="none"/>
                <w:shd w:val="clear" w:color="auto" w:fill="auto"/>
                <w:lang w:val="en-US" w:eastAsia="zh-CN"/>
              </w:rPr>
            </w:pPr>
            <w:r>
              <w:rPr>
                <w:rFonts w:hint="eastAsia" w:ascii="宋体" w:hAnsi="宋体" w:eastAsia="宋体" w:cs="宋体"/>
                <w:color w:val="auto"/>
                <w:sz w:val="20"/>
                <w:highlight w:val="none"/>
                <w:shd w:val="clear" w:color="auto" w:fill="auto"/>
                <w:lang w:val="en-US" w:eastAsia="zh-CN"/>
              </w:rPr>
              <w:t>①工程勘察综合类甲级资质；</w:t>
            </w:r>
          </w:p>
          <w:p w14:paraId="56FCBE23">
            <w:pPr>
              <w:kinsoku/>
              <w:overflowPunct/>
              <w:bidi w:val="0"/>
              <w:spacing w:line="400" w:lineRule="exact"/>
              <w:rPr>
                <w:rFonts w:hint="eastAsia" w:ascii="宋体" w:hAnsi="宋体" w:eastAsia="宋体" w:cs="宋体"/>
                <w:color w:val="auto"/>
                <w:sz w:val="20"/>
                <w:highlight w:val="none"/>
                <w:shd w:val="clear" w:color="auto" w:fill="auto"/>
                <w:lang w:val="en-US" w:eastAsia="zh-CN"/>
              </w:rPr>
            </w:pPr>
            <w:r>
              <w:rPr>
                <w:rFonts w:hint="eastAsia" w:ascii="宋体" w:hAnsi="宋体" w:eastAsia="宋体" w:cs="宋体"/>
                <w:color w:val="auto"/>
                <w:sz w:val="20"/>
                <w:highlight w:val="none"/>
                <w:shd w:val="clear" w:color="auto" w:fill="auto"/>
                <w:lang w:val="en-US" w:eastAsia="zh-CN"/>
              </w:rPr>
              <w:t>②同时具备工程勘察专业类（岩土工程（勘察））甲级资质和工程勘察专业类（工程测量）甲级资质；</w:t>
            </w:r>
          </w:p>
          <w:p w14:paraId="031DE182">
            <w:pPr>
              <w:kinsoku/>
              <w:overflowPunct/>
              <w:bidi w:val="0"/>
              <w:spacing w:line="400" w:lineRule="exact"/>
              <w:rPr>
                <w:rFonts w:hint="eastAsia" w:ascii="宋体" w:hAnsi="宋体" w:eastAsia="宋体" w:cs="宋体"/>
                <w:color w:val="auto"/>
                <w:sz w:val="20"/>
                <w:highlight w:val="none"/>
                <w:shd w:val="clear" w:color="auto" w:fill="auto"/>
                <w:lang w:val="zh-CN" w:eastAsia="zh-CN"/>
              </w:rPr>
            </w:pPr>
            <w:r>
              <w:rPr>
                <w:rFonts w:hint="eastAsia" w:ascii="宋体" w:hAnsi="宋体" w:eastAsia="宋体" w:cs="宋体"/>
                <w:color w:val="auto"/>
                <w:sz w:val="20"/>
                <w:highlight w:val="none"/>
                <w:shd w:val="clear" w:color="auto" w:fill="auto"/>
                <w:lang w:val="en-US" w:eastAsia="zh-CN"/>
              </w:rPr>
              <w:t>③同时具备工程勘察专业类（岩土工程（勘察））甲级资质和测绘主管部门颁发的测绘甲级《测绘资质证书》(业务范围须同时包含工程测量和海洋测绘专业)。</w:t>
            </w:r>
          </w:p>
        </w:tc>
        <w:tc>
          <w:tcPr>
            <w:tcW w:w="4365" w:type="dxa"/>
            <w:vAlign w:val="center"/>
          </w:tcPr>
          <w:p w14:paraId="5ED85348">
            <w:pPr>
              <w:kinsoku/>
              <w:overflowPunct/>
              <w:bidi w:val="0"/>
              <w:spacing w:line="400" w:lineRule="exact"/>
              <w:jc w:val="both"/>
              <w:rPr>
                <w:rFonts w:hint="default" w:ascii="宋体" w:hAnsi="宋体" w:eastAsia="宋体" w:cs="宋体"/>
                <w:color w:val="auto"/>
                <w:sz w:val="20"/>
                <w:highlight w:val="none"/>
                <w:shd w:val="clear" w:color="auto" w:fill="auto"/>
                <w:lang w:val="en-US" w:eastAsia="zh-CN"/>
              </w:rPr>
            </w:pPr>
            <w:r>
              <w:rPr>
                <w:rFonts w:hint="eastAsia" w:ascii="宋体" w:hAnsi="宋体" w:cs="宋体"/>
                <w:color w:val="auto"/>
                <w:sz w:val="20"/>
                <w:highlight w:val="none"/>
                <w:shd w:val="clear" w:color="auto" w:fill="auto"/>
                <w:lang w:val="en-US" w:eastAsia="zh-CN"/>
              </w:rPr>
              <w:t>提供资质证书。</w:t>
            </w:r>
          </w:p>
        </w:tc>
      </w:tr>
      <w:tr w14:paraId="0C60A952">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1040" w:hRule="atLeast"/>
        </w:trPr>
        <w:tc>
          <w:tcPr>
            <w:tcW w:w="738" w:type="dxa"/>
            <w:vAlign w:val="center"/>
          </w:tcPr>
          <w:p w14:paraId="3DC91AB6">
            <w:pPr>
              <w:kinsoku/>
              <w:overflowPunct/>
              <w:bidi w:val="0"/>
              <w:spacing w:line="400" w:lineRule="exact"/>
              <w:jc w:val="center"/>
              <w:rPr>
                <w:rFonts w:hint="eastAsia" w:ascii="宋体" w:hAnsi="宋体" w:eastAsia="宋体" w:cs="宋体"/>
                <w:color w:val="auto"/>
                <w:sz w:val="20"/>
                <w:szCs w:val="22"/>
                <w:highlight w:val="none"/>
                <w:shd w:val="clear" w:color="auto" w:fill="auto"/>
                <w:lang w:val="en-US" w:eastAsia="zh-CN"/>
              </w:rPr>
            </w:pPr>
            <w:r>
              <w:rPr>
                <w:rFonts w:hint="eastAsia" w:ascii="宋体" w:hAnsi="宋体" w:eastAsia="宋体" w:cs="宋体"/>
                <w:color w:val="auto"/>
                <w:sz w:val="20"/>
                <w:szCs w:val="22"/>
                <w:highlight w:val="none"/>
                <w:shd w:val="clear" w:color="auto" w:fill="auto"/>
                <w:lang w:val="en-US" w:eastAsia="zh-CN"/>
              </w:rPr>
              <w:t>2.</w:t>
            </w:r>
            <w:r>
              <w:rPr>
                <w:rFonts w:hint="eastAsia" w:ascii="宋体" w:hAnsi="宋体" w:cs="宋体"/>
                <w:color w:val="auto"/>
                <w:sz w:val="20"/>
                <w:szCs w:val="22"/>
                <w:highlight w:val="none"/>
                <w:shd w:val="clear" w:color="auto" w:fill="auto"/>
                <w:lang w:val="en-US" w:eastAsia="zh-CN"/>
              </w:rPr>
              <w:t>3</w:t>
            </w:r>
          </w:p>
        </w:tc>
        <w:tc>
          <w:tcPr>
            <w:tcW w:w="4789" w:type="dxa"/>
            <w:vAlign w:val="center"/>
          </w:tcPr>
          <w:p w14:paraId="13D434AB">
            <w:pPr>
              <w:kinsoku/>
              <w:overflowPunct/>
              <w:bidi w:val="0"/>
              <w:spacing w:line="400" w:lineRule="exact"/>
              <w:jc w:val="left"/>
              <w:rPr>
                <w:rFonts w:hint="eastAsia" w:ascii="宋体" w:hAnsi="宋体" w:eastAsia="宋体" w:cs="宋体"/>
                <w:color w:val="auto"/>
                <w:sz w:val="20"/>
                <w:szCs w:val="22"/>
                <w:highlight w:val="none"/>
                <w:shd w:val="clear" w:color="auto" w:fill="auto"/>
                <w:lang w:val="zh-CN"/>
              </w:rPr>
            </w:pPr>
            <w:r>
              <w:rPr>
                <w:rFonts w:hint="eastAsia" w:ascii="宋体" w:hAnsi="宋体" w:eastAsia="宋体" w:cs="宋体"/>
                <w:color w:val="auto"/>
                <w:sz w:val="20"/>
                <w:szCs w:val="22"/>
                <w:highlight w:val="none"/>
                <w:shd w:val="clear" w:color="auto" w:fill="auto"/>
                <w:lang w:val="zh-CN"/>
              </w:rPr>
              <w:t>单位负责人为同一人或者存在直接控股、管理关系的不同投标人，不得参加同一合同项下的政府采购活动</w:t>
            </w:r>
          </w:p>
        </w:tc>
        <w:tc>
          <w:tcPr>
            <w:tcW w:w="4365" w:type="dxa"/>
            <w:vAlign w:val="center"/>
          </w:tcPr>
          <w:p w14:paraId="4DED07A7">
            <w:pPr>
              <w:kinsoku/>
              <w:overflowPunct/>
              <w:bidi w:val="0"/>
              <w:spacing w:line="400" w:lineRule="exact"/>
              <w:jc w:val="both"/>
              <w:rPr>
                <w:rFonts w:hint="eastAsia" w:ascii="宋体" w:hAnsi="宋体" w:eastAsia="宋体" w:cs="宋体"/>
                <w:color w:val="auto"/>
                <w:kern w:val="0"/>
                <w:sz w:val="20"/>
                <w:highlight w:val="none"/>
                <w:shd w:val="clear" w:color="auto" w:fill="auto"/>
              </w:rPr>
            </w:pPr>
            <w:r>
              <w:rPr>
                <w:rFonts w:hint="eastAsia" w:ascii="宋体" w:hAnsi="宋体" w:eastAsia="宋体" w:cs="宋体"/>
                <w:color w:val="auto"/>
                <w:sz w:val="20"/>
                <w:highlight w:val="none"/>
                <w:shd w:val="clear" w:color="auto" w:fill="auto"/>
              </w:rPr>
              <w:t>与其他供应商无利害关系的声明函，详见表</w:t>
            </w:r>
            <w:r>
              <w:rPr>
                <w:rFonts w:hint="eastAsia" w:ascii="宋体" w:hAnsi="宋体" w:cs="宋体"/>
                <w:color w:val="auto"/>
                <w:sz w:val="20"/>
                <w:highlight w:val="none"/>
                <w:shd w:val="clear" w:color="auto" w:fill="auto"/>
                <w:lang w:val="en-US" w:eastAsia="zh-CN"/>
              </w:rPr>
              <w:t>7</w:t>
            </w:r>
            <w:r>
              <w:rPr>
                <w:rFonts w:hint="eastAsia" w:ascii="宋体" w:hAnsi="宋体" w:eastAsia="宋体" w:cs="宋体"/>
                <w:color w:val="auto"/>
                <w:sz w:val="20"/>
                <w:highlight w:val="none"/>
                <w:shd w:val="clear" w:color="auto" w:fill="auto"/>
              </w:rPr>
              <w:t>。</w:t>
            </w:r>
            <w:r>
              <w:rPr>
                <w:rFonts w:hint="eastAsia" w:ascii="宋体" w:hAnsi="宋体" w:cs="宋体"/>
                <w:b/>
                <w:bCs/>
                <w:color w:val="auto"/>
                <w:sz w:val="20"/>
                <w:highlight w:val="none"/>
                <w:shd w:val="clear" w:color="auto" w:fill="auto"/>
                <w:lang w:val="zh-CN"/>
              </w:rPr>
              <w:t>【</w:t>
            </w:r>
            <w:r>
              <w:rPr>
                <w:rFonts w:hint="eastAsia" w:ascii="宋体" w:hAnsi="宋体" w:cs="宋体"/>
                <w:b/>
                <w:bCs/>
                <w:color w:val="auto"/>
                <w:sz w:val="20"/>
                <w:highlight w:val="none"/>
                <w:shd w:val="clear" w:color="auto" w:fill="auto"/>
                <w:lang w:val="en-US" w:eastAsia="zh-CN"/>
              </w:rPr>
              <w:t>联合体投标的，联合体各单位均须提供</w:t>
            </w:r>
            <w:r>
              <w:rPr>
                <w:rFonts w:hint="eastAsia" w:ascii="宋体" w:hAnsi="宋体" w:cs="宋体"/>
                <w:b/>
                <w:bCs/>
                <w:color w:val="auto"/>
                <w:sz w:val="20"/>
                <w:highlight w:val="none"/>
                <w:shd w:val="clear" w:color="auto" w:fill="auto"/>
                <w:lang w:val="zh-CN"/>
              </w:rPr>
              <w:t>】</w:t>
            </w:r>
          </w:p>
        </w:tc>
      </w:tr>
      <w:tr w14:paraId="4958EA53">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CellMar>
            <w:top w:w="0" w:type="dxa"/>
            <w:left w:w="108" w:type="dxa"/>
            <w:bottom w:w="0" w:type="dxa"/>
            <w:right w:w="108" w:type="dxa"/>
          </w:tblCellMar>
        </w:tblPrEx>
        <w:trPr>
          <w:trHeight w:val="3093" w:hRule="atLeast"/>
        </w:trPr>
        <w:tc>
          <w:tcPr>
            <w:tcW w:w="738" w:type="dxa"/>
            <w:vAlign w:val="center"/>
          </w:tcPr>
          <w:p w14:paraId="6884F489">
            <w:pPr>
              <w:kinsoku/>
              <w:overflowPunct/>
              <w:bidi w:val="0"/>
              <w:spacing w:line="400" w:lineRule="exact"/>
              <w:jc w:val="center"/>
              <w:rPr>
                <w:rFonts w:hint="eastAsia" w:ascii="宋体" w:hAnsi="宋体" w:eastAsia="宋体" w:cs="宋体"/>
                <w:color w:val="auto"/>
                <w:sz w:val="20"/>
                <w:szCs w:val="22"/>
                <w:highlight w:val="none"/>
                <w:shd w:val="clear" w:color="auto" w:fill="auto"/>
                <w:lang w:val="en-US" w:eastAsia="zh-CN"/>
              </w:rPr>
            </w:pPr>
            <w:r>
              <w:rPr>
                <w:rFonts w:hint="eastAsia" w:ascii="宋体" w:hAnsi="宋体" w:eastAsia="宋体" w:cs="宋体"/>
                <w:color w:val="auto"/>
                <w:sz w:val="20"/>
                <w:szCs w:val="22"/>
                <w:highlight w:val="none"/>
                <w:shd w:val="clear" w:color="auto" w:fill="auto"/>
                <w:lang w:val="en-US" w:eastAsia="zh-CN"/>
              </w:rPr>
              <w:t>2.</w:t>
            </w:r>
            <w:r>
              <w:rPr>
                <w:rFonts w:hint="eastAsia" w:ascii="宋体" w:hAnsi="宋体" w:cs="宋体"/>
                <w:color w:val="auto"/>
                <w:sz w:val="20"/>
                <w:szCs w:val="22"/>
                <w:highlight w:val="none"/>
                <w:shd w:val="clear" w:color="auto" w:fill="auto"/>
                <w:lang w:val="en-US" w:eastAsia="zh-CN"/>
              </w:rPr>
              <w:t>4</w:t>
            </w:r>
          </w:p>
        </w:tc>
        <w:tc>
          <w:tcPr>
            <w:tcW w:w="4789" w:type="dxa"/>
            <w:vAlign w:val="center"/>
          </w:tcPr>
          <w:p w14:paraId="5F5F8983">
            <w:pPr>
              <w:kinsoku/>
              <w:overflowPunct/>
              <w:bidi w:val="0"/>
              <w:spacing w:line="400" w:lineRule="exact"/>
              <w:jc w:val="left"/>
              <w:rPr>
                <w:rFonts w:hint="eastAsia" w:ascii="宋体" w:hAnsi="宋体" w:eastAsia="宋体" w:cs="宋体"/>
                <w:color w:val="auto"/>
                <w:sz w:val="20"/>
                <w:szCs w:val="22"/>
                <w:highlight w:val="none"/>
                <w:shd w:val="clear" w:color="auto" w:fill="auto"/>
                <w:lang w:val="en-US" w:eastAsia="zh-CN"/>
              </w:rPr>
            </w:pPr>
            <w:r>
              <w:rPr>
                <w:rFonts w:hint="eastAsia" w:ascii="宋体" w:hAnsi="宋体" w:eastAsia="宋体" w:cs="宋体"/>
                <w:color w:val="auto"/>
                <w:sz w:val="20"/>
                <w:szCs w:val="22"/>
                <w:highlight w:val="none"/>
                <w:shd w:val="clear" w:color="auto" w:fill="auto"/>
                <w:lang w:val="en-US" w:eastAsia="zh-CN"/>
              </w:rPr>
              <w:t>本次招标接受联合体投标，联合体成员单位不超过三家，联合体主办单位必须为通过全国投资项目在线审批监管平台备案（备案专业包含水运（含港口河海工程）服务范围应包括规划咨询）的工程咨询企业。组成联合体的各方不得单独或再与其他单位组成其他联合体参与本项目的投标；联合体成员应具备满足联合体协议书约定的成员分工所需的资格条件和能力。</w:t>
            </w:r>
          </w:p>
        </w:tc>
        <w:tc>
          <w:tcPr>
            <w:tcW w:w="4365" w:type="dxa"/>
            <w:vAlign w:val="center"/>
          </w:tcPr>
          <w:p w14:paraId="3C6148CD">
            <w:pPr>
              <w:kinsoku/>
              <w:overflowPunct/>
              <w:bidi w:val="0"/>
              <w:spacing w:line="400" w:lineRule="exact"/>
              <w:jc w:val="both"/>
              <w:rPr>
                <w:rFonts w:hint="eastAsia" w:ascii="宋体" w:hAnsi="宋体" w:cs="宋体"/>
                <w:color w:val="auto"/>
                <w:sz w:val="20"/>
                <w:highlight w:val="none"/>
                <w:shd w:val="clear" w:color="auto" w:fill="auto"/>
                <w:lang w:eastAsia="zh-CN"/>
              </w:rPr>
            </w:pPr>
            <w:r>
              <w:rPr>
                <w:rFonts w:hint="eastAsia" w:ascii="宋体" w:hAnsi="宋体" w:cs="宋体"/>
                <w:color w:val="auto"/>
                <w:sz w:val="20"/>
                <w:highlight w:val="none"/>
                <w:shd w:val="clear" w:color="auto" w:fill="auto"/>
                <w:lang w:val="en-US" w:eastAsia="zh-CN"/>
              </w:rPr>
              <w:t>1.</w:t>
            </w:r>
            <w:r>
              <w:rPr>
                <w:rFonts w:hint="eastAsia" w:ascii="宋体" w:hAnsi="宋体" w:eastAsia="宋体" w:cs="宋体"/>
                <w:color w:val="auto"/>
                <w:sz w:val="20"/>
                <w:highlight w:val="none"/>
                <w:shd w:val="clear" w:color="auto" w:fill="auto"/>
              </w:rPr>
              <w:t>非联合体提供非联合体的声明函，详见表</w:t>
            </w:r>
            <w:r>
              <w:rPr>
                <w:rFonts w:hint="eastAsia" w:ascii="宋体" w:hAnsi="宋体" w:cs="宋体"/>
                <w:color w:val="auto"/>
                <w:sz w:val="20"/>
                <w:highlight w:val="none"/>
                <w:shd w:val="clear" w:color="auto" w:fill="auto"/>
                <w:lang w:val="en-US" w:eastAsia="zh-CN"/>
              </w:rPr>
              <w:t>8</w:t>
            </w:r>
            <w:r>
              <w:rPr>
                <w:rFonts w:hint="eastAsia" w:ascii="宋体" w:hAnsi="宋体" w:cs="宋体"/>
                <w:color w:val="auto"/>
                <w:sz w:val="20"/>
                <w:highlight w:val="none"/>
                <w:shd w:val="clear" w:color="auto" w:fill="auto"/>
                <w:lang w:eastAsia="zh-CN"/>
              </w:rPr>
              <w:t>；</w:t>
            </w:r>
          </w:p>
          <w:p w14:paraId="4D7E97C0">
            <w:pPr>
              <w:kinsoku/>
              <w:overflowPunct/>
              <w:bidi w:val="0"/>
              <w:spacing w:line="400" w:lineRule="exact"/>
              <w:jc w:val="both"/>
              <w:rPr>
                <w:rFonts w:hint="eastAsia" w:eastAsia="宋体"/>
                <w:color w:val="auto"/>
                <w:highlight w:val="none"/>
                <w:lang w:val="en-US" w:eastAsia="zh-CN"/>
              </w:rPr>
            </w:pPr>
            <w:r>
              <w:rPr>
                <w:rFonts w:hint="eastAsia" w:ascii="宋体" w:hAnsi="宋体" w:cs="宋体"/>
                <w:color w:val="auto"/>
                <w:sz w:val="20"/>
                <w:highlight w:val="none"/>
                <w:shd w:val="clear" w:color="auto" w:fill="auto"/>
                <w:lang w:val="en-US" w:eastAsia="zh-CN"/>
              </w:rPr>
              <w:t>2.</w:t>
            </w:r>
            <w:r>
              <w:rPr>
                <w:rFonts w:hint="eastAsia" w:ascii="宋体" w:hAnsi="宋体" w:eastAsia="宋体" w:cs="宋体"/>
                <w:color w:val="auto"/>
                <w:sz w:val="20"/>
                <w:highlight w:val="none"/>
                <w:shd w:val="clear" w:color="auto" w:fill="auto"/>
              </w:rPr>
              <w:t>联合体</w:t>
            </w:r>
            <w:r>
              <w:rPr>
                <w:rFonts w:hint="eastAsia" w:ascii="宋体" w:hAnsi="宋体" w:cs="宋体"/>
                <w:color w:val="auto"/>
                <w:sz w:val="20"/>
                <w:highlight w:val="none"/>
                <w:shd w:val="clear" w:color="auto" w:fill="auto"/>
                <w:lang w:eastAsia="zh-CN"/>
              </w:rPr>
              <w:t>投标</w:t>
            </w:r>
            <w:r>
              <w:rPr>
                <w:rFonts w:hint="eastAsia" w:ascii="宋体" w:hAnsi="宋体" w:eastAsia="宋体" w:cs="宋体"/>
                <w:color w:val="auto"/>
                <w:sz w:val="20"/>
                <w:highlight w:val="none"/>
                <w:shd w:val="clear" w:color="auto" w:fill="auto"/>
              </w:rPr>
              <w:t>提供联合体协议，详见表</w:t>
            </w:r>
            <w:r>
              <w:rPr>
                <w:rFonts w:hint="eastAsia" w:ascii="宋体" w:hAnsi="宋体" w:cs="宋体"/>
                <w:color w:val="auto"/>
                <w:sz w:val="20"/>
                <w:highlight w:val="none"/>
                <w:shd w:val="clear" w:color="auto" w:fill="auto"/>
                <w:lang w:val="en-US" w:eastAsia="zh-CN"/>
              </w:rPr>
              <w:t>9</w:t>
            </w:r>
            <w:r>
              <w:rPr>
                <w:rFonts w:hint="eastAsia" w:ascii="宋体" w:hAnsi="宋体" w:eastAsia="宋体" w:cs="宋体"/>
                <w:color w:val="auto"/>
                <w:sz w:val="20"/>
                <w:highlight w:val="none"/>
                <w:shd w:val="clear" w:color="auto" w:fill="auto"/>
              </w:rPr>
              <w:t>。</w:t>
            </w:r>
          </w:p>
        </w:tc>
      </w:tr>
    </w:tbl>
    <w:p w14:paraId="2406C6BC">
      <w:pPr>
        <w:pStyle w:val="2"/>
        <w:spacing w:before="66"/>
        <w:rPr>
          <w:rFonts w:hint="eastAsia" w:ascii="宋体" w:hAnsi="宋体" w:eastAsia="宋体" w:cs="宋体"/>
          <w:color w:val="auto"/>
          <w:sz w:val="24"/>
          <w:highlight w:val="none"/>
          <w:shd w:val="clear" w:color="auto" w:fill="auto"/>
        </w:rPr>
      </w:pPr>
    </w:p>
    <w:p w14:paraId="38A47ABD">
      <w:pPr>
        <w:pStyle w:val="2"/>
        <w:spacing w:before="66"/>
        <w:rPr>
          <w:rFonts w:hint="eastAsia" w:ascii="宋体" w:hAnsi="宋体" w:eastAsia="宋体" w:cs="宋体"/>
          <w:color w:val="auto"/>
          <w:sz w:val="24"/>
          <w:highlight w:val="none"/>
          <w:shd w:val="clear" w:color="auto" w:fill="auto"/>
        </w:rPr>
      </w:pPr>
    </w:p>
    <w:p w14:paraId="78258D44">
      <w:pPr>
        <w:pStyle w:val="2"/>
        <w:spacing w:before="66"/>
        <w:rPr>
          <w:rFonts w:hint="eastAsia" w:ascii="宋体" w:hAnsi="宋体" w:eastAsia="宋体" w:cs="宋体"/>
          <w:color w:val="auto"/>
          <w:sz w:val="24"/>
          <w:highlight w:val="none"/>
          <w:shd w:val="clear" w:color="auto" w:fill="auto"/>
        </w:rPr>
      </w:pPr>
    </w:p>
    <w:p w14:paraId="0D9722A1">
      <w:pPr>
        <w:pStyle w:val="2"/>
        <w:spacing w:before="66"/>
        <w:rPr>
          <w:rFonts w:hint="eastAsia" w:ascii="宋体" w:hAnsi="宋体" w:eastAsia="宋体" w:cs="宋体"/>
          <w:color w:val="auto"/>
          <w:sz w:val="24"/>
          <w:highlight w:val="none"/>
          <w:shd w:val="clear" w:color="auto" w:fill="auto"/>
        </w:rPr>
      </w:pPr>
    </w:p>
    <w:p w14:paraId="06FEE2E4">
      <w:pPr>
        <w:pStyle w:val="2"/>
        <w:spacing w:before="66"/>
        <w:rPr>
          <w:rFonts w:hint="eastAsia" w:ascii="宋体" w:hAnsi="宋体" w:eastAsia="宋体" w:cs="宋体"/>
          <w:color w:val="auto"/>
          <w:sz w:val="24"/>
          <w:highlight w:val="none"/>
          <w:shd w:val="clear" w:color="auto" w:fill="auto"/>
        </w:rPr>
      </w:pPr>
    </w:p>
    <w:p w14:paraId="4A79F848">
      <w:pPr>
        <w:pStyle w:val="2"/>
        <w:spacing w:before="66"/>
        <w:rPr>
          <w:rFonts w:hint="eastAsia" w:ascii="宋体" w:hAnsi="宋体" w:eastAsia="宋体" w:cs="宋体"/>
          <w:color w:val="auto"/>
          <w:sz w:val="24"/>
          <w:highlight w:val="none"/>
          <w:shd w:val="clear" w:color="auto" w:fill="auto"/>
        </w:rPr>
      </w:pPr>
    </w:p>
    <w:p w14:paraId="00CFF7DD">
      <w:pPr>
        <w:pStyle w:val="65"/>
        <w:rPr>
          <w:rFonts w:hint="eastAsia" w:ascii="宋体" w:hAnsi="宋体" w:eastAsia="宋体" w:cs="宋体"/>
          <w:color w:val="auto"/>
          <w:sz w:val="24"/>
          <w:highlight w:val="none"/>
          <w:shd w:val="clear" w:color="auto" w:fill="auto"/>
        </w:rPr>
      </w:pPr>
    </w:p>
    <w:p w14:paraId="0F1A3166">
      <w:pPr>
        <w:rPr>
          <w:rFonts w:hint="eastAsia"/>
          <w:color w:val="auto"/>
          <w:highlight w:val="none"/>
        </w:rPr>
      </w:pPr>
    </w:p>
    <w:p w14:paraId="28A3E321">
      <w:pPr>
        <w:rPr>
          <w:rFonts w:hint="eastAsia" w:ascii="宋体" w:hAnsi="宋体" w:eastAsia="宋体" w:cs="宋体"/>
          <w:color w:val="auto"/>
          <w:sz w:val="24"/>
          <w:highlight w:val="none"/>
          <w:shd w:val="clear" w:color="auto" w:fill="auto"/>
        </w:rPr>
      </w:pPr>
    </w:p>
    <w:p w14:paraId="00F8978C">
      <w:pPr>
        <w:pStyle w:val="2"/>
        <w:rPr>
          <w:rFonts w:hint="eastAsia" w:ascii="宋体" w:hAnsi="宋体" w:eastAsia="宋体" w:cs="宋体"/>
          <w:color w:val="auto"/>
          <w:sz w:val="24"/>
          <w:highlight w:val="none"/>
          <w:shd w:val="clear" w:color="auto" w:fill="auto"/>
        </w:rPr>
      </w:pPr>
    </w:p>
    <w:p w14:paraId="561CF21E">
      <w:pPr>
        <w:pStyle w:val="65"/>
        <w:rPr>
          <w:rFonts w:hint="eastAsia" w:ascii="宋体" w:hAnsi="宋体" w:eastAsia="宋体" w:cs="宋体"/>
          <w:color w:val="auto"/>
          <w:sz w:val="24"/>
          <w:highlight w:val="none"/>
          <w:shd w:val="clear" w:color="auto" w:fill="auto"/>
        </w:rPr>
      </w:pPr>
    </w:p>
    <w:p w14:paraId="3614C21B">
      <w:pPr>
        <w:rPr>
          <w:rFonts w:hint="eastAsia"/>
          <w:color w:val="auto"/>
          <w:highlight w:val="none"/>
        </w:rPr>
      </w:pPr>
    </w:p>
    <w:p w14:paraId="746A396E">
      <w:pPr>
        <w:pStyle w:val="2"/>
        <w:spacing w:before="66"/>
        <w:rPr>
          <w:rFonts w:hint="eastAsia" w:ascii="宋体" w:hAnsi="宋体" w:eastAsia="宋体" w:cs="宋体"/>
          <w:color w:val="auto"/>
          <w:sz w:val="24"/>
          <w:highlight w:val="none"/>
          <w:shd w:val="clear" w:color="auto" w:fill="auto"/>
        </w:rPr>
      </w:pPr>
    </w:p>
    <w:p w14:paraId="08F56D24">
      <w:pPr>
        <w:pStyle w:val="2"/>
        <w:spacing w:before="66"/>
        <w:rPr>
          <w:rFonts w:hint="eastAsia" w:ascii="宋体" w:hAnsi="宋体" w:eastAsia="宋体" w:cs="宋体"/>
          <w:color w:val="auto"/>
          <w:sz w:val="24"/>
          <w:highlight w:val="none"/>
          <w:shd w:val="clear" w:color="auto" w:fill="auto"/>
        </w:rPr>
      </w:pPr>
    </w:p>
    <w:p w14:paraId="2AC09554">
      <w:pPr>
        <w:pStyle w:val="3"/>
        <w:rPr>
          <w:rFonts w:hint="eastAsia"/>
          <w:color w:val="auto"/>
          <w:highlight w:val="none"/>
        </w:rPr>
      </w:pPr>
    </w:p>
    <w:p w14:paraId="4FD40B8F">
      <w:pPr>
        <w:pStyle w:val="2"/>
        <w:spacing w:before="66"/>
        <w:rPr>
          <w:rFonts w:hint="eastAsia" w:ascii="宋体" w:hAnsi="宋体" w:eastAsia="宋体" w:cs="宋体"/>
          <w:color w:val="auto"/>
          <w:sz w:val="24"/>
          <w:highlight w:val="none"/>
          <w:shd w:val="clear" w:color="auto" w:fill="auto"/>
        </w:rPr>
      </w:pPr>
    </w:p>
    <w:p w14:paraId="59B83D43">
      <w:pPr>
        <w:pStyle w:val="3"/>
        <w:rPr>
          <w:rFonts w:hint="eastAsia"/>
          <w:color w:val="auto"/>
          <w:highlight w:val="none"/>
        </w:rPr>
      </w:pPr>
    </w:p>
    <w:p w14:paraId="386F887B">
      <w:pPr>
        <w:pStyle w:val="2"/>
        <w:spacing w:before="66"/>
        <w:rPr>
          <w:rFonts w:hint="eastAsia" w:ascii="宋体" w:hAnsi="宋体" w:eastAsia="宋体" w:cs="宋体"/>
          <w:color w:val="auto"/>
          <w:sz w:val="24"/>
          <w:highlight w:val="none"/>
          <w:shd w:val="clear" w:color="auto" w:fill="auto"/>
        </w:rPr>
      </w:pPr>
    </w:p>
    <w:p w14:paraId="15FB728E">
      <w:pPr>
        <w:pStyle w:val="2"/>
        <w:spacing w:before="66"/>
        <w:rPr>
          <w:rFonts w:hint="eastAsia" w:ascii="宋体" w:hAnsi="宋体" w:eastAsia="宋体" w:cs="宋体"/>
          <w:color w:val="auto"/>
          <w:sz w:val="24"/>
          <w:highlight w:val="none"/>
          <w:shd w:val="clear" w:color="auto" w:fill="auto"/>
        </w:rPr>
      </w:pPr>
    </w:p>
    <w:p w14:paraId="7D2F48F5">
      <w:pPr>
        <w:pStyle w:val="2"/>
        <w:spacing w:before="66"/>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表2：</w:t>
      </w:r>
      <w:r>
        <w:rPr>
          <w:rFonts w:hint="eastAsia" w:ascii="宋体" w:hAnsi="宋体" w:eastAsia="宋体" w:cs="宋体"/>
          <w:color w:val="auto"/>
          <w:sz w:val="24"/>
          <w:szCs w:val="24"/>
          <w:highlight w:val="none"/>
          <w:shd w:val="clear" w:color="auto" w:fill="auto"/>
        </w:rPr>
        <w:t>具有良好的商业信誉和健全的财务会计制度声明函</w:t>
      </w:r>
    </w:p>
    <w:p w14:paraId="47E33B3E">
      <w:pPr>
        <w:pStyle w:val="3"/>
        <w:rPr>
          <w:rFonts w:hint="eastAsia"/>
          <w:color w:val="auto"/>
          <w:highlight w:val="none"/>
          <w:shd w:val="clear" w:color="auto" w:fill="auto"/>
        </w:rPr>
      </w:pPr>
    </w:p>
    <w:p w14:paraId="2A0B6458">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具有良好的商业信誉和健全的财务会计制度声明函</w:t>
      </w:r>
    </w:p>
    <w:p w14:paraId="198CA104">
      <w:pPr>
        <w:keepNext w:val="0"/>
        <w:keepLines w:val="0"/>
        <w:pageBreakBefore w:val="0"/>
        <w:widowControl/>
        <w:kinsoku/>
        <w:wordWrap/>
        <w:overflowPunct/>
        <w:topLinePunct w:val="0"/>
        <w:autoSpaceDE/>
        <w:autoSpaceDN/>
        <w:bidi w:val="0"/>
        <w:adjustRightInd w:val="0"/>
        <w:snapToGrid w:val="0"/>
        <w:spacing w:line="480" w:lineRule="exact"/>
        <w:ind w:left="0" w:leftChars="0" w:right="0" w:rightChars="0"/>
        <w:jc w:val="left"/>
        <w:textAlignment w:val="auto"/>
        <w:outlineLvl w:val="9"/>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cs="宋体"/>
          <w:color w:val="auto"/>
          <w:kern w:val="0"/>
          <w:sz w:val="24"/>
          <w:highlight w:val="none"/>
          <w:shd w:val="clear" w:color="auto" w:fill="auto"/>
        </w:rPr>
        <w:t>：</w:t>
      </w:r>
    </w:p>
    <w:p w14:paraId="05C4444B">
      <w:pPr>
        <w:keepNext w:val="0"/>
        <w:keepLines w:val="0"/>
        <w:pageBreakBefore w:val="0"/>
        <w:widowControl/>
        <w:kinsoku/>
        <w:wordWrap/>
        <w:overflowPunct/>
        <w:topLinePunct w:val="0"/>
        <w:autoSpaceDE/>
        <w:autoSpaceDN/>
        <w:bidi w:val="0"/>
        <w:adjustRightInd w:val="0"/>
        <w:snapToGrid w:val="0"/>
        <w:spacing w:line="480" w:lineRule="exact"/>
        <w:ind w:left="0" w:leftChars="0" w:right="0" w:rightChars="0" w:firstLine="480" w:firstLineChars="200"/>
        <w:jc w:val="left"/>
        <w:textAlignment w:val="auto"/>
        <w:outlineLvl w:val="9"/>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我方</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u w:val="single"/>
          <w:shd w:val="clear" w:color="auto" w:fill="auto"/>
          <w:lang w:val="en-US" w:eastAsia="zh-CN"/>
        </w:rPr>
        <w:t>投标人</w:t>
      </w:r>
      <w:r>
        <w:rPr>
          <w:rFonts w:hint="eastAsia" w:ascii="宋体" w:hAnsi="宋体" w:cs="宋体"/>
          <w:color w:val="auto"/>
          <w:kern w:val="0"/>
          <w:sz w:val="24"/>
          <w:highlight w:val="none"/>
          <w:u w:val="single"/>
          <w:shd w:val="clear" w:color="auto" w:fill="auto"/>
        </w:rPr>
        <w:t xml:space="preserve">）          </w:t>
      </w:r>
      <w:r>
        <w:rPr>
          <w:rFonts w:hint="eastAsia" w:ascii="宋体" w:hAnsi="宋体" w:eastAsia="宋体" w:cs="宋体"/>
          <w:color w:val="auto"/>
          <w:spacing w:val="-4"/>
          <w:sz w:val="24"/>
          <w:szCs w:val="24"/>
          <w:highlight w:val="none"/>
          <w:shd w:val="clear" w:color="auto" w:fill="auto"/>
        </w:rPr>
        <w:t>具有良好的商业</w:t>
      </w:r>
      <w:r>
        <w:rPr>
          <w:rFonts w:hint="eastAsia" w:ascii="宋体" w:hAnsi="宋体" w:eastAsia="宋体" w:cs="宋体"/>
          <w:color w:val="auto"/>
          <w:spacing w:val="-7"/>
          <w:sz w:val="24"/>
          <w:szCs w:val="24"/>
          <w:highlight w:val="none"/>
          <w:shd w:val="clear" w:color="auto" w:fill="auto"/>
        </w:rPr>
        <w:t>信誉和健全的财务会计制度，我方对上述声明的真实性负责。如有虚假，采购人可取消我方任何资格（投标/中标/签订合同），我方对此无任何异议</w:t>
      </w:r>
      <w:r>
        <w:rPr>
          <w:rFonts w:hint="eastAsia" w:ascii="宋体" w:hAnsi="宋体" w:cs="宋体"/>
          <w:color w:val="auto"/>
          <w:kern w:val="0"/>
          <w:sz w:val="24"/>
          <w:highlight w:val="none"/>
          <w:shd w:val="clear" w:color="auto" w:fill="auto"/>
        </w:rPr>
        <w:t>。</w:t>
      </w:r>
    </w:p>
    <w:p w14:paraId="25539D49">
      <w:pPr>
        <w:widowControl/>
        <w:adjustRightInd w:val="0"/>
        <w:snapToGrid w:val="0"/>
        <w:spacing w:line="360" w:lineRule="auto"/>
        <w:ind w:firstLine="480" w:firstLineChars="200"/>
        <w:jc w:val="left"/>
        <w:rPr>
          <w:rFonts w:hint="eastAsia"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特此承诺！</w:t>
      </w:r>
    </w:p>
    <w:p w14:paraId="2256242C">
      <w:pPr>
        <w:pStyle w:val="87"/>
        <w:rPr>
          <w:rFonts w:hint="eastAsia" w:ascii="宋体" w:hAnsi="宋体" w:cs="宋体"/>
          <w:color w:val="auto"/>
          <w:kern w:val="0"/>
          <w:sz w:val="24"/>
          <w:highlight w:val="none"/>
          <w:shd w:val="clear" w:color="auto" w:fill="auto"/>
        </w:rPr>
      </w:pPr>
    </w:p>
    <w:p w14:paraId="63813B2E">
      <w:pPr>
        <w:adjustRightInd w:val="0"/>
        <w:snapToGrid w:val="0"/>
        <w:spacing w:line="360" w:lineRule="auto"/>
        <w:rPr>
          <w:rFonts w:hint="eastAsia" w:ascii="宋体" w:hAnsi="宋体" w:cs="宋体"/>
          <w:color w:val="auto"/>
          <w:kern w:val="0"/>
          <w:sz w:val="24"/>
          <w:highlight w:val="none"/>
          <w:shd w:val="clear" w:color="auto" w:fill="auto"/>
          <w:lang w:val="zh-CN"/>
        </w:rPr>
      </w:pPr>
    </w:p>
    <w:p w14:paraId="48C6E7A5">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6FA98CEB">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2DC52BE4">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  月  日</w:t>
      </w:r>
    </w:p>
    <w:p w14:paraId="1B59D34C">
      <w:pPr>
        <w:pStyle w:val="87"/>
        <w:rPr>
          <w:rFonts w:hint="eastAsia" w:ascii="宋体" w:hAnsi="宋体" w:cs="宋体"/>
          <w:color w:val="auto"/>
          <w:sz w:val="24"/>
          <w:highlight w:val="none"/>
          <w:shd w:val="clear" w:color="auto" w:fill="auto"/>
          <w:lang w:eastAsia="zh-CN"/>
        </w:rPr>
      </w:pPr>
    </w:p>
    <w:p w14:paraId="6E79CEAC">
      <w:pPr>
        <w:kinsoku/>
        <w:overflowPunct/>
        <w:bidi w:val="0"/>
        <w:spacing w:line="400" w:lineRule="exact"/>
        <w:rPr>
          <w:rFonts w:hint="eastAsia" w:ascii="宋体" w:hAnsi="宋体" w:cs="宋体"/>
          <w:color w:val="auto"/>
          <w:sz w:val="24"/>
          <w:highlight w:val="none"/>
          <w:shd w:val="clear" w:color="auto" w:fill="auto"/>
          <w:lang w:eastAsia="zh-CN"/>
        </w:rPr>
      </w:pPr>
    </w:p>
    <w:p w14:paraId="14858723">
      <w:pPr>
        <w:pStyle w:val="87"/>
        <w:rPr>
          <w:rFonts w:hint="eastAsia"/>
          <w:color w:val="auto"/>
          <w:highlight w:val="none"/>
          <w:shd w:val="clear" w:color="auto" w:fill="auto"/>
          <w:lang w:eastAsia="zh-CN"/>
        </w:rPr>
      </w:pPr>
    </w:p>
    <w:p w14:paraId="3FBC6728">
      <w:pPr>
        <w:kinsoku/>
        <w:overflowPunct/>
        <w:bidi w:val="0"/>
        <w:spacing w:line="400" w:lineRule="exact"/>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3：具有履行合同所必需的设备和专业技术能力的声明函</w:t>
      </w:r>
    </w:p>
    <w:p w14:paraId="5D1DC53A">
      <w:pPr>
        <w:jc w:val="center"/>
        <w:rPr>
          <w:rFonts w:hint="eastAsia" w:ascii="宋体" w:hAnsi="宋体" w:eastAsia="宋体" w:cs="宋体"/>
          <w:b/>
          <w:color w:val="auto"/>
          <w:sz w:val="32"/>
          <w:highlight w:val="none"/>
          <w:shd w:val="clear" w:color="auto" w:fill="auto"/>
        </w:rPr>
      </w:pPr>
    </w:p>
    <w:p w14:paraId="382684F4">
      <w:pPr>
        <w:jc w:val="center"/>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具有履行合同所必需的设备和专业技术能力的声明函</w:t>
      </w:r>
    </w:p>
    <w:p w14:paraId="4DAD6F95">
      <w:pPr>
        <w:pStyle w:val="6"/>
        <w:rPr>
          <w:rFonts w:hint="eastAsia"/>
          <w:color w:val="auto"/>
          <w:highlight w:val="none"/>
          <w:shd w:val="clear" w:color="auto" w:fill="auto"/>
        </w:rPr>
      </w:pPr>
    </w:p>
    <w:p w14:paraId="712FB7C7">
      <w:pPr>
        <w:widowControl/>
        <w:kinsoku/>
        <w:overflowPunct/>
        <w:bidi w:val="0"/>
        <w:adjustRightInd w:val="0"/>
        <w:snapToGrid w:val="0"/>
        <w:spacing w:line="400" w:lineRule="exact"/>
        <w:jc w:val="left"/>
        <w:rPr>
          <w:rFonts w:hint="eastAsia" w:ascii="宋体" w:hAnsi="宋体" w:eastAsia="宋体" w:cs="宋体"/>
          <w:color w:val="auto"/>
          <w:kern w:val="0"/>
          <w:sz w:val="24"/>
          <w:highlight w:val="none"/>
          <w:shd w:val="clear" w:color="auto" w:fill="auto"/>
        </w:rPr>
      </w:pP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eastAsia="宋体" w:cs="宋体"/>
          <w:color w:val="auto"/>
          <w:kern w:val="0"/>
          <w:sz w:val="24"/>
          <w:highlight w:val="none"/>
          <w:shd w:val="clear" w:color="auto" w:fill="auto"/>
        </w:rPr>
        <w:t>：</w:t>
      </w:r>
    </w:p>
    <w:p w14:paraId="799403F9">
      <w:pPr>
        <w:widowControl/>
        <w:kinsoku/>
        <w:overflowPunct/>
        <w:bidi w:val="0"/>
        <w:adjustRightInd w:val="0"/>
        <w:snapToGrid w:val="0"/>
        <w:spacing w:line="40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我方</w:t>
      </w:r>
      <w:r>
        <w:rPr>
          <w:rFonts w:hint="eastAsia" w:ascii="宋体" w:hAnsi="宋体" w:eastAsia="宋体" w:cs="宋体"/>
          <w:color w:val="auto"/>
          <w:kern w:val="0"/>
          <w:sz w:val="24"/>
          <w:highlight w:val="none"/>
          <w:u w:val="single"/>
          <w:shd w:val="clear" w:color="auto" w:fill="auto"/>
        </w:rPr>
        <w:t xml:space="preserve"> （投标人）          </w:t>
      </w:r>
      <w:r>
        <w:rPr>
          <w:rFonts w:hint="eastAsia" w:ascii="宋体" w:hAnsi="宋体" w:eastAsia="宋体" w:cs="宋体"/>
          <w:color w:val="auto"/>
          <w:kern w:val="0"/>
          <w:sz w:val="24"/>
          <w:highlight w:val="none"/>
          <w:shd w:val="clear" w:color="auto" w:fill="auto"/>
        </w:rPr>
        <w:t>承诺具有履行合同所必需的专业服务（技术）能力。如有虚假，采购人可取消我方任何资格（投标/中标/签订合同），我方对此无任何异议。</w:t>
      </w:r>
    </w:p>
    <w:p w14:paraId="594B0397">
      <w:pPr>
        <w:widowControl/>
        <w:kinsoku/>
        <w:overflowPunct/>
        <w:bidi w:val="0"/>
        <w:adjustRightInd w:val="0"/>
        <w:snapToGrid w:val="0"/>
        <w:spacing w:line="400" w:lineRule="exact"/>
        <w:ind w:firstLine="480" w:firstLineChars="200"/>
        <w:jc w:val="lef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特此承诺！</w:t>
      </w:r>
    </w:p>
    <w:p w14:paraId="07A9EBA1">
      <w:pPr>
        <w:widowControl/>
        <w:kinsoku/>
        <w:overflowPunct/>
        <w:bidi w:val="0"/>
        <w:adjustRightInd w:val="0"/>
        <w:snapToGrid w:val="0"/>
        <w:spacing w:line="400" w:lineRule="exact"/>
        <w:ind w:firstLine="480" w:firstLineChars="200"/>
        <w:jc w:val="left"/>
        <w:rPr>
          <w:rFonts w:hint="eastAsia" w:ascii="宋体" w:hAnsi="宋体" w:eastAsia="宋体" w:cs="宋体"/>
          <w:color w:val="auto"/>
          <w:kern w:val="0"/>
          <w:sz w:val="24"/>
          <w:highlight w:val="none"/>
          <w:shd w:val="clear" w:color="auto" w:fill="auto"/>
        </w:rPr>
      </w:pPr>
    </w:p>
    <w:p w14:paraId="59FAC003">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70005386">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6A981D69">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  月  日</w:t>
      </w:r>
    </w:p>
    <w:p w14:paraId="6068F33F">
      <w:pPr>
        <w:kinsoku/>
        <w:overflowPunct/>
        <w:bidi w:val="0"/>
        <w:spacing w:line="400" w:lineRule="exact"/>
        <w:rPr>
          <w:rFonts w:hint="eastAsia" w:ascii="宋体" w:hAnsi="宋体" w:eastAsia="宋体" w:cs="宋体"/>
          <w:color w:val="auto"/>
          <w:sz w:val="24"/>
          <w:highlight w:val="none"/>
          <w:shd w:val="clear" w:color="auto" w:fill="auto"/>
        </w:rPr>
      </w:pPr>
    </w:p>
    <w:p w14:paraId="77F7A851">
      <w:pPr>
        <w:pStyle w:val="2"/>
        <w:rPr>
          <w:rFonts w:hint="eastAsia"/>
          <w:color w:val="auto"/>
          <w:highlight w:val="none"/>
        </w:rPr>
      </w:pPr>
    </w:p>
    <w:p w14:paraId="6E4621E8">
      <w:pPr>
        <w:pStyle w:val="60"/>
        <w:rPr>
          <w:rFonts w:hint="eastAsia" w:ascii="宋体" w:hAnsi="宋体" w:eastAsia="宋体" w:cs="宋体"/>
          <w:color w:val="auto"/>
          <w:sz w:val="24"/>
          <w:highlight w:val="none"/>
          <w:shd w:val="clear" w:color="auto" w:fill="auto"/>
        </w:rPr>
      </w:pPr>
    </w:p>
    <w:p w14:paraId="4C0936D3">
      <w:pPr>
        <w:rPr>
          <w:rFonts w:hint="eastAsia"/>
          <w:color w:val="auto"/>
          <w:highlight w:val="none"/>
        </w:rPr>
      </w:pPr>
    </w:p>
    <w:p w14:paraId="660923EF">
      <w:pPr>
        <w:pStyle w:val="2"/>
        <w:spacing w:before="66"/>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4</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szCs w:val="24"/>
          <w:highlight w:val="none"/>
          <w:shd w:val="clear" w:color="auto" w:fill="auto"/>
        </w:rPr>
        <w:t>依法缴纳税收和社会保障资金的声明函</w:t>
      </w:r>
    </w:p>
    <w:p w14:paraId="4621AEA0">
      <w:pPr>
        <w:pStyle w:val="6"/>
        <w:numPr>
          <w:ilvl w:val="0"/>
          <w:numId w:val="0"/>
        </w:numPr>
        <w:tabs>
          <w:tab w:val="clear" w:pos="1110"/>
        </w:tabs>
        <w:spacing w:before="164"/>
        <w:ind w:left="456" w:leftChars="0" w:right="37" w:rightChars="0"/>
        <w:jc w:val="center"/>
        <w:rPr>
          <w:rFonts w:hint="eastAsia" w:ascii="宋体" w:hAnsi="宋体" w:eastAsia="宋体" w:cs="宋体"/>
          <w:b/>
          <w:color w:val="auto"/>
          <w:kern w:val="2"/>
          <w:sz w:val="32"/>
          <w:highlight w:val="none"/>
          <w:shd w:val="clear" w:color="auto" w:fill="auto"/>
          <w:lang w:val="en-US" w:eastAsia="zh-CN" w:bidi="ar-SA"/>
        </w:rPr>
      </w:pPr>
      <w:r>
        <w:rPr>
          <w:rFonts w:hint="eastAsia" w:ascii="宋体" w:hAnsi="宋体" w:eastAsia="宋体" w:cs="宋体"/>
          <w:b/>
          <w:color w:val="auto"/>
          <w:kern w:val="2"/>
          <w:sz w:val="32"/>
          <w:highlight w:val="none"/>
          <w:shd w:val="clear" w:color="auto" w:fill="auto"/>
          <w:lang w:val="en-US" w:eastAsia="zh-CN" w:bidi="ar-SA"/>
        </w:rPr>
        <w:t>依法缴纳税收和社会保障资金的声明函</w:t>
      </w:r>
    </w:p>
    <w:p w14:paraId="2ACB408D">
      <w:pPr>
        <w:ind w:firstLine="720" w:firstLineChars="300"/>
        <w:rPr>
          <w:rFonts w:hint="eastAsia" w:ascii="宋体" w:hAnsi="宋体"/>
          <w:color w:val="auto"/>
          <w:sz w:val="24"/>
          <w:highlight w:val="none"/>
          <w:shd w:val="clear" w:color="auto" w:fill="auto"/>
        </w:rPr>
      </w:pPr>
    </w:p>
    <w:p w14:paraId="3CAD39B1">
      <w:pPr>
        <w:widowControl/>
        <w:adjustRightInd w:val="0"/>
        <w:snapToGrid w:val="0"/>
        <w:spacing w:line="360" w:lineRule="auto"/>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u w:val="single"/>
          <w:shd w:val="clear" w:color="auto" w:fill="auto"/>
        </w:rPr>
        <w:t xml:space="preserve">衢州市交通运输局、江山市交通运输局 </w:t>
      </w:r>
      <w:r>
        <w:rPr>
          <w:rFonts w:hint="eastAsia" w:ascii="宋体" w:hAnsi="宋体" w:cs="宋体"/>
          <w:color w:val="auto"/>
          <w:kern w:val="0"/>
          <w:sz w:val="24"/>
          <w:highlight w:val="none"/>
          <w:shd w:val="clear" w:color="auto" w:fill="auto"/>
        </w:rPr>
        <w:t>：</w:t>
      </w:r>
    </w:p>
    <w:p w14:paraId="5E0E176B">
      <w:pPr>
        <w:widowControl/>
        <w:adjustRightInd w:val="0"/>
        <w:snapToGrid w:val="0"/>
        <w:spacing w:line="360" w:lineRule="auto"/>
        <w:ind w:firstLine="480" w:firstLineChars="20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我方</w:t>
      </w:r>
      <w:r>
        <w:rPr>
          <w:rFonts w:hint="eastAsia" w:ascii="宋体" w:hAnsi="宋体" w:cs="宋体"/>
          <w:color w:val="auto"/>
          <w:kern w:val="0"/>
          <w:sz w:val="24"/>
          <w:highlight w:val="none"/>
          <w:u w:val="single"/>
          <w:shd w:val="clear" w:color="auto" w:fill="auto"/>
        </w:rPr>
        <w:t xml:space="preserve"> （</w:t>
      </w:r>
      <w:r>
        <w:rPr>
          <w:rFonts w:hint="eastAsia" w:ascii="宋体" w:hAnsi="宋体" w:cs="宋体"/>
          <w:color w:val="auto"/>
          <w:kern w:val="0"/>
          <w:sz w:val="24"/>
          <w:highlight w:val="none"/>
          <w:u w:val="single"/>
          <w:shd w:val="clear" w:color="auto" w:fill="auto"/>
          <w:lang w:val="en-US" w:eastAsia="zh-CN"/>
        </w:rPr>
        <w:t>投标人</w:t>
      </w:r>
      <w:r>
        <w:rPr>
          <w:rFonts w:hint="eastAsia" w:ascii="宋体" w:hAnsi="宋体" w:cs="宋体"/>
          <w:color w:val="auto"/>
          <w:kern w:val="0"/>
          <w:sz w:val="24"/>
          <w:highlight w:val="none"/>
          <w:u w:val="single"/>
          <w:shd w:val="clear" w:color="auto" w:fill="auto"/>
        </w:rPr>
        <w:t xml:space="preserve">）          </w:t>
      </w:r>
      <w:r>
        <w:rPr>
          <w:rFonts w:hint="eastAsia" w:ascii="宋体" w:hAnsi="宋体" w:eastAsia="宋体" w:cs="宋体"/>
          <w:color w:val="auto"/>
          <w:spacing w:val="-4"/>
          <w:sz w:val="24"/>
          <w:szCs w:val="24"/>
          <w:highlight w:val="none"/>
          <w:shd w:val="clear" w:color="auto" w:fill="auto"/>
        </w:rPr>
        <w:t>严格依法缴纳税</w:t>
      </w:r>
      <w:r>
        <w:rPr>
          <w:rFonts w:hint="eastAsia" w:ascii="宋体" w:hAnsi="宋体" w:eastAsia="宋体" w:cs="宋体"/>
          <w:color w:val="auto"/>
          <w:spacing w:val="-8"/>
          <w:sz w:val="24"/>
          <w:szCs w:val="24"/>
          <w:highlight w:val="none"/>
          <w:shd w:val="clear" w:color="auto" w:fill="auto"/>
        </w:rPr>
        <w:t>收和社会保障资金，我方对上述声明的真实性负责。</w:t>
      </w:r>
      <w:r>
        <w:rPr>
          <w:rFonts w:hint="eastAsia" w:ascii="宋体" w:hAnsi="宋体" w:eastAsia="宋体" w:cs="宋体"/>
          <w:color w:val="auto"/>
          <w:spacing w:val="-7"/>
          <w:sz w:val="24"/>
          <w:szCs w:val="24"/>
          <w:highlight w:val="none"/>
          <w:shd w:val="clear" w:color="auto" w:fill="auto"/>
        </w:rPr>
        <w:t>如有虚假，采购人可取消我方任何资格（投标/中标/签订合同），我方对此无任何异议</w:t>
      </w:r>
      <w:r>
        <w:rPr>
          <w:rFonts w:hint="eastAsia" w:ascii="宋体" w:hAnsi="宋体" w:cs="宋体"/>
          <w:color w:val="auto"/>
          <w:kern w:val="0"/>
          <w:sz w:val="24"/>
          <w:highlight w:val="none"/>
          <w:shd w:val="clear" w:color="auto" w:fill="auto"/>
        </w:rPr>
        <w:t>。</w:t>
      </w:r>
    </w:p>
    <w:p w14:paraId="6FAD9B0D">
      <w:pPr>
        <w:widowControl/>
        <w:adjustRightInd w:val="0"/>
        <w:snapToGrid w:val="0"/>
        <w:spacing w:line="360" w:lineRule="auto"/>
        <w:ind w:firstLine="480" w:firstLineChars="200"/>
        <w:jc w:val="left"/>
        <w:rPr>
          <w:rFonts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特此承诺！</w:t>
      </w:r>
    </w:p>
    <w:p w14:paraId="7485129C">
      <w:pPr>
        <w:kinsoku/>
        <w:overflowPunct/>
        <w:bidi w:val="0"/>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2BC9E804">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3D757D4D">
      <w:pPr>
        <w:kinsoku/>
        <w:overflowPunct/>
        <w:bidi w:val="0"/>
        <w:adjustRightInd w:val="0"/>
        <w:snapToGrid w:val="0"/>
        <w:spacing w:line="360" w:lineRule="auto"/>
        <w:rPr>
          <w:rFonts w:hint="eastAsia" w:ascii="宋体" w:hAnsi="宋体" w:eastAsia="宋体" w:cs="宋体"/>
          <w:color w:val="auto"/>
          <w:kern w:val="0"/>
          <w:sz w:val="24"/>
          <w:highlight w:val="none"/>
          <w:u w:val="singl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  月  日</w:t>
      </w:r>
    </w:p>
    <w:p w14:paraId="10A0AC4D">
      <w:pPr>
        <w:rPr>
          <w:rFonts w:hint="eastAsia" w:ascii="宋体" w:hAnsi="宋体" w:eastAsia="宋体" w:cs="宋体"/>
          <w:color w:val="auto"/>
          <w:highlight w:val="none"/>
          <w:shd w:val="clear" w:color="auto" w:fill="auto"/>
        </w:rPr>
      </w:pPr>
    </w:p>
    <w:p w14:paraId="3C84BFA5">
      <w:pPr>
        <w:pStyle w:val="87"/>
        <w:rPr>
          <w:rFonts w:hint="eastAsia"/>
          <w:color w:val="auto"/>
          <w:highlight w:val="none"/>
          <w:shd w:val="clear" w:color="auto" w:fill="auto"/>
        </w:rPr>
      </w:pPr>
    </w:p>
    <w:p w14:paraId="02CD8DB1">
      <w:pPr>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5</w:t>
      </w:r>
      <w:r>
        <w:rPr>
          <w:rFonts w:hint="eastAsia" w:ascii="宋体" w:hAnsi="宋体" w:eastAsia="宋体" w:cs="宋体"/>
          <w:color w:val="auto"/>
          <w:sz w:val="24"/>
          <w:highlight w:val="none"/>
          <w:shd w:val="clear" w:color="auto" w:fill="auto"/>
        </w:rPr>
        <w:t xml:space="preserve">：没有重大违法记录承诺函 </w:t>
      </w:r>
    </w:p>
    <w:p w14:paraId="15EB720A">
      <w:pPr>
        <w:jc w:val="center"/>
        <w:rPr>
          <w:rFonts w:hint="eastAsia" w:ascii="宋体" w:hAnsi="宋体" w:eastAsia="宋体" w:cs="宋体"/>
          <w:b/>
          <w:color w:val="auto"/>
          <w:sz w:val="32"/>
          <w:highlight w:val="none"/>
          <w:shd w:val="clear" w:color="auto" w:fill="auto"/>
        </w:rPr>
      </w:pPr>
    </w:p>
    <w:p w14:paraId="71E76C7C">
      <w:pPr>
        <w:jc w:val="center"/>
        <w:rPr>
          <w:rFonts w:hint="eastAsia" w:ascii="宋体" w:hAnsi="宋体" w:eastAsia="宋体" w:cs="宋体"/>
          <w:b/>
          <w:color w:val="auto"/>
          <w:sz w:val="32"/>
          <w:highlight w:val="none"/>
          <w:shd w:val="clear" w:color="auto" w:fill="auto"/>
        </w:rPr>
      </w:pPr>
      <w:r>
        <w:rPr>
          <w:rFonts w:hint="eastAsia" w:ascii="宋体" w:hAnsi="宋体" w:eastAsia="宋体" w:cs="宋体"/>
          <w:b/>
          <w:color w:val="auto"/>
          <w:sz w:val="32"/>
          <w:highlight w:val="none"/>
          <w:shd w:val="clear" w:color="auto" w:fill="auto"/>
        </w:rPr>
        <w:t>没有重大违法记录承诺函</w:t>
      </w:r>
    </w:p>
    <w:p w14:paraId="7C6ED68F">
      <w:pPr>
        <w:spacing w:line="360" w:lineRule="auto"/>
        <w:rPr>
          <w:rFonts w:hint="eastAsia" w:ascii="宋体" w:hAnsi="宋体" w:eastAsia="宋体" w:cs="宋体"/>
          <w:color w:val="auto"/>
          <w:sz w:val="24"/>
          <w:szCs w:val="24"/>
          <w:highlight w:val="none"/>
          <w:u w:val="single"/>
          <w:shd w:val="clear" w:color="auto" w:fill="auto"/>
        </w:rPr>
      </w:pPr>
    </w:p>
    <w:p w14:paraId="3B693D58">
      <w:pPr>
        <w:spacing w:line="360" w:lineRule="auto"/>
        <w:rPr>
          <w:rFonts w:hint="eastAsia" w:ascii="宋体" w:hAnsi="宋体" w:eastAsia="宋体" w:cs="宋体"/>
          <w:color w:val="auto"/>
          <w:sz w:val="24"/>
          <w:szCs w:val="24"/>
          <w:highlight w:val="none"/>
          <w:u w:val="single"/>
          <w:shd w:val="clear" w:color="auto" w:fill="auto"/>
        </w:rPr>
      </w:pP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eastAsia="宋体" w:cs="宋体"/>
          <w:color w:val="auto"/>
          <w:sz w:val="24"/>
          <w:szCs w:val="24"/>
          <w:highlight w:val="none"/>
          <w:shd w:val="clear" w:color="auto" w:fill="auto"/>
        </w:rPr>
        <w:t>：</w:t>
      </w:r>
    </w:p>
    <w:p w14:paraId="65A44AEA">
      <w:pP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 xml:space="preserve">（投标人）            </w:t>
      </w:r>
      <w:r>
        <w:rPr>
          <w:rFonts w:hint="eastAsia" w:ascii="宋体" w:hAnsi="宋体" w:eastAsia="宋体" w:cs="宋体"/>
          <w:color w:val="auto"/>
          <w:sz w:val="24"/>
          <w:szCs w:val="24"/>
          <w:highlight w:val="none"/>
          <w:shd w:val="clear" w:color="auto" w:fill="auto"/>
        </w:rPr>
        <w:t xml:space="preserve">具有良好的商业信誉，在参加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 </w:t>
      </w:r>
    </w:p>
    <w:p w14:paraId="67B2CED5">
      <w:pPr>
        <w:spacing w:line="360" w:lineRule="auto"/>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特此承诺！ </w:t>
      </w:r>
    </w:p>
    <w:p w14:paraId="1C7189B4">
      <w:pPr>
        <w:spacing w:line="360" w:lineRule="auto"/>
        <w:rPr>
          <w:rFonts w:hint="eastAsia" w:ascii="宋体" w:hAnsi="宋体" w:eastAsia="宋体" w:cs="宋体"/>
          <w:color w:val="auto"/>
          <w:sz w:val="24"/>
          <w:szCs w:val="24"/>
          <w:highlight w:val="none"/>
          <w:shd w:val="clear" w:color="auto" w:fill="auto"/>
        </w:rPr>
      </w:pPr>
    </w:p>
    <w:p w14:paraId="370555BD">
      <w:pPr>
        <w:adjustRightInd w:val="0"/>
        <w:snapToGrid w:val="0"/>
        <w:spacing w:line="360" w:lineRule="auto"/>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55390DE5">
      <w:pPr>
        <w:adjustRightInd w:val="0"/>
        <w:snapToGrid w:val="0"/>
        <w:spacing w:line="360" w:lineRule="auto"/>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474D41BF">
      <w:pPr>
        <w:adjustRightInd w:val="0"/>
        <w:snapToGrid w:val="0"/>
        <w:spacing w:line="360" w:lineRule="auto"/>
        <w:rPr>
          <w:rFonts w:hint="eastAsia" w:ascii="宋体" w:hAnsi="宋体" w:eastAsia="宋体" w:cs="宋体"/>
          <w:b/>
          <w:color w:val="auto"/>
          <w:sz w:val="30"/>
          <w:szCs w:val="30"/>
          <w:highlight w:val="none"/>
          <w:shd w:val="clear" w:color="auto" w:fill="auto"/>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 xml:space="preserve">： </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  月  日</w:t>
      </w:r>
    </w:p>
    <w:p w14:paraId="2EE41A14">
      <w:pPr>
        <w:pStyle w:val="3"/>
        <w:kinsoku/>
        <w:overflowPunct/>
        <w:bidi w:val="0"/>
        <w:spacing w:after="0" w:line="400" w:lineRule="exact"/>
        <w:ind w:firstLine="210"/>
        <w:rPr>
          <w:rFonts w:hint="eastAsia" w:ascii="宋体" w:hAnsi="宋体" w:eastAsia="宋体" w:cs="宋体"/>
          <w:color w:val="auto"/>
          <w:highlight w:val="none"/>
          <w:shd w:val="clear" w:color="auto" w:fill="auto"/>
        </w:rPr>
      </w:pPr>
    </w:p>
    <w:p w14:paraId="4549B2E8">
      <w:pPr>
        <w:widowControl/>
        <w:kinsoku/>
        <w:overflowPunct/>
        <w:bidi w:val="0"/>
        <w:spacing w:line="400" w:lineRule="exact"/>
        <w:jc w:val="left"/>
        <w:rPr>
          <w:rFonts w:hint="eastAsia" w:ascii="宋体" w:hAnsi="宋体" w:eastAsia="宋体" w:cs="宋体"/>
          <w:color w:val="auto"/>
          <w:sz w:val="24"/>
          <w:highlight w:val="none"/>
          <w:shd w:val="clear" w:color="auto" w:fill="auto"/>
        </w:rPr>
      </w:pPr>
      <w:bookmarkStart w:id="85" w:name="_Toc8165"/>
    </w:p>
    <w:p w14:paraId="100564FD">
      <w:pPr>
        <w:widowControl/>
        <w:kinsoku/>
        <w:overflowPunct/>
        <w:bidi w:val="0"/>
        <w:spacing w:line="400" w:lineRule="exact"/>
        <w:jc w:val="left"/>
        <w:rPr>
          <w:rFonts w:hint="eastAsia" w:ascii="宋体" w:hAnsi="宋体" w:eastAsia="宋体" w:cs="宋体"/>
          <w:color w:val="auto"/>
          <w:sz w:val="24"/>
          <w:highlight w:val="none"/>
          <w:shd w:val="clear" w:color="auto" w:fill="auto"/>
        </w:rPr>
      </w:pPr>
    </w:p>
    <w:p w14:paraId="31B3DFC3">
      <w:pPr>
        <w:widowControl/>
        <w:kinsoku/>
        <w:overflowPunct/>
        <w:bidi w:val="0"/>
        <w:spacing w:line="400" w:lineRule="exact"/>
        <w:jc w:val="left"/>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6</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sz w:val="24"/>
          <w:szCs w:val="22"/>
          <w:highlight w:val="none"/>
          <w:shd w:val="clear" w:color="auto" w:fill="auto"/>
        </w:rPr>
        <w:t>无违法失信的声明函</w:t>
      </w:r>
    </w:p>
    <w:p w14:paraId="19BFBB20">
      <w:pPr>
        <w:kinsoku/>
        <w:overflowPunct/>
        <w:bidi w:val="0"/>
        <w:spacing w:line="400" w:lineRule="exact"/>
        <w:jc w:val="center"/>
        <w:rPr>
          <w:rFonts w:hint="eastAsia" w:ascii="宋体" w:hAnsi="宋体" w:eastAsia="宋体" w:cs="宋体"/>
          <w:b/>
          <w:color w:val="auto"/>
          <w:sz w:val="32"/>
          <w:szCs w:val="22"/>
          <w:highlight w:val="none"/>
          <w:shd w:val="clear" w:color="auto" w:fill="auto"/>
        </w:rPr>
      </w:pPr>
      <w:r>
        <w:rPr>
          <w:rFonts w:hint="eastAsia" w:ascii="宋体" w:hAnsi="宋体" w:eastAsia="宋体" w:cs="宋体"/>
          <w:b/>
          <w:color w:val="auto"/>
          <w:sz w:val="32"/>
          <w:szCs w:val="22"/>
          <w:highlight w:val="none"/>
          <w:shd w:val="clear" w:color="auto" w:fill="auto"/>
        </w:rPr>
        <w:t xml:space="preserve">无违法失信的声明函 </w:t>
      </w:r>
    </w:p>
    <w:p w14:paraId="7A7EA254">
      <w:pPr>
        <w:kinsoku/>
        <w:overflowPunct/>
        <w:bidi w:val="0"/>
        <w:spacing w:line="400" w:lineRule="exact"/>
        <w:rPr>
          <w:rFonts w:hint="eastAsia" w:ascii="宋体" w:hAnsi="宋体" w:eastAsia="宋体" w:cs="宋体"/>
          <w:color w:val="auto"/>
          <w:sz w:val="24"/>
          <w:szCs w:val="24"/>
          <w:highlight w:val="none"/>
          <w:shd w:val="clear" w:color="auto" w:fill="auto"/>
        </w:rPr>
      </w:pP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eastAsia="宋体" w:cs="宋体"/>
          <w:color w:val="auto"/>
          <w:sz w:val="24"/>
          <w:szCs w:val="24"/>
          <w:highlight w:val="none"/>
          <w:shd w:val="clear" w:color="auto" w:fill="auto"/>
        </w:rPr>
        <w:t>：</w:t>
      </w:r>
    </w:p>
    <w:p w14:paraId="0FA3235D">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截至</w:t>
      </w:r>
      <w:r>
        <w:rPr>
          <w:rFonts w:hint="eastAsia" w:ascii="宋体" w:hAnsi="宋体" w:cs="宋体"/>
          <w:color w:val="auto"/>
          <w:sz w:val="24"/>
          <w:szCs w:val="24"/>
          <w:highlight w:val="none"/>
          <w:u w:val="single"/>
          <w:shd w:val="clear" w:color="auto" w:fill="auto"/>
          <w:lang w:eastAsia="zh-CN"/>
        </w:rPr>
        <w:t>江山江航运开发工程前期研究项目</w:t>
      </w:r>
      <w:r>
        <w:rPr>
          <w:rFonts w:hint="eastAsia" w:ascii="宋体" w:hAnsi="宋体" w:eastAsia="宋体" w:cs="宋体"/>
          <w:color w:val="auto"/>
          <w:sz w:val="24"/>
          <w:szCs w:val="24"/>
          <w:highlight w:val="none"/>
          <w:u w:val="single"/>
          <w:shd w:val="clear" w:color="auto" w:fill="auto"/>
        </w:rPr>
        <w:t>（项目编号:</w:t>
      </w:r>
      <w:r>
        <w:rPr>
          <w:rFonts w:hint="eastAsia" w:ascii="宋体" w:hAnsi="宋体" w:cs="宋体"/>
          <w:color w:val="auto"/>
          <w:sz w:val="24"/>
          <w:szCs w:val="24"/>
          <w:highlight w:val="none"/>
          <w:u w:val="single"/>
          <w:shd w:val="clear" w:color="auto" w:fill="auto"/>
          <w:lang w:eastAsia="zh-CN"/>
        </w:rPr>
        <w:t>ZZCG2024102</w:t>
      </w:r>
      <w:r>
        <w:rPr>
          <w:rFonts w:hint="eastAsia" w:ascii="宋体" w:hAnsi="宋体" w:eastAsia="宋体" w:cs="宋体"/>
          <w:color w:val="auto"/>
          <w:sz w:val="24"/>
          <w:szCs w:val="24"/>
          <w:highlight w:val="none"/>
          <w:u w:val="single"/>
          <w:shd w:val="clear" w:color="auto" w:fill="auto"/>
        </w:rPr>
        <w:t>）</w:t>
      </w:r>
      <w:r>
        <w:rPr>
          <w:rFonts w:hint="eastAsia" w:ascii="宋体" w:hAnsi="宋体" w:eastAsia="宋体" w:cs="宋体"/>
          <w:color w:val="auto"/>
          <w:sz w:val="24"/>
          <w:szCs w:val="24"/>
          <w:highlight w:val="none"/>
          <w:shd w:val="clear" w:color="auto" w:fill="auto"/>
        </w:rPr>
        <w:t>的</w:t>
      </w:r>
      <w:r>
        <w:rPr>
          <w:rFonts w:hint="eastAsia" w:ascii="宋体" w:hAnsi="宋体" w:eastAsia="宋体" w:cs="宋体"/>
          <w:color w:val="auto"/>
          <w:sz w:val="24"/>
          <w:szCs w:val="24"/>
          <w:highlight w:val="none"/>
          <w:shd w:val="clear" w:color="auto" w:fill="auto"/>
          <w:lang w:val="en-US" w:eastAsia="zh-CN"/>
        </w:rPr>
        <w:t>投标</w:t>
      </w:r>
      <w:r>
        <w:rPr>
          <w:rFonts w:hint="eastAsia" w:ascii="宋体" w:hAnsi="宋体" w:eastAsia="宋体" w:cs="宋体"/>
          <w:color w:val="auto"/>
          <w:sz w:val="24"/>
          <w:szCs w:val="24"/>
          <w:highlight w:val="none"/>
          <w:shd w:val="clear" w:color="auto" w:fill="auto"/>
        </w:rPr>
        <w:t xml:space="preserve">文件提交截止时间，往前追溯三年，期间未被信用中国”网站(www.creditchina.gov.cn)列入失信被执行人名单、重大税收违法案件当事人名单、政府采购不良行为记录名单;未被“中国政府采购网”(www.ccgp.gov.cn)列入政府采购严重违法失信行为记录名单。 </w:t>
      </w:r>
    </w:p>
    <w:p w14:paraId="274445DE">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本公司对上述声明的真实性负责。如有虚假，愿意承担相应责任，对此无任何异议。 </w:t>
      </w:r>
    </w:p>
    <w:p w14:paraId="0F13C233">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特此声明！ </w:t>
      </w:r>
    </w:p>
    <w:p w14:paraId="5C1D2819">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p>
    <w:p w14:paraId="36F885F6">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p>
    <w:p w14:paraId="22A0308C">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投标人</w:t>
      </w:r>
      <w:r>
        <w:rPr>
          <w:rFonts w:hint="eastAsia" w:ascii="宋体" w:hAnsi="宋体" w:eastAsia="宋体" w:cs="宋体"/>
          <w:color w:val="auto"/>
          <w:sz w:val="24"/>
          <w:szCs w:val="24"/>
          <w:highlight w:val="none"/>
          <w:shd w:val="clear" w:color="auto" w:fill="auto"/>
        </w:rPr>
        <w:t xml:space="preserve">全称： </w:t>
      </w:r>
    </w:p>
    <w:p w14:paraId="1DE5A158">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（盖单位公章） </w:t>
      </w:r>
    </w:p>
    <w:p w14:paraId="6EB76C17">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日期：</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  月  日</w:t>
      </w:r>
    </w:p>
    <w:p w14:paraId="142DB5A0">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sz w:val="24"/>
          <w:szCs w:val="22"/>
          <w:highlight w:val="none"/>
          <w:shd w:val="clear" w:color="auto" w:fill="auto"/>
        </w:rPr>
      </w:pPr>
    </w:p>
    <w:p w14:paraId="14D188E9">
      <w:pPr>
        <w:rPr>
          <w:rFonts w:hint="eastAsia" w:ascii="宋体" w:hAnsi="宋体" w:eastAsia="宋体" w:cs="宋体"/>
          <w:color w:val="auto"/>
          <w:sz w:val="24"/>
          <w:highlight w:val="none"/>
          <w:shd w:val="clear" w:color="auto" w:fill="auto"/>
        </w:rPr>
      </w:pPr>
    </w:p>
    <w:p w14:paraId="256F562A">
      <w:pPr>
        <w:pStyle w:val="6"/>
        <w:rPr>
          <w:rFonts w:hint="eastAsia"/>
          <w:color w:val="auto"/>
          <w:highlight w:val="none"/>
          <w:shd w:val="clear" w:color="auto" w:fill="auto"/>
        </w:rPr>
      </w:pPr>
    </w:p>
    <w:p w14:paraId="5C40F8EB">
      <w:pPr>
        <w:widowControl/>
        <w:kinsoku/>
        <w:overflowPunct/>
        <w:bidi w:val="0"/>
        <w:spacing w:line="400" w:lineRule="exact"/>
        <w:jc w:val="left"/>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highlight w:val="none"/>
          <w:shd w:val="clear" w:color="auto" w:fill="auto"/>
        </w:rPr>
        <w:t>表</w:t>
      </w:r>
      <w:r>
        <w:rPr>
          <w:rFonts w:hint="eastAsia" w:ascii="宋体" w:hAnsi="宋体" w:cs="宋体"/>
          <w:color w:val="auto"/>
          <w:sz w:val="24"/>
          <w:highlight w:val="none"/>
          <w:shd w:val="clear" w:color="auto" w:fill="auto"/>
          <w:lang w:val="en-US" w:eastAsia="zh-CN"/>
        </w:rPr>
        <w:t>7</w:t>
      </w:r>
      <w:r>
        <w:rPr>
          <w:rFonts w:hint="eastAsia" w:ascii="宋体" w:hAnsi="宋体" w:eastAsia="宋体" w:cs="宋体"/>
          <w:color w:val="auto"/>
          <w:sz w:val="24"/>
          <w:highlight w:val="none"/>
          <w:shd w:val="clear" w:color="auto" w:fill="auto"/>
          <w:lang w:val="en-US" w:eastAsia="zh-CN"/>
        </w:rPr>
        <w:t>：</w:t>
      </w:r>
      <w:r>
        <w:rPr>
          <w:rFonts w:hint="eastAsia" w:ascii="宋体" w:hAnsi="宋体" w:eastAsia="宋体" w:cs="宋体"/>
          <w:color w:val="auto"/>
          <w:sz w:val="24"/>
          <w:szCs w:val="22"/>
          <w:highlight w:val="none"/>
          <w:shd w:val="clear" w:color="auto" w:fill="auto"/>
        </w:rPr>
        <w:t>与其他供应商无利害关系的声明函</w:t>
      </w:r>
    </w:p>
    <w:p w14:paraId="403B420F">
      <w:pPr>
        <w:kinsoku/>
        <w:overflowPunct/>
        <w:bidi w:val="0"/>
        <w:spacing w:line="400" w:lineRule="exact"/>
        <w:jc w:val="center"/>
        <w:rPr>
          <w:rFonts w:hint="eastAsia" w:ascii="宋体" w:hAnsi="宋体" w:eastAsia="宋体" w:cs="宋体"/>
          <w:b/>
          <w:color w:val="auto"/>
          <w:sz w:val="32"/>
          <w:szCs w:val="32"/>
          <w:highlight w:val="none"/>
          <w:shd w:val="clear" w:color="auto" w:fill="auto"/>
        </w:rPr>
      </w:pPr>
      <w:r>
        <w:rPr>
          <w:rFonts w:hint="eastAsia" w:ascii="宋体" w:hAnsi="宋体" w:eastAsia="宋体" w:cs="宋体"/>
          <w:b/>
          <w:color w:val="auto"/>
          <w:sz w:val="32"/>
          <w:szCs w:val="32"/>
          <w:highlight w:val="none"/>
          <w:shd w:val="clear" w:color="auto" w:fill="auto"/>
        </w:rPr>
        <w:t>与其他供应商无利害关系的声明函</w:t>
      </w:r>
    </w:p>
    <w:p w14:paraId="0FA896A4">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shd w:val="clear" w:color="auto" w:fill="auto"/>
        </w:rPr>
      </w:pP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eastAsia="宋体" w:cs="宋体"/>
          <w:color w:val="auto"/>
          <w:sz w:val="24"/>
          <w:szCs w:val="24"/>
          <w:highlight w:val="none"/>
          <w:shd w:val="clear" w:color="auto" w:fill="auto"/>
        </w:rPr>
        <w:t>：</w:t>
      </w:r>
    </w:p>
    <w:p w14:paraId="0C6540E0">
      <w:pPr>
        <w:pStyle w:val="2"/>
        <w:keepNext w:val="0"/>
        <w:keepLines w:val="0"/>
        <w:pageBreakBefore w:val="0"/>
        <w:tabs>
          <w:tab w:val="left" w:pos="1903"/>
          <w:tab w:val="left" w:pos="4336"/>
        </w:tabs>
        <w:kinsoku/>
        <w:wordWrap/>
        <w:overflowPunct/>
        <w:topLinePunct w:val="0"/>
        <w:autoSpaceDE/>
        <w:autoSpaceDN/>
        <w:bidi w:val="0"/>
        <w:adjustRightInd/>
        <w:snapToGrid/>
        <w:spacing w:after="0" w:line="400" w:lineRule="exact"/>
        <w:ind w:firstLine="720" w:firstLineChars="3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u w:val="single"/>
          <w:shd w:val="clear" w:color="auto" w:fill="auto"/>
        </w:rPr>
        <w:t>（</w:t>
      </w:r>
      <w:r>
        <w:rPr>
          <w:rFonts w:hint="eastAsia" w:ascii="宋体" w:hAnsi="宋体" w:cs="宋体"/>
          <w:color w:val="auto"/>
          <w:sz w:val="24"/>
          <w:szCs w:val="24"/>
          <w:highlight w:val="none"/>
          <w:u w:val="single"/>
          <w:shd w:val="clear" w:color="auto" w:fill="auto"/>
          <w:lang w:val="en-US" w:eastAsia="zh-CN"/>
        </w:rPr>
        <w:t>投标人</w:t>
      </w:r>
      <w:r>
        <w:rPr>
          <w:rFonts w:hint="eastAsia" w:ascii="宋体" w:hAnsi="宋体" w:eastAsia="宋体" w:cs="宋体"/>
          <w:color w:val="auto"/>
          <w:sz w:val="24"/>
          <w:szCs w:val="24"/>
          <w:highlight w:val="none"/>
          <w:u w:val="single"/>
          <w:shd w:val="clear" w:color="auto" w:fill="auto"/>
        </w:rPr>
        <w:t>）</w:t>
      </w:r>
      <w:r>
        <w:rPr>
          <w:rFonts w:hint="eastAsia" w:ascii="宋体" w:hAnsi="宋体" w:eastAsia="宋体" w:cs="宋体"/>
          <w:color w:val="auto"/>
          <w:sz w:val="24"/>
          <w:szCs w:val="24"/>
          <w:highlight w:val="none"/>
          <w:u w:val="single"/>
          <w:shd w:val="clear" w:color="auto" w:fill="auto"/>
        </w:rPr>
        <w:tab/>
      </w:r>
      <w:r>
        <w:rPr>
          <w:rFonts w:hint="eastAsia" w:ascii="宋体" w:hAnsi="宋体" w:eastAsia="宋体" w:cs="宋体"/>
          <w:color w:val="auto"/>
          <w:sz w:val="24"/>
          <w:szCs w:val="24"/>
          <w:highlight w:val="none"/>
          <w:shd w:val="clear" w:color="auto" w:fill="auto"/>
        </w:rPr>
        <w:t>参加</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eastAsia="宋体" w:cs="宋体"/>
          <w:color w:val="auto"/>
          <w:sz w:val="24"/>
          <w:szCs w:val="24"/>
          <w:highlight w:val="none"/>
          <w:shd w:val="clear" w:color="auto" w:fill="auto"/>
        </w:rPr>
        <w:t>（</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sz w:val="24"/>
          <w:szCs w:val="24"/>
          <w:highlight w:val="none"/>
          <w:shd w:val="clear" w:color="auto" w:fill="auto"/>
        </w:rPr>
        <w:t>人）</w:t>
      </w:r>
      <w:r>
        <w:rPr>
          <w:rFonts w:hint="eastAsia" w:ascii="宋体" w:hAnsi="宋体" w:cs="宋体"/>
          <w:color w:val="auto"/>
          <w:sz w:val="24"/>
          <w:szCs w:val="24"/>
          <w:highlight w:val="none"/>
          <w:u w:val="single"/>
          <w:shd w:val="clear" w:color="auto" w:fill="auto"/>
          <w:lang w:eastAsia="zh-CN"/>
        </w:rPr>
        <w:t>江山江航运开发工程前期研究项目</w:t>
      </w:r>
      <w:r>
        <w:rPr>
          <w:rFonts w:hint="eastAsia" w:ascii="宋体" w:hAnsi="宋体" w:eastAsia="宋体" w:cs="宋体"/>
          <w:color w:val="auto"/>
          <w:spacing w:val="-3"/>
          <w:sz w:val="24"/>
          <w:szCs w:val="24"/>
          <w:highlight w:val="none"/>
          <w:shd w:val="clear" w:color="auto" w:fill="auto"/>
        </w:rPr>
        <w:t>（项目名称）</w:t>
      </w:r>
      <w:r>
        <w:rPr>
          <w:rFonts w:hint="eastAsia" w:ascii="宋体" w:hAnsi="宋体" w:eastAsia="宋体" w:cs="宋体"/>
          <w:color w:val="auto"/>
          <w:spacing w:val="-3"/>
          <w:sz w:val="24"/>
          <w:szCs w:val="24"/>
          <w:highlight w:val="none"/>
          <w:u w:val="single"/>
          <w:shd w:val="clear" w:color="auto" w:fill="auto"/>
          <w:lang w:val="en-US" w:eastAsia="zh-CN"/>
        </w:rPr>
        <w:t xml:space="preserve"> </w:t>
      </w:r>
      <w:r>
        <w:rPr>
          <w:rFonts w:hint="eastAsia" w:ascii="宋体" w:hAnsi="宋体" w:cs="宋体"/>
          <w:color w:val="auto"/>
          <w:spacing w:val="-3"/>
          <w:sz w:val="24"/>
          <w:szCs w:val="24"/>
          <w:highlight w:val="none"/>
          <w:u w:val="single"/>
          <w:shd w:val="clear" w:color="auto" w:fill="auto"/>
          <w:lang w:eastAsia="zh-CN"/>
        </w:rPr>
        <w:t>ZZCG2024102</w:t>
      </w:r>
      <w:r>
        <w:rPr>
          <w:rFonts w:hint="eastAsia" w:ascii="宋体" w:hAnsi="宋体" w:eastAsia="宋体" w:cs="宋体"/>
          <w:color w:val="auto"/>
          <w:spacing w:val="-3"/>
          <w:sz w:val="24"/>
          <w:szCs w:val="24"/>
          <w:highlight w:val="none"/>
          <w:shd w:val="clear" w:color="auto" w:fill="auto"/>
        </w:rPr>
        <w:t>（项目编号）政府采购活动，与其他供应商不存在法定代表人为同一人或存在直接控股、管理关系。</w:t>
      </w:r>
    </w:p>
    <w:p w14:paraId="405E2810">
      <w:pPr>
        <w:pStyle w:val="2"/>
        <w:keepNext w:val="0"/>
        <w:keepLines w:val="0"/>
        <w:pageBreakBefore w:val="0"/>
        <w:kinsoku/>
        <w:wordWrap/>
        <w:overflowPunct/>
        <w:topLinePunct w:val="0"/>
        <w:autoSpaceDE/>
        <w:autoSpaceDN/>
        <w:bidi w:val="0"/>
        <w:adjustRightInd/>
        <w:snapToGrid/>
        <w:spacing w:after="0" w:line="400" w:lineRule="exact"/>
        <w:ind w:left="490" w:leftChars="170" w:right="-30" w:hanging="14" w:hangingChars="6"/>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我方对上述声明的真实性负责。如有虚假，愿意承担相应责任，对此无任何异议。特此声明！</w:t>
      </w:r>
    </w:p>
    <w:p w14:paraId="4A8E76D6">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shd w:val="clear" w:color="auto" w:fill="auto"/>
          <w:lang w:val="en-US" w:eastAsia="zh-CN"/>
        </w:rPr>
      </w:pPr>
    </w:p>
    <w:p w14:paraId="77A79A87">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投标人</w:t>
      </w:r>
      <w:r>
        <w:rPr>
          <w:rFonts w:hint="eastAsia" w:ascii="宋体" w:hAnsi="宋体" w:eastAsia="宋体" w:cs="宋体"/>
          <w:color w:val="auto"/>
          <w:sz w:val="24"/>
          <w:szCs w:val="24"/>
          <w:highlight w:val="none"/>
          <w:shd w:val="clear" w:color="auto" w:fill="auto"/>
        </w:rPr>
        <w:t xml:space="preserve">全称：（盖单位公章） </w:t>
      </w:r>
    </w:p>
    <w:p w14:paraId="346F0305">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日期：</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年  月  日</w:t>
      </w:r>
    </w:p>
    <w:p w14:paraId="1C81A2C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rPr>
      </w:pPr>
    </w:p>
    <w:p w14:paraId="5EFA542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rPr>
      </w:pPr>
    </w:p>
    <w:p w14:paraId="3E2156E0">
      <w:pPr>
        <w:pStyle w:val="46"/>
        <w:kinsoku/>
        <w:overflowPunct/>
        <w:bidi w:val="0"/>
        <w:spacing w:line="400" w:lineRule="exact"/>
        <w:rPr>
          <w:rFonts w:hint="eastAsia" w:ascii="宋体" w:hAnsi="宋体" w:eastAsia="宋体" w:cs="宋体"/>
          <w:color w:val="auto"/>
          <w:sz w:val="24"/>
          <w:highlight w:val="none"/>
          <w:shd w:val="clear" w:color="auto" w:fill="auto"/>
        </w:rPr>
      </w:pPr>
    </w:p>
    <w:p w14:paraId="487F6010">
      <w:pPr>
        <w:kinsoku/>
        <w:overflowPunct/>
        <w:bidi w:val="0"/>
        <w:spacing w:line="400" w:lineRule="exact"/>
        <w:rPr>
          <w:rFonts w:hint="eastAsia" w:ascii="宋体" w:hAnsi="宋体" w:eastAsia="宋体" w:cs="宋体"/>
          <w:color w:val="auto"/>
          <w:sz w:val="24"/>
          <w:highlight w:val="none"/>
          <w:shd w:val="clear" w:color="auto" w:fill="auto"/>
        </w:rPr>
      </w:pPr>
    </w:p>
    <w:p w14:paraId="0F9CA0D6">
      <w:pPr>
        <w:pStyle w:val="46"/>
        <w:kinsoku/>
        <w:overflowPunct/>
        <w:bidi w:val="0"/>
        <w:spacing w:line="400" w:lineRule="exact"/>
        <w:rPr>
          <w:rFonts w:hint="eastAsia" w:ascii="宋体" w:hAnsi="宋体" w:eastAsia="宋体" w:cs="宋体"/>
          <w:color w:val="auto"/>
          <w:sz w:val="24"/>
          <w:highlight w:val="none"/>
          <w:shd w:val="clear" w:color="auto" w:fill="auto"/>
        </w:rPr>
      </w:pPr>
    </w:p>
    <w:p w14:paraId="2ECD4898">
      <w:pPr>
        <w:pStyle w:val="47"/>
        <w:rPr>
          <w:rFonts w:hint="eastAsia"/>
          <w:color w:val="auto"/>
          <w:highlight w:val="none"/>
        </w:rPr>
      </w:pPr>
    </w:p>
    <w:p w14:paraId="54D43EE2">
      <w:pPr>
        <w:kinsoku/>
        <w:overflowPunct/>
        <w:bidi w:val="0"/>
        <w:spacing w:line="400" w:lineRule="exact"/>
        <w:rPr>
          <w:rFonts w:hint="eastAsia"/>
          <w:color w:val="auto"/>
          <w:highlight w:val="none"/>
          <w:shd w:val="clear" w:color="auto" w:fill="auto"/>
        </w:rPr>
      </w:pPr>
    </w:p>
    <w:p w14:paraId="3BF7E19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8</w:t>
      </w:r>
      <w:r>
        <w:rPr>
          <w:rFonts w:hint="eastAsia" w:ascii="宋体" w:hAnsi="宋体" w:eastAsia="宋体" w:cs="宋体"/>
          <w:color w:val="auto"/>
          <w:sz w:val="24"/>
          <w:highlight w:val="none"/>
          <w:shd w:val="clear" w:color="auto" w:fill="auto"/>
          <w:lang w:val="en-US" w:eastAsia="zh-CN"/>
        </w:rPr>
        <w:t>：</w:t>
      </w:r>
      <w:r>
        <w:rPr>
          <w:rFonts w:hint="eastAsia" w:ascii="宋体" w:hAnsi="宋体" w:eastAsia="宋体" w:cs="宋体"/>
          <w:color w:val="auto"/>
          <w:sz w:val="24"/>
          <w:highlight w:val="none"/>
          <w:shd w:val="clear" w:color="auto" w:fill="auto"/>
        </w:rPr>
        <w:t>非联合体的声明函</w:t>
      </w:r>
    </w:p>
    <w:p w14:paraId="6E417EF6">
      <w:pPr>
        <w:kinsoku/>
        <w:overflowPunct/>
        <w:bidi w:val="0"/>
        <w:spacing w:line="400" w:lineRule="exact"/>
        <w:jc w:val="center"/>
        <w:rPr>
          <w:rFonts w:hint="eastAsia" w:ascii="宋体" w:hAnsi="宋体" w:eastAsia="宋体" w:cs="宋体"/>
          <w:b/>
          <w:color w:val="auto"/>
          <w:sz w:val="32"/>
          <w:szCs w:val="22"/>
          <w:highlight w:val="none"/>
          <w:shd w:val="clear" w:color="auto" w:fill="auto"/>
        </w:rPr>
      </w:pPr>
      <w:r>
        <w:rPr>
          <w:rFonts w:hint="eastAsia" w:ascii="宋体" w:hAnsi="宋体" w:eastAsia="宋体" w:cs="宋体"/>
          <w:b/>
          <w:color w:val="auto"/>
          <w:sz w:val="32"/>
          <w:szCs w:val="22"/>
          <w:highlight w:val="none"/>
          <w:shd w:val="clear" w:color="auto" w:fill="auto"/>
        </w:rPr>
        <w:t xml:space="preserve">非联合体的声明函 </w:t>
      </w:r>
    </w:p>
    <w:p w14:paraId="6C9FD92B">
      <w:pPr>
        <w:kinsoku/>
        <w:overflowPunct/>
        <w:bidi w:val="0"/>
        <w:spacing w:line="400" w:lineRule="exact"/>
        <w:ind w:firstLine="480" w:firstLineChars="200"/>
        <w:rPr>
          <w:rFonts w:hint="eastAsia" w:ascii="宋体" w:hAnsi="宋体" w:eastAsia="宋体" w:cs="宋体"/>
          <w:color w:val="auto"/>
          <w:sz w:val="24"/>
          <w:szCs w:val="24"/>
          <w:highlight w:val="none"/>
          <w:u w:val="single"/>
          <w:shd w:val="clear" w:color="auto" w:fill="auto"/>
        </w:rPr>
      </w:pPr>
      <w:r>
        <w:rPr>
          <w:rFonts w:hint="eastAsia" w:ascii="宋体" w:hAnsi="宋体" w:cs="宋体"/>
          <w:color w:val="auto"/>
          <w:kern w:val="0"/>
          <w:sz w:val="24"/>
          <w:highlight w:val="none"/>
          <w:u w:val="single"/>
          <w:shd w:val="clear" w:color="auto" w:fill="auto"/>
        </w:rPr>
        <w:t>衢州市交通运输局、江山市交通运输局</w:t>
      </w:r>
      <w:r>
        <w:rPr>
          <w:rFonts w:hint="eastAsia" w:ascii="宋体" w:hAnsi="宋体" w:eastAsia="宋体" w:cs="宋体"/>
          <w:color w:val="auto"/>
          <w:sz w:val="24"/>
          <w:szCs w:val="24"/>
          <w:highlight w:val="none"/>
          <w:u w:val="single"/>
          <w:shd w:val="clear" w:color="auto" w:fill="auto"/>
        </w:rPr>
        <w:t>：</w:t>
      </w:r>
    </w:p>
    <w:p w14:paraId="3CC87ACC">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我方</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cs="宋体"/>
          <w:color w:val="auto"/>
          <w:sz w:val="24"/>
          <w:szCs w:val="24"/>
          <w:highlight w:val="none"/>
          <w:u w:val="single"/>
          <w:shd w:val="clear" w:color="auto" w:fill="auto"/>
          <w:lang w:val="en-US" w:eastAsia="zh-CN"/>
        </w:rPr>
        <w:t>投标人</w:t>
      </w:r>
      <w:r>
        <w:rPr>
          <w:rFonts w:hint="eastAsia" w:ascii="宋体" w:hAnsi="宋体" w:eastAsia="宋体" w:cs="宋体"/>
          <w:color w:val="auto"/>
          <w:sz w:val="24"/>
          <w:szCs w:val="24"/>
          <w:highlight w:val="none"/>
          <w:u w:val="single"/>
          <w:shd w:val="clear" w:color="auto" w:fill="auto"/>
        </w:rPr>
        <w:t xml:space="preserve">） </w:t>
      </w:r>
      <w:r>
        <w:rPr>
          <w:rFonts w:hint="eastAsia" w:ascii="宋体" w:hAnsi="宋体" w:eastAsia="宋体" w:cs="宋体"/>
          <w:color w:val="auto"/>
          <w:sz w:val="24"/>
          <w:szCs w:val="24"/>
          <w:highlight w:val="none"/>
          <w:shd w:val="clear" w:color="auto" w:fill="auto"/>
        </w:rPr>
        <w:t>独立参加</w:t>
      </w:r>
      <w:r>
        <w:rPr>
          <w:rFonts w:hint="eastAsia" w:ascii="宋体" w:hAnsi="宋体" w:cs="宋体"/>
          <w:color w:val="auto"/>
          <w:sz w:val="24"/>
          <w:szCs w:val="24"/>
          <w:highlight w:val="none"/>
          <w:u w:val="single"/>
          <w:shd w:val="clear" w:color="auto" w:fill="auto"/>
          <w:lang w:eastAsia="zh-CN"/>
        </w:rPr>
        <w:t>江山江航运开发工程前期研究项目</w:t>
      </w:r>
      <w:r>
        <w:rPr>
          <w:rFonts w:hint="eastAsia" w:ascii="宋体" w:hAnsi="宋体" w:eastAsia="宋体" w:cs="宋体"/>
          <w:color w:val="auto"/>
          <w:sz w:val="24"/>
          <w:highlight w:val="none"/>
          <w:u w:val="single"/>
          <w:shd w:val="clear" w:color="auto" w:fill="auto"/>
        </w:rPr>
        <w:t>（项目名称）</w:t>
      </w:r>
      <w:r>
        <w:rPr>
          <w:rFonts w:hint="eastAsia" w:ascii="宋体" w:hAnsi="宋体" w:eastAsia="宋体" w:cs="宋体"/>
          <w:color w:val="auto"/>
          <w:sz w:val="24"/>
          <w:szCs w:val="24"/>
          <w:highlight w:val="none"/>
          <w:u w:val="single"/>
          <w:shd w:val="clear" w:color="auto" w:fill="auto"/>
        </w:rPr>
        <w:t>（项目编号:</w:t>
      </w:r>
      <w:r>
        <w:rPr>
          <w:rFonts w:hint="eastAsia" w:ascii="宋体" w:hAnsi="宋体" w:eastAsia="宋体" w:cs="宋体"/>
          <w:color w:val="auto"/>
          <w:spacing w:val="-3"/>
          <w:sz w:val="24"/>
          <w:szCs w:val="24"/>
          <w:highlight w:val="none"/>
          <w:u w:val="single"/>
          <w:shd w:val="clear" w:color="auto" w:fill="auto"/>
          <w:lang w:val="en-US" w:eastAsia="zh-CN"/>
        </w:rPr>
        <w:t xml:space="preserve"> </w:t>
      </w:r>
      <w:r>
        <w:rPr>
          <w:rFonts w:hint="eastAsia" w:ascii="宋体" w:hAnsi="宋体" w:cs="宋体"/>
          <w:color w:val="auto"/>
          <w:spacing w:val="-3"/>
          <w:sz w:val="24"/>
          <w:szCs w:val="24"/>
          <w:highlight w:val="none"/>
          <w:u w:val="single"/>
          <w:shd w:val="clear" w:color="auto" w:fill="auto"/>
          <w:lang w:eastAsia="zh-CN"/>
        </w:rPr>
        <w:t>ZZCG2024102</w:t>
      </w:r>
      <w:r>
        <w:rPr>
          <w:rFonts w:hint="eastAsia" w:ascii="宋体" w:hAnsi="宋体" w:eastAsia="宋体" w:cs="宋体"/>
          <w:color w:val="auto"/>
          <w:sz w:val="24"/>
          <w:szCs w:val="24"/>
          <w:highlight w:val="none"/>
          <w:u w:val="single"/>
          <w:shd w:val="clear" w:color="auto" w:fill="auto"/>
        </w:rPr>
        <w:t>）</w:t>
      </w:r>
      <w:r>
        <w:rPr>
          <w:rFonts w:hint="eastAsia" w:ascii="宋体" w:hAnsi="宋体" w:eastAsia="宋体" w:cs="宋体"/>
          <w:color w:val="auto"/>
          <w:sz w:val="24"/>
          <w:szCs w:val="24"/>
          <w:highlight w:val="none"/>
          <w:shd w:val="clear" w:color="auto" w:fill="auto"/>
        </w:rPr>
        <w:t xml:space="preserve">政府采购活动，未与其他单位组成联合体。 </w:t>
      </w:r>
    </w:p>
    <w:p w14:paraId="1250164E">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本公司对上述声明的真实性负责。如有虚假，将依法承担相应责任。 </w:t>
      </w:r>
    </w:p>
    <w:p w14:paraId="5E8398E5">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特此声明！ </w:t>
      </w:r>
    </w:p>
    <w:p w14:paraId="237D1658">
      <w:pPr>
        <w:kinsoku/>
        <w:overflowPunct/>
        <w:bidi w:val="0"/>
        <w:spacing w:line="400" w:lineRule="exact"/>
        <w:ind w:firstLine="480" w:firstLineChars="200"/>
        <w:rPr>
          <w:rFonts w:hint="eastAsia" w:ascii="宋体" w:hAnsi="宋体" w:cs="宋体"/>
          <w:color w:val="auto"/>
          <w:sz w:val="24"/>
          <w:szCs w:val="24"/>
          <w:highlight w:val="none"/>
          <w:shd w:val="clear" w:color="auto" w:fill="auto"/>
          <w:lang w:val="en-US" w:eastAsia="zh-CN"/>
        </w:rPr>
      </w:pPr>
    </w:p>
    <w:p w14:paraId="48CDFE04">
      <w:pPr>
        <w:kinsoku/>
        <w:overflowPunct/>
        <w:bidi w:val="0"/>
        <w:spacing w:line="400" w:lineRule="exact"/>
        <w:ind w:firstLine="480" w:firstLineChars="200"/>
        <w:rPr>
          <w:rFonts w:hint="eastAsia" w:ascii="宋体" w:hAnsi="宋体" w:cs="宋体"/>
          <w:color w:val="auto"/>
          <w:sz w:val="24"/>
          <w:szCs w:val="24"/>
          <w:highlight w:val="none"/>
          <w:shd w:val="clear" w:color="auto" w:fill="auto"/>
          <w:lang w:val="en-US" w:eastAsia="zh-CN"/>
        </w:rPr>
      </w:pPr>
    </w:p>
    <w:p w14:paraId="0A4DFB4A">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投标人</w:t>
      </w:r>
      <w:r>
        <w:rPr>
          <w:rFonts w:hint="eastAsia" w:ascii="宋体" w:hAnsi="宋体" w:eastAsia="宋体" w:cs="宋体"/>
          <w:color w:val="auto"/>
          <w:sz w:val="24"/>
          <w:szCs w:val="24"/>
          <w:highlight w:val="none"/>
          <w:shd w:val="clear" w:color="auto" w:fill="auto"/>
        </w:rPr>
        <w:t xml:space="preserve">全称： （盖单位公章） </w:t>
      </w:r>
    </w:p>
    <w:p w14:paraId="6004B3B1">
      <w:pPr>
        <w:kinsoku/>
        <w:overflowPunct/>
        <w:bidi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日期：</w:t>
      </w:r>
      <w:r>
        <w:rPr>
          <w:rFonts w:hint="eastAsia" w:ascii="宋体" w:hAnsi="宋体" w:cs="宋体"/>
          <w:color w:val="auto"/>
          <w:sz w:val="24"/>
          <w:szCs w:val="24"/>
          <w:highlight w:val="none"/>
          <w:shd w:val="clear" w:color="auto" w:fill="auto"/>
          <w:lang w:eastAsia="zh-CN"/>
        </w:rPr>
        <w:t>202</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eastAsia="zh-CN"/>
        </w:rPr>
        <w:t>年</w:t>
      </w:r>
      <w:r>
        <w:rPr>
          <w:rFonts w:hint="eastAsia" w:ascii="宋体" w:hAnsi="宋体" w:eastAsia="宋体" w:cs="宋体"/>
          <w:color w:val="auto"/>
          <w:sz w:val="24"/>
          <w:szCs w:val="24"/>
          <w:highlight w:val="none"/>
          <w:shd w:val="clear" w:color="auto" w:fill="auto"/>
        </w:rPr>
        <w:t xml:space="preserve">  月  日</w:t>
      </w:r>
    </w:p>
    <w:p w14:paraId="449E3E7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2F33640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399CCD9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1D04021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2020A91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576A977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2C87024D">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30F9F8C0">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1A80A01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252CA79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4D24DB50">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5A2C988D">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214163A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3D2E50E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1C8EB409">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70DF6919">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0A26C38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6F3EB20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3F44FE8D">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56EB33D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2593A00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5425B04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51BF584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highlight w:val="none"/>
          <w:shd w:val="clear" w:color="auto" w:fill="auto"/>
          <w:lang w:eastAsia="zh-CN"/>
        </w:rPr>
      </w:pPr>
    </w:p>
    <w:p w14:paraId="5BA1732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2"/>
          <w:highlight w:val="none"/>
          <w:shd w:val="clear" w:color="auto" w:fill="auto"/>
        </w:rPr>
      </w:pPr>
      <w:r>
        <w:rPr>
          <w:rFonts w:hint="eastAsia" w:ascii="宋体" w:hAnsi="宋体" w:eastAsia="宋体" w:cs="宋体"/>
          <w:color w:val="auto"/>
          <w:sz w:val="24"/>
          <w:highlight w:val="none"/>
          <w:shd w:val="clear" w:color="auto" w:fill="auto"/>
          <w:lang w:eastAsia="zh-CN"/>
        </w:rPr>
        <w:t>表</w:t>
      </w:r>
      <w:r>
        <w:rPr>
          <w:rFonts w:hint="eastAsia" w:ascii="宋体" w:hAnsi="宋体" w:cs="宋体"/>
          <w:color w:val="auto"/>
          <w:sz w:val="24"/>
          <w:highlight w:val="none"/>
          <w:shd w:val="clear" w:color="auto" w:fill="auto"/>
          <w:lang w:val="en-US" w:eastAsia="zh-CN"/>
        </w:rPr>
        <w:t>9</w:t>
      </w:r>
      <w:r>
        <w:rPr>
          <w:rFonts w:hint="eastAsia" w:ascii="宋体" w:hAnsi="宋体" w:eastAsia="宋体" w:cs="宋体"/>
          <w:color w:val="auto"/>
          <w:sz w:val="24"/>
          <w:highlight w:val="none"/>
          <w:shd w:val="clear" w:color="auto" w:fill="auto"/>
          <w:lang w:val="en-US" w:eastAsia="zh-CN"/>
        </w:rPr>
        <w:t>：联合协议书</w:t>
      </w:r>
    </w:p>
    <w:p w14:paraId="78D9FA0B">
      <w:pPr>
        <w:pStyle w:val="7"/>
        <w:numPr>
          <w:ilvl w:val="0"/>
          <w:numId w:val="0"/>
        </w:numPr>
        <w:tabs>
          <w:tab w:val="clear" w:pos="720"/>
        </w:tabs>
        <w:snapToGrid w:val="0"/>
        <w:spacing w:before="0" w:after="0"/>
        <w:jc w:val="center"/>
        <w:rPr>
          <w:rFonts w:ascii="宋体" w:hAnsi="宋体" w:cs="宋体"/>
          <w:color w:val="auto"/>
          <w:szCs w:val="24"/>
          <w:highlight w:val="none"/>
          <w:shd w:val="clear" w:color="auto" w:fill="auto"/>
        </w:rPr>
      </w:pPr>
      <w:r>
        <w:rPr>
          <w:rFonts w:hint="eastAsia" w:ascii="宋体" w:hAnsi="宋体" w:cs="宋体"/>
          <w:color w:val="auto"/>
          <w:szCs w:val="24"/>
          <w:highlight w:val="none"/>
          <w:shd w:val="clear" w:color="auto" w:fill="auto"/>
        </w:rPr>
        <w:t>联合协议书</w:t>
      </w:r>
    </w:p>
    <w:p w14:paraId="7F2DD8A9">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联合体</w:t>
      </w: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w:t>
      </w:r>
      <w:r>
        <w:rPr>
          <w:rFonts w:ascii="宋体" w:hAnsi="宋体" w:cs="宋体"/>
          <w:color w:val="auto"/>
          <w:sz w:val="24"/>
          <w:highlight w:val="none"/>
          <w:u w:val="single"/>
          <w:shd w:val="clear" w:color="auto" w:fill="auto"/>
        </w:rPr>
        <w:t xml:space="preserve">                </w:t>
      </w:r>
    </w:p>
    <w:p w14:paraId="162F4A5B">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联合体成员单位：</w:t>
      </w:r>
      <w:r>
        <w:rPr>
          <w:rFonts w:ascii="宋体" w:hAnsi="宋体" w:cs="宋体"/>
          <w:color w:val="auto"/>
          <w:sz w:val="24"/>
          <w:highlight w:val="none"/>
          <w:u w:val="single"/>
          <w:shd w:val="clear" w:color="auto" w:fill="auto"/>
        </w:rPr>
        <w:t xml:space="preserve">              </w:t>
      </w:r>
    </w:p>
    <w:p w14:paraId="3CAC9CFA">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各方经协商，就响应</w:t>
      </w:r>
      <w:r>
        <w:rPr>
          <w:rFonts w:hint="eastAsia" w:ascii="宋体" w:hAnsi="宋体" w:cs="宋体"/>
          <w:color w:val="auto"/>
          <w:sz w:val="24"/>
          <w:highlight w:val="none"/>
          <w:u w:val="single"/>
          <w:shd w:val="clear" w:color="auto" w:fill="auto"/>
          <w:lang w:eastAsia="zh-CN"/>
        </w:rPr>
        <w:t>衢州市交通运输局、</w:t>
      </w:r>
      <w:r>
        <w:rPr>
          <w:rFonts w:hint="eastAsia" w:ascii="宋体" w:hAnsi="宋体" w:cs="宋体"/>
          <w:color w:val="auto"/>
          <w:sz w:val="24"/>
          <w:highlight w:val="none"/>
          <w:u w:val="single"/>
          <w:shd w:val="clear" w:color="auto" w:fill="auto"/>
          <w:lang w:val="en-US" w:eastAsia="zh-CN"/>
        </w:rPr>
        <w:t>江山市交通运输局</w:t>
      </w:r>
      <w:r>
        <w:rPr>
          <w:rFonts w:ascii="宋体" w:hAnsi="宋体" w:cs="宋体"/>
          <w:color w:val="auto"/>
          <w:sz w:val="24"/>
          <w:highlight w:val="none"/>
          <w:shd w:val="clear" w:color="auto" w:fill="auto"/>
        </w:rPr>
        <w:t>组织实施的</w:t>
      </w:r>
      <w:r>
        <w:rPr>
          <w:rFonts w:hint="eastAsia" w:ascii="宋体" w:hAnsi="宋体" w:cs="宋体"/>
          <w:color w:val="auto"/>
          <w:sz w:val="24"/>
          <w:highlight w:val="none"/>
          <w:u w:val="single"/>
          <w:shd w:val="clear" w:color="auto" w:fill="auto"/>
          <w:lang w:eastAsia="zh-CN"/>
        </w:rPr>
        <w:t>江山江航运开发工程前期研究项目</w:t>
      </w:r>
      <w:r>
        <w:rPr>
          <w:rFonts w:ascii="宋体" w:hAnsi="宋体" w:cs="宋体"/>
          <w:color w:val="auto"/>
          <w:sz w:val="24"/>
          <w:highlight w:val="none"/>
          <w:shd w:val="clear" w:color="auto" w:fill="auto"/>
        </w:rPr>
        <w:t>（项目名称）</w:t>
      </w:r>
      <w:r>
        <w:rPr>
          <w:rFonts w:hint="eastAsia" w:ascii="宋体" w:hAnsi="宋体" w:cs="宋体"/>
          <w:color w:val="auto"/>
          <w:spacing w:val="-3"/>
          <w:sz w:val="24"/>
          <w:szCs w:val="24"/>
          <w:highlight w:val="none"/>
          <w:u w:val="single"/>
          <w:shd w:val="clear" w:color="auto" w:fill="auto"/>
          <w:lang w:val="en-US" w:eastAsia="zh-CN"/>
        </w:rPr>
        <w:t xml:space="preserve">             </w:t>
      </w:r>
      <w:r>
        <w:rPr>
          <w:rFonts w:ascii="宋体" w:hAnsi="宋体" w:cs="宋体"/>
          <w:color w:val="auto"/>
          <w:sz w:val="24"/>
          <w:highlight w:val="none"/>
          <w:shd w:val="clear" w:color="auto" w:fill="auto"/>
        </w:rPr>
        <w:t>（项目编号）的采购活动联合进行投标之事宜，达成如下协议：</w:t>
      </w:r>
    </w:p>
    <w:p w14:paraId="1AEED904">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一、联合体各方一致决定，具体以【</w:t>
      </w:r>
      <w:r>
        <w:rPr>
          <w:rFonts w:ascii="宋体" w:hAnsi="宋体" w:cs="宋体"/>
          <w:color w:val="auto"/>
          <w:sz w:val="24"/>
          <w:highlight w:val="none"/>
          <w:u w:val="single"/>
          <w:shd w:val="clear" w:color="auto" w:fill="auto"/>
        </w:rPr>
        <w:t xml:space="preserve"> 单位名称 </w:t>
      </w:r>
      <w:r>
        <w:rPr>
          <w:rFonts w:ascii="宋体" w:hAnsi="宋体" w:cs="宋体"/>
          <w:color w:val="auto"/>
          <w:sz w:val="24"/>
          <w:highlight w:val="none"/>
          <w:shd w:val="clear" w:color="auto" w:fill="auto"/>
        </w:rPr>
        <w:t>】为</w:t>
      </w: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，具体负责参与项目投标和合同实施阶段的</w:t>
      </w:r>
      <w:r>
        <w:rPr>
          <w:rFonts w:hint="eastAsia" w:ascii="宋体" w:hAnsi="宋体" w:cs="宋体"/>
          <w:color w:val="auto"/>
          <w:sz w:val="24"/>
          <w:highlight w:val="none"/>
          <w:shd w:val="clear" w:color="auto" w:fill="auto"/>
          <w:lang w:eastAsia="zh-CN"/>
        </w:rPr>
        <w:t>牵头</w:t>
      </w:r>
      <w:r>
        <w:rPr>
          <w:rFonts w:ascii="宋体" w:hAnsi="宋体" w:cs="宋体"/>
          <w:color w:val="auto"/>
          <w:sz w:val="24"/>
          <w:highlight w:val="none"/>
          <w:shd w:val="clear" w:color="auto" w:fill="auto"/>
        </w:rPr>
        <w:t>、协调工作，各方按照招标文件的规定分别提交资格条件证明文件。</w:t>
      </w:r>
    </w:p>
    <w:p w14:paraId="3C47A0BB">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二、各方一致决定，在本次投标过程中，</w:t>
      </w: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签署投标文件、参与采购活动过程中签署的书面澄清和确认内容、针对采购内容签署的承诺等均对联合体各方产生约束力。如果本项目中标，联合体各成员方共同与采购人签订合同，联合体各成员方将共同履行对采购人所负有的全部义务并就采购合同约定的事项对采购人承担连带责任。</w:t>
      </w:r>
    </w:p>
    <w:p w14:paraId="16AD0FA1">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三、联合体各成员方保证对</w:t>
      </w: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为响应本项目提供全部质量保证。</w:t>
      </w:r>
    </w:p>
    <w:p w14:paraId="685CBF66">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四、本次联合体中，</w:t>
      </w: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w:t>
      </w:r>
      <w:r>
        <w:rPr>
          <w:rFonts w:ascii="宋体" w:hAnsi="宋体" w:cs="宋体"/>
          <w:color w:val="auto"/>
          <w:sz w:val="24"/>
          <w:highlight w:val="none"/>
          <w:u w:val="single"/>
          <w:shd w:val="clear" w:color="auto" w:fill="auto"/>
        </w:rPr>
        <w:t xml:space="preserve"> 单位名称 </w:t>
      </w:r>
      <w:r>
        <w:rPr>
          <w:rFonts w:ascii="宋体" w:hAnsi="宋体" w:cs="宋体"/>
          <w:color w:val="auto"/>
          <w:sz w:val="24"/>
          <w:highlight w:val="none"/>
          <w:shd w:val="clear" w:color="auto" w:fill="auto"/>
        </w:rPr>
        <w:t>】承担的工作：</w:t>
      </w:r>
      <w:r>
        <w:rPr>
          <w:rFonts w:ascii="宋体" w:hAnsi="宋体" w:cs="宋体"/>
          <w:color w:val="auto"/>
          <w:sz w:val="24"/>
          <w:highlight w:val="none"/>
          <w:u w:val="single"/>
          <w:shd w:val="clear" w:color="auto" w:fill="auto"/>
        </w:rPr>
        <w:t>【        】</w:t>
      </w:r>
    </w:p>
    <w:p w14:paraId="187534AA">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成员单位【</w:t>
      </w:r>
      <w:r>
        <w:rPr>
          <w:rFonts w:ascii="宋体" w:hAnsi="宋体" w:cs="宋体"/>
          <w:color w:val="auto"/>
          <w:sz w:val="24"/>
          <w:highlight w:val="none"/>
          <w:u w:val="single"/>
          <w:shd w:val="clear" w:color="auto" w:fill="auto"/>
        </w:rPr>
        <w:t xml:space="preserve"> 单位名称 </w:t>
      </w:r>
      <w:r>
        <w:rPr>
          <w:rFonts w:ascii="宋体" w:hAnsi="宋体" w:cs="宋体"/>
          <w:color w:val="auto"/>
          <w:sz w:val="24"/>
          <w:highlight w:val="none"/>
          <w:shd w:val="clear" w:color="auto" w:fill="auto"/>
        </w:rPr>
        <w:t>】承担的工作：</w:t>
      </w:r>
      <w:r>
        <w:rPr>
          <w:rFonts w:ascii="宋体" w:hAnsi="宋体" w:cs="宋体"/>
          <w:color w:val="auto"/>
          <w:sz w:val="24"/>
          <w:highlight w:val="none"/>
          <w:u w:val="single"/>
          <w:shd w:val="clear" w:color="auto" w:fill="auto"/>
        </w:rPr>
        <w:t>【        】</w:t>
      </w:r>
    </w:p>
    <w:p w14:paraId="00F2C1ED">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成员单位【</w:t>
      </w:r>
      <w:r>
        <w:rPr>
          <w:rFonts w:ascii="宋体" w:hAnsi="宋体" w:cs="宋体"/>
          <w:color w:val="auto"/>
          <w:sz w:val="24"/>
          <w:highlight w:val="none"/>
          <w:u w:val="single"/>
          <w:shd w:val="clear" w:color="auto" w:fill="auto"/>
        </w:rPr>
        <w:t xml:space="preserve"> 单位名称 </w:t>
      </w:r>
      <w:r>
        <w:rPr>
          <w:rFonts w:ascii="宋体" w:hAnsi="宋体" w:cs="宋体"/>
          <w:color w:val="auto"/>
          <w:sz w:val="24"/>
          <w:highlight w:val="none"/>
          <w:shd w:val="clear" w:color="auto" w:fill="auto"/>
        </w:rPr>
        <w:t>】承担的工作：</w:t>
      </w:r>
      <w:r>
        <w:rPr>
          <w:rFonts w:ascii="宋体" w:hAnsi="宋体" w:cs="宋体"/>
          <w:color w:val="auto"/>
          <w:sz w:val="24"/>
          <w:highlight w:val="none"/>
          <w:u w:val="single"/>
          <w:shd w:val="clear" w:color="auto" w:fill="auto"/>
        </w:rPr>
        <w:t>【        】</w:t>
      </w:r>
    </w:p>
    <w:p w14:paraId="1DD491A3">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【单位名称】承担本项目</w:t>
      </w:r>
      <w:r>
        <w:rPr>
          <w:rFonts w:hint="eastAsia" w:ascii="宋体" w:hAnsi="宋体" w:cs="宋体"/>
          <w:color w:val="auto"/>
          <w:sz w:val="24"/>
          <w:highlight w:val="none"/>
          <w:shd w:val="clear" w:color="auto" w:fill="auto"/>
          <w:lang w:eastAsia="zh-CN"/>
        </w:rPr>
        <w:t>，</w:t>
      </w:r>
      <w:r>
        <w:rPr>
          <w:rFonts w:hint="eastAsia" w:ascii="宋体" w:hAnsi="宋体" w:cs="宋体"/>
          <w:color w:val="auto"/>
          <w:sz w:val="24"/>
          <w:highlight w:val="none"/>
          <w:shd w:val="clear" w:color="auto" w:fill="auto"/>
        </w:rPr>
        <w:t>其合同份额占到合同总金额</w:t>
      </w:r>
      <w:r>
        <w:rPr>
          <w:rFonts w:hint="eastAsia" w:ascii="宋体" w:hAnsi="宋体" w:cs="宋体"/>
          <w:color w:val="auto"/>
          <w:sz w:val="24"/>
          <w:highlight w:val="none"/>
          <w:shd w:val="clear" w:color="auto" w:fill="auto"/>
          <w:lang w:eastAsia="zh-CN"/>
        </w:rPr>
        <w:t>的</w:t>
      </w:r>
      <w:r>
        <w:rPr>
          <w:rFonts w:ascii="宋体" w:hAnsi="宋体" w:cs="宋体"/>
          <w:color w:val="auto"/>
          <w:sz w:val="24"/>
          <w:highlight w:val="none"/>
          <w:shd w:val="clear" w:color="auto" w:fill="auto"/>
        </w:rPr>
        <w:t>【 %】，我单位与承担本项目的其他企业之间【</w:t>
      </w:r>
      <w:r>
        <w:rPr>
          <w:rFonts w:ascii="宋体" w:hAnsi="宋体" w:cs="宋体"/>
          <w:color w:val="auto"/>
          <w:kern w:val="0"/>
          <w:sz w:val="24"/>
          <w:highlight w:val="none"/>
          <w:shd w:val="clear" w:color="auto" w:fill="auto"/>
        </w:rPr>
        <w:t>□</w:t>
      </w:r>
      <w:r>
        <w:rPr>
          <w:rFonts w:ascii="宋体" w:hAnsi="宋体" w:cs="宋体"/>
          <w:color w:val="auto"/>
          <w:sz w:val="24"/>
          <w:highlight w:val="none"/>
          <w:shd w:val="clear" w:color="auto" w:fill="auto"/>
        </w:rPr>
        <w:t>是/</w:t>
      </w:r>
      <w:r>
        <w:rPr>
          <w:rFonts w:ascii="宋体" w:hAnsi="宋体" w:cs="宋体"/>
          <w:color w:val="auto"/>
          <w:kern w:val="0"/>
          <w:sz w:val="24"/>
          <w:highlight w:val="none"/>
          <w:shd w:val="clear" w:color="auto" w:fill="auto"/>
        </w:rPr>
        <w:t>□</w:t>
      </w:r>
      <w:r>
        <w:rPr>
          <w:rFonts w:ascii="宋体" w:hAnsi="宋体" w:cs="宋体"/>
          <w:color w:val="auto"/>
          <w:sz w:val="24"/>
          <w:highlight w:val="none"/>
          <w:shd w:val="clear" w:color="auto" w:fill="auto"/>
        </w:rPr>
        <w:t>否】存在直接控股、管理关系。</w:t>
      </w:r>
    </w:p>
    <w:p w14:paraId="76E1DEB6">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【单位名称】承担本项目</w:t>
      </w:r>
      <w:r>
        <w:rPr>
          <w:rFonts w:hint="eastAsia" w:ascii="宋体" w:hAnsi="宋体" w:cs="宋体"/>
          <w:color w:val="auto"/>
          <w:sz w:val="24"/>
          <w:highlight w:val="none"/>
          <w:shd w:val="clear" w:color="auto" w:fill="auto"/>
          <w:lang w:eastAsia="zh-CN"/>
        </w:rPr>
        <w:t>，</w:t>
      </w:r>
      <w:r>
        <w:rPr>
          <w:rFonts w:hint="eastAsia" w:ascii="宋体" w:hAnsi="宋体" w:cs="宋体"/>
          <w:color w:val="auto"/>
          <w:sz w:val="24"/>
          <w:highlight w:val="none"/>
          <w:shd w:val="clear" w:color="auto" w:fill="auto"/>
        </w:rPr>
        <w:t>其合同份额占到合同总金额</w:t>
      </w:r>
      <w:r>
        <w:rPr>
          <w:rFonts w:hint="eastAsia" w:ascii="宋体" w:hAnsi="宋体" w:cs="宋体"/>
          <w:color w:val="auto"/>
          <w:sz w:val="24"/>
          <w:highlight w:val="none"/>
          <w:shd w:val="clear" w:color="auto" w:fill="auto"/>
          <w:lang w:eastAsia="zh-CN"/>
        </w:rPr>
        <w:t>的</w:t>
      </w:r>
      <w:r>
        <w:rPr>
          <w:rFonts w:ascii="宋体" w:hAnsi="宋体" w:cs="宋体"/>
          <w:color w:val="auto"/>
          <w:sz w:val="24"/>
          <w:highlight w:val="none"/>
          <w:shd w:val="clear" w:color="auto" w:fill="auto"/>
        </w:rPr>
        <w:t>【 %】，我单位与承担本项目的其他企业之间【</w:t>
      </w:r>
      <w:r>
        <w:rPr>
          <w:rFonts w:ascii="宋体" w:hAnsi="宋体" w:cs="宋体"/>
          <w:color w:val="auto"/>
          <w:kern w:val="0"/>
          <w:sz w:val="24"/>
          <w:highlight w:val="none"/>
          <w:shd w:val="clear" w:color="auto" w:fill="auto"/>
        </w:rPr>
        <w:t>□</w:t>
      </w:r>
      <w:r>
        <w:rPr>
          <w:rFonts w:ascii="宋体" w:hAnsi="宋体" w:cs="宋体"/>
          <w:color w:val="auto"/>
          <w:sz w:val="24"/>
          <w:highlight w:val="none"/>
          <w:shd w:val="clear" w:color="auto" w:fill="auto"/>
        </w:rPr>
        <w:t>是/</w:t>
      </w:r>
      <w:r>
        <w:rPr>
          <w:rFonts w:ascii="宋体" w:hAnsi="宋体" w:cs="宋体"/>
          <w:color w:val="auto"/>
          <w:kern w:val="0"/>
          <w:sz w:val="24"/>
          <w:highlight w:val="none"/>
          <w:shd w:val="clear" w:color="auto" w:fill="auto"/>
        </w:rPr>
        <w:t>□</w:t>
      </w:r>
      <w:r>
        <w:rPr>
          <w:rFonts w:ascii="宋体" w:hAnsi="宋体" w:cs="宋体"/>
          <w:color w:val="auto"/>
          <w:sz w:val="24"/>
          <w:highlight w:val="none"/>
          <w:shd w:val="clear" w:color="auto" w:fill="auto"/>
        </w:rPr>
        <w:t>否】存在直接控股、管理关系。</w:t>
      </w:r>
    </w:p>
    <w:p w14:paraId="207F0498">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【单位名称】承担本项目</w:t>
      </w:r>
      <w:r>
        <w:rPr>
          <w:rFonts w:hint="eastAsia" w:ascii="宋体" w:hAnsi="宋体" w:cs="宋体"/>
          <w:color w:val="auto"/>
          <w:sz w:val="24"/>
          <w:highlight w:val="none"/>
          <w:shd w:val="clear" w:color="auto" w:fill="auto"/>
          <w:lang w:eastAsia="zh-CN"/>
        </w:rPr>
        <w:t>，</w:t>
      </w:r>
      <w:r>
        <w:rPr>
          <w:rFonts w:hint="eastAsia" w:ascii="宋体" w:hAnsi="宋体" w:cs="宋体"/>
          <w:color w:val="auto"/>
          <w:sz w:val="24"/>
          <w:highlight w:val="none"/>
          <w:shd w:val="clear" w:color="auto" w:fill="auto"/>
        </w:rPr>
        <w:t>其合同份额占到合同总金额</w:t>
      </w:r>
      <w:r>
        <w:rPr>
          <w:rFonts w:hint="eastAsia" w:ascii="宋体" w:hAnsi="宋体" w:cs="宋体"/>
          <w:color w:val="auto"/>
          <w:sz w:val="24"/>
          <w:highlight w:val="none"/>
          <w:shd w:val="clear" w:color="auto" w:fill="auto"/>
          <w:lang w:eastAsia="zh-CN"/>
        </w:rPr>
        <w:t>的</w:t>
      </w:r>
      <w:r>
        <w:rPr>
          <w:rFonts w:ascii="宋体" w:hAnsi="宋体" w:cs="宋体"/>
          <w:color w:val="auto"/>
          <w:sz w:val="24"/>
          <w:highlight w:val="none"/>
          <w:shd w:val="clear" w:color="auto" w:fill="auto"/>
        </w:rPr>
        <w:t>【 %】，我单位与承担本项目的其他企业之间【</w:t>
      </w:r>
      <w:r>
        <w:rPr>
          <w:rFonts w:ascii="宋体" w:hAnsi="宋体" w:cs="宋体"/>
          <w:color w:val="auto"/>
          <w:kern w:val="0"/>
          <w:sz w:val="24"/>
          <w:highlight w:val="none"/>
          <w:shd w:val="clear" w:color="auto" w:fill="auto"/>
        </w:rPr>
        <w:t>□</w:t>
      </w:r>
      <w:r>
        <w:rPr>
          <w:rFonts w:ascii="宋体" w:hAnsi="宋体" w:cs="宋体"/>
          <w:color w:val="auto"/>
          <w:sz w:val="24"/>
          <w:highlight w:val="none"/>
          <w:shd w:val="clear" w:color="auto" w:fill="auto"/>
        </w:rPr>
        <w:t>是/</w:t>
      </w:r>
      <w:r>
        <w:rPr>
          <w:rFonts w:ascii="宋体" w:hAnsi="宋体" w:cs="宋体"/>
          <w:color w:val="auto"/>
          <w:kern w:val="0"/>
          <w:sz w:val="24"/>
          <w:highlight w:val="none"/>
          <w:shd w:val="clear" w:color="auto" w:fill="auto"/>
        </w:rPr>
        <w:t>□</w:t>
      </w:r>
      <w:r>
        <w:rPr>
          <w:rFonts w:ascii="宋体" w:hAnsi="宋体" w:cs="宋体"/>
          <w:color w:val="auto"/>
          <w:sz w:val="24"/>
          <w:highlight w:val="none"/>
          <w:shd w:val="clear" w:color="auto" w:fill="auto"/>
        </w:rPr>
        <w:t>否】存在直接控股、管理关系。</w:t>
      </w:r>
    </w:p>
    <w:p w14:paraId="092F1FEF">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五、其他事宜：</w:t>
      </w:r>
    </w:p>
    <w:p w14:paraId="4D8B88A9">
      <w:pPr>
        <w:snapToGrid w:val="0"/>
        <w:spacing w:line="360" w:lineRule="auto"/>
        <w:ind w:firstLine="480" w:firstLineChars="200"/>
        <w:rPr>
          <w:rFonts w:hint="eastAsia" w:ascii="宋体" w:hAnsi="宋体" w:eastAsia="宋体" w:cs="宋体"/>
          <w:color w:val="auto"/>
          <w:sz w:val="24"/>
          <w:highlight w:val="none"/>
          <w:u w:val="single"/>
          <w:shd w:val="clear" w:color="auto" w:fill="auto"/>
          <w:lang w:val="en-US" w:eastAsia="zh-CN"/>
        </w:rPr>
      </w:pPr>
      <w:r>
        <w:rPr>
          <w:rFonts w:ascii="宋体" w:hAnsi="宋体" w:cs="宋体"/>
          <w:color w:val="auto"/>
          <w:sz w:val="24"/>
          <w:highlight w:val="none"/>
          <w:shd w:val="clear" w:color="auto" w:fill="auto"/>
        </w:rPr>
        <w:t>1、</w:t>
      </w:r>
      <w:r>
        <w:rPr>
          <w:rFonts w:ascii="宋体" w:hAnsi="宋体" w:cs="宋体"/>
          <w:color w:val="auto"/>
          <w:sz w:val="24"/>
          <w:highlight w:val="none"/>
          <w:u w:val="single"/>
          <w:shd w:val="clear" w:color="auto" w:fill="auto"/>
        </w:rPr>
        <w:t>本项目的采购代理服务费</w:t>
      </w:r>
      <w:r>
        <w:rPr>
          <w:rFonts w:hint="eastAsia" w:ascii="宋体" w:hAnsi="宋体" w:cs="宋体"/>
          <w:color w:val="auto"/>
          <w:sz w:val="24"/>
          <w:highlight w:val="none"/>
          <w:u w:val="single"/>
          <w:shd w:val="clear" w:color="auto" w:fill="auto"/>
        </w:rPr>
        <w:t>由联合体所有成员分摊</w:t>
      </w:r>
      <w:r>
        <w:rPr>
          <w:rFonts w:hint="eastAsia" w:ascii="宋体" w:hAnsi="宋体" w:cs="宋体"/>
          <w:color w:val="auto"/>
          <w:sz w:val="24"/>
          <w:highlight w:val="none"/>
          <w:u w:val="single"/>
          <w:shd w:val="clear" w:color="auto" w:fill="auto"/>
          <w:lang w:val="en-US" w:eastAsia="zh-CN"/>
        </w:rPr>
        <w:t>缴纳。</w:t>
      </w:r>
    </w:p>
    <w:p w14:paraId="2692E4BD">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2、</w:t>
      </w:r>
      <w:r>
        <w:rPr>
          <w:rFonts w:ascii="宋体" w:hAnsi="宋体" w:cs="宋体"/>
          <w:color w:val="auto"/>
          <w:sz w:val="24"/>
          <w:highlight w:val="none"/>
          <w:u w:val="single"/>
          <w:shd w:val="clear" w:color="auto" w:fill="auto"/>
        </w:rPr>
        <w:t>合同款收取说明（如有）。</w:t>
      </w:r>
    </w:p>
    <w:p w14:paraId="3443ED69">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六、本协议提交采购人后，联合体各成员方不得以任何形式对上述实质内容进行修改或撤销。</w:t>
      </w:r>
    </w:p>
    <w:p w14:paraId="4674652A">
      <w:pPr>
        <w:snapToGrid w:val="0"/>
        <w:spacing w:line="360" w:lineRule="auto"/>
        <w:ind w:firstLine="480" w:firstLineChars="200"/>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七、本协议一式【 】份，投标文件一份，</w:t>
      </w: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 】份，成员单位【 】份。</w:t>
      </w:r>
    </w:p>
    <w:p w14:paraId="09C62EE0">
      <w:pPr>
        <w:snapToGrid w:val="0"/>
        <w:spacing w:line="360" w:lineRule="auto"/>
        <w:rPr>
          <w:rFonts w:ascii="宋体" w:hAnsi="宋体" w:cs="宋体"/>
          <w:color w:val="auto"/>
          <w:sz w:val="24"/>
          <w:highlight w:val="none"/>
          <w:shd w:val="clear" w:color="auto" w:fill="auto"/>
        </w:rPr>
      </w:pPr>
    </w:p>
    <w:p w14:paraId="569C2FAF">
      <w:pPr>
        <w:snapToGrid w:val="0"/>
        <w:spacing w:line="360" w:lineRule="auto"/>
        <w:rPr>
          <w:rFonts w:ascii="宋体" w:hAnsi="宋体" w:cs="宋体"/>
          <w:color w:val="auto"/>
          <w:sz w:val="24"/>
          <w:highlight w:val="none"/>
          <w:shd w:val="clear" w:color="auto" w:fill="auto"/>
        </w:rPr>
      </w:pPr>
      <w:r>
        <w:rPr>
          <w:rFonts w:hint="eastAsia" w:ascii="宋体" w:hAnsi="宋体" w:cs="宋体"/>
          <w:color w:val="auto"/>
          <w:sz w:val="24"/>
          <w:highlight w:val="none"/>
          <w:shd w:val="clear" w:color="auto" w:fill="auto"/>
          <w:lang w:eastAsia="zh-CN"/>
        </w:rPr>
        <w:t>主办单位</w:t>
      </w:r>
      <w:r>
        <w:rPr>
          <w:rFonts w:ascii="宋体" w:hAnsi="宋体" w:cs="宋体"/>
          <w:color w:val="auto"/>
          <w:sz w:val="24"/>
          <w:highlight w:val="none"/>
          <w:shd w:val="clear" w:color="auto" w:fill="auto"/>
        </w:rPr>
        <w:t>：          （单位公章）                  法定代表人：（签字或盖章）</w:t>
      </w:r>
    </w:p>
    <w:p w14:paraId="484349FE">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签署日期：    年   月   日</w:t>
      </w:r>
    </w:p>
    <w:p w14:paraId="5AB71A41">
      <w:pPr>
        <w:snapToGrid w:val="0"/>
        <w:spacing w:line="360" w:lineRule="auto"/>
        <w:rPr>
          <w:rFonts w:ascii="宋体" w:hAnsi="宋体" w:cs="宋体"/>
          <w:color w:val="auto"/>
          <w:sz w:val="24"/>
          <w:highlight w:val="none"/>
          <w:shd w:val="clear" w:color="auto" w:fill="auto"/>
        </w:rPr>
      </w:pPr>
    </w:p>
    <w:p w14:paraId="376FF252">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成员单位： （单位公章）                         法定代表人：（签字或盖章）</w:t>
      </w:r>
    </w:p>
    <w:p w14:paraId="65DD0E42">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签署日期：   年   月   日</w:t>
      </w:r>
    </w:p>
    <w:p w14:paraId="00756173">
      <w:pPr>
        <w:snapToGrid w:val="0"/>
        <w:spacing w:line="360" w:lineRule="auto"/>
        <w:rPr>
          <w:rFonts w:ascii="宋体" w:hAnsi="宋体" w:cs="宋体"/>
          <w:color w:val="auto"/>
          <w:sz w:val="24"/>
          <w:highlight w:val="none"/>
          <w:shd w:val="clear" w:color="auto" w:fill="auto"/>
        </w:rPr>
      </w:pPr>
    </w:p>
    <w:p w14:paraId="0111D1B1">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成员单位： （单位公章）                         法定代表人：（签字或盖章）</w:t>
      </w:r>
    </w:p>
    <w:p w14:paraId="0DD5D201">
      <w:pPr>
        <w:snapToGrid w:val="0"/>
        <w:spacing w:line="360" w:lineRule="auto"/>
        <w:rPr>
          <w:rFonts w:ascii="宋体" w:hAnsi="宋体" w:cs="宋体"/>
          <w:color w:val="auto"/>
          <w:sz w:val="24"/>
          <w:highlight w:val="none"/>
          <w:shd w:val="clear" w:color="auto" w:fill="auto"/>
        </w:rPr>
      </w:pPr>
      <w:r>
        <w:rPr>
          <w:rFonts w:ascii="宋体" w:hAnsi="宋体" w:cs="宋体"/>
          <w:color w:val="auto"/>
          <w:sz w:val="24"/>
          <w:highlight w:val="none"/>
          <w:shd w:val="clear" w:color="auto" w:fill="auto"/>
        </w:rPr>
        <w:t>签署日期：   年   月   日</w:t>
      </w:r>
    </w:p>
    <w:p w14:paraId="2179095C">
      <w:pPr>
        <w:snapToGrid w:val="0"/>
        <w:spacing w:line="360" w:lineRule="auto"/>
        <w:rPr>
          <w:rFonts w:ascii="宋体" w:hAnsi="宋体" w:cs="宋体"/>
          <w:color w:val="auto"/>
          <w:sz w:val="24"/>
          <w:highlight w:val="none"/>
          <w:shd w:val="clear" w:color="auto" w:fill="auto"/>
        </w:rPr>
      </w:pPr>
    </w:p>
    <w:p w14:paraId="436DA6DB">
      <w:pPr>
        <w:pStyle w:val="104"/>
        <w:rPr>
          <w:color w:val="auto"/>
          <w:highlight w:val="none"/>
          <w:shd w:val="clear" w:color="auto" w:fill="auto"/>
        </w:rPr>
      </w:pPr>
    </w:p>
    <w:p w14:paraId="06DA282D">
      <w:pPr>
        <w:rPr>
          <w:rFonts w:hint="eastAsia" w:ascii="宋体" w:hAnsi="宋体" w:cs="宋体"/>
          <w:b/>
          <w:color w:val="auto"/>
          <w:sz w:val="24"/>
          <w:highlight w:val="none"/>
          <w:shd w:val="clear" w:color="auto" w:fill="auto"/>
          <w:lang w:val="zh-CN"/>
        </w:rPr>
      </w:pPr>
      <w:r>
        <w:rPr>
          <w:rFonts w:hint="eastAsia" w:ascii="宋体" w:hAnsi="宋体" w:cs="宋体"/>
          <w:b/>
          <w:color w:val="auto"/>
          <w:sz w:val="24"/>
          <w:highlight w:val="none"/>
          <w:shd w:val="clear" w:color="auto" w:fill="auto"/>
        </w:rPr>
        <w:t>注：如非联合体投标的</w:t>
      </w:r>
      <w:r>
        <w:rPr>
          <w:rFonts w:hint="eastAsia" w:ascii="宋体" w:hAnsi="宋体" w:cs="宋体"/>
          <w:b/>
          <w:color w:val="auto"/>
          <w:sz w:val="24"/>
          <w:highlight w:val="none"/>
          <w:shd w:val="clear" w:color="auto" w:fill="auto"/>
          <w:lang w:eastAsia="zh-CN"/>
        </w:rPr>
        <w:t>单位</w:t>
      </w:r>
      <w:r>
        <w:rPr>
          <w:rFonts w:hint="eastAsia" w:ascii="宋体" w:hAnsi="宋体" w:cs="宋体"/>
          <w:b/>
          <w:color w:val="auto"/>
          <w:sz w:val="24"/>
          <w:highlight w:val="none"/>
          <w:shd w:val="clear" w:color="auto" w:fill="auto"/>
        </w:rPr>
        <w:t>无须提供此联合体协议</w:t>
      </w:r>
    </w:p>
    <w:p w14:paraId="7283CD22">
      <w:pPr>
        <w:snapToGrid w:val="0"/>
        <w:spacing w:line="360" w:lineRule="auto"/>
        <w:rPr>
          <w:rFonts w:hAnsi="宋体" w:cs="宋体"/>
          <w:color w:val="auto"/>
          <w:highlight w:val="none"/>
          <w:shd w:val="clear" w:color="auto" w:fill="auto"/>
        </w:rPr>
      </w:pPr>
    </w:p>
    <w:p w14:paraId="7DF901CF">
      <w:pPr>
        <w:pStyle w:val="60"/>
        <w:rPr>
          <w:rFonts w:hAnsi="宋体" w:cs="宋体"/>
          <w:color w:val="auto"/>
          <w:highlight w:val="none"/>
          <w:shd w:val="clear" w:color="auto" w:fill="auto"/>
        </w:rPr>
      </w:pPr>
    </w:p>
    <w:p w14:paraId="37CD18DF">
      <w:pPr>
        <w:rPr>
          <w:rFonts w:hAnsi="宋体" w:cs="宋体"/>
          <w:color w:val="auto"/>
          <w:highlight w:val="none"/>
          <w:shd w:val="clear" w:color="auto" w:fill="auto"/>
        </w:rPr>
      </w:pPr>
    </w:p>
    <w:p w14:paraId="5939421D">
      <w:pPr>
        <w:pStyle w:val="60"/>
        <w:rPr>
          <w:rFonts w:hAnsi="宋体" w:cs="宋体"/>
          <w:color w:val="auto"/>
          <w:highlight w:val="none"/>
          <w:shd w:val="clear" w:color="auto" w:fill="auto"/>
        </w:rPr>
      </w:pPr>
    </w:p>
    <w:p w14:paraId="707FC72E">
      <w:pPr>
        <w:rPr>
          <w:rFonts w:hAnsi="宋体" w:cs="宋体"/>
          <w:color w:val="auto"/>
          <w:highlight w:val="none"/>
          <w:shd w:val="clear" w:color="auto" w:fill="auto"/>
        </w:rPr>
      </w:pPr>
    </w:p>
    <w:p w14:paraId="062B44E4">
      <w:pPr>
        <w:pStyle w:val="60"/>
        <w:rPr>
          <w:rFonts w:hAnsi="宋体" w:cs="宋体"/>
          <w:color w:val="auto"/>
          <w:highlight w:val="none"/>
          <w:shd w:val="clear" w:color="auto" w:fill="auto"/>
        </w:rPr>
      </w:pPr>
    </w:p>
    <w:p w14:paraId="6CDFC9E8">
      <w:pPr>
        <w:rPr>
          <w:rFonts w:hAnsi="宋体" w:cs="宋体"/>
          <w:color w:val="auto"/>
          <w:highlight w:val="none"/>
          <w:shd w:val="clear" w:color="auto" w:fill="auto"/>
        </w:rPr>
      </w:pPr>
    </w:p>
    <w:p w14:paraId="4A77A7B6">
      <w:pPr>
        <w:pStyle w:val="60"/>
        <w:rPr>
          <w:rFonts w:hAnsi="宋体" w:cs="宋体"/>
          <w:color w:val="auto"/>
          <w:highlight w:val="none"/>
          <w:shd w:val="clear" w:color="auto" w:fill="auto"/>
        </w:rPr>
      </w:pPr>
    </w:p>
    <w:p w14:paraId="0492AFD1">
      <w:pPr>
        <w:rPr>
          <w:rFonts w:hAnsi="宋体" w:cs="宋体"/>
          <w:color w:val="auto"/>
          <w:highlight w:val="none"/>
          <w:shd w:val="clear" w:color="auto" w:fill="auto"/>
        </w:rPr>
      </w:pPr>
    </w:p>
    <w:p w14:paraId="3D243350">
      <w:pPr>
        <w:pStyle w:val="60"/>
        <w:rPr>
          <w:rFonts w:hAnsi="宋体" w:cs="宋体"/>
          <w:color w:val="auto"/>
          <w:highlight w:val="none"/>
          <w:shd w:val="clear" w:color="auto" w:fill="auto"/>
        </w:rPr>
      </w:pPr>
    </w:p>
    <w:p w14:paraId="3288714C">
      <w:pPr>
        <w:rPr>
          <w:rFonts w:hAnsi="宋体" w:cs="宋体"/>
          <w:color w:val="auto"/>
          <w:highlight w:val="none"/>
          <w:shd w:val="clear" w:color="auto" w:fill="auto"/>
        </w:rPr>
      </w:pPr>
    </w:p>
    <w:p w14:paraId="504F7376">
      <w:pPr>
        <w:pStyle w:val="60"/>
        <w:rPr>
          <w:rFonts w:hAnsi="宋体" w:cs="宋体"/>
          <w:color w:val="auto"/>
          <w:highlight w:val="none"/>
          <w:shd w:val="clear" w:color="auto" w:fill="auto"/>
        </w:rPr>
      </w:pPr>
    </w:p>
    <w:p w14:paraId="382BA37E">
      <w:pPr>
        <w:rPr>
          <w:rFonts w:hAnsi="宋体" w:cs="宋体"/>
          <w:color w:val="auto"/>
          <w:highlight w:val="none"/>
          <w:shd w:val="clear" w:color="auto" w:fill="auto"/>
        </w:rPr>
      </w:pPr>
    </w:p>
    <w:p w14:paraId="46B1716E">
      <w:pPr>
        <w:pStyle w:val="60"/>
        <w:rPr>
          <w:rFonts w:hAnsi="宋体" w:cs="宋体"/>
          <w:color w:val="auto"/>
          <w:highlight w:val="none"/>
          <w:shd w:val="clear" w:color="auto" w:fill="auto"/>
        </w:rPr>
      </w:pPr>
    </w:p>
    <w:p w14:paraId="0ACEE208">
      <w:pPr>
        <w:rPr>
          <w:rFonts w:hAnsi="宋体" w:cs="宋体"/>
          <w:color w:val="auto"/>
          <w:highlight w:val="none"/>
          <w:shd w:val="clear" w:color="auto" w:fill="auto"/>
        </w:rPr>
      </w:pPr>
    </w:p>
    <w:p w14:paraId="22A57AF0">
      <w:pPr>
        <w:pStyle w:val="60"/>
        <w:rPr>
          <w:rFonts w:hAnsi="宋体" w:cs="宋体"/>
          <w:color w:val="auto"/>
          <w:highlight w:val="none"/>
          <w:shd w:val="clear" w:color="auto" w:fill="auto"/>
        </w:rPr>
      </w:pPr>
    </w:p>
    <w:p w14:paraId="052970CB">
      <w:pPr>
        <w:pStyle w:val="60"/>
        <w:rPr>
          <w:color w:val="auto"/>
          <w:highlight w:val="none"/>
          <w:shd w:val="clear" w:color="auto" w:fill="auto"/>
        </w:rPr>
      </w:pPr>
    </w:p>
    <w:p w14:paraId="38DC2363">
      <w:pPr>
        <w:pStyle w:val="46"/>
        <w:kinsoku/>
        <w:overflowPunct/>
        <w:bidi w:val="0"/>
        <w:adjustRightInd w:val="0"/>
        <w:snapToGrid w:val="0"/>
        <w:spacing w:line="400" w:lineRule="exact"/>
        <w:jc w:val="center"/>
        <w:outlineLvl w:val="1"/>
        <w:rPr>
          <w:rFonts w:hint="eastAsia" w:ascii="宋体" w:hAnsi="宋体" w:eastAsia="宋体" w:cs="宋体"/>
          <w:b/>
          <w:color w:val="auto"/>
          <w:sz w:val="28"/>
          <w:highlight w:val="none"/>
          <w:shd w:val="clear" w:color="auto" w:fill="auto"/>
        </w:rPr>
      </w:pPr>
      <w:r>
        <w:rPr>
          <w:rFonts w:hint="eastAsia" w:ascii="宋体" w:hAnsi="宋体" w:eastAsia="宋体" w:cs="宋体"/>
          <w:b/>
          <w:color w:val="auto"/>
          <w:sz w:val="28"/>
          <w:highlight w:val="none"/>
          <w:shd w:val="clear" w:color="auto" w:fill="auto"/>
        </w:rPr>
        <w:t>格式二：投标声明函</w:t>
      </w:r>
      <w:bookmarkEnd w:id="75"/>
      <w:bookmarkEnd w:id="85"/>
    </w:p>
    <w:p w14:paraId="2F97A424">
      <w:pPr>
        <w:pStyle w:val="47"/>
        <w:rPr>
          <w:rFonts w:hint="eastAsia"/>
          <w:color w:val="auto"/>
          <w:highlight w:val="none"/>
        </w:rPr>
      </w:pPr>
    </w:p>
    <w:p w14:paraId="7FBCA4EC">
      <w:pPr>
        <w:kinsoku/>
        <w:overflowPunct/>
        <w:bidi w:val="0"/>
        <w:adjustRightInd w:val="0"/>
        <w:snapToGrid w:val="0"/>
        <w:spacing w:line="360" w:lineRule="auto"/>
        <w:rPr>
          <w:rFonts w:hint="eastAsia" w:ascii="宋体" w:hAnsi="宋体" w:eastAsia="宋体" w:cs="宋体"/>
          <w:color w:val="auto"/>
          <w:sz w:val="24"/>
          <w:highlight w:val="none"/>
          <w:shd w:val="clear" w:color="auto" w:fill="auto"/>
          <w:lang w:eastAsia="zh-CN"/>
        </w:rPr>
      </w:pPr>
      <w:r>
        <w:rPr>
          <w:rFonts w:hint="eastAsia" w:ascii="宋体" w:hAnsi="宋体" w:cs="宋体"/>
          <w:color w:val="auto"/>
          <w:sz w:val="24"/>
          <w:highlight w:val="none"/>
          <w:u w:val="single"/>
          <w:shd w:val="clear" w:color="auto" w:fill="auto"/>
          <w:lang w:eastAsia="zh-CN"/>
        </w:rPr>
        <w:t>衢州市交通运输局、</w:t>
      </w:r>
      <w:r>
        <w:rPr>
          <w:rFonts w:hint="eastAsia" w:ascii="宋体" w:hAnsi="宋体" w:cs="宋体"/>
          <w:color w:val="auto"/>
          <w:sz w:val="24"/>
          <w:highlight w:val="none"/>
          <w:u w:val="single"/>
          <w:shd w:val="clear" w:color="auto" w:fill="auto"/>
          <w:lang w:val="en-US" w:eastAsia="zh-CN"/>
        </w:rPr>
        <w:t>江山市交通运输局</w:t>
      </w:r>
      <w:r>
        <w:rPr>
          <w:rFonts w:hint="eastAsia" w:ascii="宋体" w:hAnsi="宋体" w:eastAsia="宋体" w:cs="宋体"/>
          <w:color w:val="auto"/>
          <w:sz w:val="24"/>
          <w:highlight w:val="none"/>
          <w:shd w:val="clear" w:color="auto" w:fill="auto"/>
          <w:lang w:eastAsia="zh-CN"/>
        </w:rPr>
        <w:t>：</w:t>
      </w:r>
    </w:p>
    <w:p w14:paraId="176C599E">
      <w:pPr>
        <w:pStyle w:val="46"/>
        <w:kinsoku/>
        <w:overflowPunct/>
        <w:bidi w:val="0"/>
        <w:adjustRightInd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本单位自愿参加</w:t>
      </w:r>
      <w:r>
        <w:rPr>
          <w:rFonts w:hint="eastAsia" w:ascii="宋体" w:hAnsi="宋体" w:eastAsia="宋体" w:cs="宋体"/>
          <w:color w:val="auto"/>
          <w:sz w:val="24"/>
          <w:highlight w:val="none"/>
          <w:u w:val="single"/>
          <w:shd w:val="clear" w:color="auto" w:fill="auto"/>
        </w:rPr>
        <w:t xml:space="preserve">              （项目名称）(项目编号：</w:t>
      </w:r>
      <w:r>
        <w:rPr>
          <w:rFonts w:hint="eastAsia" w:hAnsi="宋体" w:cs="宋体"/>
          <w:color w:val="auto"/>
          <w:sz w:val="24"/>
          <w:highlight w:val="none"/>
          <w:u w:val="single"/>
          <w:shd w:val="clear" w:color="auto" w:fill="auto"/>
          <w:lang w:eastAsia="zh-CN"/>
        </w:rPr>
        <w:t>ZZCG2024102</w:t>
      </w:r>
      <w:r>
        <w:rPr>
          <w:rFonts w:hint="eastAsia" w:ascii="宋体" w:hAnsi="宋体" w:eastAsia="宋体" w:cs="宋体"/>
          <w:color w:val="auto"/>
          <w:sz w:val="24"/>
          <w:highlight w:val="none"/>
          <w:u w:val="single"/>
          <w:shd w:val="clear" w:color="auto" w:fill="auto"/>
        </w:rPr>
        <w:t>)</w:t>
      </w:r>
      <w:r>
        <w:rPr>
          <w:rFonts w:hint="eastAsia" w:ascii="宋体" w:hAnsi="宋体" w:eastAsia="宋体" w:cs="宋体"/>
          <w:color w:val="auto"/>
          <w:sz w:val="24"/>
          <w:highlight w:val="none"/>
          <w:shd w:val="clear" w:color="auto" w:fill="auto"/>
        </w:rPr>
        <w:t>的投标，并保证投标文件中所列举的投报价文件及相关资料和公司基本情况资料是真实的、合法的，我方：</w:t>
      </w:r>
    </w:p>
    <w:p w14:paraId="52A3D0D9">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bookmarkStart w:id="86" w:name="_Toc522530053"/>
      <w:r>
        <w:rPr>
          <w:rFonts w:hint="eastAsia" w:ascii="宋体" w:hAnsi="宋体" w:eastAsia="宋体" w:cs="宋体"/>
          <w:color w:val="auto"/>
          <w:kern w:val="0"/>
          <w:sz w:val="24"/>
          <w:highlight w:val="none"/>
          <w:shd w:val="clear" w:color="auto" w:fill="auto"/>
        </w:rPr>
        <w:t>1、已详细阅读全部招标文件，包括招标文件补充文件（如果有，包括相关的补充、更正、澄清公告和文件）、参考资料及有关附件，确认无误。我方完全理解并接受招标文件的各项规定和要求。</w:t>
      </w:r>
    </w:p>
    <w:p w14:paraId="54734476">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2、同意提供按照贵方可能要求的与投标有关的一切数据或资料等。若贵方需要，我方愿意提供我方作出的一切承诺的证明材料。</w:t>
      </w:r>
    </w:p>
    <w:p w14:paraId="2AB2A4A1">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3、中标或者成交后，按采购文件规定与采购人签订合同。拒绝签订合同的，承诺按采购预算金额的2%对采购人进行赔偿；赔偿金额不足以弥补采购人损失的，承诺继续承担超过部分的损失。</w:t>
      </w:r>
    </w:p>
    <w:p w14:paraId="4E1C5B77">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4、同意在招标文件中投标人须知规定的开标日期起遵守本投标书中的承诺且在投标有效期满之前均具有约束力。</w:t>
      </w:r>
    </w:p>
    <w:p w14:paraId="3C80C6C6">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5、投标有效期内不撤销投标文件；强行撤销的，承诺按采购预算金额的2%赔偿对采购组织机构造成损失；</w:t>
      </w:r>
    </w:p>
    <w:p w14:paraId="2813B754">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6、中标或者成交后，按采购文件规定的采购代理服务费标准，承诺在签订合同前向采购代理机构支付采购代理服务费。</w:t>
      </w:r>
    </w:p>
    <w:p w14:paraId="642A1CB3">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7、完全理解贵方不一定要接受最低价的投标。</w:t>
      </w:r>
    </w:p>
    <w:p w14:paraId="49801C85">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8、单位、法定代表人、本项目授权代表及本项目负责人在参加本项目前三年内（以法院判决书生效日期为准）均无行贿犯罪记录。</w:t>
      </w:r>
    </w:p>
    <w:p w14:paraId="75E56DD0">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9、如有列情形之一的，我方愿意被取消中标资格（如中标），同时继续承担其他一切法律后果，并不再寻求任何旨在减轻或免除法律责任的解释：</w:t>
      </w:r>
    </w:p>
    <w:p w14:paraId="4B423674">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(1)提供虚假材料（承诺）谋取中标、成交的；</w:t>
      </w:r>
    </w:p>
    <w:p w14:paraId="7A400192">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(2)采取不正当手段诋毁、排挤其他投标人的；</w:t>
      </w:r>
    </w:p>
    <w:p w14:paraId="5DC313C1">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(3)与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kern w:val="0"/>
          <w:sz w:val="24"/>
          <w:highlight w:val="none"/>
          <w:shd w:val="clear" w:color="auto" w:fill="auto"/>
        </w:rPr>
        <w:t>人、其它投标人或者招标代理机构恶意串通的；</w:t>
      </w:r>
    </w:p>
    <w:p w14:paraId="51E042FF">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(4)向</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kern w:val="0"/>
          <w:sz w:val="24"/>
          <w:highlight w:val="none"/>
          <w:shd w:val="clear" w:color="auto" w:fill="auto"/>
        </w:rPr>
        <w:t>人、招标代理机构行贿或者提供其他不正当利益的；</w:t>
      </w:r>
    </w:p>
    <w:p w14:paraId="3B635323">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(5)在招标采购过程中与</w:t>
      </w:r>
      <w:r>
        <w:rPr>
          <w:rFonts w:hint="eastAsia" w:ascii="宋体" w:hAnsi="宋体" w:cs="宋体"/>
          <w:color w:val="auto"/>
          <w:kern w:val="0"/>
          <w:sz w:val="24"/>
          <w:highlight w:val="none"/>
          <w:shd w:val="clear" w:color="auto" w:fill="auto"/>
          <w:lang w:val="en-US" w:eastAsia="zh-CN"/>
        </w:rPr>
        <w:t>采购</w:t>
      </w:r>
      <w:r>
        <w:rPr>
          <w:rFonts w:hint="eastAsia" w:ascii="宋体" w:hAnsi="宋体" w:eastAsia="宋体" w:cs="宋体"/>
          <w:color w:val="auto"/>
          <w:kern w:val="0"/>
          <w:sz w:val="24"/>
          <w:highlight w:val="none"/>
          <w:shd w:val="clear" w:color="auto" w:fill="auto"/>
        </w:rPr>
        <w:t>人进行协商谈判的；</w:t>
      </w:r>
    </w:p>
    <w:p w14:paraId="727D5A00">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(6)拒绝有关部门监督检查或提供虚假情况的。</w:t>
      </w:r>
    </w:p>
    <w:p w14:paraId="2D1ABFA0">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p>
    <w:p w14:paraId="06A4ACFD">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法定（授权）代表人（签字或盖章）：                      </w:t>
      </w:r>
    </w:p>
    <w:p w14:paraId="5C5B1FF2">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投标人盖章：                            </w:t>
      </w:r>
    </w:p>
    <w:p w14:paraId="1FEE7B56">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联系电话（手机及座机）：           </w:t>
      </w:r>
    </w:p>
    <w:p w14:paraId="0A9701A7">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传真：              </w:t>
      </w:r>
    </w:p>
    <w:p w14:paraId="0014F628">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电子邮件：              </w:t>
      </w:r>
    </w:p>
    <w:p w14:paraId="682B03C8">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纳税人识别号：                                                </w:t>
      </w:r>
    </w:p>
    <w:p w14:paraId="610BD70C">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开户银行：                                                    </w:t>
      </w:r>
    </w:p>
    <w:p w14:paraId="7C573164">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银行账号：                                                    </w:t>
      </w:r>
    </w:p>
    <w:p w14:paraId="59F436F5">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联系地址：                                                    </w:t>
      </w:r>
    </w:p>
    <w:p w14:paraId="33DDC9F1">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邮政编码：                     </w:t>
      </w:r>
    </w:p>
    <w:p w14:paraId="3654CAE2">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日    期：        年  </w:t>
      </w:r>
      <w:r>
        <w:rPr>
          <w:rFonts w:hint="eastAsia" w:ascii="宋体" w:hAnsi="宋体" w:eastAsia="宋体" w:cs="宋体"/>
          <w:color w:val="auto"/>
          <w:kern w:val="0"/>
          <w:sz w:val="24"/>
          <w:highlight w:val="none"/>
          <w:shd w:val="clear" w:color="auto" w:fill="auto"/>
        </w:rPr>
        <w:tab/>
      </w:r>
      <w:r>
        <w:rPr>
          <w:rFonts w:hint="eastAsia" w:ascii="宋体" w:hAnsi="宋体" w:eastAsia="宋体" w:cs="宋体"/>
          <w:color w:val="auto"/>
          <w:kern w:val="0"/>
          <w:sz w:val="24"/>
          <w:highlight w:val="none"/>
          <w:shd w:val="clear" w:color="auto" w:fill="auto"/>
        </w:rPr>
        <w:t xml:space="preserve"> 月    日</w:t>
      </w:r>
    </w:p>
    <w:p w14:paraId="0C49CED6">
      <w:pPr>
        <w:kinsoku/>
        <w:overflowPunct/>
        <w:bidi w:val="0"/>
        <w:adjustRightInd w:val="0"/>
        <w:snapToGrid w:val="0"/>
        <w:spacing w:line="360" w:lineRule="auto"/>
        <w:ind w:firstLine="480"/>
        <w:rPr>
          <w:rFonts w:hint="eastAsia" w:ascii="宋体" w:hAnsi="宋体" w:eastAsia="宋体" w:cs="宋体"/>
          <w:color w:val="auto"/>
          <w:kern w:val="0"/>
          <w:sz w:val="24"/>
          <w:highlight w:val="none"/>
          <w:shd w:val="clear" w:color="auto" w:fill="auto"/>
        </w:rPr>
      </w:pPr>
    </w:p>
    <w:p w14:paraId="2A6D9662">
      <w:pPr>
        <w:kinsoku/>
        <w:overflowPunct/>
        <w:bidi w:val="0"/>
        <w:adjustRightInd w:val="0"/>
        <w:snapToGrid w:val="0"/>
        <w:spacing w:line="400" w:lineRule="exact"/>
        <w:ind w:firstLine="480"/>
        <w:rPr>
          <w:rFonts w:hint="eastAsia" w:ascii="宋体" w:hAnsi="宋体" w:eastAsia="宋体" w:cs="宋体"/>
          <w:color w:val="auto"/>
          <w:kern w:val="0"/>
          <w:sz w:val="24"/>
          <w:highlight w:val="none"/>
          <w:shd w:val="clear" w:color="auto" w:fill="auto"/>
        </w:rPr>
      </w:pPr>
    </w:p>
    <w:p w14:paraId="73956026">
      <w:pPr>
        <w:kinsoku/>
        <w:overflowPunct/>
        <w:bidi w:val="0"/>
        <w:adjustRightInd w:val="0"/>
        <w:snapToGrid w:val="0"/>
        <w:spacing w:line="400" w:lineRule="exact"/>
        <w:rPr>
          <w:rFonts w:hint="eastAsia" w:ascii="宋体" w:hAnsi="宋体" w:eastAsia="宋体" w:cs="宋体"/>
          <w:color w:val="auto"/>
          <w:highlight w:val="none"/>
          <w:shd w:val="clear" w:color="auto" w:fill="auto"/>
        </w:rPr>
        <w:sectPr>
          <w:headerReference r:id="rId8" w:type="default"/>
          <w:footerReference r:id="rId9" w:type="default"/>
          <w:pgSz w:w="11906" w:h="16838"/>
          <w:pgMar w:top="1440" w:right="1440" w:bottom="1440" w:left="1440" w:header="851" w:footer="851" w:gutter="0"/>
          <w:pgBorders>
            <w:top w:val="none" w:sz="0" w:space="0"/>
            <w:left w:val="none" w:sz="0" w:space="0"/>
            <w:bottom w:val="none" w:sz="0" w:space="0"/>
            <w:right w:val="none" w:sz="0" w:space="0"/>
          </w:pgBorders>
          <w:cols w:space="720" w:num="1"/>
          <w:titlePg/>
          <w:docGrid w:linePitch="381" w:charSpace="0"/>
        </w:sectPr>
      </w:pPr>
      <w:r>
        <w:rPr>
          <w:rFonts w:hint="eastAsia" w:ascii="宋体" w:hAnsi="宋体" w:eastAsia="宋体" w:cs="宋体"/>
          <w:b/>
          <w:color w:val="auto"/>
          <w:kern w:val="0"/>
          <w:sz w:val="24"/>
          <w:highlight w:val="none"/>
          <w:shd w:val="clear" w:color="auto" w:fill="auto"/>
          <w:lang w:val="zh-CN"/>
        </w:rPr>
        <w:t>注：未按照本投标声明函要求填报的将被视为非实质性响应，从而可能导致该投标文件被拒绝。</w:t>
      </w:r>
    </w:p>
    <w:p w14:paraId="1FE56689">
      <w:pPr>
        <w:pStyle w:val="46"/>
        <w:kinsoku/>
        <w:overflowPunct/>
        <w:bidi w:val="0"/>
        <w:adjustRightInd w:val="0"/>
        <w:snapToGrid w:val="0"/>
        <w:spacing w:line="400" w:lineRule="exact"/>
        <w:outlineLvl w:val="1"/>
        <w:rPr>
          <w:rFonts w:hint="eastAsia" w:ascii="宋体" w:hAnsi="宋体" w:eastAsia="宋体" w:cs="宋体"/>
          <w:b/>
          <w:color w:val="auto"/>
          <w:sz w:val="28"/>
          <w:highlight w:val="none"/>
          <w:shd w:val="clear" w:color="auto" w:fill="auto"/>
        </w:rPr>
      </w:pPr>
      <w:bookmarkStart w:id="87" w:name="_Toc15127"/>
      <w:r>
        <w:rPr>
          <w:rFonts w:hint="eastAsia" w:ascii="宋体" w:hAnsi="宋体" w:eastAsia="宋体" w:cs="宋体"/>
          <w:b/>
          <w:color w:val="auto"/>
          <w:kern w:val="0"/>
          <w:sz w:val="30"/>
          <w:highlight w:val="none"/>
          <w:shd w:val="clear" w:color="auto" w:fill="auto"/>
          <w:lang w:val="zh-CN"/>
        </w:rPr>
        <w:t>格式三：</w:t>
      </w:r>
      <w:r>
        <w:rPr>
          <w:rFonts w:hint="eastAsia" w:ascii="宋体" w:hAnsi="宋体" w:eastAsia="宋体" w:cs="宋体"/>
          <w:b/>
          <w:color w:val="auto"/>
          <w:sz w:val="28"/>
          <w:highlight w:val="none"/>
          <w:shd w:val="clear" w:color="auto" w:fill="auto"/>
        </w:rPr>
        <w:t>法定代表人身份证明或法定代表人身份证明及授权委托书</w:t>
      </w:r>
      <w:bookmarkEnd w:id="86"/>
      <w:bookmarkEnd w:id="87"/>
    </w:p>
    <w:p w14:paraId="14D13CE6">
      <w:pPr>
        <w:pStyle w:val="46"/>
        <w:kinsoku/>
        <w:overflowPunct/>
        <w:bidi w:val="0"/>
        <w:adjustRightInd w:val="0"/>
        <w:snapToGrid w:val="0"/>
        <w:spacing w:line="400" w:lineRule="exact"/>
        <w:jc w:val="center"/>
        <w:rPr>
          <w:rFonts w:hint="eastAsia" w:ascii="宋体" w:hAnsi="宋体" w:eastAsia="宋体" w:cs="宋体"/>
          <w:b/>
          <w:color w:val="auto"/>
          <w:sz w:val="28"/>
          <w:highlight w:val="none"/>
          <w:shd w:val="clear" w:color="auto" w:fill="auto"/>
        </w:rPr>
      </w:pPr>
    </w:p>
    <w:p w14:paraId="7767CE83">
      <w:pPr>
        <w:pStyle w:val="46"/>
        <w:kinsoku/>
        <w:overflowPunct/>
        <w:bidi w:val="0"/>
        <w:adjustRightInd w:val="0"/>
        <w:snapToGrid w:val="0"/>
        <w:spacing w:line="400" w:lineRule="exact"/>
        <w:jc w:val="center"/>
        <w:rPr>
          <w:rFonts w:hint="eastAsia" w:ascii="宋体" w:hAnsi="宋体" w:eastAsia="宋体" w:cs="宋体"/>
          <w:b/>
          <w:color w:val="auto"/>
          <w:kern w:val="0"/>
          <w:sz w:val="30"/>
          <w:highlight w:val="none"/>
          <w:shd w:val="clear" w:color="auto" w:fill="auto"/>
          <w:lang w:val="zh-CN"/>
        </w:rPr>
      </w:pPr>
      <w:r>
        <w:rPr>
          <w:rFonts w:hint="eastAsia" w:ascii="宋体" w:hAnsi="宋体" w:eastAsia="宋体" w:cs="宋体"/>
          <w:b/>
          <w:color w:val="auto"/>
          <w:sz w:val="28"/>
          <w:highlight w:val="none"/>
          <w:shd w:val="clear" w:color="auto" w:fill="auto"/>
        </w:rPr>
        <w:t>3-1法定代表人身份证明</w:t>
      </w:r>
    </w:p>
    <w:p w14:paraId="3DCDBA1D">
      <w:pPr>
        <w:kinsoku/>
        <w:overflowPunct/>
        <w:bidi w:val="0"/>
        <w:adjustRightInd w:val="0"/>
        <w:snapToGrid w:val="0"/>
        <w:spacing w:line="400" w:lineRule="exact"/>
        <w:rPr>
          <w:rFonts w:hint="eastAsia" w:ascii="宋体" w:hAnsi="宋体" w:eastAsia="宋体" w:cs="宋体"/>
          <w:color w:val="auto"/>
          <w:sz w:val="24"/>
          <w:highlight w:val="none"/>
          <w:shd w:val="clear" w:color="auto" w:fill="auto"/>
        </w:rPr>
      </w:pPr>
    </w:p>
    <w:p w14:paraId="61BC0867">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姓名：  性别：  年龄：  职务：</w:t>
      </w:r>
    </w:p>
    <w:p w14:paraId="311ED7B5">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u w:val="single"/>
          <w:shd w:val="clear" w:color="auto" w:fill="auto"/>
        </w:rPr>
      </w:pPr>
      <w:r>
        <w:rPr>
          <w:rFonts w:hint="eastAsia" w:ascii="宋体" w:hAnsi="宋体" w:eastAsia="宋体" w:cs="宋体"/>
          <w:color w:val="auto"/>
          <w:sz w:val="24"/>
          <w:highlight w:val="none"/>
          <w:shd w:val="clear" w:color="auto" w:fill="auto"/>
        </w:rPr>
        <w:t>身份证号码：</w:t>
      </w:r>
      <w:r>
        <w:rPr>
          <w:rFonts w:hint="eastAsia" w:ascii="宋体" w:hAnsi="宋体" w:eastAsia="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系</w:t>
      </w:r>
      <w:r>
        <w:rPr>
          <w:rFonts w:hint="eastAsia" w:ascii="宋体" w:hAnsi="宋体" w:eastAsia="宋体" w:cs="宋体"/>
          <w:color w:val="auto"/>
          <w:sz w:val="24"/>
          <w:highlight w:val="none"/>
          <w:u w:val="single"/>
          <w:shd w:val="clear" w:color="auto" w:fill="auto"/>
          <w:lang w:val="en-US" w:eastAsia="zh-CN"/>
        </w:rPr>
        <w:t xml:space="preserve">                  </w:t>
      </w:r>
      <w:r>
        <w:rPr>
          <w:rFonts w:hint="eastAsia" w:ascii="宋体" w:hAnsi="宋体" w:eastAsia="宋体" w:cs="宋体"/>
          <w:color w:val="auto"/>
          <w:sz w:val="24"/>
          <w:highlight w:val="none"/>
          <w:shd w:val="clear" w:color="auto" w:fill="auto"/>
        </w:rPr>
        <w:t>（投标人名称）的法定代表人。</w:t>
      </w:r>
    </w:p>
    <w:p w14:paraId="1F4257CE">
      <w:pPr>
        <w:kinsoku/>
        <w:overflowPunct/>
        <w:bidi w:val="0"/>
        <w:adjustRightInd w:val="0"/>
        <w:snapToGrid w:val="0"/>
        <w:spacing w:line="400" w:lineRule="exact"/>
        <w:ind w:firstLine="560"/>
        <w:rPr>
          <w:rFonts w:hint="eastAsia" w:ascii="宋体" w:hAnsi="宋体" w:eastAsia="宋体" w:cs="宋体"/>
          <w:color w:val="auto"/>
          <w:sz w:val="24"/>
          <w:highlight w:val="none"/>
          <w:shd w:val="clear" w:color="auto" w:fill="auto"/>
        </w:rPr>
      </w:pPr>
    </w:p>
    <w:p w14:paraId="52CC0847">
      <w:pPr>
        <w:kinsoku/>
        <w:overflowPunct/>
        <w:bidi w:val="0"/>
        <w:adjustRightInd w:val="0"/>
        <w:snapToGrid w:val="0"/>
        <w:spacing w:line="400" w:lineRule="exact"/>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特此证明。</w:t>
      </w:r>
    </w:p>
    <w:p w14:paraId="213EDA3D">
      <w:pPr>
        <w:kinsoku/>
        <w:overflowPunct/>
        <w:bidi w:val="0"/>
        <w:adjustRightInd w:val="0"/>
        <w:snapToGrid w:val="0"/>
        <w:spacing w:line="40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附：法定代表人身份证复印件</w:t>
      </w:r>
    </w:p>
    <w:p w14:paraId="73593F4A">
      <w:pPr>
        <w:kinsoku/>
        <w:overflowPunct/>
        <w:bidi w:val="0"/>
        <w:adjustRightInd w:val="0"/>
        <w:snapToGrid w:val="0"/>
        <w:spacing w:line="400" w:lineRule="exact"/>
        <w:rPr>
          <w:rFonts w:hint="eastAsia" w:ascii="宋体" w:hAnsi="宋体" w:eastAsia="宋体" w:cs="宋体"/>
          <w:color w:val="auto"/>
          <w:sz w:val="24"/>
          <w:highlight w:val="none"/>
          <w:shd w:val="clear" w:color="auto" w:fill="auto"/>
        </w:rPr>
      </w:pPr>
    </w:p>
    <w:p w14:paraId="7CE634D4">
      <w:pPr>
        <w:kinsoku/>
        <w:overflowPunct/>
        <w:bidi w:val="0"/>
        <w:adjustRightInd w:val="0"/>
        <w:snapToGrid w:val="0"/>
        <w:spacing w:line="400" w:lineRule="exact"/>
        <w:ind w:right="1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 xml:space="preserve">投标人：（全称加盖公章） </w:t>
      </w:r>
    </w:p>
    <w:p w14:paraId="68B52066">
      <w:pPr>
        <w:kinsoku/>
        <w:overflowPunct/>
        <w:bidi w:val="0"/>
        <w:adjustRightInd w:val="0"/>
        <w:snapToGrid w:val="0"/>
        <w:spacing w:line="400" w:lineRule="exact"/>
        <w:ind w:right="1200"/>
        <w:rPr>
          <w:rFonts w:hint="eastAsia" w:ascii="宋体" w:hAnsi="宋体" w:eastAsia="宋体" w:cs="宋体"/>
          <w:b/>
          <w:color w:val="auto"/>
          <w:sz w:val="24"/>
          <w:highlight w:val="none"/>
          <w:shd w:val="clear" w:color="auto" w:fill="auto"/>
        </w:rPr>
      </w:pPr>
      <w:r>
        <w:rPr>
          <w:rFonts w:hint="eastAsia" w:ascii="宋体" w:hAnsi="宋体" w:eastAsia="宋体" w:cs="宋体"/>
          <w:color w:val="auto"/>
          <w:sz w:val="24"/>
          <w:highlight w:val="none"/>
          <w:shd w:val="clear" w:color="auto" w:fill="auto"/>
        </w:rPr>
        <w:t>日期：   年    月    日</w:t>
      </w:r>
    </w:p>
    <w:tbl>
      <w:tblPr>
        <w:tblStyle w:val="88"/>
        <w:tblW w:w="9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14:paraId="1BDF7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8" w:hRule="atLeast"/>
          <w:jc w:val="center"/>
        </w:trPr>
        <w:tc>
          <w:tcPr>
            <w:tcW w:w="9242" w:type="dxa"/>
            <w:vAlign w:val="center"/>
          </w:tcPr>
          <w:p w14:paraId="7E9FA53B">
            <w:pPr>
              <w:kinsoku/>
              <w:overflowPunct/>
              <w:bidi w:val="0"/>
              <w:adjustRightInd w:val="0"/>
              <w:snapToGrid w:val="0"/>
              <w:spacing w:line="400" w:lineRule="exact"/>
              <w:jc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法定代表人身份证复印件粘贴处（正、反面）</w:t>
            </w:r>
          </w:p>
        </w:tc>
      </w:tr>
    </w:tbl>
    <w:p w14:paraId="47570C91">
      <w:pPr>
        <w:kinsoku/>
        <w:overflowPunct/>
        <w:bidi w:val="0"/>
        <w:spacing w:beforeLines="50" w:line="400" w:lineRule="exact"/>
        <w:jc w:val="center"/>
        <w:rPr>
          <w:rFonts w:hint="eastAsia" w:ascii="宋体" w:hAnsi="宋体" w:eastAsia="宋体" w:cs="宋体"/>
          <w:b/>
          <w:color w:val="auto"/>
          <w:highlight w:val="none"/>
          <w:shd w:val="clear" w:color="auto" w:fill="auto"/>
        </w:rPr>
      </w:pPr>
    </w:p>
    <w:p w14:paraId="60335E9C">
      <w:pPr>
        <w:kinsoku/>
        <w:overflowPunct/>
        <w:bidi w:val="0"/>
        <w:spacing w:beforeLines="50" w:line="400" w:lineRule="exact"/>
        <w:jc w:val="center"/>
        <w:rPr>
          <w:rFonts w:hint="eastAsia" w:ascii="宋体" w:hAnsi="宋体" w:eastAsia="宋体" w:cs="宋体"/>
          <w:b/>
          <w:color w:val="auto"/>
          <w:highlight w:val="none"/>
          <w:shd w:val="clear" w:color="auto" w:fill="auto"/>
        </w:rPr>
      </w:pPr>
    </w:p>
    <w:p w14:paraId="6A2B6A2F">
      <w:pPr>
        <w:kinsoku/>
        <w:overflowPunct/>
        <w:bidi w:val="0"/>
        <w:spacing w:beforeLines="50" w:line="400" w:lineRule="exact"/>
        <w:jc w:val="center"/>
        <w:rPr>
          <w:rFonts w:hint="eastAsia" w:ascii="宋体" w:hAnsi="宋体" w:eastAsia="宋体" w:cs="宋体"/>
          <w:b/>
          <w:color w:val="auto"/>
          <w:highlight w:val="none"/>
          <w:shd w:val="clear" w:color="auto" w:fill="auto"/>
        </w:rPr>
      </w:pPr>
    </w:p>
    <w:p w14:paraId="51ABA4BF">
      <w:pPr>
        <w:pStyle w:val="46"/>
        <w:kinsoku/>
        <w:overflowPunct/>
        <w:bidi w:val="0"/>
        <w:spacing w:line="400" w:lineRule="exact"/>
        <w:rPr>
          <w:rFonts w:hint="eastAsia" w:ascii="宋体" w:hAnsi="宋体" w:eastAsia="宋体" w:cs="宋体"/>
          <w:b/>
          <w:color w:val="auto"/>
          <w:highlight w:val="none"/>
          <w:shd w:val="clear" w:color="auto" w:fill="auto"/>
        </w:rPr>
      </w:pPr>
    </w:p>
    <w:p w14:paraId="516AC8E5">
      <w:pPr>
        <w:kinsoku/>
        <w:overflowPunct/>
        <w:bidi w:val="0"/>
        <w:spacing w:line="400" w:lineRule="exact"/>
        <w:rPr>
          <w:rFonts w:hint="eastAsia" w:ascii="宋体" w:hAnsi="宋体" w:eastAsia="宋体" w:cs="宋体"/>
          <w:b/>
          <w:color w:val="auto"/>
          <w:highlight w:val="none"/>
          <w:shd w:val="clear" w:color="auto" w:fill="auto"/>
        </w:rPr>
      </w:pPr>
    </w:p>
    <w:p w14:paraId="36D1E39F">
      <w:pPr>
        <w:pStyle w:val="46"/>
        <w:kinsoku/>
        <w:overflowPunct/>
        <w:bidi w:val="0"/>
        <w:spacing w:line="400" w:lineRule="exact"/>
        <w:rPr>
          <w:rFonts w:hint="eastAsia"/>
          <w:color w:val="auto"/>
          <w:highlight w:val="none"/>
          <w:shd w:val="clear" w:color="auto" w:fill="auto"/>
        </w:rPr>
      </w:pPr>
    </w:p>
    <w:p w14:paraId="1EAC12AF">
      <w:pPr>
        <w:kinsoku/>
        <w:overflowPunct/>
        <w:bidi w:val="0"/>
        <w:spacing w:beforeLines="50" w:line="400" w:lineRule="exact"/>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3-2法定代表人授权委托书（非联合体投标适用）</w:t>
      </w:r>
    </w:p>
    <w:p w14:paraId="578E53A5">
      <w:pPr>
        <w:pStyle w:val="6"/>
        <w:rPr>
          <w:rFonts w:hint="eastAsia"/>
          <w:color w:val="auto"/>
          <w:highlight w:val="none"/>
          <w:shd w:val="clear" w:color="auto" w:fill="auto"/>
        </w:rPr>
      </w:pPr>
    </w:p>
    <w:p w14:paraId="7E6AAD28">
      <w:pPr>
        <w:kinsoku/>
        <w:overflowPunct/>
        <w:bidi w:val="0"/>
        <w:adjustRightInd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u w:val="single"/>
          <w:shd w:val="clear" w:color="auto" w:fill="auto"/>
          <w:lang w:eastAsia="zh-CN"/>
        </w:rPr>
        <w:t>衢州市交通运输局、</w:t>
      </w:r>
      <w:r>
        <w:rPr>
          <w:rFonts w:hint="eastAsia" w:ascii="宋体" w:hAnsi="宋体" w:cs="宋体"/>
          <w:color w:val="auto"/>
          <w:sz w:val="24"/>
          <w:highlight w:val="none"/>
          <w:u w:val="single"/>
          <w:shd w:val="clear" w:color="auto" w:fill="auto"/>
          <w:lang w:val="en-US" w:eastAsia="zh-CN"/>
        </w:rPr>
        <w:t>江山市交通运输局</w:t>
      </w:r>
      <w:r>
        <w:rPr>
          <w:rFonts w:hint="eastAsia" w:ascii="宋体" w:hAnsi="宋体" w:eastAsia="宋体" w:cs="宋体"/>
          <w:color w:val="auto"/>
          <w:kern w:val="0"/>
          <w:sz w:val="24"/>
          <w:highlight w:val="none"/>
          <w:shd w:val="clear" w:color="auto" w:fill="auto"/>
          <w:lang w:val="zh-CN"/>
        </w:rPr>
        <w:t>：</w:t>
      </w:r>
    </w:p>
    <w:p w14:paraId="4E59C124">
      <w:pPr>
        <w:kinsoku/>
        <w:overflowPunct/>
        <w:bidi w:val="0"/>
        <w:adjustRightInd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本人</w:t>
      </w:r>
      <w:r>
        <w:rPr>
          <w:rFonts w:hint="eastAsia" w:ascii="宋体" w:hAnsi="宋体" w:eastAsia="宋体" w:cs="宋体"/>
          <w:color w:val="auto"/>
          <w:sz w:val="24"/>
          <w:highlight w:val="none"/>
          <w:u w:val="single"/>
          <w:shd w:val="clear" w:color="auto" w:fill="auto"/>
        </w:rPr>
        <w:t xml:space="preserve">      （姓名）</w:t>
      </w:r>
      <w:r>
        <w:rPr>
          <w:rFonts w:hint="eastAsia" w:ascii="宋体" w:hAnsi="宋体" w:eastAsia="宋体" w:cs="宋体"/>
          <w:color w:val="auto"/>
          <w:sz w:val="24"/>
          <w:highlight w:val="none"/>
          <w:shd w:val="clear" w:color="auto" w:fill="auto"/>
        </w:rPr>
        <w:t>系</w:t>
      </w:r>
      <w:r>
        <w:rPr>
          <w:rFonts w:hint="eastAsia" w:ascii="宋体" w:hAnsi="宋体" w:eastAsia="宋体" w:cs="宋体"/>
          <w:color w:val="auto"/>
          <w:sz w:val="24"/>
          <w:highlight w:val="none"/>
          <w:u w:val="single"/>
          <w:shd w:val="clear" w:color="auto" w:fill="auto"/>
        </w:rPr>
        <w:t xml:space="preserve">  （投标人名称）</w:t>
      </w:r>
      <w:r>
        <w:rPr>
          <w:rFonts w:hint="eastAsia" w:ascii="宋体" w:hAnsi="宋体" w:eastAsia="宋体" w:cs="宋体"/>
          <w:color w:val="auto"/>
          <w:sz w:val="24"/>
          <w:highlight w:val="none"/>
          <w:shd w:val="clear" w:color="auto" w:fill="auto"/>
        </w:rPr>
        <w:t>的法定代表人，现委托</w:t>
      </w:r>
      <w:r>
        <w:rPr>
          <w:rFonts w:hint="eastAsia" w:ascii="宋体" w:hAnsi="宋体" w:eastAsia="宋体" w:cs="宋体"/>
          <w:color w:val="auto"/>
          <w:sz w:val="24"/>
          <w:highlight w:val="none"/>
          <w:u w:val="single"/>
          <w:shd w:val="clear" w:color="auto" w:fill="auto"/>
        </w:rPr>
        <w:t xml:space="preserve">      （姓名）  （职务）</w:t>
      </w:r>
      <w:r>
        <w:rPr>
          <w:rFonts w:hint="eastAsia" w:ascii="宋体" w:hAnsi="宋体" w:eastAsia="宋体" w:cs="宋体"/>
          <w:color w:val="auto"/>
          <w:sz w:val="24"/>
          <w:highlight w:val="none"/>
          <w:shd w:val="clear" w:color="auto" w:fill="auto"/>
        </w:rPr>
        <w:t>为我方授权代表，以我方名义签署、澄清、说明、补正、递交、撤回、修改</w:t>
      </w:r>
      <w:r>
        <w:rPr>
          <w:rFonts w:hint="eastAsia" w:ascii="宋体" w:hAnsi="宋体" w:eastAsia="宋体" w:cs="宋体"/>
          <w:color w:val="auto"/>
          <w:sz w:val="24"/>
          <w:highlight w:val="none"/>
          <w:u w:val="single"/>
          <w:shd w:val="clear" w:color="auto" w:fill="auto"/>
        </w:rPr>
        <w:t>（项目名称）</w:t>
      </w:r>
      <w:r>
        <w:rPr>
          <w:rFonts w:hint="eastAsia" w:ascii="宋体" w:hAnsi="宋体" w:eastAsia="宋体" w:cs="宋体"/>
          <w:color w:val="auto"/>
          <w:spacing w:val="-3"/>
          <w:sz w:val="24"/>
          <w:szCs w:val="24"/>
          <w:highlight w:val="none"/>
          <w:u w:val="single"/>
          <w:shd w:val="clear" w:color="auto" w:fill="auto"/>
          <w:lang w:val="en-US" w:eastAsia="zh-CN"/>
        </w:rPr>
        <w:t xml:space="preserve">                    </w:t>
      </w:r>
      <w:r>
        <w:rPr>
          <w:rFonts w:hint="eastAsia" w:ascii="宋体" w:hAnsi="宋体" w:eastAsia="宋体" w:cs="宋体"/>
          <w:color w:val="auto"/>
          <w:sz w:val="24"/>
          <w:highlight w:val="none"/>
          <w:u w:val="single"/>
          <w:shd w:val="clear" w:color="auto" w:fill="auto"/>
        </w:rPr>
        <w:t>(项目编号：</w:t>
      </w:r>
      <w:r>
        <w:rPr>
          <w:rFonts w:hint="eastAsia" w:ascii="宋体" w:hAnsi="宋体" w:cs="宋体"/>
          <w:color w:val="auto"/>
          <w:sz w:val="24"/>
          <w:highlight w:val="none"/>
          <w:u w:val="single"/>
          <w:shd w:val="clear" w:color="auto" w:fill="auto"/>
          <w:lang w:eastAsia="zh-CN"/>
        </w:rPr>
        <w:t>ZZCG2024102</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sz w:val="24"/>
          <w:highlight w:val="none"/>
          <w:shd w:val="clear" w:color="auto" w:fill="auto"/>
        </w:rPr>
        <w:t>投标文件、签订合同和处理有关事宜，其法律后果由我方承担。</w:t>
      </w:r>
    </w:p>
    <w:p w14:paraId="14966B93">
      <w:pPr>
        <w:kinsoku/>
        <w:overflowPunct/>
        <w:bidi w:val="0"/>
        <w:adjustRightInd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在撤销授权的书面通知以前，本授权书一直有效。被授权人在授权书有效期内签署的所有文件不因授权的撤销而失效。</w:t>
      </w:r>
    </w:p>
    <w:p w14:paraId="493E35EA">
      <w:pPr>
        <w:kinsoku/>
        <w:overflowPunct/>
        <w:bidi w:val="0"/>
        <w:adjustRightInd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该授权代表无转委托权，特此委托</w:t>
      </w:r>
    </w:p>
    <w:p w14:paraId="1496E348">
      <w:pPr>
        <w:kinsoku/>
        <w:overflowPunct/>
        <w:bidi w:val="0"/>
        <w:adjustRightInd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附：</w:t>
      </w:r>
    </w:p>
    <w:p w14:paraId="1B021F90">
      <w:pPr>
        <w:kinsoku/>
        <w:overflowPunct/>
        <w:bidi w:val="0"/>
        <w:adjustRightInd w:val="0"/>
        <w:snapToGrid w:val="0"/>
        <w:spacing w:line="360" w:lineRule="auto"/>
        <w:ind w:firstLine="480" w:firstLineChars="20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1、委托代理人身份证复印件</w:t>
      </w:r>
    </w:p>
    <w:p w14:paraId="461AAF27">
      <w:pPr>
        <w:kinsoku/>
        <w:overflowPunct/>
        <w:bidi w:val="0"/>
        <w:adjustRightInd w:val="0"/>
        <w:snapToGrid w:val="0"/>
        <w:spacing w:line="360" w:lineRule="auto"/>
        <w:ind w:firstLine="482" w:firstLineChars="200"/>
        <w:rPr>
          <w:rFonts w:hint="eastAsia" w:ascii="宋体" w:hAnsi="宋体" w:eastAsia="宋体" w:cs="宋体"/>
          <w:b/>
          <w:bCs/>
          <w:color w:val="auto"/>
          <w:sz w:val="24"/>
          <w:highlight w:val="none"/>
          <w:shd w:val="clear" w:color="auto" w:fill="auto"/>
        </w:rPr>
      </w:pPr>
      <w:r>
        <w:rPr>
          <w:rFonts w:hint="eastAsia" w:ascii="宋体" w:hAnsi="宋体" w:eastAsia="宋体" w:cs="宋体"/>
          <w:b/>
          <w:bCs/>
          <w:color w:val="auto"/>
          <w:sz w:val="24"/>
          <w:highlight w:val="none"/>
          <w:shd w:val="clear" w:color="auto" w:fill="auto"/>
        </w:rPr>
        <w:t>2、授权代表为投标人在职员工的证明文件（投标人为其缴纳的社保记录或劳务合同等）。</w:t>
      </w:r>
    </w:p>
    <w:p w14:paraId="0DB24EB1">
      <w:pPr>
        <w:kinsoku/>
        <w:overflowPunct/>
        <w:bidi w:val="0"/>
        <w:adjustRightInd w:val="0"/>
        <w:snapToGrid w:val="0"/>
        <w:spacing w:line="360" w:lineRule="auto"/>
        <w:rPr>
          <w:rFonts w:hint="eastAsia" w:ascii="宋体" w:hAnsi="宋体" w:eastAsia="宋体" w:cs="宋体"/>
          <w:color w:val="auto"/>
          <w:sz w:val="24"/>
          <w:highlight w:val="none"/>
          <w:shd w:val="clear" w:color="auto" w:fill="auto"/>
        </w:rPr>
      </w:pPr>
    </w:p>
    <w:p w14:paraId="3A644F87">
      <w:pPr>
        <w:kinsoku/>
        <w:overflowPunct/>
        <w:bidi w:val="0"/>
        <w:adjustRightInd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投标人：（全称加盖公章）</w:t>
      </w:r>
    </w:p>
    <w:p w14:paraId="56A0C3D2">
      <w:pPr>
        <w:kinsoku/>
        <w:overflowPunct/>
        <w:bidi w:val="0"/>
        <w:adjustRightInd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法定代表：（签字或盖章）                        授权代表：（签字或盖章）</w:t>
      </w:r>
    </w:p>
    <w:p w14:paraId="4AC1A30C">
      <w:pPr>
        <w:kinsoku/>
        <w:overflowPunct/>
        <w:bidi w:val="0"/>
        <w:adjustRightInd w:val="0"/>
        <w:snapToGrid w:val="0"/>
        <w:spacing w:line="360" w:lineRule="auto"/>
        <w:ind w:firstLine="5160" w:firstLineChars="2150"/>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日期：年月日</w:t>
      </w:r>
    </w:p>
    <w:tbl>
      <w:tblPr>
        <w:tblStyle w:val="88"/>
        <w:tblW w:w="9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5"/>
      </w:tblGrid>
      <w:tr w14:paraId="25D18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9" w:hRule="atLeast"/>
          <w:jc w:val="center"/>
        </w:trPr>
        <w:tc>
          <w:tcPr>
            <w:tcW w:w="9425" w:type="dxa"/>
            <w:vAlign w:val="center"/>
          </w:tcPr>
          <w:p w14:paraId="323D5D3F">
            <w:pPr>
              <w:kinsoku/>
              <w:overflowPunct/>
              <w:bidi w:val="0"/>
              <w:adjustRightInd w:val="0"/>
              <w:snapToGrid w:val="0"/>
              <w:spacing w:line="400" w:lineRule="exact"/>
              <w:jc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授权代表身份证复印件粘贴处（正、反面）</w:t>
            </w:r>
          </w:p>
        </w:tc>
      </w:tr>
    </w:tbl>
    <w:p w14:paraId="39F81027">
      <w:pPr>
        <w:kinsoku/>
        <w:overflowPunct/>
        <w:bidi w:val="0"/>
        <w:adjustRightInd w:val="0"/>
        <w:snapToGrid w:val="0"/>
        <w:spacing w:line="400" w:lineRule="exact"/>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注：如投标文件由授权代表签字或盖章的，投标文件必须附此授权委托书，否则视为无效投标文件。</w:t>
      </w:r>
    </w:p>
    <w:bookmarkEnd w:id="76"/>
    <w:p w14:paraId="461F30FE">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bookmarkStart w:id="88" w:name="_Toc522530054"/>
      <w:bookmarkStart w:id="89" w:name="_Toc354859475"/>
      <w:bookmarkStart w:id="90" w:name="_Toc233618991"/>
      <w:bookmarkStart w:id="91" w:name="_Toc354859551"/>
      <w:bookmarkStart w:id="92" w:name="_Toc354859632"/>
      <w:bookmarkStart w:id="93" w:name="_Toc391277571"/>
    </w:p>
    <w:p w14:paraId="5C53E9AA">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p>
    <w:p w14:paraId="155B9F13">
      <w:pPr>
        <w:pStyle w:val="47"/>
        <w:rPr>
          <w:rFonts w:hint="eastAsia" w:ascii="宋体" w:hAnsi="宋体" w:eastAsia="宋体" w:cs="宋体"/>
          <w:b/>
          <w:color w:val="auto"/>
          <w:kern w:val="0"/>
          <w:sz w:val="30"/>
          <w:highlight w:val="none"/>
          <w:shd w:val="clear" w:color="auto" w:fill="auto"/>
          <w:lang w:val="zh-CN"/>
        </w:rPr>
      </w:pPr>
    </w:p>
    <w:p w14:paraId="5E6D5601">
      <w:pPr>
        <w:rPr>
          <w:rFonts w:hint="eastAsia"/>
          <w:color w:val="auto"/>
          <w:highlight w:val="none"/>
          <w:lang w:val="zh-CN"/>
        </w:rPr>
      </w:pPr>
    </w:p>
    <w:p w14:paraId="70DF480F">
      <w:pPr>
        <w:pStyle w:val="65"/>
        <w:tabs>
          <w:tab w:val="left" w:pos="3640"/>
        </w:tabs>
        <w:rPr>
          <w:rFonts w:ascii="Arial" w:hAnsi="Arial" w:cs="Arial"/>
          <w:color w:val="auto"/>
          <w:highlight w:val="none"/>
          <w:shd w:val="clear" w:color="auto" w:fill="auto"/>
        </w:rPr>
      </w:pPr>
      <w:bookmarkStart w:id="94" w:name="_Toc10253"/>
      <w:r>
        <w:rPr>
          <w:rFonts w:hint="eastAsia" w:ascii="宋体" w:hAnsi="宋体"/>
          <w:color w:val="auto"/>
          <w:highlight w:val="none"/>
          <w:shd w:val="clear" w:color="auto" w:fill="auto"/>
          <w:lang w:val="en-US" w:eastAsia="zh-CN"/>
        </w:rPr>
        <w:t>3</w:t>
      </w:r>
      <w:r>
        <w:rPr>
          <w:rFonts w:hint="eastAsia" w:ascii="宋体" w:hAnsi="宋体"/>
          <w:color w:val="auto"/>
          <w:highlight w:val="none"/>
          <w:shd w:val="clear" w:color="auto" w:fill="auto"/>
        </w:rPr>
        <w:t>-2</w:t>
      </w:r>
      <w:r>
        <w:rPr>
          <w:rFonts w:ascii="宋体" w:hAnsi="宋体" w:cs="Arial"/>
          <w:color w:val="auto"/>
          <w:highlight w:val="none"/>
          <w:shd w:val="clear" w:color="auto" w:fill="auto"/>
        </w:rPr>
        <w:t>联合体</w:t>
      </w:r>
      <w:r>
        <w:rPr>
          <w:rFonts w:hint="eastAsia" w:ascii="宋体" w:hAnsi="宋体" w:cs="Arial"/>
          <w:color w:val="auto"/>
          <w:highlight w:val="none"/>
          <w:shd w:val="clear" w:color="auto" w:fill="auto"/>
          <w:lang w:eastAsia="zh-CN"/>
        </w:rPr>
        <w:t>主办单位</w:t>
      </w:r>
      <w:r>
        <w:rPr>
          <w:rFonts w:ascii="宋体" w:hAnsi="宋体" w:cs="Arial"/>
          <w:color w:val="auto"/>
          <w:highlight w:val="none"/>
          <w:shd w:val="clear" w:color="auto" w:fill="auto"/>
        </w:rPr>
        <w:t>授权书</w:t>
      </w:r>
      <w:r>
        <w:rPr>
          <w:rFonts w:hint="eastAsia" w:hAnsi="宋体"/>
          <w:b/>
          <w:color w:val="auto"/>
          <w:kern w:val="0"/>
          <w:sz w:val="30"/>
          <w:highlight w:val="none"/>
          <w:shd w:val="clear" w:color="auto" w:fill="auto"/>
        </w:rPr>
        <w:t>（联合体投标适用）</w:t>
      </w:r>
    </w:p>
    <w:p w14:paraId="28C0B587">
      <w:pPr>
        <w:kinsoku/>
        <w:overflowPunct/>
        <w:bidi w:val="0"/>
        <w:adjustRightInd w:val="0"/>
        <w:snapToGrid w:val="0"/>
        <w:spacing w:line="360" w:lineRule="auto"/>
        <w:rPr>
          <w:rFonts w:hint="eastAsia" w:ascii="宋体" w:hAnsi="宋体" w:eastAsia="宋体" w:cs="宋体"/>
          <w:color w:val="auto"/>
          <w:sz w:val="24"/>
          <w:highlight w:val="none"/>
          <w:shd w:val="clear" w:color="auto" w:fill="auto"/>
        </w:rPr>
      </w:pPr>
      <w:r>
        <w:rPr>
          <w:rFonts w:hint="eastAsia" w:ascii="宋体" w:hAnsi="宋体" w:cs="宋体"/>
          <w:color w:val="auto"/>
          <w:sz w:val="24"/>
          <w:highlight w:val="none"/>
          <w:u w:val="single"/>
          <w:shd w:val="clear" w:color="auto" w:fill="auto"/>
          <w:lang w:eastAsia="zh-CN"/>
        </w:rPr>
        <w:t>衢州市交通运输局、</w:t>
      </w:r>
      <w:r>
        <w:rPr>
          <w:rFonts w:hint="eastAsia" w:ascii="宋体" w:hAnsi="宋体" w:cs="宋体"/>
          <w:color w:val="auto"/>
          <w:sz w:val="24"/>
          <w:highlight w:val="none"/>
          <w:u w:val="single"/>
          <w:shd w:val="clear" w:color="auto" w:fill="auto"/>
          <w:lang w:val="en-US" w:eastAsia="zh-CN"/>
        </w:rPr>
        <w:t>江山市交通运输局</w:t>
      </w:r>
      <w:r>
        <w:rPr>
          <w:rFonts w:hint="eastAsia" w:ascii="宋体" w:hAnsi="宋体" w:eastAsia="宋体" w:cs="宋体"/>
          <w:color w:val="auto"/>
          <w:kern w:val="0"/>
          <w:sz w:val="24"/>
          <w:highlight w:val="none"/>
          <w:shd w:val="clear" w:color="auto" w:fill="auto"/>
          <w:lang w:val="zh-CN"/>
        </w:rPr>
        <w:t>：</w:t>
      </w:r>
    </w:p>
    <w:p w14:paraId="277CFA34">
      <w:pPr>
        <w:spacing w:line="360" w:lineRule="auto"/>
        <w:ind w:firstLine="480"/>
        <w:rPr>
          <w:rFonts w:ascii="Arial" w:hAnsi="Arial" w:cs="Arial"/>
          <w:color w:val="auto"/>
          <w:sz w:val="24"/>
          <w:szCs w:val="24"/>
          <w:highlight w:val="none"/>
          <w:shd w:val="clear" w:color="auto" w:fill="auto"/>
        </w:rPr>
      </w:pPr>
      <w:r>
        <w:rPr>
          <w:rFonts w:cs="Arial"/>
          <w:color w:val="auto"/>
          <w:sz w:val="24"/>
          <w:szCs w:val="24"/>
          <w:highlight w:val="none"/>
          <w:shd w:val="clear" w:color="auto" w:fill="auto"/>
        </w:rPr>
        <w:t>本授权委托书声明：我</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（联合体成员单位的</w:t>
      </w:r>
      <w:r>
        <w:rPr>
          <w:rFonts w:hint="eastAsia" w:cs="Arial"/>
          <w:color w:val="auto"/>
          <w:sz w:val="24"/>
          <w:szCs w:val="24"/>
          <w:highlight w:val="none"/>
          <w:shd w:val="clear" w:color="auto" w:fill="auto"/>
        </w:rPr>
        <w:t>法定代表</w:t>
      </w:r>
      <w:r>
        <w:rPr>
          <w:rFonts w:cs="Arial"/>
          <w:color w:val="auto"/>
          <w:sz w:val="24"/>
          <w:szCs w:val="24"/>
          <w:highlight w:val="none"/>
          <w:shd w:val="clear" w:color="auto" w:fill="auto"/>
        </w:rPr>
        <w:t>人姓名）系注册于</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w:t>
      </w:r>
      <w:r>
        <w:rPr>
          <w:rFonts w:hint="eastAsia" w:cs="Arial"/>
          <w:color w:val="auto"/>
          <w:sz w:val="24"/>
          <w:szCs w:val="24"/>
          <w:highlight w:val="none"/>
          <w:u w:val="single"/>
          <w:shd w:val="clear" w:color="auto" w:fill="auto"/>
        </w:rPr>
        <w:t xml:space="preserve">    </w:t>
      </w:r>
      <w:r>
        <w:rPr>
          <w:rFonts w:ascii="Arial" w:hAnsi="Arial" w:cs="Arial"/>
          <w:color w:val="auto"/>
          <w:sz w:val="24"/>
          <w:szCs w:val="24"/>
          <w:highlight w:val="none"/>
          <w:shd w:val="clear" w:color="auto" w:fill="auto"/>
        </w:rPr>
        <w:t xml:space="preserve"> (</w:t>
      </w:r>
      <w:r>
        <w:rPr>
          <w:rFonts w:cs="Arial"/>
          <w:color w:val="auto"/>
          <w:sz w:val="24"/>
          <w:szCs w:val="24"/>
          <w:highlight w:val="none"/>
          <w:shd w:val="clear" w:color="auto" w:fill="auto"/>
        </w:rPr>
        <w:t>联合体成员单位的注册地址</w:t>
      </w:r>
      <w:r>
        <w:rPr>
          <w:rFonts w:ascii="Arial" w:hAnsi="Arial" w:cs="Arial"/>
          <w:color w:val="auto"/>
          <w:sz w:val="24"/>
          <w:szCs w:val="24"/>
          <w:highlight w:val="none"/>
          <w:shd w:val="clear" w:color="auto" w:fill="auto"/>
        </w:rPr>
        <w:t>)</w:t>
      </w:r>
      <w:r>
        <w:rPr>
          <w:rFonts w:cs="Arial"/>
          <w:color w:val="auto"/>
          <w:sz w:val="24"/>
          <w:szCs w:val="24"/>
          <w:highlight w:val="none"/>
          <w:shd w:val="clear" w:color="auto" w:fill="auto"/>
        </w:rPr>
        <w:t>的</w:t>
      </w:r>
      <w:r>
        <w:rPr>
          <w:rFonts w:hint="eastAsia" w:cs="Arial"/>
          <w:color w:val="auto"/>
          <w:sz w:val="24"/>
          <w:szCs w:val="24"/>
          <w:highlight w:val="none"/>
          <w:u w:val="single"/>
          <w:shd w:val="clear" w:color="auto" w:fill="auto"/>
        </w:rPr>
        <w:t xml:space="preserve">   </w:t>
      </w:r>
      <w:r>
        <w:rPr>
          <w:rFonts w:hint="eastAsia" w:cs="Arial"/>
          <w:color w:val="auto"/>
          <w:sz w:val="24"/>
          <w:szCs w:val="24"/>
          <w:highlight w:val="none"/>
          <w:u w:val="single"/>
          <w:shd w:val="clear" w:color="auto" w:fill="auto"/>
          <w:lang w:val="en-US" w:eastAsia="zh-CN"/>
        </w:rPr>
        <w:t xml:space="preserve">  </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w:t>
      </w:r>
      <w:r>
        <w:rPr>
          <w:rFonts w:hint="eastAsia" w:cs="Arial"/>
          <w:color w:val="auto"/>
          <w:sz w:val="24"/>
          <w:szCs w:val="24"/>
          <w:highlight w:val="none"/>
          <w:u w:val="single"/>
          <w:shd w:val="clear" w:color="auto" w:fill="auto"/>
        </w:rPr>
        <w:t xml:space="preserve"> </w:t>
      </w:r>
      <w:r>
        <w:rPr>
          <w:rFonts w:hint="eastAsia" w:cs="Arial"/>
          <w:color w:val="auto"/>
          <w:sz w:val="24"/>
          <w:szCs w:val="24"/>
          <w:highlight w:val="none"/>
          <w:u w:val="single"/>
          <w:shd w:val="clear" w:color="auto" w:fill="auto"/>
          <w:lang w:val="en-US" w:eastAsia="zh-CN"/>
        </w:rPr>
        <w:t xml:space="preserve">  </w:t>
      </w:r>
      <w:r>
        <w:rPr>
          <w:rFonts w:hint="eastAsia" w:cs="Arial"/>
          <w:color w:val="auto"/>
          <w:sz w:val="24"/>
          <w:szCs w:val="24"/>
          <w:highlight w:val="none"/>
          <w:u w:val="single"/>
          <w:shd w:val="clear" w:color="auto" w:fill="auto"/>
        </w:rPr>
        <w:t xml:space="preserve">   </w:t>
      </w:r>
      <w:r>
        <w:rPr>
          <w:rFonts w:ascii="Arial" w:hAnsi="Arial" w:cs="Arial"/>
          <w:color w:val="auto"/>
          <w:sz w:val="24"/>
          <w:szCs w:val="24"/>
          <w:highlight w:val="none"/>
          <w:shd w:val="clear" w:color="auto" w:fill="auto"/>
        </w:rPr>
        <w:t>(</w:t>
      </w:r>
      <w:r>
        <w:rPr>
          <w:rFonts w:cs="Arial"/>
          <w:color w:val="auto"/>
          <w:sz w:val="24"/>
          <w:szCs w:val="24"/>
          <w:highlight w:val="none"/>
          <w:shd w:val="clear" w:color="auto" w:fill="auto"/>
        </w:rPr>
        <w:t>联合体成员单位名称</w:t>
      </w:r>
      <w:r>
        <w:rPr>
          <w:rFonts w:ascii="Arial" w:hAnsi="Arial" w:cs="Arial"/>
          <w:color w:val="auto"/>
          <w:sz w:val="24"/>
          <w:szCs w:val="24"/>
          <w:highlight w:val="none"/>
          <w:shd w:val="clear" w:color="auto" w:fill="auto"/>
        </w:rPr>
        <w:t>)</w:t>
      </w:r>
      <w:r>
        <w:rPr>
          <w:rFonts w:cs="Arial"/>
          <w:color w:val="auto"/>
          <w:sz w:val="24"/>
          <w:szCs w:val="24"/>
          <w:highlight w:val="none"/>
          <w:shd w:val="clear" w:color="auto" w:fill="auto"/>
        </w:rPr>
        <w:t>法定代表人，现代表本公司授权</w:t>
      </w:r>
      <w:r>
        <w:rPr>
          <w:rFonts w:hint="eastAsia" w:cs="Arial"/>
          <w:color w:val="auto"/>
          <w:sz w:val="24"/>
          <w:szCs w:val="24"/>
          <w:highlight w:val="none"/>
          <w:u w:val="single"/>
          <w:shd w:val="clear" w:color="auto" w:fill="auto"/>
        </w:rPr>
        <w:t xml:space="preserve">    </w:t>
      </w:r>
      <w:r>
        <w:rPr>
          <w:rFonts w:hint="eastAsia" w:cs="Arial"/>
          <w:color w:val="auto"/>
          <w:sz w:val="24"/>
          <w:szCs w:val="24"/>
          <w:highlight w:val="none"/>
          <w:u w:val="single"/>
          <w:shd w:val="clear" w:color="auto" w:fill="auto"/>
          <w:lang w:val="en-US" w:eastAsia="zh-CN"/>
        </w:rPr>
        <w:t xml:space="preserve">   </w:t>
      </w:r>
      <w:r>
        <w:rPr>
          <w:rFonts w:cs="Arial"/>
          <w:color w:val="auto"/>
          <w:sz w:val="24"/>
          <w:szCs w:val="24"/>
          <w:highlight w:val="none"/>
          <w:u w:val="single"/>
          <w:shd w:val="clear" w:color="auto" w:fill="auto"/>
        </w:rPr>
        <w:t>（联合体</w:t>
      </w:r>
      <w:r>
        <w:rPr>
          <w:rFonts w:hint="eastAsia" w:cs="Arial"/>
          <w:color w:val="auto"/>
          <w:sz w:val="24"/>
          <w:szCs w:val="24"/>
          <w:highlight w:val="none"/>
          <w:u w:val="single"/>
          <w:shd w:val="clear" w:color="auto" w:fill="auto"/>
          <w:lang w:eastAsia="zh-CN"/>
        </w:rPr>
        <w:t>主办</w:t>
      </w:r>
      <w:r>
        <w:rPr>
          <w:rFonts w:cs="Arial"/>
          <w:color w:val="auto"/>
          <w:sz w:val="24"/>
          <w:szCs w:val="24"/>
          <w:highlight w:val="none"/>
          <w:u w:val="single"/>
          <w:shd w:val="clear" w:color="auto" w:fill="auto"/>
        </w:rPr>
        <w:t>单位名称）</w:t>
      </w:r>
      <w:r>
        <w:rPr>
          <w:rFonts w:cs="Arial"/>
          <w:color w:val="auto"/>
          <w:sz w:val="24"/>
          <w:szCs w:val="24"/>
          <w:highlight w:val="none"/>
          <w:shd w:val="clear" w:color="auto" w:fill="auto"/>
        </w:rPr>
        <w:t>代表联合体各成员单位参加</w:t>
      </w:r>
      <w:r>
        <w:rPr>
          <w:rFonts w:hint="eastAsia" w:ascii="宋体" w:hAnsi="宋体" w:cs="宋体"/>
          <w:color w:val="auto"/>
          <w:kern w:val="0"/>
          <w:sz w:val="24"/>
          <w:szCs w:val="22"/>
          <w:highlight w:val="none"/>
          <w:u w:val="single"/>
          <w:shd w:val="clear" w:color="auto" w:fill="auto"/>
          <w:lang w:val="en-US" w:eastAsia="zh-CN"/>
        </w:rPr>
        <w:t xml:space="preserve"> </w:t>
      </w:r>
      <w:r>
        <w:rPr>
          <w:rFonts w:hint="eastAsia" w:ascii="宋体" w:hAnsi="宋体" w:eastAsia="宋体" w:cs="宋体"/>
          <w:color w:val="auto"/>
          <w:sz w:val="24"/>
          <w:highlight w:val="none"/>
          <w:u w:val="single"/>
          <w:shd w:val="clear" w:color="auto" w:fill="auto"/>
        </w:rPr>
        <w:t>（项目名称）</w:t>
      </w:r>
      <w:r>
        <w:rPr>
          <w:rFonts w:hint="eastAsia" w:ascii="宋体" w:hAnsi="宋体" w:cs="宋体"/>
          <w:color w:val="auto"/>
          <w:kern w:val="0"/>
          <w:sz w:val="24"/>
          <w:szCs w:val="22"/>
          <w:highlight w:val="none"/>
          <w:u w:val="single"/>
          <w:shd w:val="clear" w:color="auto" w:fill="auto"/>
          <w:lang w:val="en-US" w:eastAsia="zh-CN"/>
        </w:rPr>
        <w:t xml:space="preserve">                  </w:t>
      </w:r>
      <w:r>
        <w:rPr>
          <w:rFonts w:ascii="宋体" w:hAnsi="宋体" w:cs="宋体"/>
          <w:color w:val="auto"/>
          <w:kern w:val="0"/>
          <w:sz w:val="24"/>
          <w:szCs w:val="22"/>
          <w:highlight w:val="none"/>
          <w:shd w:val="clear" w:color="auto" w:fill="auto"/>
        </w:rPr>
        <w:t>（项目编号:</w:t>
      </w:r>
      <w:r>
        <w:rPr>
          <w:rFonts w:hint="eastAsia" w:ascii="宋体" w:hAnsi="宋体" w:cs="宋体"/>
          <w:color w:val="auto"/>
          <w:kern w:val="0"/>
          <w:sz w:val="24"/>
          <w:szCs w:val="22"/>
          <w:highlight w:val="none"/>
          <w:u w:val="single"/>
          <w:shd w:val="clear" w:color="auto" w:fill="auto"/>
          <w:lang w:val="en-US" w:eastAsia="zh-CN"/>
        </w:rPr>
        <w:t xml:space="preserve">                   </w:t>
      </w:r>
      <w:r>
        <w:rPr>
          <w:rFonts w:ascii="宋体" w:hAnsi="宋体" w:cs="宋体"/>
          <w:color w:val="auto"/>
          <w:kern w:val="0"/>
          <w:sz w:val="24"/>
          <w:szCs w:val="22"/>
          <w:highlight w:val="none"/>
          <w:shd w:val="clear" w:color="auto" w:fill="auto"/>
        </w:rPr>
        <w:t>）</w:t>
      </w:r>
      <w:r>
        <w:rPr>
          <w:rFonts w:cs="Arial"/>
          <w:color w:val="auto"/>
          <w:sz w:val="24"/>
          <w:szCs w:val="24"/>
          <w:highlight w:val="none"/>
          <w:shd w:val="clear" w:color="auto" w:fill="auto"/>
        </w:rPr>
        <w:t>的投标活动。</w:t>
      </w:r>
    </w:p>
    <w:p w14:paraId="46481926">
      <w:pPr>
        <w:spacing w:line="360" w:lineRule="auto"/>
        <w:ind w:firstLine="480"/>
        <w:rPr>
          <w:rFonts w:ascii="Arial" w:hAnsi="Arial" w:cs="Arial"/>
          <w:color w:val="auto"/>
          <w:sz w:val="24"/>
          <w:szCs w:val="24"/>
          <w:highlight w:val="none"/>
          <w:shd w:val="clear" w:color="auto" w:fill="auto"/>
        </w:rPr>
      </w:pPr>
      <w:r>
        <w:rPr>
          <w:rFonts w:ascii="Arial" w:hAnsi="Arial" w:cs="Arial"/>
          <w:color w:val="auto"/>
          <w:sz w:val="24"/>
          <w:szCs w:val="24"/>
          <w:highlight w:val="none"/>
          <w:u w:val="single"/>
          <w:shd w:val="clear" w:color="auto" w:fill="auto"/>
        </w:rPr>
        <w:t xml:space="preserve"> </w:t>
      </w:r>
      <w:r>
        <w:rPr>
          <w:rFonts w:hint="eastAsia" w:ascii="Arial" w:hAnsi="Arial" w:cs="Arial"/>
          <w:color w:val="auto"/>
          <w:sz w:val="24"/>
          <w:szCs w:val="24"/>
          <w:highlight w:val="none"/>
          <w:u w:val="single"/>
          <w:shd w:val="clear" w:color="auto" w:fill="auto"/>
          <w:lang w:eastAsia="zh-CN"/>
        </w:rPr>
        <w:t>（</w:t>
      </w:r>
      <w:r>
        <w:rPr>
          <w:rFonts w:cs="Arial"/>
          <w:color w:val="auto"/>
          <w:sz w:val="24"/>
          <w:szCs w:val="24"/>
          <w:highlight w:val="none"/>
          <w:u w:val="single"/>
          <w:shd w:val="clear" w:color="auto" w:fill="auto"/>
        </w:rPr>
        <w:t>联合体</w:t>
      </w:r>
      <w:r>
        <w:rPr>
          <w:rFonts w:hint="eastAsia" w:cs="Arial"/>
          <w:color w:val="auto"/>
          <w:sz w:val="24"/>
          <w:szCs w:val="24"/>
          <w:highlight w:val="none"/>
          <w:u w:val="single"/>
          <w:shd w:val="clear" w:color="auto" w:fill="auto"/>
          <w:lang w:eastAsia="zh-CN"/>
        </w:rPr>
        <w:t>主办单位</w:t>
      </w:r>
      <w:r>
        <w:rPr>
          <w:rFonts w:cs="Arial"/>
          <w:color w:val="auto"/>
          <w:sz w:val="24"/>
          <w:szCs w:val="24"/>
          <w:highlight w:val="none"/>
          <w:u w:val="single"/>
          <w:shd w:val="clear" w:color="auto" w:fill="auto"/>
        </w:rPr>
        <w:t>单位名称</w:t>
      </w:r>
      <w:r>
        <w:rPr>
          <w:rFonts w:hint="eastAsia" w:ascii="Arial" w:hAnsi="Arial" w:cs="Arial"/>
          <w:color w:val="auto"/>
          <w:sz w:val="24"/>
          <w:szCs w:val="24"/>
          <w:highlight w:val="none"/>
          <w:u w:val="single"/>
          <w:shd w:val="clear" w:color="auto" w:fill="auto"/>
          <w:lang w:eastAsia="zh-CN"/>
        </w:rPr>
        <w:t>）</w:t>
      </w:r>
      <w:r>
        <w:rPr>
          <w:rFonts w:hint="eastAsia" w:ascii="Arial" w:hAnsi="Arial" w:cs="Arial"/>
          <w:color w:val="auto"/>
          <w:sz w:val="24"/>
          <w:szCs w:val="24"/>
          <w:highlight w:val="none"/>
          <w:u w:val="single"/>
          <w:shd w:val="clear" w:color="auto" w:fill="auto"/>
        </w:rPr>
        <w:t xml:space="preserve">   </w:t>
      </w:r>
      <w:r>
        <w:rPr>
          <w:rFonts w:cs="Arial"/>
          <w:color w:val="auto"/>
          <w:sz w:val="24"/>
          <w:szCs w:val="24"/>
          <w:highlight w:val="none"/>
          <w:shd w:val="clear" w:color="auto" w:fill="auto"/>
        </w:rPr>
        <w:t>被授权代表</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w:t>
      </w:r>
      <w:r>
        <w:rPr>
          <w:rFonts w:hint="eastAsia" w:cs="Arial"/>
          <w:color w:val="auto"/>
          <w:sz w:val="24"/>
          <w:szCs w:val="24"/>
          <w:highlight w:val="none"/>
          <w:shd w:val="clear" w:color="auto" w:fill="auto"/>
          <w:lang w:eastAsia="zh-CN"/>
        </w:rPr>
        <w:t>联合体主办单位授权代表姓名</w:t>
      </w:r>
      <w:r>
        <w:rPr>
          <w:rFonts w:cs="Arial"/>
          <w:color w:val="auto"/>
          <w:sz w:val="24"/>
          <w:szCs w:val="24"/>
          <w:highlight w:val="none"/>
          <w:shd w:val="clear" w:color="auto" w:fill="auto"/>
        </w:rPr>
        <w:t>）承担责任和接受指示。在本次投标、合同签订、中标后合同实施（包括支付、结算）中所签署的一切文件和处理的一切有关事宜，联合体各成员单位均予以承认。</w:t>
      </w:r>
    </w:p>
    <w:p w14:paraId="29445F3F">
      <w:pPr>
        <w:spacing w:line="360" w:lineRule="auto"/>
        <w:ind w:firstLine="480"/>
        <w:rPr>
          <w:rFonts w:ascii="Arial" w:hAnsi="Arial" w:cs="Arial"/>
          <w:color w:val="auto"/>
          <w:sz w:val="24"/>
          <w:szCs w:val="24"/>
          <w:highlight w:val="none"/>
          <w:shd w:val="clear" w:color="auto" w:fill="auto"/>
        </w:rPr>
      </w:pPr>
      <w:r>
        <w:rPr>
          <w:rFonts w:cs="Arial"/>
          <w:color w:val="auto"/>
          <w:sz w:val="24"/>
          <w:szCs w:val="24"/>
          <w:highlight w:val="none"/>
          <w:shd w:val="clear" w:color="auto" w:fill="auto"/>
        </w:rPr>
        <w:t>按合同条件联合体成员单位与联合体</w:t>
      </w:r>
      <w:r>
        <w:rPr>
          <w:rFonts w:hint="eastAsia" w:cs="Arial"/>
          <w:color w:val="auto"/>
          <w:sz w:val="24"/>
          <w:szCs w:val="24"/>
          <w:highlight w:val="none"/>
          <w:shd w:val="clear" w:color="auto" w:fill="auto"/>
          <w:lang w:eastAsia="zh-CN"/>
        </w:rPr>
        <w:t>主办单位</w:t>
      </w:r>
      <w:r>
        <w:rPr>
          <w:rFonts w:cs="Arial"/>
          <w:color w:val="auto"/>
          <w:sz w:val="24"/>
          <w:szCs w:val="24"/>
          <w:highlight w:val="none"/>
          <w:shd w:val="clear" w:color="auto" w:fill="auto"/>
        </w:rPr>
        <w:t>就本次投标、</w:t>
      </w:r>
      <w:r>
        <w:rPr>
          <w:rFonts w:hint="eastAsia" w:cs="Arial"/>
          <w:color w:val="auto"/>
          <w:sz w:val="24"/>
          <w:szCs w:val="24"/>
          <w:highlight w:val="none"/>
          <w:shd w:val="clear" w:color="auto" w:fill="auto"/>
        </w:rPr>
        <w:t>成交</w:t>
      </w:r>
      <w:r>
        <w:rPr>
          <w:rFonts w:cs="Arial"/>
          <w:color w:val="auto"/>
          <w:sz w:val="24"/>
          <w:szCs w:val="24"/>
          <w:highlight w:val="none"/>
          <w:shd w:val="clear" w:color="auto" w:fill="auto"/>
        </w:rPr>
        <w:t>后的合同实施承担连带责任。</w:t>
      </w:r>
    </w:p>
    <w:p w14:paraId="5DC1940C">
      <w:pPr>
        <w:spacing w:line="360" w:lineRule="auto"/>
        <w:ind w:firstLine="480"/>
        <w:rPr>
          <w:rFonts w:ascii="Arial" w:hAnsi="Arial" w:cs="Arial"/>
          <w:color w:val="auto"/>
          <w:sz w:val="24"/>
          <w:szCs w:val="24"/>
          <w:highlight w:val="none"/>
          <w:shd w:val="clear" w:color="auto" w:fill="auto"/>
        </w:rPr>
      </w:pPr>
      <w:r>
        <w:rPr>
          <w:rFonts w:cs="Arial"/>
          <w:color w:val="auto"/>
          <w:sz w:val="24"/>
          <w:szCs w:val="24"/>
          <w:highlight w:val="none"/>
          <w:shd w:val="clear" w:color="auto" w:fill="auto"/>
        </w:rPr>
        <w:t>本授权书于</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年</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月</w:t>
      </w:r>
      <w:r>
        <w:rPr>
          <w:rFonts w:hint="eastAsia" w:cs="Arial"/>
          <w:color w:val="auto"/>
          <w:sz w:val="24"/>
          <w:szCs w:val="24"/>
          <w:highlight w:val="none"/>
          <w:u w:val="single"/>
          <w:shd w:val="clear" w:color="auto" w:fill="auto"/>
        </w:rPr>
        <w:t xml:space="preserve">     </w:t>
      </w:r>
      <w:r>
        <w:rPr>
          <w:rFonts w:cs="Arial"/>
          <w:color w:val="auto"/>
          <w:sz w:val="24"/>
          <w:szCs w:val="24"/>
          <w:highlight w:val="none"/>
          <w:shd w:val="clear" w:color="auto" w:fill="auto"/>
        </w:rPr>
        <w:t>日签字</w:t>
      </w:r>
      <w:r>
        <w:rPr>
          <w:rFonts w:hint="eastAsia" w:cs="Arial"/>
          <w:color w:val="auto"/>
          <w:sz w:val="24"/>
          <w:szCs w:val="24"/>
          <w:highlight w:val="none"/>
          <w:shd w:val="clear" w:color="auto" w:fill="auto"/>
          <w:lang w:eastAsia="zh-CN"/>
        </w:rPr>
        <w:t>或盖章</w:t>
      </w:r>
      <w:r>
        <w:rPr>
          <w:rFonts w:cs="Arial"/>
          <w:color w:val="auto"/>
          <w:sz w:val="24"/>
          <w:szCs w:val="24"/>
          <w:highlight w:val="none"/>
          <w:shd w:val="clear" w:color="auto" w:fill="auto"/>
        </w:rPr>
        <w:t>生效，特此声明。</w:t>
      </w:r>
    </w:p>
    <w:p w14:paraId="0A9271B5">
      <w:pPr>
        <w:pStyle w:val="514"/>
        <w:snapToGrid w:val="0"/>
        <w:spacing w:line="360" w:lineRule="auto"/>
        <w:ind w:firstLine="480" w:firstLineChars="200"/>
        <w:rPr>
          <w:rFonts w:hint="eastAsia"/>
          <w:color w:val="auto"/>
          <w:highlight w:val="none"/>
          <w:u w:val="single"/>
          <w:shd w:val="clear" w:color="auto" w:fill="auto"/>
        </w:rPr>
      </w:pPr>
    </w:p>
    <w:p w14:paraId="6E2B7792">
      <w:pPr>
        <w:pStyle w:val="514"/>
        <w:snapToGrid w:val="0"/>
        <w:spacing w:line="360" w:lineRule="auto"/>
        <w:ind w:firstLine="480" w:firstLineChars="200"/>
        <w:rPr>
          <w:color w:val="auto"/>
          <w:highlight w:val="none"/>
          <w:u w:val="single"/>
          <w:shd w:val="clear" w:color="auto" w:fill="auto"/>
        </w:rPr>
      </w:pPr>
      <w:r>
        <w:rPr>
          <w:rFonts w:hint="eastAsia"/>
          <w:color w:val="auto"/>
          <w:highlight w:val="none"/>
          <w:u w:val="single"/>
          <w:shd w:val="clear" w:color="auto" w:fill="auto"/>
        </w:rPr>
        <w:t>联合体</w:t>
      </w:r>
      <w:r>
        <w:rPr>
          <w:rFonts w:hint="eastAsia" w:hAnsi="宋体"/>
          <w:color w:val="auto"/>
          <w:highlight w:val="none"/>
          <w:u w:val="single"/>
          <w:shd w:val="clear" w:color="auto" w:fill="auto"/>
          <w:lang w:eastAsia="zh-CN"/>
        </w:rPr>
        <w:t>主办单位</w:t>
      </w:r>
      <w:r>
        <w:rPr>
          <w:rFonts w:hint="eastAsia" w:hAnsi="宋体"/>
          <w:color w:val="auto"/>
          <w:highlight w:val="none"/>
          <w:u w:val="single"/>
          <w:shd w:val="clear" w:color="auto" w:fill="auto"/>
        </w:rPr>
        <w:t>名称：（盖单位章）</w:t>
      </w:r>
    </w:p>
    <w:p w14:paraId="2C1640F1">
      <w:pPr>
        <w:pStyle w:val="514"/>
        <w:snapToGrid w:val="0"/>
        <w:spacing w:line="360" w:lineRule="auto"/>
        <w:ind w:firstLine="480" w:firstLineChars="200"/>
        <w:rPr>
          <w:color w:val="auto"/>
          <w:highlight w:val="none"/>
          <w:u w:val="single"/>
          <w:shd w:val="clear" w:color="auto" w:fill="auto"/>
        </w:rPr>
      </w:pPr>
      <w:r>
        <w:rPr>
          <w:rFonts w:hint="eastAsia"/>
          <w:color w:val="auto"/>
          <w:highlight w:val="none"/>
          <w:u w:val="single"/>
          <w:shd w:val="clear" w:color="auto" w:fill="auto"/>
        </w:rPr>
        <w:t>联合体</w:t>
      </w:r>
      <w:r>
        <w:rPr>
          <w:rFonts w:hint="eastAsia" w:hAnsi="宋体"/>
          <w:color w:val="auto"/>
          <w:highlight w:val="none"/>
          <w:u w:val="single"/>
          <w:shd w:val="clear" w:color="auto" w:fill="auto"/>
        </w:rPr>
        <w:t>法定代表人：</w:t>
      </w:r>
      <w:r>
        <w:rPr>
          <w:rFonts w:hint="eastAsia" w:ascii="宋体" w:hAnsi="宋体" w:eastAsia="宋体" w:cs="宋体"/>
          <w:color w:val="auto"/>
          <w:kern w:val="0"/>
          <w:sz w:val="24"/>
          <w:szCs w:val="24"/>
          <w:highlight w:val="none"/>
          <w:u w:val="single"/>
          <w:shd w:val="clear" w:color="auto" w:fill="auto"/>
          <w:lang w:bidi="ar"/>
        </w:rPr>
        <w:t>（签字或盖章）</w:t>
      </w:r>
    </w:p>
    <w:p w14:paraId="1D1E32D7">
      <w:pPr>
        <w:pStyle w:val="514"/>
        <w:snapToGrid w:val="0"/>
        <w:spacing w:line="360" w:lineRule="auto"/>
        <w:ind w:firstLine="480" w:firstLineChars="200"/>
        <w:jc w:val="distribute"/>
        <w:rPr>
          <w:color w:val="auto"/>
          <w:highlight w:val="none"/>
          <w:u w:val="single"/>
          <w:shd w:val="clear" w:color="auto" w:fill="auto"/>
        </w:rPr>
      </w:pPr>
    </w:p>
    <w:p w14:paraId="571D3A39">
      <w:pPr>
        <w:pStyle w:val="514"/>
        <w:snapToGrid w:val="0"/>
        <w:spacing w:line="360" w:lineRule="auto"/>
        <w:ind w:firstLine="480" w:firstLineChars="200"/>
        <w:rPr>
          <w:color w:val="auto"/>
          <w:highlight w:val="none"/>
          <w:u w:val="single"/>
          <w:shd w:val="clear" w:color="auto" w:fill="auto"/>
        </w:rPr>
      </w:pPr>
      <w:r>
        <w:rPr>
          <w:rFonts w:hint="eastAsia"/>
          <w:color w:val="auto"/>
          <w:highlight w:val="none"/>
          <w:u w:val="single"/>
          <w:shd w:val="clear" w:color="auto" w:fill="auto"/>
        </w:rPr>
        <w:t>联合体各成员</w:t>
      </w:r>
      <w:r>
        <w:rPr>
          <w:rFonts w:hint="eastAsia" w:hAnsi="宋体"/>
          <w:color w:val="auto"/>
          <w:highlight w:val="none"/>
          <w:u w:val="single"/>
          <w:shd w:val="clear" w:color="auto" w:fill="auto"/>
        </w:rPr>
        <w:t>名称：（盖单位章）</w:t>
      </w:r>
    </w:p>
    <w:p w14:paraId="115E048A">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r>
        <w:rPr>
          <w:rFonts w:hint="eastAsia" w:ascii="Arial" w:hAnsi="Arial" w:eastAsia="宋体" w:cs="Times New Roman"/>
          <w:color w:val="auto"/>
          <w:highlight w:val="none"/>
          <w:u w:val="single"/>
          <w:shd w:val="clear" w:color="auto" w:fill="auto"/>
        </w:rPr>
        <w:t>联合体各成员法定代表人：（签字或盖章）</w:t>
      </w:r>
    </w:p>
    <w:p w14:paraId="07214B20">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r>
        <w:rPr>
          <w:rFonts w:hint="eastAsia" w:ascii="Arial" w:hAnsi="Arial" w:eastAsia="宋体" w:cs="Times New Roman"/>
          <w:color w:val="auto"/>
          <w:highlight w:val="none"/>
          <w:u w:val="single"/>
          <w:shd w:val="clear" w:color="auto" w:fill="auto"/>
          <w:lang w:val="en-US" w:eastAsia="zh-CN"/>
        </w:rPr>
        <w:t xml:space="preserve"> </w:t>
      </w:r>
      <w:r>
        <w:rPr>
          <w:rFonts w:hint="eastAsia" w:ascii="Arial" w:hAnsi="Arial" w:eastAsia="宋体" w:cs="Times New Roman"/>
          <w:color w:val="auto"/>
          <w:highlight w:val="none"/>
          <w:u w:val="single"/>
          <w:shd w:val="clear" w:color="auto" w:fill="auto"/>
        </w:rPr>
        <w:t>202</w:t>
      </w:r>
      <w:r>
        <w:rPr>
          <w:rFonts w:hint="eastAsia" w:cs="Times New Roman"/>
          <w:color w:val="auto"/>
          <w:highlight w:val="none"/>
          <w:u w:val="single"/>
          <w:shd w:val="clear" w:color="auto" w:fill="auto"/>
          <w:lang w:val="en-US" w:eastAsia="zh-CN"/>
        </w:rPr>
        <w:t>4</w:t>
      </w:r>
      <w:r>
        <w:rPr>
          <w:rFonts w:hint="eastAsia" w:ascii="Arial" w:hAnsi="Arial" w:eastAsia="宋体" w:cs="Times New Roman"/>
          <w:color w:val="auto"/>
          <w:highlight w:val="none"/>
          <w:u w:val="single"/>
          <w:shd w:val="clear" w:color="auto" w:fill="auto"/>
        </w:rPr>
        <w:t>年  月   日</w:t>
      </w:r>
    </w:p>
    <w:p w14:paraId="11A586BF">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6AB46558">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1011FEA4">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56E3557E">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42F6F8DC">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1E82E7EA">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246CC521">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2E44E3A1">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7B2CD4D3">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250AFEC6">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6DBB41BA">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2DD589A3">
      <w:pPr>
        <w:pStyle w:val="514"/>
        <w:snapToGrid w:val="0"/>
        <w:spacing w:line="360" w:lineRule="auto"/>
        <w:ind w:firstLine="480" w:firstLineChars="200"/>
        <w:rPr>
          <w:rFonts w:hint="eastAsia" w:ascii="Arial" w:hAnsi="Arial" w:eastAsia="宋体" w:cs="Times New Roman"/>
          <w:color w:val="auto"/>
          <w:highlight w:val="none"/>
          <w:u w:val="single"/>
          <w:shd w:val="clear" w:color="auto" w:fill="auto"/>
        </w:rPr>
      </w:pPr>
    </w:p>
    <w:p w14:paraId="1B7B7829">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r>
        <w:rPr>
          <w:rFonts w:hint="eastAsia" w:ascii="宋体" w:hAnsi="宋体" w:eastAsia="宋体" w:cs="宋体"/>
          <w:b/>
          <w:color w:val="auto"/>
          <w:kern w:val="0"/>
          <w:sz w:val="30"/>
          <w:highlight w:val="none"/>
          <w:shd w:val="clear" w:color="auto" w:fill="auto"/>
          <w:lang w:val="zh-CN"/>
        </w:rPr>
        <w:t>格式四：以往业绩情况表</w:t>
      </w:r>
      <w:bookmarkEnd w:id="88"/>
      <w:bookmarkEnd w:id="94"/>
    </w:p>
    <w:p w14:paraId="33FFE7B7">
      <w:pPr>
        <w:kinsoku/>
        <w:overflowPunct/>
        <w:bidi w:val="0"/>
        <w:adjustRightInd w:val="0"/>
        <w:snapToGrid w:val="0"/>
        <w:spacing w:line="400" w:lineRule="exact"/>
        <w:jc w:val="center"/>
        <w:rPr>
          <w:rFonts w:hint="eastAsia" w:ascii="宋体" w:hAnsi="宋体" w:eastAsia="宋体" w:cs="宋体"/>
          <w:b/>
          <w:color w:val="auto"/>
          <w:sz w:val="24"/>
          <w:highlight w:val="none"/>
          <w:shd w:val="clear" w:color="auto" w:fill="auto"/>
        </w:rPr>
      </w:pPr>
      <w:bookmarkStart w:id="95" w:name="_Toc522530055"/>
      <w:bookmarkStart w:id="96" w:name="_Toc25910"/>
      <w:r>
        <w:rPr>
          <w:rFonts w:hint="eastAsia" w:ascii="宋体" w:hAnsi="宋体" w:eastAsia="宋体" w:cs="宋体"/>
          <w:b/>
          <w:color w:val="auto"/>
          <w:sz w:val="24"/>
          <w:highlight w:val="none"/>
          <w:shd w:val="clear" w:color="auto" w:fill="auto"/>
        </w:rPr>
        <w:t>20</w:t>
      </w:r>
      <w:r>
        <w:rPr>
          <w:rFonts w:hint="eastAsia" w:ascii="宋体" w:hAnsi="宋体" w:cs="宋体"/>
          <w:b/>
          <w:color w:val="auto"/>
          <w:sz w:val="24"/>
          <w:highlight w:val="none"/>
          <w:shd w:val="clear" w:color="auto" w:fill="auto"/>
          <w:lang w:val="en-US" w:eastAsia="zh-CN"/>
        </w:rPr>
        <w:t>19</w:t>
      </w:r>
      <w:r>
        <w:rPr>
          <w:rFonts w:hint="eastAsia" w:ascii="宋体" w:hAnsi="宋体" w:eastAsia="宋体" w:cs="宋体"/>
          <w:b/>
          <w:color w:val="auto"/>
          <w:sz w:val="24"/>
          <w:highlight w:val="none"/>
          <w:shd w:val="clear" w:color="auto" w:fill="auto"/>
        </w:rPr>
        <w:t>年</w:t>
      </w:r>
      <w:r>
        <w:rPr>
          <w:rFonts w:hint="eastAsia" w:ascii="宋体" w:hAnsi="宋体" w:cs="宋体"/>
          <w:b/>
          <w:color w:val="auto"/>
          <w:sz w:val="24"/>
          <w:highlight w:val="none"/>
          <w:shd w:val="clear" w:color="auto" w:fill="auto"/>
          <w:lang w:val="en-US" w:eastAsia="zh-CN"/>
        </w:rPr>
        <w:t>7月1日</w:t>
      </w:r>
      <w:r>
        <w:rPr>
          <w:rFonts w:hint="eastAsia" w:ascii="宋体" w:hAnsi="宋体" w:eastAsia="宋体" w:cs="宋体"/>
          <w:b/>
          <w:color w:val="auto"/>
          <w:sz w:val="24"/>
          <w:highlight w:val="none"/>
          <w:shd w:val="clear" w:color="auto" w:fill="auto"/>
        </w:rPr>
        <w:t>以来</w:t>
      </w:r>
      <w:r>
        <w:rPr>
          <w:rFonts w:hint="eastAsia" w:ascii="宋体" w:hAnsi="宋体" w:eastAsia="宋体" w:cs="宋体"/>
          <w:b/>
          <w:color w:val="auto"/>
          <w:sz w:val="24"/>
          <w:highlight w:val="none"/>
          <w:shd w:val="clear" w:color="auto" w:fill="auto"/>
          <w:lang w:eastAsia="zh-CN"/>
        </w:rPr>
        <w:t>企业</w:t>
      </w:r>
      <w:r>
        <w:rPr>
          <w:rFonts w:hint="eastAsia" w:ascii="宋体" w:hAnsi="宋体" w:eastAsia="宋体" w:cs="宋体"/>
          <w:b/>
          <w:color w:val="auto"/>
          <w:sz w:val="24"/>
          <w:highlight w:val="none"/>
          <w:shd w:val="clear" w:color="auto" w:fill="auto"/>
        </w:rPr>
        <w:t>业绩情况汇总表</w:t>
      </w:r>
    </w:p>
    <w:tbl>
      <w:tblPr>
        <w:tblStyle w:val="88"/>
        <w:tblW w:w="9714" w:type="dxa"/>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499"/>
        <w:gridCol w:w="2690"/>
        <w:gridCol w:w="1914"/>
        <w:gridCol w:w="1000"/>
        <w:gridCol w:w="1414"/>
        <w:gridCol w:w="1274"/>
        <w:gridCol w:w="923"/>
      </w:tblGrid>
      <w:tr w14:paraId="63485D6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18" w:space="0"/>
              <w:left w:val="single" w:color="auto" w:sz="18" w:space="0"/>
              <w:bottom w:val="single" w:color="auto" w:sz="4" w:space="0"/>
              <w:right w:val="single" w:color="auto" w:sz="4" w:space="0"/>
            </w:tcBorders>
            <w:vAlign w:val="center"/>
          </w:tcPr>
          <w:p w14:paraId="393A790B">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kern w:val="0"/>
                <w:sz w:val="24"/>
                <w:szCs w:val="24"/>
                <w:highlight w:val="none"/>
                <w:shd w:val="clear" w:color="auto" w:fill="auto"/>
              </w:rPr>
              <w:t>序号</w:t>
            </w:r>
          </w:p>
        </w:tc>
        <w:tc>
          <w:tcPr>
            <w:tcW w:w="2690" w:type="dxa"/>
            <w:tcBorders>
              <w:top w:val="single" w:color="auto" w:sz="18" w:space="0"/>
              <w:left w:val="single" w:color="auto" w:sz="4" w:space="0"/>
              <w:bottom w:val="single" w:color="auto" w:sz="4" w:space="0"/>
              <w:right w:val="single" w:color="auto" w:sz="4" w:space="0"/>
            </w:tcBorders>
            <w:vAlign w:val="center"/>
          </w:tcPr>
          <w:p w14:paraId="63F8EE26">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kern w:val="0"/>
                <w:sz w:val="24"/>
                <w:szCs w:val="24"/>
                <w:highlight w:val="none"/>
                <w:shd w:val="clear" w:color="auto" w:fill="auto"/>
              </w:rPr>
              <w:t>项目名称</w:t>
            </w:r>
          </w:p>
        </w:tc>
        <w:tc>
          <w:tcPr>
            <w:tcW w:w="1914" w:type="dxa"/>
            <w:tcBorders>
              <w:top w:val="single" w:color="auto" w:sz="18" w:space="0"/>
              <w:left w:val="single" w:color="auto" w:sz="4" w:space="0"/>
              <w:bottom w:val="single" w:color="auto" w:sz="4" w:space="0"/>
              <w:right w:val="single" w:color="auto" w:sz="4" w:space="0"/>
            </w:tcBorders>
            <w:vAlign w:val="center"/>
          </w:tcPr>
          <w:p w14:paraId="61A84B12">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sz w:val="24"/>
                <w:szCs w:val="24"/>
                <w:highlight w:val="none"/>
                <w:shd w:val="clear" w:color="auto" w:fill="auto"/>
              </w:rPr>
              <w:t>合同内容</w:t>
            </w:r>
          </w:p>
        </w:tc>
        <w:tc>
          <w:tcPr>
            <w:tcW w:w="1000" w:type="dxa"/>
            <w:tcBorders>
              <w:top w:val="single" w:color="auto" w:sz="18" w:space="0"/>
              <w:left w:val="single" w:color="auto" w:sz="4" w:space="0"/>
              <w:bottom w:val="single" w:color="auto" w:sz="4" w:space="0"/>
              <w:right w:val="single" w:color="auto" w:sz="4" w:space="0"/>
            </w:tcBorders>
            <w:vAlign w:val="center"/>
          </w:tcPr>
          <w:p w14:paraId="4E17DCC4">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kern w:val="0"/>
                <w:sz w:val="24"/>
                <w:szCs w:val="24"/>
                <w:highlight w:val="none"/>
                <w:shd w:val="clear" w:color="auto" w:fill="auto"/>
              </w:rPr>
              <w:t>合同价</w:t>
            </w:r>
          </w:p>
        </w:tc>
        <w:tc>
          <w:tcPr>
            <w:tcW w:w="1414" w:type="dxa"/>
            <w:tcBorders>
              <w:top w:val="single" w:color="auto" w:sz="18" w:space="0"/>
              <w:left w:val="single" w:color="auto" w:sz="4" w:space="0"/>
              <w:bottom w:val="single" w:color="auto" w:sz="4" w:space="0"/>
              <w:right w:val="single" w:color="auto" w:sz="4" w:space="0"/>
            </w:tcBorders>
            <w:vAlign w:val="center"/>
          </w:tcPr>
          <w:p w14:paraId="3471856B">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kern w:val="0"/>
                <w:sz w:val="24"/>
                <w:szCs w:val="24"/>
                <w:highlight w:val="none"/>
                <w:shd w:val="clear" w:color="auto" w:fill="auto"/>
              </w:rPr>
              <w:t>合同签订日期</w:t>
            </w:r>
          </w:p>
        </w:tc>
        <w:tc>
          <w:tcPr>
            <w:tcW w:w="1274" w:type="dxa"/>
            <w:tcBorders>
              <w:top w:val="single" w:color="auto" w:sz="18" w:space="0"/>
              <w:left w:val="single" w:color="auto" w:sz="4" w:space="0"/>
              <w:bottom w:val="single" w:color="auto" w:sz="4" w:space="0"/>
              <w:right w:val="single" w:color="auto" w:sz="18" w:space="0"/>
            </w:tcBorders>
            <w:vAlign w:val="center"/>
          </w:tcPr>
          <w:p w14:paraId="3D262A88">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kern w:val="0"/>
                <w:sz w:val="24"/>
                <w:szCs w:val="24"/>
                <w:highlight w:val="none"/>
                <w:shd w:val="clear" w:color="auto" w:fill="auto"/>
              </w:rPr>
              <w:t>所在页码</w:t>
            </w:r>
          </w:p>
        </w:tc>
        <w:tc>
          <w:tcPr>
            <w:tcW w:w="923" w:type="dxa"/>
            <w:tcBorders>
              <w:top w:val="single" w:color="auto" w:sz="18" w:space="0"/>
              <w:left w:val="single" w:color="auto" w:sz="4" w:space="0"/>
              <w:bottom w:val="single" w:color="auto" w:sz="4" w:space="0"/>
              <w:right w:val="single" w:color="auto" w:sz="18" w:space="0"/>
            </w:tcBorders>
            <w:vAlign w:val="center"/>
          </w:tcPr>
          <w:p w14:paraId="615206DE">
            <w:pPr>
              <w:kinsoku/>
              <w:overflowPunct/>
              <w:autoSpaceDE w:val="0"/>
              <w:autoSpaceDN w:val="0"/>
              <w:bidi w:val="0"/>
              <w:adjustRightInd w:val="0"/>
              <w:spacing w:line="400" w:lineRule="exact"/>
              <w:jc w:val="center"/>
              <w:rPr>
                <w:rFonts w:hint="eastAsia" w:ascii="宋体" w:hAnsi="宋体" w:eastAsia="宋体" w:cs="宋体"/>
                <w:b/>
                <w:color w:val="auto"/>
                <w:kern w:val="0"/>
                <w:sz w:val="24"/>
                <w:szCs w:val="24"/>
                <w:highlight w:val="none"/>
                <w:shd w:val="clear" w:color="auto" w:fill="auto"/>
              </w:rPr>
            </w:pPr>
            <w:r>
              <w:rPr>
                <w:rFonts w:hint="eastAsia" w:ascii="宋体" w:hAnsi="宋体" w:eastAsia="宋体" w:cs="宋体"/>
                <w:b/>
                <w:color w:val="auto"/>
                <w:kern w:val="0"/>
                <w:sz w:val="24"/>
                <w:szCs w:val="24"/>
                <w:highlight w:val="none"/>
                <w:shd w:val="clear" w:color="auto" w:fill="auto"/>
              </w:rPr>
              <w:t>备注</w:t>
            </w:r>
          </w:p>
        </w:tc>
      </w:tr>
      <w:tr w14:paraId="78C0D2D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189DE895">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1</w:t>
            </w:r>
          </w:p>
        </w:tc>
        <w:tc>
          <w:tcPr>
            <w:tcW w:w="2690" w:type="dxa"/>
            <w:tcBorders>
              <w:top w:val="single" w:color="auto" w:sz="4" w:space="0"/>
              <w:left w:val="single" w:color="auto" w:sz="4" w:space="0"/>
              <w:bottom w:val="single" w:color="auto" w:sz="4" w:space="0"/>
              <w:right w:val="single" w:color="auto" w:sz="4" w:space="0"/>
            </w:tcBorders>
            <w:vAlign w:val="center"/>
          </w:tcPr>
          <w:p w14:paraId="46F8A012">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5E4C8555">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6F107B2F">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3BFF12BE">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4F144381">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2A4CBC4A">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1D6E75CE">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6BCC9406">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2</w:t>
            </w:r>
          </w:p>
        </w:tc>
        <w:tc>
          <w:tcPr>
            <w:tcW w:w="2690" w:type="dxa"/>
            <w:tcBorders>
              <w:top w:val="single" w:color="auto" w:sz="4" w:space="0"/>
              <w:left w:val="single" w:color="auto" w:sz="4" w:space="0"/>
              <w:bottom w:val="single" w:color="auto" w:sz="4" w:space="0"/>
              <w:right w:val="single" w:color="auto" w:sz="4" w:space="0"/>
            </w:tcBorders>
            <w:vAlign w:val="center"/>
          </w:tcPr>
          <w:p w14:paraId="1BF9C95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416A9B80">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7AF96777">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045044AA">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08DB5E1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0D291A7A">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4C00257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6EDF7CFF">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3</w:t>
            </w:r>
          </w:p>
        </w:tc>
        <w:tc>
          <w:tcPr>
            <w:tcW w:w="2690" w:type="dxa"/>
            <w:tcBorders>
              <w:top w:val="single" w:color="auto" w:sz="4" w:space="0"/>
              <w:left w:val="single" w:color="auto" w:sz="4" w:space="0"/>
              <w:bottom w:val="single" w:color="auto" w:sz="4" w:space="0"/>
              <w:right w:val="single" w:color="auto" w:sz="4" w:space="0"/>
            </w:tcBorders>
            <w:vAlign w:val="center"/>
          </w:tcPr>
          <w:p w14:paraId="6AA679EE">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4205F302">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595012D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5BB3E31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6D48FC75">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0DC58164">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753E06A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28143FCA">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tc>
        <w:tc>
          <w:tcPr>
            <w:tcW w:w="2690" w:type="dxa"/>
            <w:tcBorders>
              <w:top w:val="single" w:color="auto" w:sz="4" w:space="0"/>
              <w:left w:val="single" w:color="auto" w:sz="4" w:space="0"/>
              <w:bottom w:val="single" w:color="auto" w:sz="4" w:space="0"/>
              <w:right w:val="single" w:color="auto" w:sz="4" w:space="0"/>
            </w:tcBorders>
            <w:vAlign w:val="center"/>
          </w:tcPr>
          <w:p w14:paraId="1208BAA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5ECA03B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2D06B7A4">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669D2281">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7A1C246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7E3378E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504C8B1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065EEC5F">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tc>
        <w:tc>
          <w:tcPr>
            <w:tcW w:w="2690" w:type="dxa"/>
            <w:tcBorders>
              <w:top w:val="single" w:color="auto" w:sz="4" w:space="0"/>
              <w:left w:val="single" w:color="auto" w:sz="4" w:space="0"/>
              <w:bottom w:val="single" w:color="auto" w:sz="4" w:space="0"/>
              <w:right w:val="single" w:color="auto" w:sz="4" w:space="0"/>
            </w:tcBorders>
            <w:vAlign w:val="center"/>
          </w:tcPr>
          <w:p w14:paraId="14983DD8">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01AA497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1F441CF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5EA31841">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03A66287">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6260FA8A">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42F7180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2DED6173">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tc>
        <w:tc>
          <w:tcPr>
            <w:tcW w:w="2690" w:type="dxa"/>
            <w:tcBorders>
              <w:top w:val="single" w:color="auto" w:sz="4" w:space="0"/>
              <w:left w:val="single" w:color="auto" w:sz="4" w:space="0"/>
              <w:bottom w:val="single" w:color="auto" w:sz="4" w:space="0"/>
              <w:right w:val="single" w:color="auto" w:sz="4" w:space="0"/>
            </w:tcBorders>
            <w:vAlign w:val="center"/>
          </w:tcPr>
          <w:p w14:paraId="1CC36D5E">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00DA7E29">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2C849ABF">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65C1DDC3">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182688B0">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6F6E625F">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72AA71B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24BC5CE5">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tc>
        <w:tc>
          <w:tcPr>
            <w:tcW w:w="2690" w:type="dxa"/>
            <w:tcBorders>
              <w:top w:val="single" w:color="auto" w:sz="4" w:space="0"/>
              <w:left w:val="single" w:color="auto" w:sz="4" w:space="0"/>
              <w:bottom w:val="single" w:color="auto" w:sz="4" w:space="0"/>
              <w:right w:val="single" w:color="auto" w:sz="4" w:space="0"/>
            </w:tcBorders>
            <w:vAlign w:val="center"/>
          </w:tcPr>
          <w:p w14:paraId="1F860CCB">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6C4DC4CE">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5D8AA10E">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0A082538">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19B2ADEA">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7CC178BC">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2A5E83F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14:paraId="118561A8">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tc>
        <w:tc>
          <w:tcPr>
            <w:tcW w:w="2690" w:type="dxa"/>
            <w:tcBorders>
              <w:top w:val="single" w:color="auto" w:sz="4" w:space="0"/>
              <w:left w:val="single" w:color="auto" w:sz="4" w:space="0"/>
              <w:bottom w:val="single" w:color="auto" w:sz="4" w:space="0"/>
              <w:right w:val="single" w:color="auto" w:sz="4" w:space="0"/>
            </w:tcBorders>
            <w:vAlign w:val="center"/>
          </w:tcPr>
          <w:p w14:paraId="347F1590">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4" w:space="0"/>
              <w:right w:val="single" w:color="auto" w:sz="4" w:space="0"/>
            </w:tcBorders>
            <w:vAlign w:val="center"/>
          </w:tcPr>
          <w:p w14:paraId="35273CBE">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4" w:space="0"/>
              <w:right w:val="single" w:color="auto" w:sz="4" w:space="0"/>
            </w:tcBorders>
            <w:vAlign w:val="center"/>
          </w:tcPr>
          <w:p w14:paraId="639C0978">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4" w:space="0"/>
              <w:right w:val="single" w:color="auto" w:sz="4" w:space="0"/>
            </w:tcBorders>
            <w:vAlign w:val="center"/>
          </w:tcPr>
          <w:p w14:paraId="4BF5B734">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4" w:space="0"/>
              <w:right w:val="single" w:color="auto" w:sz="18" w:space="0"/>
            </w:tcBorders>
            <w:vAlign w:val="center"/>
          </w:tcPr>
          <w:p w14:paraId="7DA0BAC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4" w:space="0"/>
              <w:right w:val="single" w:color="auto" w:sz="18" w:space="0"/>
            </w:tcBorders>
            <w:vAlign w:val="center"/>
          </w:tcPr>
          <w:p w14:paraId="42637E3C">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r w14:paraId="0C4EDC2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18" w:space="0"/>
              <w:right w:val="single" w:color="auto" w:sz="4" w:space="0"/>
            </w:tcBorders>
            <w:vAlign w:val="center"/>
          </w:tcPr>
          <w:p w14:paraId="3712BF6B">
            <w:pPr>
              <w:kinsoku/>
              <w:overflowPunct/>
              <w:autoSpaceDE w:val="0"/>
              <w:autoSpaceDN w:val="0"/>
              <w:bidi w:val="0"/>
              <w:adjustRightInd w:val="0"/>
              <w:spacing w:line="400" w:lineRule="exact"/>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w:t>
            </w:r>
          </w:p>
        </w:tc>
        <w:tc>
          <w:tcPr>
            <w:tcW w:w="2690" w:type="dxa"/>
            <w:tcBorders>
              <w:top w:val="single" w:color="auto" w:sz="4" w:space="0"/>
              <w:left w:val="single" w:color="auto" w:sz="4" w:space="0"/>
              <w:bottom w:val="single" w:color="auto" w:sz="18" w:space="0"/>
              <w:right w:val="single" w:color="auto" w:sz="4" w:space="0"/>
            </w:tcBorders>
            <w:vAlign w:val="center"/>
          </w:tcPr>
          <w:p w14:paraId="5A7ADC45">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914" w:type="dxa"/>
            <w:tcBorders>
              <w:top w:val="single" w:color="auto" w:sz="4" w:space="0"/>
              <w:left w:val="single" w:color="auto" w:sz="4" w:space="0"/>
              <w:bottom w:val="single" w:color="auto" w:sz="18" w:space="0"/>
              <w:right w:val="single" w:color="auto" w:sz="4" w:space="0"/>
            </w:tcBorders>
            <w:vAlign w:val="center"/>
          </w:tcPr>
          <w:p w14:paraId="0E9EC6D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000" w:type="dxa"/>
            <w:tcBorders>
              <w:top w:val="single" w:color="auto" w:sz="4" w:space="0"/>
              <w:left w:val="single" w:color="auto" w:sz="4" w:space="0"/>
              <w:bottom w:val="single" w:color="auto" w:sz="18" w:space="0"/>
              <w:right w:val="single" w:color="auto" w:sz="4" w:space="0"/>
            </w:tcBorders>
            <w:vAlign w:val="center"/>
          </w:tcPr>
          <w:p w14:paraId="4FBF64C5">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414" w:type="dxa"/>
            <w:tcBorders>
              <w:top w:val="single" w:color="auto" w:sz="4" w:space="0"/>
              <w:left w:val="single" w:color="auto" w:sz="4" w:space="0"/>
              <w:bottom w:val="single" w:color="auto" w:sz="18" w:space="0"/>
              <w:right w:val="single" w:color="auto" w:sz="4" w:space="0"/>
            </w:tcBorders>
            <w:vAlign w:val="center"/>
          </w:tcPr>
          <w:p w14:paraId="5743EB56">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1274" w:type="dxa"/>
            <w:tcBorders>
              <w:top w:val="single" w:color="auto" w:sz="4" w:space="0"/>
              <w:left w:val="single" w:color="auto" w:sz="4" w:space="0"/>
              <w:bottom w:val="single" w:color="auto" w:sz="18" w:space="0"/>
              <w:right w:val="single" w:color="auto" w:sz="18" w:space="0"/>
            </w:tcBorders>
            <w:vAlign w:val="center"/>
          </w:tcPr>
          <w:p w14:paraId="23B10887">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c>
          <w:tcPr>
            <w:tcW w:w="923" w:type="dxa"/>
            <w:tcBorders>
              <w:top w:val="single" w:color="auto" w:sz="4" w:space="0"/>
              <w:left w:val="single" w:color="auto" w:sz="4" w:space="0"/>
              <w:bottom w:val="single" w:color="auto" w:sz="18" w:space="0"/>
              <w:right w:val="single" w:color="auto" w:sz="18" w:space="0"/>
            </w:tcBorders>
            <w:vAlign w:val="center"/>
          </w:tcPr>
          <w:p w14:paraId="26DC5FE5">
            <w:pPr>
              <w:kinsoku/>
              <w:overflowPunct/>
              <w:autoSpaceDE w:val="0"/>
              <w:autoSpaceDN w:val="0"/>
              <w:bidi w:val="0"/>
              <w:adjustRightInd w:val="0"/>
              <w:spacing w:line="400" w:lineRule="exact"/>
              <w:rPr>
                <w:rFonts w:hint="eastAsia" w:ascii="宋体" w:hAnsi="宋体" w:eastAsia="宋体" w:cs="宋体"/>
                <w:color w:val="auto"/>
                <w:kern w:val="0"/>
                <w:sz w:val="24"/>
                <w:szCs w:val="24"/>
                <w:highlight w:val="none"/>
                <w:shd w:val="clear" w:color="auto" w:fill="auto"/>
              </w:rPr>
            </w:pPr>
          </w:p>
        </w:tc>
      </w:tr>
    </w:tbl>
    <w:p w14:paraId="6701D821">
      <w:pPr>
        <w:kinsoku/>
        <w:overflowPunct/>
        <w:bidi w:val="0"/>
        <w:adjustRightInd w:val="0"/>
        <w:snapToGrid w:val="0"/>
        <w:spacing w:line="400" w:lineRule="exact"/>
        <w:rPr>
          <w:rFonts w:hint="eastAsia" w:ascii="宋体" w:hAnsi="宋体" w:eastAsia="宋体" w:cs="宋体"/>
          <w:color w:val="auto"/>
          <w:sz w:val="24"/>
          <w:highlight w:val="none"/>
          <w:shd w:val="clear" w:color="auto" w:fill="auto"/>
        </w:rPr>
      </w:pPr>
      <w:r>
        <w:rPr>
          <w:rFonts w:hint="eastAsia" w:ascii="宋体" w:hAnsi="宋体" w:eastAsia="宋体" w:cs="宋体"/>
          <w:b/>
          <w:color w:val="auto"/>
          <w:kern w:val="0"/>
          <w:sz w:val="24"/>
          <w:szCs w:val="24"/>
          <w:highlight w:val="none"/>
          <w:shd w:val="clear" w:color="auto" w:fill="auto"/>
        </w:rPr>
        <w:t>注：本表后附评分办法中要求的证明材料。</w:t>
      </w:r>
    </w:p>
    <w:p w14:paraId="08102568">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lang w:val="zh-CN"/>
        </w:rPr>
      </w:pPr>
    </w:p>
    <w:p w14:paraId="15F6567E">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30D94EEB">
      <w:pPr>
        <w:kinsoku/>
        <w:overflowPunct/>
        <w:bidi w:val="0"/>
        <w:adjustRightInd w:val="0"/>
        <w:snapToGrid w:val="0"/>
        <w:spacing w:line="400" w:lineRule="exact"/>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48244BAF">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kern w:val="0"/>
          <w:sz w:val="24"/>
          <w:highlight w:val="none"/>
          <w:shd w:val="clear" w:color="auto" w:fill="auto"/>
          <w:lang w:eastAsia="zh-CN"/>
        </w:rPr>
        <w:t>202</w:t>
      </w:r>
      <w:r>
        <w:rPr>
          <w:rFonts w:hint="eastAsia" w:ascii="宋体" w:hAnsi="宋体" w:cs="宋体"/>
          <w:color w:val="auto"/>
          <w:kern w:val="0"/>
          <w:sz w:val="24"/>
          <w:highlight w:val="none"/>
          <w:shd w:val="clear" w:color="auto" w:fill="auto"/>
          <w:lang w:val="en-US" w:eastAsia="zh-CN"/>
        </w:rPr>
        <w:t>4</w:t>
      </w:r>
      <w:r>
        <w:rPr>
          <w:rFonts w:hint="eastAsia" w:ascii="宋体" w:hAnsi="宋体" w:eastAsia="宋体" w:cs="宋体"/>
          <w:color w:val="auto"/>
          <w:kern w:val="0"/>
          <w:sz w:val="24"/>
          <w:highlight w:val="none"/>
          <w:shd w:val="clear" w:color="auto" w:fill="auto"/>
          <w:lang w:eastAsia="zh-CN"/>
        </w:rPr>
        <w:t>年</w:t>
      </w:r>
      <w:r>
        <w:rPr>
          <w:rFonts w:hint="eastAsia" w:ascii="宋体" w:hAnsi="宋体" w:eastAsia="宋体" w:cs="宋体"/>
          <w:color w:val="auto"/>
          <w:kern w:val="0"/>
          <w:sz w:val="24"/>
          <w:highlight w:val="none"/>
          <w:u w:val="single"/>
          <w:shd w:val="clear" w:color="auto" w:fill="auto"/>
        </w:rPr>
        <w:tab/>
      </w:r>
      <w:r>
        <w:rPr>
          <w:rFonts w:hint="eastAsia" w:ascii="宋体" w:hAnsi="宋体" w:eastAsia="宋体" w:cs="宋体"/>
          <w:color w:val="auto"/>
          <w:kern w:val="0"/>
          <w:sz w:val="24"/>
          <w:highlight w:val="none"/>
          <w:shd w:val="clear" w:color="auto" w:fill="auto"/>
          <w:lang w:val="zh-CN"/>
        </w:rPr>
        <w:t>月日</w:t>
      </w:r>
    </w:p>
    <w:p w14:paraId="599D00AF">
      <w:pPr>
        <w:kinsoku/>
        <w:overflowPunct/>
        <w:bidi w:val="0"/>
        <w:adjustRightInd w:val="0"/>
        <w:snapToGrid w:val="0"/>
        <w:spacing w:line="400" w:lineRule="exact"/>
        <w:jc w:val="center"/>
        <w:rPr>
          <w:rFonts w:hint="eastAsia" w:ascii="宋体" w:hAnsi="宋体" w:eastAsia="宋体" w:cs="宋体"/>
          <w:b/>
          <w:color w:val="auto"/>
          <w:sz w:val="24"/>
          <w:highlight w:val="none"/>
          <w:shd w:val="clear" w:color="auto" w:fill="auto"/>
        </w:rPr>
      </w:pPr>
    </w:p>
    <w:p w14:paraId="70C514E8">
      <w:pPr>
        <w:pStyle w:val="3"/>
        <w:kinsoku/>
        <w:overflowPunct/>
        <w:bidi w:val="0"/>
        <w:spacing w:after="0" w:line="400" w:lineRule="exact"/>
        <w:ind w:firstLine="24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b/>
          <w:color w:val="auto"/>
          <w:kern w:val="0"/>
          <w:sz w:val="30"/>
          <w:szCs w:val="30"/>
          <w:highlight w:val="none"/>
          <w:shd w:val="clear" w:color="auto" w:fill="auto"/>
        </w:rPr>
        <w:br w:type="page"/>
      </w:r>
    </w:p>
    <w:p w14:paraId="7D054D68">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r>
        <w:rPr>
          <w:rFonts w:hint="eastAsia" w:ascii="宋体" w:hAnsi="宋体" w:eastAsia="宋体" w:cs="宋体"/>
          <w:b/>
          <w:color w:val="auto"/>
          <w:kern w:val="0"/>
          <w:sz w:val="30"/>
          <w:highlight w:val="none"/>
          <w:shd w:val="clear" w:color="auto" w:fill="auto"/>
          <w:lang w:val="zh-CN"/>
        </w:rPr>
        <w:t>格式五：</w:t>
      </w:r>
      <w:bookmarkEnd w:id="95"/>
      <w:bookmarkEnd w:id="96"/>
      <w:bookmarkStart w:id="97" w:name="_Toc522530057"/>
      <w:r>
        <w:rPr>
          <w:rFonts w:hint="eastAsia" w:ascii="宋体" w:hAnsi="宋体" w:eastAsia="宋体" w:cs="宋体"/>
          <w:b/>
          <w:color w:val="auto"/>
          <w:kern w:val="0"/>
          <w:sz w:val="30"/>
          <w:highlight w:val="none"/>
          <w:shd w:val="clear" w:color="auto" w:fill="auto"/>
          <w:lang w:val="zh-CN"/>
        </w:rPr>
        <w:t>商务/技术偏离表</w:t>
      </w:r>
    </w:p>
    <w:p w14:paraId="06135974">
      <w:pPr>
        <w:kinsoku/>
        <w:overflowPunct/>
        <w:bidi w:val="0"/>
        <w:spacing w:line="400" w:lineRule="exact"/>
        <w:rPr>
          <w:rFonts w:hint="eastAsia"/>
          <w:color w:val="auto"/>
          <w:highlight w:val="none"/>
          <w:shd w:val="clear" w:color="auto" w:fill="auto"/>
          <w:lang w:val="zh-CN"/>
        </w:rPr>
      </w:pPr>
    </w:p>
    <w:tbl>
      <w:tblPr>
        <w:tblStyle w:val="88"/>
        <w:tblW w:w="9242" w:type="dxa"/>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677"/>
        <w:gridCol w:w="2693"/>
        <w:gridCol w:w="2593"/>
        <w:gridCol w:w="1431"/>
        <w:gridCol w:w="1848"/>
      </w:tblGrid>
      <w:tr w14:paraId="346689D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76468D59">
            <w:pPr>
              <w:kinsoku/>
              <w:wordWrap/>
              <w:overflowPunct/>
              <w:topLinePunct w:val="0"/>
              <w:bidi w:val="0"/>
              <w:adjustRightInd w:val="0"/>
              <w:snapToGrid w:val="0"/>
              <w:spacing w:line="400" w:lineRule="exact"/>
              <w:jc w:val="center"/>
              <w:rPr>
                <w:rFonts w:ascii="宋体" w:hAnsi="宋体"/>
                <w:b w:val="0"/>
                <w:bCs/>
                <w:color w:val="auto"/>
                <w:sz w:val="24"/>
                <w:highlight w:val="none"/>
                <w:shd w:val="clear" w:color="auto" w:fill="auto"/>
              </w:rPr>
            </w:pPr>
            <w:r>
              <w:rPr>
                <w:rFonts w:hint="eastAsia" w:ascii="宋体" w:hAnsi="宋体"/>
                <w:b w:val="0"/>
                <w:bCs/>
                <w:color w:val="auto"/>
                <w:sz w:val="24"/>
                <w:highlight w:val="none"/>
                <w:shd w:val="clear" w:color="auto" w:fill="auto"/>
              </w:rPr>
              <w:t>序号</w:t>
            </w:r>
          </w:p>
        </w:tc>
        <w:tc>
          <w:tcPr>
            <w:tcW w:w="2693" w:type="dxa"/>
            <w:vAlign w:val="center"/>
          </w:tcPr>
          <w:p w14:paraId="59E85290">
            <w:pPr>
              <w:kinsoku/>
              <w:wordWrap/>
              <w:overflowPunct/>
              <w:topLinePunct w:val="0"/>
              <w:bidi w:val="0"/>
              <w:adjustRightInd w:val="0"/>
              <w:snapToGrid w:val="0"/>
              <w:spacing w:line="400" w:lineRule="exact"/>
              <w:jc w:val="center"/>
              <w:rPr>
                <w:rFonts w:ascii="宋体" w:hAnsi="宋体"/>
                <w:b w:val="0"/>
                <w:bCs/>
                <w:color w:val="auto"/>
                <w:sz w:val="24"/>
                <w:highlight w:val="none"/>
                <w:shd w:val="clear" w:color="auto" w:fill="auto"/>
              </w:rPr>
            </w:pPr>
            <w:r>
              <w:rPr>
                <w:rFonts w:hint="eastAsia" w:ascii="宋体" w:hAnsi="宋体"/>
                <w:b w:val="0"/>
                <w:bCs/>
                <w:color w:val="auto"/>
                <w:sz w:val="24"/>
                <w:highlight w:val="none"/>
                <w:shd w:val="clear" w:color="auto" w:fill="auto"/>
              </w:rPr>
              <w:t>招标文件要求</w:t>
            </w:r>
          </w:p>
        </w:tc>
        <w:tc>
          <w:tcPr>
            <w:tcW w:w="2593" w:type="dxa"/>
            <w:vAlign w:val="center"/>
          </w:tcPr>
          <w:p w14:paraId="1BDBEF20">
            <w:pPr>
              <w:kinsoku/>
              <w:wordWrap/>
              <w:overflowPunct/>
              <w:topLinePunct w:val="0"/>
              <w:bidi w:val="0"/>
              <w:adjustRightInd w:val="0"/>
              <w:snapToGrid w:val="0"/>
              <w:spacing w:line="400" w:lineRule="exact"/>
              <w:jc w:val="center"/>
              <w:rPr>
                <w:rFonts w:ascii="宋体" w:hAnsi="宋体"/>
                <w:b w:val="0"/>
                <w:bCs/>
                <w:color w:val="auto"/>
                <w:sz w:val="24"/>
                <w:highlight w:val="none"/>
                <w:shd w:val="clear" w:color="auto" w:fill="auto"/>
              </w:rPr>
            </w:pPr>
            <w:r>
              <w:rPr>
                <w:rFonts w:hint="eastAsia" w:ascii="宋体" w:hAnsi="宋体"/>
                <w:b w:val="0"/>
                <w:bCs/>
                <w:color w:val="auto"/>
                <w:sz w:val="24"/>
                <w:highlight w:val="none"/>
                <w:shd w:val="clear" w:color="auto" w:fill="auto"/>
              </w:rPr>
              <w:t>投标文件响应</w:t>
            </w:r>
          </w:p>
        </w:tc>
        <w:tc>
          <w:tcPr>
            <w:tcW w:w="1431" w:type="dxa"/>
            <w:vAlign w:val="center"/>
          </w:tcPr>
          <w:p w14:paraId="3F4F2CE9">
            <w:pPr>
              <w:kinsoku/>
              <w:wordWrap/>
              <w:overflowPunct/>
              <w:topLinePunct w:val="0"/>
              <w:bidi w:val="0"/>
              <w:adjustRightInd w:val="0"/>
              <w:snapToGrid w:val="0"/>
              <w:spacing w:line="400" w:lineRule="exact"/>
              <w:jc w:val="center"/>
              <w:rPr>
                <w:rFonts w:ascii="宋体" w:hAnsi="宋体"/>
                <w:b w:val="0"/>
                <w:bCs/>
                <w:color w:val="auto"/>
                <w:sz w:val="24"/>
                <w:highlight w:val="none"/>
                <w:shd w:val="clear" w:color="auto" w:fill="auto"/>
              </w:rPr>
            </w:pPr>
            <w:r>
              <w:rPr>
                <w:rFonts w:hint="eastAsia" w:ascii="宋体" w:hAnsi="宋体"/>
                <w:b w:val="0"/>
                <w:bCs/>
                <w:color w:val="auto"/>
                <w:sz w:val="24"/>
                <w:highlight w:val="none"/>
                <w:shd w:val="clear" w:color="auto" w:fill="auto"/>
              </w:rPr>
              <w:t>正/负偏离</w:t>
            </w:r>
          </w:p>
        </w:tc>
        <w:tc>
          <w:tcPr>
            <w:tcW w:w="1848" w:type="dxa"/>
            <w:vAlign w:val="center"/>
          </w:tcPr>
          <w:p w14:paraId="69BFD348">
            <w:pPr>
              <w:kinsoku/>
              <w:wordWrap/>
              <w:overflowPunct/>
              <w:topLinePunct w:val="0"/>
              <w:bidi w:val="0"/>
              <w:adjustRightInd w:val="0"/>
              <w:snapToGrid w:val="0"/>
              <w:spacing w:line="400" w:lineRule="exact"/>
              <w:jc w:val="center"/>
              <w:rPr>
                <w:rFonts w:ascii="宋体" w:hAnsi="宋体"/>
                <w:b w:val="0"/>
                <w:bCs/>
                <w:color w:val="auto"/>
                <w:sz w:val="24"/>
                <w:highlight w:val="none"/>
                <w:shd w:val="clear" w:color="auto" w:fill="auto"/>
              </w:rPr>
            </w:pPr>
            <w:r>
              <w:rPr>
                <w:rFonts w:hint="eastAsia" w:ascii="宋体" w:hAnsi="宋体"/>
                <w:b w:val="0"/>
                <w:bCs/>
                <w:color w:val="auto"/>
                <w:sz w:val="24"/>
                <w:highlight w:val="none"/>
                <w:shd w:val="clear" w:color="auto" w:fill="auto"/>
              </w:rPr>
              <w:t>理由</w:t>
            </w:r>
          </w:p>
        </w:tc>
      </w:tr>
      <w:tr w14:paraId="787AE92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1E4D9CD0">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1</w:t>
            </w:r>
          </w:p>
        </w:tc>
        <w:tc>
          <w:tcPr>
            <w:tcW w:w="2693" w:type="dxa"/>
            <w:vAlign w:val="center"/>
          </w:tcPr>
          <w:p w14:paraId="0A5F264B">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375DADB9">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7FA51740">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14EE5955">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77142AC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415A058D">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2</w:t>
            </w:r>
          </w:p>
        </w:tc>
        <w:tc>
          <w:tcPr>
            <w:tcW w:w="2693" w:type="dxa"/>
            <w:vAlign w:val="center"/>
          </w:tcPr>
          <w:p w14:paraId="76A9C7CF">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787FEE29">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1C21217A">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244F3600">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5F7D910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4A287FDF">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3</w:t>
            </w:r>
          </w:p>
        </w:tc>
        <w:tc>
          <w:tcPr>
            <w:tcW w:w="2693" w:type="dxa"/>
            <w:vAlign w:val="center"/>
          </w:tcPr>
          <w:p w14:paraId="72E0DC18">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76B31CE8">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3172C5ED">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76E4E904">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06BC0DD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72F690A3">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5EFBE9E4">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619CAD51">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5A95ECF8">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27F9619D">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16DAA8E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100CCD8E">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2E258E47">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3553623B">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133A5A4A">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46354E39">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7BB6FAA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79AEC995">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14230028">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12CF8514">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566717C0">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4E98B3A3">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77CC636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03A4F40D">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74D55B46">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7ADCF3DD">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7CF89948">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772D2475">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6097853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58797CE3">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4259152C">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1D1B67C3">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7893A73D">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59A37FD5">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1B55CF4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2005D972">
            <w:pPr>
              <w:kinsoku/>
              <w:wordWrap/>
              <w:overflowPunct/>
              <w:topLinePunct w:val="0"/>
              <w:autoSpaceDE w:val="0"/>
              <w:autoSpaceDN w:val="0"/>
              <w:bidi w:val="0"/>
              <w:adjustRightInd w:val="0"/>
              <w:spacing w:line="400" w:lineRule="exact"/>
              <w:jc w:val="center"/>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38214C04">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5053CC72">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65C04888">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6E7AA129">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r w14:paraId="72FAA85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77" w:type="dxa"/>
            <w:vAlign w:val="center"/>
          </w:tcPr>
          <w:p w14:paraId="528A1D5D">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r>
              <w:rPr>
                <w:rFonts w:hint="eastAsia" w:ascii="宋体" w:hAnsi="宋体"/>
                <w:color w:val="auto"/>
                <w:kern w:val="0"/>
                <w:sz w:val="24"/>
                <w:highlight w:val="none"/>
                <w:shd w:val="clear" w:color="auto" w:fill="auto"/>
              </w:rPr>
              <w:t>…</w:t>
            </w:r>
          </w:p>
        </w:tc>
        <w:tc>
          <w:tcPr>
            <w:tcW w:w="2693" w:type="dxa"/>
            <w:vAlign w:val="center"/>
          </w:tcPr>
          <w:p w14:paraId="5D3DFDBD">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2593" w:type="dxa"/>
            <w:vAlign w:val="center"/>
          </w:tcPr>
          <w:p w14:paraId="7FC2C330">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431" w:type="dxa"/>
            <w:vAlign w:val="center"/>
          </w:tcPr>
          <w:p w14:paraId="3B302267">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c>
          <w:tcPr>
            <w:tcW w:w="1848" w:type="dxa"/>
            <w:vAlign w:val="center"/>
          </w:tcPr>
          <w:p w14:paraId="599042AB">
            <w:pPr>
              <w:kinsoku/>
              <w:wordWrap/>
              <w:overflowPunct/>
              <w:topLinePunct w:val="0"/>
              <w:bidi w:val="0"/>
              <w:adjustRightInd w:val="0"/>
              <w:snapToGrid w:val="0"/>
              <w:spacing w:line="400" w:lineRule="exact"/>
              <w:jc w:val="center"/>
              <w:rPr>
                <w:rFonts w:ascii="宋体" w:hAnsi="宋体"/>
                <w:color w:val="auto"/>
                <w:sz w:val="24"/>
                <w:highlight w:val="none"/>
                <w:shd w:val="clear" w:color="auto" w:fill="auto"/>
              </w:rPr>
            </w:pPr>
          </w:p>
        </w:tc>
      </w:tr>
    </w:tbl>
    <w:p w14:paraId="670059EC">
      <w:pPr>
        <w:kinsoku/>
        <w:wordWrap/>
        <w:overflowPunct/>
        <w:topLinePunct w:val="0"/>
        <w:autoSpaceDE w:val="0"/>
        <w:autoSpaceDN w:val="0"/>
        <w:bidi w:val="0"/>
        <w:adjustRightInd w:val="0"/>
        <w:spacing w:line="400" w:lineRule="exact"/>
        <w:ind w:firstLine="5160" w:firstLineChars="2150"/>
        <w:rPr>
          <w:rFonts w:ascii="宋体" w:hAnsi="宋体"/>
          <w:color w:val="auto"/>
          <w:kern w:val="0"/>
          <w:sz w:val="24"/>
          <w:highlight w:val="none"/>
          <w:shd w:val="clear" w:color="auto" w:fill="auto"/>
          <w:lang w:val="zh-CN"/>
        </w:rPr>
      </w:pPr>
    </w:p>
    <w:p w14:paraId="6DC56BC0">
      <w:pPr>
        <w:kinsoku/>
        <w:wordWrap/>
        <w:overflowPunct/>
        <w:topLinePunct w:val="0"/>
        <w:bidi w:val="0"/>
        <w:adjustRightInd w:val="0"/>
        <w:snapToGrid w:val="0"/>
        <w:spacing w:line="400" w:lineRule="exact"/>
        <w:rPr>
          <w:rFonts w:ascii="宋体" w:hAnsi="宋体"/>
          <w:b/>
          <w:color w:val="auto"/>
          <w:kern w:val="0"/>
          <w:sz w:val="24"/>
          <w:highlight w:val="none"/>
          <w:shd w:val="clear" w:color="auto" w:fill="auto"/>
          <w:lang w:val="zh-CN"/>
        </w:rPr>
      </w:pPr>
      <w:r>
        <w:rPr>
          <w:rFonts w:hint="eastAsia" w:ascii="宋体" w:hAnsi="宋体"/>
          <w:b/>
          <w:color w:val="auto"/>
          <w:kern w:val="0"/>
          <w:sz w:val="24"/>
          <w:highlight w:val="none"/>
          <w:shd w:val="clear" w:color="auto" w:fill="auto"/>
          <w:lang w:val="zh-CN"/>
        </w:rPr>
        <w:t>注：“商务偏离”是指对“商务部分”中条款的偏离，“技术偏离”是指对“第三部分  采购需求”中条款的偏离。本表仅在有偏离时填写，注明是正/负偏离，并说明理由。“投标文件响应”复制“招标文件要求”内容，不填写或未提供偏离表均视为无偏离。</w:t>
      </w:r>
    </w:p>
    <w:p w14:paraId="6A646890">
      <w:pPr>
        <w:kinsoku/>
        <w:wordWrap/>
        <w:overflowPunct/>
        <w:topLinePunct w:val="0"/>
        <w:bidi w:val="0"/>
        <w:adjustRightInd w:val="0"/>
        <w:snapToGrid w:val="0"/>
        <w:spacing w:line="400" w:lineRule="exact"/>
        <w:rPr>
          <w:rFonts w:ascii="宋体" w:hAnsi="宋体"/>
          <w:color w:val="auto"/>
          <w:kern w:val="0"/>
          <w:sz w:val="24"/>
          <w:highlight w:val="none"/>
          <w:shd w:val="clear" w:color="auto" w:fill="auto"/>
          <w:lang w:val="zh-CN"/>
        </w:rPr>
      </w:pPr>
    </w:p>
    <w:p w14:paraId="31C34FF3">
      <w:pPr>
        <w:kinsoku/>
        <w:wordWrap/>
        <w:overflowPunct/>
        <w:topLinePunct w:val="0"/>
        <w:bidi w:val="0"/>
        <w:adjustRightInd w:val="0"/>
        <w:snapToGrid w:val="0"/>
        <w:spacing w:line="400" w:lineRule="exact"/>
        <w:rPr>
          <w:rFonts w:ascii="宋体" w:hAnsi="宋体"/>
          <w:color w:val="auto"/>
          <w:kern w:val="0"/>
          <w:sz w:val="24"/>
          <w:highlight w:val="none"/>
          <w:shd w:val="clear" w:color="auto" w:fill="auto"/>
          <w:lang w:val="zh-CN"/>
        </w:rPr>
      </w:pPr>
    </w:p>
    <w:p w14:paraId="07A149FB">
      <w:pPr>
        <w:kinsoku/>
        <w:wordWrap/>
        <w:overflowPunct/>
        <w:topLinePunct w:val="0"/>
        <w:bidi w:val="0"/>
        <w:adjustRightInd w:val="0"/>
        <w:snapToGrid w:val="0"/>
        <w:spacing w:line="400" w:lineRule="exact"/>
        <w:rPr>
          <w:rFonts w:ascii="宋体" w:hAnsi="宋体"/>
          <w:color w:val="auto"/>
          <w:kern w:val="0"/>
          <w:sz w:val="24"/>
          <w:highlight w:val="none"/>
          <w:shd w:val="clear" w:color="auto" w:fill="auto"/>
        </w:rPr>
      </w:pPr>
      <w:r>
        <w:rPr>
          <w:rFonts w:hint="eastAsia" w:ascii="宋体" w:hAnsi="宋体"/>
          <w:color w:val="auto"/>
          <w:kern w:val="0"/>
          <w:sz w:val="24"/>
          <w:highlight w:val="none"/>
          <w:shd w:val="clear" w:color="auto" w:fill="auto"/>
          <w:lang w:val="zh-CN"/>
        </w:rPr>
        <w:t>法定/授权代表：</w:t>
      </w:r>
      <w:r>
        <w:rPr>
          <w:rFonts w:hint="eastAsia" w:ascii="宋体" w:hAnsi="宋体"/>
          <w:color w:val="auto"/>
          <w:kern w:val="0"/>
          <w:sz w:val="24"/>
          <w:highlight w:val="none"/>
          <w:u w:val="single"/>
          <w:shd w:val="clear" w:color="auto" w:fill="auto"/>
          <w:lang w:val="zh-CN"/>
        </w:rPr>
        <w:t xml:space="preserve">（签字或盖章） </w:t>
      </w:r>
    </w:p>
    <w:p w14:paraId="3639F1A2">
      <w:pPr>
        <w:kinsoku/>
        <w:wordWrap/>
        <w:overflowPunct/>
        <w:topLinePunct w:val="0"/>
        <w:bidi w:val="0"/>
        <w:adjustRightInd w:val="0"/>
        <w:snapToGrid w:val="0"/>
        <w:spacing w:line="400" w:lineRule="exact"/>
        <w:rPr>
          <w:rFonts w:ascii="宋体" w:hAnsi="宋体"/>
          <w:color w:val="auto"/>
          <w:kern w:val="0"/>
          <w:sz w:val="24"/>
          <w:highlight w:val="none"/>
          <w:u w:val="single"/>
          <w:shd w:val="clear" w:color="auto" w:fill="auto"/>
          <w:lang w:val="zh-CN"/>
        </w:rPr>
      </w:pPr>
      <w:r>
        <w:rPr>
          <w:rFonts w:hint="eastAsia" w:ascii="宋体" w:hAnsi="宋体"/>
          <w:color w:val="auto"/>
          <w:kern w:val="0"/>
          <w:sz w:val="24"/>
          <w:highlight w:val="none"/>
          <w:shd w:val="clear" w:color="auto" w:fill="auto"/>
          <w:lang w:val="zh-CN"/>
        </w:rPr>
        <w:t>投标人：</w:t>
      </w:r>
      <w:r>
        <w:rPr>
          <w:rFonts w:hint="eastAsia" w:ascii="宋体" w:hAnsi="宋体"/>
          <w:color w:val="auto"/>
          <w:kern w:val="0"/>
          <w:sz w:val="24"/>
          <w:highlight w:val="none"/>
          <w:u w:val="single"/>
          <w:shd w:val="clear" w:color="auto" w:fill="auto"/>
          <w:lang w:val="zh-CN"/>
        </w:rPr>
        <w:t xml:space="preserve">（全称加盖公章）       </w:t>
      </w:r>
    </w:p>
    <w:p w14:paraId="2CD21247">
      <w:pPr>
        <w:kinsoku/>
        <w:wordWrap/>
        <w:overflowPunct/>
        <w:topLinePunct w:val="0"/>
        <w:bidi w:val="0"/>
        <w:adjustRightInd w:val="0"/>
        <w:snapToGrid w:val="0"/>
        <w:spacing w:line="400" w:lineRule="exact"/>
        <w:rPr>
          <w:rFonts w:hint="eastAsia" w:ascii="宋体" w:hAnsi="宋体"/>
          <w:color w:val="auto"/>
          <w:kern w:val="0"/>
          <w:sz w:val="24"/>
          <w:highlight w:val="none"/>
          <w:shd w:val="clear" w:color="auto" w:fill="auto"/>
          <w:lang w:val="zh-CN"/>
        </w:rPr>
      </w:pPr>
      <w:r>
        <w:rPr>
          <w:rFonts w:hint="eastAsia" w:ascii="宋体" w:hAnsi="宋体"/>
          <w:color w:val="auto"/>
          <w:kern w:val="0"/>
          <w:sz w:val="24"/>
          <w:highlight w:val="none"/>
          <w:shd w:val="clear" w:color="auto" w:fill="auto"/>
          <w:lang w:val="zh-CN"/>
        </w:rPr>
        <w:t>日期</w:t>
      </w:r>
      <w:r>
        <w:rPr>
          <w:rFonts w:hint="eastAsia" w:ascii="宋体" w:hAnsi="宋体"/>
          <w:color w:val="auto"/>
          <w:kern w:val="0"/>
          <w:sz w:val="24"/>
          <w:highlight w:val="none"/>
          <w:shd w:val="clear" w:color="auto" w:fill="auto"/>
        </w:rPr>
        <w:t xml:space="preserve">： </w:t>
      </w:r>
      <w:r>
        <w:rPr>
          <w:rFonts w:hint="eastAsia" w:ascii="宋体" w:hAnsi="宋体"/>
          <w:color w:val="auto"/>
          <w:kern w:val="0"/>
          <w:sz w:val="24"/>
          <w:highlight w:val="none"/>
          <w:u w:val="single"/>
          <w:shd w:val="clear" w:color="auto" w:fill="auto"/>
          <w:lang w:val="en-US" w:eastAsia="zh-CN"/>
        </w:rPr>
        <w:t xml:space="preserve">   </w:t>
      </w:r>
      <w:r>
        <w:rPr>
          <w:rFonts w:hint="eastAsia" w:ascii="宋体" w:hAnsi="宋体"/>
          <w:color w:val="auto"/>
          <w:kern w:val="0"/>
          <w:sz w:val="24"/>
          <w:highlight w:val="none"/>
          <w:shd w:val="clear" w:color="auto" w:fill="auto"/>
          <w:lang w:val="zh-CN"/>
        </w:rPr>
        <w:t>年</w:t>
      </w:r>
      <w:r>
        <w:rPr>
          <w:rFonts w:hint="eastAsia" w:ascii="宋体" w:hAnsi="宋体"/>
          <w:color w:val="auto"/>
          <w:kern w:val="0"/>
          <w:sz w:val="24"/>
          <w:highlight w:val="none"/>
          <w:u w:val="single"/>
          <w:shd w:val="clear" w:color="auto" w:fill="auto"/>
        </w:rPr>
        <w:tab/>
      </w:r>
      <w:r>
        <w:rPr>
          <w:rFonts w:hint="eastAsia" w:ascii="宋体" w:hAnsi="宋体"/>
          <w:color w:val="auto"/>
          <w:kern w:val="0"/>
          <w:sz w:val="24"/>
          <w:highlight w:val="none"/>
          <w:shd w:val="clear" w:color="auto" w:fill="auto"/>
          <w:lang w:val="zh-CN"/>
        </w:rPr>
        <w:t>月</w:t>
      </w:r>
      <w:r>
        <w:rPr>
          <w:rFonts w:hint="eastAsia" w:ascii="宋体" w:hAnsi="宋体"/>
          <w:color w:val="auto"/>
          <w:kern w:val="0"/>
          <w:sz w:val="24"/>
          <w:highlight w:val="none"/>
          <w:u w:val="single"/>
          <w:shd w:val="clear" w:color="auto" w:fill="auto"/>
          <w:lang w:val="en-US" w:eastAsia="zh-CN"/>
        </w:rPr>
        <w:t xml:space="preserve">   </w:t>
      </w:r>
      <w:r>
        <w:rPr>
          <w:rFonts w:hint="eastAsia" w:ascii="宋体" w:hAnsi="宋体"/>
          <w:color w:val="auto"/>
          <w:kern w:val="0"/>
          <w:sz w:val="24"/>
          <w:highlight w:val="none"/>
          <w:shd w:val="clear" w:color="auto" w:fill="auto"/>
          <w:lang w:val="zh-CN"/>
        </w:rPr>
        <w:t>日</w:t>
      </w:r>
    </w:p>
    <w:p w14:paraId="5166DEBC">
      <w:pPr>
        <w:pStyle w:val="36"/>
        <w:kinsoku/>
        <w:overflowPunct/>
        <w:bidi w:val="0"/>
        <w:spacing w:after="0" w:line="400" w:lineRule="exact"/>
        <w:rPr>
          <w:rFonts w:hint="eastAsia" w:ascii="宋体" w:hAnsi="宋体"/>
          <w:color w:val="auto"/>
          <w:kern w:val="0"/>
          <w:sz w:val="24"/>
          <w:highlight w:val="none"/>
          <w:shd w:val="clear" w:color="auto" w:fill="auto"/>
          <w:lang w:val="zh-CN"/>
        </w:rPr>
      </w:pPr>
    </w:p>
    <w:p w14:paraId="1C2F37FC">
      <w:pPr>
        <w:pStyle w:val="87"/>
        <w:kinsoku/>
        <w:overflowPunct/>
        <w:bidi w:val="0"/>
        <w:spacing w:after="0" w:line="400" w:lineRule="exact"/>
        <w:rPr>
          <w:rFonts w:hint="eastAsia" w:ascii="宋体" w:hAnsi="宋体"/>
          <w:color w:val="auto"/>
          <w:kern w:val="0"/>
          <w:sz w:val="24"/>
          <w:highlight w:val="none"/>
          <w:shd w:val="clear" w:color="auto" w:fill="auto"/>
          <w:lang w:val="zh-CN"/>
        </w:rPr>
      </w:pPr>
    </w:p>
    <w:p w14:paraId="079E8988">
      <w:pPr>
        <w:pStyle w:val="3"/>
        <w:kinsoku/>
        <w:overflowPunct/>
        <w:bidi w:val="0"/>
        <w:spacing w:after="0" w:line="400" w:lineRule="exact"/>
        <w:rPr>
          <w:rFonts w:hint="eastAsia" w:ascii="宋体" w:hAnsi="宋体"/>
          <w:color w:val="auto"/>
          <w:kern w:val="0"/>
          <w:sz w:val="24"/>
          <w:highlight w:val="none"/>
          <w:shd w:val="clear" w:color="auto" w:fill="auto"/>
          <w:lang w:val="zh-CN"/>
        </w:rPr>
      </w:pPr>
    </w:p>
    <w:p w14:paraId="7296D183">
      <w:pPr>
        <w:pStyle w:val="69"/>
        <w:rPr>
          <w:rFonts w:hint="eastAsia"/>
          <w:color w:val="auto"/>
          <w:highlight w:val="none"/>
          <w:shd w:val="clear" w:color="auto" w:fill="auto"/>
          <w:lang w:val="zh-CN"/>
        </w:rPr>
      </w:pPr>
    </w:p>
    <w:p w14:paraId="32D219E1">
      <w:pPr>
        <w:kinsoku/>
        <w:overflowPunct/>
        <w:bidi w:val="0"/>
        <w:spacing w:line="400" w:lineRule="exact"/>
        <w:rPr>
          <w:rFonts w:hint="eastAsia" w:ascii="宋体" w:hAnsi="宋体"/>
          <w:color w:val="auto"/>
          <w:kern w:val="0"/>
          <w:sz w:val="24"/>
          <w:highlight w:val="none"/>
          <w:shd w:val="clear" w:color="auto" w:fill="auto"/>
          <w:lang w:val="zh-CN"/>
        </w:rPr>
      </w:pPr>
    </w:p>
    <w:p w14:paraId="364EF02A">
      <w:pPr>
        <w:pStyle w:val="36"/>
        <w:kinsoku/>
        <w:overflowPunct/>
        <w:bidi w:val="0"/>
        <w:spacing w:after="0" w:line="400" w:lineRule="exact"/>
        <w:rPr>
          <w:rFonts w:hint="eastAsia" w:ascii="宋体" w:hAnsi="宋体"/>
          <w:color w:val="auto"/>
          <w:kern w:val="0"/>
          <w:sz w:val="24"/>
          <w:highlight w:val="none"/>
          <w:shd w:val="clear" w:color="auto" w:fill="auto"/>
          <w:lang w:val="zh-CN"/>
        </w:rPr>
      </w:pPr>
    </w:p>
    <w:p w14:paraId="4EE645CD">
      <w:pPr>
        <w:pStyle w:val="87"/>
        <w:kinsoku/>
        <w:overflowPunct/>
        <w:bidi w:val="0"/>
        <w:spacing w:after="0" w:line="400" w:lineRule="exact"/>
        <w:rPr>
          <w:rFonts w:hint="eastAsia" w:ascii="宋体" w:hAnsi="宋体"/>
          <w:color w:val="auto"/>
          <w:kern w:val="0"/>
          <w:sz w:val="24"/>
          <w:highlight w:val="none"/>
          <w:shd w:val="clear" w:color="auto" w:fill="auto"/>
          <w:lang w:val="zh-CN"/>
        </w:rPr>
      </w:pPr>
    </w:p>
    <w:p w14:paraId="18335A03">
      <w:pPr>
        <w:pStyle w:val="3"/>
        <w:kinsoku/>
        <w:overflowPunct/>
        <w:bidi w:val="0"/>
        <w:spacing w:after="0" w:line="400" w:lineRule="exact"/>
        <w:rPr>
          <w:rFonts w:hint="eastAsia"/>
          <w:color w:val="auto"/>
          <w:highlight w:val="none"/>
          <w:shd w:val="clear" w:color="auto" w:fill="auto"/>
          <w:lang w:val="zh-CN"/>
        </w:rPr>
      </w:pPr>
    </w:p>
    <w:p w14:paraId="4DDA1DC3">
      <w:pPr>
        <w:pStyle w:val="3"/>
        <w:kinsoku/>
        <w:overflowPunct/>
        <w:bidi w:val="0"/>
        <w:spacing w:after="0" w:line="400" w:lineRule="exact"/>
        <w:rPr>
          <w:color w:val="auto"/>
          <w:highlight w:val="none"/>
          <w:shd w:val="clear" w:color="auto" w:fill="auto"/>
        </w:rPr>
      </w:pPr>
    </w:p>
    <w:p w14:paraId="5A0342B8">
      <w:pPr>
        <w:kinsoku/>
        <w:overflowPunct/>
        <w:bidi w:val="0"/>
        <w:adjustRightInd w:val="0"/>
        <w:snapToGrid w:val="0"/>
        <w:spacing w:line="400" w:lineRule="exact"/>
        <w:ind w:firstLine="562" w:firstLineChars="200"/>
        <w:jc w:val="center"/>
        <w:rPr>
          <w:rFonts w:hint="eastAsia" w:ascii="宋体" w:hAnsi="宋体" w:eastAsia="宋体" w:cs="宋体"/>
          <w:b/>
          <w:color w:val="auto"/>
          <w:highlight w:val="none"/>
          <w:shd w:val="clear" w:color="auto" w:fill="auto"/>
        </w:rPr>
      </w:pPr>
    </w:p>
    <w:p w14:paraId="74A7C993">
      <w:pPr>
        <w:kinsoku/>
        <w:overflowPunct/>
        <w:bidi w:val="0"/>
        <w:adjustRightInd w:val="0"/>
        <w:snapToGrid w:val="0"/>
        <w:spacing w:line="400" w:lineRule="exact"/>
        <w:ind w:firstLine="602" w:firstLineChars="200"/>
        <w:jc w:val="center"/>
        <w:rPr>
          <w:rFonts w:hint="eastAsia" w:ascii="宋体" w:hAnsi="宋体" w:eastAsia="宋体" w:cs="宋体"/>
          <w:b/>
          <w:color w:val="auto"/>
          <w:kern w:val="0"/>
          <w:sz w:val="30"/>
          <w:highlight w:val="none"/>
          <w:shd w:val="clear" w:color="auto" w:fill="auto"/>
          <w:lang w:val="zh-CN"/>
        </w:rPr>
      </w:pPr>
      <w:r>
        <w:rPr>
          <w:rFonts w:hint="eastAsia" w:ascii="宋体" w:hAnsi="宋体" w:eastAsia="宋体" w:cs="宋体"/>
          <w:b/>
          <w:color w:val="auto"/>
          <w:kern w:val="0"/>
          <w:sz w:val="30"/>
          <w:highlight w:val="none"/>
          <w:shd w:val="clear" w:color="auto" w:fill="auto"/>
          <w:lang w:val="zh-CN"/>
        </w:rPr>
        <w:t>格式</w:t>
      </w:r>
      <w:r>
        <w:rPr>
          <w:rFonts w:hint="eastAsia" w:ascii="宋体" w:hAnsi="宋体" w:cs="宋体"/>
          <w:b/>
          <w:color w:val="auto"/>
          <w:kern w:val="0"/>
          <w:sz w:val="30"/>
          <w:highlight w:val="none"/>
          <w:shd w:val="clear" w:color="auto" w:fill="auto"/>
          <w:lang w:val="zh-CN"/>
        </w:rPr>
        <w:t>六</w:t>
      </w:r>
      <w:r>
        <w:rPr>
          <w:rFonts w:hint="eastAsia" w:ascii="宋体" w:hAnsi="宋体" w:eastAsia="宋体" w:cs="宋体"/>
          <w:b/>
          <w:color w:val="auto"/>
          <w:kern w:val="0"/>
          <w:sz w:val="30"/>
          <w:highlight w:val="none"/>
          <w:shd w:val="clear" w:color="auto" w:fill="auto"/>
          <w:lang w:val="zh-CN"/>
        </w:rPr>
        <w:t>：拟投入本项目的服务团队情况表</w:t>
      </w:r>
      <w:bookmarkEnd w:id="97"/>
    </w:p>
    <w:p w14:paraId="71E75948">
      <w:pPr>
        <w:pStyle w:val="36"/>
        <w:kinsoku/>
        <w:overflowPunct/>
        <w:bidi w:val="0"/>
        <w:spacing w:after="0" w:line="400" w:lineRule="exact"/>
        <w:rPr>
          <w:rFonts w:hint="eastAsia"/>
          <w:color w:val="auto"/>
          <w:highlight w:val="none"/>
          <w:shd w:val="clear" w:color="auto" w:fill="auto"/>
        </w:rPr>
      </w:pPr>
    </w:p>
    <w:p w14:paraId="33B15893">
      <w:pPr>
        <w:kinsoku/>
        <w:overflowPunct/>
        <w:bidi w:val="0"/>
        <w:adjustRightInd w:val="0"/>
        <w:snapToGrid w:val="0"/>
        <w:spacing w:line="400" w:lineRule="exact"/>
        <w:jc w:val="center"/>
        <w:rPr>
          <w:rFonts w:hint="eastAsia" w:ascii="宋体" w:hAnsi="宋体" w:eastAsia="宋体" w:cs="宋体"/>
          <w:b/>
          <w:color w:val="auto"/>
          <w:sz w:val="24"/>
          <w:highlight w:val="none"/>
          <w:shd w:val="clear" w:color="auto" w:fill="auto"/>
        </w:rPr>
      </w:pPr>
      <w:r>
        <w:rPr>
          <w:rFonts w:hint="eastAsia" w:ascii="宋体" w:hAnsi="宋体" w:eastAsia="宋体" w:cs="宋体"/>
          <w:b/>
          <w:color w:val="auto"/>
          <w:sz w:val="24"/>
          <w:highlight w:val="none"/>
          <w:shd w:val="clear" w:color="auto" w:fill="auto"/>
        </w:rPr>
        <w:t>拟投入本项目的服务团队情况表</w:t>
      </w:r>
    </w:p>
    <w:tbl>
      <w:tblPr>
        <w:tblStyle w:val="88"/>
        <w:tblW w:w="9223" w:type="dxa"/>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555"/>
        <w:gridCol w:w="1252"/>
        <w:gridCol w:w="3392"/>
        <w:gridCol w:w="1417"/>
        <w:gridCol w:w="1555"/>
        <w:gridCol w:w="1052"/>
      </w:tblGrid>
      <w:tr w14:paraId="2FEEA54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555" w:type="dxa"/>
            <w:vAlign w:val="center"/>
          </w:tcPr>
          <w:p w14:paraId="064B1552">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序号</w:t>
            </w:r>
          </w:p>
        </w:tc>
        <w:tc>
          <w:tcPr>
            <w:tcW w:w="1252" w:type="dxa"/>
            <w:vAlign w:val="center"/>
          </w:tcPr>
          <w:p w14:paraId="67C7F740">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姓名</w:t>
            </w:r>
          </w:p>
        </w:tc>
        <w:tc>
          <w:tcPr>
            <w:tcW w:w="3392" w:type="dxa"/>
            <w:vAlign w:val="center"/>
          </w:tcPr>
          <w:p w14:paraId="7D8763F6">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职称及相关专业认证（或执业资格）情况（如评分需要）</w:t>
            </w:r>
          </w:p>
        </w:tc>
        <w:tc>
          <w:tcPr>
            <w:tcW w:w="1417" w:type="dxa"/>
            <w:vAlign w:val="center"/>
          </w:tcPr>
          <w:p w14:paraId="50DB9005">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在本单位工作年限</w:t>
            </w:r>
          </w:p>
        </w:tc>
        <w:tc>
          <w:tcPr>
            <w:tcW w:w="1555" w:type="dxa"/>
            <w:vAlign w:val="center"/>
          </w:tcPr>
          <w:p w14:paraId="6EA07FB7">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在本项目中拟担任职务</w:t>
            </w:r>
          </w:p>
        </w:tc>
        <w:tc>
          <w:tcPr>
            <w:tcW w:w="1052" w:type="dxa"/>
            <w:vAlign w:val="center"/>
          </w:tcPr>
          <w:p w14:paraId="69DC610B">
            <w:pPr>
              <w:kinsoku/>
              <w:overflowPunct/>
              <w:autoSpaceDE w:val="0"/>
              <w:autoSpaceDN w:val="0"/>
              <w:bidi w:val="0"/>
              <w:adjustRightInd w:val="0"/>
              <w:spacing w:line="400" w:lineRule="exact"/>
              <w:jc w:val="center"/>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备注</w:t>
            </w:r>
          </w:p>
        </w:tc>
      </w:tr>
      <w:tr w14:paraId="712D9C6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014" w:hRule="exact"/>
        </w:trPr>
        <w:tc>
          <w:tcPr>
            <w:tcW w:w="555" w:type="dxa"/>
            <w:vAlign w:val="center"/>
          </w:tcPr>
          <w:p w14:paraId="4C4AFB2B">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1</w:t>
            </w:r>
          </w:p>
        </w:tc>
        <w:tc>
          <w:tcPr>
            <w:tcW w:w="1252" w:type="dxa"/>
            <w:vAlign w:val="center"/>
          </w:tcPr>
          <w:p w14:paraId="62EE9ACD">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08572686">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6B67D65D">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116D06F0">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 xml:space="preserve"> 项目负责人</w:t>
            </w:r>
          </w:p>
        </w:tc>
        <w:tc>
          <w:tcPr>
            <w:tcW w:w="1052" w:type="dxa"/>
            <w:vAlign w:val="center"/>
          </w:tcPr>
          <w:p w14:paraId="4AE2E424">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37E800C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10CF0069">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rPr>
              <w:t>2</w:t>
            </w:r>
          </w:p>
        </w:tc>
        <w:tc>
          <w:tcPr>
            <w:tcW w:w="1252" w:type="dxa"/>
            <w:vAlign w:val="center"/>
          </w:tcPr>
          <w:p w14:paraId="378DC11B">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4C71939D">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6872B5B1">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13B5041F">
            <w:pPr>
              <w:spacing w:line="360" w:lineRule="auto"/>
              <w:jc w:val="center"/>
              <w:rPr>
                <w:rFonts w:hint="eastAsia" w:ascii="宋体" w:hAnsi="宋体" w:eastAsia="宋体" w:cs="宋体"/>
                <w:color w:val="auto"/>
                <w:kern w:val="0"/>
                <w:sz w:val="24"/>
                <w:highlight w:val="none"/>
                <w:shd w:val="clear" w:color="auto" w:fill="auto"/>
              </w:rPr>
            </w:pPr>
          </w:p>
        </w:tc>
        <w:tc>
          <w:tcPr>
            <w:tcW w:w="1052" w:type="dxa"/>
            <w:vAlign w:val="center"/>
          </w:tcPr>
          <w:p w14:paraId="04D27437">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5C0D650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53C54961">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r>
              <w:rPr>
                <w:rFonts w:hint="eastAsia" w:ascii="宋体" w:hAnsi="宋体" w:cs="宋体"/>
                <w:color w:val="auto"/>
                <w:kern w:val="0"/>
                <w:sz w:val="24"/>
                <w:highlight w:val="none"/>
                <w:shd w:val="clear" w:color="auto" w:fill="auto"/>
                <w:lang w:val="en-US" w:eastAsia="zh-CN"/>
              </w:rPr>
              <w:t>3</w:t>
            </w:r>
          </w:p>
        </w:tc>
        <w:tc>
          <w:tcPr>
            <w:tcW w:w="1252" w:type="dxa"/>
            <w:vAlign w:val="center"/>
          </w:tcPr>
          <w:p w14:paraId="51D22D4B">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0D3AD7F5">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2DF352C6">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6F0537C1">
            <w:pPr>
              <w:spacing w:line="360" w:lineRule="auto"/>
              <w:jc w:val="center"/>
              <w:rPr>
                <w:rFonts w:hint="eastAsia" w:ascii="宋体" w:hAnsi="宋体" w:eastAsia="宋体" w:cs="宋体"/>
                <w:color w:val="auto"/>
                <w:kern w:val="0"/>
                <w:sz w:val="24"/>
                <w:highlight w:val="none"/>
                <w:shd w:val="clear" w:color="auto" w:fill="auto"/>
                <w:lang w:val="en-US" w:eastAsia="zh-CN"/>
              </w:rPr>
            </w:pPr>
          </w:p>
        </w:tc>
        <w:tc>
          <w:tcPr>
            <w:tcW w:w="1052" w:type="dxa"/>
            <w:vAlign w:val="center"/>
          </w:tcPr>
          <w:p w14:paraId="703CCF23">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2F2D0D5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071BF76C">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r>
              <w:rPr>
                <w:rFonts w:hint="eastAsia" w:ascii="宋体" w:hAnsi="宋体" w:cs="宋体"/>
                <w:color w:val="auto"/>
                <w:kern w:val="0"/>
                <w:sz w:val="24"/>
                <w:highlight w:val="none"/>
                <w:shd w:val="clear" w:color="auto" w:fill="auto"/>
                <w:lang w:val="en-US" w:eastAsia="zh-CN"/>
              </w:rPr>
              <w:t>4</w:t>
            </w:r>
          </w:p>
        </w:tc>
        <w:tc>
          <w:tcPr>
            <w:tcW w:w="1252" w:type="dxa"/>
            <w:vAlign w:val="center"/>
          </w:tcPr>
          <w:p w14:paraId="69FEFE4A">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7E3D8FE6">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38664FAC">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76D35DEF">
            <w:pPr>
              <w:spacing w:line="360" w:lineRule="auto"/>
              <w:jc w:val="center"/>
              <w:rPr>
                <w:rFonts w:hint="eastAsia" w:ascii="宋体" w:hAnsi="宋体" w:eastAsia="宋体" w:cs="宋体"/>
                <w:color w:val="auto"/>
                <w:sz w:val="24"/>
                <w:szCs w:val="24"/>
                <w:highlight w:val="none"/>
                <w:shd w:val="clear" w:color="auto" w:fill="auto"/>
              </w:rPr>
            </w:pPr>
          </w:p>
        </w:tc>
        <w:tc>
          <w:tcPr>
            <w:tcW w:w="1052" w:type="dxa"/>
            <w:vAlign w:val="center"/>
          </w:tcPr>
          <w:p w14:paraId="12D23E89">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22A5E1F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4B923A2A">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r>
              <w:rPr>
                <w:rFonts w:hint="eastAsia" w:ascii="宋体" w:hAnsi="宋体" w:cs="宋体"/>
                <w:color w:val="auto"/>
                <w:kern w:val="0"/>
                <w:sz w:val="24"/>
                <w:highlight w:val="none"/>
                <w:shd w:val="clear" w:color="auto" w:fill="auto"/>
                <w:lang w:val="en-US" w:eastAsia="zh-CN"/>
              </w:rPr>
              <w:t>5</w:t>
            </w:r>
          </w:p>
        </w:tc>
        <w:tc>
          <w:tcPr>
            <w:tcW w:w="1252" w:type="dxa"/>
            <w:vAlign w:val="center"/>
          </w:tcPr>
          <w:p w14:paraId="27EEA624">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5D8235BA">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30065171">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44312592">
            <w:pPr>
              <w:spacing w:line="360" w:lineRule="auto"/>
              <w:jc w:val="center"/>
              <w:rPr>
                <w:rFonts w:hint="eastAsia" w:ascii="宋体" w:hAnsi="宋体" w:eastAsia="宋体" w:cs="宋体"/>
                <w:color w:val="auto"/>
                <w:sz w:val="24"/>
                <w:szCs w:val="24"/>
                <w:highlight w:val="none"/>
                <w:shd w:val="clear" w:color="auto" w:fill="auto"/>
              </w:rPr>
            </w:pPr>
          </w:p>
        </w:tc>
        <w:tc>
          <w:tcPr>
            <w:tcW w:w="1052" w:type="dxa"/>
            <w:vAlign w:val="center"/>
          </w:tcPr>
          <w:p w14:paraId="728AE1E8">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09445FC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47B217FF">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r>
              <w:rPr>
                <w:rFonts w:hint="eastAsia" w:ascii="宋体" w:hAnsi="宋体" w:cs="宋体"/>
                <w:color w:val="auto"/>
                <w:kern w:val="0"/>
                <w:sz w:val="24"/>
                <w:highlight w:val="none"/>
                <w:shd w:val="clear" w:color="auto" w:fill="auto"/>
                <w:lang w:val="en-US" w:eastAsia="zh-CN"/>
              </w:rPr>
              <w:t>6</w:t>
            </w:r>
          </w:p>
        </w:tc>
        <w:tc>
          <w:tcPr>
            <w:tcW w:w="1252" w:type="dxa"/>
            <w:vAlign w:val="center"/>
          </w:tcPr>
          <w:p w14:paraId="46D56AA6">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23CB65BF">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6D8F3EE2">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3022A950">
            <w:pPr>
              <w:spacing w:line="360" w:lineRule="auto"/>
              <w:jc w:val="center"/>
              <w:rPr>
                <w:rFonts w:hint="eastAsia" w:ascii="宋体" w:hAnsi="宋体" w:eastAsia="宋体" w:cs="宋体"/>
                <w:color w:val="auto"/>
                <w:kern w:val="0"/>
                <w:sz w:val="24"/>
                <w:highlight w:val="none"/>
                <w:shd w:val="clear" w:color="auto" w:fill="auto"/>
                <w:lang w:val="en-US" w:eastAsia="zh-CN"/>
              </w:rPr>
            </w:pPr>
          </w:p>
        </w:tc>
        <w:tc>
          <w:tcPr>
            <w:tcW w:w="1052" w:type="dxa"/>
            <w:vAlign w:val="center"/>
          </w:tcPr>
          <w:p w14:paraId="18B84350">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4F0D81B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37BA0FB9">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r>
              <w:rPr>
                <w:rFonts w:hint="eastAsia" w:ascii="宋体" w:hAnsi="宋体" w:cs="宋体"/>
                <w:color w:val="auto"/>
                <w:kern w:val="0"/>
                <w:sz w:val="24"/>
                <w:highlight w:val="none"/>
                <w:shd w:val="clear" w:color="auto" w:fill="auto"/>
                <w:lang w:val="en-US" w:eastAsia="zh-CN"/>
              </w:rPr>
              <w:t>7</w:t>
            </w:r>
          </w:p>
        </w:tc>
        <w:tc>
          <w:tcPr>
            <w:tcW w:w="1252" w:type="dxa"/>
            <w:vAlign w:val="center"/>
          </w:tcPr>
          <w:p w14:paraId="632BBF89">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166D2078">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61570014">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56A903E6">
            <w:pPr>
              <w:spacing w:line="360" w:lineRule="auto"/>
              <w:jc w:val="center"/>
              <w:rPr>
                <w:rFonts w:hint="eastAsia" w:ascii="宋体" w:hAnsi="宋体" w:eastAsia="宋体" w:cs="宋体"/>
                <w:color w:val="auto"/>
                <w:sz w:val="24"/>
                <w:szCs w:val="24"/>
                <w:highlight w:val="none"/>
                <w:shd w:val="clear" w:color="auto" w:fill="auto"/>
              </w:rPr>
            </w:pPr>
          </w:p>
        </w:tc>
        <w:tc>
          <w:tcPr>
            <w:tcW w:w="1052" w:type="dxa"/>
            <w:vAlign w:val="center"/>
          </w:tcPr>
          <w:p w14:paraId="615F8799">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13CA20A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00E66563">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r>
              <w:rPr>
                <w:rFonts w:hint="eastAsia" w:ascii="宋体" w:hAnsi="宋体" w:cs="宋体"/>
                <w:color w:val="auto"/>
                <w:kern w:val="0"/>
                <w:sz w:val="24"/>
                <w:highlight w:val="none"/>
                <w:shd w:val="clear" w:color="auto" w:fill="auto"/>
                <w:lang w:val="en-US" w:eastAsia="zh-CN"/>
              </w:rPr>
              <w:t>8</w:t>
            </w:r>
          </w:p>
        </w:tc>
        <w:tc>
          <w:tcPr>
            <w:tcW w:w="1252" w:type="dxa"/>
            <w:vAlign w:val="center"/>
          </w:tcPr>
          <w:p w14:paraId="389033B4">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52A00725">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0FC79021">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3016D90A">
            <w:pPr>
              <w:spacing w:line="360" w:lineRule="auto"/>
              <w:jc w:val="center"/>
              <w:rPr>
                <w:rFonts w:hint="eastAsia" w:ascii="宋体" w:hAnsi="宋体" w:eastAsia="宋体" w:cs="宋体"/>
                <w:color w:val="auto"/>
                <w:kern w:val="0"/>
                <w:sz w:val="24"/>
                <w:highlight w:val="none"/>
                <w:shd w:val="clear" w:color="auto" w:fill="auto"/>
              </w:rPr>
            </w:pPr>
          </w:p>
        </w:tc>
        <w:tc>
          <w:tcPr>
            <w:tcW w:w="1052" w:type="dxa"/>
            <w:vAlign w:val="center"/>
          </w:tcPr>
          <w:p w14:paraId="4A425D62">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155764F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55" w:type="dxa"/>
            <w:vAlign w:val="center"/>
          </w:tcPr>
          <w:p w14:paraId="50075632">
            <w:pPr>
              <w:kinsoku/>
              <w:overflowPunct/>
              <w:autoSpaceDE w:val="0"/>
              <w:autoSpaceDN w:val="0"/>
              <w:bidi w:val="0"/>
              <w:adjustRightInd w:val="0"/>
              <w:spacing w:line="400" w:lineRule="exact"/>
              <w:jc w:val="center"/>
              <w:rPr>
                <w:rFonts w:hint="eastAsia" w:ascii="宋体" w:hAnsi="宋体" w:eastAsia="宋体" w:cs="宋体"/>
                <w:color w:val="auto"/>
                <w:kern w:val="0"/>
                <w:sz w:val="24"/>
                <w:highlight w:val="none"/>
                <w:shd w:val="clear" w:color="auto" w:fill="auto"/>
                <w:lang w:val="en-US" w:eastAsia="zh-CN"/>
              </w:rPr>
            </w:pPr>
          </w:p>
        </w:tc>
        <w:tc>
          <w:tcPr>
            <w:tcW w:w="1252" w:type="dxa"/>
            <w:vAlign w:val="center"/>
          </w:tcPr>
          <w:p w14:paraId="28FCFE04">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3392" w:type="dxa"/>
            <w:vAlign w:val="center"/>
          </w:tcPr>
          <w:p w14:paraId="7CF2F788">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417" w:type="dxa"/>
            <w:vAlign w:val="center"/>
          </w:tcPr>
          <w:p w14:paraId="7104B205">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c>
          <w:tcPr>
            <w:tcW w:w="1555" w:type="dxa"/>
            <w:vAlign w:val="center"/>
          </w:tcPr>
          <w:p w14:paraId="4641B67F">
            <w:pPr>
              <w:spacing w:line="360" w:lineRule="auto"/>
              <w:jc w:val="center"/>
              <w:rPr>
                <w:rFonts w:hint="eastAsia" w:ascii="宋体" w:hAnsi="宋体" w:eastAsia="宋体" w:cs="宋体"/>
                <w:color w:val="auto"/>
                <w:sz w:val="24"/>
                <w:szCs w:val="24"/>
                <w:highlight w:val="none"/>
                <w:shd w:val="clear" w:color="auto" w:fill="auto"/>
              </w:rPr>
            </w:pPr>
          </w:p>
        </w:tc>
        <w:tc>
          <w:tcPr>
            <w:tcW w:w="1052" w:type="dxa"/>
            <w:vAlign w:val="center"/>
          </w:tcPr>
          <w:p w14:paraId="7DFA993C">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tc>
      </w:tr>
      <w:tr w14:paraId="62610AA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9223" w:type="dxa"/>
            <w:gridSpan w:val="6"/>
            <w:vAlign w:val="center"/>
          </w:tcPr>
          <w:p w14:paraId="4AED896C">
            <w:pPr>
              <w:kinsoku/>
              <w:overflowPunct/>
              <w:autoSpaceDE w:val="0"/>
              <w:autoSpaceDN w:val="0"/>
              <w:bidi w:val="0"/>
              <w:adjustRightInd w:val="0"/>
              <w:spacing w:line="400" w:lineRule="exact"/>
              <w:rPr>
                <w:rFonts w:hint="eastAsia" w:ascii="宋体" w:hAnsi="宋体" w:eastAsia="宋体" w:cs="宋体"/>
                <w:b/>
                <w:color w:val="auto"/>
                <w:kern w:val="0"/>
                <w:sz w:val="24"/>
                <w:highlight w:val="none"/>
                <w:shd w:val="clear" w:color="auto" w:fill="auto"/>
              </w:rPr>
            </w:pPr>
            <w:r>
              <w:rPr>
                <w:rFonts w:hint="eastAsia" w:ascii="宋体" w:hAnsi="宋体" w:eastAsia="宋体" w:cs="宋体"/>
                <w:b/>
                <w:color w:val="auto"/>
                <w:kern w:val="0"/>
                <w:sz w:val="24"/>
                <w:highlight w:val="none"/>
                <w:shd w:val="clear" w:color="auto" w:fill="auto"/>
              </w:rPr>
              <w:t>其他说明：（如有）</w:t>
            </w:r>
          </w:p>
        </w:tc>
      </w:tr>
    </w:tbl>
    <w:p w14:paraId="490FA4B1">
      <w:pPr>
        <w:kinsoku/>
        <w:overflowPunct/>
        <w:bidi w:val="0"/>
        <w:adjustRightInd w:val="0"/>
        <w:snapToGrid w:val="0"/>
        <w:spacing w:line="400" w:lineRule="exact"/>
        <w:rPr>
          <w:rFonts w:hint="eastAsia" w:ascii="宋体" w:hAnsi="宋体" w:eastAsia="宋体" w:cs="宋体"/>
          <w:color w:val="auto"/>
          <w:sz w:val="24"/>
          <w:highlight w:val="none"/>
          <w:shd w:val="clear" w:color="auto" w:fill="auto"/>
        </w:rPr>
      </w:pPr>
      <w:r>
        <w:rPr>
          <w:rFonts w:hint="eastAsia" w:ascii="宋体" w:hAnsi="宋体" w:eastAsia="宋体" w:cs="宋体"/>
          <w:bCs/>
          <w:color w:val="auto"/>
          <w:kern w:val="0"/>
          <w:sz w:val="24"/>
          <w:highlight w:val="none"/>
          <w:shd w:val="clear" w:color="auto" w:fill="auto"/>
        </w:rPr>
        <w:t>注：</w:t>
      </w:r>
      <w:r>
        <w:rPr>
          <w:rFonts w:hint="eastAsia" w:ascii="宋体" w:hAnsi="宋体" w:eastAsia="宋体" w:cs="宋体"/>
          <w:bCs/>
          <w:color w:val="auto"/>
          <w:sz w:val="24"/>
          <w:highlight w:val="none"/>
          <w:shd w:val="clear" w:color="auto" w:fill="auto"/>
        </w:rPr>
        <w:t>本表后附对应的证明材料；“职称及相关专业认证”仅在评分办法有对应评分项时填写；具体内容见评分办法。</w:t>
      </w:r>
    </w:p>
    <w:p w14:paraId="555FD280">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lang w:val="zh-CN"/>
        </w:rPr>
      </w:pPr>
    </w:p>
    <w:p w14:paraId="01B90225">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63501BCE">
      <w:pPr>
        <w:kinsoku/>
        <w:overflowPunct/>
        <w:bidi w:val="0"/>
        <w:adjustRightInd w:val="0"/>
        <w:snapToGrid w:val="0"/>
        <w:spacing w:line="400" w:lineRule="exact"/>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48F11BA1">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cs="宋体"/>
          <w:color w:val="auto"/>
          <w:kern w:val="0"/>
          <w:sz w:val="24"/>
          <w:highlight w:val="none"/>
          <w:u w:val="single"/>
          <w:shd w:val="clear" w:color="auto" w:fill="auto"/>
          <w:lang w:val="en-US" w:eastAsia="zh-CN"/>
        </w:rPr>
        <w:t>2024</w:t>
      </w:r>
      <w:r>
        <w:rPr>
          <w:rFonts w:hint="eastAsia" w:ascii="宋体" w:hAnsi="宋体" w:eastAsia="宋体" w:cs="宋体"/>
          <w:color w:val="auto"/>
          <w:kern w:val="0"/>
          <w:sz w:val="24"/>
          <w:highlight w:val="none"/>
          <w:shd w:val="clear" w:color="auto" w:fill="auto"/>
          <w:lang w:val="zh-CN"/>
        </w:rPr>
        <w:t>年</w:t>
      </w:r>
      <w:r>
        <w:rPr>
          <w:rFonts w:hint="eastAsia" w:ascii="宋体" w:hAnsi="宋体" w:eastAsia="宋体" w:cs="宋体"/>
          <w:color w:val="auto"/>
          <w:kern w:val="0"/>
          <w:sz w:val="24"/>
          <w:highlight w:val="none"/>
          <w:u w:val="single"/>
          <w:shd w:val="clear" w:color="auto" w:fill="auto"/>
        </w:rPr>
        <w:tab/>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月</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日</w:t>
      </w:r>
    </w:p>
    <w:p w14:paraId="29DC9F4A">
      <w:pPr>
        <w:kinsoku/>
        <w:overflowPunct/>
        <w:autoSpaceDE w:val="0"/>
        <w:autoSpaceDN w:val="0"/>
        <w:bidi w:val="0"/>
        <w:adjustRightInd w:val="0"/>
        <w:spacing w:line="400" w:lineRule="exact"/>
        <w:rPr>
          <w:rFonts w:hint="eastAsia" w:ascii="宋体" w:hAnsi="宋体" w:eastAsia="宋体" w:cs="宋体"/>
          <w:color w:val="auto"/>
          <w:kern w:val="0"/>
          <w:sz w:val="24"/>
          <w:highlight w:val="none"/>
          <w:shd w:val="clear" w:color="auto" w:fill="auto"/>
        </w:rPr>
      </w:pPr>
    </w:p>
    <w:p w14:paraId="55CA3061">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p>
    <w:p w14:paraId="7A7B4C33">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p>
    <w:p w14:paraId="0C314B0B">
      <w:pPr>
        <w:pStyle w:val="46"/>
        <w:kinsoku/>
        <w:overflowPunct/>
        <w:bidi w:val="0"/>
        <w:adjustRightInd w:val="0"/>
        <w:snapToGrid w:val="0"/>
        <w:spacing w:line="400" w:lineRule="exact"/>
        <w:jc w:val="center"/>
        <w:outlineLvl w:val="1"/>
        <w:rPr>
          <w:rFonts w:hint="eastAsia" w:ascii="宋体" w:hAnsi="宋体" w:eastAsia="宋体" w:cs="宋体"/>
          <w:b/>
          <w:color w:val="auto"/>
          <w:kern w:val="0"/>
          <w:sz w:val="30"/>
          <w:highlight w:val="none"/>
          <w:shd w:val="clear" w:color="auto" w:fill="auto"/>
          <w:lang w:val="zh-CN"/>
        </w:rPr>
      </w:pPr>
    </w:p>
    <w:p w14:paraId="30BE935F">
      <w:pPr>
        <w:kinsoku/>
        <w:overflowPunct/>
        <w:bidi w:val="0"/>
        <w:spacing w:line="400" w:lineRule="exact"/>
        <w:rPr>
          <w:rFonts w:hint="eastAsia" w:ascii="宋体" w:hAnsi="宋体" w:eastAsia="宋体" w:cs="宋体"/>
          <w:b/>
          <w:color w:val="auto"/>
          <w:kern w:val="0"/>
          <w:sz w:val="30"/>
          <w:highlight w:val="none"/>
          <w:shd w:val="clear" w:color="auto" w:fill="auto"/>
          <w:lang w:val="zh-CN"/>
        </w:rPr>
      </w:pPr>
    </w:p>
    <w:p w14:paraId="2E7080DC">
      <w:pPr>
        <w:pStyle w:val="46"/>
        <w:kinsoku/>
        <w:overflowPunct/>
        <w:bidi w:val="0"/>
        <w:spacing w:line="400" w:lineRule="exact"/>
        <w:rPr>
          <w:rFonts w:hint="eastAsia" w:ascii="宋体" w:hAnsi="宋体" w:eastAsia="宋体" w:cs="宋体"/>
          <w:b/>
          <w:color w:val="auto"/>
          <w:kern w:val="0"/>
          <w:sz w:val="30"/>
          <w:highlight w:val="none"/>
          <w:shd w:val="clear" w:color="auto" w:fill="auto"/>
          <w:lang w:val="zh-CN"/>
        </w:rPr>
      </w:pPr>
    </w:p>
    <w:p w14:paraId="29B02E64">
      <w:pPr>
        <w:kinsoku/>
        <w:overflowPunct/>
        <w:bidi w:val="0"/>
        <w:spacing w:line="400" w:lineRule="exact"/>
        <w:rPr>
          <w:rFonts w:hint="eastAsia" w:ascii="宋体" w:hAnsi="宋体" w:eastAsia="宋体" w:cs="宋体"/>
          <w:b/>
          <w:color w:val="auto"/>
          <w:kern w:val="0"/>
          <w:sz w:val="30"/>
          <w:highlight w:val="none"/>
          <w:shd w:val="clear" w:color="auto" w:fill="auto"/>
          <w:lang w:val="zh-CN"/>
        </w:rPr>
      </w:pPr>
    </w:p>
    <w:p w14:paraId="23B4C60D">
      <w:pPr>
        <w:pStyle w:val="46"/>
        <w:kinsoku/>
        <w:overflowPunct/>
        <w:bidi w:val="0"/>
        <w:spacing w:line="400" w:lineRule="exact"/>
        <w:rPr>
          <w:rFonts w:hint="eastAsia" w:ascii="宋体" w:hAnsi="宋体" w:eastAsia="宋体" w:cs="宋体"/>
          <w:b/>
          <w:color w:val="auto"/>
          <w:kern w:val="0"/>
          <w:sz w:val="30"/>
          <w:highlight w:val="none"/>
          <w:shd w:val="clear" w:color="auto" w:fill="auto"/>
          <w:lang w:val="zh-CN"/>
        </w:rPr>
      </w:pPr>
    </w:p>
    <w:p w14:paraId="28FFCE56">
      <w:pPr>
        <w:pStyle w:val="6"/>
        <w:kinsoku/>
        <w:overflowPunct/>
        <w:bidi w:val="0"/>
        <w:spacing w:line="400" w:lineRule="exact"/>
        <w:ind w:left="0" w:firstLine="0"/>
        <w:jc w:val="center"/>
        <w:rPr>
          <w:rFonts w:hint="eastAsia" w:ascii="宋体" w:hAnsi="宋体" w:eastAsia="宋体" w:cs="宋体"/>
          <w:color w:val="auto"/>
          <w:sz w:val="28"/>
          <w:highlight w:val="none"/>
          <w:shd w:val="clear" w:color="auto" w:fill="auto"/>
        </w:rPr>
      </w:pPr>
      <w:r>
        <w:rPr>
          <w:rFonts w:hint="eastAsia" w:ascii="宋体" w:hAnsi="宋体" w:eastAsia="宋体" w:cs="宋体"/>
          <w:color w:val="auto"/>
          <w:kern w:val="0"/>
          <w:sz w:val="30"/>
          <w:highlight w:val="none"/>
          <w:shd w:val="clear" w:color="auto" w:fill="auto"/>
          <w:lang w:val="zh-CN"/>
        </w:rPr>
        <w:t>格式七：</w:t>
      </w:r>
      <w:bookmarkStart w:id="98" w:name="_Toc8841"/>
      <w:bookmarkStart w:id="99" w:name="_Toc522530058"/>
      <w:r>
        <w:rPr>
          <w:rFonts w:hint="eastAsia" w:ascii="宋体" w:hAnsi="宋体" w:eastAsia="宋体" w:cs="宋体"/>
          <w:color w:val="auto"/>
          <w:sz w:val="28"/>
          <w:szCs w:val="22"/>
          <w:highlight w:val="none"/>
          <w:shd w:val="clear" w:color="auto" w:fill="auto"/>
        </w:rPr>
        <w:t>开标一览表</w:t>
      </w:r>
      <w:bookmarkEnd w:id="89"/>
      <w:bookmarkEnd w:id="90"/>
      <w:bookmarkEnd w:id="91"/>
      <w:bookmarkEnd w:id="92"/>
      <w:bookmarkEnd w:id="93"/>
      <w:bookmarkEnd w:id="98"/>
      <w:bookmarkEnd w:id="99"/>
    </w:p>
    <w:p w14:paraId="6EE13D10">
      <w:pPr>
        <w:kinsoku/>
        <w:overflowPunct/>
        <w:bidi w:val="0"/>
        <w:adjustRightInd w:val="0"/>
        <w:snapToGrid w:val="0"/>
        <w:spacing w:line="400" w:lineRule="exact"/>
        <w:rPr>
          <w:rFonts w:hint="eastAsia" w:ascii="宋体" w:hAnsi="宋体" w:eastAsia="宋体" w:cs="宋体"/>
          <w:b/>
          <w:color w:val="auto"/>
          <w:sz w:val="30"/>
          <w:highlight w:val="none"/>
          <w:shd w:val="clear" w:color="auto" w:fill="auto"/>
        </w:rPr>
      </w:pPr>
      <w:r>
        <w:rPr>
          <w:rFonts w:hint="eastAsia" w:ascii="宋体" w:hAnsi="宋体" w:cs="宋体"/>
          <w:color w:val="auto"/>
          <w:sz w:val="24"/>
          <w:highlight w:val="none"/>
          <w:u w:val="single"/>
          <w:shd w:val="clear" w:color="auto" w:fill="auto"/>
          <w:lang w:eastAsia="zh-CN"/>
        </w:rPr>
        <w:t>衢州市交通运输局、</w:t>
      </w:r>
      <w:r>
        <w:rPr>
          <w:rFonts w:hint="eastAsia" w:ascii="宋体" w:hAnsi="宋体" w:cs="宋体"/>
          <w:color w:val="auto"/>
          <w:sz w:val="24"/>
          <w:highlight w:val="none"/>
          <w:u w:val="single"/>
          <w:shd w:val="clear" w:color="auto" w:fill="auto"/>
          <w:lang w:val="en-US" w:eastAsia="zh-CN"/>
        </w:rPr>
        <w:t>江山市交通运输局</w:t>
      </w:r>
      <w:r>
        <w:rPr>
          <w:rFonts w:hint="eastAsia" w:ascii="宋体" w:hAnsi="宋体" w:eastAsia="宋体" w:cs="宋体"/>
          <w:color w:val="auto"/>
          <w:sz w:val="24"/>
          <w:highlight w:val="none"/>
          <w:shd w:val="clear" w:color="auto" w:fill="auto"/>
        </w:rPr>
        <w:t>：</w:t>
      </w:r>
    </w:p>
    <w:p w14:paraId="2445D287">
      <w:pPr>
        <w:kinsoku/>
        <w:overflowPunct/>
        <w:bidi w:val="0"/>
        <w:spacing w:beforeLines="10" w:line="400" w:lineRule="exact"/>
        <w:ind w:firstLine="480" w:firstLineChars="200"/>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按贵方招标文件要求，如你方接受本投标文件，我方承诺按照如下开标一览表的价格完成</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u w:val="single"/>
          <w:shd w:val="clear" w:color="auto" w:fill="auto"/>
          <w:lang w:val="zh-CN"/>
        </w:rPr>
        <w:t>江山江航运开发工程前期研究项目</w:t>
      </w:r>
      <w:r>
        <w:rPr>
          <w:rFonts w:hint="eastAsia" w:ascii="宋体" w:hAnsi="宋体" w:eastAsia="宋体" w:cs="宋体"/>
          <w:color w:val="auto"/>
          <w:sz w:val="24"/>
          <w:highlight w:val="none"/>
          <w:u w:val="single"/>
          <w:shd w:val="clear" w:color="auto" w:fill="auto"/>
        </w:rPr>
        <w:t xml:space="preserve"> (项目编号：</w:t>
      </w:r>
      <w:r>
        <w:rPr>
          <w:rFonts w:hint="eastAsia" w:ascii="宋体" w:hAnsi="宋体" w:cs="宋体"/>
          <w:color w:val="auto"/>
          <w:sz w:val="24"/>
          <w:highlight w:val="none"/>
          <w:u w:val="single"/>
          <w:shd w:val="clear" w:color="auto" w:fill="auto"/>
          <w:lang w:eastAsia="zh-CN"/>
        </w:rPr>
        <w:t>ZZCG2024102</w:t>
      </w:r>
      <w:r>
        <w:rPr>
          <w:rFonts w:hint="eastAsia" w:ascii="宋体" w:hAnsi="宋体" w:eastAsia="宋体" w:cs="宋体"/>
          <w:color w:val="auto"/>
          <w:sz w:val="24"/>
          <w:highlight w:val="none"/>
          <w:u w:val="single"/>
          <w:shd w:val="clear" w:color="auto" w:fill="auto"/>
        </w:rPr>
        <w:t xml:space="preserve">) </w:t>
      </w:r>
      <w:r>
        <w:rPr>
          <w:rFonts w:hint="eastAsia" w:ascii="宋体" w:hAnsi="宋体" w:eastAsia="宋体" w:cs="宋体"/>
          <w:color w:val="auto"/>
          <w:kern w:val="0"/>
          <w:sz w:val="24"/>
          <w:highlight w:val="none"/>
          <w:shd w:val="clear" w:color="auto" w:fill="auto"/>
          <w:lang w:val="zh-CN"/>
        </w:rPr>
        <w:t>的实施。</w:t>
      </w:r>
    </w:p>
    <w:p w14:paraId="134E3B41">
      <w:pPr>
        <w:kinsoku/>
        <w:overflowPunct/>
        <w:bidi w:val="0"/>
        <w:adjustRightInd w:val="0"/>
        <w:snapToGrid w:val="0"/>
        <w:spacing w:line="400" w:lineRule="exact"/>
        <w:ind w:right="480"/>
        <w:jc w:val="center"/>
        <w:rPr>
          <w:rFonts w:hint="eastAsia" w:ascii="宋体" w:hAnsi="宋体" w:eastAsia="宋体" w:cs="宋体"/>
          <w:b/>
          <w:color w:val="auto"/>
          <w:kern w:val="0"/>
          <w:sz w:val="24"/>
          <w:highlight w:val="none"/>
          <w:shd w:val="clear" w:color="auto" w:fill="auto"/>
          <w:lang w:val="zh-CN"/>
        </w:rPr>
      </w:pPr>
      <w:r>
        <w:rPr>
          <w:rFonts w:hint="eastAsia" w:ascii="宋体" w:hAnsi="宋体" w:eastAsia="宋体" w:cs="宋体"/>
          <w:b/>
          <w:color w:val="auto"/>
          <w:kern w:val="0"/>
          <w:sz w:val="24"/>
          <w:highlight w:val="none"/>
          <w:shd w:val="clear" w:color="auto" w:fill="auto"/>
          <w:lang w:val="zh-CN"/>
        </w:rPr>
        <w:t xml:space="preserve">                                              货币单位：人民币元</w:t>
      </w:r>
    </w:p>
    <w:tbl>
      <w:tblPr>
        <w:tblStyle w:val="88"/>
        <w:tblW w:w="1034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923"/>
        <w:gridCol w:w="4608"/>
        <w:gridCol w:w="2263"/>
        <w:gridCol w:w="1554"/>
      </w:tblGrid>
      <w:tr w14:paraId="68B2117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1923" w:type="dxa"/>
            <w:tcBorders>
              <w:top w:val="single" w:color="auto" w:sz="4" w:space="0"/>
              <w:right w:val="single" w:color="auto" w:sz="4" w:space="0"/>
            </w:tcBorders>
            <w:vAlign w:val="center"/>
          </w:tcPr>
          <w:p w14:paraId="690E9886">
            <w:pPr>
              <w:kinsoku/>
              <w:overflowPunct/>
              <w:bidi w:val="0"/>
              <w:spacing w:line="400" w:lineRule="exact"/>
              <w:jc w:val="center"/>
              <w:rPr>
                <w:rFonts w:hint="eastAsia" w:ascii="宋体" w:hAnsi="宋体" w:eastAsia="宋体" w:cs="宋体"/>
                <w:b/>
                <w:color w:val="auto"/>
                <w:sz w:val="24"/>
                <w:highlight w:val="none"/>
                <w:shd w:val="clear" w:color="auto" w:fill="auto"/>
                <w:lang w:val="en-GB" w:eastAsia="zh-CN"/>
              </w:rPr>
            </w:pPr>
            <w:r>
              <w:rPr>
                <w:rFonts w:hint="eastAsia" w:ascii="宋体" w:hAnsi="宋体" w:cs="宋体"/>
                <w:b/>
                <w:color w:val="auto"/>
                <w:sz w:val="24"/>
                <w:highlight w:val="none"/>
                <w:shd w:val="clear" w:color="auto" w:fill="auto"/>
                <w:lang w:val="en-GB" w:eastAsia="zh-CN"/>
              </w:rPr>
              <w:t>序号</w:t>
            </w:r>
          </w:p>
        </w:tc>
        <w:tc>
          <w:tcPr>
            <w:tcW w:w="4608" w:type="dxa"/>
            <w:tcBorders>
              <w:top w:val="single" w:color="auto" w:sz="4" w:space="0"/>
              <w:left w:val="single" w:color="auto" w:sz="4" w:space="0"/>
              <w:right w:val="single" w:color="auto" w:sz="4" w:space="0"/>
            </w:tcBorders>
            <w:vAlign w:val="center"/>
          </w:tcPr>
          <w:p w14:paraId="149C0464">
            <w:pPr>
              <w:kinsoku/>
              <w:overflowPunct/>
              <w:bidi w:val="0"/>
              <w:spacing w:line="400" w:lineRule="exact"/>
              <w:jc w:val="center"/>
              <w:rPr>
                <w:rFonts w:hint="eastAsia" w:ascii="宋体" w:hAnsi="宋体" w:eastAsia="宋体" w:cs="宋体"/>
                <w:b/>
                <w:color w:val="auto"/>
                <w:sz w:val="24"/>
                <w:szCs w:val="24"/>
                <w:highlight w:val="none"/>
                <w:shd w:val="clear" w:color="auto" w:fill="auto"/>
                <w:lang w:val="en-GB"/>
              </w:rPr>
            </w:pPr>
            <w:r>
              <w:rPr>
                <w:rFonts w:hint="eastAsia" w:ascii="宋体" w:hAnsi="宋体" w:eastAsia="宋体" w:cs="宋体"/>
                <w:b/>
                <w:color w:val="auto"/>
                <w:sz w:val="24"/>
                <w:szCs w:val="24"/>
                <w:highlight w:val="none"/>
                <w:shd w:val="clear" w:color="auto" w:fill="auto"/>
                <w:lang w:val="en-GB" w:eastAsia="zh-CN"/>
              </w:rPr>
              <w:t>标项</w:t>
            </w:r>
            <w:r>
              <w:rPr>
                <w:rFonts w:hint="eastAsia" w:ascii="宋体" w:hAnsi="宋体" w:eastAsia="宋体" w:cs="宋体"/>
                <w:b/>
                <w:color w:val="auto"/>
                <w:sz w:val="24"/>
                <w:szCs w:val="24"/>
                <w:highlight w:val="none"/>
                <w:shd w:val="clear" w:color="auto" w:fill="auto"/>
                <w:lang w:val="en-GB"/>
              </w:rPr>
              <w:t>名称</w:t>
            </w:r>
          </w:p>
          <w:p w14:paraId="1471F0DD">
            <w:pPr>
              <w:pBdr>
                <w:top w:val="none" w:color="auto" w:sz="0" w:space="0"/>
                <w:left w:val="none" w:color="auto" w:sz="0" w:space="0"/>
                <w:bottom w:val="none" w:color="auto" w:sz="0" w:space="0"/>
                <w:right w:val="none" w:color="auto" w:sz="0" w:space="0"/>
              </w:pBdr>
              <w:jc w:val="center"/>
              <w:rPr>
                <w:rFonts w:hint="eastAsia" w:ascii="宋体" w:hAnsi="宋体" w:eastAsia="宋体" w:cs="宋体"/>
                <w:b/>
                <w:color w:val="auto"/>
                <w:sz w:val="24"/>
                <w:szCs w:val="24"/>
                <w:highlight w:val="none"/>
                <w:shd w:val="clear" w:color="auto" w:fill="auto"/>
                <w:lang w:val="en-GB"/>
              </w:rPr>
            </w:pPr>
          </w:p>
        </w:tc>
        <w:tc>
          <w:tcPr>
            <w:tcW w:w="2263" w:type="dxa"/>
            <w:tcBorders>
              <w:right w:val="single" w:color="auto" w:sz="4" w:space="0"/>
            </w:tcBorders>
            <w:vAlign w:val="center"/>
          </w:tcPr>
          <w:p w14:paraId="7B565E6D">
            <w:pPr>
              <w:pBdr>
                <w:top w:val="none" w:color="auto" w:sz="0" w:space="0"/>
                <w:left w:val="none" w:color="auto" w:sz="0" w:space="0"/>
                <w:bottom w:val="none" w:color="auto" w:sz="0" w:space="0"/>
                <w:right w:val="none" w:color="auto" w:sz="0" w:space="0"/>
              </w:pBdr>
              <w:jc w:val="center"/>
              <w:rPr>
                <w:rFonts w:hint="eastAsia" w:ascii="宋体" w:hAnsi="宋体" w:eastAsia="宋体" w:cs="宋体"/>
                <w:b/>
                <w:color w:val="auto"/>
                <w:sz w:val="24"/>
                <w:szCs w:val="24"/>
                <w:highlight w:val="none"/>
                <w:shd w:val="clear" w:color="auto" w:fill="auto"/>
                <w:lang w:val="en-GB"/>
              </w:rPr>
            </w:pPr>
            <w:r>
              <w:rPr>
                <w:rFonts w:hint="eastAsia" w:ascii="宋体" w:hAnsi="宋体" w:eastAsia="宋体" w:cs="宋体"/>
                <w:color w:val="auto"/>
                <w:kern w:val="2"/>
                <w:sz w:val="24"/>
                <w:szCs w:val="24"/>
                <w:highlight w:val="none"/>
                <w:shd w:val="clear" w:color="auto" w:fill="auto"/>
                <w:lang w:eastAsia="zh-CN"/>
              </w:rPr>
              <w:t>服务期</w:t>
            </w:r>
          </w:p>
        </w:tc>
        <w:tc>
          <w:tcPr>
            <w:tcW w:w="1554" w:type="dxa"/>
            <w:tcBorders>
              <w:right w:val="single" w:color="auto" w:sz="4" w:space="0"/>
            </w:tcBorders>
            <w:vAlign w:val="center"/>
          </w:tcPr>
          <w:p w14:paraId="6D7B8B0C">
            <w:pPr>
              <w:kinsoku/>
              <w:overflowPunct/>
              <w:bidi w:val="0"/>
              <w:spacing w:line="400" w:lineRule="exact"/>
              <w:jc w:val="center"/>
              <w:rPr>
                <w:rFonts w:hint="eastAsia" w:ascii="宋体" w:hAnsi="宋体" w:eastAsia="宋体" w:cs="宋体"/>
                <w:b/>
                <w:color w:val="auto"/>
                <w:sz w:val="24"/>
                <w:szCs w:val="24"/>
                <w:highlight w:val="none"/>
                <w:shd w:val="clear" w:color="auto" w:fill="auto"/>
                <w:lang w:val="en-GB" w:eastAsia="zh-CN"/>
              </w:rPr>
            </w:pPr>
            <w:r>
              <w:rPr>
                <w:rFonts w:hint="eastAsia" w:ascii="宋体" w:hAnsi="宋体" w:eastAsia="宋体" w:cs="宋体"/>
                <w:b/>
                <w:color w:val="auto"/>
                <w:sz w:val="24"/>
                <w:szCs w:val="24"/>
                <w:highlight w:val="none"/>
                <w:shd w:val="clear" w:color="auto" w:fill="auto"/>
                <w:lang w:val="en-GB" w:eastAsia="zh-CN"/>
              </w:rPr>
              <w:t>备注</w:t>
            </w:r>
          </w:p>
        </w:tc>
      </w:tr>
      <w:tr w14:paraId="19A780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5" w:hRule="atLeast"/>
          <w:jc w:val="center"/>
        </w:trPr>
        <w:tc>
          <w:tcPr>
            <w:tcW w:w="1923" w:type="dxa"/>
            <w:tcBorders>
              <w:right w:val="single" w:color="auto" w:sz="4" w:space="0"/>
            </w:tcBorders>
            <w:vAlign w:val="center"/>
          </w:tcPr>
          <w:p w14:paraId="2394BB1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highlight w:val="none"/>
                <w:shd w:val="clear" w:color="auto" w:fill="auto"/>
                <w:lang w:val="en-US" w:eastAsia="zh-CN"/>
              </w:rPr>
            </w:pPr>
            <w:r>
              <w:rPr>
                <w:rFonts w:hint="eastAsia" w:ascii="宋体" w:hAnsi="宋体" w:cs="宋体"/>
                <w:color w:val="auto"/>
                <w:sz w:val="24"/>
                <w:highlight w:val="none"/>
                <w:shd w:val="clear" w:color="auto" w:fill="auto"/>
                <w:lang w:val="en-US" w:eastAsia="zh-CN"/>
              </w:rPr>
              <w:t>1</w:t>
            </w:r>
          </w:p>
        </w:tc>
        <w:tc>
          <w:tcPr>
            <w:tcW w:w="4608" w:type="dxa"/>
            <w:tcBorders>
              <w:left w:val="single" w:color="auto" w:sz="4" w:space="0"/>
              <w:bottom w:val="single" w:color="auto" w:sz="4" w:space="0"/>
              <w:right w:val="single" w:color="auto" w:sz="4" w:space="0"/>
            </w:tcBorders>
            <w:vAlign w:val="center"/>
          </w:tcPr>
          <w:p w14:paraId="1B2C3AAC">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江山江航运开发工程前期研究项目</w:t>
            </w:r>
          </w:p>
        </w:tc>
        <w:tc>
          <w:tcPr>
            <w:tcW w:w="2263" w:type="dxa"/>
            <w:tcBorders>
              <w:bottom w:val="single" w:color="auto" w:sz="4" w:space="0"/>
              <w:right w:val="single" w:color="auto" w:sz="4" w:space="0"/>
            </w:tcBorders>
            <w:vAlign w:val="center"/>
          </w:tcPr>
          <w:p w14:paraId="2BBD3555">
            <w:pPr>
              <w:pBdr>
                <w:top w:val="none" w:color="auto" w:sz="0" w:space="0"/>
                <w:left w:val="none" w:color="auto" w:sz="0" w:space="0"/>
                <w:bottom w:val="none" w:color="auto" w:sz="0" w:space="0"/>
                <w:right w:val="none" w:color="auto" w:sz="0" w:space="0"/>
              </w:pBdr>
              <w:jc w:val="center"/>
              <w:rPr>
                <w:rFonts w:hint="eastAsia" w:ascii="宋体" w:hAnsi="宋体" w:eastAsia="宋体" w:cs="宋体"/>
                <w:color w:val="auto"/>
                <w:sz w:val="24"/>
                <w:szCs w:val="24"/>
                <w:highlight w:val="none"/>
                <w:shd w:val="clear" w:color="auto" w:fill="auto"/>
              </w:rPr>
            </w:pPr>
          </w:p>
        </w:tc>
        <w:tc>
          <w:tcPr>
            <w:tcW w:w="1554" w:type="dxa"/>
            <w:tcBorders>
              <w:bottom w:val="single" w:color="auto" w:sz="4" w:space="0"/>
              <w:right w:val="single" w:color="auto" w:sz="4" w:space="0"/>
            </w:tcBorders>
            <w:vAlign w:val="center"/>
          </w:tcPr>
          <w:p w14:paraId="6BBEEAB4">
            <w:pPr>
              <w:kinsoku/>
              <w:overflowPunct/>
              <w:bidi w:val="0"/>
              <w:spacing w:line="400" w:lineRule="exact"/>
              <w:rPr>
                <w:rFonts w:hint="eastAsia" w:ascii="宋体" w:hAnsi="宋体" w:eastAsia="宋体" w:cs="宋体"/>
                <w:color w:val="auto"/>
                <w:sz w:val="24"/>
                <w:szCs w:val="24"/>
                <w:highlight w:val="none"/>
                <w:shd w:val="clear" w:color="auto" w:fill="auto"/>
              </w:rPr>
            </w:pPr>
          </w:p>
        </w:tc>
      </w:tr>
      <w:tr w14:paraId="4D0EA5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5" w:hRule="atLeast"/>
          <w:jc w:val="center"/>
        </w:trPr>
        <w:tc>
          <w:tcPr>
            <w:tcW w:w="1923" w:type="dxa"/>
            <w:tcBorders>
              <w:right w:val="single" w:color="auto" w:sz="4" w:space="0"/>
            </w:tcBorders>
            <w:vAlign w:val="center"/>
          </w:tcPr>
          <w:p w14:paraId="6A7869B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cs="宋体"/>
                <w:color w:val="auto"/>
                <w:sz w:val="24"/>
                <w:highlight w:val="none"/>
                <w:shd w:val="clear" w:color="auto" w:fill="auto"/>
                <w:lang w:val="en-US" w:eastAsia="zh-CN"/>
              </w:rPr>
            </w:pPr>
            <w:r>
              <w:rPr>
                <w:rFonts w:hint="eastAsia" w:ascii="宋体" w:hAnsi="宋体" w:eastAsia="宋体" w:cs="宋体"/>
                <w:b/>
                <w:color w:val="auto"/>
                <w:sz w:val="24"/>
                <w:highlight w:val="none"/>
                <w:shd w:val="clear" w:color="auto" w:fill="auto"/>
                <w:lang w:val="en-GB"/>
              </w:rPr>
              <w:t>投标</w:t>
            </w:r>
            <w:r>
              <w:rPr>
                <w:rFonts w:hint="eastAsia" w:ascii="宋体" w:hAnsi="宋体" w:cs="宋体"/>
                <w:b/>
                <w:color w:val="auto"/>
                <w:sz w:val="24"/>
                <w:highlight w:val="none"/>
                <w:shd w:val="clear" w:color="auto" w:fill="auto"/>
                <w:lang w:val="en-GB" w:eastAsia="zh-CN"/>
              </w:rPr>
              <w:t>总</w:t>
            </w:r>
            <w:r>
              <w:rPr>
                <w:rFonts w:hint="eastAsia" w:ascii="宋体" w:hAnsi="宋体" w:eastAsia="宋体" w:cs="宋体"/>
                <w:b/>
                <w:color w:val="auto"/>
                <w:sz w:val="24"/>
                <w:highlight w:val="none"/>
                <w:shd w:val="clear" w:color="auto" w:fill="auto"/>
                <w:lang w:val="en-GB"/>
              </w:rPr>
              <w:t>报价</w:t>
            </w:r>
          </w:p>
        </w:tc>
        <w:tc>
          <w:tcPr>
            <w:tcW w:w="8425" w:type="dxa"/>
            <w:gridSpan w:val="3"/>
            <w:tcBorders>
              <w:left w:val="single" w:color="auto" w:sz="4" w:space="0"/>
              <w:bottom w:val="single" w:color="auto" w:sz="4" w:space="0"/>
              <w:right w:val="single" w:color="auto" w:sz="4" w:space="0"/>
            </w:tcBorders>
            <w:vAlign w:val="center"/>
          </w:tcPr>
          <w:p w14:paraId="00183F3B">
            <w:pPr>
              <w:kinsoku/>
              <w:overflowPunct/>
              <w:bidi w:val="0"/>
              <w:spacing w:line="40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（小写）：</w:t>
            </w:r>
          </w:p>
          <w:p w14:paraId="5D5801B2">
            <w:pPr>
              <w:kinsoku/>
              <w:overflowPunct/>
              <w:bidi w:val="0"/>
              <w:spacing w:line="40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（大写）：</w:t>
            </w:r>
          </w:p>
        </w:tc>
      </w:tr>
      <w:tr w14:paraId="6CFF74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5" w:hRule="atLeast"/>
          <w:jc w:val="center"/>
        </w:trPr>
        <w:tc>
          <w:tcPr>
            <w:tcW w:w="1923" w:type="dxa"/>
            <w:tcBorders>
              <w:right w:val="single" w:color="auto" w:sz="4" w:space="0"/>
            </w:tcBorders>
            <w:vAlign w:val="center"/>
          </w:tcPr>
          <w:p w14:paraId="475FF6F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highlight w:val="none"/>
                <w:shd w:val="clear" w:color="auto" w:fill="auto"/>
                <w:lang w:val="en-US" w:eastAsia="zh-CN"/>
              </w:rPr>
            </w:pPr>
            <w:r>
              <w:rPr>
                <w:rFonts w:hint="eastAsia" w:ascii="宋体" w:hAnsi="宋体" w:cs="宋体"/>
                <w:color w:val="auto"/>
                <w:sz w:val="24"/>
                <w:highlight w:val="none"/>
                <w:shd w:val="clear" w:color="auto" w:fill="auto"/>
                <w:lang w:val="en-US" w:eastAsia="zh-CN"/>
              </w:rPr>
              <w:t>项目负责人</w:t>
            </w:r>
          </w:p>
        </w:tc>
        <w:tc>
          <w:tcPr>
            <w:tcW w:w="8425" w:type="dxa"/>
            <w:gridSpan w:val="3"/>
            <w:tcBorders>
              <w:left w:val="single" w:color="auto" w:sz="4" w:space="0"/>
              <w:bottom w:val="single" w:color="auto" w:sz="4" w:space="0"/>
              <w:right w:val="single" w:color="auto" w:sz="4" w:space="0"/>
            </w:tcBorders>
            <w:vAlign w:val="center"/>
          </w:tcPr>
          <w:p w14:paraId="20496835">
            <w:pPr>
              <w:kinsoku/>
              <w:overflowPunct/>
              <w:bidi w:val="0"/>
              <w:spacing w:line="400" w:lineRule="exact"/>
              <w:rPr>
                <w:rFonts w:hint="eastAsia" w:ascii="宋体" w:hAnsi="宋体" w:eastAsia="宋体" w:cs="宋体"/>
                <w:color w:val="auto"/>
                <w:sz w:val="24"/>
                <w:highlight w:val="none"/>
                <w:shd w:val="clear" w:color="auto" w:fill="auto"/>
              </w:rPr>
            </w:pPr>
          </w:p>
        </w:tc>
      </w:tr>
      <w:tr w14:paraId="519240E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5" w:hRule="atLeast"/>
          <w:jc w:val="center"/>
        </w:trPr>
        <w:tc>
          <w:tcPr>
            <w:tcW w:w="10348" w:type="dxa"/>
            <w:gridSpan w:val="4"/>
            <w:tcBorders>
              <w:right w:val="single" w:color="auto" w:sz="4" w:space="0"/>
            </w:tcBorders>
            <w:vAlign w:val="center"/>
          </w:tcPr>
          <w:p w14:paraId="70E53B7B">
            <w:pPr>
              <w:kinsoku/>
              <w:overflowPunct/>
              <w:bidi w:val="0"/>
              <w:spacing w:line="400" w:lineRule="exact"/>
              <w:rPr>
                <w:rFonts w:hint="eastAsia" w:ascii="宋体" w:hAnsi="宋体" w:eastAsia="宋体" w:cs="宋体"/>
                <w:color w:val="auto"/>
                <w:sz w:val="24"/>
                <w:highlight w:val="none"/>
                <w:shd w:val="clear" w:color="auto" w:fill="auto"/>
              </w:rPr>
            </w:pPr>
            <w:r>
              <w:rPr>
                <w:rFonts w:hint="eastAsia" w:ascii="宋体" w:hAnsi="宋体" w:eastAsia="宋体" w:cs="宋体"/>
                <w:color w:val="auto"/>
                <w:sz w:val="24"/>
                <w:highlight w:val="none"/>
                <w:shd w:val="clear" w:color="auto" w:fill="auto"/>
              </w:rPr>
              <w:t>本报价已包含招标文件“第二部分 投标人须知 \三、投标文件\（三）投标报价”要求的全部内容。</w:t>
            </w:r>
          </w:p>
        </w:tc>
      </w:tr>
    </w:tbl>
    <w:p w14:paraId="2CFA7D8D">
      <w:pPr>
        <w:kinsoku/>
        <w:overflowPunct/>
        <w:bidi w:val="0"/>
        <w:adjustRightInd w:val="0"/>
        <w:snapToGrid w:val="0"/>
        <w:spacing w:line="400" w:lineRule="exact"/>
        <w:rPr>
          <w:rFonts w:hint="eastAsia" w:ascii="宋体" w:hAnsi="宋体" w:eastAsia="宋体" w:cs="宋体"/>
          <w:b/>
          <w:color w:val="auto"/>
          <w:kern w:val="0"/>
          <w:sz w:val="24"/>
          <w:highlight w:val="none"/>
          <w:shd w:val="clear" w:color="auto" w:fill="auto"/>
          <w:lang w:val="zh-CN"/>
        </w:rPr>
      </w:pPr>
    </w:p>
    <w:p w14:paraId="3B1B4E02">
      <w:pPr>
        <w:kinsoku/>
        <w:overflowPunct/>
        <w:bidi w:val="0"/>
        <w:adjustRightInd w:val="0"/>
        <w:snapToGrid w:val="0"/>
        <w:spacing w:line="400" w:lineRule="exact"/>
        <w:rPr>
          <w:rFonts w:hint="eastAsia" w:ascii="宋体" w:hAnsi="宋体" w:cs="宋体"/>
          <w:b/>
          <w:color w:val="auto"/>
          <w:kern w:val="0"/>
          <w:sz w:val="24"/>
          <w:highlight w:val="none"/>
          <w:shd w:val="clear" w:color="auto" w:fill="auto"/>
          <w:lang w:val="en-US" w:eastAsia="zh-CN"/>
        </w:rPr>
      </w:pPr>
      <w:r>
        <w:rPr>
          <w:rFonts w:hint="eastAsia" w:ascii="宋体" w:hAnsi="宋体" w:eastAsia="宋体" w:cs="宋体"/>
          <w:b/>
          <w:color w:val="auto"/>
          <w:kern w:val="0"/>
          <w:sz w:val="24"/>
          <w:highlight w:val="none"/>
          <w:shd w:val="clear" w:color="auto" w:fill="auto"/>
          <w:lang w:val="zh-CN"/>
        </w:rPr>
        <w:t>注：</w:t>
      </w:r>
      <w:r>
        <w:rPr>
          <w:rFonts w:hint="eastAsia" w:ascii="宋体" w:hAnsi="宋体" w:eastAsia="宋体" w:cs="宋体"/>
          <w:b/>
          <w:color w:val="auto"/>
          <w:kern w:val="0"/>
          <w:sz w:val="24"/>
          <w:highlight w:val="none"/>
          <w:shd w:val="clear" w:color="auto" w:fill="auto"/>
        </w:rPr>
        <w:t>1.</w:t>
      </w:r>
      <w:r>
        <w:rPr>
          <w:rFonts w:hint="eastAsia" w:ascii="宋体" w:hAnsi="宋体" w:eastAsia="宋体" w:cs="宋体"/>
          <w:b/>
          <w:color w:val="auto"/>
          <w:kern w:val="0"/>
          <w:sz w:val="24"/>
          <w:highlight w:val="none"/>
          <w:shd w:val="clear" w:color="auto" w:fill="auto"/>
          <w:lang w:val="zh-CN"/>
        </w:rPr>
        <w:t>报价应包括为履行合同的最终价格，</w:t>
      </w:r>
      <w:r>
        <w:rPr>
          <w:rFonts w:hint="eastAsia" w:ascii="宋体" w:hAnsi="宋体" w:cs="宋体"/>
          <w:b/>
          <w:color w:val="auto"/>
          <w:kern w:val="0"/>
          <w:sz w:val="24"/>
          <w:highlight w:val="none"/>
          <w:shd w:val="clear" w:color="auto" w:fill="auto"/>
          <w:lang w:val="en-US" w:eastAsia="zh-CN"/>
        </w:rPr>
        <w:t>包含人工费、服务费、办公费用、成果文件、现场调研费、交通费、通讯、住宿费、会务费、采购代理、税金、利润、保险、政策性文件规定及合同包含的所有风险、责任等合同实施过程中的应预见和不可预见费用。</w:t>
      </w:r>
    </w:p>
    <w:p w14:paraId="09AD6FC4">
      <w:pPr>
        <w:kinsoku/>
        <w:overflowPunct/>
        <w:bidi w:val="0"/>
        <w:adjustRightInd w:val="0"/>
        <w:snapToGrid w:val="0"/>
        <w:spacing w:line="400" w:lineRule="exact"/>
        <w:rPr>
          <w:rFonts w:hint="eastAsia" w:ascii="宋体" w:hAnsi="宋体" w:cs="宋体"/>
          <w:b/>
          <w:color w:val="auto"/>
          <w:kern w:val="0"/>
          <w:sz w:val="24"/>
          <w:highlight w:val="none"/>
          <w:shd w:val="clear" w:color="auto" w:fill="auto"/>
          <w:lang w:val="en-US" w:eastAsia="zh-CN"/>
        </w:rPr>
      </w:pPr>
    </w:p>
    <w:p w14:paraId="66A47699">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02D50363">
      <w:pPr>
        <w:kinsoku/>
        <w:overflowPunct/>
        <w:bidi w:val="0"/>
        <w:adjustRightInd w:val="0"/>
        <w:snapToGrid w:val="0"/>
        <w:spacing w:line="400" w:lineRule="exact"/>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5B63DF77">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年</w:t>
      </w:r>
      <w:r>
        <w:rPr>
          <w:rFonts w:hint="eastAsia" w:ascii="宋体" w:hAnsi="宋体" w:eastAsia="宋体" w:cs="宋体"/>
          <w:color w:val="auto"/>
          <w:kern w:val="0"/>
          <w:sz w:val="24"/>
          <w:highlight w:val="none"/>
          <w:u w:val="single"/>
          <w:shd w:val="clear" w:color="auto" w:fill="auto"/>
        </w:rPr>
        <w:tab/>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月</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日</w:t>
      </w:r>
    </w:p>
    <w:p w14:paraId="4CA4500C">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1C3418CA">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58C063A3">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63C880B1">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7039A282">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7E514FD8">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18672A17">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49D02AC6">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1F6EB656">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p>
    <w:p w14:paraId="609A5B42">
      <w:pPr>
        <w:pStyle w:val="6"/>
        <w:kinsoku/>
        <w:overflowPunct/>
        <w:bidi w:val="0"/>
        <w:spacing w:line="400" w:lineRule="exact"/>
        <w:ind w:left="0" w:firstLine="0"/>
        <w:jc w:val="center"/>
        <w:rPr>
          <w:rFonts w:hint="eastAsia" w:ascii="宋体" w:hAnsi="宋体" w:eastAsia="宋体" w:cs="宋体"/>
          <w:color w:val="auto"/>
          <w:kern w:val="0"/>
          <w:sz w:val="30"/>
          <w:szCs w:val="22"/>
          <w:highlight w:val="none"/>
          <w:shd w:val="clear" w:color="auto" w:fill="auto"/>
          <w:lang w:val="zh-CN" w:eastAsia="zh-CN"/>
        </w:rPr>
      </w:pPr>
      <w:r>
        <w:rPr>
          <w:rFonts w:hint="eastAsia" w:ascii="宋体" w:hAnsi="宋体" w:eastAsia="宋体" w:cs="宋体"/>
          <w:color w:val="auto"/>
          <w:kern w:val="0"/>
          <w:sz w:val="30"/>
          <w:szCs w:val="22"/>
          <w:highlight w:val="none"/>
          <w:shd w:val="clear" w:color="auto" w:fill="auto"/>
          <w:lang w:val="zh-CN" w:eastAsia="zh-CN"/>
        </w:rPr>
        <w:t>格式八</w:t>
      </w:r>
      <w:r>
        <w:rPr>
          <w:rFonts w:hint="eastAsia" w:ascii="宋体" w:hAnsi="宋体" w:eastAsia="宋体" w:cs="宋体"/>
          <w:color w:val="auto"/>
          <w:kern w:val="0"/>
          <w:sz w:val="30"/>
          <w:szCs w:val="22"/>
          <w:highlight w:val="none"/>
          <w:shd w:val="clear" w:color="auto" w:fill="auto"/>
          <w:lang w:val="zh-CN"/>
        </w:rPr>
        <w:t>：</w:t>
      </w:r>
      <w:bookmarkStart w:id="100" w:name="_Toc6494396"/>
      <w:r>
        <w:rPr>
          <w:rFonts w:hint="eastAsia" w:ascii="宋体" w:hAnsi="宋体" w:eastAsia="宋体" w:cs="宋体"/>
          <w:color w:val="auto"/>
          <w:kern w:val="0"/>
          <w:sz w:val="30"/>
          <w:szCs w:val="22"/>
          <w:highlight w:val="none"/>
          <w:shd w:val="clear" w:color="auto" w:fill="auto"/>
          <w:lang w:val="zh-CN"/>
        </w:rPr>
        <w:t>报价</w:t>
      </w:r>
      <w:r>
        <w:rPr>
          <w:rFonts w:hint="eastAsia" w:ascii="宋体" w:hAnsi="宋体" w:eastAsia="宋体" w:cs="宋体"/>
          <w:color w:val="auto"/>
          <w:kern w:val="0"/>
          <w:sz w:val="30"/>
          <w:szCs w:val="22"/>
          <w:highlight w:val="none"/>
          <w:shd w:val="clear" w:color="auto" w:fill="auto"/>
          <w:lang w:val="en-US" w:eastAsia="zh-CN"/>
        </w:rPr>
        <w:t>明细表</w:t>
      </w:r>
    </w:p>
    <w:p w14:paraId="356AC772">
      <w:pPr>
        <w:rPr>
          <w:rFonts w:hint="eastAsia"/>
          <w:color w:val="auto"/>
          <w:highlight w:val="none"/>
          <w:shd w:val="clear" w:color="auto" w:fill="auto"/>
          <w:lang w:val="zh-CN"/>
        </w:rPr>
      </w:pPr>
    </w:p>
    <w:p w14:paraId="55BCF38A">
      <w:pPr>
        <w:pStyle w:val="362"/>
        <w:spacing w:line="360" w:lineRule="auto"/>
        <w:ind w:firstLine="420"/>
        <w:rPr>
          <w:color w:val="auto"/>
          <w:sz w:val="24"/>
          <w:highlight w:val="none"/>
        </w:rPr>
      </w:pPr>
      <w:r>
        <w:rPr>
          <w:rFonts w:hint="eastAsia"/>
          <w:color w:val="auto"/>
          <w:sz w:val="24"/>
          <w:highlight w:val="none"/>
        </w:rPr>
        <w:t xml:space="preserve">           </w:t>
      </w:r>
      <w:r>
        <w:rPr>
          <w:color w:val="auto"/>
          <w:sz w:val="24"/>
          <w:highlight w:val="none"/>
        </w:rPr>
        <w:t xml:space="preserve">                                       </w:t>
      </w:r>
      <w:r>
        <w:rPr>
          <w:rFonts w:hint="eastAsia"/>
          <w:color w:val="auto"/>
          <w:sz w:val="24"/>
          <w:highlight w:val="none"/>
        </w:rPr>
        <w:t>单位：元(人民币)</w:t>
      </w:r>
    </w:p>
    <w:p w14:paraId="79DE7A69">
      <w:pPr>
        <w:adjustRightInd w:val="0"/>
        <w:snapToGrid w:val="0"/>
        <w:spacing w:line="360" w:lineRule="auto"/>
        <w:ind w:firstLine="482" w:firstLineChars="200"/>
        <w:rPr>
          <w:rFonts w:hint="eastAsia" w:asciiTheme="minorEastAsia" w:hAnsiTheme="minorEastAsia" w:eastAsiaTheme="minorEastAsia" w:cstheme="minorEastAsia"/>
          <w:b/>
          <w:bCs/>
          <w:color w:val="auto"/>
          <w:sz w:val="24"/>
          <w:highlight w:val="none"/>
        </w:rPr>
      </w:pPr>
      <w:bookmarkStart w:id="101" w:name="_Toc28033"/>
      <w:bookmarkStart w:id="102" w:name="_Toc303255821"/>
      <w:bookmarkStart w:id="103" w:name="_Toc21091"/>
      <w:bookmarkStart w:id="104" w:name="_Toc15677"/>
      <w:bookmarkStart w:id="105" w:name="_Toc30438"/>
      <w:bookmarkStart w:id="106" w:name="_Toc384838889"/>
      <w:r>
        <w:rPr>
          <w:rFonts w:hint="eastAsia" w:asciiTheme="minorEastAsia" w:hAnsiTheme="minorEastAsia" w:eastAsiaTheme="minorEastAsia" w:cstheme="minorEastAsia"/>
          <w:b/>
          <w:bCs/>
          <w:color w:val="auto"/>
          <w:sz w:val="24"/>
          <w:highlight w:val="none"/>
        </w:rPr>
        <w:t>项目名称：</w:t>
      </w:r>
    </w:p>
    <w:p w14:paraId="1F1C1E56">
      <w:pPr>
        <w:adjustRightInd w:val="0"/>
        <w:snapToGrid w:val="0"/>
        <w:spacing w:line="360" w:lineRule="auto"/>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项目编号：</w:t>
      </w:r>
    </w:p>
    <w:tbl>
      <w:tblPr>
        <w:tblStyle w:val="88"/>
        <w:tblW w:w="9396"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59"/>
        <w:gridCol w:w="2887"/>
        <w:gridCol w:w="2500"/>
        <w:gridCol w:w="738"/>
        <w:gridCol w:w="700"/>
        <w:gridCol w:w="1087"/>
        <w:gridCol w:w="725"/>
      </w:tblGrid>
      <w:tr w14:paraId="4157932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759" w:type="dxa"/>
            <w:vAlign w:val="center"/>
          </w:tcPr>
          <w:p w14:paraId="261435B2">
            <w:pPr>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序号</w:t>
            </w:r>
          </w:p>
        </w:tc>
        <w:tc>
          <w:tcPr>
            <w:tcW w:w="2887" w:type="dxa"/>
            <w:vAlign w:val="center"/>
          </w:tcPr>
          <w:p w14:paraId="643AD970">
            <w:pPr>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名称</w:t>
            </w:r>
          </w:p>
        </w:tc>
        <w:tc>
          <w:tcPr>
            <w:tcW w:w="2500" w:type="dxa"/>
            <w:vAlign w:val="center"/>
          </w:tcPr>
          <w:p w14:paraId="3450F516">
            <w:pPr>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内容描述</w:t>
            </w:r>
          </w:p>
        </w:tc>
        <w:tc>
          <w:tcPr>
            <w:tcW w:w="738" w:type="dxa"/>
            <w:tcBorders>
              <w:right w:val="single" w:color="auto" w:sz="4" w:space="0"/>
            </w:tcBorders>
            <w:vAlign w:val="center"/>
          </w:tcPr>
          <w:p w14:paraId="16111C0B">
            <w:pPr>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数量</w:t>
            </w:r>
          </w:p>
        </w:tc>
        <w:tc>
          <w:tcPr>
            <w:tcW w:w="700" w:type="dxa"/>
            <w:tcBorders>
              <w:left w:val="single" w:color="auto" w:sz="4" w:space="0"/>
              <w:right w:val="single" w:color="auto" w:sz="4" w:space="0"/>
            </w:tcBorders>
            <w:vAlign w:val="center"/>
          </w:tcPr>
          <w:p w14:paraId="186E8414">
            <w:pPr>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单位</w:t>
            </w:r>
          </w:p>
        </w:tc>
        <w:tc>
          <w:tcPr>
            <w:tcW w:w="1087" w:type="dxa"/>
            <w:tcBorders>
              <w:left w:val="single" w:color="auto" w:sz="4" w:space="0"/>
              <w:right w:val="single" w:color="auto" w:sz="4" w:space="0"/>
            </w:tcBorders>
            <w:vAlign w:val="center"/>
          </w:tcPr>
          <w:p w14:paraId="4345150A">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报价</w:t>
            </w:r>
          </w:p>
          <w:p w14:paraId="2386C095">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（元）</w:t>
            </w:r>
          </w:p>
        </w:tc>
        <w:tc>
          <w:tcPr>
            <w:tcW w:w="725" w:type="dxa"/>
            <w:tcBorders>
              <w:left w:val="single" w:color="auto" w:sz="4" w:space="0"/>
            </w:tcBorders>
            <w:vAlign w:val="center"/>
          </w:tcPr>
          <w:p w14:paraId="550CC500">
            <w:pPr>
              <w:spacing w:line="36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备注</w:t>
            </w:r>
          </w:p>
        </w:tc>
      </w:tr>
      <w:tr w14:paraId="5E72DE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5" w:hRule="atLeast"/>
          <w:jc w:val="center"/>
        </w:trPr>
        <w:tc>
          <w:tcPr>
            <w:tcW w:w="759" w:type="dxa"/>
            <w:tcBorders>
              <w:top w:val="single" w:color="auto" w:sz="4" w:space="0"/>
            </w:tcBorders>
            <w:vAlign w:val="center"/>
          </w:tcPr>
          <w:p w14:paraId="0262EE84">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887" w:type="dxa"/>
            <w:tcBorders>
              <w:top w:val="single" w:color="auto" w:sz="4" w:space="0"/>
            </w:tcBorders>
            <w:vAlign w:val="center"/>
          </w:tcPr>
          <w:p w14:paraId="73C937BA">
            <w:pPr>
              <w:spacing w:line="360" w:lineRule="auto"/>
              <w:rPr>
                <w:rFonts w:hint="eastAsia" w:asciiTheme="minorEastAsia" w:hAnsiTheme="minorEastAsia" w:eastAsiaTheme="minorEastAsia" w:cstheme="minorEastAsia"/>
                <w:color w:val="auto"/>
                <w:sz w:val="24"/>
                <w:szCs w:val="24"/>
                <w:highlight w:val="none"/>
              </w:rPr>
            </w:pPr>
          </w:p>
        </w:tc>
        <w:tc>
          <w:tcPr>
            <w:tcW w:w="2500" w:type="dxa"/>
            <w:tcBorders>
              <w:top w:val="single" w:color="auto" w:sz="4" w:space="0"/>
              <w:bottom w:val="single" w:color="auto" w:sz="4" w:space="0"/>
              <w:right w:val="single" w:color="auto" w:sz="4" w:space="0"/>
            </w:tcBorders>
            <w:vAlign w:val="center"/>
          </w:tcPr>
          <w:p w14:paraId="57EC0C5D">
            <w:pPr>
              <w:spacing w:line="360" w:lineRule="auto"/>
              <w:jc w:val="center"/>
              <w:rPr>
                <w:rFonts w:hint="eastAsia" w:asciiTheme="minorEastAsia" w:hAnsiTheme="minorEastAsia" w:eastAsiaTheme="minorEastAsia" w:cstheme="minorEastAsia"/>
                <w:color w:val="auto"/>
                <w:sz w:val="24"/>
                <w:szCs w:val="24"/>
                <w:highlight w:val="none"/>
              </w:rPr>
            </w:pPr>
          </w:p>
        </w:tc>
        <w:tc>
          <w:tcPr>
            <w:tcW w:w="738" w:type="dxa"/>
            <w:tcBorders>
              <w:top w:val="single" w:color="auto" w:sz="4" w:space="0"/>
              <w:left w:val="single" w:color="auto" w:sz="4" w:space="0"/>
              <w:bottom w:val="single" w:color="auto" w:sz="4" w:space="0"/>
              <w:right w:val="single" w:color="auto" w:sz="4" w:space="0"/>
            </w:tcBorders>
            <w:vAlign w:val="center"/>
          </w:tcPr>
          <w:p w14:paraId="09F2D6E4">
            <w:pPr>
              <w:spacing w:line="360" w:lineRule="auto"/>
              <w:jc w:val="center"/>
              <w:rPr>
                <w:rFonts w:hint="eastAsia" w:asciiTheme="minorEastAsia" w:hAnsiTheme="minorEastAsia" w:eastAsiaTheme="minorEastAsia" w:cstheme="minorEastAsia"/>
                <w:color w:val="auto"/>
                <w:sz w:val="24"/>
                <w:szCs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14:paraId="04159A2C">
            <w:pPr>
              <w:spacing w:line="360" w:lineRule="auto"/>
              <w:jc w:val="center"/>
              <w:rPr>
                <w:rFonts w:hint="eastAsia" w:asciiTheme="minorEastAsia" w:hAnsiTheme="minorEastAsia" w:eastAsiaTheme="minorEastAsia" w:cstheme="minorEastAsia"/>
                <w:color w:val="auto"/>
                <w:sz w:val="24"/>
                <w:szCs w:val="24"/>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14:paraId="172C35A6">
            <w:pPr>
              <w:spacing w:line="360" w:lineRule="auto"/>
              <w:jc w:val="center"/>
              <w:rPr>
                <w:rFonts w:hint="eastAsia" w:asciiTheme="minorEastAsia" w:hAnsiTheme="minorEastAsia" w:eastAsiaTheme="minorEastAsia" w:cstheme="minorEastAsia"/>
                <w:color w:val="auto"/>
                <w:sz w:val="24"/>
                <w:szCs w:val="24"/>
                <w:highlight w:val="none"/>
              </w:rPr>
            </w:pPr>
          </w:p>
        </w:tc>
        <w:tc>
          <w:tcPr>
            <w:tcW w:w="725" w:type="dxa"/>
            <w:tcBorders>
              <w:top w:val="single" w:color="auto" w:sz="4" w:space="0"/>
              <w:left w:val="single" w:color="auto" w:sz="4" w:space="0"/>
              <w:bottom w:val="single" w:color="auto" w:sz="4" w:space="0"/>
            </w:tcBorders>
            <w:vAlign w:val="center"/>
          </w:tcPr>
          <w:p w14:paraId="33BCBE79">
            <w:pPr>
              <w:spacing w:line="360" w:lineRule="auto"/>
              <w:jc w:val="center"/>
              <w:rPr>
                <w:rFonts w:hint="eastAsia" w:asciiTheme="minorEastAsia" w:hAnsiTheme="minorEastAsia" w:eastAsiaTheme="minorEastAsia" w:cstheme="minorEastAsia"/>
                <w:color w:val="auto"/>
                <w:sz w:val="24"/>
                <w:szCs w:val="24"/>
                <w:highlight w:val="none"/>
              </w:rPr>
            </w:pPr>
          </w:p>
        </w:tc>
      </w:tr>
      <w:tr w14:paraId="6CBDF6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5" w:hRule="atLeast"/>
          <w:jc w:val="center"/>
        </w:trPr>
        <w:tc>
          <w:tcPr>
            <w:tcW w:w="759" w:type="dxa"/>
            <w:tcBorders>
              <w:top w:val="single" w:color="auto" w:sz="4" w:space="0"/>
            </w:tcBorders>
            <w:vAlign w:val="center"/>
          </w:tcPr>
          <w:p w14:paraId="144F860A">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2887" w:type="dxa"/>
            <w:tcBorders>
              <w:top w:val="single" w:color="auto" w:sz="4" w:space="0"/>
            </w:tcBorders>
            <w:vAlign w:val="center"/>
          </w:tcPr>
          <w:p w14:paraId="0ACB6F11">
            <w:pPr>
              <w:spacing w:line="360" w:lineRule="auto"/>
              <w:rPr>
                <w:rFonts w:hint="eastAsia" w:asciiTheme="minorEastAsia" w:hAnsiTheme="minorEastAsia" w:eastAsiaTheme="minorEastAsia" w:cstheme="minorEastAsia"/>
                <w:color w:val="auto"/>
                <w:sz w:val="24"/>
                <w:szCs w:val="24"/>
                <w:highlight w:val="none"/>
              </w:rPr>
            </w:pPr>
          </w:p>
        </w:tc>
        <w:tc>
          <w:tcPr>
            <w:tcW w:w="2500" w:type="dxa"/>
            <w:tcBorders>
              <w:top w:val="single" w:color="auto" w:sz="4" w:space="0"/>
              <w:bottom w:val="single" w:color="auto" w:sz="4" w:space="0"/>
              <w:right w:val="single" w:color="auto" w:sz="4" w:space="0"/>
            </w:tcBorders>
            <w:vAlign w:val="center"/>
          </w:tcPr>
          <w:p w14:paraId="6CD29F47">
            <w:pPr>
              <w:spacing w:line="360" w:lineRule="auto"/>
              <w:jc w:val="center"/>
              <w:rPr>
                <w:rFonts w:hint="eastAsia" w:asciiTheme="minorEastAsia" w:hAnsiTheme="minorEastAsia" w:eastAsiaTheme="minorEastAsia" w:cstheme="minorEastAsia"/>
                <w:color w:val="auto"/>
                <w:sz w:val="24"/>
                <w:szCs w:val="24"/>
                <w:highlight w:val="none"/>
              </w:rPr>
            </w:pPr>
          </w:p>
        </w:tc>
        <w:tc>
          <w:tcPr>
            <w:tcW w:w="738" w:type="dxa"/>
            <w:tcBorders>
              <w:top w:val="single" w:color="auto" w:sz="4" w:space="0"/>
              <w:left w:val="single" w:color="auto" w:sz="4" w:space="0"/>
              <w:bottom w:val="single" w:color="auto" w:sz="4" w:space="0"/>
              <w:right w:val="single" w:color="auto" w:sz="4" w:space="0"/>
            </w:tcBorders>
            <w:vAlign w:val="center"/>
          </w:tcPr>
          <w:p w14:paraId="2DB0F07D">
            <w:pPr>
              <w:spacing w:line="360" w:lineRule="auto"/>
              <w:jc w:val="center"/>
              <w:rPr>
                <w:rFonts w:hint="eastAsia" w:asciiTheme="minorEastAsia" w:hAnsiTheme="minorEastAsia" w:eastAsiaTheme="minorEastAsia" w:cstheme="minorEastAsia"/>
                <w:color w:val="auto"/>
                <w:sz w:val="24"/>
                <w:szCs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14:paraId="2022C102">
            <w:pPr>
              <w:spacing w:line="360" w:lineRule="auto"/>
              <w:jc w:val="center"/>
              <w:rPr>
                <w:rFonts w:hint="eastAsia" w:asciiTheme="minorEastAsia" w:hAnsiTheme="minorEastAsia" w:eastAsiaTheme="minorEastAsia" w:cstheme="minorEastAsia"/>
                <w:color w:val="auto"/>
                <w:sz w:val="24"/>
                <w:szCs w:val="24"/>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14:paraId="05A49686">
            <w:pPr>
              <w:spacing w:line="360" w:lineRule="auto"/>
              <w:jc w:val="center"/>
              <w:rPr>
                <w:rFonts w:hint="eastAsia" w:asciiTheme="minorEastAsia" w:hAnsiTheme="minorEastAsia" w:eastAsiaTheme="minorEastAsia" w:cstheme="minorEastAsia"/>
                <w:color w:val="auto"/>
                <w:sz w:val="24"/>
                <w:szCs w:val="24"/>
                <w:highlight w:val="none"/>
              </w:rPr>
            </w:pPr>
          </w:p>
        </w:tc>
        <w:tc>
          <w:tcPr>
            <w:tcW w:w="725" w:type="dxa"/>
            <w:tcBorders>
              <w:top w:val="single" w:color="auto" w:sz="4" w:space="0"/>
              <w:left w:val="single" w:color="auto" w:sz="4" w:space="0"/>
              <w:bottom w:val="single" w:color="auto" w:sz="4" w:space="0"/>
            </w:tcBorders>
            <w:vAlign w:val="center"/>
          </w:tcPr>
          <w:p w14:paraId="7580F9D3">
            <w:pPr>
              <w:spacing w:line="360" w:lineRule="auto"/>
              <w:jc w:val="center"/>
              <w:rPr>
                <w:rFonts w:hint="eastAsia" w:asciiTheme="minorEastAsia" w:hAnsiTheme="minorEastAsia" w:eastAsiaTheme="minorEastAsia" w:cstheme="minorEastAsia"/>
                <w:color w:val="auto"/>
                <w:sz w:val="24"/>
                <w:szCs w:val="24"/>
                <w:highlight w:val="none"/>
              </w:rPr>
            </w:pPr>
          </w:p>
        </w:tc>
      </w:tr>
      <w:tr w14:paraId="357CA8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5" w:hRule="atLeast"/>
          <w:jc w:val="center"/>
        </w:trPr>
        <w:tc>
          <w:tcPr>
            <w:tcW w:w="759" w:type="dxa"/>
            <w:tcBorders>
              <w:top w:val="single" w:color="auto" w:sz="4" w:space="0"/>
            </w:tcBorders>
            <w:vAlign w:val="center"/>
          </w:tcPr>
          <w:p w14:paraId="4668C59C">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2887" w:type="dxa"/>
            <w:tcBorders>
              <w:top w:val="single" w:color="auto" w:sz="4" w:space="0"/>
            </w:tcBorders>
            <w:vAlign w:val="center"/>
          </w:tcPr>
          <w:p w14:paraId="2E3DDDC2">
            <w:pPr>
              <w:spacing w:line="360" w:lineRule="auto"/>
              <w:rPr>
                <w:rFonts w:hint="eastAsia" w:asciiTheme="minorEastAsia" w:hAnsiTheme="minorEastAsia" w:eastAsiaTheme="minorEastAsia" w:cstheme="minorEastAsia"/>
                <w:color w:val="auto"/>
                <w:sz w:val="24"/>
                <w:szCs w:val="24"/>
                <w:highlight w:val="none"/>
              </w:rPr>
            </w:pPr>
          </w:p>
        </w:tc>
        <w:tc>
          <w:tcPr>
            <w:tcW w:w="2500" w:type="dxa"/>
            <w:tcBorders>
              <w:top w:val="single" w:color="auto" w:sz="4" w:space="0"/>
              <w:bottom w:val="single" w:color="auto" w:sz="4" w:space="0"/>
              <w:right w:val="single" w:color="auto" w:sz="4" w:space="0"/>
            </w:tcBorders>
            <w:vAlign w:val="center"/>
          </w:tcPr>
          <w:p w14:paraId="70381932">
            <w:pPr>
              <w:spacing w:line="360" w:lineRule="auto"/>
              <w:jc w:val="center"/>
              <w:rPr>
                <w:rFonts w:hint="eastAsia" w:asciiTheme="minorEastAsia" w:hAnsiTheme="minorEastAsia" w:eastAsiaTheme="minorEastAsia" w:cstheme="minorEastAsia"/>
                <w:color w:val="auto"/>
                <w:sz w:val="24"/>
                <w:szCs w:val="24"/>
                <w:highlight w:val="none"/>
              </w:rPr>
            </w:pPr>
          </w:p>
        </w:tc>
        <w:tc>
          <w:tcPr>
            <w:tcW w:w="738" w:type="dxa"/>
            <w:tcBorders>
              <w:top w:val="single" w:color="auto" w:sz="4" w:space="0"/>
              <w:left w:val="single" w:color="auto" w:sz="4" w:space="0"/>
              <w:bottom w:val="single" w:color="auto" w:sz="4" w:space="0"/>
              <w:right w:val="single" w:color="auto" w:sz="4" w:space="0"/>
            </w:tcBorders>
            <w:vAlign w:val="center"/>
          </w:tcPr>
          <w:p w14:paraId="54AC7C0B">
            <w:pPr>
              <w:spacing w:line="360" w:lineRule="auto"/>
              <w:jc w:val="center"/>
              <w:rPr>
                <w:rFonts w:hint="eastAsia" w:asciiTheme="minorEastAsia" w:hAnsiTheme="minorEastAsia" w:eastAsiaTheme="minorEastAsia" w:cstheme="minorEastAsia"/>
                <w:color w:val="auto"/>
                <w:sz w:val="24"/>
                <w:szCs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14:paraId="37CA6D7F">
            <w:pPr>
              <w:spacing w:line="360" w:lineRule="auto"/>
              <w:jc w:val="center"/>
              <w:rPr>
                <w:rFonts w:hint="eastAsia" w:asciiTheme="minorEastAsia" w:hAnsiTheme="minorEastAsia" w:eastAsiaTheme="minorEastAsia" w:cstheme="minorEastAsia"/>
                <w:color w:val="auto"/>
                <w:sz w:val="24"/>
                <w:szCs w:val="24"/>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14:paraId="1F4555B8">
            <w:pPr>
              <w:spacing w:line="360" w:lineRule="auto"/>
              <w:jc w:val="center"/>
              <w:rPr>
                <w:rFonts w:hint="eastAsia" w:asciiTheme="minorEastAsia" w:hAnsiTheme="minorEastAsia" w:eastAsiaTheme="minorEastAsia" w:cstheme="minorEastAsia"/>
                <w:color w:val="auto"/>
                <w:sz w:val="24"/>
                <w:szCs w:val="24"/>
                <w:highlight w:val="none"/>
              </w:rPr>
            </w:pPr>
          </w:p>
        </w:tc>
        <w:tc>
          <w:tcPr>
            <w:tcW w:w="725" w:type="dxa"/>
            <w:tcBorders>
              <w:top w:val="single" w:color="auto" w:sz="4" w:space="0"/>
              <w:left w:val="single" w:color="auto" w:sz="4" w:space="0"/>
              <w:bottom w:val="single" w:color="auto" w:sz="4" w:space="0"/>
            </w:tcBorders>
            <w:vAlign w:val="center"/>
          </w:tcPr>
          <w:p w14:paraId="0E217DB8">
            <w:pPr>
              <w:spacing w:line="360" w:lineRule="auto"/>
              <w:jc w:val="center"/>
              <w:rPr>
                <w:rFonts w:hint="eastAsia" w:asciiTheme="minorEastAsia" w:hAnsiTheme="minorEastAsia" w:eastAsiaTheme="minorEastAsia" w:cstheme="minorEastAsia"/>
                <w:color w:val="auto"/>
                <w:sz w:val="24"/>
                <w:szCs w:val="24"/>
                <w:highlight w:val="none"/>
              </w:rPr>
            </w:pPr>
          </w:p>
        </w:tc>
      </w:tr>
      <w:tr w14:paraId="4C6E4B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5" w:hRule="atLeast"/>
          <w:jc w:val="center"/>
        </w:trPr>
        <w:tc>
          <w:tcPr>
            <w:tcW w:w="759" w:type="dxa"/>
            <w:tcBorders>
              <w:top w:val="single" w:color="auto" w:sz="4" w:space="0"/>
            </w:tcBorders>
            <w:vAlign w:val="center"/>
          </w:tcPr>
          <w:p w14:paraId="61872184">
            <w:pPr>
              <w:spacing w:line="360" w:lineRule="auto"/>
              <w:jc w:val="center"/>
              <w:rPr>
                <w:rFonts w:hint="eastAsia" w:asciiTheme="minorEastAsia" w:hAnsiTheme="minorEastAsia" w:eastAsiaTheme="minorEastAsia" w:cstheme="minorEastAsia"/>
                <w:color w:val="auto"/>
                <w:sz w:val="24"/>
                <w:szCs w:val="24"/>
                <w:highlight w:val="none"/>
              </w:rPr>
            </w:pPr>
          </w:p>
        </w:tc>
        <w:tc>
          <w:tcPr>
            <w:tcW w:w="2887" w:type="dxa"/>
            <w:tcBorders>
              <w:top w:val="single" w:color="auto" w:sz="4" w:space="0"/>
            </w:tcBorders>
            <w:vAlign w:val="center"/>
          </w:tcPr>
          <w:p w14:paraId="42079DA1">
            <w:pPr>
              <w:spacing w:line="360" w:lineRule="auto"/>
              <w:jc w:val="center"/>
              <w:rPr>
                <w:rFonts w:hint="eastAsia" w:asciiTheme="minorEastAsia" w:hAnsiTheme="minorEastAsia" w:eastAsiaTheme="minorEastAsia" w:cstheme="minorEastAsia"/>
                <w:color w:val="auto"/>
                <w:sz w:val="24"/>
                <w:szCs w:val="24"/>
                <w:highlight w:val="none"/>
              </w:rPr>
            </w:pPr>
          </w:p>
        </w:tc>
        <w:tc>
          <w:tcPr>
            <w:tcW w:w="2500" w:type="dxa"/>
            <w:tcBorders>
              <w:top w:val="single" w:color="auto" w:sz="4" w:space="0"/>
              <w:bottom w:val="single" w:color="auto" w:sz="4" w:space="0"/>
              <w:right w:val="single" w:color="auto" w:sz="4" w:space="0"/>
            </w:tcBorders>
            <w:vAlign w:val="center"/>
          </w:tcPr>
          <w:p w14:paraId="046DC99D">
            <w:pPr>
              <w:spacing w:line="360" w:lineRule="auto"/>
              <w:jc w:val="center"/>
              <w:rPr>
                <w:rFonts w:hint="eastAsia" w:asciiTheme="minorEastAsia" w:hAnsiTheme="minorEastAsia" w:eastAsiaTheme="minorEastAsia" w:cstheme="minorEastAsia"/>
                <w:color w:val="auto"/>
                <w:sz w:val="24"/>
                <w:szCs w:val="24"/>
                <w:highlight w:val="none"/>
              </w:rPr>
            </w:pPr>
          </w:p>
        </w:tc>
        <w:tc>
          <w:tcPr>
            <w:tcW w:w="738" w:type="dxa"/>
            <w:tcBorders>
              <w:top w:val="single" w:color="auto" w:sz="4" w:space="0"/>
              <w:left w:val="single" w:color="auto" w:sz="4" w:space="0"/>
              <w:bottom w:val="single" w:color="auto" w:sz="4" w:space="0"/>
              <w:right w:val="single" w:color="auto" w:sz="4" w:space="0"/>
            </w:tcBorders>
            <w:vAlign w:val="center"/>
          </w:tcPr>
          <w:p w14:paraId="7CCC9904">
            <w:pPr>
              <w:spacing w:line="360" w:lineRule="auto"/>
              <w:jc w:val="center"/>
              <w:rPr>
                <w:rFonts w:hint="eastAsia" w:asciiTheme="minorEastAsia" w:hAnsiTheme="minorEastAsia" w:eastAsiaTheme="minorEastAsia" w:cstheme="minorEastAsia"/>
                <w:color w:val="auto"/>
                <w:sz w:val="24"/>
                <w:szCs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14:paraId="6C99D932">
            <w:pPr>
              <w:spacing w:line="360" w:lineRule="auto"/>
              <w:jc w:val="center"/>
              <w:rPr>
                <w:rFonts w:hint="eastAsia" w:asciiTheme="minorEastAsia" w:hAnsiTheme="minorEastAsia" w:eastAsiaTheme="minorEastAsia" w:cstheme="minorEastAsia"/>
                <w:color w:val="auto"/>
                <w:sz w:val="24"/>
                <w:szCs w:val="24"/>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14:paraId="0B1B3D32">
            <w:pPr>
              <w:spacing w:line="360" w:lineRule="auto"/>
              <w:jc w:val="center"/>
              <w:rPr>
                <w:rFonts w:hint="eastAsia" w:asciiTheme="minorEastAsia" w:hAnsiTheme="minorEastAsia" w:eastAsiaTheme="minorEastAsia" w:cstheme="minorEastAsia"/>
                <w:color w:val="auto"/>
                <w:sz w:val="24"/>
                <w:szCs w:val="24"/>
                <w:highlight w:val="none"/>
              </w:rPr>
            </w:pPr>
          </w:p>
        </w:tc>
        <w:tc>
          <w:tcPr>
            <w:tcW w:w="725" w:type="dxa"/>
            <w:tcBorders>
              <w:top w:val="single" w:color="auto" w:sz="4" w:space="0"/>
              <w:left w:val="single" w:color="auto" w:sz="4" w:space="0"/>
              <w:bottom w:val="single" w:color="auto" w:sz="4" w:space="0"/>
            </w:tcBorders>
            <w:vAlign w:val="center"/>
          </w:tcPr>
          <w:p w14:paraId="26672D35">
            <w:pPr>
              <w:spacing w:line="360" w:lineRule="auto"/>
              <w:jc w:val="center"/>
              <w:rPr>
                <w:rFonts w:hint="eastAsia" w:asciiTheme="minorEastAsia" w:hAnsiTheme="minorEastAsia" w:eastAsiaTheme="minorEastAsia" w:cstheme="minorEastAsia"/>
                <w:color w:val="auto"/>
                <w:sz w:val="24"/>
                <w:szCs w:val="24"/>
                <w:highlight w:val="none"/>
              </w:rPr>
            </w:pPr>
          </w:p>
        </w:tc>
      </w:tr>
      <w:tr w14:paraId="5D44F0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40" w:hRule="atLeast"/>
          <w:jc w:val="center"/>
        </w:trPr>
        <w:tc>
          <w:tcPr>
            <w:tcW w:w="759" w:type="dxa"/>
            <w:vAlign w:val="center"/>
          </w:tcPr>
          <w:p w14:paraId="6FD179A7">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2887" w:type="dxa"/>
            <w:vAlign w:val="center"/>
          </w:tcPr>
          <w:p w14:paraId="062D206D">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2500" w:type="dxa"/>
            <w:tcBorders>
              <w:top w:val="single" w:color="auto" w:sz="4" w:space="0"/>
              <w:bottom w:val="single" w:color="auto" w:sz="4" w:space="0"/>
              <w:right w:val="single" w:color="auto" w:sz="4" w:space="0"/>
            </w:tcBorders>
            <w:vAlign w:val="center"/>
          </w:tcPr>
          <w:p w14:paraId="4D694261">
            <w:pPr>
              <w:spacing w:line="360" w:lineRule="auto"/>
              <w:jc w:val="center"/>
              <w:rPr>
                <w:rFonts w:hint="eastAsia" w:asciiTheme="minorEastAsia" w:hAnsiTheme="minorEastAsia" w:eastAsiaTheme="minorEastAsia" w:cstheme="minorEastAsia"/>
                <w:color w:val="auto"/>
                <w:sz w:val="24"/>
                <w:szCs w:val="24"/>
                <w:highlight w:val="none"/>
              </w:rPr>
            </w:pPr>
          </w:p>
        </w:tc>
        <w:tc>
          <w:tcPr>
            <w:tcW w:w="738" w:type="dxa"/>
            <w:tcBorders>
              <w:top w:val="single" w:color="auto" w:sz="4" w:space="0"/>
              <w:left w:val="single" w:color="auto" w:sz="4" w:space="0"/>
              <w:bottom w:val="single" w:color="auto" w:sz="4" w:space="0"/>
              <w:right w:val="single" w:color="auto" w:sz="4" w:space="0"/>
            </w:tcBorders>
            <w:vAlign w:val="center"/>
          </w:tcPr>
          <w:p w14:paraId="4D1A865A">
            <w:pPr>
              <w:spacing w:line="360" w:lineRule="auto"/>
              <w:jc w:val="center"/>
              <w:rPr>
                <w:rFonts w:hint="eastAsia" w:asciiTheme="minorEastAsia" w:hAnsiTheme="minorEastAsia" w:eastAsiaTheme="minorEastAsia" w:cstheme="minorEastAsia"/>
                <w:color w:val="auto"/>
                <w:sz w:val="24"/>
                <w:szCs w:val="24"/>
                <w:highlight w:val="none"/>
              </w:rPr>
            </w:pPr>
          </w:p>
        </w:tc>
        <w:tc>
          <w:tcPr>
            <w:tcW w:w="700" w:type="dxa"/>
            <w:tcBorders>
              <w:top w:val="single" w:color="auto" w:sz="4" w:space="0"/>
              <w:left w:val="single" w:color="auto" w:sz="4" w:space="0"/>
              <w:bottom w:val="single" w:color="auto" w:sz="4" w:space="0"/>
              <w:right w:val="single" w:color="auto" w:sz="4" w:space="0"/>
            </w:tcBorders>
            <w:vAlign w:val="center"/>
          </w:tcPr>
          <w:p w14:paraId="5D7AA1AE">
            <w:pPr>
              <w:spacing w:line="360" w:lineRule="auto"/>
              <w:jc w:val="center"/>
              <w:rPr>
                <w:rFonts w:hint="eastAsia" w:asciiTheme="minorEastAsia" w:hAnsiTheme="minorEastAsia" w:eastAsiaTheme="minorEastAsia" w:cstheme="minorEastAsia"/>
                <w:color w:val="auto"/>
                <w:sz w:val="24"/>
                <w:szCs w:val="24"/>
                <w:highlight w:val="none"/>
              </w:rPr>
            </w:pPr>
          </w:p>
        </w:tc>
        <w:tc>
          <w:tcPr>
            <w:tcW w:w="1087" w:type="dxa"/>
            <w:tcBorders>
              <w:top w:val="single" w:color="auto" w:sz="4" w:space="0"/>
              <w:left w:val="single" w:color="auto" w:sz="4" w:space="0"/>
              <w:bottom w:val="single" w:color="auto" w:sz="4" w:space="0"/>
              <w:right w:val="single" w:color="auto" w:sz="4" w:space="0"/>
            </w:tcBorders>
            <w:vAlign w:val="center"/>
          </w:tcPr>
          <w:p w14:paraId="0BF157E5">
            <w:pPr>
              <w:spacing w:line="360" w:lineRule="auto"/>
              <w:jc w:val="center"/>
              <w:rPr>
                <w:rFonts w:hint="eastAsia" w:asciiTheme="minorEastAsia" w:hAnsiTheme="minorEastAsia" w:eastAsiaTheme="minorEastAsia" w:cstheme="minorEastAsia"/>
                <w:color w:val="auto"/>
                <w:sz w:val="24"/>
                <w:szCs w:val="24"/>
                <w:highlight w:val="none"/>
              </w:rPr>
            </w:pPr>
          </w:p>
        </w:tc>
        <w:tc>
          <w:tcPr>
            <w:tcW w:w="725" w:type="dxa"/>
            <w:tcBorders>
              <w:top w:val="single" w:color="auto" w:sz="4" w:space="0"/>
              <w:left w:val="single" w:color="auto" w:sz="4" w:space="0"/>
              <w:bottom w:val="single" w:color="auto" w:sz="4" w:space="0"/>
            </w:tcBorders>
            <w:vAlign w:val="center"/>
          </w:tcPr>
          <w:p w14:paraId="35785E0A">
            <w:pPr>
              <w:spacing w:line="360" w:lineRule="auto"/>
              <w:jc w:val="center"/>
              <w:rPr>
                <w:rFonts w:hint="eastAsia" w:asciiTheme="minorEastAsia" w:hAnsiTheme="minorEastAsia" w:eastAsiaTheme="minorEastAsia" w:cstheme="minorEastAsia"/>
                <w:color w:val="auto"/>
                <w:sz w:val="24"/>
                <w:szCs w:val="24"/>
                <w:highlight w:val="none"/>
              </w:rPr>
            </w:pPr>
          </w:p>
        </w:tc>
      </w:tr>
      <w:tr w14:paraId="21A778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97" w:hRule="atLeast"/>
          <w:jc w:val="center"/>
        </w:trPr>
        <w:tc>
          <w:tcPr>
            <w:tcW w:w="759" w:type="dxa"/>
            <w:vMerge w:val="restart"/>
            <w:vAlign w:val="center"/>
          </w:tcPr>
          <w:p w14:paraId="4BD0BF28">
            <w:pPr>
              <w:spacing w:line="360" w:lineRule="auto"/>
              <w:jc w:val="center"/>
              <w:rPr>
                <w:rFonts w:hint="eastAsia" w:asciiTheme="minorEastAsia" w:hAnsiTheme="minorEastAsia" w:eastAsiaTheme="minorEastAsia" w:cstheme="minorEastAsia"/>
                <w:color w:val="auto"/>
                <w:sz w:val="24"/>
                <w:szCs w:val="24"/>
                <w:highlight w:val="none"/>
              </w:rPr>
            </w:pPr>
          </w:p>
        </w:tc>
        <w:tc>
          <w:tcPr>
            <w:tcW w:w="2887" w:type="dxa"/>
            <w:vMerge w:val="restart"/>
            <w:vAlign w:val="center"/>
          </w:tcPr>
          <w:p w14:paraId="1823D4CB">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投标</w:t>
            </w:r>
            <w:r>
              <w:rPr>
                <w:rFonts w:hint="eastAsia" w:asciiTheme="minorEastAsia" w:hAnsiTheme="minorEastAsia" w:eastAsiaTheme="minorEastAsia" w:cstheme="minorEastAsia"/>
                <w:color w:val="auto"/>
                <w:sz w:val="24"/>
                <w:szCs w:val="24"/>
                <w:highlight w:val="none"/>
              </w:rPr>
              <w:t>总价</w:t>
            </w:r>
          </w:p>
        </w:tc>
        <w:tc>
          <w:tcPr>
            <w:tcW w:w="5025" w:type="dxa"/>
            <w:gridSpan w:val="4"/>
            <w:tcBorders>
              <w:top w:val="single" w:color="auto" w:sz="4" w:space="0"/>
              <w:bottom w:val="single" w:color="auto" w:sz="4" w:space="0"/>
              <w:right w:val="single" w:color="auto" w:sz="4" w:space="0"/>
            </w:tcBorders>
            <w:vAlign w:val="center"/>
          </w:tcPr>
          <w:p w14:paraId="14980A82">
            <w:pPr>
              <w:spacing w:line="360" w:lineRule="auto"/>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小写：</w:t>
            </w:r>
          </w:p>
        </w:tc>
        <w:tc>
          <w:tcPr>
            <w:tcW w:w="725" w:type="dxa"/>
            <w:tcBorders>
              <w:top w:val="single" w:color="auto" w:sz="4" w:space="0"/>
              <w:left w:val="single" w:color="auto" w:sz="4" w:space="0"/>
              <w:bottom w:val="single" w:color="auto" w:sz="4" w:space="0"/>
            </w:tcBorders>
            <w:vAlign w:val="center"/>
          </w:tcPr>
          <w:p w14:paraId="21A2F59A">
            <w:pPr>
              <w:spacing w:line="360" w:lineRule="auto"/>
              <w:jc w:val="left"/>
              <w:rPr>
                <w:rFonts w:hint="eastAsia" w:asciiTheme="minorEastAsia" w:hAnsiTheme="minorEastAsia" w:eastAsiaTheme="minorEastAsia" w:cstheme="minorEastAsia"/>
                <w:color w:val="auto"/>
                <w:sz w:val="24"/>
                <w:szCs w:val="24"/>
                <w:highlight w:val="none"/>
              </w:rPr>
            </w:pPr>
          </w:p>
        </w:tc>
      </w:tr>
      <w:tr w14:paraId="426C69C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1" w:hRule="atLeast"/>
          <w:jc w:val="center"/>
        </w:trPr>
        <w:tc>
          <w:tcPr>
            <w:tcW w:w="759" w:type="dxa"/>
            <w:vMerge w:val="continue"/>
            <w:vAlign w:val="center"/>
          </w:tcPr>
          <w:p w14:paraId="6E99EF0B">
            <w:pPr>
              <w:spacing w:line="360" w:lineRule="auto"/>
              <w:jc w:val="center"/>
              <w:rPr>
                <w:rFonts w:hint="eastAsia" w:asciiTheme="minorEastAsia" w:hAnsiTheme="minorEastAsia" w:eastAsiaTheme="minorEastAsia" w:cstheme="minorEastAsia"/>
                <w:color w:val="auto"/>
                <w:sz w:val="24"/>
                <w:szCs w:val="24"/>
                <w:highlight w:val="none"/>
              </w:rPr>
            </w:pPr>
          </w:p>
        </w:tc>
        <w:tc>
          <w:tcPr>
            <w:tcW w:w="2887" w:type="dxa"/>
            <w:vMerge w:val="continue"/>
            <w:vAlign w:val="center"/>
          </w:tcPr>
          <w:p w14:paraId="413C228B">
            <w:pPr>
              <w:spacing w:line="360" w:lineRule="auto"/>
              <w:jc w:val="center"/>
              <w:rPr>
                <w:rFonts w:hint="eastAsia" w:asciiTheme="minorEastAsia" w:hAnsiTheme="minorEastAsia" w:eastAsiaTheme="minorEastAsia" w:cstheme="minorEastAsia"/>
                <w:color w:val="auto"/>
                <w:sz w:val="24"/>
                <w:szCs w:val="24"/>
                <w:highlight w:val="none"/>
              </w:rPr>
            </w:pPr>
          </w:p>
        </w:tc>
        <w:tc>
          <w:tcPr>
            <w:tcW w:w="5025" w:type="dxa"/>
            <w:gridSpan w:val="4"/>
            <w:tcBorders>
              <w:top w:val="single" w:color="auto" w:sz="4" w:space="0"/>
              <w:bottom w:val="single" w:color="auto" w:sz="4" w:space="0"/>
              <w:right w:val="single" w:color="auto" w:sz="4" w:space="0"/>
            </w:tcBorders>
            <w:vAlign w:val="center"/>
          </w:tcPr>
          <w:p w14:paraId="71E5FEF0">
            <w:pPr>
              <w:spacing w:line="360" w:lineRule="auto"/>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大写：</w:t>
            </w:r>
          </w:p>
        </w:tc>
        <w:tc>
          <w:tcPr>
            <w:tcW w:w="725" w:type="dxa"/>
            <w:tcBorders>
              <w:top w:val="single" w:color="auto" w:sz="4" w:space="0"/>
              <w:left w:val="single" w:color="auto" w:sz="4" w:space="0"/>
              <w:bottom w:val="single" w:color="auto" w:sz="4" w:space="0"/>
            </w:tcBorders>
            <w:vAlign w:val="center"/>
          </w:tcPr>
          <w:p w14:paraId="74279C2D">
            <w:pPr>
              <w:spacing w:line="360" w:lineRule="auto"/>
              <w:jc w:val="left"/>
              <w:rPr>
                <w:rFonts w:hint="eastAsia" w:asciiTheme="minorEastAsia" w:hAnsiTheme="minorEastAsia" w:eastAsiaTheme="minorEastAsia" w:cstheme="minorEastAsia"/>
                <w:color w:val="auto"/>
                <w:sz w:val="24"/>
                <w:szCs w:val="24"/>
                <w:highlight w:val="none"/>
              </w:rPr>
            </w:pPr>
          </w:p>
        </w:tc>
      </w:tr>
    </w:tbl>
    <w:p w14:paraId="3A997CFB">
      <w:pPr>
        <w:snapToGrid w:val="0"/>
        <w:spacing w:line="360" w:lineRule="auto"/>
        <w:ind w:firstLine="482" w:firstLineChars="20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b/>
          <w:bCs/>
          <w:color w:val="auto"/>
          <w:sz w:val="24"/>
          <w:highlight w:val="none"/>
        </w:rPr>
        <w:t>注：</w:t>
      </w: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val="en-US" w:eastAsia="zh-CN"/>
        </w:rPr>
        <w:t>投标人</w:t>
      </w:r>
      <w:r>
        <w:rPr>
          <w:rFonts w:hint="eastAsia" w:asciiTheme="minorEastAsia" w:hAnsiTheme="minorEastAsia" w:eastAsiaTheme="minorEastAsia" w:cstheme="minorEastAsia"/>
          <w:color w:val="auto"/>
          <w:sz w:val="24"/>
          <w:highlight w:val="none"/>
          <w:lang w:val="zh-CN"/>
        </w:rPr>
        <w:t>可根据具体情况调整报价明细清单格式，但应包括完成本次采购内容和合同条款上</w:t>
      </w:r>
      <w:r>
        <w:rPr>
          <w:rFonts w:hint="eastAsia" w:asciiTheme="minorEastAsia" w:hAnsiTheme="minorEastAsia" w:eastAsiaTheme="minorEastAsia" w:cstheme="minorEastAsia"/>
          <w:color w:val="auto"/>
          <w:sz w:val="24"/>
          <w:highlight w:val="none"/>
        </w:rPr>
        <w:t>所列采购范围的全部，包括但不限于完成本项目实施所需的人工费、服务费、办公费用、成果文件、现场调研费、交通费、通讯、住宿费、会务费、采购代理、税金、利润、保险、政策性文件规定及合同包含的所有风险、责任等合同实施过程中的应预见和不可预见费用</w:t>
      </w:r>
      <w:r>
        <w:rPr>
          <w:rFonts w:hint="eastAsia" w:asciiTheme="minorEastAsia" w:hAnsiTheme="minorEastAsia" w:eastAsiaTheme="minorEastAsia" w:cstheme="minorEastAsia"/>
          <w:color w:val="auto"/>
          <w:sz w:val="24"/>
          <w:highlight w:val="none"/>
          <w:lang w:val="zh-CN"/>
        </w:rPr>
        <w:t>均计入报价。采购文件未列明，而</w:t>
      </w:r>
      <w:r>
        <w:rPr>
          <w:rFonts w:hint="eastAsia" w:asciiTheme="minorEastAsia" w:hAnsiTheme="minorEastAsia" w:eastAsiaTheme="minorEastAsia" w:cstheme="minorEastAsia"/>
          <w:color w:val="auto"/>
          <w:sz w:val="24"/>
          <w:highlight w:val="none"/>
          <w:lang w:val="en-US" w:eastAsia="zh-CN"/>
        </w:rPr>
        <w:t>投标人</w:t>
      </w:r>
      <w:r>
        <w:rPr>
          <w:rFonts w:hint="eastAsia" w:asciiTheme="minorEastAsia" w:hAnsiTheme="minorEastAsia" w:eastAsiaTheme="minorEastAsia" w:cstheme="minorEastAsia"/>
          <w:color w:val="auto"/>
          <w:sz w:val="24"/>
          <w:highlight w:val="none"/>
          <w:lang w:val="zh-CN"/>
        </w:rPr>
        <w:t>认为必需的费用也需列入报价，采购人不在支付额外费用。</w:t>
      </w:r>
    </w:p>
    <w:p w14:paraId="3157A708">
      <w:pPr>
        <w:snapToGrid w:val="0"/>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2.报价一经涂改，应在涂改处加盖单位公章或者由法定代表人或授权委托人签字或盖章，否则其</w:t>
      </w:r>
      <w:r>
        <w:rPr>
          <w:rFonts w:hint="eastAsia" w:asciiTheme="minorEastAsia" w:hAnsiTheme="minorEastAsia" w:eastAsiaTheme="minorEastAsia" w:cstheme="minorEastAsia"/>
          <w:color w:val="auto"/>
          <w:sz w:val="24"/>
          <w:highlight w:val="none"/>
          <w:lang w:val="en-US" w:eastAsia="zh-CN"/>
        </w:rPr>
        <w:t>投标</w:t>
      </w:r>
      <w:r>
        <w:rPr>
          <w:rFonts w:hint="eastAsia" w:asciiTheme="minorEastAsia" w:hAnsiTheme="minorEastAsia" w:eastAsiaTheme="minorEastAsia" w:cstheme="minorEastAsia"/>
          <w:color w:val="auto"/>
          <w:sz w:val="24"/>
          <w:highlight w:val="none"/>
        </w:rPr>
        <w:t>作无效标处理。</w:t>
      </w:r>
    </w:p>
    <w:p w14:paraId="57758E3F">
      <w:pPr>
        <w:snapToGrid w:val="0"/>
        <w:spacing w:line="360" w:lineRule="auto"/>
        <w:ind w:firstLine="480" w:firstLineChars="200"/>
        <w:jc w:val="left"/>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zh-CN"/>
        </w:rPr>
        <w:t>3</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zh-CN"/>
        </w:rPr>
        <w:t>以上表格中各项可进一步细分，栏数不够可自加，</w:t>
      </w:r>
      <w:r>
        <w:rPr>
          <w:rFonts w:hint="eastAsia" w:asciiTheme="minorEastAsia" w:hAnsiTheme="minorEastAsia" w:eastAsiaTheme="minorEastAsia" w:cstheme="minorEastAsia"/>
          <w:color w:val="auto"/>
          <w:sz w:val="24"/>
          <w:highlight w:val="none"/>
          <w:lang w:val="en-US" w:eastAsia="zh-CN"/>
        </w:rPr>
        <w:t>可</w:t>
      </w:r>
      <w:r>
        <w:rPr>
          <w:rFonts w:hint="eastAsia" w:asciiTheme="minorEastAsia" w:hAnsiTheme="minorEastAsia" w:eastAsiaTheme="minorEastAsia" w:cstheme="minorEastAsia"/>
          <w:color w:val="auto"/>
          <w:sz w:val="24"/>
          <w:highlight w:val="none"/>
          <w:lang w:val="zh-CN"/>
        </w:rPr>
        <w:t>按服务等相关内容细分项目及报价。</w:t>
      </w:r>
    </w:p>
    <w:p w14:paraId="5CF461C0">
      <w:pPr>
        <w:snapToGrid w:val="0"/>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4.以上投标总价应与“开标一览表”中的“</w:t>
      </w:r>
      <w:r>
        <w:rPr>
          <w:rFonts w:hint="eastAsia" w:asciiTheme="minorEastAsia" w:hAnsiTheme="minorEastAsia" w:eastAsiaTheme="minorEastAsia" w:cstheme="minorEastAsia"/>
          <w:color w:val="auto"/>
          <w:sz w:val="24"/>
          <w:highlight w:val="none"/>
          <w:lang w:val="en-US" w:eastAsia="zh-CN"/>
        </w:rPr>
        <w:t>投标总</w:t>
      </w:r>
      <w:r>
        <w:rPr>
          <w:rFonts w:hint="eastAsia" w:asciiTheme="minorEastAsia" w:hAnsiTheme="minorEastAsia" w:eastAsiaTheme="minorEastAsia" w:cstheme="minorEastAsia"/>
          <w:color w:val="auto"/>
          <w:sz w:val="24"/>
          <w:highlight w:val="none"/>
        </w:rPr>
        <w:t>报价”相一致。</w:t>
      </w:r>
    </w:p>
    <w:p w14:paraId="30D93809">
      <w:pPr>
        <w:kinsoku/>
        <w:overflowPunct/>
        <w:bidi w:val="0"/>
        <w:adjustRightInd w:val="0"/>
        <w:snapToGrid w:val="0"/>
        <w:spacing w:line="400" w:lineRule="exact"/>
        <w:rPr>
          <w:rFonts w:hint="eastAsia" w:ascii="宋体" w:hAnsi="宋体" w:eastAsia="宋体" w:cs="宋体"/>
          <w:color w:val="auto"/>
          <w:kern w:val="0"/>
          <w:sz w:val="24"/>
          <w:highlight w:val="none"/>
          <w:shd w:val="clear" w:color="auto" w:fill="auto"/>
        </w:rPr>
      </w:pPr>
      <w:r>
        <w:rPr>
          <w:rFonts w:hint="eastAsia" w:ascii="宋体" w:hAnsi="宋体" w:eastAsia="宋体" w:cs="宋体"/>
          <w:color w:val="auto"/>
          <w:kern w:val="0"/>
          <w:sz w:val="24"/>
          <w:highlight w:val="none"/>
          <w:shd w:val="clear" w:color="auto" w:fill="auto"/>
          <w:lang w:val="zh-CN"/>
        </w:rPr>
        <w:t>法定/授权代表：</w:t>
      </w:r>
      <w:r>
        <w:rPr>
          <w:rFonts w:hint="eastAsia" w:ascii="宋体" w:hAnsi="宋体" w:eastAsia="宋体" w:cs="宋体"/>
          <w:color w:val="auto"/>
          <w:kern w:val="0"/>
          <w:sz w:val="24"/>
          <w:highlight w:val="none"/>
          <w:u w:val="single"/>
          <w:shd w:val="clear" w:color="auto" w:fill="auto"/>
          <w:lang w:val="zh-CN"/>
        </w:rPr>
        <w:t xml:space="preserve">（签字或盖章） </w:t>
      </w:r>
    </w:p>
    <w:p w14:paraId="51CB4FAB">
      <w:pPr>
        <w:kinsoku/>
        <w:overflowPunct/>
        <w:bidi w:val="0"/>
        <w:adjustRightInd w:val="0"/>
        <w:snapToGrid w:val="0"/>
        <w:spacing w:line="400" w:lineRule="exact"/>
        <w:rPr>
          <w:rFonts w:hint="eastAsia" w:ascii="宋体" w:hAnsi="宋体" w:eastAsia="宋体" w:cs="宋体"/>
          <w:color w:val="auto"/>
          <w:kern w:val="0"/>
          <w:sz w:val="24"/>
          <w:highlight w:val="none"/>
          <w:u w:val="single"/>
          <w:shd w:val="clear" w:color="auto" w:fill="auto"/>
          <w:lang w:val="zh-CN"/>
        </w:rPr>
      </w:pPr>
      <w:r>
        <w:rPr>
          <w:rFonts w:hint="eastAsia" w:ascii="宋体" w:hAnsi="宋体" w:eastAsia="宋体" w:cs="宋体"/>
          <w:color w:val="auto"/>
          <w:kern w:val="0"/>
          <w:sz w:val="24"/>
          <w:highlight w:val="none"/>
          <w:shd w:val="clear" w:color="auto" w:fill="auto"/>
          <w:lang w:val="zh-CN"/>
        </w:rPr>
        <w:t>投标人：</w:t>
      </w:r>
      <w:r>
        <w:rPr>
          <w:rFonts w:hint="eastAsia" w:ascii="宋体" w:hAnsi="宋体" w:eastAsia="宋体" w:cs="宋体"/>
          <w:color w:val="auto"/>
          <w:kern w:val="0"/>
          <w:sz w:val="24"/>
          <w:highlight w:val="none"/>
          <w:u w:val="single"/>
          <w:shd w:val="clear" w:color="auto" w:fill="auto"/>
          <w:lang w:val="zh-CN"/>
        </w:rPr>
        <w:t xml:space="preserve">（全称加盖公章）       </w:t>
      </w:r>
    </w:p>
    <w:p w14:paraId="1FAE5324">
      <w:pPr>
        <w:pStyle w:val="521"/>
        <w:kinsoku/>
        <w:overflowPunct/>
        <w:bidi w:val="0"/>
        <w:adjustRightInd w:val="0"/>
        <w:snapToGrid w:val="0"/>
        <w:spacing w:line="400" w:lineRule="exact"/>
        <w:ind w:firstLine="480" w:firstLineChars="200"/>
        <w:jc w:val="left"/>
        <w:outlineLvl w:val="1"/>
        <w:rPr>
          <w:rFonts w:hint="eastAsia" w:ascii="宋体" w:hAnsi="宋体" w:eastAsia="宋体" w:cs="宋体"/>
          <w:color w:val="auto"/>
          <w:kern w:val="0"/>
          <w:sz w:val="24"/>
          <w:highlight w:val="none"/>
          <w:shd w:val="clear" w:color="auto" w:fill="auto"/>
          <w:lang w:val="zh-CN"/>
        </w:rPr>
      </w:pPr>
      <w:r>
        <w:rPr>
          <w:rFonts w:hint="eastAsia" w:ascii="宋体" w:hAnsi="宋体" w:eastAsia="宋体" w:cs="宋体"/>
          <w:color w:val="auto"/>
          <w:kern w:val="0"/>
          <w:sz w:val="24"/>
          <w:highlight w:val="none"/>
          <w:shd w:val="clear" w:color="auto" w:fill="auto"/>
          <w:lang w:val="zh-CN"/>
        </w:rPr>
        <w:t>日期</w:t>
      </w:r>
      <w:r>
        <w:rPr>
          <w:rFonts w:hint="eastAsia" w:ascii="宋体" w:hAnsi="宋体" w:eastAsia="宋体" w:cs="宋体"/>
          <w:color w:val="auto"/>
          <w:kern w:val="0"/>
          <w:sz w:val="24"/>
          <w:highlight w:val="none"/>
          <w:shd w:val="clear" w:color="auto" w:fill="auto"/>
        </w:rPr>
        <w:t>：</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年</w:t>
      </w:r>
      <w:r>
        <w:rPr>
          <w:rFonts w:hint="eastAsia" w:ascii="宋体" w:hAnsi="宋体" w:eastAsia="宋体" w:cs="宋体"/>
          <w:color w:val="auto"/>
          <w:kern w:val="0"/>
          <w:sz w:val="24"/>
          <w:highlight w:val="none"/>
          <w:u w:val="single"/>
          <w:shd w:val="clear" w:color="auto" w:fill="auto"/>
        </w:rPr>
        <w:tab/>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月</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u w:val="single"/>
          <w:shd w:val="clear" w:color="auto" w:fill="auto"/>
          <w:lang w:val="en-US" w:eastAsia="zh-CN"/>
        </w:rPr>
        <w:t xml:space="preserve"> </w:t>
      </w:r>
      <w:r>
        <w:rPr>
          <w:rFonts w:hint="eastAsia" w:ascii="宋体" w:hAnsi="宋体" w:eastAsia="宋体" w:cs="宋体"/>
          <w:color w:val="auto"/>
          <w:kern w:val="0"/>
          <w:sz w:val="24"/>
          <w:highlight w:val="none"/>
          <w:shd w:val="clear" w:color="auto" w:fill="auto"/>
          <w:lang w:val="zh-CN"/>
        </w:rPr>
        <w:t>日</w:t>
      </w:r>
    </w:p>
    <w:p w14:paraId="7681F403">
      <w:pPr>
        <w:pStyle w:val="6"/>
        <w:kinsoku/>
        <w:overflowPunct/>
        <w:bidi w:val="0"/>
        <w:spacing w:line="400" w:lineRule="exact"/>
        <w:ind w:left="0" w:firstLine="0"/>
        <w:jc w:val="center"/>
        <w:rPr>
          <w:rFonts w:hint="eastAsia" w:ascii="宋体" w:hAnsi="宋体" w:eastAsia="宋体" w:cs="宋体"/>
          <w:color w:val="auto"/>
          <w:kern w:val="0"/>
          <w:sz w:val="30"/>
          <w:szCs w:val="22"/>
          <w:highlight w:val="none"/>
          <w:shd w:val="clear" w:color="auto" w:fill="auto"/>
          <w:lang w:val="en-US" w:eastAsia="zh-CN"/>
        </w:rPr>
      </w:pPr>
      <w:r>
        <w:rPr>
          <w:rFonts w:cs="宋体"/>
          <w:color w:val="auto"/>
          <w:kern w:val="0"/>
          <w:szCs w:val="21"/>
          <w:highlight w:val="none"/>
        </w:rPr>
        <w:br w:type="page"/>
      </w:r>
      <w:bookmarkEnd w:id="101"/>
      <w:bookmarkEnd w:id="102"/>
      <w:bookmarkEnd w:id="103"/>
      <w:bookmarkEnd w:id="104"/>
      <w:bookmarkEnd w:id="105"/>
      <w:bookmarkEnd w:id="106"/>
      <w:r>
        <w:rPr>
          <w:rFonts w:hint="eastAsia" w:ascii="宋体" w:hAnsi="宋体" w:eastAsia="宋体" w:cs="宋体"/>
          <w:color w:val="auto"/>
          <w:kern w:val="0"/>
          <w:sz w:val="30"/>
          <w:szCs w:val="22"/>
          <w:highlight w:val="none"/>
          <w:shd w:val="clear" w:color="auto" w:fill="auto"/>
          <w:lang w:val="zh-CN" w:eastAsia="zh-CN"/>
        </w:rPr>
        <w:t>格式九</w:t>
      </w:r>
      <w:r>
        <w:rPr>
          <w:rFonts w:hint="eastAsia" w:ascii="宋体" w:hAnsi="宋体" w:eastAsia="宋体" w:cs="宋体"/>
          <w:color w:val="auto"/>
          <w:kern w:val="0"/>
          <w:sz w:val="30"/>
          <w:szCs w:val="22"/>
          <w:highlight w:val="none"/>
          <w:shd w:val="clear" w:color="auto" w:fill="auto"/>
          <w:lang w:val="zh-CN"/>
        </w:rPr>
        <w:t>：中</w:t>
      </w:r>
      <w:r>
        <w:rPr>
          <w:rFonts w:hint="eastAsia" w:ascii="宋体" w:hAnsi="宋体" w:eastAsia="宋体" w:cs="宋体"/>
          <w:color w:val="auto"/>
          <w:kern w:val="0"/>
          <w:sz w:val="30"/>
          <w:szCs w:val="22"/>
          <w:highlight w:val="none"/>
          <w:shd w:val="clear" w:color="auto" w:fill="auto"/>
          <w:lang w:val="en-US" w:eastAsia="zh-CN"/>
        </w:rPr>
        <w:t>小微企业/监狱企业声明函/残疾人福利性单位声明函</w:t>
      </w:r>
      <w:bookmarkEnd w:id="100"/>
    </w:p>
    <w:p w14:paraId="1DF681E4">
      <w:pPr>
        <w:pStyle w:val="584"/>
        <w:kinsoku/>
        <w:overflowPunct/>
        <w:bidi w:val="0"/>
        <w:spacing w:line="400" w:lineRule="exact"/>
        <w:jc w:val="center"/>
        <w:rPr>
          <w:rStyle w:val="606"/>
          <w:rFonts w:hint="eastAsia" w:ascii="宋体" w:hAnsi="宋体" w:eastAsia="宋体" w:cs="宋体"/>
          <w:b/>
          <w:bCs/>
          <w:color w:val="auto"/>
          <w:szCs w:val="24"/>
          <w:highlight w:val="none"/>
          <w:shd w:val="clear" w:color="auto" w:fill="auto"/>
        </w:rPr>
      </w:pPr>
    </w:p>
    <w:p w14:paraId="6C2C3F0C">
      <w:pPr>
        <w:pStyle w:val="584"/>
        <w:kinsoku/>
        <w:overflowPunct/>
        <w:bidi w:val="0"/>
        <w:spacing w:line="400" w:lineRule="exact"/>
        <w:jc w:val="center"/>
        <w:rPr>
          <w:rStyle w:val="606"/>
          <w:rFonts w:hint="eastAsia" w:ascii="宋体" w:hAnsi="宋体" w:eastAsia="宋体" w:cs="宋体"/>
          <w:b/>
          <w:bCs/>
          <w:color w:val="auto"/>
          <w:szCs w:val="24"/>
          <w:highlight w:val="none"/>
          <w:shd w:val="clear" w:color="auto" w:fill="auto"/>
          <w:lang w:val="zh-TW" w:eastAsia="zh-TW"/>
        </w:rPr>
      </w:pPr>
      <w:r>
        <w:rPr>
          <w:rStyle w:val="606"/>
          <w:rFonts w:hint="eastAsia" w:ascii="宋体" w:hAnsi="宋体" w:eastAsia="宋体" w:cs="宋体"/>
          <w:b/>
          <w:bCs/>
          <w:color w:val="auto"/>
          <w:szCs w:val="24"/>
          <w:highlight w:val="none"/>
          <w:shd w:val="clear" w:color="auto" w:fill="auto"/>
        </w:rPr>
        <w:t>1</w:t>
      </w:r>
      <w:r>
        <w:rPr>
          <w:rStyle w:val="606"/>
          <w:rFonts w:hint="eastAsia" w:ascii="宋体" w:hAnsi="宋体" w:eastAsia="宋体" w:cs="宋体"/>
          <w:b/>
          <w:bCs/>
          <w:color w:val="auto"/>
          <w:sz w:val="28"/>
          <w:szCs w:val="28"/>
          <w:highlight w:val="none"/>
          <w:shd w:val="clear" w:color="auto" w:fill="auto"/>
          <w:lang w:val="zh-TW" w:eastAsia="zh-TW"/>
        </w:rPr>
        <w:t>、中小企业声明函</w:t>
      </w:r>
      <w:r>
        <w:rPr>
          <w:rStyle w:val="606"/>
          <w:rFonts w:hint="eastAsia" w:ascii="宋体" w:hAnsi="宋体" w:eastAsia="宋体" w:cs="宋体"/>
          <w:b/>
          <w:bCs/>
          <w:color w:val="auto"/>
          <w:sz w:val="28"/>
          <w:szCs w:val="28"/>
          <w:highlight w:val="none"/>
          <w:shd w:val="clear" w:color="auto" w:fill="auto"/>
          <w:lang w:val="en-US" w:eastAsia="zh-CN"/>
        </w:rPr>
        <w:t>(</w:t>
      </w:r>
      <w:r>
        <w:rPr>
          <w:rStyle w:val="606"/>
          <w:rFonts w:hint="eastAsia" w:ascii="宋体" w:hAnsi="宋体" w:eastAsia="宋体" w:cs="宋体"/>
          <w:b/>
          <w:bCs/>
          <w:color w:val="auto"/>
          <w:sz w:val="28"/>
          <w:szCs w:val="28"/>
          <w:highlight w:val="none"/>
          <w:shd w:val="clear" w:color="auto" w:fill="auto"/>
          <w:lang w:val="zh-TW" w:eastAsia="zh-TW"/>
        </w:rPr>
        <w:t>服务</w:t>
      </w:r>
      <w:r>
        <w:rPr>
          <w:rStyle w:val="606"/>
          <w:rFonts w:hint="eastAsia" w:ascii="宋体" w:hAnsi="宋体" w:eastAsia="宋体" w:cs="宋体"/>
          <w:b/>
          <w:bCs/>
          <w:color w:val="auto"/>
          <w:sz w:val="28"/>
          <w:szCs w:val="28"/>
          <w:highlight w:val="none"/>
          <w:shd w:val="clear" w:color="auto" w:fill="auto"/>
          <w:lang w:val="zh-TW" w:eastAsia="zh-CN"/>
        </w:rPr>
        <w:t>类）</w:t>
      </w:r>
    </w:p>
    <w:p w14:paraId="5A5DF20E">
      <w:pPr>
        <w:pStyle w:val="584"/>
        <w:kinsoku/>
        <w:overflowPunct/>
        <w:bidi w:val="0"/>
        <w:spacing w:line="400" w:lineRule="exact"/>
        <w:rPr>
          <w:rStyle w:val="606"/>
          <w:rFonts w:hint="eastAsia" w:ascii="宋体" w:hAnsi="宋体" w:eastAsia="宋体" w:cs="宋体"/>
          <w:b/>
          <w:bCs/>
          <w:color w:val="auto"/>
          <w:szCs w:val="24"/>
          <w:highlight w:val="none"/>
          <w:shd w:val="clear" w:color="auto" w:fill="auto"/>
        </w:rPr>
      </w:pPr>
    </w:p>
    <w:p w14:paraId="740D1728">
      <w:pPr>
        <w:pStyle w:val="584"/>
        <w:kinsoku/>
        <w:overflowPunct/>
        <w:bidi w:val="0"/>
        <w:spacing w:line="400" w:lineRule="exact"/>
        <w:ind w:firstLine="444"/>
        <w:rPr>
          <w:rFonts w:hint="eastAsia" w:ascii="宋体" w:hAnsi="宋体" w:eastAsia="宋体" w:cs="宋体"/>
          <w:color w:val="auto"/>
          <w:szCs w:val="24"/>
          <w:highlight w:val="none"/>
          <w:shd w:val="clear" w:color="auto" w:fill="auto"/>
        </w:rPr>
      </w:pPr>
      <w:r>
        <w:rPr>
          <w:rStyle w:val="606"/>
          <w:rFonts w:hint="eastAsia" w:ascii="宋体" w:hAnsi="宋体" w:eastAsia="宋体" w:cs="宋体"/>
          <w:color w:val="auto"/>
          <w:szCs w:val="24"/>
          <w:highlight w:val="none"/>
          <w:shd w:val="clear" w:color="auto" w:fill="auto"/>
          <w:lang w:val="zh-TW" w:eastAsia="zh-TW"/>
        </w:rPr>
        <w:t>本公司（联合体）郑重声明，根据《</w:t>
      </w:r>
      <w:r>
        <w:rPr>
          <w:rStyle w:val="606"/>
          <w:rFonts w:hint="eastAsia" w:ascii="宋体" w:hAnsi="宋体" w:eastAsia="宋体" w:cs="宋体"/>
          <w:color w:val="auto"/>
          <w:szCs w:val="24"/>
          <w:highlight w:val="none"/>
          <w:shd w:val="clear" w:color="auto" w:fill="auto"/>
          <w:lang w:val="zh-TW"/>
        </w:rPr>
        <w:t>政府采购促进中小企业发展管理办法</w:t>
      </w:r>
      <w:r>
        <w:rPr>
          <w:rStyle w:val="606"/>
          <w:rFonts w:hint="eastAsia" w:ascii="宋体" w:hAnsi="宋体" w:eastAsia="宋体" w:cs="宋体"/>
          <w:color w:val="auto"/>
          <w:szCs w:val="24"/>
          <w:highlight w:val="none"/>
          <w:shd w:val="clear" w:color="auto" w:fill="auto"/>
          <w:lang w:val="zh-TW" w:eastAsia="zh-TW"/>
        </w:rPr>
        <w:t>》（</w:t>
      </w:r>
      <w:r>
        <w:rPr>
          <w:rStyle w:val="606"/>
          <w:rFonts w:hint="eastAsia" w:ascii="宋体" w:hAnsi="宋体" w:eastAsia="宋体" w:cs="宋体"/>
          <w:color w:val="auto"/>
          <w:szCs w:val="24"/>
          <w:highlight w:val="none"/>
          <w:shd w:val="clear" w:color="auto" w:fill="auto"/>
          <w:lang w:val="zh-TW"/>
        </w:rPr>
        <w:t>财库[2020]46号</w:t>
      </w:r>
      <w:r>
        <w:rPr>
          <w:rStyle w:val="606"/>
          <w:rFonts w:hint="eastAsia" w:ascii="宋体" w:hAnsi="宋体" w:eastAsia="宋体" w:cs="宋体"/>
          <w:color w:val="auto"/>
          <w:szCs w:val="24"/>
          <w:highlight w:val="none"/>
          <w:shd w:val="clear" w:color="auto" w:fill="auto"/>
          <w:lang w:val="zh-TW" w:eastAsia="zh-TW"/>
        </w:rPr>
        <w:t>）的规定，本公司（联合体）</w:t>
      </w:r>
      <w:r>
        <w:rPr>
          <w:rStyle w:val="606"/>
          <w:rFonts w:hint="eastAsia" w:ascii="宋体" w:hAnsi="宋体" w:eastAsia="宋体" w:cs="宋体"/>
          <w:color w:val="auto"/>
          <w:szCs w:val="24"/>
          <w:highlight w:val="none"/>
          <w:shd w:val="clear" w:color="auto" w:fill="auto"/>
          <w:lang w:val="zh-TW"/>
        </w:rPr>
        <w:t>参加</w:t>
      </w:r>
      <w:r>
        <w:rPr>
          <w:rStyle w:val="606"/>
          <w:rFonts w:hint="eastAsia" w:ascii="宋体" w:hAnsi="宋体" w:eastAsia="宋体" w:cs="宋体"/>
          <w:color w:val="auto"/>
          <w:szCs w:val="24"/>
          <w:highlight w:val="none"/>
          <w:u w:val="single"/>
          <w:shd w:val="clear" w:color="auto" w:fill="auto"/>
          <w:lang w:val="zh-TW"/>
        </w:rPr>
        <w:t>衢州市交通运输局、江山市交通运输局</w:t>
      </w:r>
      <w:r>
        <w:rPr>
          <w:rFonts w:hint="eastAsia" w:ascii="宋体" w:hAnsi="宋体" w:eastAsia="宋体" w:cs="宋体"/>
          <w:color w:val="auto"/>
          <w:szCs w:val="24"/>
          <w:highlight w:val="none"/>
          <w:shd w:val="clear" w:color="auto" w:fill="auto"/>
        </w:rPr>
        <w:t>的</w:t>
      </w:r>
      <w:r>
        <w:rPr>
          <w:rFonts w:hint="eastAsia" w:ascii="宋体" w:hAnsi="宋体" w:eastAsia="宋体" w:cs="宋体"/>
          <w:i/>
          <w:iCs/>
          <w:color w:val="auto"/>
          <w:szCs w:val="24"/>
          <w:highlight w:val="none"/>
          <w:u w:val="single"/>
          <w:shd w:val="clear" w:color="auto" w:fill="auto"/>
        </w:rPr>
        <w:t>（项目名称）</w:t>
      </w:r>
      <w:r>
        <w:rPr>
          <w:rStyle w:val="606"/>
          <w:rFonts w:hint="eastAsia" w:ascii="宋体" w:hAnsi="宋体" w:eastAsia="宋体" w:cs="宋体"/>
          <w:color w:val="auto"/>
          <w:szCs w:val="24"/>
          <w:highlight w:val="none"/>
          <w:shd w:val="clear" w:color="auto" w:fill="auto"/>
          <w:lang w:val="zh-TW" w:eastAsia="zh-TW"/>
        </w:rPr>
        <w:t>采购活动</w:t>
      </w:r>
      <w:r>
        <w:rPr>
          <w:rFonts w:hint="eastAsia" w:ascii="宋体" w:hAnsi="宋体" w:eastAsia="宋体" w:cs="宋体"/>
          <w:color w:val="auto"/>
          <w:szCs w:val="24"/>
          <w:highlight w:val="none"/>
          <w:shd w:val="clear" w:color="auto" w:fill="auto"/>
        </w:rPr>
        <w:t>，服务全部由符合政策要求的中小企业承接。相关企业（含联合体中的中小企业、签订分包意向协议的中小企业）的具体情况如下：</w:t>
      </w:r>
    </w:p>
    <w:p w14:paraId="19EF337A">
      <w:pPr>
        <w:pStyle w:val="610"/>
        <w:numPr>
          <w:ilvl w:val="0"/>
          <w:numId w:val="4"/>
        </w:numPr>
        <w:tabs>
          <w:tab w:val="left" w:pos="1193"/>
          <w:tab w:val="left" w:pos="6974"/>
        </w:tabs>
        <w:kinsoku/>
        <w:overflowPunct/>
        <w:bidi w:val="0"/>
        <w:spacing w:line="400" w:lineRule="exact"/>
        <w:ind w:firstLine="660"/>
        <w:rPr>
          <w:rFonts w:hint="eastAsia" w:ascii="宋体" w:hAnsi="宋体" w:eastAsia="宋体" w:cs="宋体"/>
          <w:color w:val="auto"/>
          <w:sz w:val="24"/>
          <w:szCs w:val="24"/>
          <w:highlight w:val="none"/>
          <w:shd w:val="clear" w:color="auto" w:fill="auto"/>
        </w:rPr>
      </w:pPr>
      <w:r>
        <w:rPr>
          <w:rFonts w:hint="eastAsia" w:ascii="宋体" w:hAnsi="宋体" w:eastAsia="宋体" w:cs="宋体"/>
          <w:i/>
          <w:iCs/>
          <w:color w:val="auto"/>
          <w:sz w:val="24"/>
          <w:szCs w:val="24"/>
          <w:highlight w:val="none"/>
          <w:u w:val="single"/>
          <w:shd w:val="clear" w:color="auto" w:fill="auto"/>
        </w:rPr>
        <w:t>（标的名称）</w:t>
      </w:r>
      <w:r>
        <w:rPr>
          <w:rFonts w:hint="eastAsia" w:ascii="宋体" w:hAnsi="宋体" w:eastAsia="宋体" w:cs="宋体"/>
          <w:color w:val="auto"/>
          <w:sz w:val="24"/>
          <w:szCs w:val="24"/>
          <w:highlight w:val="none"/>
          <w:shd w:val="clear" w:color="auto" w:fill="auto"/>
        </w:rPr>
        <w:t>,属于</w:t>
      </w:r>
      <w:r>
        <w:rPr>
          <w:rFonts w:hint="eastAsia" w:ascii="宋体" w:hAnsi="宋体" w:eastAsia="宋体" w:cs="宋体"/>
          <w:i/>
          <w:iCs/>
          <w:color w:val="auto"/>
          <w:sz w:val="24"/>
          <w:szCs w:val="24"/>
          <w:highlight w:val="none"/>
          <w:u w:val="single"/>
          <w:shd w:val="clear" w:color="auto" w:fill="auto"/>
        </w:rPr>
        <w:t>（采购文件中明确的所属行业）</w:t>
      </w:r>
      <w:r>
        <w:rPr>
          <w:rFonts w:hint="eastAsia" w:ascii="宋体" w:hAnsi="宋体" w:eastAsia="宋体" w:cs="宋体"/>
          <w:i/>
          <w:iCs/>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rPr>
        <w:t>承接企业为</w:t>
      </w:r>
      <w:r>
        <w:rPr>
          <w:rFonts w:hint="eastAsia" w:ascii="宋体" w:hAnsi="宋体" w:eastAsia="宋体" w:cs="宋体"/>
          <w:i/>
          <w:iCs/>
          <w:color w:val="auto"/>
          <w:sz w:val="24"/>
          <w:szCs w:val="24"/>
          <w:highlight w:val="none"/>
          <w:u w:val="single"/>
          <w:shd w:val="clear" w:color="auto" w:fill="auto"/>
        </w:rPr>
        <w:t>（企业名称）</w:t>
      </w:r>
      <w:r>
        <w:rPr>
          <w:rFonts w:hint="eastAsia" w:ascii="宋体" w:hAnsi="宋体" w:eastAsia="宋体" w:cs="宋体"/>
          <w:i/>
          <w:iCs/>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rPr>
        <w:t>从业人员</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人，营业收入为</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万元，资产总额为</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万元</w:t>
      </w:r>
      <w:r>
        <w:rPr>
          <w:rFonts w:hint="eastAsia" w:ascii="宋体" w:hAnsi="宋体" w:eastAsia="宋体" w:cs="宋体"/>
          <w:color w:val="auto"/>
          <w:sz w:val="24"/>
          <w:szCs w:val="24"/>
          <w:highlight w:val="none"/>
          <w:shd w:val="clear" w:color="auto" w:fill="auto"/>
          <w:lang w:val="en-US" w:eastAsia="en-US"/>
        </w:rPr>
        <w:t>，</w:t>
      </w:r>
      <w:r>
        <w:rPr>
          <w:rFonts w:hint="eastAsia" w:ascii="宋体" w:hAnsi="宋体" w:eastAsia="宋体" w:cs="宋体"/>
          <w:color w:val="auto"/>
          <w:sz w:val="24"/>
          <w:szCs w:val="24"/>
          <w:highlight w:val="none"/>
          <w:shd w:val="clear" w:color="auto" w:fill="auto"/>
        </w:rPr>
        <w:t>属于</w:t>
      </w:r>
      <w:r>
        <w:rPr>
          <w:rFonts w:hint="eastAsia" w:ascii="宋体" w:hAnsi="宋体" w:eastAsia="宋体" w:cs="宋体"/>
          <w:i/>
          <w:iCs/>
          <w:color w:val="auto"/>
          <w:sz w:val="24"/>
          <w:szCs w:val="24"/>
          <w:highlight w:val="none"/>
          <w:u w:val="single"/>
          <w:shd w:val="clear" w:color="auto" w:fill="auto"/>
        </w:rPr>
        <w:t>（中型企业、 小型企业、微型企业）</w:t>
      </w:r>
      <w:r>
        <w:rPr>
          <w:rFonts w:hint="eastAsia" w:ascii="宋体" w:hAnsi="宋体" w:eastAsia="宋体" w:cs="宋体"/>
          <w:i/>
          <w:iCs/>
          <w:color w:val="auto"/>
          <w:sz w:val="24"/>
          <w:szCs w:val="24"/>
          <w:highlight w:val="none"/>
          <w:shd w:val="clear" w:color="auto" w:fill="auto"/>
        </w:rPr>
        <w:t>,</w:t>
      </w:r>
    </w:p>
    <w:p w14:paraId="482159D0">
      <w:pPr>
        <w:pStyle w:val="610"/>
        <w:numPr>
          <w:ilvl w:val="0"/>
          <w:numId w:val="4"/>
        </w:numPr>
        <w:tabs>
          <w:tab w:val="left" w:pos="1193"/>
          <w:tab w:val="left" w:pos="6965"/>
        </w:tabs>
        <w:kinsoku/>
        <w:overflowPunct/>
        <w:bidi w:val="0"/>
        <w:spacing w:line="400" w:lineRule="exact"/>
        <w:ind w:firstLine="660"/>
        <w:rPr>
          <w:rFonts w:hint="eastAsia" w:ascii="宋体" w:hAnsi="宋体" w:eastAsia="宋体" w:cs="宋体"/>
          <w:color w:val="auto"/>
          <w:sz w:val="24"/>
          <w:szCs w:val="24"/>
          <w:highlight w:val="none"/>
          <w:shd w:val="clear" w:color="auto" w:fill="auto"/>
        </w:rPr>
      </w:pPr>
      <w:r>
        <w:rPr>
          <w:rFonts w:hint="eastAsia" w:ascii="宋体" w:hAnsi="宋体" w:eastAsia="宋体" w:cs="宋体"/>
          <w:i/>
          <w:iCs/>
          <w:color w:val="auto"/>
          <w:sz w:val="24"/>
          <w:szCs w:val="24"/>
          <w:highlight w:val="none"/>
          <w:u w:val="single"/>
          <w:shd w:val="clear" w:color="auto" w:fill="auto"/>
        </w:rPr>
        <w:t>（标的名称）</w:t>
      </w:r>
      <w:r>
        <w:rPr>
          <w:rFonts w:hint="eastAsia" w:ascii="宋体" w:hAnsi="宋体" w:eastAsia="宋体" w:cs="宋体"/>
          <w:color w:val="auto"/>
          <w:sz w:val="24"/>
          <w:szCs w:val="24"/>
          <w:highlight w:val="none"/>
          <w:shd w:val="clear" w:color="auto" w:fill="auto"/>
        </w:rPr>
        <w:t>,属于</w:t>
      </w:r>
      <w:r>
        <w:rPr>
          <w:rFonts w:hint="eastAsia" w:ascii="宋体" w:hAnsi="宋体" w:eastAsia="宋体" w:cs="宋体"/>
          <w:i/>
          <w:iCs/>
          <w:color w:val="auto"/>
          <w:sz w:val="24"/>
          <w:szCs w:val="24"/>
          <w:highlight w:val="none"/>
          <w:u w:val="single"/>
          <w:shd w:val="clear" w:color="auto" w:fill="auto"/>
        </w:rPr>
        <w:t>（采购文件中明确的所属行业）</w:t>
      </w:r>
      <w:r>
        <w:rPr>
          <w:rFonts w:hint="eastAsia" w:ascii="宋体" w:hAnsi="宋体" w:eastAsia="宋体" w:cs="宋体"/>
          <w:i/>
          <w:iCs/>
          <w:color w:val="auto"/>
          <w:sz w:val="24"/>
          <w:szCs w:val="24"/>
          <w:highlight w:val="none"/>
          <w:shd w:val="clear" w:color="auto" w:fill="auto"/>
        </w:rPr>
        <w:t xml:space="preserve">, </w:t>
      </w:r>
      <w:r>
        <w:rPr>
          <w:rFonts w:hint="eastAsia" w:ascii="宋体" w:hAnsi="宋体" w:eastAsia="宋体" w:cs="宋体"/>
          <w:color w:val="auto"/>
          <w:sz w:val="24"/>
          <w:szCs w:val="24"/>
          <w:highlight w:val="none"/>
          <w:shd w:val="clear" w:color="auto" w:fill="auto"/>
        </w:rPr>
        <w:t>承接企业为</w:t>
      </w:r>
      <w:r>
        <w:rPr>
          <w:rFonts w:hint="eastAsia" w:ascii="宋体" w:hAnsi="宋体" w:eastAsia="宋体" w:cs="宋体"/>
          <w:i/>
          <w:iCs/>
          <w:color w:val="auto"/>
          <w:sz w:val="24"/>
          <w:szCs w:val="24"/>
          <w:highlight w:val="none"/>
          <w:u w:val="single"/>
          <w:shd w:val="clear" w:color="auto" w:fill="auto"/>
        </w:rPr>
        <w:t>（企业名称）</w:t>
      </w:r>
      <w:r>
        <w:rPr>
          <w:rFonts w:hint="eastAsia" w:ascii="宋体" w:hAnsi="宋体" w:eastAsia="宋体" w:cs="宋体"/>
          <w:i/>
          <w:iCs/>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rPr>
        <w:t>从业人员</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人，营业收入为</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万元，资产总额为</w:t>
      </w:r>
      <w:r>
        <w:rPr>
          <w:rFonts w:hint="eastAsia" w:ascii="宋体" w:hAnsi="宋体" w:eastAsia="宋体" w:cs="宋体"/>
          <w:color w:val="auto"/>
          <w:sz w:val="24"/>
          <w:szCs w:val="24"/>
          <w:highlight w:val="none"/>
          <w:u w:val="single"/>
          <w:shd w:val="clear" w:color="auto" w:fill="auto"/>
          <w:lang w:val="en-US" w:eastAsia="zh-CN"/>
        </w:rPr>
        <w:t xml:space="preserve">    </w:t>
      </w:r>
      <w:r>
        <w:rPr>
          <w:rFonts w:hint="eastAsia" w:ascii="宋体" w:hAnsi="宋体" w:eastAsia="宋体" w:cs="宋体"/>
          <w:color w:val="auto"/>
          <w:sz w:val="24"/>
          <w:szCs w:val="24"/>
          <w:highlight w:val="none"/>
          <w:shd w:val="clear" w:color="auto" w:fill="auto"/>
        </w:rPr>
        <w:t>万元，属于</w:t>
      </w:r>
      <w:r>
        <w:rPr>
          <w:rFonts w:hint="eastAsia" w:ascii="宋体" w:hAnsi="宋体" w:eastAsia="宋体" w:cs="宋体"/>
          <w:i/>
          <w:iCs/>
          <w:color w:val="auto"/>
          <w:sz w:val="24"/>
          <w:szCs w:val="24"/>
          <w:highlight w:val="none"/>
          <w:u w:val="single"/>
          <w:shd w:val="clear" w:color="auto" w:fill="auto"/>
        </w:rPr>
        <w:t>（中型企业、 小型企业、微型企</w:t>
      </w:r>
      <w:r>
        <w:rPr>
          <w:rFonts w:hint="eastAsia" w:ascii="宋体" w:hAnsi="宋体" w:eastAsia="宋体" w:cs="宋体"/>
          <w:i/>
          <w:iCs/>
          <w:color w:val="auto"/>
          <w:sz w:val="24"/>
          <w:szCs w:val="24"/>
          <w:highlight w:val="none"/>
          <w:u w:val="single"/>
          <w:shd w:val="clear" w:color="auto" w:fill="auto"/>
          <w:lang w:val="zh-CN" w:eastAsia="zh-CN"/>
        </w:rPr>
        <w:t>业）</w:t>
      </w:r>
      <w:r>
        <w:rPr>
          <w:rFonts w:hint="eastAsia" w:ascii="宋体" w:hAnsi="宋体" w:eastAsia="宋体" w:cs="宋体"/>
          <w:i/>
          <w:iCs/>
          <w:color w:val="auto"/>
          <w:sz w:val="24"/>
          <w:szCs w:val="24"/>
          <w:highlight w:val="none"/>
          <w:shd w:val="clear" w:color="auto" w:fill="auto"/>
          <w:lang w:val="zh-CN" w:eastAsia="zh-CN"/>
        </w:rPr>
        <w:t>,</w:t>
      </w:r>
    </w:p>
    <w:p w14:paraId="23B730D0">
      <w:pPr>
        <w:pStyle w:val="610"/>
        <w:tabs>
          <w:tab w:val="left" w:pos="1193"/>
          <w:tab w:val="left" w:pos="6965"/>
        </w:tabs>
        <w:kinsoku/>
        <w:overflowPunct/>
        <w:bidi w:val="0"/>
        <w:spacing w:line="400" w:lineRule="exact"/>
        <w:ind w:firstLine="0"/>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w:t>
      </w:r>
    </w:p>
    <w:p w14:paraId="0F956AAD">
      <w:pPr>
        <w:pStyle w:val="610"/>
        <w:kinsoku/>
        <w:overflowPunct/>
        <w:bidi w:val="0"/>
        <w:spacing w:line="400" w:lineRule="exact"/>
        <w:ind w:firstLine="66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以上企业，不属于大企业的分支机构，不存在控股股东为大企业的情形，也不存在与大企业的负责人为同一人的情形。</w:t>
      </w:r>
    </w:p>
    <w:p w14:paraId="0913280D">
      <w:pPr>
        <w:pStyle w:val="610"/>
        <w:kinsoku/>
        <w:overflowPunct/>
        <w:bidi w:val="0"/>
        <w:spacing w:line="400" w:lineRule="exact"/>
        <w:ind w:firstLine="66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本企业对上述声明内容的真实性负责。如有虚假，将依 法承担相应责任。</w:t>
      </w:r>
    </w:p>
    <w:p w14:paraId="0423F49B">
      <w:pPr>
        <w:pStyle w:val="610"/>
        <w:kinsoku/>
        <w:overflowPunct/>
        <w:bidi w:val="0"/>
        <w:spacing w:line="400" w:lineRule="exact"/>
        <w:ind w:left="3860" w:firstLine="8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企业名称（盖章）： </w:t>
      </w:r>
    </w:p>
    <w:p w14:paraId="0C195C3F">
      <w:pPr>
        <w:pStyle w:val="610"/>
        <w:kinsoku/>
        <w:overflowPunct/>
        <w:bidi w:val="0"/>
        <w:spacing w:line="400" w:lineRule="exact"/>
        <w:ind w:left="3860" w:firstLine="80"/>
        <w:jc w:val="lef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日期：</w:t>
      </w:r>
    </w:p>
    <w:p w14:paraId="656BE868">
      <w:pPr>
        <w:pStyle w:val="610"/>
        <w:kinsoku/>
        <w:overflowPunct/>
        <w:bidi w:val="0"/>
        <w:spacing w:line="400" w:lineRule="exact"/>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注：从业人员、营业收入、资产总额填报上一年度数据，无上一年度数据的新成立企业可不填报。</w:t>
      </w:r>
    </w:p>
    <w:p w14:paraId="62403E07">
      <w:pPr>
        <w:pStyle w:val="603"/>
        <w:pBdr>
          <w:top w:val="none" w:color="auto" w:sz="0" w:space="0"/>
          <w:left w:val="none" w:color="auto" w:sz="0" w:space="0"/>
          <w:bottom w:val="none" w:color="auto" w:sz="0" w:space="0"/>
          <w:right w:val="none" w:color="auto" w:sz="0" w:space="0"/>
        </w:pBdr>
        <w:kinsoku/>
        <w:wordWrap w:val="0"/>
        <w:overflowPunct/>
        <w:bidi w:val="0"/>
        <w:spacing w:line="400" w:lineRule="exact"/>
        <w:ind w:firstLine="570"/>
        <w:rPr>
          <w:rFonts w:hint="eastAsia" w:ascii="宋体" w:hAnsi="宋体" w:eastAsia="宋体" w:cs="宋体"/>
          <w:b/>
          <w:bCs/>
          <w:color w:val="auto"/>
          <w:sz w:val="24"/>
          <w:szCs w:val="24"/>
          <w:highlight w:val="none"/>
          <w:shd w:val="clear" w:color="auto" w:fill="auto"/>
        </w:rPr>
      </w:pPr>
    </w:p>
    <w:p w14:paraId="0E6E2504">
      <w:pPr>
        <w:kinsoku/>
        <w:overflowPunct/>
        <w:bidi w:val="0"/>
        <w:spacing w:line="400" w:lineRule="exact"/>
        <w:jc w:val="center"/>
        <w:rPr>
          <w:rFonts w:hint="eastAsia" w:ascii="宋体" w:hAnsi="宋体" w:eastAsia="宋体" w:cs="宋体"/>
          <w:b/>
          <w:color w:val="auto"/>
          <w:spacing w:val="6"/>
          <w:sz w:val="24"/>
          <w:szCs w:val="24"/>
          <w:highlight w:val="none"/>
          <w:shd w:val="clear" w:color="auto" w:fill="auto"/>
        </w:rPr>
      </w:pPr>
      <w:r>
        <w:rPr>
          <w:rFonts w:hint="eastAsia" w:ascii="宋体" w:hAnsi="宋体" w:eastAsia="宋体" w:cs="宋体"/>
          <w:b/>
          <w:color w:val="auto"/>
          <w:kern w:val="0"/>
          <w:sz w:val="24"/>
          <w:highlight w:val="none"/>
          <w:shd w:val="clear" w:color="auto" w:fill="auto"/>
          <w:lang w:val="zh-CN"/>
        </w:rPr>
        <w:br w:type="page"/>
      </w:r>
      <w:r>
        <w:rPr>
          <w:rFonts w:hint="eastAsia" w:ascii="宋体" w:hAnsi="宋体" w:eastAsia="宋体" w:cs="宋体"/>
          <w:b/>
          <w:color w:val="auto"/>
          <w:sz w:val="24"/>
          <w:szCs w:val="24"/>
          <w:highlight w:val="none"/>
          <w:shd w:val="clear" w:color="auto" w:fill="auto"/>
        </w:rPr>
        <w:t>2</w:t>
      </w:r>
      <w:r>
        <w:rPr>
          <w:rFonts w:hint="eastAsia" w:ascii="宋体" w:hAnsi="宋体" w:eastAsia="宋体" w:cs="宋体"/>
          <w:b/>
          <w:color w:val="auto"/>
          <w:spacing w:val="6"/>
          <w:sz w:val="24"/>
          <w:szCs w:val="24"/>
          <w:highlight w:val="none"/>
          <w:shd w:val="clear" w:color="auto" w:fill="auto"/>
        </w:rPr>
        <w:t>、监狱和戒毒企业证明材料</w:t>
      </w:r>
    </w:p>
    <w:p w14:paraId="3A8EFAFB">
      <w:pPr>
        <w:kinsoku/>
        <w:overflowPunct/>
        <w:bidi w:val="0"/>
        <w:snapToGrid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监狱和戒毒企业参加投标时应提供由省级以上监狱管理局、戒毒管理局（含新疆生产建设兵团）出具的属于监狱企业的证明文件。</w:t>
      </w:r>
    </w:p>
    <w:p w14:paraId="17A82A1E">
      <w:pPr>
        <w:kinsoku/>
        <w:overflowPunct/>
        <w:bidi w:val="0"/>
        <w:spacing w:line="400" w:lineRule="exact"/>
        <w:rPr>
          <w:rFonts w:hint="eastAsia" w:ascii="宋体" w:hAnsi="宋体" w:eastAsia="宋体" w:cs="宋体"/>
          <w:color w:val="auto"/>
          <w:sz w:val="24"/>
          <w:szCs w:val="24"/>
          <w:highlight w:val="none"/>
          <w:shd w:val="clear" w:color="auto" w:fill="auto"/>
        </w:rPr>
      </w:pPr>
    </w:p>
    <w:p w14:paraId="79A93B94">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p>
    <w:p w14:paraId="4DEEA17C">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p>
    <w:p w14:paraId="552F11E5">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p>
    <w:p w14:paraId="0BF9D153">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p>
    <w:p w14:paraId="3B2A5BB0">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p>
    <w:p w14:paraId="4FEB40DA">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p>
    <w:p w14:paraId="20049128">
      <w:pPr>
        <w:pStyle w:val="607"/>
        <w:kinsoku/>
        <w:overflowPunct/>
        <w:bidi w:val="0"/>
        <w:spacing w:line="400" w:lineRule="exact"/>
        <w:jc w:val="center"/>
        <w:rPr>
          <w:rFonts w:hint="eastAsia" w:ascii="宋体" w:hAnsi="宋体" w:eastAsia="宋体" w:cs="宋体"/>
          <w:b/>
          <w:color w:val="auto"/>
          <w:spacing w:val="6"/>
          <w:sz w:val="24"/>
          <w:highlight w:val="none"/>
          <w:shd w:val="clear" w:color="auto" w:fill="auto"/>
        </w:rPr>
      </w:pPr>
      <w:r>
        <w:rPr>
          <w:rFonts w:hint="eastAsia" w:ascii="宋体" w:hAnsi="宋体" w:eastAsia="宋体" w:cs="宋体"/>
          <w:b/>
          <w:color w:val="auto"/>
          <w:spacing w:val="6"/>
          <w:sz w:val="24"/>
          <w:highlight w:val="none"/>
          <w:shd w:val="clear" w:color="auto" w:fill="auto"/>
        </w:rPr>
        <w:t>3、残疾人福利性单位声明函</w:t>
      </w:r>
    </w:p>
    <w:p w14:paraId="580B4C02">
      <w:pPr>
        <w:kinsoku/>
        <w:overflowPunct/>
        <w:bidi w:val="0"/>
        <w:snapToGrid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6E92F4">
      <w:pPr>
        <w:kinsoku/>
        <w:overflowPunct/>
        <w:bidi w:val="0"/>
        <w:snapToGrid w:val="0"/>
        <w:spacing w:line="40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本单位对上述声明的真实性负责。如有虚假，将依法承担相应责任。</w:t>
      </w:r>
    </w:p>
    <w:p w14:paraId="7210A74B">
      <w:pPr>
        <w:kinsoku/>
        <w:overflowPunct/>
        <w:bidi w:val="0"/>
        <w:snapToGrid w:val="0"/>
        <w:spacing w:line="400" w:lineRule="exact"/>
        <w:ind w:firstLine="480" w:firstLineChars="200"/>
        <w:jc w:val="righ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单位名称（盖章）：</w:t>
      </w:r>
    </w:p>
    <w:p w14:paraId="0027B102">
      <w:pPr>
        <w:pStyle w:val="603"/>
        <w:pBdr>
          <w:top w:val="none" w:color="auto" w:sz="0" w:space="0"/>
          <w:left w:val="none" w:color="auto" w:sz="0" w:space="0"/>
          <w:bottom w:val="none" w:color="auto" w:sz="0" w:space="0"/>
          <w:right w:val="none" w:color="auto" w:sz="0" w:space="0"/>
        </w:pBdr>
        <w:kinsoku/>
        <w:overflowPunct/>
        <w:bidi w:val="0"/>
        <w:snapToGrid w:val="0"/>
        <w:spacing w:line="400" w:lineRule="exact"/>
        <w:ind w:firstLine="0"/>
        <w:jc w:val="center"/>
        <w:rPr>
          <w:rFonts w:hint="eastAsia" w:ascii="宋体" w:hAnsi="宋体" w:eastAsia="宋体" w:cs="宋体"/>
          <w:color w:val="auto"/>
          <w:kern w:val="0"/>
          <w:sz w:val="24"/>
          <w:szCs w:val="24"/>
          <w:highlight w:val="none"/>
          <w:shd w:val="clear" w:color="auto" w:fill="auto"/>
        </w:rPr>
      </w:pPr>
      <w:r>
        <w:rPr>
          <w:rFonts w:hint="eastAsia" w:ascii="宋体" w:hAnsi="宋体" w:eastAsia="宋体" w:cs="宋体"/>
          <w:color w:val="auto"/>
          <w:kern w:val="0"/>
          <w:sz w:val="24"/>
          <w:szCs w:val="24"/>
          <w:highlight w:val="none"/>
          <w:shd w:val="clear" w:color="auto" w:fill="auto"/>
        </w:rPr>
        <w:t xml:space="preserve">             日  期：</w:t>
      </w:r>
    </w:p>
    <w:p w14:paraId="17BE4584">
      <w:pPr>
        <w:pStyle w:val="603"/>
        <w:pBdr>
          <w:top w:val="none" w:color="auto" w:sz="0" w:space="0"/>
          <w:left w:val="none" w:color="auto" w:sz="0" w:space="0"/>
          <w:bottom w:val="none" w:color="auto" w:sz="0" w:space="0"/>
          <w:right w:val="none" w:color="auto" w:sz="0" w:space="0"/>
        </w:pBdr>
        <w:kinsoku/>
        <w:overflowPunct/>
        <w:bidi w:val="0"/>
        <w:snapToGrid w:val="0"/>
        <w:spacing w:line="400" w:lineRule="exact"/>
        <w:ind w:firstLine="0"/>
        <w:jc w:val="center"/>
        <w:rPr>
          <w:rFonts w:hint="eastAsia" w:ascii="宋体" w:hAnsi="宋体" w:eastAsia="宋体" w:cs="宋体"/>
          <w:color w:val="auto"/>
          <w:kern w:val="0"/>
          <w:sz w:val="24"/>
          <w:szCs w:val="24"/>
          <w:highlight w:val="none"/>
          <w:shd w:val="clear" w:color="auto" w:fill="auto"/>
        </w:rPr>
      </w:pPr>
    </w:p>
    <w:p w14:paraId="72172E86">
      <w:pPr>
        <w:widowControl/>
        <w:kinsoku/>
        <w:overflowPunct/>
        <w:bidi w:val="0"/>
        <w:spacing w:line="400" w:lineRule="exact"/>
        <w:jc w:val="left"/>
        <w:rPr>
          <w:rFonts w:hint="eastAsia" w:ascii="宋体" w:hAnsi="宋体" w:eastAsia="宋体" w:cs="宋体"/>
          <w:color w:val="auto"/>
          <w:sz w:val="24"/>
          <w:highlight w:val="none"/>
          <w:shd w:val="clear" w:color="auto" w:fill="auto"/>
        </w:rPr>
      </w:pPr>
    </w:p>
    <w:p w14:paraId="67E12B37">
      <w:pPr>
        <w:widowControl/>
        <w:kinsoku/>
        <w:overflowPunct/>
        <w:bidi w:val="0"/>
        <w:spacing w:line="400" w:lineRule="exact"/>
        <w:jc w:val="left"/>
        <w:rPr>
          <w:rFonts w:hint="eastAsia" w:ascii="宋体" w:hAnsi="宋体" w:eastAsia="宋体" w:cs="宋体"/>
          <w:color w:val="auto"/>
          <w:sz w:val="24"/>
          <w:highlight w:val="none"/>
          <w:shd w:val="clear" w:color="auto" w:fill="auto"/>
        </w:rPr>
      </w:pPr>
    </w:p>
    <w:p w14:paraId="16D3D093">
      <w:pPr>
        <w:widowControl/>
        <w:kinsoku/>
        <w:overflowPunct/>
        <w:bidi w:val="0"/>
        <w:spacing w:line="400" w:lineRule="exact"/>
        <w:jc w:val="left"/>
        <w:rPr>
          <w:rFonts w:hint="eastAsia" w:ascii="宋体" w:hAnsi="宋体" w:eastAsia="宋体" w:cs="宋体"/>
          <w:color w:val="auto"/>
          <w:sz w:val="24"/>
          <w:highlight w:val="none"/>
          <w:shd w:val="clear" w:color="auto" w:fill="auto"/>
        </w:rPr>
      </w:pPr>
    </w:p>
    <w:p w14:paraId="24CC242C">
      <w:pPr>
        <w:widowControl/>
        <w:kinsoku/>
        <w:overflowPunct/>
        <w:bidi w:val="0"/>
        <w:spacing w:line="400" w:lineRule="exact"/>
        <w:jc w:val="left"/>
        <w:rPr>
          <w:rFonts w:hint="eastAsia" w:ascii="宋体" w:hAnsi="宋体" w:eastAsia="宋体" w:cs="宋体"/>
          <w:color w:val="auto"/>
          <w:sz w:val="24"/>
          <w:highlight w:val="none"/>
          <w:shd w:val="clear" w:color="auto" w:fill="auto"/>
        </w:rPr>
      </w:pPr>
    </w:p>
    <w:p w14:paraId="2E012E89">
      <w:pPr>
        <w:kinsoku/>
        <w:overflowPunct/>
        <w:bidi w:val="0"/>
        <w:adjustRightInd w:val="0"/>
        <w:snapToGrid w:val="0"/>
        <w:spacing w:line="400" w:lineRule="exact"/>
        <w:rPr>
          <w:rFonts w:hint="eastAsia" w:ascii="宋体" w:hAnsi="宋体" w:eastAsia="宋体" w:cs="宋体"/>
          <w:color w:val="auto"/>
          <w:kern w:val="0"/>
          <w:sz w:val="24"/>
          <w:highlight w:val="none"/>
          <w:u w:val="single"/>
          <w:shd w:val="clear" w:color="auto" w:fill="auto"/>
        </w:rPr>
      </w:pPr>
    </w:p>
    <w:p w14:paraId="0A601811">
      <w:pPr>
        <w:kinsoku/>
        <w:overflowPunct/>
        <w:bidi w:val="0"/>
        <w:adjustRightInd w:val="0"/>
        <w:snapToGrid w:val="0"/>
        <w:spacing w:line="400" w:lineRule="exact"/>
        <w:rPr>
          <w:rFonts w:hint="eastAsia" w:ascii="宋体" w:hAnsi="宋体" w:eastAsia="宋体" w:cs="宋体"/>
          <w:b/>
          <w:color w:val="auto"/>
          <w:szCs w:val="22"/>
          <w:highlight w:val="none"/>
          <w:shd w:val="clear" w:color="auto" w:fill="auto"/>
        </w:rPr>
      </w:pPr>
      <w:bookmarkStart w:id="107" w:name="_Toc522530060"/>
    </w:p>
    <w:p w14:paraId="7A428C69">
      <w:pPr>
        <w:kinsoku/>
        <w:overflowPunct/>
        <w:bidi w:val="0"/>
        <w:adjustRightInd w:val="0"/>
        <w:snapToGrid w:val="0"/>
        <w:spacing w:line="400" w:lineRule="exact"/>
        <w:rPr>
          <w:rFonts w:hint="eastAsia" w:ascii="宋体" w:hAnsi="宋体" w:eastAsia="宋体" w:cs="宋体"/>
          <w:b/>
          <w:color w:val="auto"/>
          <w:szCs w:val="22"/>
          <w:highlight w:val="none"/>
          <w:shd w:val="clear" w:color="auto" w:fill="auto"/>
        </w:rPr>
        <w:sectPr>
          <w:footerReference r:id="rId11" w:type="first"/>
          <w:footerReference r:id="rId10" w:type="default"/>
          <w:pgSz w:w="11906" w:h="16838"/>
          <w:pgMar w:top="1440" w:right="1440" w:bottom="1440" w:left="1440" w:header="851" w:footer="851" w:gutter="0"/>
          <w:pgBorders>
            <w:top w:val="none" w:sz="0" w:space="0"/>
            <w:left w:val="none" w:sz="0" w:space="0"/>
            <w:bottom w:val="none" w:sz="0" w:space="0"/>
            <w:right w:val="none" w:sz="0" w:space="0"/>
          </w:pgBorders>
          <w:cols w:space="720" w:num="1"/>
          <w:titlePg/>
          <w:docGrid w:linePitch="381" w:charSpace="0"/>
        </w:sectPr>
      </w:pPr>
    </w:p>
    <w:bookmarkEnd w:id="107"/>
    <w:p w14:paraId="2DBB0872">
      <w:pPr>
        <w:pStyle w:val="6"/>
        <w:kinsoku/>
        <w:overflowPunct/>
        <w:bidi w:val="0"/>
        <w:spacing w:line="400" w:lineRule="exact"/>
        <w:ind w:left="0" w:firstLine="0"/>
        <w:rPr>
          <w:rFonts w:hint="eastAsia" w:ascii="宋体" w:hAnsi="宋体" w:eastAsia="宋体" w:cs="宋体"/>
          <w:color w:val="auto"/>
          <w:sz w:val="28"/>
          <w:highlight w:val="none"/>
          <w:shd w:val="clear" w:color="auto" w:fill="auto"/>
        </w:rPr>
      </w:pPr>
      <w:bookmarkStart w:id="108" w:name="_Toc16646"/>
      <w:bookmarkStart w:id="109" w:name="_Toc522530061"/>
      <w:r>
        <w:rPr>
          <w:rFonts w:hint="eastAsia" w:ascii="宋体" w:hAnsi="宋体" w:eastAsia="宋体" w:cs="宋体"/>
          <w:color w:val="auto"/>
          <w:sz w:val="28"/>
          <w:highlight w:val="none"/>
          <w:shd w:val="clear" w:color="auto" w:fill="auto"/>
        </w:rPr>
        <w:t>投标文件封面</w:t>
      </w:r>
      <w:bookmarkEnd w:id="108"/>
      <w:bookmarkEnd w:id="109"/>
    </w:p>
    <w:p w14:paraId="0D1098BC">
      <w:pPr>
        <w:tabs>
          <w:tab w:val="left" w:pos="4500"/>
        </w:tabs>
        <w:kinsoku/>
        <w:overflowPunct/>
        <w:autoSpaceDE w:val="0"/>
        <w:autoSpaceDN w:val="0"/>
        <w:bidi w:val="0"/>
        <w:adjustRightInd w:val="0"/>
        <w:snapToGrid w:val="0"/>
        <w:spacing w:line="400" w:lineRule="exact"/>
        <w:jc w:val="center"/>
        <w:textAlignment w:val="bottom"/>
        <w:rPr>
          <w:rFonts w:hint="eastAsia" w:ascii="宋体" w:hAnsi="宋体" w:eastAsia="宋体" w:cs="宋体"/>
          <w:b/>
          <w:color w:val="auto"/>
          <w:sz w:val="44"/>
          <w:szCs w:val="44"/>
          <w:highlight w:val="none"/>
          <w:shd w:val="clear" w:color="auto" w:fill="auto"/>
        </w:rPr>
      </w:pPr>
    </w:p>
    <w:p w14:paraId="25BF1F1A">
      <w:pPr>
        <w:kinsoku/>
        <w:overflowPunct/>
        <w:bidi w:val="0"/>
        <w:spacing w:beforeLines="10" w:line="360" w:lineRule="auto"/>
        <w:jc w:val="center"/>
        <w:rPr>
          <w:rFonts w:hint="eastAsia" w:ascii="宋体" w:hAnsi="宋体" w:cs="宋体"/>
          <w:b/>
          <w:color w:val="auto"/>
          <w:sz w:val="44"/>
          <w:szCs w:val="44"/>
          <w:highlight w:val="none"/>
          <w:shd w:val="clear" w:color="auto" w:fill="auto"/>
          <w:lang w:eastAsia="zh-CN"/>
        </w:rPr>
      </w:pPr>
      <w:r>
        <w:rPr>
          <w:rFonts w:hint="eastAsia" w:ascii="宋体" w:hAnsi="宋体" w:cs="宋体"/>
          <w:b/>
          <w:color w:val="auto"/>
          <w:sz w:val="44"/>
          <w:szCs w:val="44"/>
          <w:highlight w:val="none"/>
          <w:shd w:val="clear" w:color="auto" w:fill="auto"/>
          <w:lang w:eastAsia="zh-CN"/>
        </w:rPr>
        <w:t>江山江航运开发工程前期研究项目</w:t>
      </w:r>
    </w:p>
    <w:p w14:paraId="27F2F7C3">
      <w:pPr>
        <w:pStyle w:val="2"/>
        <w:rPr>
          <w:rFonts w:hint="eastAsia"/>
          <w:color w:val="auto"/>
          <w:highlight w:val="none"/>
          <w:shd w:val="clear" w:color="auto" w:fill="auto"/>
        </w:rPr>
      </w:pPr>
    </w:p>
    <w:p w14:paraId="51631508">
      <w:pPr>
        <w:kinsoku/>
        <w:overflowPunct/>
        <w:bidi w:val="0"/>
        <w:spacing w:beforeLines="10" w:line="360" w:lineRule="auto"/>
        <w:jc w:val="center"/>
        <w:rPr>
          <w:rFonts w:hint="eastAsia" w:ascii="宋体" w:hAnsi="宋体" w:eastAsia="宋体" w:cs="宋体"/>
          <w:b/>
          <w:color w:val="auto"/>
          <w:sz w:val="32"/>
          <w:highlight w:val="none"/>
          <w:shd w:val="clear" w:color="auto" w:fill="auto"/>
          <w:lang w:eastAsia="zh-CN"/>
        </w:rPr>
      </w:pPr>
      <w:r>
        <w:rPr>
          <w:rFonts w:hint="eastAsia" w:ascii="宋体" w:hAnsi="宋体" w:eastAsia="宋体" w:cs="宋体"/>
          <w:b/>
          <w:color w:val="auto"/>
          <w:sz w:val="32"/>
          <w:highlight w:val="none"/>
          <w:shd w:val="clear" w:color="auto" w:fill="auto"/>
        </w:rPr>
        <w:t>项目编号：</w:t>
      </w:r>
      <w:r>
        <w:rPr>
          <w:rFonts w:hint="eastAsia" w:ascii="宋体" w:hAnsi="宋体" w:cs="宋体"/>
          <w:b/>
          <w:color w:val="auto"/>
          <w:sz w:val="32"/>
          <w:highlight w:val="none"/>
          <w:shd w:val="clear" w:color="auto" w:fill="auto"/>
          <w:lang w:eastAsia="zh-CN"/>
        </w:rPr>
        <w:t>ZZCG2024102</w:t>
      </w:r>
    </w:p>
    <w:p w14:paraId="45FAF057">
      <w:pPr>
        <w:pStyle w:val="87"/>
        <w:kinsoku/>
        <w:overflowPunct/>
        <w:bidi w:val="0"/>
        <w:spacing w:after="0" w:line="360" w:lineRule="auto"/>
        <w:ind w:left="560"/>
        <w:rPr>
          <w:rFonts w:hint="eastAsia" w:ascii="宋体" w:hAnsi="宋体" w:eastAsia="宋体" w:cs="宋体"/>
          <w:color w:val="auto"/>
          <w:highlight w:val="none"/>
          <w:shd w:val="clear" w:color="auto" w:fill="auto"/>
        </w:rPr>
      </w:pPr>
    </w:p>
    <w:bookmarkEnd w:id="10"/>
    <w:bookmarkEnd w:id="11"/>
    <w:bookmarkEnd w:id="12"/>
    <w:bookmarkEnd w:id="13"/>
    <w:bookmarkEnd w:id="77"/>
    <w:p w14:paraId="0EC7727C">
      <w:pPr>
        <w:kinsoku/>
        <w:overflowPunct/>
        <w:bidi w:val="0"/>
        <w:adjustRightInd w:val="0"/>
        <w:snapToGrid w:val="0"/>
        <w:spacing w:line="360" w:lineRule="auto"/>
        <w:jc w:val="center"/>
        <w:rPr>
          <w:rFonts w:hint="eastAsia" w:ascii="宋体" w:hAnsi="宋体" w:eastAsia="宋体" w:cs="宋体"/>
          <w:color w:val="auto"/>
          <w:sz w:val="72"/>
          <w:highlight w:val="none"/>
          <w:shd w:val="clear" w:color="auto" w:fill="auto"/>
        </w:rPr>
      </w:pPr>
      <w:r>
        <w:rPr>
          <w:rFonts w:hint="eastAsia" w:ascii="宋体" w:hAnsi="宋体" w:eastAsia="宋体" w:cs="宋体"/>
          <w:color w:val="auto"/>
          <w:sz w:val="72"/>
          <w:highlight w:val="none"/>
          <w:shd w:val="clear" w:color="auto" w:fill="auto"/>
        </w:rPr>
        <w:t>投</w:t>
      </w:r>
    </w:p>
    <w:p w14:paraId="7F3DB380">
      <w:pPr>
        <w:kinsoku/>
        <w:overflowPunct/>
        <w:bidi w:val="0"/>
        <w:spacing w:line="360" w:lineRule="auto"/>
        <w:jc w:val="center"/>
        <w:rPr>
          <w:rFonts w:hint="eastAsia" w:ascii="宋体" w:hAnsi="宋体" w:eastAsia="宋体" w:cs="宋体"/>
          <w:color w:val="auto"/>
          <w:sz w:val="72"/>
          <w:highlight w:val="none"/>
          <w:shd w:val="clear" w:color="auto" w:fill="auto"/>
        </w:rPr>
      </w:pPr>
      <w:r>
        <w:rPr>
          <w:rFonts w:hint="eastAsia" w:ascii="宋体" w:hAnsi="宋体" w:eastAsia="宋体" w:cs="宋体"/>
          <w:color w:val="auto"/>
          <w:sz w:val="72"/>
          <w:highlight w:val="none"/>
          <w:shd w:val="clear" w:color="auto" w:fill="auto"/>
        </w:rPr>
        <w:t>标</w:t>
      </w:r>
    </w:p>
    <w:p w14:paraId="5D2EBF91">
      <w:pPr>
        <w:kinsoku/>
        <w:overflowPunct/>
        <w:bidi w:val="0"/>
        <w:spacing w:line="360" w:lineRule="auto"/>
        <w:jc w:val="center"/>
        <w:rPr>
          <w:rFonts w:hint="eastAsia" w:ascii="宋体" w:hAnsi="宋体" w:eastAsia="宋体" w:cs="宋体"/>
          <w:color w:val="auto"/>
          <w:sz w:val="72"/>
          <w:highlight w:val="none"/>
          <w:shd w:val="clear" w:color="auto" w:fill="auto"/>
        </w:rPr>
      </w:pPr>
      <w:r>
        <w:rPr>
          <w:rFonts w:hint="eastAsia" w:ascii="宋体" w:hAnsi="宋体" w:eastAsia="宋体" w:cs="宋体"/>
          <w:color w:val="auto"/>
          <w:sz w:val="72"/>
          <w:highlight w:val="none"/>
          <w:shd w:val="clear" w:color="auto" w:fill="auto"/>
        </w:rPr>
        <w:t>文</w:t>
      </w:r>
    </w:p>
    <w:p w14:paraId="0BFF7DD5">
      <w:pPr>
        <w:kinsoku/>
        <w:overflowPunct/>
        <w:bidi w:val="0"/>
        <w:spacing w:line="360" w:lineRule="auto"/>
        <w:jc w:val="center"/>
        <w:rPr>
          <w:rFonts w:hint="eastAsia" w:ascii="宋体" w:hAnsi="宋体" w:eastAsia="宋体" w:cs="宋体"/>
          <w:color w:val="auto"/>
          <w:sz w:val="72"/>
          <w:highlight w:val="none"/>
          <w:shd w:val="clear" w:color="auto" w:fill="auto"/>
        </w:rPr>
      </w:pPr>
      <w:r>
        <w:rPr>
          <w:rFonts w:hint="eastAsia" w:ascii="宋体" w:hAnsi="宋体" w:eastAsia="宋体" w:cs="宋体"/>
          <w:color w:val="auto"/>
          <w:sz w:val="72"/>
          <w:highlight w:val="none"/>
          <w:shd w:val="clear" w:color="auto" w:fill="auto"/>
        </w:rPr>
        <w:t>件</w:t>
      </w:r>
    </w:p>
    <w:p w14:paraId="7DEB64D9">
      <w:pPr>
        <w:pStyle w:val="46"/>
        <w:kinsoku/>
        <w:overflowPunct/>
        <w:bidi w:val="0"/>
        <w:spacing w:line="360" w:lineRule="auto"/>
        <w:rPr>
          <w:rFonts w:hint="eastAsia"/>
          <w:color w:val="auto"/>
          <w:highlight w:val="none"/>
          <w:shd w:val="clear" w:color="auto" w:fill="auto"/>
        </w:rPr>
      </w:pPr>
    </w:p>
    <w:p w14:paraId="31DC7A71">
      <w:pPr>
        <w:kinsoku/>
        <w:overflowPunct/>
        <w:bidi w:val="0"/>
        <w:spacing w:line="360" w:lineRule="auto"/>
        <w:ind w:firstLine="960" w:firstLineChars="300"/>
        <w:rPr>
          <w:rFonts w:hint="eastAsia" w:ascii="宋体" w:hAnsi="宋体" w:eastAsia="宋体" w:cs="宋体"/>
          <w:color w:val="auto"/>
          <w:sz w:val="32"/>
          <w:highlight w:val="none"/>
          <w:shd w:val="clear" w:color="auto" w:fill="auto"/>
        </w:rPr>
      </w:pPr>
    </w:p>
    <w:p w14:paraId="6BA29F7B">
      <w:pPr>
        <w:kinsoku/>
        <w:overflowPunct/>
        <w:bidi w:val="0"/>
        <w:spacing w:line="360" w:lineRule="auto"/>
        <w:ind w:firstLine="960" w:firstLineChars="300"/>
        <w:rPr>
          <w:rFonts w:hint="eastAsia" w:ascii="宋体" w:hAnsi="宋体" w:eastAsia="宋体" w:cs="宋体"/>
          <w:color w:val="auto"/>
          <w:sz w:val="32"/>
          <w:highlight w:val="none"/>
          <w:shd w:val="clear" w:color="auto" w:fill="auto"/>
        </w:rPr>
      </w:pPr>
      <w:r>
        <w:rPr>
          <w:rFonts w:hint="eastAsia" w:ascii="宋体" w:hAnsi="宋体" w:eastAsia="宋体" w:cs="宋体"/>
          <w:color w:val="auto"/>
          <w:sz w:val="32"/>
          <w:highlight w:val="none"/>
          <w:shd w:val="clear" w:color="auto" w:fill="auto"/>
        </w:rPr>
        <w:t>投标人：（加盖公章）</w:t>
      </w:r>
    </w:p>
    <w:p w14:paraId="0AD08B53">
      <w:pPr>
        <w:kinsoku/>
        <w:overflowPunct/>
        <w:bidi w:val="0"/>
        <w:spacing w:line="360" w:lineRule="auto"/>
        <w:ind w:firstLine="960" w:firstLineChars="300"/>
        <w:rPr>
          <w:rFonts w:hint="eastAsia" w:ascii="宋体" w:hAnsi="宋体" w:eastAsia="宋体" w:cs="宋体"/>
          <w:color w:val="auto"/>
          <w:sz w:val="32"/>
          <w:highlight w:val="none"/>
          <w:shd w:val="clear" w:color="auto" w:fill="auto"/>
        </w:rPr>
      </w:pPr>
      <w:r>
        <w:rPr>
          <w:rFonts w:hint="eastAsia" w:ascii="宋体" w:hAnsi="宋体" w:eastAsia="宋体" w:cs="宋体"/>
          <w:color w:val="auto"/>
          <w:sz w:val="32"/>
          <w:highlight w:val="none"/>
          <w:shd w:val="clear" w:color="auto" w:fill="auto"/>
        </w:rPr>
        <w:t>地址：</w:t>
      </w:r>
    </w:p>
    <w:p w14:paraId="7BCD7025">
      <w:pPr>
        <w:kinsoku/>
        <w:overflowPunct/>
        <w:bidi w:val="0"/>
        <w:spacing w:line="360" w:lineRule="auto"/>
        <w:ind w:firstLine="960" w:firstLineChars="300"/>
        <w:rPr>
          <w:rFonts w:hint="eastAsia" w:ascii="宋体" w:hAnsi="宋体" w:eastAsia="宋体" w:cs="宋体"/>
          <w:color w:val="auto"/>
          <w:sz w:val="32"/>
          <w:highlight w:val="none"/>
          <w:u w:val="single"/>
          <w:shd w:val="clear" w:color="auto" w:fill="auto"/>
        </w:rPr>
      </w:pPr>
      <w:r>
        <w:rPr>
          <w:rFonts w:hint="eastAsia" w:ascii="宋体" w:hAnsi="宋体" w:eastAsia="宋体" w:cs="宋体"/>
          <w:color w:val="auto"/>
          <w:sz w:val="32"/>
          <w:highlight w:val="none"/>
          <w:shd w:val="clear" w:color="auto" w:fill="auto"/>
        </w:rPr>
        <w:t>日期：</w:t>
      </w:r>
    </w:p>
    <w:p w14:paraId="53F58424">
      <w:pPr>
        <w:pageBreakBefore/>
        <w:kinsoku/>
        <w:overflowPunct/>
        <w:bidi w:val="0"/>
        <w:adjustRightInd w:val="0"/>
        <w:snapToGrid w:val="0"/>
        <w:spacing w:line="400" w:lineRule="exact"/>
        <w:jc w:val="center"/>
        <w:outlineLvl w:val="0"/>
        <w:rPr>
          <w:rFonts w:hint="eastAsia" w:ascii="宋体" w:hAnsi="宋体" w:eastAsia="宋体" w:cs="宋体"/>
          <w:b/>
          <w:color w:val="auto"/>
          <w:sz w:val="36"/>
          <w:highlight w:val="none"/>
          <w:shd w:val="clear" w:color="auto" w:fill="auto"/>
        </w:rPr>
      </w:pPr>
      <w:bookmarkStart w:id="110" w:name="_Toc15453"/>
      <w:r>
        <w:rPr>
          <w:rFonts w:hint="eastAsia" w:ascii="宋体" w:hAnsi="宋体" w:eastAsia="宋体" w:cs="宋体"/>
          <w:b/>
          <w:color w:val="auto"/>
          <w:sz w:val="36"/>
          <w:highlight w:val="none"/>
          <w:shd w:val="clear" w:color="auto" w:fill="auto"/>
        </w:rPr>
        <w:t>第六部分  评分办法</w:t>
      </w:r>
      <w:bookmarkEnd w:id="110"/>
    </w:p>
    <w:p w14:paraId="79C415FD">
      <w:pPr>
        <w:pStyle w:val="5"/>
        <w:kinsoku/>
        <w:overflowPunct/>
        <w:topLinePunct/>
        <w:bidi w:val="0"/>
        <w:adjustRightInd w:val="0"/>
        <w:snapToGrid w:val="0"/>
        <w:spacing w:line="400" w:lineRule="exact"/>
        <w:jc w:val="left"/>
        <w:rPr>
          <w:rStyle w:val="605"/>
          <w:rFonts w:hint="eastAsia" w:ascii="宋体" w:hAnsi="宋体" w:eastAsia="宋体" w:cs="宋体"/>
          <w:color w:val="auto"/>
          <w:sz w:val="24"/>
          <w:szCs w:val="24"/>
          <w:highlight w:val="none"/>
          <w:shd w:val="clear" w:color="auto" w:fill="auto"/>
          <w:lang w:eastAsia="zh-CN"/>
        </w:rPr>
      </w:pPr>
      <w:r>
        <w:rPr>
          <w:rStyle w:val="605"/>
          <w:rFonts w:hint="eastAsia" w:ascii="宋体" w:hAnsi="宋体" w:eastAsia="宋体" w:cs="宋体"/>
          <w:color w:val="auto"/>
          <w:sz w:val="24"/>
          <w:szCs w:val="24"/>
          <w:highlight w:val="none"/>
          <w:shd w:val="clear" w:color="auto" w:fill="auto"/>
        </w:rPr>
        <w:t>一、总则</w:t>
      </w:r>
    </w:p>
    <w:p w14:paraId="692A3A8F">
      <w:pPr>
        <w:pStyle w:val="5"/>
        <w:kinsoku/>
        <w:overflowPunct/>
        <w:topLinePunct/>
        <w:bidi w:val="0"/>
        <w:adjustRightInd w:val="0"/>
        <w:snapToGrid w:val="0"/>
        <w:spacing w:line="400" w:lineRule="exact"/>
        <w:jc w:val="left"/>
        <w:rPr>
          <w:rStyle w:val="605"/>
          <w:rFonts w:hint="eastAsia" w:ascii="宋体" w:hAnsi="宋体" w:eastAsia="宋体" w:cs="宋体"/>
          <w:b w:val="0"/>
          <w:color w:val="auto"/>
          <w:kern w:val="18"/>
          <w:sz w:val="24"/>
          <w:szCs w:val="24"/>
          <w:highlight w:val="none"/>
          <w:shd w:val="clear" w:color="auto" w:fill="auto"/>
        </w:rPr>
      </w:pPr>
      <w:r>
        <w:rPr>
          <w:rStyle w:val="605"/>
          <w:rFonts w:hint="eastAsia" w:ascii="宋体" w:hAnsi="宋体" w:eastAsia="宋体" w:cs="宋体"/>
          <w:b w:val="0"/>
          <w:color w:val="auto"/>
          <w:sz w:val="24"/>
          <w:szCs w:val="24"/>
          <w:highlight w:val="none"/>
          <w:shd w:val="clear" w:color="auto" w:fill="auto"/>
          <w:lang w:val="zh-TW"/>
        </w:rPr>
        <w:t>1</w:t>
      </w:r>
      <w:r>
        <w:rPr>
          <w:rStyle w:val="605"/>
          <w:rFonts w:hint="eastAsia" w:ascii="宋体" w:hAnsi="宋体" w:eastAsia="宋体" w:cs="宋体"/>
          <w:b w:val="0"/>
          <w:color w:val="auto"/>
          <w:sz w:val="24"/>
          <w:szCs w:val="24"/>
          <w:highlight w:val="none"/>
          <w:shd w:val="clear" w:color="auto" w:fill="auto"/>
        </w:rPr>
        <w:t>、根据《中华人民共和国政府采购法》、《政府采购货物和服务招标投标管理办法》（财政部</w:t>
      </w:r>
      <w:r>
        <w:rPr>
          <w:rStyle w:val="605"/>
          <w:rFonts w:hint="eastAsia" w:ascii="宋体" w:hAnsi="宋体" w:eastAsia="宋体" w:cs="宋体"/>
          <w:b w:val="0"/>
          <w:color w:val="auto"/>
          <w:kern w:val="18"/>
          <w:sz w:val="24"/>
          <w:szCs w:val="24"/>
          <w:highlight w:val="none"/>
          <w:shd w:val="clear" w:color="auto" w:fill="auto"/>
        </w:rPr>
        <w:t>第87号令）及相关法规的规定，结合采购项目特点制定本评标办法。</w:t>
      </w:r>
    </w:p>
    <w:p w14:paraId="1FD15C1A">
      <w:pPr>
        <w:pStyle w:val="5"/>
        <w:kinsoku/>
        <w:overflowPunct/>
        <w:topLinePunct/>
        <w:bidi w:val="0"/>
        <w:adjustRightInd w:val="0"/>
        <w:snapToGrid w:val="0"/>
        <w:spacing w:line="400" w:lineRule="exact"/>
        <w:jc w:val="left"/>
        <w:rPr>
          <w:rStyle w:val="605"/>
          <w:rFonts w:hint="eastAsia" w:ascii="宋体" w:hAnsi="宋体" w:eastAsia="宋体" w:cs="宋体"/>
          <w:b w:val="0"/>
          <w:color w:val="auto"/>
          <w:sz w:val="24"/>
          <w:szCs w:val="24"/>
          <w:highlight w:val="none"/>
          <w:shd w:val="clear" w:color="auto" w:fill="auto"/>
        </w:rPr>
      </w:pPr>
      <w:r>
        <w:rPr>
          <w:rStyle w:val="605"/>
          <w:rFonts w:hint="eastAsia" w:ascii="宋体" w:hAnsi="宋体" w:eastAsia="宋体" w:cs="宋体"/>
          <w:b w:val="0"/>
          <w:color w:val="auto"/>
          <w:sz w:val="24"/>
          <w:szCs w:val="24"/>
          <w:highlight w:val="none"/>
          <w:shd w:val="clear" w:color="auto" w:fill="auto"/>
          <w:lang w:val="zh-TW"/>
        </w:rPr>
        <w:t>2</w:t>
      </w:r>
      <w:r>
        <w:rPr>
          <w:rStyle w:val="605"/>
          <w:rFonts w:hint="eastAsia" w:ascii="宋体" w:hAnsi="宋体" w:eastAsia="宋体" w:cs="宋体"/>
          <w:b w:val="0"/>
          <w:color w:val="auto"/>
          <w:sz w:val="24"/>
          <w:szCs w:val="24"/>
          <w:highlight w:val="none"/>
          <w:shd w:val="clear" w:color="auto" w:fill="auto"/>
        </w:rPr>
        <w:t>、评标工作由采购代理机构负责组织，具体评标事务由评标委员会负责。</w:t>
      </w:r>
    </w:p>
    <w:p w14:paraId="484FB20C">
      <w:pPr>
        <w:pStyle w:val="5"/>
        <w:kinsoku/>
        <w:overflowPunct/>
        <w:topLinePunct/>
        <w:bidi w:val="0"/>
        <w:adjustRightInd w:val="0"/>
        <w:snapToGrid w:val="0"/>
        <w:spacing w:line="400" w:lineRule="exact"/>
        <w:ind w:firstLine="240" w:firstLineChars="100"/>
        <w:jc w:val="left"/>
        <w:rPr>
          <w:rStyle w:val="605"/>
          <w:rFonts w:hint="eastAsia" w:ascii="宋体" w:hAnsi="宋体" w:eastAsia="宋体" w:cs="宋体"/>
          <w:b w:val="0"/>
          <w:color w:val="auto"/>
          <w:sz w:val="24"/>
          <w:szCs w:val="24"/>
          <w:highlight w:val="none"/>
          <w:shd w:val="clear" w:color="auto" w:fill="auto"/>
        </w:rPr>
      </w:pPr>
      <w:r>
        <w:rPr>
          <w:rStyle w:val="605"/>
          <w:rFonts w:hint="eastAsia" w:ascii="宋体" w:hAnsi="宋体" w:eastAsia="宋体" w:cs="宋体"/>
          <w:b w:val="0"/>
          <w:color w:val="auto"/>
          <w:sz w:val="24"/>
          <w:szCs w:val="24"/>
          <w:highlight w:val="none"/>
          <w:shd w:val="clear" w:color="auto" w:fill="auto"/>
        </w:rPr>
        <w:t>（1）评标委员会由</w:t>
      </w:r>
      <w:r>
        <w:rPr>
          <w:rStyle w:val="605"/>
          <w:rFonts w:hint="eastAsia" w:ascii="宋体" w:hAnsi="宋体" w:cs="宋体"/>
          <w:b w:val="0"/>
          <w:color w:val="auto"/>
          <w:sz w:val="24"/>
          <w:szCs w:val="24"/>
          <w:highlight w:val="none"/>
          <w:shd w:val="clear" w:color="auto" w:fill="auto"/>
          <w:lang w:val="en-US" w:eastAsia="zh-CN"/>
        </w:rPr>
        <w:t>7</w:t>
      </w:r>
      <w:r>
        <w:rPr>
          <w:rStyle w:val="605"/>
          <w:rFonts w:hint="eastAsia" w:ascii="宋体" w:hAnsi="宋体" w:eastAsia="宋体" w:cs="宋体"/>
          <w:b w:val="0"/>
          <w:color w:val="auto"/>
          <w:sz w:val="24"/>
          <w:szCs w:val="24"/>
          <w:highlight w:val="none"/>
          <w:shd w:val="clear" w:color="auto" w:fill="auto"/>
        </w:rPr>
        <w:t>人组成（由采购人代表和评标专家组成，采购人代表人数不得超过总评委人数的三分之一）。</w:t>
      </w:r>
    </w:p>
    <w:p w14:paraId="1849C123">
      <w:pPr>
        <w:pStyle w:val="5"/>
        <w:kinsoku/>
        <w:overflowPunct/>
        <w:topLinePunct/>
        <w:bidi w:val="0"/>
        <w:adjustRightInd w:val="0"/>
        <w:snapToGrid w:val="0"/>
        <w:spacing w:line="400" w:lineRule="exact"/>
        <w:ind w:left="244" w:leftChars="87"/>
        <w:jc w:val="left"/>
        <w:rPr>
          <w:rStyle w:val="605"/>
          <w:rFonts w:hint="eastAsia" w:ascii="宋体" w:hAnsi="宋体" w:eastAsia="宋体" w:cs="宋体"/>
          <w:b w:val="0"/>
          <w:color w:val="auto"/>
          <w:sz w:val="24"/>
          <w:szCs w:val="24"/>
          <w:highlight w:val="none"/>
          <w:shd w:val="clear" w:color="auto" w:fill="auto"/>
        </w:rPr>
      </w:pPr>
      <w:r>
        <w:rPr>
          <w:rStyle w:val="605"/>
          <w:rFonts w:hint="eastAsia" w:ascii="宋体" w:hAnsi="宋体" w:eastAsia="宋体" w:cs="宋体"/>
          <w:b w:val="0"/>
          <w:color w:val="auto"/>
          <w:sz w:val="24"/>
          <w:szCs w:val="24"/>
          <w:highlight w:val="none"/>
          <w:shd w:val="clear" w:color="auto" w:fill="auto"/>
        </w:rPr>
        <w:t>（2）评标专家确定方式：按相关规定从专家库中抽取。</w:t>
      </w:r>
    </w:p>
    <w:p w14:paraId="017443CA">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lang w:val="zh-TW"/>
        </w:rPr>
        <w:t>3</w:t>
      </w:r>
      <w:r>
        <w:rPr>
          <w:rStyle w:val="605"/>
          <w:rFonts w:hint="eastAsia" w:ascii="宋体" w:hAnsi="宋体" w:eastAsia="宋体" w:cs="宋体"/>
          <w:b w:val="0"/>
          <w:color w:val="auto"/>
          <w:sz w:val="24"/>
          <w:szCs w:val="24"/>
          <w:highlight w:val="none"/>
          <w:shd w:val="clear" w:color="auto" w:fill="auto"/>
        </w:rPr>
        <w:t>、评标工作应遵循公平、公正、科学及择优的原则，并以相同的评标程序和标准对待所有的投标人。</w:t>
      </w:r>
    </w:p>
    <w:p w14:paraId="13C52AFE">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lang w:val="zh-TW"/>
        </w:rPr>
        <w:t>4</w:t>
      </w:r>
      <w:r>
        <w:rPr>
          <w:rStyle w:val="605"/>
          <w:rFonts w:hint="eastAsia" w:ascii="宋体" w:hAnsi="宋体" w:eastAsia="宋体" w:cs="宋体"/>
          <w:b w:val="0"/>
          <w:color w:val="auto"/>
          <w:sz w:val="24"/>
          <w:szCs w:val="24"/>
          <w:highlight w:val="none"/>
          <w:shd w:val="clear" w:color="auto" w:fill="auto"/>
        </w:rPr>
        <w:t>、评标委员会按照采购项目文件规定的评标方法和标准进行评标，并独立履行下列职责：</w:t>
      </w:r>
    </w:p>
    <w:p w14:paraId="59906BFD">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rPr>
        <w:t xml:space="preserve"> （</w:t>
      </w:r>
      <w:r>
        <w:rPr>
          <w:rStyle w:val="605"/>
          <w:rFonts w:hint="eastAsia" w:ascii="宋体" w:hAnsi="宋体" w:eastAsia="宋体" w:cs="宋体"/>
          <w:b w:val="0"/>
          <w:color w:val="auto"/>
          <w:sz w:val="24"/>
          <w:szCs w:val="24"/>
          <w:highlight w:val="none"/>
          <w:shd w:val="clear" w:color="auto" w:fill="auto"/>
          <w:lang w:val="zh-TW"/>
        </w:rPr>
        <w:t>1</w:t>
      </w:r>
      <w:r>
        <w:rPr>
          <w:rStyle w:val="605"/>
          <w:rFonts w:hint="eastAsia" w:ascii="宋体" w:hAnsi="宋体" w:eastAsia="宋体" w:cs="宋体"/>
          <w:b w:val="0"/>
          <w:color w:val="auto"/>
          <w:sz w:val="24"/>
          <w:szCs w:val="24"/>
          <w:highlight w:val="none"/>
          <w:shd w:val="clear" w:color="auto" w:fill="auto"/>
        </w:rPr>
        <w:t>）审查投标文件是否符合招标文件要求，并作出评价；</w:t>
      </w:r>
    </w:p>
    <w:p w14:paraId="4BAB9947">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rPr>
        <w:t xml:space="preserve"> （</w:t>
      </w:r>
      <w:r>
        <w:rPr>
          <w:rStyle w:val="605"/>
          <w:rFonts w:hint="eastAsia" w:ascii="宋体" w:hAnsi="宋体" w:eastAsia="宋体" w:cs="宋体"/>
          <w:b w:val="0"/>
          <w:color w:val="auto"/>
          <w:sz w:val="24"/>
          <w:szCs w:val="24"/>
          <w:highlight w:val="none"/>
          <w:shd w:val="clear" w:color="auto" w:fill="auto"/>
          <w:lang w:val="zh-TW"/>
        </w:rPr>
        <w:t>2</w:t>
      </w:r>
      <w:r>
        <w:rPr>
          <w:rStyle w:val="605"/>
          <w:rFonts w:hint="eastAsia" w:ascii="宋体" w:hAnsi="宋体" w:eastAsia="宋体" w:cs="宋体"/>
          <w:b w:val="0"/>
          <w:color w:val="auto"/>
          <w:sz w:val="24"/>
          <w:szCs w:val="24"/>
          <w:highlight w:val="none"/>
          <w:shd w:val="clear" w:color="auto" w:fill="auto"/>
        </w:rPr>
        <w:t>）要求投标投标人对投标文件有关事项作出解释或者澄清；</w:t>
      </w:r>
    </w:p>
    <w:p w14:paraId="63EC333D">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rPr>
        <w:t xml:space="preserve"> （</w:t>
      </w:r>
      <w:r>
        <w:rPr>
          <w:rStyle w:val="605"/>
          <w:rFonts w:hint="eastAsia" w:ascii="宋体" w:hAnsi="宋体" w:eastAsia="宋体" w:cs="宋体"/>
          <w:b w:val="0"/>
          <w:color w:val="auto"/>
          <w:sz w:val="24"/>
          <w:szCs w:val="24"/>
          <w:highlight w:val="none"/>
          <w:shd w:val="clear" w:color="auto" w:fill="auto"/>
          <w:lang w:val="zh-TW"/>
        </w:rPr>
        <w:t>3</w:t>
      </w:r>
      <w:r>
        <w:rPr>
          <w:rStyle w:val="605"/>
          <w:rFonts w:hint="eastAsia" w:ascii="宋体" w:hAnsi="宋体" w:eastAsia="宋体" w:cs="宋体"/>
          <w:b w:val="0"/>
          <w:color w:val="auto"/>
          <w:sz w:val="24"/>
          <w:szCs w:val="24"/>
          <w:highlight w:val="none"/>
          <w:shd w:val="clear" w:color="auto" w:fill="auto"/>
        </w:rPr>
        <w:t>）推荐中标候选人名单；</w:t>
      </w:r>
    </w:p>
    <w:p w14:paraId="0B5A0C52">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rPr>
        <w:t xml:space="preserve"> （</w:t>
      </w:r>
      <w:r>
        <w:rPr>
          <w:rStyle w:val="605"/>
          <w:rFonts w:hint="eastAsia" w:ascii="宋体" w:hAnsi="宋体" w:eastAsia="宋体" w:cs="宋体"/>
          <w:b w:val="0"/>
          <w:color w:val="auto"/>
          <w:sz w:val="24"/>
          <w:szCs w:val="24"/>
          <w:highlight w:val="none"/>
          <w:shd w:val="clear" w:color="auto" w:fill="auto"/>
          <w:lang w:val="zh-TW"/>
        </w:rPr>
        <w:t>4</w:t>
      </w:r>
      <w:r>
        <w:rPr>
          <w:rStyle w:val="605"/>
          <w:rFonts w:hint="eastAsia" w:ascii="宋体" w:hAnsi="宋体" w:eastAsia="宋体" w:cs="宋体"/>
          <w:b w:val="0"/>
          <w:color w:val="auto"/>
          <w:sz w:val="24"/>
          <w:szCs w:val="24"/>
          <w:highlight w:val="none"/>
          <w:shd w:val="clear" w:color="auto" w:fill="auto"/>
        </w:rPr>
        <w:t>）向采购代理机构或者有关部门报告非法干预评标工作的行为。</w:t>
      </w:r>
    </w:p>
    <w:p w14:paraId="1F3E0558">
      <w:pPr>
        <w:pStyle w:val="5"/>
        <w:kinsoku/>
        <w:overflowPunct/>
        <w:topLinePunct/>
        <w:bidi w:val="0"/>
        <w:adjustRightInd w:val="0"/>
        <w:snapToGrid w:val="0"/>
        <w:spacing w:line="400" w:lineRule="exact"/>
        <w:ind w:left="4" w:hanging="4"/>
        <w:jc w:val="left"/>
        <w:rPr>
          <w:rStyle w:val="605"/>
          <w:rFonts w:hint="eastAsia" w:ascii="宋体" w:hAnsi="宋体" w:eastAsia="宋体" w:cs="宋体"/>
          <w:color w:val="auto"/>
          <w:sz w:val="24"/>
          <w:szCs w:val="24"/>
          <w:highlight w:val="none"/>
          <w:shd w:val="clear" w:color="auto" w:fill="auto"/>
          <w:lang w:eastAsia="zh-CN"/>
        </w:rPr>
      </w:pPr>
      <w:r>
        <w:rPr>
          <w:rStyle w:val="605"/>
          <w:rFonts w:hint="eastAsia" w:ascii="宋体" w:hAnsi="宋体" w:eastAsia="宋体" w:cs="宋体"/>
          <w:color w:val="auto"/>
          <w:sz w:val="24"/>
          <w:szCs w:val="24"/>
          <w:highlight w:val="none"/>
          <w:shd w:val="clear" w:color="auto" w:fill="auto"/>
        </w:rPr>
        <w:t>二、评标程序</w:t>
      </w:r>
    </w:p>
    <w:p w14:paraId="6F5A4134">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eastAsia="zh-CN"/>
        </w:rPr>
      </w:pPr>
      <w:r>
        <w:rPr>
          <w:rStyle w:val="605"/>
          <w:rFonts w:hint="eastAsia" w:ascii="宋体" w:hAnsi="宋体" w:eastAsia="宋体" w:cs="宋体"/>
          <w:b w:val="0"/>
          <w:color w:val="auto"/>
          <w:sz w:val="24"/>
          <w:szCs w:val="24"/>
          <w:highlight w:val="none"/>
          <w:shd w:val="clear" w:color="auto" w:fill="auto"/>
        </w:rPr>
        <w:t>根据《政府采购货物和服务招标投标管理办法》的规定，评标按照下列工作程序进行：</w:t>
      </w:r>
    </w:p>
    <w:p w14:paraId="407B902E">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val="zh-TW" w:eastAsia="zh-CN"/>
        </w:rPr>
      </w:pPr>
      <w:r>
        <w:rPr>
          <w:rStyle w:val="605"/>
          <w:rFonts w:hint="eastAsia" w:ascii="宋体" w:hAnsi="宋体" w:eastAsia="宋体" w:cs="宋体"/>
          <w:b w:val="0"/>
          <w:color w:val="auto"/>
          <w:sz w:val="24"/>
          <w:szCs w:val="24"/>
          <w:highlight w:val="none"/>
          <w:shd w:val="clear" w:color="auto" w:fill="auto"/>
          <w:lang w:val="zh-TW"/>
        </w:rPr>
        <w:t>1、投标文件商务技术部分评审；</w:t>
      </w:r>
    </w:p>
    <w:p w14:paraId="643AF20C">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val="zh-TW" w:eastAsia="zh-CN"/>
        </w:rPr>
      </w:pPr>
      <w:r>
        <w:rPr>
          <w:rStyle w:val="605"/>
          <w:rFonts w:hint="eastAsia" w:ascii="宋体" w:hAnsi="宋体" w:eastAsia="宋体" w:cs="宋体"/>
          <w:b w:val="0"/>
          <w:color w:val="auto"/>
          <w:sz w:val="24"/>
          <w:szCs w:val="24"/>
          <w:highlight w:val="none"/>
          <w:shd w:val="clear" w:color="auto" w:fill="auto"/>
          <w:lang w:val="zh-TW"/>
        </w:rPr>
        <w:t>2、投标文件报价部分审查；</w:t>
      </w:r>
    </w:p>
    <w:p w14:paraId="65E140DD">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val="zh-TW" w:eastAsia="zh-CN"/>
        </w:rPr>
      </w:pPr>
      <w:r>
        <w:rPr>
          <w:rStyle w:val="605"/>
          <w:rFonts w:hint="eastAsia" w:ascii="宋体" w:hAnsi="宋体" w:eastAsia="宋体" w:cs="宋体"/>
          <w:b w:val="0"/>
          <w:color w:val="auto"/>
          <w:sz w:val="24"/>
          <w:szCs w:val="24"/>
          <w:highlight w:val="none"/>
          <w:shd w:val="clear" w:color="auto" w:fill="auto"/>
          <w:lang w:val="zh-TW"/>
        </w:rPr>
        <w:t>3、推荐中标候选人名单，编写评标报告。</w:t>
      </w:r>
    </w:p>
    <w:p w14:paraId="5FE9F1CB">
      <w:pPr>
        <w:pStyle w:val="5"/>
        <w:kinsoku/>
        <w:overflowPunct/>
        <w:topLinePunct/>
        <w:bidi w:val="0"/>
        <w:adjustRightInd w:val="0"/>
        <w:snapToGrid w:val="0"/>
        <w:spacing w:line="400" w:lineRule="exact"/>
        <w:ind w:left="4" w:hanging="4"/>
        <w:jc w:val="left"/>
        <w:rPr>
          <w:rStyle w:val="605"/>
          <w:rFonts w:hint="eastAsia" w:ascii="宋体" w:hAnsi="宋体" w:eastAsia="宋体" w:cs="宋体"/>
          <w:color w:val="auto"/>
          <w:sz w:val="24"/>
          <w:szCs w:val="24"/>
          <w:highlight w:val="none"/>
          <w:shd w:val="clear" w:color="auto" w:fill="auto"/>
          <w:lang w:eastAsia="zh-CN"/>
        </w:rPr>
      </w:pPr>
      <w:r>
        <w:rPr>
          <w:rStyle w:val="605"/>
          <w:rFonts w:hint="eastAsia" w:ascii="宋体" w:hAnsi="宋体" w:eastAsia="宋体" w:cs="宋体"/>
          <w:color w:val="auto"/>
          <w:sz w:val="24"/>
          <w:szCs w:val="24"/>
          <w:highlight w:val="none"/>
          <w:shd w:val="clear" w:color="auto" w:fill="auto"/>
        </w:rPr>
        <w:t>三、定标及定标程序</w:t>
      </w:r>
    </w:p>
    <w:p w14:paraId="1FF46D11">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val="zh-TW" w:eastAsia="zh-CN"/>
        </w:rPr>
      </w:pPr>
      <w:r>
        <w:rPr>
          <w:rStyle w:val="605"/>
          <w:rFonts w:hint="eastAsia" w:ascii="宋体" w:hAnsi="宋体" w:eastAsia="宋体" w:cs="宋体"/>
          <w:b w:val="0"/>
          <w:color w:val="auto"/>
          <w:sz w:val="24"/>
          <w:szCs w:val="24"/>
          <w:highlight w:val="none"/>
          <w:shd w:val="clear" w:color="auto" w:fill="auto"/>
          <w:lang w:val="zh-TW"/>
        </w:rPr>
        <w:t>1、定标原则</w:t>
      </w:r>
    </w:p>
    <w:p w14:paraId="44A8DACD">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lang w:val="zh-TW" w:eastAsia="zh-CN"/>
        </w:rPr>
      </w:pPr>
      <w:r>
        <w:rPr>
          <w:rStyle w:val="605"/>
          <w:rFonts w:hint="eastAsia" w:ascii="宋体" w:hAnsi="宋体" w:eastAsia="宋体" w:cs="宋体"/>
          <w:b w:val="0"/>
          <w:color w:val="auto"/>
          <w:sz w:val="24"/>
          <w:szCs w:val="24"/>
          <w:highlight w:val="none"/>
          <w:shd w:val="clear" w:color="auto" w:fill="auto"/>
          <w:lang w:val="zh-TW"/>
        </w:rPr>
        <w:t>根据评委会推荐的中标候选人名单，按顺序确定中标人。</w:t>
      </w:r>
    </w:p>
    <w:p w14:paraId="372E7771">
      <w:pPr>
        <w:pStyle w:val="5"/>
        <w:kinsoku/>
        <w:overflowPunct/>
        <w:topLinePunct/>
        <w:bidi w:val="0"/>
        <w:adjustRightInd w:val="0"/>
        <w:snapToGrid w:val="0"/>
        <w:spacing w:line="400" w:lineRule="exact"/>
        <w:ind w:left="4" w:hanging="4"/>
        <w:jc w:val="left"/>
        <w:rPr>
          <w:rStyle w:val="605"/>
          <w:rFonts w:hint="eastAsia" w:ascii="宋体" w:hAnsi="宋体" w:eastAsia="宋体" w:cs="宋体"/>
          <w:b w:val="0"/>
          <w:color w:val="auto"/>
          <w:sz w:val="24"/>
          <w:szCs w:val="24"/>
          <w:highlight w:val="none"/>
          <w:shd w:val="clear" w:color="auto" w:fill="auto"/>
        </w:rPr>
      </w:pPr>
      <w:r>
        <w:rPr>
          <w:rStyle w:val="605"/>
          <w:rFonts w:hint="eastAsia" w:ascii="宋体" w:hAnsi="宋体" w:eastAsia="宋体" w:cs="宋体"/>
          <w:b w:val="0"/>
          <w:color w:val="auto"/>
          <w:sz w:val="24"/>
          <w:szCs w:val="24"/>
          <w:highlight w:val="none"/>
          <w:shd w:val="clear" w:color="auto" w:fill="auto"/>
          <w:lang w:val="zh-TW"/>
        </w:rPr>
        <w:t>2、定标程序</w:t>
      </w:r>
    </w:p>
    <w:p w14:paraId="376B5279">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shd w:val="clear" w:color="auto" w:fill="auto"/>
        </w:rPr>
      </w:pPr>
      <w:r>
        <w:rPr>
          <w:rStyle w:val="605"/>
          <w:rFonts w:hint="eastAsia" w:ascii="宋体" w:hAnsi="宋体" w:eastAsia="宋体" w:cs="宋体"/>
          <w:color w:val="auto"/>
          <w:sz w:val="24"/>
          <w:szCs w:val="24"/>
          <w:highlight w:val="none"/>
          <w:shd w:val="clear" w:color="auto" w:fill="auto"/>
        </w:rPr>
        <w:t>（</w:t>
      </w:r>
      <w:r>
        <w:rPr>
          <w:rStyle w:val="605"/>
          <w:rFonts w:hint="eastAsia" w:ascii="宋体" w:hAnsi="宋体" w:eastAsia="宋体" w:cs="宋体"/>
          <w:color w:val="auto"/>
          <w:sz w:val="24"/>
          <w:szCs w:val="24"/>
          <w:highlight w:val="none"/>
          <w:shd w:val="clear" w:color="auto" w:fill="auto"/>
          <w:lang w:val="zh-TW"/>
        </w:rPr>
        <w:t>1</w:t>
      </w:r>
      <w:r>
        <w:rPr>
          <w:rStyle w:val="605"/>
          <w:rFonts w:hint="eastAsia" w:ascii="宋体" w:hAnsi="宋体" w:eastAsia="宋体" w:cs="宋体"/>
          <w:color w:val="auto"/>
          <w:sz w:val="24"/>
          <w:szCs w:val="24"/>
          <w:highlight w:val="none"/>
          <w:shd w:val="clear" w:color="auto" w:fill="auto"/>
        </w:rPr>
        <w:t>）评委会将评标情况写出书面评审报告，推荐中标候选人，并按照综合评分的高低排列顺序，确定中标人；如投标人综合得分相同的，报价低者为中标人。综合得分且报价相同的，</w:t>
      </w:r>
      <w:r>
        <w:rPr>
          <w:rStyle w:val="605"/>
          <w:rFonts w:hint="eastAsia" w:ascii="宋体" w:hAnsi="宋体" w:eastAsia="宋体" w:cs="宋体"/>
          <w:color w:val="auto"/>
          <w:sz w:val="24"/>
          <w:szCs w:val="24"/>
          <w:highlight w:val="none"/>
          <w:shd w:val="clear" w:color="auto" w:fill="auto"/>
          <w:lang w:eastAsia="zh-CN"/>
        </w:rPr>
        <w:t>商务部分</w:t>
      </w:r>
      <w:r>
        <w:rPr>
          <w:rStyle w:val="605"/>
          <w:rFonts w:hint="eastAsia" w:ascii="宋体" w:hAnsi="宋体" w:eastAsia="宋体" w:cs="宋体"/>
          <w:color w:val="auto"/>
          <w:sz w:val="24"/>
          <w:szCs w:val="24"/>
          <w:highlight w:val="none"/>
          <w:shd w:val="clear" w:color="auto" w:fill="auto"/>
        </w:rPr>
        <w:t>指标优者为中标人；如</w:t>
      </w:r>
      <w:r>
        <w:rPr>
          <w:rFonts w:hint="eastAsia" w:ascii="宋体" w:hAnsi="宋体" w:eastAsia="宋体" w:cs="宋体"/>
          <w:color w:val="auto"/>
          <w:sz w:val="24"/>
          <w:szCs w:val="22"/>
          <w:highlight w:val="none"/>
          <w:shd w:val="clear" w:color="auto" w:fill="auto"/>
        </w:rPr>
        <w:t>综合得分、投标报价和</w:t>
      </w:r>
      <w:r>
        <w:rPr>
          <w:rFonts w:hint="eastAsia" w:ascii="宋体" w:hAnsi="宋体" w:cs="宋体"/>
          <w:color w:val="auto"/>
          <w:sz w:val="24"/>
          <w:szCs w:val="22"/>
          <w:highlight w:val="none"/>
          <w:shd w:val="clear" w:color="auto" w:fill="auto"/>
          <w:lang w:eastAsia="zh-CN"/>
        </w:rPr>
        <w:t>商务技术中的商务部分</w:t>
      </w:r>
      <w:r>
        <w:rPr>
          <w:rFonts w:hint="eastAsia" w:ascii="宋体" w:hAnsi="宋体" w:eastAsia="宋体" w:cs="宋体"/>
          <w:color w:val="auto"/>
          <w:sz w:val="24"/>
          <w:szCs w:val="22"/>
          <w:highlight w:val="none"/>
          <w:shd w:val="clear" w:color="auto" w:fill="auto"/>
        </w:rPr>
        <w:t>得分均相同的</w:t>
      </w:r>
      <w:r>
        <w:rPr>
          <w:rFonts w:hint="eastAsia" w:ascii="宋体" w:hAnsi="宋体" w:cs="宋体"/>
          <w:color w:val="auto"/>
          <w:sz w:val="24"/>
          <w:szCs w:val="22"/>
          <w:highlight w:val="none"/>
          <w:shd w:val="clear" w:color="auto" w:fill="auto"/>
          <w:lang w:eastAsia="zh-CN"/>
        </w:rPr>
        <w:t>，</w:t>
      </w:r>
      <w:r>
        <w:rPr>
          <w:rStyle w:val="605"/>
          <w:rFonts w:hint="eastAsia" w:ascii="宋体" w:hAnsi="宋体" w:eastAsia="宋体" w:cs="宋体"/>
          <w:color w:val="auto"/>
          <w:sz w:val="24"/>
          <w:szCs w:val="24"/>
          <w:highlight w:val="none"/>
          <w:shd w:val="clear" w:color="auto" w:fill="auto"/>
        </w:rPr>
        <w:t>则</w:t>
      </w:r>
      <w:r>
        <w:rPr>
          <w:rStyle w:val="605"/>
          <w:rFonts w:hint="eastAsia" w:ascii="宋体" w:hAnsi="宋体" w:eastAsia="宋体" w:cs="宋体"/>
          <w:color w:val="auto"/>
          <w:sz w:val="24"/>
          <w:szCs w:val="24"/>
          <w:highlight w:val="none"/>
          <w:shd w:val="clear" w:color="auto" w:fill="auto"/>
          <w:lang w:eastAsia="zh-CN"/>
        </w:rPr>
        <w:t>抽签</w:t>
      </w:r>
      <w:r>
        <w:rPr>
          <w:rStyle w:val="605"/>
          <w:rFonts w:hint="eastAsia" w:ascii="宋体" w:hAnsi="宋体" w:eastAsia="宋体" w:cs="宋体"/>
          <w:color w:val="auto"/>
          <w:sz w:val="24"/>
          <w:szCs w:val="24"/>
          <w:highlight w:val="none"/>
          <w:shd w:val="clear" w:color="auto" w:fill="auto"/>
        </w:rPr>
        <w:t>选取中标候选人。</w:t>
      </w:r>
    </w:p>
    <w:p w14:paraId="1B856964">
      <w:pPr>
        <w:pStyle w:val="53"/>
        <w:kinsoku/>
        <w:overflowPunct/>
        <w:bidi w:val="0"/>
        <w:spacing w:line="400" w:lineRule="exact"/>
        <w:ind w:firstLine="240" w:firstLineChars="100"/>
        <w:jc w:val="left"/>
        <w:rPr>
          <w:rStyle w:val="605"/>
          <w:rFonts w:hint="eastAsia" w:ascii="宋体" w:hAnsi="宋体" w:eastAsia="宋体" w:cs="宋体"/>
          <w:color w:val="auto"/>
          <w:sz w:val="24"/>
          <w:szCs w:val="24"/>
          <w:highlight w:val="none"/>
          <w:shd w:val="clear" w:color="auto" w:fill="auto"/>
          <w:lang w:eastAsia="zh-CN"/>
        </w:rPr>
      </w:pPr>
      <w:r>
        <w:rPr>
          <w:rStyle w:val="605"/>
          <w:rFonts w:hint="eastAsia" w:ascii="宋体" w:hAnsi="宋体" w:eastAsia="宋体" w:cs="宋体"/>
          <w:color w:val="auto"/>
          <w:sz w:val="24"/>
          <w:szCs w:val="24"/>
          <w:highlight w:val="none"/>
          <w:shd w:val="clear" w:color="auto" w:fill="auto"/>
          <w:lang w:eastAsia="zh-TW"/>
        </w:rPr>
        <w:t>（</w:t>
      </w:r>
      <w:r>
        <w:rPr>
          <w:rStyle w:val="605"/>
          <w:rFonts w:hint="eastAsia" w:ascii="宋体" w:hAnsi="宋体" w:eastAsia="宋体" w:cs="宋体"/>
          <w:color w:val="auto"/>
          <w:sz w:val="24"/>
          <w:szCs w:val="24"/>
          <w:highlight w:val="none"/>
          <w:shd w:val="clear" w:color="auto" w:fill="auto"/>
          <w:lang w:val="zh-TW" w:eastAsia="zh-TW"/>
        </w:rPr>
        <w:t>2</w:t>
      </w:r>
      <w:r>
        <w:rPr>
          <w:rStyle w:val="605"/>
          <w:rFonts w:hint="eastAsia" w:ascii="宋体" w:hAnsi="宋体" w:eastAsia="宋体" w:cs="宋体"/>
          <w:color w:val="auto"/>
          <w:sz w:val="24"/>
          <w:szCs w:val="24"/>
          <w:highlight w:val="none"/>
          <w:shd w:val="clear" w:color="auto" w:fill="auto"/>
          <w:lang w:eastAsia="zh-TW"/>
        </w:rPr>
        <w:t>）</w:t>
      </w:r>
      <w:r>
        <w:rPr>
          <w:rStyle w:val="605"/>
          <w:rFonts w:hint="eastAsia" w:ascii="宋体" w:hAnsi="宋体" w:eastAsia="宋体" w:cs="宋体"/>
          <w:color w:val="auto"/>
          <w:sz w:val="24"/>
          <w:szCs w:val="24"/>
          <w:highlight w:val="none"/>
          <w:shd w:val="clear" w:color="auto" w:fill="auto"/>
        </w:rPr>
        <w:t>评定结果经采购人确定后，采购人在中标人确定之日起2个工作日内将以书面形式发出《中标通知书》，并在浙江政府采购网公告中标结果。</w:t>
      </w:r>
    </w:p>
    <w:p w14:paraId="792D720F">
      <w:pPr>
        <w:pStyle w:val="53"/>
        <w:kinsoku/>
        <w:overflowPunct/>
        <w:bidi w:val="0"/>
        <w:spacing w:line="400" w:lineRule="exact"/>
        <w:ind w:firstLine="240" w:firstLineChars="100"/>
        <w:jc w:val="left"/>
        <w:rPr>
          <w:rStyle w:val="605"/>
          <w:rFonts w:hint="eastAsia" w:ascii="宋体" w:hAnsi="宋体" w:eastAsia="宋体" w:cs="宋体"/>
          <w:color w:val="auto"/>
          <w:sz w:val="24"/>
          <w:szCs w:val="24"/>
          <w:highlight w:val="none"/>
          <w:shd w:val="clear" w:color="auto" w:fill="auto"/>
        </w:rPr>
      </w:pPr>
      <w:r>
        <w:rPr>
          <w:rStyle w:val="605"/>
          <w:rFonts w:hint="eastAsia" w:ascii="宋体" w:hAnsi="宋体" w:eastAsia="宋体" w:cs="宋体"/>
          <w:color w:val="auto"/>
          <w:sz w:val="24"/>
          <w:szCs w:val="24"/>
          <w:highlight w:val="none"/>
          <w:shd w:val="clear" w:color="auto" w:fill="auto"/>
        </w:rPr>
        <w:t xml:space="preserve"> （</w:t>
      </w:r>
      <w:r>
        <w:rPr>
          <w:rStyle w:val="605"/>
          <w:rFonts w:hint="eastAsia" w:ascii="宋体" w:hAnsi="宋体" w:eastAsia="宋体" w:cs="宋体"/>
          <w:color w:val="auto"/>
          <w:sz w:val="24"/>
          <w:szCs w:val="24"/>
          <w:highlight w:val="none"/>
          <w:shd w:val="clear" w:color="auto" w:fill="auto"/>
          <w:lang w:val="zh-TW"/>
        </w:rPr>
        <w:t>3</w:t>
      </w:r>
      <w:r>
        <w:rPr>
          <w:rStyle w:val="605"/>
          <w:rFonts w:hint="eastAsia" w:ascii="宋体" w:hAnsi="宋体" w:eastAsia="宋体" w:cs="宋体"/>
          <w:color w:val="auto"/>
          <w:sz w:val="24"/>
          <w:szCs w:val="24"/>
          <w:highlight w:val="none"/>
          <w:shd w:val="clear" w:color="auto" w:fill="auto"/>
        </w:rPr>
        <w:t>）采购代理机构不解释中标或落标原因，不退回投标文件和其他投标资料。</w:t>
      </w:r>
    </w:p>
    <w:p w14:paraId="6DA99A5A">
      <w:pPr>
        <w:pStyle w:val="53"/>
        <w:kinsoku/>
        <w:overflowPunct/>
        <w:bidi w:val="0"/>
        <w:spacing w:line="400" w:lineRule="exact"/>
        <w:ind w:firstLine="0" w:firstLineChars="0"/>
        <w:jc w:val="left"/>
        <w:rPr>
          <w:rStyle w:val="605"/>
          <w:rFonts w:hint="eastAsia" w:ascii="宋体" w:hAnsi="宋体" w:eastAsia="宋体" w:cs="宋体"/>
          <w:b/>
          <w:color w:val="auto"/>
          <w:sz w:val="24"/>
          <w:szCs w:val="24"/>
          <w:highlight w:val="none"/>
          <w:shd w:val="clear" w:color="auto" w:fill="auto"/>
        </w:rPr>
      </w:pPr>
      <w:r>
        <w:rPr>
          <w:rStyle w:val="605"/>
          <w:rFonts w:hint="eastAsia" w:ascii="宋体" w:hAnsi="宋体" w:eastAsia="宋体" w:cs="宋体"/>
          <w:b/>
          <w:color w:val="auto"/>
          <w:sz w:val="24"/>
          <w:szCs w:val="24"/>
          <w:highlight w:val="none"/>
          <w:shd w:val="clear" w:color="auto" w:fill="auto"/>
        </w:rPr>
        <w:t>四、评标方法</w:t>
      </w:r>
    </w:p>
    <w:p w14:paraId="0B7D1B65">
      <w:pPr>
        <w:pStyle w:val="53"/>
        <w:kinsoku/>
        <w:overflowPunct/>
        <w:bidi w:val="0"/>
        <w:spacing w:line="400" w:lineRule="exact"/>
        <w:ind w:firstLine="240" w:firstLineChars="100"/>
        <w:jc w:val="left"/>
        <w:rPr>
          <w:rStyle w:val="605"/>
          <w:rFonts w:hint="eastAsia" w:ascii="宋体" w:hAnsi="宋体" w:eastAsia="宋体" w:cs="宋体"/>
          <w:color w:val="auto"/>
          <w:sz w:val="24"/>
          <w:szCs w:val="24"/>
          <w:highlight w:val="none"/>
          <w:shd w:val="clear" w:color="auto" w:fill="auto"/>
          <w:lang w:val="zh-TW" w:eastAsia="zh-CN"/>
        </w:rPr>
      </w:pPr>
      <w:r>
        <w:rPr>
          <w:rStyle w:val="605"/>
          <w:rFonts w:hint="eastAsia" w:ascii="宋体" w:hAnsi="宋体" w:eastAsia="宋体" w:cs="宋体"/>
          <w:color w:val="auto"/>
          <w:sz w:val="24"/>
          <w:szCs w:val="24"/>
          <w:highlight w:val="none"/>
          <w:shd w:val="clear" w:color="auto" w:fill="auto"/>
          <w:lang w:val="zh-TW"/>
        </w:rPr>
        <w:t>1</w:t>
      </w:r>
      <w:r>
        <w:rPr>
          <w:rStyle w:val="605"/>
          <w:rFonts w:hint="eastAsia" w:ascii="宋体" w:hAnsi="宋体" w:eastAsia="宋体" w:cs="宋体"/>
          <w:color w:val="auto"/>
          <w:sz w:val="24"/>
          <w:szCs w:val="24"/>
          <w:highlight w:val="none"/>
          <w:shd w:val="clear" w:color="auto" w:fill="auto"/>
        </w:rPr>
        <w:t>、本次评标采用综合评分法</w:t>
      </w:r>
      <w:r>
        <w:rPr>
          <w:rStyle w:val="605"/>
          <w:rFonts w:hint="eastAsia" w:ascii="宋体" w:hAnsi="宋体" w:eastAsia="宋体" w:cs="宋体"/>
          <w:color w:val="auto"/>
          <w:sz w:val="24"/>
          <w:szCs w:val="24"/>
          <w:highlight w:val="none"/>
          <w:shd w:val="clear" w:color="auto" w:fill="auto"/>
          <w:lang w:eastAsia="zh-CN"/>
        </w:rPr>
        <w:t>，即在</w:t>
      </w:r>
      <w:r>
        <w:rPr>
          <w:rStyle w:val="605"/>
          <w:rFonts w:hint="eastAsia" w:ascii="宋体" w:hAnsi="宋体" w:eastAsia="宋体" w:cs="宋体"/>
          <w:color w:val="auto"/>
          <w:sz w:val="24"/>
          <w:szCs w:val="24"/>
          <w:highlight w:val="none"/>
          <w:shd w:val="clear" w:color="auto" w:fill="auto"/>
          <w:lang w:val="en-US" w:eastAsia="zh-CN"/>
        </w:rPr>
        <w:t>投标</w:t>
      </w:r>
      <w:r>
        <w:rPr>
          <w:rStyle w:val="605"/>
          <w:rFonts w:hint="eastAsia" w:ascii="宋体" w:hAnsi="宋体" w:eastAsia="宋体" w:cs="宋体"/>
          <w:color w:val="auto"/>
          <w:sz w:val="24"/>
          <w:szCs w:val="24"/>
          <w:highlight w:val="none"/>
          <w:shd w:val="clear" w:color="auto" w:fill="auto"/>
          <w:lang w:eastAsia="zh-CN"/>
        </w:rPr>
        <w:t>文件满足</w:t>
      </w:r>
      <w:r>
        <w:rPr>
          <w:rStyle w:val="605"/>
          <w:rFonts w:hint="eastAsia" w:ascii="宋体" w:hAnsi="宋体" w:eastAsia="宋体" w:cs="宋体"/>
          <w:color w:val="auto"/>
          <w:sz w:val="24"/>
          <w:szCs w:val="24"/>
          <w:highlight w:val="none"/>
          <w:shd w:val="clear" w:color="auto" w:fill="auto"/>
          <w:lang w:val="en-US" w:eastAsia="zh-CN"/>
        </w:rPr>
        <w:t>招标</w:t>
      </w:r>
      <w:r>
        <w:rPr>
          <w:rStyle w:val="605"/>
          <w:rFonts w:hint="eastAsia" w:ascii="宋体" w:hAnsi="宋体" w:eastAsia="宋体" w:cs="宋体"/>
          <w:color w:val="auto"/>
          <w:sz w:val="24"/>
          <w:szCs w:val="24"/>
          <w:highlight w:val="none"/>
          <w:shd w:val="clear" w:color="auto" w:fill="auto"/>
          <w:lang w:eastAsia="zh-CN"/>
        </w:rPr>
        <w:t>文件全部实质性要求的前提下，按照评审因素的量化指标评审得分从高到低的顺序推荐供应商为第一、第二、……</w:t>
      </w:r>
      <w:r>
        <w:rPr>
          <w:rStyle w:val="605"/>
          <w:rFonts w:hint="eastAsia" w:ascii="宋体" w:hAnsi="宋体" w:eastAsia="宋体" w:cs="宋体"/>
          <w:color w:val="auto"/>
          <w:sz w:val="24"/>
          <w:szCs w:val="24"/>
          <w:highlight w:val="none"/>
          <w:shd w:val="clear" w:color="auto" w:fill="auto"/>
          <w:lang w:val="en-US" w:eastAsia="zh-CN"/>
        </w:rPr>
        <w:t>中标</w:t>
      </w:r>
      <w:r>
        <w:rPr>
          <w:rStyle w:val="605"/>
          <w:rFonts w:hint="eastAsia" w:ascii="宋体" w:hAnsi="宋体" w:eastAsia="宋体" w:cs="宋体"/>
          <w:color w:val="auto"/>
          <w:sz w:val="24"/>
          <w:szCs w:val="24"/>
          <w:highlight w:val="none"/>
          <w:shd w:val="clear" w:color="auto" w:fill="auto"/>
          <w:lang w:eastAsia="zh-CN"/>
        </w:rPr>
        <w:t>候选人的</w:t>
      </w:r>
      <w:r>
        <w:rPr>
          <w:rStyle w:val="605"/>
          <w:rFonts w:hint="eastAsia" w:ascii="宋体" w:hAnsi="宋体" w:eastAsia="宋体" w:cs="宋体"/>
          <w:color w:val="auto"/>
          <w:sz w:val="24"/>
          <w:szCs w:val="24"/>
          <w:highlight w:val="none"/>
          <w:shd w:val="clear" w:color="auto" w:fill="auto"/>
          <w:lang w:val="en-US" w:eastAsia="zh-CN"/>
        </w:rPr>
        <w:t>评标</w:t>
      </w:r>
      <w:r>
        <w:rPr>
          <w:rStyle w:val="605"/>
          <w:rFonts w:hint="eastAsia" w:ascii="宋体" w:hAnsi="宋体" w:eastAsia="宋体" w:cs="宋体"/>
          <w:color w:val="auto"/>
          <w:sz w:val="24"/>
          <w:szCs w:val="24"/>
          <w:highlight w:val="none"/>
          <w:shd w:val="clear" w:color="auto" w:fill="auto"/>
          <w:lang w:eastAsia="zh-CN"/>
        </w:rPr>
        <w:t>办法。</w:t>
      </w:r>
    </w:p>
    <w:p w14:paraId="1DEA2906">
      <w:pPr>
        <w:pStyle w:val="53"/>
        <w:kinsoku/>
        <w:overflowPunct/>
        <w:bidi w:val="0"/>
        <w:spacing w:line="400" w:lineRule="exact"/>
        <w:ind w:firstLine="240" w:firstLineChars="100"/>
        <w:rPr>
          <w:rStyle w:val="605"/>
          <w:rFonts w:hint="eastAsia" w:ascii="宋体" w:hAnsi="宋体" w:eastAsia="宋体" w:cs="宋体"/>
          <w:color w:val="auto"/>
          <w:sz w:val="24"/>
          <w:szCs w:val="24"/>
          <w:highlight w:val="none"/>
          <w:shd w:val="clear" w:color="auto" w:fill="auto"/>
        </w:rPr>
      </w:pPr>
      <w:r>
        <w:rPr>
          <w:rStyle w:val="605"/>
          <w:rFonts w:hint="eastAsia" w:ascii="宋体" w:hAnsi="宋体" w:eastAsia="宋体" w:cs="宋体"/>
          <w:color w:val="auto"/>
          <w:sz w:val="24"/>
          <w:szCs w:val="24"/>
          <w:highlight w:val="none"/>
          <w:shd w:val="clear" w:color="auto" w:fill="auto"/>
          <w:lang w:val="zh-TW"/>
        </w:rPr>
        <w:t>2</w:t>
      </w:r>
      <w:r>
        <w:rPr>
          <w:rStyle w:val="605"/>
          <w:rFonts w:hint="eastAsia" w:ascii="宋体" w:hAnsi="宋体" w:eastAsia="宋体" w:cs="宋体"/>
          <w:color w:val="auto"/>
          <w:sz w:val="24"/>
          <w:szCs w:val="24"/>
          <w:highlight w:val="none"/>
          <w:shd w:val="clear" w:color="auto" w:fill="auto"/>
        </w:rPr>
        <w:t>、本项目为商务技术分</w:t>
      </w:r>
      <w:r>
        <w:rPr>
          <w:rStyle w:val="605"/>
          <w:rFonts w:hint="eastAsia" w:ascii="宋体" w:hAnsi="宋体" w:eastAsia="宋体" w:cs="宋体"/>
          <w:color w:val="auto"/>
          <w:sz w:val="24"/>
          <w:szCs w:val="24"/>
          <w:highlight w:val="none"/>
          <w:shd w:val="clear" w:color="auto" w:fill="auto"/>
          <w:lang w:val="en-US" w:eastAsia="zh-CN"/>
        </w:rPr>
        <w:t>90</w:t>
      </w:r>
      <w:r>
        <w:rPr>
          <w:rStyle w:val="605"/>
          <w:rFonts w:hint="eastAsia" w:ascii="宋体" w:hAnsi="宋体" w:eastAsia="宋体" w:cs="宋体"/>
          <w:color w:val="auto"/>
          <w:sz w:val="24"/>
          <w:szCs w:val="24"/>
          <w:highlight w:val="none"/>
          <w:shd w:val="clear" w:color="auto" w:fill="auto"/>
        </w:rPr>
        <w:t>分和报价分</w:t>
      </w:r>
      <w:r>
        <w:rPr>
          <w:rStyle w:val="605"/>
          <w:rFonts w:hint="eastAsia" w:ascii="宋体" w:hAnsi="宋体" w:eastAsia="宋体" w:cs="宋体"/>
          <w:color w:val="auto"/>
          <w:sz w:val="24"/>
          <w:szCs w:val="24"/>
          <w:highlight w:val="none"/>
          <w:shd w:val="clear" w:color="auto" w:fill="auto"/>
          <w:lang w:val="en-US" w:eastAsia="zh-CN"/>
        </w:rPr>
        <w:t>10分</w:t>
      </w:r>
      <w:r>
        <w:rPr>
          <w:rStyle w:val="605"/>
          <w:rFonts w:hint="eastAsia" w:ascii="宋体" w:hAnsi="宋体" w:eastAsia="宋体" w:cs="宋体"/>
          <w:color w:val="auto"/>
          <w:sz w:val="24"/>
          <w:szCs w:val="24"/>
          <w:highlight w:val="none"/>
          <w:shd w:val="clear" w:color="auto" w:fill="auto"/>
        </w:rPr>
        <w:t>合计评分，满分为</w:t>
      </w:r>
      <w:r>
        <w:rPr>
          <w:rStyle w:val="605"/>
          <w:rFonts w:hint="eastAsia" w:ascii="宋体" w:hAnsi="宋体" w:eastAsia="宋体" w:cs="宋体"/>
          <w:color w:val="auto"/>
          <w:sz w:val="24"/>
          <w:szCs w:val="24"/>
          <w:highlight w:val="none"/>
          <w:shd w:val="clear" w:color="auto" w:fill="auto"/>
          <w:lang w:val="zh-TW"/>
        </w:rPr>
        <w:t>100</w:t>
      </w:r>
      <w:r>
        <w:rPr>
          <w:rStyle w:val="605"/>
          <w:rFonts w:hint="eastAsia" w:ascii="宋体" w:hAnsi="宋体" w:eastAsia="宋体" w:cs="宋体"/>
          <w:color w:val="auto"/>
          <w:sz w:val="24"/>
          <w:szCs w:val="24"/>
          <w:highlight w:val="none"/>
          <w:shd w:val="clear" w:color="auto" w:fill="auto"/>
        </w:rPr>
        <w:t>分。</w:t>
      </w:r>
    </w:p>
    <w:p w14:paraId="1647CE89">
      <w:pPr>
        <w:pStyle w:val="53"/>
        <w:keepNext/>
        <w:keepLines/>
        <w:kinsoku/>
        <w:overflowPunct/>
        <w:bidi w:val="0"/>
        <w:adjustRightInd w:val="0"/>
        <w:snapToGrid w:val="0"/>
        <w:spacing w:line="400" w:lineRule="exact"/>
        <w:ind w:firstLine="0" w:firstLineChars="0"/>
        <w:jc w:val="left"/>
        <w:rPr>
          <w:rStyle w:val="605"/>
          <w:rFonts w:hint="eastAsia" w:ascii="宋体" w:hAnsi="宋体" w:eastAsia="宋体" w:cs="宋体"/>
          <w:bCs/>
          <w:color w:val="auto"/>
          <w:sz w:val="24"/>
          <w:szCs w:val="24"/>
          <w:highlight w:val="none"/>
          <w:shd w:val="clear" w:color="auto" w:fill="auto"/>
        </w:rPr>
      </w:pPr>
      <w:r>
        <w:rPr>
          <w:rStyle w:val="605"/>
          <w:rFonts w:hint="eastAsia" w:ascii="宋体" w:hAnsi="宋体" w:eastAsia="宋体" w:cs="宋体"/>
          <w:b/>
          <w:color w:val="auto"/>
          <w:sz w:val="24"/>
          <w:szCs w:val="24"/>
          <w:highlight w:val="none"/>
          <w:shd w:val="clear" w:color="auto" w:fill="auto"/>
        </w:rPr>
        <w:t>五、评标细则及标准</w:t>
      </w:r>
    </w:p>
    <w:p w14:paraId="27900B3E">
      <w:pPr>
        <w:kinsoku/>
        <w:overflowPunct/>
        <w:bidi w:val="0"/>
        <w:snapToGrid w:val="0"/>
        <w:spacing w:line="400" w:lineRule="exact"/>
        <w:ind w:firstLine="241" w:firstLineChars="100"/>
        <w:rPr>
          <w:rStyle w:val="606"/>
          <w:rFonts w:hint="eastAsia" w:ascii="宋体" w:hAnsi="宋体" w:eastAsia="宋体" w:cs="宋体"/>
          <w:b/>
          <w:bCs/>
          <w:color w:val="auto"/>
          <w:sz w:val="24"/>
          <w:szCs w:val="24"/>
          <w:highlight w:val="none"/>
          <w:shd w:val="clear" w:color="auto" w:fill="auto"/>
        </w:rPr>
      </w:pPr>
      <w:r>
        <w:rPr>
          <w:rStyle w:val="605"/>
          <w:rFonts w:hint="eastAsia" w:ascii="宋体" w:hAnsi="宋体" w:eastAsia="宋体" w:cs="宋体"/>
          <w:b/>
          <w:color w:val="auto"/>
          <w:sz w:val="24"/>
          <w:szCs w:val="24"/>
          <w:highlight w:val="none"/>
          <w:shd w:val="clear" w:color="auto" w:fill="auto"/>
        </w:rPr>
        <w:t>1</w:t>
      </w:r>
      <w:r>
        <w:rPr>
          <w:rStyle w:val="606"/>
          <w:rFonts w:hint="eastAsia" w:ascii="宋体" w:hAnsi="宋体" w:eastAsia="宋体" w:cs="宋体"/>
          <w:b/>
          <w:bCs/>
          <w:color w:val="auto"/>
          <w:sz w:val="24"/>
          <w:szCs w:val="24"/>
          <w:highlight w:val="none"/>
          <w:shd w:val="clear" w:color="auto" w:fill="auto"/>
        </w:rPr>
        <w:t>、在投标文件评审过程中，如果出现评标委员会成员意见不一致的情况，按照少数服从多数的原则确定。</w:t>
      </w:r>
    </w:p>
    <w:p w14:paraId="4CBB1472">
      <w:pPr>
        <w:pStyle w:val="87"/>
        <w:kinsoku/>
        <w:overflowPunct/>
        <w:bidi w:val="0"/>
        <w:spacing w:after="0" w:line="400" w:lineRule="exact"/>
        <w:ind w:left="0" w:leftChars="0" w:firstLine="482" w:firstLineChars="200"/>
        <w:rPr>
          <w:rStyle w:val="606"/>
          <w:rFonts w:hint="eastAsia" w:ascii="宋体" w:hAnsi="宋体" w:eastAsia="宋体" w:cs="宋体"/>
          <w:b/>
          <w:bCs/>
          <w:color w:val="auto"/>
          <w:sz w:val="24"/>
          <w:szCs w:val="24"/>
          <w:highlight w:val="none"/>
          <w:shd w:val="clear" w:color="auto" w:fill="auto"/>
          <w:lang w:eastAsia="zh-CN"/>
        </w:rPr>
      </w:pPr>
      <w:r>
        <w:rPr>
          <w:rStyle w:val="606"/>
          <w:rFonts w:hint="eastAsia" w:ascii="宋体" w:hAnsi="宋体" w:eastAsia="宋体" w:cs="宋体"/>
          <w:b/>
          <w:bCs/>
          <w:color w:val="auto"/>
          <w:sz w:val="24"/>
          <w:szCs w:val="24"/>
          <w:highlight w:val="none"/>
          <w:shd w:val="clear" w:color="auto" w:fill="auto"/>
          <w:lang w:eastAsia="zh-CN"/>
        </w:rPr>
        <w:t>评分细则</w:t>
      </w:r>
    </w:p>
    <w:tbl>
      <w:tblPr>
        <w:tblStyle w:val="88"/>
        <w:tblW w:w="102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
        <w:gridCol w:w="755"/>
        <w:gridCol w:w="1240"/>
        <w:gridCol w:w="6154"/>
        <w:gridCol w:w="925"/>
        <w:gridCol w:w="696"/>
      </w:tblGrid>
      <w:tr w14:paraId="09060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63" w:type="dxa"/>
            <w:vAlign w:val="center"/>
          </w:tcPr>
          <w:p w14:paraId="12A5CF1D">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序号</w:t>
            </w:r>
          </w:p>
        </w:tc>
        <w:tc>
          <w:tcPr>
            <w:tcW w:w="1995" w:type="dxa"/>
            <w:gridSpan w:val="2"/>
            <w:vAlign w:val="center"/>
          </w:tcPr>
          <w:p w14:paraId="19893530">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评分项目</w:t>
            </w:r>
          </w:p>
        </w:tc>
        <w:tc>
          <w:tcPr>
            <w:tcW w:w="6154" w:type="dxa"/>
            <w:vAlign w:val="center"/>
          </w:tcPr>
          <w:p w14:paraId="32594C70">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评审细则</w:t>
            </w:r>
          </w:p>
        </w:tc>
        <w:tc>
          <w:tcPr>
            <w:tcW w:w="925" w:type="dxa"/>
            <w:vAlign w:val="center"/>
          </w:tcPr>
          <w:p w14:paraId="21073BB0">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分值</w:t>
            </w:r>
          </w:p>
        </w:tc>
        <w:tc>
          <w:tcPr>
            <w:tcW w:w="696" w:type="dxa"/>
            <w:vAlign w:val="center"/>
          </w:tcPr>
          <w:p w14:paraId="41C1FD21">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eastAsia="zh-CN"/>
              </w:rPr>
              <w:t>评分</w:t>
            </w:r>
            <w:r>
              <w:rPr>
                <w:rFonts w:hint="eastAsia" w:ascii="宋体" w:hAnsi="宋体" w:eastAsia="宋体" w:cs="宋体"/>
                <w:color w:val="auto"/>
                <w:sz w:val="24"/>
                <w:szCs w:val="24"/>
                <w:highlight w:val="none"/>
                <w:shd w:val="clear" w:color="auto" w:fill="auto"/>
              </w:rPr>
              <w:t>属性</w:t>
            </w:r>
          </w:p>
        </w:tc>
      </w:tr>
      <w:tr w14:paraId="05A33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463" w:type="dxa"/>
            <w:vAlign w:val="center"/>
          </w:tcPr>
          <w:p w14:paraId="5E643421">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 xml:space="preserve"> 1</w:t>
            </w:r>
          </w:p>
        </w:tc>
        <w:tc>
          <w:tcPr>
            <w:tcW w:w="755" w:type="dxa"/>
            <w:vMerge w:val="restart"/>
            <w:vAlign w:val="center"/>
          </w:tcPr>
          <w:p w14:paraId="4265165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highlight w:val="none"/>
                <w:shd w:val="clear" w:color="auto" w:fill="auto"/>
                <w:lang w:eastAsia="zh-CN"/>
              </w:rPr>
            </w:pPr>
            <w:r>
              <w:rPr>
                <w:rFonts w:hint="eastAsia" w:cs="宋体"/>
                <w:color w:val="auto"/>
                <w:sz w:val="24"/>
                <w:szCs w:val="24"/>
                <w:highlight w:val="none"/>
                <w:shd w:val="clear" w:color="auto" w:fill="auto"/>
                <w:lang w:eastAsia="zh-CN"/>
              </w:rPr>
              <w:t>商务部分</w:t>
            </w:r>
          </w:p>
        </w:tc>
        <w:tc>
          <w:tcPr>
            <w:tcW w:w="1240" w:type="dxa"/>
            <w:vAlign w:val="center"/>
          </w:tcPr>
          <w:p w14:paraId="41A322B8">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项目业绩</w:t>
            </w:r>
          </w:p>
        </w:tc>
        <w:tc>
          <w:tcPr>
            <w:tcW w:w="6154" w:type="dxa"/>
            <w:vAlign w:val="center"/>
          </w:tcPr>
          <w:p w14:paraId="3319E097">
            <w:pPr>
              <w:tabs>
                <w:tab w:val="left" w:pos="0"/>
              </w:tabs>
              <w:spacing w:line="360" w:lineRule="auto"/>
              <w:ind w:left="0" w:leftChars="0" w:firstLine="0" w:firstLineChars="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自201</w:t>
            </w:r>
            <w:r>
              <w:rPr>
                <w:rFonts w:hint="eastAsia" w:ascii="宋体"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rPr>
              <w:t>年</w:t>
            </w:r>
            <w:r>
              <w:rPr>
                <w:rFonts w:hint="eastAsia" w:ascii="宋体"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rPr>
              <w:t>月1日以来</w:t>
            </w:r>
            <w:r>
              <w:rPr>
                <w:rFonts w:hint="eastAsia" w:ascii="宋体" w:hAnsi="宋体" w:cs="宋体"/>
                <w:color w:val="auto"/>
                <w:sz w:val="24"/>
                <w:szCs w:val="24"/>
                <w:highlight w:val="none"/>
                <w:shd w:val="clear" w:color="auto" w:fill="auto"/>
                <w:lang w:eastAsia="zh-CN"/>
              </w:rPr>
              <w:t>（时间以合同签订</w:t>
            </w:r>
            <w:r>
              <w:rPr>
                <w:rFonts w:hint="eastAsia" w:ascii="宋体" w:hAnsi="宋体" w:cs="宋体"/>
                <w:color w:val="auto"/>
                <w:sz w:val="24"/>
                <w:szCs w:val="24"/>
                <w:highlight w:val="none"/>
                <w:shd w:val="clear" w:color="auto" w:fill="auto"/>
                <w:lang w:val="en-US" w:eastAsia="zh-CN"/>
              </w:rPr>
              <w:t>日期</w:t>
            </w:r>
            <w:r>
              <w:rPr>
                <w:rFonts w:hint="eastAsia" w:ascii="宋体" w:hAnsi="宋体" w:cs="宋体"/>
                <w:color w:val="auto"/>
                <w:sz w:val="24"/>
                <w:szCs w:val="24"/>
                <w:highlight w:val="none"/>
                <w:shd w:val="clear" w:color="auto" w:fill="auto"/>
                <w:lang w:eastAsia="zh-CN"/>
              </w:rPr>
              <w:t>为准）</w:t>
            </w:r>
            <w:r>
              <w:rPr>
                <w:rFonts w:hint="eastAsia" w:ascii="宋体" w:hAnsi="宋体" w:eastAsia="宋体" w:cs="宋体"/>
                <w:color w:val="auto"/>
                <w:sz w:val="24"/>
                <w:szCs w:val="24"/>
                <w:highlight w:val="none"/>
                <w:shd w:val="clear" w:color="auto" w:fill="auto"/>
                <w:lang w:val="en-US" w:eastAsia="zh-CN"/>
              </w:rPr>
              <w:t>,</w:t>
            </w:r>
            <w:r>
              <w:rPr>
                <w:rFonts w:hint="eastAsia" w:ascii="宋体" w:hAnsi="宋体" w:eastAsia="宋体" w:cs="宋体"/>
                <w:color w:val="auto"/>
                <w:sz w:val="24"/>
                <w:szCs w:val="24"/>
                <w:highlight w:val="none"/>
                <w:shd w:val="clear" w:color="auto" w:fill="auto"/>
              </w:rPr>
              <w:t>投标人承担过</w:t>
            </w:r>
            <w:r>
              <w:rPr>
                <w:rFonts w:hint="eastAsia" w:ascii="宋体" w:hAnsi="宋体" w:eastAsia="宋体" w:cs="宋体"/>
                <w:color w:val="auto"/>
                <w:sz w:val="24"/>
                <w:szCs w:val="24"/>
                <w:highlight w:val="none"/>
                <w:shd w:val="clear" w:color="auto" w:fill="auto"/>
                <w:lang w:eastAsia="zh-CN"/>
              </w:rPr>
              <w:t>类似项目</w:t>
            </w:r>
            <w:r>
              <w:rPr>
                <w:rFonts w:hint="eastAsia" w:ascii="宋体" w:hAnsi="宋体" w:cs="宋体"/>
                <w:color w:val="auto"/>
                <w:sz w:val="24"/>
                <w:szCs w:val="24"/>
                <w:highlight w:val="none"/>
                <w:shd w:val="clear" w:color="auto" w:fill="auto"/>
                <w:lang w:eastAsia="zh-CN"/>
              </w:rPr>
              <w:t>（含航电枢纽）</w:t>
            </w:r>
            <w:r>
              <w:rPr>
                <w:rFonts w:hint="eastAsia" w:ascii="宋体" w:hAnsi="宋体" w:eastAsia="宋体" w:cs="宋体"/>
                <w:color w:val="auto"/>
                <w:sz w:val="24"/>
                <w:szCs w:val="24"/>
                <w:highlight w:val="none"/>
                <w:shd w:val="clear" w:color="auto" w:fill="auto"/>
                <w:lang w:eastAsia="zh-CN"/>
              </w:rPr>
              <w:t>的</w:t>
            </w:r>
            <w:r>
              <w:rPr>
                <w:rFonts w:hint="eastAsia" w:ascii="宋体" w:hAnsi="宋体" w:eastAsia="宋体" w:cs="宋体"/>
                <w:color w:val="auto"/>
                <w:sz w:val="24"/>
                <w:szCs w:val="24"/>
                <w:highlight w:val="none"/>
                <w:shd w:val="clear" w:color="auto" w:fill="auto"/>
              </w:rPr>
              <w:t>得</w:t>
            </w: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分。</w:t>
            </w:r>
          </w:p>
          <w:p w14:paraId="222263C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注：联合体投标的，指联合体主办单位业绩</w:t>
            </w:r>
            <w:r>
              <w:rPr>
                <w:rFonts w:hint="eastAsia" w:cs="宋体"/>
                <w:b/>
                <w:color w:val="auto"/>
                <w:sz w:val="24"/>
                <w:szCs w:val="24"/>
                <w:highlight w:val="none"/>
                <w:shd w:val="clear" w:color="auto" w:fill="auto"/>
                <w:lang w:eastAsia="zh-CN"/>
              </w:rPr>
              <w:t>，</w:t>
            </w:r>
            <w:r>
              <w:rPr>
                <w:rFonts w:hint="eastAsia" w:ascii="宋体" w:hAnsi="宋体" w:eastAsia="宋体" w:cs="宋体"/>
                <w:b/>
                <w:color w:val="auto"/>
                <w:sz w:val="24"/>
                <w:szCs w:val="24"/>
                <w:highlight w:val="none"/>
                <w:shd w:val="clear" w:color="auto" w:fill="auto"/>
              </w:rPr>
              <w:t>须提供业绩合同</w:t>
            </w:r>
            <w:r>
              <w:rPr>
                <w:rFonts w:hint="eastAsia" w:ascii="宋体" w:hAnsi="宋体" w:eastAsia="宋体" w:cs="宋体"/>
                <w:b/>
                <w:bCs/>
                <w:color w:val="auto"/>
                <w:sz w:val="24"/>
                <w:szCs w:val="24"/>
                <w:highlight w:val="none"/>
                <w:shd w:val="clear" w:color="auto" w:fill="auto"/>
                <w:lang w:val="en-US" w:eastAsia="zh-CN"/>
              </w:rPr>
              <w:t>扫描件加盖公章编制到商务技术文件中</w:t>
            </w:r>
            <w:r>
              <w:rPr>
                <w:rFonts w:hint="eastAsia" w:ascii="宋体" w:hAnsi="宋体" w:eastAsia="宋体" w:cs="宋体"/>
                <w:b/>
                <w:color w:val="auto"/>
                <w:sz w:val="24"/>
                <w:szCs w:val="24"/>
                <w:highlight w:val="none"/>
                <w:shd w:val="clear" w:color="auto" w:fill="auto"/>
              </w:rPr>
              <w:t>，未提供的不得分。</w:t>
            </w:r>
          </w:p>
        </w:tc>
        <w:tc>
          <w:tcPr>
            <w:tcW w:w="925" w:type="dxa"/>
            <w:vAlign w:val="center"/>
          </w:tcPr>
          <w:p w14:paraId="4554EB3D">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分</w:t>
            </w:r>
          </w:p>
        </w:tc>
        <w:tc>
          <w:tcPr>
            <w:tcW w:w="696" w:type="dxa"/>
            <w:vAlign w:val="center"/>
          </w:tcPr>
          <w:p w14:paraId="1E9B4E76">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客观分</w:t>
            </w:r>
          </w:p>
        </w:tc>
      </w:tr>
      <w:tr w14:paraId="10A22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463" w:type="dxa"/>
            <w:vAlign w:val="center"/>
          </w:tcPr>
          <w:p w14:paraId="19808D5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2</w:t>
            </w:r>
          </w:p>
        </w:tc>
        <w:tc>
          <w:tcPr>
            <w:tcW w:w="755" w:type="dxa"/>
            <w:vMerge w:val="continue"/>
            <w:vAlign w:val="center"/>
          </w:tcPr>
          <w:p w14:paraId="683854B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highlight w:val="none"/>
                <w:shd w:val="clear" w:color="auto" w:fill="auto"/>
                <w:lang w:eastAsia="zh-CN"/>
              </w:rPr>
            </w:pPr>
          </w:p>
        </w:tc>
        <w:tc>
          <w:tcPr>
            <w:tcW w:w="1240" w:type="dxa"/>
            <w:vAlign w:val="center"/>
          </w:tcPr>
          <w:p w14:paraId="6511CBB2">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cs="宋体"/>
                <w:color w:val="auto"/>
                <w:sz w:val="24"/>
                <w:szCs w:val="24"/>
                <w:highlight w:val="none"/>
                <w:shd w:val="clear" w:color="auto" w:fill="auto"/>
                <w:lang w:eastAsia="zh-CN"/>
              </w:rPr>
            </w:pPr>
            <w:r>
              <w:rPr>
                <w:rFonts w:hint="eastAsia" w:cs="宋体"/>
                <w:color w:val="auto"/>
                <w:sz w:val="24"/>
                <w:szCs w:val="24"/>
                <w:highlight w:val="none"/>
                <w:shd w:val="clear" w:color="auto" w:fill="auto"/>
                <w:lang w:eastAsia="zh-CN"/>
              </w:rPr>
              <w:t>体系认证</w:t>
            </w:r>
          </w:p>
        </w:tc>
        <w:tc>
          <w:tcPr>
            <w:tcW w:w="6154" w:type="dxa"/>
            <w:vAlign w:val="center"/>
          </w:tcPr>
          <w:p w14:paraId="074AED4D">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具有</w:t>
            </w:r>
            <w:r>
              <w:rPr>
                <w:rFonts w:hint="eastAsia" w:cs="宋体"/>
                <w:b w:val="0"/>
                <w:bCs/>
                <w:color w:val="auto"/>
                <w:sz w:val="24"/>
                <w:szCs w:val="24"/>
                <w:highlight w:val="none"/>
                <w:shd w:val="clear" w:color="auto" w:fill="auto"/>
                <w:lang w:eastAsia="zh-CN"/>
              </w:rPr>
              <w:t>有效期内的</w:t>
            </w:r>
            <w:r>
              <w:rPr>
                <w:rFonts w:hint="eastAsia" w:ascii="宋体" w:hAnsi="宋体" w:eastAsia="宋体" w:cs="宋体"/>
                <w:b w:val="0"/>
                <w:bCs/>
                <w:color w:val="auto"/>
                <w:sz w:val="24"/>
                <w:szCs w:val="24"/>
                <w:highlight w:val="none"/>
                <w:shd w:val="clear" w:color="auto" w:fill="auto"/>
              </w:rPr>
              <w:t>质量管理体系认证、环境管理体系认证、职业健康安全管理体系认证证书的，每项得1分，最高得3分。</w:t>
            </w:r>
          </w:p>
          <w:p w14:paraId="799D4610">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注：</w:t>
            </w:r>
            <w:r>
              <w:rPr>
                <w:rFonts w:hint="eastAsia" w:ascii="宋体" w:hAnsi="宋体" w:eastAsia="宋体" w:cs="宋体"/>
                <w:b/>
                <w:bCs/>
                <w:color w:val="auto"/>
                <w:kern w:val="2"/>
                <w:sz w:val="24"/>
                <w:szCs w:val="24"/>
                <w:highlight w:val="none"/>
                <w:shd w:val="clear" w:color="auto" w:fill="auto"/>
                <w:lang w:val="en-US" w:eastAsia="zh-CN" w:bidi="ar-SA"/>
              </w:rPr>
              <w:t>提供证书扫描件及《</w:t>
            </w:r>
            <w:bookmarkStart w:id="111" w:name="OLE_LINK1"/>
            <w:r>
              <w:rPr>
                <w:rFonts w:hint="eastAsia" w:ascii="宋体" w:hAnsi="宋体" w:eastAsia="宋体" w:cs="宋体"/>
                <w:b/>
                <w:bCs/>
                <w:color w:val="auto"/>
                <w:kern w:val="2"/>
                <w:sz w:val="24"/>
                <w:szCs w:val="24"/>
                <w:highlight w:val="none"/>
                <w:shd w:val="clear" w:color="auto" w:fill="auto"/>
                <w:lang w:val="en-US" w:eastAsia="zh-CN" w:bidi="ar-SA"/>
              </w:rPr>
              <w:t>全国认证认可信息公共服务平台</w:t>
            </w:r>
            <w:bookmarkEnd w:id="111"/>
            <w:r>
              <w:rPr>
                <w:rFonts w:hint="eastAsia" w:ascii="宋体" w:hAnsi="宋体" w:eastAsia="宋体" w:cs="宋体"/>
                <w:b/>
                <w:bCs/>
                <w:color w:val="auto"/>
                <w:kern w:val="2"/>
                <w:sz w:val="24"/>
                <w:szCs w:val="24"/>
                <w:highlight w:val="none"/>
                <w:shd w:val="clear" w:color="auto" w:fill="auto"/>
                <w:lang w:val="en-US" w:eastAsia="zh-CN" w:bidi="ar-SA"/>
              </w:rPr>
              <w:t>》网站（http://cx.cnca.cn/CertECloud/index/index/page）查询截图并盖公章编入商务技术文件中，未提供不得分</w:t>
            </w:r>
            <w:r>
              <w:rPr>
                <w:rFonts w:hint="eastAsia" w:ascii="宋体" w:hAnsi="宋体" w:eastAsia="宋体" w:cs="宋体"/>
                <w:color w:val="auto"/>
                <w:kern w:val="2"/>
                <w:sz w:val="24"/>
                <w:szCs w:val="24"/>
                <w:highlight w:val="none"/>
                <w:shd w:val="clear" w:color="auto" w:fill="auto"/>
                <w:lang w:val="en-US" w:eastAsia="zh-CN" w:bidi="ar-SA"/>
              </w:rPr>
              <w:t>。</w:t>
            </w:r>
          </w:p>
        </w:tc>
        <w:tc>
          <w:tcPr>
            <w:tcW w:w="925" w:type="dxa"/>
            <w:vAlign w:val="center"/>
          </w:tcPr>
          <w:p w14:paraId="711D20DF">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0-3分</w:t>
            </w:r>
          </w:p>
        </w:tc>
        <w:tc>
          <w:tcPr>
            <w:tcW w:w="696" w:type="dxa"/>
            <w:vAlign w:val="center"/>
          </w:tcPr>
          <w:p w14:paraId="6E9829A1">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客观分</w:t>
            </w:r>
          </w:p>
        </w:tc>
      </w:tr>
      <w:tr w14:paraId="716D3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463" w:type="dxa"/>
            <w:vAlign w:val="center"/>
          </w:tcPr>
          <w:p w14:paraId="57F2587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3</w:t>
            </w:r>
          </w:p>
        </w:tc>
        <w:tc>
          <w:tcPr>
            <w:tcW w:w="755" w:type="dxa"/>
            <w:vMerge w:val="continue"/>
            <w:vAlign w:val="center"/>
          </w:tcPr>
          <w:p w14:paraId="73463501">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z w:val="24"/>
                <w:szCs w:val="24"/>
                <w:highlight w:val="none"/>
                <w:shd w:val="clear" w:color="auto" w:fill="auto"/>
                <w:lang w:eastAsia="zh-CN"/>
              </w:rPr>
            </w:pPr>
          </w:p>
        </w:tc>
        <w:tc>
          <w:tcPr>
            <w:tcW w:w="1240" w:type="dxa"/>
            <w:vAlign w:val="center"/>
          </w:tcPr>
          <w:p w14:paraId="6D48273F">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cs="宋体"/>
                <w:color w:val="auto"/>
                <w:sz w:val="24"/>
                <w:szCs w:val="24"/>
                <w:highlight w:val="none"/>
                <w:shd w:val="clear" w:color="auto" w:fill="auto"/>
                <w:lang w:eastAsia="zh-CN"/>
              </w:rPr>
            </w:pPr>
            <w:r>
              <w:rPr>
                <w:rFonts w:hint="eastAsia" w:cs="宋体"/>
                <w:color w:val="auto"/>
                <w:sz w:val="24"/>
                <w:szCs w:val="24"/>
                <w:highlight w:val="none"/>
                <w:shd w:val="clear" w:color="auto" w:fill="auto"/>
                <w:lang w:eastAsia="zh-CN"/>
              </w:rPr>
              <w:t>企业荣誉</w:t>
            </w:r>
          </w:p>
        </w:tc>
        <w:tc>
          <w:tcPr>
            <w:tcW w:w="6154" w:type="dxa"/>
            <w:vAlign w:val="center"/>
          </w:tcPr>
          <w:p w14:paraId="1321AB2D">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b w:val="0"/>
                <w:bCs/>
                <w:color w:val="auto"/>
                <w:sz w:val="24"/>
                <w:szCs w:val="24"/>
                <w:highlight w:val="none"/>
                <w:shd w:val="clear" w:color="auto" w:fill="auto"/>
              </w:rPr>
            </w:pPr>
            <w:r>
              <w:rPr>
                <w:rFonts w:hint="eastAsia" w:cs="宋体"/>
                <w:b/>
                <w:color w:val="auto"/>
                <w:sz w:val="24"/>
                <w:szCs w:val="24"/>
                <w:highlight w:val="none"/>
                <w:shd w:val="clear" w:color="auto" w:fill="auto"/>
                <w:lang w:val="en-US" w:eastAsia="zh-CN"/>
              </w:rPr>
              <w:t>自2019</w:t>
            </w:r>
            <w:r>
              <w:rPr>
                <w:rFonts w:hint="eastAsia" w:ascii="宋体" w:hAnsi="宋体" w:eastAsia="宋体" w:cs="宋体"/>
                <w:b w:val="0"/>
                <w:bCs/>
                <w:color w:val="auto"/>
                <w:sz w:val="24"/>
                <w:szCs w:val="24"/>
                <w:highlight w:val="none"/>
                <w:shd w:val="clear" w:color="auto" w:fill="auto"/>
              </w:rPr>
              <w:t>年</w:t>
            </w:r>
            <w:r>
              <w:rPr>
                <w:rFonts w:hint="eastAsia" w:cs="宋体"/>
                <w:b w:val="0"/>
                <w:bCs/>
                <w:color w:val="auto"/>
                <w:sz w:val="24"/>
                <w:szCs w:val="24"/>
                <w:highlight w:val="none"/>
                <w:shd w:val="clear" w:color="auto" w:fill="auto"/>
                <w:lang w:val="en-US" w:eastAsia="zh-CN"/>
              </w:rPr>
              <w:t>7</w:t>
            </w:r>
            <w:r>
              <w:rPr>
                <w:rFonts w:hint="eastAsia" w:ascii="宋体" w:hAnsi="宋体" w:eastAsia="宋体" w:cs="宋体"/>
                <w:b w:val="0"/>
                <w:bCs/>
                <w:color w:val="auto"/>
                <w:sz w:val="24"/>
                <w:szCs w:val="24"/>
                <w:highlight w:val="none"/>
                <w:shd w:val="clear" w:color="auto" w:fill="auto"/>
              </w:rPr>
              <w:t>月1日以来（以获奖证书颁发时间为准）承担的水运或水利类</w:t>
            </w:r>
            <w:r>
              <w:rPr>
                <w:rFonts w:hint="eastAsia" w:cs="宋体"/>
                <w:b w:val="0"/>
                <w:bCs/>
                <w:color w:val="auto"/>
                <w:sz w:val="24"/>
                <w:szCs w:val="24"/>
                <w:highlight w:val="none"/>
                <w:shd w:val="clear" w:color="auto" w:fill="auto"/>
                <w:lang w:eastAsia="zh-CN"/>
              </w:rPr>
              <w:t>咨询</w:t>
            </w:r>
            <w:r>
              <w:rPr>
                <w:rFonts w:hint="eastAsia" w:ascii="宋体" w:hAnsi="宋体" w:eastAsia="宋体" w:cs="宋体"/>
                <w:b w:val="0"/>
                <w:bCs/>
                <w:color w:val="auto"/>
                <w:sz w:val="24"/>
                <w:szCs w:val="24"/>
                <w:highlight w:val="none"/>
                <w:shd w:val="clear" w:color="auto" w:fill="auto"/>
              </w:rPr>
              <w:t>项目</w:t>
            </w:r>
            <w:r>
              <w:rPr>
                <w:rFonts w:hint="eastAsia" w:cs="宋体"/>
                <w:b w:val="0"/>
                <w:bCs/>
                <w:color w:val="auto"/>
                <w:sz w:val="24"/>
                <w:szCs w:val="24"/>
                <w:highlight w:val="none"/>
                <w:shd w:val="clear" w:color="auto" w:fill="auto"/>
                <w:lang w:eastAsia="zh-CN"/>
              </w:rPr>
              <w:t>（规划或工可）</w:t>
            </w:r>
            <w:r>
              <w:rPr>
                <w:rFonts w:hint="eastAsia" w:ascii="宋体" w:hAnsi="宋体" w:eastAsia="宋体" w:cs="宋体"/>
                <w:b w:val="0"/>
                <w:bCs/>
                <w:color w:val="auto"/>
                <w:sz w:val="24"/>
                <w:szCs w:val="24"/>
                <w:highlight w:val="none"/>
                <w:shd w:val="clear" w:color="auto" w:fill="auto"/>
              </w:rPr>
              <w:t>获得过省（部）级及以上奖项的每个得</w:t>
            </w:r>
            <w:r>
              <w:rPr>
                <w:rFonts w:hint="eastAsia" w:cs="宋体"/>
                <w:b w:val="0"/>
                <w:bCs/>
                <w:color w:val="auto"/>
                <w:sz w:val="24"/>
                <w:szCs w:val="24"/>
                <w:highlight w:val="none"/>
                <w:shd w:val="clear" w:color="auto" w:fill="auto"/>
                <w:lang w:val="en-US" w:eastAsia="zh-CN"/>
              </w:rPr>
              <w:t>1.5</w:t>
            </w:r>
            <w:r>
              <w:rPr>
                <w:rFonts w:hint="eastAsia" w:ascii="宋体" w:hAnsi="宋体" w:eastAsia="宋体" w:cs="宋体"/>
                <w:b w:val="0"/>
                <w:bCs/>
                <w:color w:val="auto"/>
                <w:sz w:val="24"/>
                <w:szCs w:val="24"/>
                <w:highlight w:val="none"/>
                <w:shd w:val="clear" w:color="auto" w:fill="auto"/>
              </w:rPr>
              <w:t>分，最高得</w:t>
            </w:r>
            <w:r>
              <w:rPr>
                <w:rFonts w:hint="eastAsia" w:cs="宋体"/>
                <w:b w:val="0"/>
                <w:bCs/>
                <w:color w:val="auto"/>
                <w:sz w:val="24"/>
                <w:szCs w:val="24"/>
                <w:highlight w:val="none"/>
                <w:shd w:val="clear" w:color="auto" w:fill="auto"/>
                <w:lang w:val="en-US" w:eastAsia="zh-CN"/>
              </w:rPr>
              <w:t>3</w:t>
            </w:r>
            <w:r>
              <w:rPr>
                <w:rFonts w:hint="eastAsia" w:ascii="宋体" w:hAnsi="宋体" w:eastAsia="宋体" w:cs="宋体"/>
                <w:b w:val="0"/>
                <w:bCs/>
                <w:color w:val="auto"/>
                <w:sz w:val="24"/>
                <w:szCs w:val="24"/>
                <w:highlight w:val="none"/>
                <w:shd w:val="clear" w:color="auto" w:fill="auto"/>
              </w:rPr>
              <w:t>分。</w:t>
            </w:r>
          </w:p>
          <w:p w14:paraId="6E2902D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注：联合体投标的，指联合体主办单位</w:t>
            </w:r>
            <w:r>
              <w:rPr>
                <w:rFonts w:hint="eastAsia" w:cs="宋体"/>
                <w:b/>
                <w:color w:val="auto"/>
                <w:sz w:val="24"/>
                <w:szCs w:val="24"/>
                <w:highlight w:val="none"/>
                <w:shd w:val="clear" w:color="auto" w:fill="auto"/>
                <w:lang w:eastAsia="zh-CN"/>
              </w:rPr>
              <w:t>荣誉，</w:t>
            </w:r>
            <w:r>
              <w:rPr>
                <w:rFonts w:hint="eastAsia" w:ascii="宋体" w:hAnsi="宋体" w:eastAsia="宋体" w:cs="宋体"/>
                <w:b/>
                <w:color w:val="auto"/>
                <w:sz w:val="24"/>
                <w:szCs w:val="24"/>
                <w:highlight w:val="none"/>
                <w:shd w:val="clear" w:color="auto" w:fill="auto"/>
              </w:rPr>
              <w:t>须提供获奖证书</w:t>
            </w:r>
            <w:r>
              <w:rPr>
                <w:rFonts w:hint="eastAsia" w:cs="宋体"/>
                <w:b/>
                <w:color w:val="auto"/>
                <w:sz w:val="24"/>
                <w:szCs w:val="24"/>
                <w:highlight w:val="none"/>
                <w:shd w:val="clear" w:color="auto" w:fill="auto"/>
                <w:lang w:val="en-US" w:eastAsia="zh-CN"/>
              </w:rPr>
              <w:t>及项目</w:t>
            </w:r>
            <w:r>
              <w:rPr>
                <w:rFonts w:hint="eastAsia" w:ascii="宋体" w:hAnsi="宋体" w:eastAsia="宋体" w:cs="宋体"/>
                <w:b/>
                <w:color w:val="auto"/>
                <w:sz w:val="24"/>
                <w:szCs w:val="24"/>
                <w:highlight w:val="none"/>
                <w:shd w:val="clear" w:color="auto" w:fill="auto"/>
              </w:rPr>
              <w:t>合同（或业主证明）编制到商务技术文件中，未提供的不得分。</w:t>
            </w:r>
          </w:p>
        </w:tc>
        <w:tc>
          <w:tcPr>
            <w:tcW w:w="925" w:type="dxa"/>
            <w:vAlign w:val="center"/>
          </w:tcPr>
          <w:p w14:paraId="393CF4EF">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0-3分</w:t>
            </w:r>
          </w:p>
        </w:tc>
        <w:tc>
          <w:tcPr>
            <w:tcW w:w="696" w:type="dxa"/>
            <w:vAlign w:val="center"/>
          </w:tcPr>
          <w:p w14:paraId="59F68DCC">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rPr>
                <w:rFonts w:hint="eastAsia" w:ascii="宋体" w:hAnsi="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客观分</w:t>
            </w:r>
          </w:p>
        </w:tc>
      </w:tr>
      <w:tr w14:paraId="25EF4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3" w:type="dxa"/>
            <w:vAlign w:val="center"/>
          </w:tcPr>
          <w:p w14:paraId="695A4DB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4</w:t>
            </w:r>
          </w:p>
        </w:tc>
        <w:tc>
          <w:tcPr>
            <w:tcW w:w="755" w:type="dxa"/>
            <w:vMerge w:val="continue"/>
            <w:vAlign w:val="center"/>
          </w:tcPr>
          <w:p w14:paraId="7B1955F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41D41C8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项目负责人</w:t>
            </w:r>
          </w:p>
        </w:tc>
        <w:tc>
          <w:tcPr>
            <w:tcW w:w="6154" w:type="dxa"/>
            <w:vAlign w:val="center"/>
          </w:tcPr>
          <w:p w14:paraId="57D9BF8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项目负责人具有水运或水利类正高级及以上</w:t>
            </w:r>
            <w:r>
              <w:rPr>
                <w:rFonts w:hint="eastAsia" w:cs="宋体"/>
                <w:color w:val="auto"/>
                <w:sz w:val="24"/>
                <w:szCs w:val="24"/>
                <w:highlight w:val="none"/>
                <w:shd w:val="clear" w:color="auto" w:fill="auto"/>
                <w:lang w:eastAsia="zh-CN"/>
              </w:rPr>
              <w:t>技术</w:t>
            </w:r>
            <w:r>
              <w:rPr>
                <w:rFonts w:hint="eastAsia" w:ascii="宋体" w:hAnsi="宋体" w:eastAsia="宋体" w:cs="宋体"/>
                <w:color w:val="auto"/>
                <w:sz w:val="24"/>
                <w:szCs w:val="24"/>
                <w:highlight w:val="none"/>
                <w:shd w:val="clear" w:color="auto" w:fill="auto"/>
              </w:rPr>
              <w:t>职称的得</w:t>
            </w:r>
            <w:r>
              <w:rPr>
                <w:rFonts w:hint="eastAsia"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分，具有水运或水利类</w:t>
            </w:r>
            <w:r>
              <w:rPr>
                <w:rFonts w:hint="eastAsia" w:cs="宋体"/>
                <w:color w:val="auto"/>
                <w:sz w:val="24"/>
                <w:szCs w:val="24"/>
                <w:highlight w:val="none"/>
                <w:shd w:val="clear" w:color="auto" w:fill="auto"/>
                <w:lang w:eastAsia="zh-CN"/>
              </w:rPr>
              <w:t>副高</w:t>
            </w:r>
            <w:r>
              <w:rPr>
                <w:rFonts w:hint="eastAsia" w:ascii="宋体" w:hAnsi="宋体" w:eastAsia="宋体" w:cs="宋体"/>
                <w:color w:val="auto"/>
                <w:sz w:val="24"/>
                <w:szCs w:val="24"/>
                <w:highlight w:val="none"/>
                <w:shd w:val="clear" w:color="auto" w:fill="auto"/>
              </w:rPr>
              <w:t>级</w:t>
            </w:r>
            <w:r>
              <w:rPr>
                <w:rFonts w:hint="eastAsia" w:cs="宋体"/>
                <w:color w:val="auto"/>
                <w:sz w:val="24"/>
                <w:szCs w:val="24"/>
                <w:highlight w:val="none"/>
                <w:shd w:val="clear" w:color="auto" w:fill="auto"/>
                <w:lang w:eastAsia="zh-CN"/>
              </w:rPr>
              <w:t>技术</w:t>
            </w:r>
            <w:r>
              <w:rPr>
                <w:rFonts w:hint="eastAsia" w:ascii="宋体" w:hAnsi="宋体" w:eastAsia="宋体" w:cs="宋体"/>
                <w:color w:val="auto"/>
                <w:sz w:val="24"/>
                <w:szCs w:val="24"/>
                <w:highlight w:val="none"/>
                <w:shd w:val="clear" w:color="auto" w:fill="auto"/>
              </w:rPr>
              <w:t>职称的的得</w:t>
            </w:r>
            <w:r>
              <w:rPr>
                <w:rFonts w:hint="eastAsia"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分；</w:t>
            </w:r>
          </w:p>
          <w:p w14:paraId="45712499">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项目负责人</w:t>
            </w:r>
            <w:r>
              <w:rPr>
                <w:rFonts w:hint="eastAsia" w:ascii="宋体" w:hAnsi="宋体" w:eastAsia="宋体" w:cs="宋体"/>
                <w:color w:val="auto"/>
                <w:sz w:val="24"/>
                <w:szCs w:val="24"/>
                <w:highlight w:val="none"/>
                <w:shd w:val="clear" w:color="auto" w:fill="auto"/>
                <w:lang w:eastAsia="zh-CN"/>
              </w:rPr>
              <w:t>具有</w:t>
            </w:r>
            <w:r>
              <w:rPr>
                <w:rFonts w:hint="eastAsia" w:ascii="宋体" w:hAnsi="宋体" w:eastAsia="宋体" w:cs="宋体"/>
                <w:color w:val="auto"/>
                <w:sz w:val="24"/>
                <w:szCs w:val="24"/>
                <w:highlight w:val="none"/>
                <w:shd w:val="clear" w:color="auto" w:fill="auto"/>
              </w:rPr>
              <w:t>《中华人民共和国咨询工程师(投资)登记证书》</w:t>
            </w:r>
            <w:r>
              <w:rPr>
                <w:rFonts w:hint="eastAsia" w:cs="宋体"/>
                <w:color w:val="auto"/>
                <w:sz w:val="24"/>
                <w:szCs w:val="24"/>
                <w:highlight w:val="none"/>
                <w:shd w:val="clear" w:color="auto" w:fill="auto"/>
                <w:lang w:eastAsia="zh-CN"/>
              </w:rPr>
              <w:t>的得</w:t>
            </w:r>
            <w:r>
              <w:rPr>
                <w:rFonts w:hint="eastAsia" w:cs="宋体"/>
                <w:color w:val="auto"/>
                <w:sz w:val="24"/>
                <w:szCs w:val="24"/>
                <w:highlight w:val="none"/>
                <w:shd w:val="clear" w:color="auto" w:fill="auto"/>
                <w:lang w:val="en-US" w:eastAsia="zh-CN"/>
              </w:rPr>
              <w:t>2分。</w:t>
            </w:r>
            <w:r>
              <w:rPr>
                <w:rFonts w:hint="eastAsia" w:ascii="宋体" w:hAnsi="宋体" w:eastAsia="宋体" w:cs="宋体"/>
                <w:color w:val="auto"/>
                <w:sz w:val="24"/>
                <w:szCs w:val="24"/>
                <w:highlight w:val="none"/>
                <w:shd w:val="clear" w:color="auto" w:fill="auto"/>
              </w:rPr>
              <w:br w:type="textWrapping"/>
            </w:r>
            <w:r>
              <w:rPr>
                <w:rFonts w:hint="eastAsia" w:ascii="宋体" w:hAnsi="宋体" w:eastAsia="宋体" w:cs="宋体"/>
                <w:b/>
                <w:color w:val="auto"/>
                <w:sz w:val="24"/>
                <w:szCs w:val="24"/>
                <w:highlight w:val="none"/>
                <w:shd w:val="clear" w:color="auto" w:fill="auto"/>
              </w:rPr>
              <w:t>注：联合体投标的，项目负责人</w:t>
            </w:r>
            <w:r>
              <w:rPr>
                <w:rFonts w:hint="eastAsia" w:cs="宋体"/>
                <w:b/>
                <w:color w:val="auto"/>
                <w:sz w:val="24"/>
                <w:szCs w:val="24"/>
                <w:highlight w:val="none"/>
                <w:shd w:val="clear" w:color="auto" w:fill="auto"/>
                <w:lang w:eastAsia="zh-CN"/>
              </w:rPr>
              <w:t>由</w:t>
            </w:r>
            <w:r>
              <w:rPr>
                <w:rFonts w:hint="eastAsia" w:ascii="宋体" w:hAnsi="宋体" w:eastAsia="宋体" w:cs="宋体"/>
                <w:b/>
                <w:color w:val="auto"/>
                <w:sz w:val="24"/>
                <w:szCs w:val="24"/>
                <w:highlight w:val="none"/>
                <w:shd w:val="clear" w:color="auto" w:fill="auto"/>
              </w:rPr>
              <w:t>联合体主办单位</w:t>
            </w:r>
            <w:r>
              <w:rPr>
                <w:rFonts w:hint="eastAsia" w:cs="宋体"/>
                <w:b/>
                <w:color w:val="auto"/>
                <w:sz w:val="24"/>
                <w:szCs w:val="24"/>
                <w:highlight w:val="none"/>
                <w:shd w:val="clear" w:color="auto" w:fill="auto"/>
                <w:lang w:eastAsia="zh-CN"/>
              </w:rPr>
              <w:t>委派，</w:t>
            </w:r>
            <w:r>
              <w:rPr>
                <w:rFonts w:hint="eastAsia" w:ascii="宋体" w:hAnsi="宋体" w:eastAsia="宋体" w:cs="宋体"/>
                <w:b/>
                <w:color w:val="auto"/>
                <w:sz w:val="24"/>
                <w:szCs w:val="24"/>
                <w:highlight w:val="none"/>
                <w:shd w:val="clear" w:color="auto" w:fill="auto"/>
              </w:rPr>
              <w:t>须提供</w:t>
            </w:r>
            <w:r>
              <w:rPr>
                <w:rFonts w:hint="eastAsia" w:cs="宋体"/>
                <w:b/>
                <w:color w:val="auto"/>
                <w:sz w:val="24"/>
                <w:szCs w:val="24"/>
                <w:highlight w:val="none"/>
                <w:shd w:val="clear" w:color="auto" w:fill="auto"/>
                <w:lang w:eastAsia="zh-CN"/>
              </w:rPr>
              <w:t>项目负责人</w:t>
            </w:r>
            <w:r>
              <w:rPr>
                <w:rFonts w:hint="eastAsia" w:ascii="宋体" w:hAnsi="宋体" w:eastAsia="宋体" w:cs="宋体"/>
                <w:b/>
                <w:color w:val="auto"/>
                <w:sz w:val="24"/>
                <w:szCs w:val="24"/>
                <w:highlight w:val="none"/>
                <w:shd w:val="clear" w:color="auto" w:fill="auto"/>
              </w:rPr>
              <w:t>职称证书或证明文件，以及提供近三个月单位缴纳社保证明材料</w:t>
            </w:r>
            <w:r>
              <w:rPr>
                <w:rFonts w:hint="eastAsia" w:ascii="宋体" w:hAnsi="宋体" w:eastAsia="宋体" w:cs="宋体"/>
                <w:b/>
                <w:color w:val="auto"/>
                <w:sz w:val="24"/>
                <w:szCs w:val="24"/>
                <w:highlight w:val="none"/>
                <w:shd w:val="clear" w:color="auto" w:fill="auto"/>
                <w:lang w:eastAsia="zh-CN"/>
              </w:rPr>
              <w:t>，</w:t>
            </w:r>
            <w:r>
              <w:rPr>
                <w:rFonts w:hint="eastAsia" w:ascii="宋体" w:hAnsi="宋体" w:eastAsia="宋体" w:cs="宋体"/>
                <w:b/>
                <w:bCs/>
                <w:color w:val="auto"/>
                <w:sz w:val="24"/>
                <w:szCs w:val="24"/>
                <w:highlight w:val="none"/>
                <w:shd w:val="clear" w:color="auto" w:fill="auto"/>
                <w:lang w:val="en-US" w:eastAsia="zh-CN"/>
              </w:rPr>
              <w:t>加盖公章编制到商务技术文件中</w:t>
            </w:r>
            <w:r>
              <w:rPr>
                <w:rFonts w:hint="eastAsia" w:ascii="宋体" w:hAnsi="宋体" w:eastAsia="宋体" w:cs="宋体"/>
                <w:b/>
                <w:color w:val="auto"/>
                <w:sz w:val="24"/>
                <w:szCs w:val="24"/>
                <w:highlight w:val="none"/>
                <w:shd w:val="clear" w:color="auto" w:fill="auto"/>
              </w:rPr>
              <w:t>，未提供的不得分。</w:t>
            </w:r>
          </w:p>
        </w:tc>
        <w:tc>
          <w:tcPr>
            <w:tcW w:w="925" w:type="dxa"/>
            <w:vAlign w:val="center"/>
          </w:tcPr>
          <w:p w14:paraId="1BE6B46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分</w:t>
            </w:r>
          </w:p>
        </w:tc>
        <w:tc>
          <w:tcPr>
            <w:tcW w:w="696" w:type="dxa"/>
            <w:vAlign w:val="center"/>
          </w:tcPr>
          <w:p w14:paraId="5D58C13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客观分</w:t>
            </w:r>
          </w:p>
        </w:tc>
      </w:tr>
      <w:tr w14:paraId="2F8DE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463" w:type="dxa"/>
            <w:vAlign w:val="center"/>
          </w:tcPr>
          <w:p w14:paraId="67CEA69F">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5</w:t>
            </w:r>
          </w:p>
        </w:tc>
        <w:tc>
          <w:tcPr>
            <w:tcW w:w="755" w:type="dxa"/>
            <w:vMerge w:val="continue"/>
            <w:vAlign w:val="center"/>
          </w:tcPr>
          <w:p w14:paraId="6DFA3275">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1C42EC3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拟派本项目团队其他人员</w:t>
            </w:r>
          </w:p>
        </w:tc>
        <w:tc>
          <w:tcPr>
            <w:tcW w:w="6154" w:type="dxa"/>
            <w:vAlign w:val="center"/>
          </w:tcPr>
          <w:p w14:paraId="46CC4E1E">
            <w:pPr>
              <w:tabs>
                <w:tab w:val="left" w:pos="0"/>
              </w:tabs>
              <w:spacing w:line="360" w:lineRule="auto"/>
              <w:ind w:firstLine="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拟投入项目组人员中（不含项目负责人）：项目组成员具备拟派项目组人员（除项目负责人）具有</w:t>
            </w:r>
            <w:r>
              <w:rPr>
                <w:rFonts w:hint="eastAsia" w:ascii="宋体" w:hAnsi="宋体" w:cs="宋体"/>
                <w:color w:val="auto"/>
                <w:sz w:val="24"/>
                <w:szCs w:val="24"/>
                <w:highlight w:val="none"/>
              </w:rPr>
              <w:t>航道工程、</w:t>
            </w:r>
            <w:r>
              <w:rPr>
                <w:rFonts w:hint="eastAsia" w:ascii="宋体" w:hAnsi="宋体" w:cs="宋体"/>
                <w:color w:val="auto"/>
                <w:sz w:val="24"/>
                <w:szCs w:val="24"/>
                <w:highlight w:val="none"/>
                <w:lang w:val="en-US" w:eastAsia="zh-CN"/>
              </w:rPr>
              <w:t>水运</w:t>
            </w:r>
            <w:r>
              <w:rPr>
                <w:rFonts w:hint="eastAsia" w:ascii="宋体" w:hAnsi="宋体" w:cs="宋体"/>
                <w:color w:val="auto"/>
                <w:sz w:val="24"/>
                <w:szCs w:val="24"/>
                <w:highlight w:val="none"/>
              </w:rPr>
              <w:t>工程、水利工程、公路与桥梁工程、水利规划设计、水文专业</w:t>
            </w:r>
            <w:r>
              <w:rPr>
                <w:rFonts w:hint="eastAsia" w:ascii="宋体" w:hAnsi="宋体" w:eastAsia="宋体" w:cs="宋体"/>
                <w:color w:val="auto"/>
                <w:sz w:val="24"/>
                <w:szCs w:val="24"/>
                <w:highlight w:val="none"/>
                <w:shd w:val="clear" w:color="auto" w:fill="auto"/>
                <w:lang w:val="en-US" w:eastAsia="zh-CN"/>
              </w:rPr>
              <w:t>副高级及以上专业技术职称的，每人得</w:t>
            </w: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en-US" w:eastAsia="zh-CN"/>
              </w:rPr>
              <w:t>分；具有中级</w:t>
            </w:r>
            <w:r>
              <w:rPr>
                <w:rFonts w:hint="eastAsia" w:ascii="宋体" w:hAnsi="宋体" w:cs="宋体"/>
                <w:color w:val="auto"/>
                <w:sz w:val="24"/>
                <w:szCs w:val="24"/>
                <w:highlight w:val="none"/>
                <w:shd w:val="clear" w:color="auto" w:fill="auto"/>
                <w:lang w:val="en-US" w:eastAsia="zh-CN"/>
              </w:rPr>
              <w:t>技术</w:t>
            </w:r>
            <w:r>
              <w:rPr>
                <w:rFonts w:hint="eastAsia" w:ascii="宋体" w:hAnsi="宋体" w:eastAsia="宋体" w:cs="宋体"/>
                <w:color w:val="auto"/>
                <w:sz w:val="24"/>
                <w:szCs w:val="24"/>
                <w:highlight w:val="none"/>
                <w:shd w:val="clear" w:color="auto" w:fill="auto"/>
                <w:lang w:val="en-US" w:eastAsia="zh-CN"/>
              </w:rPr>
              <w:t>职称的，每人得</w:t>
            </w:r>
            <w:r>
              <w:rPr>
                <w:rFonts w:hint="eastAsia" w:ascii="宋体" w:hAnsi="宋体" w:cs="宋体"/>
                <w:color w:val="auto"/>
                <w:sz w:val="24"/>
                <w:szCs w:val="24"/>
                <w:highlight w:val="none"/>
                <w:shd w:val="clear" w:color="auto" w:fill="auto"/>
                <w:lang w:val="en-US" w:eastAsia="zh-CN"/>
              </w:rPr>
              <w:t>0.5</w:t>
            </w:r>
            <w:r>
              <w:rPr>
                <w:rFonts w:hint="eastAsia" w:ascii="宋体" w:hAnsi="宋体" w:eastAsia="宋体" w:cs="宋体"/>
                <w:color w:val="auto"/>
                <w:sz w:val="24"/>
                <w:szCs w:val="24"/>
                <w:highlight w:val="none"/>
                <w:shd w:val="clear" w:color="auto" w:fill="auto"/>
                <w:lang w:val="en-US" w:eastAsia="zh-CN"/>
              </w:rPr>
              <w:t>分；本项最高得</w:t>
            </w:r>
            <w:r>
              <w:rPr>
                <w:rFonts w:hint="eastAsia" w:ascii="宋体" w:hAnsi="宋体"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lang w:val="en-US" w:eastAsia="zh-CN"/>
              </w:rPr>
              <w:t>分。</w:t>
            </w:r>
          </w:p>
          <w:p w14:paraId="67872B19">
            <w:pPr>
              <w:tabs>
                <w:tab w:val="left" w:pos="0"/>
              </w:tabs>
              <w:spacing w:line="360" w:lineRule="auto"/>
              <w:ind w:firstLine="0"/>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（以上人员不重复计分，</w:t>
            </w:r>
            <w:r>
              <w:rPr>
                <w:rFonts w:hint="eastAsia" w:ascii="宋体" w:hAnsi="宋体" w:cs="宋体"/>
                <w:b/>
                <w:color w:val="auto"/>
                <w:sz w:val="24"/>
                <w:szCs w:val="24"/>
                <w:highlight w:val="none"/>
                <w:shd w:val="clear" w:color="auto" w:fill="auto"/>
                <w:lang w:eastAsia="zh-CN"/>
              </w:rPr>
              <w:t>每个专业</w:t>
            </w:r>
            <w:r>
              <w:rPr>
                <w:rFonts w:hint="eastAsia" w:ascii="宋体" w:hAnsi="宋体" w:eastAsia="宋体" w:cs="宋体"/>
                <w:b/>
                <w:color w:val="auto"/>
                <w:sz w:val="24"/>
                <w:szCs w:val="24"/>
                <w:highlight w:val="none"/>
                <w:shd w:val="clear" w:color="auto" w:fill="auto"/>
              </w:rPr>
              <w:t>只计1次</w:t>
            </w:r>
            <w:r>
              <w:rPr>
                <w:rFonts w:hint="eastAsia" w:ascii="宋体" w:hAnsi="宋体" w:cs="宋体"/>
                <w:b/>
                <w:color w:val="auto"/>
                <w:sz w:val="24"/>
                <w:szCs w:val="24"/>
                <w:highlight w:val="none"/>
                <w:shd w:val="clear" w:color="auto" w:fill="auto"/>
                <w:lang w:eastAsia="zh-CN"/>
              </w:rPr>
              <w:t>最高</w:t>
            </w:r>
            <w:r>
              <w:rPr>
                <w:rFonts w:hint="eastAsia" w:ascii="宋体" w:hAnsi="宋体" w:eastAsia="宋体" w:cs="宋体"/>
                <w:b/>
                <w:color w:val="auto"/>
                <w:sz w:val="24"/>
                <w:szCs w:val="24"/>
                <w:highlight w:val="none"/>
                <w:shd w:val="clear" w:color="auto" w:fill="auto"/>
              </w:rPr>
              <w:t>分）</w:t>
            </w:r>
          </w:p>
          <w:p w14:paraId="4949ED70">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注：须提供相关人员职称证书或证明文件，以及提供近三个月单位缴纳社保证明材料</w:t>
            </w:r>
            <w:r>
              <w:rPr>
                <w:rFonts w:hint="eastAsia" w:ascii="宋体" w:hAnsi="宋体" w:eastAsia="宋体" w:cs="宋体"/>
                <w:b/>
                <w:color w:val="auto"/>
                <w:sz w:val="24"/>
                <w:szCs w:val="24"/>
                <w:highlight w:val="none"/>
                <w:shd w:val="clear" w:color="auto" w:fill="auto"/>
                <w:lang w:eastAsia="zh-CN"/>
              </w:rPr>
              <w:t>，</w:t>
            </w:r>
            <w:r>
              <w:rPr>
                <w:rFonts w:hint="eastAsia" w:ascii="宋体" w:hAnsi="宋体" w:eastAsia="宋体" w:cs="宋体"/>
                <w:b/>
                <w:bCs/>
                <w:color w:val="auto"/>
                <w:sz w:val="24"/>
                <w:szCs w:val="24"/>
                <w:highlight w:val="none"/>
                <w:shd w:val="clear" w:color="auto" w:fill="auto"/>
                <w:lang w:val="en-US" w:eastAsia="zh-CN"/>
              </w:rPr>
              <w:t>加盖公章编制到商务技术文件中</w:t>
            </w:r>
            <w:r>
              <w:rPr>
                <w:rFonts w:hint="eastAsia" w:ascii="宋体" w:hAnsi="宋体" w:eastAsia="宋体" w:cs="宋体"/>
                <w:b/>
                <w:color w:val="auto"/>
                <w:sz w:val="24"/>
                <w:szCs w:val="24"/>
                <w:highlight w:val="none"/>
                <w:shd w:val="clear" w:color="auto" w:fill="auto"/>
              </w:rPr>
              <w:t>，未提供的不得分。</w:t>
            </w:r>
          </w:p>
        </w:tc>
        <w:tc>
          <w:tcPr>
            <w:tcW w:w="925" w:type="dxa"/>
            <w:vAlign w:val="center"/>
          </w:tcPr>
          <w:p w14:paraId="241013A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分</w:t>
            </w:r>
          </w:p>
        </w:tc>
        <w:tc>
          <w:tcPr>
            <w:tcW w:w="696" w:type="dxa"/>
            <w:vAlign w:val="center"/>
          </w:tcPr>
          <w:p w14:paraId="066FF28C">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客观分</w:t>
            </w:r>
          </w:p>
        </w:tc>
      </w:tr>
      <w:tr w14:paraId="0B10A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63" w:type="dxa"/>
            <w:vAlign w:val="center"/>
          </w:tcPr>
          <w:p w14:paraId="6B56AE25">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6</w:t>
            </w:r>
          </w:p>
        </w:tc>
        <w:tc>
          <w:tcPr>
            <w:tcW w:w="755" w:type="dxa"/>
            <w:vMerge w:val="restart"/>
            <w:vAlign w:val="center"/>
          </w:tcPr>
          <w:p w14:paraId="582CBF5F">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lang w:eastAsia="zh-CN"/>
              </w:rPr>
            </w:pPr>
            <w:r>
              <w:rPr>
                <w:rFonts w:hint="eastAsia" w:cs="宋体"/>
                <w:color w:val="auto"/>
                <w:sz w:val="24"/>
                <w:szCs w:val="24"/>
                <w:highlight w:val="none"/>
                <w:shd w:val="clear" w:color="auto" w:fill="auto"/>
                <w:lang w:eastAsia="zh-CN"/>
              </w:rPr>
              <w:t>技术部分</w:t>
            </w:r>
          </w:p>
        </w:tc>
        <w:tc>
          <w:tcPr>
            <w:tcW w:w="1240" w:type="dxa"/>
            <w:vAlign w:val="center"/>
          </w:tcPr>
          <w:p w14:paraId="32D203E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项目理解</w:t>
            </w:r>
          </w:p>
        </w:tc>
        <w:tc>
          <w:tcPr>
            <w:tcW w:w="6154" w:type="dxa"/>
            <w:vAlign w:val="center"/>
          </w:tcPr>
          <w:p w14:paraId="2C26241D">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根据投标人对本项目</w:t>
            </w:r>
            <w:r>
              <w:rPr>
                <w:rFonts w:hint="eastAsia" w:ascii="宋体" w:hAnsi="宋体" w:cs="宋体"/>
                <w:color w:val="auto"/>
                <w:sz w:val="24"/>
                <w:szCs w:val="24"/>
                <w:highlight w:val="none"/>
                <w:shd w:val="clear" w:color="auto" w:fill="auto"/>
                <w:lang w:val="en-US" w:eastAsia="zh-CN"/>
              </w:rPr>
              <w:t>规划</w:t>
            </w:r>
            <w:r>
              <w:rPr>
                <w:rFonts w:hint="eastAsia" w:ascii="宋体" w:hAnsi="宋体" w:eastAsia="宋体" w:cs="宋体"/>
                <w:color w:val="auto"/>
                <w:sz w:val="24"/>
                <w:szCs w:val="24"/>
                <w:highlight w:val="none"/>
                <w:shd w:val="clear" w:color="auto" w:fill="auto"/>
              </w:rPr>
              <w:t>的整体概况、</w:t>
            </w:r>
            <w:r>
              <w:rPr>
                <w:rFonts w:hint="eastAsia" w:ascii="宋体" w:hAnsi="宋体" w:eastAsia="宋体" w:cs="宋体"/>
                <w:color w:val="auto"/>
                <w:sz w:val="24"/>
                <w:szCs w:val="24"/>
                <w:highlight w:val="none"/>
                <w:shd w:val="clear" w:color="auto" w:fill="auto"/>
                <w:lang w:val="en-US" w:eastAsia="zh-CN"/>
              </w:rPr>
              <w:t>工作</w:t>
            </w:r>
            <w:r>
              <w:rPr>
                <w:rFonts w:hint="eastAsia" w:ascii="宋体" w:hAnsi="宋体" w:eastAsia="宋体" w:cs="宋体"/>
                <w:color w:val="auto"/>
                <w:sz w:val="24"/>
                <w:szCs w:val="24"/>
                <w:highlight w:val="none"/>
                <w:shd w:val="clear" w:color="auto" w:fill="auto"/>
              </w:rPr>
              <w:t>背景、工作内容、工作任务的理解和认识程度</w:t>
            </w:r>
            <w:r>
              <w:rPr>
                <w:rFonts w:hint="eastAsia" w:eastAsia="宋体" w:cs="宋体"/>
                <w:color w:val="auto"/>
                <w:sz w:val="24"/>
                <w:szCs w:val="24"/>
                <w:highlight w:val="none"/>
                <w:shd w:val="clear" w:color="auto" w:fill="auto"/>
                <w:lang w:eastAsia="zh-CN"/>
              </w:rPr>
              <w:t>等</w:t>
            </w:r>
            <w:r>
              <w:rPr>
                <w:rFonts w:hint="eastAsia" w:ascii="宋体" w:hAnsi="宋体" w:eastAsia="宋体" w:cs="宋体"/>
                <w:color w:val="auto"/>
                <w:sz w:val="24"/>
                <w:szCs w:val="24"/>
                <w:highlight w:val="none"/>
                <w:shd w:val="clear" w:color="auto" w:fill="auto"/>
              </w:rPr>
              <w:t>情况</w:t>
            </w:r>
            <w:r>
              <w:rPr>
                <w:rFonts w:hint="eastAsia" w:eastAsia="宋体" w:cs="宋体"/>
                <w:color w:val="auto"/>
                <w:sz w:val="24"/>
                <w:szCs w:val="24"/>
                <w:highlight w:val="none"/>
                <w:shd w:val="clear" w:color="auto" w:fill="auto"/>
                <w:lang w:eastAsia="zh-CN"/>
              </w:rPr>
              <w:t>进行打分</w:t>
            </w:r>
            <w:r>
              <w:rPr>
                <w:rFonts w:hint="eastAsia" w:ascii="宋体" w:hAnsi="宋体" w:eastAsia="宋体" w:cs="宋体"/>
                <w:color w:val="auto"/>
                <w:sz w:val="24"/>
                <w:szCs w:val="24"/>
                <w:highlight w:val="none"/>
                <w:shd w:val="clear" w:color="auto" w:fill="auto"/>
              </w:rPr>
              <w:t>。</w:t>
            </w:r>
          </w:p>
          <w:p w14:paraId="27E48FE3">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cs="宋体"/>
                <w:b w:val="0"/>
                <w:bCs/>
                <w:color w:val="auto"/>
                <w:kern w:val="2"/>
                <w:sz w:val="24"/>
                <w:szCs w:val="24"/>
                <w:highlight w:val="none"/>
                <w:shd w:val="clear" w:color="auto" w:fill="auto"/>
                <w:lang w:val="en-US" w:eastAsia="zh-CN" w:bidi="ar-SA"/>
              </w:rPr>
              <w:t>江山</w:t>
            </w:r>
            <w:r>
              <w:rPr>
                <w:rFonts w:hint="eastAsia" w:ascii="宋体" w:hAnsi="宋体" w:eastAsia="宋体" w:cs="宋体"/>
                <w:color w:val="auto"/>
                <w:sz w:val="24"/>
                <w:szCs w:val="24"/>
                <w:highlight w:val="none"/>
                <w:shd w:val="clear" w:color="auto" w:fill="auto"/>
                <w:lang w:val="en-US" w:eastAsia="zh-CN"/>
              </w:rPr>
              <w:t>江（贺村～双港口）航运发</w:t>
            </w:r>
            <w:r>
              <w:rPr>
                <w:rFonts w:hint="eastAsia" w:ascii="宋体" w:hAnsi="宋体" w:cs="宋体"/>
                <w:b w:val="0"/>
                <w:bCs/>
                <w:color w:val="auto"/>
                <w:kern w:val="2"/>
                <w:sz w:val="24"/>
                <w:szCs w:val="24"/>
                <w:highlight w:val="none"/>
                <w:shd w:val="clear" w:color="auto" w:fill="auto"/>
                <w:lang w:val="en-US" w:eastAsia="zh-CN" w:bidi="ar-SA"/>
              </w:rPr>
              <w:t>展专项规划</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p w14:paraId="202E43F8">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cs="宋体"/>
                <w:b w:val="0"/>
                <w:bCs/>
                <w:color w:val="auto"/>
                <w:kern w:val="2"/>
                <w:sz w:val="24"/>
                <w:szCs w:val="24"/>
                <w:highlight w:val="none"/>
                <w:shd w:val="clear" w:color="auto" w:fill="auto"/>
                <w:lang w:val="en-US" w:eastAsia="zh-CN" w:bidi="ar-SA"/>
              </w:rPr>
              <w:t>2.</w:t>
            </w:r>
            <w:r>
              <w:rPr>
                <w:rFonts w:hint="eastAsia" w:ascii="宋体" w:hAnsi="宋体" w:eastAsia="宋体" w:cs="宋体"/>
                <w:b w:val="0"/>
                <w:bCs/>
                <w:color w:val="auto"/>
                <w:kern w:val="2"/>
                <w:sz w:val="24"/>
                <w:szCs w:val="24"/>
                <w:highlight w:val="none"/>
                <w:shd w:val="clear" w:color="auto" w:fill="auto"/>
                <w:lang w:val="en-US" w:eastAsia="zh-CN" w:bidi="ar-SA"/>
              </w:rPr>
              <w:t>《江山江（贺</w:t>
            </w:r>
            <w:r>
              <w:rPr>
                <w:rFonts w:hint="eastAsia" w:ascii="宋体" w:hAnsi="宋体" w:eastAsia="宋体" w:cs="宋体"/>
                <w:color w:val="auto"/>
                <w:sz w:val="24"/>
                <w:szCs w:val="24"/>
                <w:highlight w:val="none"/>
                <w:shd w:val="clear" w:color="auto" w:fill="auto"/>
                <w:lang w:val="en-US" w:eastAsia="zh-CN"/>
              </w:rPr>
              <w:t>村～双港口）梯级</w:t>
            </w:r>
            <w:r>
              <w:rPr>
                <w:rFonts w:hint="eastAsia" w:ascii="宋体" w:hAnsi="宋体" w:eastAsia="宋体" w:cs="宋体"/>
                <w:b w:val="0"/>
                <w:bCs/>
                <w:color w:val="auto"/>
                <w:kern w:val="2"/>
                <w:sz w:val="24"/>
                <w:szCs w:val="24"/>
                <w:highlight w:val="none"/>
                <w:shd w:val="clear" w:color="auto" w:fill="auto"/>
                <w:lang w:val="en-US" w:eastAsia="zh-CN" w:bidi="ar-SA"/>
              </w:rPr>
              <w:t>开发专项规划》</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491CF51A">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10</w:t>
            </w:r>
            <w:r>
              <w:rPr>
                <w:rFonts w:hint="eastAsia" w:ascii="宋体" w:hAnsi="宋体" w:eastAsia="宋体" w:cs="宋体"/>
                <w:color w:val="auto"/>
                <w:sz w:val="24"/>
                <w:szCs w:val="24"/>
                <w:highlight w:val="none"/>
                <w:shd w:val="clear" w:color="auto" w:fill="auto"/>
              </w:rPr>
              <w:t>分</w:t>
            </w:r>
          </w:p>
        </w:tc>
        <w:tc>
          <w:tcPr>
            <w:tcW w:w="696" w:type="dxa"/>
            <w:vAlign w:val="center"/>
          </w:tcPr>
          <w:p w14:paraId="020860C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1A8D5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63" w:type="dxa"/>
            <w:vAlign w:val="center"/>
          </w:tcPr>
          <w:p w14:paraId="61B2E432">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7</w:t>
            </w:r>
          </w:p>
        </w:tc>
        <w:tc>
          <w:tcPr>
            <w:tcW w:w="755" w:type="dxa"/>
            <w:vMerge w:val="continue"/>
            <w:vAlign w:val="center"/>
          </w:tcPr>
          <w:p w14:paraId="508E2020">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0615F25C">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项目总体思路、技术操作</w:t>
            </w:r>
          </w:p>
        </w:tc>
        <w:tc>
          <w:tcPr>
            <w:tcW w:w="6154" w:type="dxa"/>
            <w:vAlign w:val="center"/>
          </w:tcPr>
          <w:p w14:paraId="79630560">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根据投标人对</w:t>
            </w:r>
            <w:r>
              <w:rPr>
                <w:rFonts w:hint="eastAsia" w:cs="宋体"/>
                <w:color w:val="auto"/>
                <w:sz w:val="24"/>
                <w:szCs w:val="24"/>
                <w:highlight w:val="none"/>
                <w:shd w:val="clear" w:color="auto" w:fill="auto"/>
                <w:lang w:eastAsia="zh-CN"/>
              </w:rPr>
              <w:t>本</w:t>
            </w:r>
            <w:r>
              <w:rPr>
                <w:rFonts w:hint="eastAsia" w:ascii="宋体" w:hAnsi="宋体" w:eastAsia="宋体" w:cs="宋体"/>
                <w:color w:val="auto"/>
                <w:sz w:val="24"/>
                <w:szCs w:val="24"/>
                <w:highlight w:val="none"/>
                <w:shd w:val="clear" w:color="auto" w:fill="auto"/>
              </w:rPr>
              <w:t>项目</w:t>
            </w:r>
            <w:r>
              <w:rPr>
                <w:rFonts w:hint="eastAsia" w:cs="宋体"/>
                <w:color w:val="auto"/>
                <w:sz w:val="24"/>
                <w:szCs w:val="24"/>
                <w:highlight w:val="none"/>
                <w:shd w:val="clear" w:color="auto" w:fill="auto"/>
                <w:lang w:val="en-US" w:eastAsia="zh-CN"/>
              </w:rPr>
              <w:t>规划</w:t>
            </w:r>
            <w:r>
              <w:rPr>
                <w:rFonts w:hint="eastAsia" w:cs="宋体"/>
                <w:color w:val="auto"/>
                <w:sz w:val="24"/>
                <w:szCs w:val="24"/>
                <w:highlight w:val="none"/>
                <w:shd w:val="clear" w:color="auto" w:fill="auto"/>
                <w:lang w:eastAsia="zh-CN"/>
              </w:rPr>
              <w:t>编制思路</w:t>
            </w:r>
            <w:r>
              <w:rPr>
                <w:rFonts w:hint="eastAsia" w:ascii="宋体" w:hAnsi="宋体" w:eastAsia="宋体" w:cs="宋体"/>
                <w:color w:val="auto"/>
                <w:sz w:val="24"/>
                <w:szCs w:val="24"/>
                <w:highlight w:val="none"/>
                <w:shd w:val="clear" w:color="auto" w:fill="auto"/>
              </w:rPr>
              <w:t>、技术路线、操作步骤（如资料收集完整度、数据处理准确性、成果是否符合</w:t>
            </w:r>
            <w:r>
              <w:rPr>
                <w:rFonts w:hint="eastAsia" w:cs="宋体"/>
                <w:color w:val="auto"/>
                <w:sz w:val="24"/>
                <w:szCs w:val="24"/>
                <w:highlight w:val="none"/>
                <w:shd w:val="clear" w:color="auto" w:fill="auto"/>
                <w:lang w:eastAsia="zh-CN"/>
              </w:rPr>
              <w:t>相关</w:t>
            </w:r>
            <w:r>
              <w:rPr>
                <w:rFonts w:hint="eastAsia" w:ascii="宋体" w:hAnsi="宋体" w:eastAsia="宋体" w:cs="宋体"/>
                <w:color w:val="auto"/>
                <w:sz w:val="24"/>
                <w:szCs w:val="24"/>
                <w:highlight w:val="none"/>
                <w:shd w:val="clear" w:color="auto" w:fill="auto"/>
              </w:rPr>
              <w:t>要求等）</w:t>
            </w:r>
            <w:r>
              <w:rPr>
                <w:rFonts w:hint="eastAsia" w:eastAsia="宋体" w:cs="宋体"/>
                <w:color w:val="auto"/>
                <w:sz w:val="24"/>
                <w:szCs w:val="24"/>
                <w:highlight w:val="none"/>
                <w:shd w:val="clear" w:color="auto" w:fill="auto"/>
                <w:lang w:eastAsia="zh-CN"/>
              </w:rPr>
              <w:t>等</w:t>
            </w:r>
            <w:r>
              <w:rPr>
                <w:rFonts w:hint="eastAsia" w:ascii="宋体" w:hAnsi="宋体" w:eastAsia="宋体" w:cs="宋体"/>
                <w:color w:val="auto"/>
                <w:sz w:val="24"/>
                <w:szCs w:val="24"/>
                <w:highlight w:val="none"/>
                <w:shd w:val="clear" w:color="auto" w:fill="auto"/>
              </w:rPr>
              <w:t>情况</w:t>
            </w:r>
            <w:r>
              <w:rPr>
                <w:rFonts w:hint="eastAsia" w:eastAsia="宋体" w:cs="宋体"/>
                <w:color w:val="auto"/>
                <w:sz w:val="24"/>
                <w:szCs w:val="24"/>
                <w:highlight w:val="none"/>
                <w:shd w:val="clear" w:color="auto" w:fill="auto"/>
                <w:lang w:eastAsia="zh-CN"/>
              </w:rPr>
              <w:t>进行打分</w:t>
            </w:r>
            <w:r>
              <w:rPr>
                <w:rFonts w:hint="eastAsia" w:cs="宋体"/>
                <w:color w:val="auto"/>
                <w:sz w:val="24"/>
                <w:szCs w:val="24"/>
                <w:highlight w:val="none"/>
                <w:shd w:val="clear" w:color="auto" w:fill="auto"/>
                <w:lang w:eastAsia="zh-CN"/>
              </w:rPr>
              <w:t>。</w:t>
            </w:r>
          </w:p>
          <w:p w14:paraId="4189F8A9">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cs="宋体"/>
                <w:b w:val="0"/>
                <w:bCs/>
                <w:color w:val="auto"/>
                <w:kern w:val="2"/>
                <w:sz w:val="24"/>
                <w:szCs w:val="24"/>
                <w:highlight w:val="none"/>
                <w:shd w:val="clear" w:color="auto" w:fill="auto"/>
                <w:lang w:val="en-US" w:eastAsia="zh-CN" w:bidi="ar-SA"/>
              </w:rPr>
              <w:t>江</w:t>
            </w:r>
            <w:r>
              <w:rPr>
                <w:rFonts w:hint="eastAsia" w:ascii="宋体" w:hAnsi="宋体" w:eastAsia="宋体" w:cs="宋体"/>
                <w:color w:val="auto"/>
                <w:sz w:val="24"/>
                <w:szCs w:val="24"/>
                <w:highlight w:val="none"/>
                <w:shd w:val="clear" w:color="auto" w:fill="auto"/>
                <w:lang w:val="en-US" w:eastAsia="zh-CN"/>
              </w:rPr>
              <w:t>山江（贺村～双港口）航运发展专</w:t>
            </w:r>
            <w:r>
              <w:rPr>
                <w:rFonts w:hint="eastAsia" w:ascii="宋体" w:hAnsi="宋体" w:cs="宋体"/>
                <w:b w:val="0"/>
                <w:bCs/>
                <w:color w:val="auto"/>
                <w:kern w:val="2"/>
                <w:sz w:val="24"/>
                <w:szCs w:val="24"/>
                <w:highlight w:val="none"/>
                <w:shd w:val="clear" w:color="auto" w:fill="auto"/>
                <w:lang w:val="en-US" w:eastAsia="zh-CN" w:bidi="ar-SA"/>
              </w:rPr>
              <w:t>项规划</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p w14:paraId="497E2396">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color w:val="auto"/>
                <w:sz w:val="24"/>
                <w:szCs w:val="24"/>
                <w:highlight w:val="none"/>
                <w:shd w:val="clear" w:color="auto" w:fill="auto"/>
                <w:lang w:val="en-US"/>
              </w:rPr>
            </w:pPr>
            <w:r>
              <w:rPr>
                <w:rFonts w:hint="eastAsia" w:ascii="宋体" w:hAnsi="宋体" w:cs="宋体"/>
                <w:b w:val="0"/>
                <w:bCs/>
                <w:color w:val="auto"/>
                <w:kern w:val="2"/>
                <w:sz w:val="24"/>
                <w:szCs w:val="24"/>
                <w:highlight w:val="none"/>
                <w:shd w:val="clear" w:color="auto" w:fill="auto"/>
                <w:lang w:val="en-US" w:eastAsia="zh-CN" w:bidi="ar-SA"/>
              </w:rPr>
              <w:t>2.</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eastAsia="宋体" w:cs="宋体"/>
                <w:color w:val="auto"/>
                <w:sz w:val="24"/>
                <w:szCs w:val="24"/>
                <w:highlight w:val="none"/>
                <w:shd w:val="clear" w:color="auto" w:fill="auto"/>
                <w:lang w:val="en-US" w:eastAsia="zh-CN"/>
              </w:rPr>
              <w:t>江山江（贺村～双港口）梯级开</w:t>
            </w:r>
            <w:r>
              <w:rPr>
                <w:rFonts w:hint="eastAsia" w:ascii="宋体" w:hAnsi="宋体" w:eastAsia="宋体" w:cs="宋体"/>
                <w:b w:val="0"/>
                <w:bCs/>
                <w:color w:val="auto"/>
                <w:kern w:val="2"/>
                <w:sz w:val="24"/>
                <w:szCs w:val="24"/>
                <w:highlight w:val="none"/>
                <w:shd w:val="clear" w:color="auto" w:fill="auto"/>
                <w:lang w:val="en-US" w:eastAsia="zh-CN" w:bidi="ar-SA"/>
              </w:rPr>
              <w:t>发专项规划》</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06D8FAA1">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10</w:t>
            </w:r>
            <w:r>
              <w:rPr>
                <w:rFonts w:hint="eastAsia" w:ascii="宋体" w:hAnsi="宋体" w:eastAsia="宋体" w:cs="宋体"/>
                <w:color w:val="auto"/>
                <w:sz w:val="24"/>
                <w:szCs w:val="24"/>
                <w:highlight w:val="none"/>
                <w:shd w:val="clear" w:color="auto" w:fill="auto"/>
              </w:rPr>
              <w:t>分</w:t>
            </w:r>
          </w:p>
        </w:tc>
        <w:tc>
          <w:tcPr>
            <w:tcW w:w="696" w:type="dxa"/>
            <w:vAlign w:val="center"/>
          </w:tcPr>
          <w:p w14:paraId="38B5B7EA">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272DB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63" w:type="dxa"/>
            <w:vAlign w:val="center"/>
          </w:tcPr>
          <w:p w14:paraId="377BE63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8</w:t>
            </w:r>
          </w:p>
        </w:tc>
        <w:tc>
          <w:tcPr>
            <w:tcW w:w="755" w:type="dxa"/>
            <w:vMerge w:val="continue"/>
            <w:vAlign w:val="center"/>
          </w:tcPr>
          <w:p w14:paraId="60D0D57D">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3839606C">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关键技术问题的认识及其对策措施</w:t>
            </w:r>
          </w:p>
        </w:tc>
        <w:tc>
          <w:tcPr>
            <w:tcW w:w="6154" w:type="dxa"/>
            <w:vAlign w:val="center"/>
          </w:tcPr>
          <w:p w14:paraId="57728477">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eastAsia="宋体" w:cs="宋体"/>
                <w:color w:val="auto"/>
                <w:sz w:val="24"/>
                <w:szCs w:val="24"/>
                <w:highlight w:val="none"/>
                <w:shd w:val="clear" w:color="auto" w:fill="auto"/>
                <w:lang w:eastAsia="zh-CN"/>
              </w:rPr>
            </w:pPr>
            <w:r>
              <w:rPr>
                <w:rFonts w:hint="eastAsia" w:cs="宋体"/>
                <w:color w:val="auto"/>
                <w:sz w:val="24"/>
                <w:szCs w:val="24"/>
                <w:highlight w:val="none"/>
                <w:shd w:val="clear" w:color="auto" w:fill="auto"/>
                <w:lang w:eastAsia="zh-CN"/>
              </w:rPr>
              <w:t>根据投标人</w:t>
            </w:r>
            <w:r>
              <w:rPr>
                <w:rFonts w:hint="eastAsia" w:ascii="宋体" w:hAnsi="宋体" w:eastAsia="宋体" w:cs="宋体"/>
                <w:color w:val="auto"/>
                <w:sz w:val="24"/>
                <w:szCs w:val="24"/>
                <w:highlight w:val="none"/>
                <w:shd w:val="clear" w:color="auto" w:fill="auto"/>
              </w:rPr>
              <w:t>对招标项目关键技术问题的认识及其对策措施</w:t>
            </w:r>
            <w:r>
              <w:rPr>
                <w:rFonts w:hint="eastAsia" w:eastAsia="宋体" w:cs="宋体"/>
                <w:color w:val="auto"/>
                <w:sz w:val="24"/>
                <w:szCs w:val="24"/>
                <w:highlight w:val="none"/>
                <w:shd w:val="clear" w:color="auto" w:fill="auto"/>
                <w:lang w:eastAsia="zh-CN"/>
              </w:rPr>
              <w:t>进行打分。</w:t>
            </w:r>
          </w:p>
          <w:p w14:paraId="0714EF54">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cs="宋体"/>
                <w:b w:val="0"/>
                <w:bCs/>
                <w:color w:val="auto"/>
                <w:kern w:val="2"/>
                <w:sz w:val="24"/>
                <w:szCs w:val="24"/>
                <w:highlight w:val="none"/>
                <w:shd w:val="clear" w:color="auto" w:fill="auto"/>
                <w:lang w:val="en-US" w:eastAsia="zh-CN" w:bidi="ar-SA"/>
              </w:rPr>
              <w:t>江山</w:t>
            </w:r>
            <w:r>
              <w:rPr>
                <w:rFonts w:hint="eastAsia" w:ascii="宋体" w:hAnsi="宋体" w:eastAsia="宋体" w:cs="宋体"/>
                <w:color w:val="auto"/>
                <w:sz w:val="24"/>
                <w:szCs w:val="24"/>
                <w:highlight w:val="none"/>
                <w:shd w:val="clear" w:color="auto" w:fill="auto"/>
                <w:lang w:val="en-US" w:eastAsia="zh-CN"/>
              </w:rPr>
              <w:t>江（贺村～双港口）航运发展专项</w:t>
            </w:r>
            <w:r>
              <w:rPr>
                <w:rFonts w:hint="eastAsia" w:ascii="宋体" w:hAnsi="宋体" w:cs="宋体"/>
                <w:b w:val="0"/>
                <w:bCs/>
                <w:color w:val="auto"/>
                <w:kern w:val="2"/>
                <w:sz w:val="24"/>
                <w:szCs w:val="24"/>
                <w:highlight w:val="none"/>
                <w:shd w:val="clear" w:color="auto" w:fill="auto"/>
                <w:lang w:val="en-US" w:eastAsia="zh-CN" w:bidi="ar-SA"/>
              </w:rPr>
              <w:t>规划</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p w14:paraId="12DB7339">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color w:val="auto"/>
                <w:sz w:val="24"/>
                <w:szCs w:val="24"/>
                <w:highlight w:val="none"/>
                <w:shd w:val="clear" w:color="auto" w:fill="auto"/>
                <w:lang w:val="en-US"/>
              </w:rPr>
            </w:pPr>
            <w:r>
              <w:rPr>
                <w:rFonts w:hint="eastAsia" w:ascii="宋体" w:hAnsi="宋体" w:cs="宋体"/>
                <w:b w:val="0"/>
                <w:bCs/>
                <w:color w:val="auto"/>
                <w:kern w:val="2"/>
                <w:sz w:val="24"/>
                <w:szCs w:val="24"/>
                <w:highlight w:val="none"/>
                <w:shd w:val="clear" w:color="auto" w:fill="auto"/>
                <w:lang w:val="en-US" w:eastAsia="zh-CN" w:bidi="ar-SA"/>
              </w:rPr>
              <w:t>2.</w:t>
            </w:r>
            <w:r>
              <w:rPr>
                <w:rFonts w:hint="eastAsia" w:ascii="宋体" w:hAnsi="宋体" w:eastAsia="宋体" w:cs="宋体"/>
                <w:b w:val="0"/>
                <w:bCs/>
                <w:color w:val="auto"/>
                <w:kern w:val="2"/>
                <w:sz w:val="24"/>
                <w:szCs w:val="24"/>
                <w:highlight w:val="none"/>
                <w:shd w:val="clear" w:color="auto" w:fill="auto"/>
                <w:lang w:val="en-US" w:eastAsia="zh-CN" w:bidi="ar-SA"/>
              </w:rPr>
              <w:t>《江山江</w:t>
            </w:r>
            <w:r>
              <w:rPr>
                <w:rFonts w:hint="eastAsia" w:ascii="宋体" w:hAnsi="宋体" w:eastAsia="宋体" w:cs="宋体"/>
                <w:color w:val="auto"/>
                <w:sz w:val="24"/>
                <w:szCs w:val="24"/>
                <w:highlight w:val="none"/>
                <w:shd w:val="clear" w:color="auto" w:fill="auto"/>
                <w:lang w:val="en-US" w:eastAsia="zh-CN"/>
              </w:rPr>
              <w:t>（贺村～双港口</w:t>
            </w:r>
            <w:r>
              <w:rPr>
                <w:rFonts w:hint="eastAsia" w:ascii="宋体" w:hAnsi="宋体" w:eastAsia="宋体" w:cs="宋体"/>
                <w:b w:val="0"/>
                <w:bCs/>
                <w:color w:val="auto"/>
                <w:kern w:val="2"/>
                <w:sz w:val="24"/>
                <w:szCs w:val="24"/>
                <w:highlight w:val="none"/>
                <w:shd w:val="clear" w:color="auto" w:fill="auto"/>
                <w:lang w:val="en-US" w:eastAsia="zh-CN" w:bidi="ar-SA"/>
              </w:rPr>
              <w:t>）梯级开发专项规划》</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269F2F5D">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0-10分</w:t>
            </w:r>
          </w:p>
        </w:tc>
        <w:tc>
          <w:tcPr>
            <w:tcW w:w="696" w:type="dxa"/>
            <w:vAlign w:val="center"/>
          </w:tcPr>
          <w:p w14:paraId="6C97162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主观分</w:t>
            </w:r>
          </w:p>
        </w:tc>
      </w:tr>
      <w:tr w14:paraId="0EB30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jc w:val="center"/>
        </w:trPr>
        <w:tc>
          <w:tcPr>
            <w:tcW w:w="463" w:type="dxa"/>
            <w:vAlign w:val="center"/>
          </w:tcPr>
          <w:p w14:paraId="3FEED218">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9</w:t>
            </w:r>
          </w:p>
        </w:tc>
        <w:tc>
          <w:tcPr>
            <w:tcW w:w="755" w:type="dxa"/>
            <w:vMerge w:val="continue"/>
            <w:vAlign w:val="center"/>
          </w:tcPr>
          <w:p w14:paraId="42126DF0">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lang w:val="zh-CN"/>
              </w:rPr>
            </w:pPr>
          </w:p>
        </w:tc>
        <w:tc>
          <w:tcPr>
            <w:tcW w:w="1240" w:type="dxa"/>
            <w:vAlign w:val="center"/>
          </w:tcPr>
          <w:p w14:paraId="41D6B1D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p w14:paraId="2BE86C32">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重难点分析</w:t>
            </w:r>
          </w:p>
          <w:p w14:paraId="6F8C6142">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lang w:val="zh-CN"/>
              </w:rPr>
            </w:pPr>
          </w:p>
        </w:tc>
        <w:tc>
          <w:tcPr>
            <w:tcW w:w="6154" w:type="dxa"/>
            <w:vAlign w:val="center"/>
          </w:tcPr>
          <w:p w14:paraId="6989D946">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根据投标人针对本项目的重点、难点分析</w:t>
            </w:r>
            <w:r>
              <w:rPr>
                <w:rFonts w:hint="eastAsia" w:ascii="宋体" w:hAnsi="宋体" w:eastAsia="宋体" w:cs="宋体"/>
                <w:color w:val="auto"/>
                <w:sz w:val="24"/>
                <w:szCs w:val="24"/>
                <w:highlight w:val="none"/>
                <w:shd w:val="clear" w:color="auto" w:fill="auto"/>
                <w:lang w:val="zh-CN"/>
              </w:rPr>
              <w:t>和相应解决方案</w:t>
            </w:r>
            <w:r>
              <w:rPr>
                <w:rFonts w:hint="eastAsia" w:ascii="Times New Roman" w:hAnsi="Times New Roman" w:eastAsia="宋体" w:cs="Times New Roman"/>
                <w:color w:val="auto"/>
                <w:kern w:val="2"/>
                <w:sz w:val="24"/>
                <w:szCs w:val="24"/>
                <w:highlight w:val="none"/>
                <w:shd w:val="clear" w:color="auto" w:fill="auto"/>
                <w:lang w:val="zh-CN" w:eastAsia="zh-CN"/>
              </w:rPr>
              <w:t>且分析透彻</w:t>
            </w:r>
            <w:r>
              <w:rPr>
                <w:rFonts w:hint="eastAsia" w:ascii="宋体" w:hAnsi="宋体" w:eastAsia="宋体" w:cs="宋体"/>
                <w:color w:val="auto"/>
                <w:sz w:val="24"/>
                <w:szCs w:val="24"/>
                <w:highlight w:val="none"/>
                <w:shd w:val="clear" w:color="auto" w:fill="auto"/>
                <w:lang w:val="zh-CN"/>
              </w:rPr>
              <w:t>，解决方案具有针对性、经济性、合理性、可实施性等几个方面</w:t>
            </w:r>
            <w:r>
              <w:rPr>
                <w:rFonts w:hint="eastAsia" w:eastAsia="宋体" w:cs="宋体"/>
                <w:color w:val="auto"/>
                <w:sz w:val="24"/>
                <w:szCs w:val="24"/>
                <w:highlight w:val="none"/>
                <w:shd w:val="clear" w:color="auto" w:fill="auto"/>
                <w:lang w:eastAsia="zh-CN"/>
              </w:rPr>
              <w:t>进行打分。</w:t>
            </w:r>
          </w:p>
          <w:p w14:paraId="393D011E">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default" w:ascii="宋体" w:hAnsi="宋体" w:eastAsia="宋体" w:cs="宋体"/>
                <w:b w:val="0"/>
                <w:bCs/>
                <w:color w:val="auto"/>
                <w:kern w:val="2"/>
                <w:sz w:val="24"/>
                <w:szCs w:val="24"/>
                <w:highlight w:val="none"/>
                <w:shd w:val="clear" w:color="auto" w:fill="auto"/>
                <w:lang w:val="en-US" w:eastAsia="zh-CN" w:bidi="ar-SA"/>
              </w:rPr>
            </w:pP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cs="宋体"/>
                <w:b w:val="0"/>
                <w:bCs/>
                <w:color w:val="auto"/>
                <w:kern w:val="2"/>
                <w:sz w:val="24"/>
                <w:szCs w:val="24"/>
                <w:highlight w:val="none"/>
                <w:shd w:val="clear" w:color="auto" w:fill="auto"/>
                <w:lang w:val="en-US" w:eastAsia="zh-CN" w:bidi="ar-SA"/>
              </w:rPr>
              <w:t>江山江（</w:t>
            </w:r>
            <w:r>
              <w:rPr>
                <w:rFonts w:hint="eastAsia" w:ascii="宋体" w:hAnsi="宋体" w:eastAsia="宋体" w:cs="宋体"/>
                <w:color w:val="auto"/>
                <w:sz w:val="24"/>
                <w:szCs w:val="24"/>
                <w:highlight w:val="none"/>
                <w:shd w:val="clear" w:color="auto" w:fill="auto"/>
                <w:lang w:val="en-US" w:eastAsia="zh-CN"/>
              </w:rPr>
              <w:t>贺村～双港口）航</w:t>
            </w:r>
            <w:r>
              <w:rPr>
                <w:rFonts w:hint="eastAsia" w:ascii="宋体" w:hAnsi="宋体" w:cs="宋体"/>
                <w:b w:val="0"/>
                <w:bCs/>
                <w:color w:val="auto"/>
                <w:kern w:val="2"/>
                <w:sz w:val="24"/>
                <w:szCs w:val="24"/>
                <w:highlight w:val="none"/>
                <w:shd w:val="clear" w:color="auto" w:fill="auto"/>
                <w:lang w:val="en-US" w:eastAsia="zh-CN" w:bidi="ar-SA"/>
              </w:rPr>
              <w:t>运发展专项规划</w:t>
            </w:r>
            <w:r>
              <w:rPr>
                <w:rFonts w:hint="eastAsia" w:ascii="宋体" w:hAnsi="宋体" w:eastAsia="宋体" w:cs="宋体"/>
                <w:b w:val="0"/>
                <w:bCs/>
                <w:color w:val="auto"/>
                <w:kern w:val="2"/>
                <w:sz w:val="24"/>
                <w:szCs w:val="24"/>
                <w:highlight w:val="none"/>
                <w:shd w:val="clear" w:color="auto" w:fill="auto"/>
                <w:lang w:val="en-US" w:eastAsia="zh-CN" w:bidi="ar-SA"/>
              </w:rPr>
              <w:t>》</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p w14:paraId="57478834">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cs="宋体"/>
                <w:b w:val="0"/>
                <w:bCs/>
                <w:color w:val="auto"/>
                <w:kern w:val="2"/>
                <w:sz w:val="24"/>
                <w:szCs w:val="24"/>
                <w:highlight w:val="none"/>
                <w:shd w:val="clear" w:color="auto" w:fill="auto"/>
                <w:lang w:val="en-US" w:eastAsia="zh-CN" w:bidi="ar-SA"/>
              </w:rPr>
              <w:t>2.</w:t>
            </w:r>
            <w:r>
              <w:rPr>
                <w:rFonts w:hint="eastAsia" w:ascii="宋体" w:hAnsi="宋体" w:eastAsia="宋体" w:cs="宋体"/>
                <w:b w:val="0"/>
                <w:bCs/>
                <w:color w:val="auto"/>
                <w:kern w:val="2"/>
                <w:sz w:val="24"/>
                <w:szCs w:val="24"/>
                <w:highlight w:val="none"/>
                <w:shd w:val="clear" w:color="auto" w:fill="auto"/>
                <w:lang w:val="en-US" w:eastAsia="zh-CN" w:bidi="ar-SA"/>
              </w:rPr>
              <w:t>《江山江（贺</w:t>
            </w:r>
            <w:r>
              <w:rPr>
                <w:rFonts w:hint="eastAsia" w:ascii="宋体" w:hAnsi="宋体" w:eastAsia="宋体" w:cs="宋体"/>
                <w:color w:val="auto"/>
                <w:sz w:val="24"/>
                <w:szCs w:val="24"/>
                <w:highlight w:val="none"/>
                <w:shd w:val="clear" w:color="auto" w:fill="auto"/>
                <w:lang w:val="en-US" w:eastAsia="zh-CN"/>
              </w:rPr>
              <w:t>村～双港口）</w:t>
            </w:r>
            <w:r>
              <w:rPr>
                <w:rFonts w:hint="eastAsia" w:ascii="宋体" w:hAnsi="宋体" w:eastAsia="宋体" w:cs="宋体"/>
                <w:b w:val="0"/>
                <w:bCs/>
                <w:color w:val="auto"/>
                <w:kern w:val="2"/>
                <w:sz w:val="24"/>
                <w:szCs w:val="24"/>
                <w:highlight w:val="none"/>
                <w:shd w:val="clear" w:color="auto" w:fill="auto"/>
                <w:lang w:val="en-US" w:eastAsia="zh-CN" w:bidi="ar-SA"/>
              </w:rPr>
              <w:t>梯级开发专项规划》</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561CE44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10</w:t>
            </w:r>
            <w:r>
              <w:rPr>
                <w:rFonts w:hint="eastAsia" w:ascii="宋体" w:hAnsi="宋体" w:eastAsia="宋体" w:cs="宋体"/>
                <w:color w:val="auto"/>
                <w:sz w:val="24"/>
                <w:szCs w:val="24"/>
                <w:highlight w:val="none"/>
                <w:shd w:val="clear" w:color="auto" w:fill="auto"/>
              </w:rPr>
              <w:t>分</w:t>
            </w:r>
          </w:p>
        </w:tc>
        <w:tc>
          <w:tcPr>
            <w:tcW w:w="696" w:type="dxa"/>
            <w:vAlign w:val="center"/>
          </w:tcPr>
          <w:p w14:paraId="385C33F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00335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463" w:type="dxa"/>
            <w:vMerge w:val="restart"/>
            <w:vAlign w:val="center"/>
          </w:tcPr>
          <w:p w14:paraId="14DEB87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10</w:t>
            </w:r>
          </w:p>
        </w:tc>
        <w:tc>
          <w:tcPr>
            <w:tcW w:w="755" w:type="dxa"/>
            <w:vMerge w:val="continue"/>
            <w:vAlign w:val="center"/>
          </w:tcPr>
          <w:p w14:paraId="454403EA">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Merge w:val="restart"/>
            <w:vAlign w:val="center"/>
          </w:tcPr>
          <w:p w14:paraId="7660AD3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项目的任务划分和进度控制</w:t>
            </w:r>
          </w:p>
        </w:tc>
        <w:tc>
          <w:tcPr>
            <w:tcW w:w="6154" w:type="dxa"/>
            <w:vAlign w:val="center"/>
          </w:tcPr>
          <w:p w14:paraId="6EAC3C92">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项目整体工作阶段及任务划分合理</w:t>
            </w:r>
            <w:r>
              <w:rPr>
                <w:rFonts w:hint="eastAsia" w:ascii="宋体" w:hAnsi="宋体" w:cs="宋体"/>
                <w:color w:val="auto"/>
                <w:sz w:val="24"/>
                <w:szCs w:val="24"/>
                <w:highlight w:val="none"/>
                <w:shd w:val="clear" w:color="auto" w:fill="auto"/>
                <w:lang w:val="en-US" w:eastAsia="zh-CN"/>
              </w:rPr>
              <w:t>性</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r>
              <w:rPr>
                <w:rFonts w:hint="eastAsia" w:ascii="宋体" w:hAnsi="宋体" w:eastAsia="宋体" w:cs="宋体"/>
                <w:color w:val="auto"/>
                <w:sz w:val="24"/>
                <w:szCs w:val="24"/>
                <w:highlight w:val="none"/>
                <w:shd w:val="clear" w:color="auto" w:fill="auto"/>
              </w:rPr>
              <w:t>。</w:t>
            </w:r>
          </w:p>
        </w:tc>
        <w:tc>
          <w:tcPr>
            <w:tcW w:w="925" w:type="dxa"/>
            <w:vAlign w:val="center"/>
          </w:tcPr>
          <w:p w14:paraId="68470E25">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rPr>
              <w:t>分</w:t>
            </w:r>
          </w:p>
        </w:tc>
        <w:tc>
          <w:tcPr>
            <w:tcW w:w="696" w:type="dxa"/>
            <w:vAlign w:val="center"/>
          </w:tcPr>
          <w:p w14:paraId="5694BF9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1995B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463" w:type="dxa"/>
            <w:vMerge w:val="continue"/>
            <w:vAlign w:val="center"/>
          </w:tcPr>
          <w:p w14:paraId="158C0118">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eastAsia="宋体" w:cs="宋体"/>
                <w:color w:val="auto"/>
                <w:sz w:val="24"/>
                <w:szCs w:val="24"/>
                <w:highlight w:val="none"/>
                <w:shd w:val="clear" w:color="auto" w:fill="auto"/>
                <w:lang w:val="en-US" w:eastAsia="zh-CN"/>
              </w:rPr>
            </w:pPr>
          </w:p>
        </w:tc>
        <w:tc>
          <w:tcPr>
            <w:tcW w:w="755" w:type="dxa"/>
            <w:vMerge w:val="continue"/>
            <w:vAlign w:val="center"/>
          </w:tcPr>
          <w:p w14:paraId="47CC1DA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Merge w:val="continue"/>
            <w:vAlign w:val="center"/>
          </w:tcPr>
          <w:p w14:paraId="066E2CE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6154" w:type="dxa"/>
            <w:vAlign w:val="center"/>
          </w:tcPr>
          <w:p w14:paraId="3829D5C7">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进度控制合理、关键时间节点把握准确</w:t>
            </w:r>
            <w:r>
              <w:rPr>
                <w:rFonts w:hint="eastAsia" w:ascii="宋体" w:hAnsi="宋体" w:cs="宋体"/>
                <w:color w:val="auto"/>
                <w:sz w:val="24"/>
                <w:szCs w:val="24"/>
                <w:highlight w:val="none"/>
                <w:shd w:val="clear" w:color="auto" w:fill="auto"/>
                <w:lang w:val="en-US" w:eastAsia="zh-CN"/>
              </w:rPr>
              <w:t>性</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34BB953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rPr>
              <w:t>分</w:t>
            </w:r>
          </w:p>
        </w:tc>
        <w:tc>
          <w:tcPr>
            <w:tcW w:w="696" w:type="dxa"/>
            <w:vAlign w:val="center"/>
          </w:tcPr>
          <w:p w14:paraId="2E8A04B5">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07B60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63" w:type="dxa"/>
            <w:vAlign w:val="center"/>
          </w:tcPr>
          <w:p w14:paraId="166FD470">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11</w:t>
            </w:r>
          </w:p>
        </w:tc>
        <w:tc>
          <w:tcPr>
            <w:tcW w:w="755" w:type="dxa"/>
            <w:vMerge w:val="continue"/>
            <w:vAlign w:val="center"/>
          </w:tcPr>
          <w:p w14:paraId="03A9866A">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069B2142">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质量目标、质量保证措施、项目管理制度</w:t>
            </w:r>
          </w:p>
        </w:tc>
        <w:tc>
          <w:tcPr>
            <w:tcW w:w="6154" w:type="dxa"/>
            <w:vAlign w:val="center"/>
          </w:tcPr>
          <w:p w14:paraId="6D8F5724">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根据投标人对整体项目提供的方案，</w:t>
            </w:r>
            <w:r>
              <w:rPr>
                <w:rFonts w:hint="eastAsia" w:eastAsia="宋体" w:cs="宋体"/>
                <w:color w:val="auto"/>
                <w:sz w:val="24"/>
                <w:szCs w:val="24"/>
                <w:highlight w:val="none"/>
                <w:shd w:val="clear" w:color="auto" w:fill="auto"/>
                <w:lang w:eastAsia="zh-CN"/>
              </w:rPr>
              <w:t>方案需包括</w:t>
            </w:r>
            <w:r>
              <w:rPr>
                <w:rFonts w:hint="eastAsia" w:ascii="宋体" w:hAnsi="宋体" w:eastAsia="宋体" w:cs="宋体"/>
                <w:color w:val="auto"/>
                <w:sz w:val="24"/>
                <w:szCs w:val="24"/>
                <w:highlight w:val="none"/>
                <w:shd w:val="clear" w:color="auto" w:fill="auto"/>
              </w:rPr>
              <w:t>质量目标（评分范围：</w:t>
            </w: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1.5，1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0.5</w:t>
            </w:r>
            <w:r>
              <w:rPr>
                <w:rFonts w:hint="eastAsia" w:ascii="宋体" w:hAnsi="宋体" w:eastAsia="宋体" w:cs="宋体"/>
                <w:color w:val="auto"/>
                <w:sz w:val="24"/>
                <w:szCs w:val="24"/>
                <w:highlight w:val="none"/>
                <w:shd w:val="clear" w:color="auto" w:fill="auto"/>
              </w:rPr>
              <w:t>）、质量保证措施（评分范围：</w:t>
            </w: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1.5，1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0.5</w:t>
            </w:r>
            <w:r>
              <w:rPr>
                <w:rFonts w:hint="eastAsia" w:ascii="宋体" w:hAnsi="宋体" w:eastAsia="宋体" w:cs="宋体"/>
                <w:color w:val="auto"/>
                <w:sz w:val="24"/>
                <w:szCs w:val="24"/>
                <w:highlight w:val="none"/>
                <w:shd w:val="clear" w:color="auto" w:fill="auto"/>
              </w:rPr>
              <w:t>）、项目管理制度（包括质量管理、保密管理及档案管理等）（评分范围：</w:t>
            </w: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1.5，1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0.5</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eastAsia="zh-CN"/>
              </w:rPr>
              <w:t>等几个方面提出针对本项目的解决方案，解决方案具有针对性、经济性、合理性、可实施性等</w:t>
            </w:r>
            <w:r>
              <w:rPr>
                <w:rFonts w:hint="eastAsia" w:ascii="宋体" w:hAnsi="宋体" w:eastAsia="宋体" w:cs="宋体"/>
                <w:color w:val="auto"/>
                <w:sz w:val="24"/>
                <w:szCs w:val="24"/>
                <w:highlight w:val="none"/>
                <w:shd w:val="clear" w:color="auto" w:fill="auto"/>
              </w:rPr>
              <w:t>情况</w:t>
            </w:r>
            <w:r>
              <w:rPr>
                <w:rFonts w:hint="eastAsia" w:ascii="宋体" w:hAnsi="宋体" w:eastAsia="宋体" w:cs="宋体"/>
                <w:color w:val="auto"/>
                <w:sz w:val="24"/>
                <w:szCs w:val="24"/>
                <w:highlight w:val="none"/>
                <w:shd w:val="clear" w:color="auto" w:fill="auto"/>
                <w:lang w:eastAsia="zh-CN"/>
              </w:rPr>
              <w:t>进行打分，</w:t>
            </w:r>
            <w:r>
              <w:rPr>
                <w:rFonts w:hint="eastAsia" w:ascii="宋体" w:hAnsi="宋体" w:eastAsia="宋体" w:cs="宋体"/>
                <w:color w:val="auto"/>
                <w:sz w:val="24"/>
                <w:szCs w:val="24"/>
                <w:highlight w:val="none"/>
                <w:shd w:val="clear" w:color="auto" w:fill="auto"/>
                <w:lang w:val="en-US" w:eastAsia="zh-CN"/>
              </w:rPr>
              <w:t>未提</w:t>
            </w:r>
            <w:r>
              <w:rPr>
                <w:rFonts w:hint="eastAsia" w:ascii="宋体" w:hAnsi="宋体" w:cs="宋体"/>
                <w:color w:val="auto"/>
                <w:sz w:val="24"/>
                <w:szCs w:val="24"/>
                <w:highlight w:val="none"/>
                <w:shd w:val="clear" w:color="auto" w:fill="auto"/>
                <w:lang w:val="en-US" w:eastAsia="zh-CN"/>
              </w:rPr>
              <w:t>供方案的得0分。</w:t>
            </w:r>
          </w:p>
        </w:tc>
        <w:tc>
          <w:tcPr>
            <w:tcW w:w="925" w:type="dxa"/>
            <w:vAlign w:val="center"/>
          </w:tcPr>
          <w:p w14:paraId="7C8EC98A">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rPr>
              <w:t>分</w:t>
            </w:r>
          </w:p>
        </w:tc>
        <w:tc>
          <w:tcPr>
            <w:tcW w:w="696" w:type="dxa"/>
            <w:vAlign w:val="center"/>
          </w:tcPr>
          <w:p w14:paraId="2AD374DF">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29560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463" w:type="dxa"/>
            <w:vMerge w:val="restart"/>
            <w:vAlign w:val="center"/>
          </w:tcPr>
          <w:p w14:paraId="7BFFE460">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12</w:t>
            </w:r>
          </w:p>
        </w:tc>
        <w:tc>
          <w:tcPr>
            <w:tcW w:w="755" w:type="dxa"/>
            <w:vMerge w:val="continue"/>
            <w:vAlign w:val="center"/>
          </w:tcPr>
          <w:p w14:paraId="268AFB7D">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Merge w:val="restart"/>
            <w:vAlign w:val="center"/>
          </w:tcPr>
          <w:p w14:paraId="1BB1AD02">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售后服务方案</w:t>
            </w:r>
          </w:p>
        </w:tc>
        <w:tc>
          <w:tcPr>
            <w:tcW w:w="6154" w:type="dxa"/>
            <w:vAlign w:val="center"/>
          </w:tcPr>
          <w:p w14:paraId="4644D17E">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投标人对服务承诺的保障措施，售后人员、技术服务团队安排是否合理，是否满足采购单位的要求</w:t>
            </w:r>
            <w:r>
              <w:rPr>
                <w:rFonts w:hint="eastAsia" w:eastAsia="宋体" w:cs="宋体"/>
                <w:color w:val="auto"/>
                <w:sz w:val="24"/>
                <w:szCs w:val="24"/>
                <w:highlight w:val="none"/>
                <w:shd w:val="clear" w:color="auto" w:fill="auto"/>
                <w:lang w:eastAsia="zh-CN"/>
              </w:rPr>
              <w:t>等</w:t>
            </w:r>
            <w:r>
              <w:rPr>
                <w:rFonts w:hint="eastAsia" w:ascii="宋体" w:hAnsi="宋体" w:eastAsia="宋体" w:cs="宋体"/>
                <w:color w:val="auto"/>
                <w:sz w:val="24"/>
                <w:szCs w:val="24"/>
                <w:highlight w:val="none"/>
                <w:shd w:val="clear" w:color="auto" w:fill="auto"/>
              </w:rPr>
              <w:t>情况</w:t>
            </w:r>
            <w:r>
              <w:rPr>
                <w:rFonts w:hint="eastAsia" w:eastAsia="宋体" w:cs="宋体"/>
                <w:color w:val="auto"/>
                <w:sz w:val="24"/>
                <w:szCs w:val="24"/>
                <w:highlight w:val="none"/>
                <w:shd w:val="clear" w:color="auto" w:fill="auto"/>
                <w:lang w:eastAsia="zh-CN"/>
              </w:rPr>
              <w:t>进行打分</w:t>
            </w:r>
            <w:r>
              <w:rPr>
                <w:rFonts w:hint="eastAsia" w:ascii="宋体" w:hAnsi="宋体" w:eastAsia="宋体" w:cs="宋体"/>
                <w:color w:val="auto"/>
                <w:sz w:val="24"/>
                <w:szCs w:val="24"/>
                <w:highlight w:val="none"/>
                <w:shd w:val="clear" w:color="auto" w:fill="auto"/>
              </w:rPr>
              <w:t>。（评分范围：5,4,3,2,1）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4B9CB34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rPr>
              <w:t>分</w:t>
            </w:r>
          </w:p>
        </w:tc>
        <w:tc>
          <w:tcPr>
            <w:tcW w:w="696" w:type="dxa"/>
            <w:vAlign w:val="center"/>
          </w:tcPr>
          <w:p w14:paraId="3289E2D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7C09E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463" w:type="dxa"/>
            <w:vMerge w:val="continue"/>
            <w:vAlign w:val="center"/>
          </w:tcPr>
          <w:p w14:paraId="6BE7470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eastAsia="宋体" w:cs="宋体"/>
                <w:color w:val="auto"/>
                <w:sz w:val="24"/>
                <w:szCs w:val="24"/>
                <w:highlight w:val="none"/>
                <w:shd w:val="clear" w:color="auto" w:fill="auto"/>
                <w:lang w:val="en-US" w:eastAsia="zh-CN"/>
              </w:rPr>
            </w:pPr>
          </w:p>
        </w:tc>
        <w:tc>
          <w:tcPr>
            <w:tcW w:w="755" w:type="dxa"/>
            <w:vMerge w:val="continue"/>
            <w:vAlign w:val="center"/>
          </w:tcPr>
          <w:p w14:paraId="708A977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Merge w:val="continue"/>
            <w:vAlign w:val="center"/>
          </w:tcPr>
          <w:p w14:paraId="358CBD6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6154" w:type="dxa"/>
            <w:vAlign w:val="center"/>
          </w:tcPr>
          <w:p w14:paraId="2AE1B9A3">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投标人对</w:t>
            </w:r>
            <w:r>
              <w:rPr>
                <w:rFonts w:hint="eastAsia" w:ascii="宋体" w:hAnsi="宋体" w:eastAsia="宋体" w:cs="宋体"/>
                <w:color w:val="auto"/>
                <w:sz w:val="24"/>
                <w:szCs w:val="24"/>
                <w:highlight w:val="none"/>
                <w:shd w:val="clear" w:color="auto" w:fill="auto"/>
                <w:lang w:val="en-US" w:eastAsia="zh-CN"/>
              </w:rPr>
              <w:t>售后服务、技术支持响应速度是否及时，是否满足采购单位的要求</w:t>
            </w:r>
            <w:r>
              <w:rPr>
                <w:rFonts w:hint="eastAsia" w:eastAsia="宋体" w:cs="宋体"/>
                <w:color w:val="auto"/>
                <w:sz w:val="24"/>
                <w:szCs w:val="24"/>
                <w:highlight w:val="none"/>
                <w:shd w:val="clear" w:color="auto" w:fill="auto"/>
                <w:lang w:eastAsia="zh-CN"/>
              </w:rPr>
              <w:t>等</w:t>
            </w:r>
            <w:r>
              <w:rPr>
                <w:rFonts w:hint="eastAsia" w:ascii="宋体" w:hAnsi="宋体" w:eastAsia="宋体" w:cs="宋体"/>
                <w:color w:val="auto"/>
                <w:sz w:val="24"/>
                <w:szCs w:val="24"/>
                <w:highlight w:val="none"/>
                <w:shd w:val="clear" w:color="auto" w:fill="auto"/>
              </w:rPr>
              <w:t>情况</w:t>
            </w:r>
            <w:r>
              <w:rPr>
                <w:rFonts w:hint="eastAsia" w:eastAsia="宋体" w:cs="宋体"/>
                <w:color w:val="auto"/>
                <w:sz w:val="24"/>
                <w:szCs w:val="24"/>
                <w:highlight w:val="none"/>
                <w:shd w:val="clear" w:color="auto" w:fill="auto"/>
                <w:lang w:eastAsia="zh-CN"/>
              </w:rPr>
              <w:t>进行打分</w:t>
            </w:r>
            <w:r>
              <w:rPr>
                <w:rFonts w:hint="eastAsia" w:ascii="宋体" w:hAnsi="宋体" w:eastAsia="宋体" w:cs="宋体"/>
                <w:color w:val="auto"/>
                <w:sz w:val="24"/>
                <w:szCs w:val="24"/>
                <w:highlight w:val="none"/>
                <w:shd w:val="clear" w:color="auto" w:fill="auto"/>
              </w:rPr>
              <w:t>。（评分范围：</w:t>
            </w:r>
            <w:r>
              <w:rPr>
                <w:rFonts w:hint="eastAsia" w:ascii="宋体" w:hAnsi="宋体" w:eastAsia="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w:t>
            </w:r>
            <w:r>
              <w:rPr>
                <w:rFonts w:hint="eastAsia" w:cs="宋体"/>
                <w:color w:val="auto"/>
                <w:sz w:val="24"/>
                <w:szCs w:val="24"/>
                <w:highlight w:val="none"/>
                <w:shd w:val="clear" w:color="auto" w:fill="auto"/>
                <w:lang w:val="en-US" w:eastAsia="zh-CN"/>
              </w:rPr>
              <w:t>1.5，</w:t>
            </w: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rPr>
              <w:t>,</w:t>
            </w:r>
            <w:r>
              <w:rPr>
                <w:rFonts w:hint="eastAsia" w:ascii="宋体" w:hAnsi="宋体" w:eastAsia="宋体" w:cs="宋体"/>
                <w:color w:val="auto"/>
                <w:sz w:val="24"/>
                <w:szCs w:val="24"/>
                <w:highlight w:val="none"/>
                <w:shd w:val="clear" w:color="auto" w:fill="auto"/>
                <w:lang w:val="en-US" w:eastAsia="zh-CN"/>
              </w:rPr>
              <w:t>0.5</w:t>
            </w:r>
            <w:r>
              <w:rPr>
                <w:rFonts w:hint="eastAsia" w:ascii="宋体" w:hAnsi="宋体" w:eastAsia="宋体" w:cs="宋体"/>
                <w:color w:val="auto"/>
                <w:sz w:val="24"/>
                <w:szCs w:val="24"/>
                <w:highlight w:val="none"/>
                <w:shd w:val="clear" w:color="auto" w:fill="auto"/>
              </w:rPr>
              <w:t>）</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067D52F9">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rPr>
              <w:t>分</w:t>
            </w:r>
          </w:p>
        </w:tc>
        <w:tc>
          <w:tcPr>
            <w:tcW w:w="696" w:type="dxa"/>
            <w:vAlign w:val="center"/>
          </w:tcPr>
          <w:p w14:paraId="3AFA33E8">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22A0D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463" w:type="dxa"/>
            <w:shd w:val="clear" w:color="auto" w:fill="auto"/>
            <w:vAlign w:val="center"/>
          </w:tcPr>
          <w:p w14:paraId="225E4CF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cs="宋体"/>
                <w:color w:val="auto"/>
                <w:sz w:val="24"/>
                <w:szCs w:val="24"/>
                <w:highlight w:val="none"/>
                <w:shd w:val="clear" w:color="auto" w:fill="auto"/>
                <w:lang w:val="en-US" w:eastAsia="zh-CN"/>
              </w:rPr>
              <w:t>13</w:t>
            </w:r>
          </w:p>
        </w:tc>
        <w:tc>
          <w:tcPr>
            <w:tcW w:w="755" w:type="dxa"/>
            <w:vMerge w:val="continue"/>
            <w:vAlign w:val="center"/>
          </w:tcPr>
          <w:p w14:paraId="1A9E2B8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310759ED">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配合承诺</w:t>
            </w:r>
          </w:p>
        </w:tc>
        <w:tc>
          <w:tcPr>
            <w:tcW w:w="6154" w:type="dxa"/>
            <w:vAlign w:val="center"/>
          </w:tcPr>
          <w:p w14:paraId="2A839FC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投标人承诺，项目服务期间协助、配合采购人与相关行业主管部门对接、沟通、协调的得2分。承诺函格式自拟。</w:t>
            </w:r>
          </w:p>
        </w:tc>
        <w:tc>
          <w:tcPr>
            <w:tcW w:w="925" w:type="dxa"/>
            <w:vAlign w:val="center"/>
          </w:tcPr>
          <w:p w14:paraId="07525B6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0-2分</w:t>
            </w:r>
          </w:p>
        </w:tc>
        <w:tc>
          <w:tcPr>
            <w:tcW w:w="696" w:type="dxa"/>
            <w:vAlign w:val="center"/>
          </w:tcPr>
          <w:p w14:paraId="4169197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客观分</w:t>
            </w:r>
          </w:p>
        </w:tc>
      </w:tr>
      <w:tr w14:paraId="39B9D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63" w:type="dxa"/>
            <w:shd w:val="clear" w:color="auto" w:fill="auto"/>
            <w:vAlign w:val="center"/>
          </w:tcPr>
          <w:p w14:paraId="5B484FD3">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kern w:val="2"/>
                <w:sz w:val="24"/>
                <w:szCs w:val="24"/>
                <w:highlight w:val="none"/>
                <w:shd w:val="clear" w:color="auto" w:fill="auto"/>
                <w:lang w:val="en-US" w:eastAsia="zh-CN" w:bidi="ar-SA"/>
              </w:rPr>
            </w:pPr>
            <w:r>
              <w:rPr>
                <w:rFonts w:hint="eastAsia" w:cs="宋体"/>
                <w:color w:val="auto"/>
                <w:sz w:val="24"/>
                <w:szCs w:val="24"/>
                <w:highlight w:val="none"/>
                <w:shd w:val="clear" w:color="auto" w:fill="auto"/>
                <w:lang w:val="en-US" w:eastAsia="zh-CN"/>
              </w:rPr>
              <w:t>14</w:t>
            </w:r>
          </w:p>
        </w:tc>
        <w:tc>
          <w:tcPr>
            <w:tcW w:w="755" w:type="dxa"/>
            <w:vMerge w:val="continue"/>
            <w:vAlign w:val="center"/>
          </w:tcPr>
          <w:p w14:paraId="6FC2D71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p>
        </w:tc>
        <w:tc>
          <w:tcPr>
            <w:tcW w:w="1240" w:type="dxa"/>
            <w:vAlign w:val="center"/>
          </w:tcPr>
          <w:p w14:paraId="25F5BC49">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成果维护承诺</w:t>
            </w:r>
          </w:p>
        </w:tc>
        <w:tc>
          <w:tcPr>
            <w:tcW w:w="6154" w:type="dxa"/>
            <w:vAlign w:val="center"/>
          </w:tcPr>
          <w:p w14:paraId="4AFE21DF">
            <w:pPr>
              <w:keepNext w:val="0"/>
              <w:keepLines w:val="0"/>
              <w:pageBreakBefore w:val="0"/>
              <w:widowControl w:val="0"/>
              <w:kinsoku/>
              <w:wordWrap/>
              <w:overflowPunct/>
              <w:topLinePunct w:val="0"/>
              <w:autoSpaceDE/>
              <w:autoSpaceDN/>
              <w:bidi w:val="0"/>
              <w:adjustRightInd/>
              <w:snapToGrid/>
              <w:spacing w:line="440" w:lineRule="exact"/>
              <w:ind w:right="0" w:rightChars="0"/>
              <w:jc w:val="both"/>
              <w:textAlignment w:val="auto"/>
              <w:outlineLvl w:val="9"/>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根据投标人针对本项目的技术成果维护及技术支持承诺</w:t>
            </w:r>
            <w:r>
              <w:rPr>
                <w:rFonts w:hint="eastAsia" w:eastAsia="宋体" w:cs="宋体"/>
                <w:color w:val="auto"/>
                <w:sz w:val="24"/>
                <w:szCs w:val="24"/>
                <w:highlight w:val="none"/>
                <w:shd w:val="clear" w:color="auto" w:fill="auto"/>
                <w:lang w:eastAsia="zh-CN"/>
              </w:rPr>
              <w:t>等</w:t>
            </w:r>
            <w:r>
              <w:rPr>
                <w:rFonts w:hint="eastAsia" w:ascii="宋体" w:hAnsi="宋体" w:eastAsia="宋体" w:cs="宋体"/>
                <w:color w:val="auto"/>
                <w:sz w:val="24"/>
                <w:szCs w:val="24"/>
                <w:highlight w:val="none"/>
                <w:shd w:val="clear" w:color="auto" w:fill="auto"/>
              </w:rPr>
              <w:t>情况进行评分。（评分范围：4,3,2,1）</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未提供方案的得0分。</w:t>
            </w:r>
          </w:p>
        </w:tc>
        <w:tc>
          <w:tcPr>
            <w:tcW w:w="925" w:type="dxa"/>
            <w:vAlign w:val="center"/>
          </w:tcPr>
          <w:p w14:paraId="183E672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分</w:t>
            </w:r>
          </w:p>
        </w:tc>
        <w:tc>
          <w:tcPr>
            <w:tcW w:w="696" w:type="dxa"/>
            <w:vAlign w:val="center"/>
          </w:tcPr>
          <w:p w14:paraId="175D7665">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主观分</w:t>
            </w:r>
          </w:p>
        </w:tc>
      </w:tr>
      <w:tr w14:paraId="630DD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63" w:type="dxa"/>
            <w:shd w:val="clear" w:color="auto" w:fill="auto"/>
            <w:vAlign w:val="center"/>
          </w:tcPr>
          <w:p w14:paraId="6D80A947">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kern w:val="2"/>
                <w:sz w:val="24"/>
                <w:szCs w:val="24"/>
                <w:highlight w:val="none"/>
                <w:shd w:val="clear" w:color="auto" w:fill="auto"/>
                <w:lang w:val="en-US" w:eastAsia="zh-CN" w:bidi="ar-SA"/>
              </w:rPr>
            </w:pPr>
            <w:r>
              <w:rPr>
                <w:rFonts w:hint="eastAsia" w:cs="宋体"/>
                <w:color w:val="auto"/>
                <w:sz w:val="24"/>
                <w:szCs w:val="24"/>
                <w:highlight w:val="none"/>
                <w:shd w:val="clear" w:color="auto" w:fill="auto"/>
                <w:lang w:val="en-US" w:eastAsia="zh-CN"/>
              </w:rPr>
              <w:t>15</w:t>
            </w:r>
          </w:p>
        </w:tc>
        <w:tc>
          <w:tcPr>
            <w:tcW w:w="755" w:type="dxa"/>
            <w:vMerge w:val="continue"/>
            <w:vAlign w:val="center"/>
          </w:tcPr>
          <w:p w14:paraId="7C60AD7E">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lang w:eastAsia="zh-CN"/>
              </w:rPr>
            </w:pPr>
          </w:p>
        </w:tc>
        <w:tc>
          <w:tcPr>
            <w:tcW w:w="1240" w:type="dxa"/>
            <w:vAlign w:val="center"/>
          </w:tcPr>
          <w:p w14:paraId="5D69AF7C">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cs="宋体"/>
                <w:color w:val="auto"/>
                <w:sz w:val="24"/>
                <w:szCs w:val="24"/>
                <w:highlight w:val="none"/>
                <w:shd w:val="clear" w:color="auto" w:fill="auto"/>
                <w:lang w:eastAsia="zh-CN"/>
              </w:rPr>
            </w:pPr>
            <w:r>
              <w:rPr>
                <w:rFonts w:hint="eastAsia" w:cs="宋体"/>
                <w:color w:val="auto"/>
                <w:sz w:val="24"/>
                <w:szCs w:val="24"/>
                <w:highlight w:val="none"/>
                <w:shd w:val="clear" w:color="auto" w:fill="auto"/>
                <w:lang w:eastAsia="zh-CN"/>
              </w:rPr>
              <w:t>合理化建议</w:t>
            </w:r>
          </w:p>
        </w:tc>
        <w:tc>
          <w:tcPr>
            <w:tcW w:w="6154" w:type="dxa"/>
            <w:vAlign w:val="center"/>
          </w:tcPr>
          <w:p w14:paraId="7CE2BAA6">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根据投标人针对本项目</w:t>
            </w:r>
            <w:r>
              <w:rPr>
                <w:rFonts w:hint="eastAsia" w:ascii="宋体" w:hAnsi="宋体" w:eastAsia="宋体" w:cs="宋体"/>
                <w:color w:val="auto"/>
                <w:sz w:val="24"/>
                <w:szCs w:val="24"/>
                <w:highlight w:val="none"/>
                <w:shd w:val="clear" w:color="auto" w:fill="auto"/>
                <w:lang w:eastAsia="zh-CN"/>
              </w:rPr>
              <w:t>提供的合理建议，需</w:t>
            </w:r>
            <w:r>
              <w:rPr>
                <w:rFonts w:hint="eastAsia" w:ascii="宋体" w:hAnsi="宋体" w:eastAsia="宋体" w:cs="宋体"/>
                <w:color w:val="auto"/>
                <w:sz w:val="24"/>
                <w:szCs w:val="24"/>
                <w:highlight w:val="none"/>
                <w:shd w:val="clear" w:color="auto" w:fill="auto"/>
              </w:rPr>
              <w:t>有利于工作开展的、完善的合理化建议进行评分</w:t>
            </w:r>
            <w:r>
              <w:rPr>
                <w:rFonts w:hint="eastAsia" w:cs="宋体"/>
                <w:color w:val="auto"/>
                <w:sz w:val="24"/>
                <w:szCs w:val="24"/>
                <w:highlight w:val="none"/>
                <w:shd w:val="clear" w:color="auto" w:fill="auto"/>
                <w:lang w:eastAsia="zh-CN"/>
              </w:rPr>
              <w:t>，每提供一条得</w:t>
            </w:r>
            <w:r>
              <w:rPr>
                <w:rFonts w:hint="eastAsia" w:cs="宋体"/>
                <w:color w:val="auto"/>
                <w:sz w:val="24"/>
                <w:szCs w:val="24"/>
                <w:highlight w:val="none"/>
                <w:shd w:val="clear" w:color="auto" w:fill="auto"/>
                <w:lang w:val="en-US" w:eastAsia="zh-CN"/>
              </w:rPr>
              <w:t>1分，最高得2分</w:t>
            </w:r>
            <w:r>
              <w:rPr>
                <w:rFonts w:hint="eastAsia" w:cs="宋体"/>
                <w:color w:val="auto"/>
                <w:sz w:val="24"/>
                <w:szCs w:val="24"/>
                <w:highlight w:val="none"/>
                <w:shd w:val="clear" w:color="auto" w:fill="auto"/>
                <w:lang w:eastAsia="zh-CN"/>
              </w:rPr>
              <w:t>。</w:t>
            </w:r>
          </w:p>
        </w:tc>
        <w:tc>
          <w:tcPr>
            <w:tcW w:w="925" w:type="dxa"/>
            <w:vAlign w:val="center"/>
          </w:tcPr>
          <w:p w14:paraId="5E85BA1B">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0-2分</w:t>
            </w:r>
          </w:p>
        </w:tc>
        <w:tc>
          <w:tcPr>
            <w:tcW w:w="696" w:type="dxa"/>
            <w:vAlign w:val="center"/>
          </w:tcPr>
          <w:p w14:paraId="5702A7A1">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eastAsia"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lang w:val="en-US" w:eastAsia="zh-CN"/>
              </w:rPr>
              <w:t>主观分</w:t>
            </w:r>
          </w:p>
        </w:tc>
      </w:tr>
      <w:tr w14:paraId="66532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63" w:type="dxa"/>
            <w:vAlign w:val="center"/>
          </w:tcPr>
          <w:p w14:paraId="3B543154">
            <w:pPr>
              <w:pStyle w:val="614"/>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rPr>
                <w:rFonts w:hint="default" w:ascii="宋体" w:hAnsi="宋体" w:eastAsia="宋体" w:cs="宋体"/>
                <w:color w:val="auto"/>
                <w:sz w:val="24"/>
                <w:szCs w:val="24"/>
                <w:highlight w:val="none"/>
                <w:shd w:val="clear" w:color="auto" w:fill="auto"/>
                <w:lang w:val="en-US" w:eastAsia="zh-CN"/>
              </w:rPr>
            </w:pPr>
            <w:r>
              <w:rPr>
                <w:rFonts w:hint="eastAsia" w:cs="宋体"/>
                <w:color w:val="auto"/>
                <w:sz w:val="24"/>
                <w:szCs w:val="24"/>
                <w:highlight w:val="none"/>
                <w:shd w:val="clear" w:color="auto" w:fill="auto"/>
                <w:lang w:val="en-US" w:eastAsia="zh-CN"/>
              </w:rPr>
              <w:t>16</w:t>
            </w:r>
          </w:p>
        </w:tc>
        <w:tc>
          <w:tcPr>
            <w:tcW w:w="1995" w:type="dxa"/>
            <w:gridSpan w:val="2"/>
            <w:vAlign w:val="center"/>
          </w:tcPr>
          <w:p w14:paraId="45A015A8">
            <w:pPr>
              <w:pageBreakBefore w:val="0"/>
              <w:tabs>
                <w:tab w:val="left" w:pos="0"/>
              </w:tabs>
              <w:kinsoku/>
              <w:wordWrap/>
              <w:overflowPunct/>
              <w:bidi w:val="0"/>
              <w:spacing w:line="440" w:lineRule="exact"/>
              <w:ind w:firstLine="0" w:firstLineChars="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投标报价</w:t>
            </w:r>
          </w:p>
        </w:tc>
        <w:tc>
          <w:tcPr>
            <w:tcW w:w="6154" w:type="dxa"/>
            <w:vAlign w:val="center"/>
          </w:tcPr>
          <w:p w14:paraId="4DD88600">
            <w:pPr>
              <w:pageBreakBefore w:val="0"/>
              <w:tabs>
                <w:tab w:val="left" w:pos="0"/>
              </w:tabs>
              <w:kinsoku/>
              <w:wordWrap/>
              <w:overflowPunct/>
              <w:bidi w:val="0"/>
              <w:spacing w:line="440" w:lineRule="exact"/>
              <w:ind w:firstLine="0"/>
              <w:textAlignment w:val="auto"/>
              <w:rPr>
                <w:rFonts w:hint="eastAsia" w:ascii="宋体" w:hAnsi="宋体" w:eastAsia="宋体" w:cs="宋体"/>
                <w:color w:val="auto"/>
                <w:sz w:val="24"/>
                <w:szCs w:val="24"/>
                <w:highlight w:val="none"/>
                <w:shd w:val="clear" w:color="auto" w:fill="auto"/>
                <w:lang w:val="zh-CN" w:eastAsia="zh-CN"/>
              </w:rPr>
            </w:pPr>
            <w:r>
              <w:rPr>
                <w:rFonts w:hint="eastAsia" w:ascii="宋体" w:hAnsi="宋体" w:eastAsia="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zh-CN" w:eastAsia="zh-CN"/>
              </w:rPr>
              <w:t>所有合格投标人中最低投标报价（或政策功能扣除后的评标价格）为评标基准价，各投标人的价格得分=评标基准价÷各投标人的投标报价（或政策功能扣除后的评标价格）×价格满分分值。</w:t>
            </w:r>
          </w:p>
          <w:p w14:paraId="5F5772CD">
            <w:pPr>
              <w:pageBreakBefore w:val="0"/>
              <w:tabs>
                <w:tab w:val="left" w:pos="0"/>
              </w:tabs>
              <w:kinsoku/>
              <w:wordWrap/>
              <w:overflowPunct/>
              <w:bidi w:val="0"/>
              <w:spacing w:line="440" w:lineRule="exact"/>
              <w:ind w:firstLine="0" w:firstLineChars="0"/>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2、</w:t>
            </w:r>
            <w:r>
              <w:rPr>
                <w:rFonts w:hint="eastAsia" w:ascii="宋体" w:hAnsi="宋体" w:eastAsia="宋体" w:cs="宋体"/>
                <w:b/>
                <w:bCs/>
                <w:color w:val="auto"/>
                <w:sz w:val="24"/>
                <w:szCs w:val="24"/>
                <w:highlight w:val="none"/>
                <w:shd w:val="clear" w:color="auto" w:fill="auto"/>
                <w:lang w:val="en-US" w:eastAsia="zh-CN"/>
              </w:rPr>
              <w:t>政策功能的评标价格扣除</w:t>
            </w:r>
          </w:p>
          <w:p w14:paraId="73067537">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en-US" w:eastAsia="zh-CN"/>
              </w:rPr>
              <w:t>“评标价格”是指符合相关政策要求，按一定比例对投标报价进行政策功能的扣除后，仅用作价格分评分的价格（中标价及合同价仍以其投标报价为准）。</w:t>
            </w:r>
          </w:p>
          <w:p w14:paraId="3460A0E3">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根据《浙江省财政厅关于进一步发挥政府采购政策功能全力推进经济稳进提质的通知》浙财采监【2022】3号</w:t>
            </w:r>
            <w:r>
              <w:rPr>
                <w:rFonts w:hint="eastAsia" w:ascii="宋体" w:hAnsi="宋体" w:cs="宋体"/>
                <w:color w:val="auto"/>
                <w:sz w:val="24"/>
                <w:szCs w:val="24"/>
                <w:highlight w:val="none"/>
                <w:shd w:val="clear" w:color="auto" w:fill="auto"/>
                <w:lang w:val="en-US" w:eastAsia="zh-CN"/>
              </w:rPr>
              <w:t>及《关于进一步加大政府采购支持中小企业力度的通知》财库〔2022〕19号</w:t>
            </w:r>
            <w:r>
              <w:rPr>
                <w:rFonts w:hint="eastAsia" w:ascii="宋体" w:hAnsi="宋体" w:eastAsia="宋体" w:cs="宋体"/>
                <w:color w:val="auto"/>
                <w:sz w:val="24"/>
                <w:szCs w:val="24"/>
                <w:highlight w:val="none"/>
                <w:shd w:val="clear" w:color="auto" w:fill="auto"/>
                <w:lang w:val="en-US" w:eastAsia="zh-CN"/>
              </w:rPr>
              <w:t>规定，对符合财库〔2020〕46号的相关规定的小微企业的投标报价给予10%的扣除，用扣除后的价格参与评审（扣除后的价格仅作为价格分计算）。允许大中型企业向一家或者多家小微企业分包的政府采购货物或服务项目，对于分包承诺约定小微企业的合同份额占到合同总金额30%以上的，对大中型企业的报价给予</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lang w:val="en-US" w:eastAsia="zh-CN"/>
              </w:rPr>
              <w:t>%的扣除，用扣除后的价格参加评审（扣除后的价格仅作为价格分计算）。接受分包的小微企业与分包企业之间存在直接控股、管理关系的，不享受价格扣除优惠政策。中小企业参加政府采购活动，应当出具财库〔2020〕46号规定的《中小企业声明函》，否则不得享受相关中小企业扶持政策。</w:t>
            </w:r>
          </w:p>
          <w:p w14:paraId="5995530B">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（3）</w:t>
            </w:r>
            <w:r>
              <w:rPr>
                <w:rFonts w:hint="eastAsia" w:ascii="宋体" w:hAnsi="宋体" w:eastAsia="宋体" w:cs="宋体"/>
                <w:color w:val="auto"/>
                <w:sz w:val="24"/>
                <w:szCs w:val="24"/>
                <w:highlight w:val="none"/>
                <w:shd w:val="clear" w:color="auto" w:fill="auto"/>
                <w:lang w:val="en-US" w:eastAsia="zh-CN"/>
              </w:rPr>
              <w:t>根据《政府采购货物和服务招标投标管理办法》（财政部令第87号）第六十条之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7ECFC82">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lang w:val="en-US" w:eastAsia="zh-CN"/>
              </w:rPr>
              <w:t>投标人不得进行影响产品质量或者诚信履约的恶意报价。投标人在项目评审前准备好报价核算、报价明细、报价说明等材料，以备评审专家核查。供应商报价低于项目预算50%的，应当在报价文件中详细阐述不影响产品质量或者诚信履约的具体原因</w:t>
            </w:r>
            <w:r>
              <w:rPr>
                <w:rFonts w:hint="eastAsia" w:ascii="宋体" w:hAnsi="宋体" w:eastAsia="宋体" w:cs="宋体"/>
                <w:color w:val="auto"/>
                <w:sz w:val="24"/>
                <w:szCs w:val="24"/>
                <w:highlight w:val="none"/>
                <w:shd w:val="clear" w:color="auto" w:fill="auto"/>
                <w:lang w:val="en-US" w:eastAsia="zh-CN"/>
              </w:rPr>
              <w:t>。</w:t>
            </w:r>
          </w:p>
          <w:p w14:paraId="0571C2A8">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lang w:val="en-US" w:eastAsia="zh-CN"/>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67A6E5A6">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b/>
                <w:bCs/>
                <w:color w:val="auto"/>
                <w:sz w:val="24"/>
                <w:szCs w:val="24"/>
                <w:highlight w:val="none"/>
                <w:shd w:val="clear" w:color="auto" w:fill="auto"/>
                <w:lang w:val="en-US" w:eastAsia="zh-CN"/>
              </w:rPr>
              <w:t>（6）</w:t>
            </w:r>
            <w:r>
              <w:rPr>
                <w:rFonts w:hint="eastAsia" w:ascii="宋体" w:hAnsi="宋体" w:eastAsia="宋体" w:cs="宋体"/>
                <w:color w:val="auto"/>
                <w:sz w:val="24"/>
                <w:szCs w:val="24"/>
                <w:highlight w:val="none"/>
                <w:shd w:val="clear" w:color="auto" w:fill="auto"/>
                <w:lang w:val="en-US" w:eastAsia="zh-CN"/>
              </w:rPr>
              <w:t>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p>
          <w:p w14:paraId="6CA93070">
            <w:pPr>
              <w:pageBreakBefore w:val="0"/>
              <w:tabs>
                <w:tab w:val="left" w:pos="0"/>
              </w:tabs>
              <w:kinsoku/>
              <w:wordWrap/>
              <w:overflowPunct/>
              <w:bidi w:val="0"/>
              <w:spacing w:line="440" w:lineRule="exact"/>
              <w:ind w:firstLine="0" w:firstLineChars="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注：①未提供以上材料的，均不给予价格扣除；②中标人享受相关中小企业扶持政策或为残疾人福利性单位的，采购人或者其委托的采购代理机构应当随中标结果同时公告其《中小企业声明函》或《残疾人福利性单位声明函》，接受社会监督。投标人提供的《中小企业声明函》或《残疾人福利性单位声明函》与事实不符的，依照《政府采购法》第七十七条第一款的规定追究法律责任。</w:t>
            </w:r>
          </w:p>
        </w:tc>
        <w:tc>
          <w:tcPr>
            <w:tcW w:w="1621" w:type="dxa"/>
            <w:gridSpan w:val="2"/>
            <w:vAlign w:val="center"/>
          </w:tcPr>
          <w:p w14:paraId="602ED1A2">
            <w:pPr>
              <w:pageBreakBefore w:val="0"/>
              <w:tabs>
                <w:tab w:val="left" w:pos="0"/>
              </w:tabs>
              <w:kinsoku/>
              <w:wordWrap/>
              <w:overflowPunct/>
              <w:bidi w:val="0"/>
              <w:spacing w:line="440" w:lineRule="exact"/>
              <w:ind w:firstLine="0" w:firstLineChars="0"/>
              <w:jc w:val="center"/>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0-</w:t>
            </w:r>
            <w:r>
              <w:rPr>
                <w:rFonts w:hint="eastAsia" w:ascii="宋体" w:hAnsi="宋体" w:cs="宋体"/>
                <w:color w:val="auto"/>
                <w:sz w:val="24"/>
                <w:szCs w:val="24"/>
                <w:highlight w:val="none"/>
                <w:shd w:val="clear" w:color="auto" w:fill="auto"/>
                <w:lang w:val="en-US" w:eastAsia="zh-CN"/>
              </w:rPr>
              <w:t>10</w:t>
            </w:r>
            <w:r>
              <w:rPr>
                <w:rFonts w:hint="eastAsia" w:ascii="宋体" w:hAnsi="宋体" w:eastAsia="宋体" w:cs="宋体"/>
                <w:color w:val="auto"/>
                <w:sz w:val="24"/>
                <w:szCs w:val="24"/>
                <w:highlight w:val="none"/>
                <w:shd w:val="clear" w:color="auto" w:fill="auto"/>
              </w:rPr>
              <w:t>分</w:t>
            </w:r>
          </w:p>
        </w:tc>
      </w:tr>
    </w:tbl>
    <w:p w14:paraId="3F19691A">
      <w:pPr>
        <w:pStyle w:val="53"/>
        <w:numPr>
          <w:ilvl w:val="0"/>
          <w:numId w:val="5"/>
        </w:numPr>
        <w:kinsoku/>
        <w:overflowPunct/>
        <w:bidi w:val="0"/>
        <w:spacing w:line="400" w:lineRule="exact"/>
        <w:ind w:firstLine="0" w:firstLineChars="0"/>
        <w:rPr>
          <w:rStyle w:val="605"/>
          <w:rFonts w:hint="eastAsia" w:ascii="宋体" w:hAnsi="宋体" w:eastAsia="宋体" w:cs="宋体"/>
          <w:color w:val="auto"/>
          <w:sz w:val="24"/>
          <w:szCs w:val="24"/>
          <w:highlight w:val="none"/>
          <w:shd w:val="clear" w:color="auto" w:fill="auto"/>
          <w:lang w:val="zh-TW" w:eastAsia="zh-TW"/>
        </w:rPr>
      </w:pPr>
      <w:r>
        <w:rPr>
          <w:rStyle w:val="605"/>
          <w:rFonts w:hint="eastAsia" w:ascii="宋体" w:hAnsi="宋体" w:eastAsia="宋体" w:cs="宋体"/>
          <w:color w:val="auto"/>
          <w:sz w:val="24"/>
          <w:szCs w:val="24"/>
          <w:highlight w:val="none"/>
          <w:shd w:val="clear" w:color="auto" w:fill="auto"/>
          <w:lang w:val="zh-TW" w:eastAsia="zh-TW"/>
        </w:rPr>
        <w:t>评标委员会根据表格，对各投标单位的商务技术标进行书面审核和评论后，由各</w:t>
      </w:r>
    </w:p>
    <w:p w14:paraId="47668AD6">
      <w:pPr>
        <w:pStyle w:val="53"/>
        <w:numPr>
          <w:ilvl w:val="0"/>
          <w:numId w:val="0"/>
        </w:numPr>
        <w:kinsoku/>
        <w:overflowPunct/>
        <w:bidi w:val="0"/>
        <w:spacing w:line="400" w:lineRule="exact"/>
        <w:rPr>
          <w:rStyle w:val="605"/>
          <w:rFonts w:hint="eastAsia" w:ascii="宋体" w:hAnsi="宋体" w:eastAsia="宋体" w:cs="宋体"/>
          <w:color w:val="auto"/>
          <w:sz w:val="24"/>
          <w:szCs w:val="24"/>
          <w:highlight w:val="none"/>
          <w:shd w:val="clear" w:color="auto" w:fill="auto"/>
          <w:lang w:val="zh-TW"/>
        </w:rPr>
      </w:pPr>
      <w:r>
        <w:rPr>
          <w:rStyle w:val="605"/>
          <w:rFonts w:hint="eastAsia" w:ascii="宋体" w:hAnsi="宋体" w:eastAsia="宋体" w:cs="宋体"/>
          <w:color w:val="auto"/>
          <w:sz w:val="24"/>
          <w:szCs w:val="24"/>
          <w:highlight w:val="none"/>
          <w:shd w:val="clear" w:color="auto" w:fill="auto"/>
          <w:lang w:val="zh-TW" w:eastAsia="zh-TW"/>
        </w:rPr>
        <w:t>专家独立</w:t>
      </w:r>
      <w:r>
        <w:rPr>
          <w:rStyle w:val="605"/>
          <w:rFonts w:hint="eastAsia" w:ascii="宋体" w:hAnsi="宋体" w:eastAsia="宋体" w:cs="宋体"/>
          <w:color w:val="auto"/>
          <w:sz w:val="24"/>
          <w:szCs w:val="24"/>
          <w:highlight w:val="none"/>
          <w:shd w:val="clear" w:color="auto" w:fill="auto"/>
        </w:rPr>
        <w:t>评</w:t>
      </w:r>
      <w:r>
        <w:rPr>
          <w:rStyle w:val="605"/>
          <w:rFonts w:hint="eastAsia" w:ascii="宋体" w:hAnsi="宋体" w:eastAsia="宋体" w:cs="宋体"/>
          <w:color w:val="auto"/>
          <w:sz w:val="24"/>
          <w:szCs w:val="24"/>
          <w:highlight w:val="none"/>
          <w:shd w:val="clear" w:color="auto" w:fill="auto"/>
          <w:lang w:val="zh-TW" w:eastAsia="zh-TW"/>
        </w:rPr>
        <w:t>分，每人一份评分表，并签名。在统计得分时，如果发现某一单项评分超过评分细则规定的分值范围，则该张评分表无效。投标人商务技术的最终得分为评标专家组成员的有效评分的算术平均值。计算时保留小数</w:t>
      </w:r>
      <w:r>
        <w:rPr>
          <w:rStyle w:val="605"/>
          <w:rFonts w:hint="eastAsia" w:ascii="宋体" w:hAnsi="宋体" w:eastAsia="宋体" w:cs="宋体"/>
          <w:color w:val="auto"/>
          <w:sz w:val="24"/>
          <w:szCs w:val="24"/>
          <w:highlight w:val="none"/>
          <w:shd w:val="clear" w:color="auto" w:fill="auto"/>
          <w:lang w:val="zh-TW"/>
        </w:rPr>
        <w:t>2</w:t>
      </w:r>
      <w:r>
        <w:rPr>
          <w:rStyle w:val="605"/>
          <w:rFonts w:hint="eastAsia" w:ascii="宋体" w:hAnsi="宋体" w:eastAsia="宋体" w:cs="宋体"/>
          <w:color w:val="auto"/>
          <w:sz w:val="24"/>
          <w:szCs w:val="24"/>
          <w:highlight w:val="none"/>
          <w:shd w:val="clear" w:color="auto" w:fill="auto"/>
          <w:lang w:val="zh-TW" w:eastAsia="zh-TW"/>
        </w:rPr>
        <w:t>位</w:t>
      </w:r>
      <w:r>
        <w:rPr>
          <w:rStyle w:val="605"/>
          <w:rFonts w:hint="eastAsia" w:ascii="宋体" w:hAnsi="宋体" w:eastAsia="宋体" w:cs="宋体"/>
          <w:color w:val="auto"/>
          <w:sz w:val="24"/>
          <w:szCs w:val="24"/>
          <w:highlight w:val="none"/>
          <w:shd w:val="clear" w:color="auto" w:fill="auto"/>
          <w:lang w:val="zh-TW"/>
        </w:rPr>
        <w:t>。</w:t>
      </w:r>
    </w:p>
    <w:p w14:paraId="7736EF98">
      <w:pPr>
        <w:pStyle w:val="53"/>
        <w:kinsoku/>
        <w:overflowPunct/>
        <w:bidi w:val="0"/>
        <w:spacing w:line="400" w:lineRule="exact"/>
        <w:ind w:left="0" w:leftChars="0" w:firstLine="0" w:firstLineChars="0"/>
        <w:rPr>
          <w:rStyle w:val="605"/>
          <w:rFonts w:hint="eastAsia" w:ascii="宋体" w:hAnsi="宋体" w:eastAsia="宋体" w:cs="宋体"/>
          <w:color w:val="auto"/>
          <w:sz w:val="24"/>
          <w:szCs w:val="24"/>
          <w:highlight w:val="none"/>
          <w:shd w:val="clear" w:color="auto" w:fill="auto"/>
          <w:lang w:val="zh-TW"/>
        </w:rPr>
      </w:pPr>
      <w:r>
        <w:rPr>
          <w:rStyle w:val="605"/>
          <w:rFonts w:hint="eastAsia" w:ascii="宋体" w:hAnsi="宋体" w:eastAsia="宋体" w:cs="宋体"/>
          <w:color w:val="auto"/>
          <w:sz w:val="24"/>
          <w:szCs w:val="24"/>
          <w:highlight w:val="none"/>
          <w:shd w:val="clear" w:color="auto" w:fill="auto"/>
          <w:lang w:val="zh-TW"/>
        </w:rPr>
        <w:t>（2）</w:t>
      </w:r>
      <w:r>
        <w:rPr>
          <w:rStyle w:val="605"/>
          <w:rFonts w:hint="eastAsia" w:ascii="宋体" w:hAnsi="宋体" w:eastAsia="宋体" w:cs="宋体"/>
          <w:color w:val="auto"/>
          <w:sz w:val="24"/>
          <w:szCs w:val="24"/>
          <w:highlight w:val="none"/>
          <w:shd w:val="clear" w:color="auto" w:fill="auto"/>
          <w:lang w:val="zh-TW" w:eastAsia="zh-TW"/>
        </w:rPr>
        <w:t>评标委员会全体人员对评分细则和投标文件，充分讨论后，按少数服从多数的原则集体统一评分。</w:t>
      </w:r>
    </w:p>
    <w:p w14:paraId="74C59A7D">
      <w:pPr>
        <w:pStyle w:val="584"/>
        <w:kinsoku/>
        <w:overflowPunct/>
        <w:bidi w:val="0"/>
        <w:spacing w:line="400" w:lineRule="exact"/>
        <w:rPr>
          <w:rStyle w:val="606"/>
          <w:rFonts w:hint="eastAsia" w:ascii="宋体" w:hAnsi="宋体" w:eastAsia="宋体" w:cs="宋体"/>
          <w:b/>
          <w:bCs/>
          <w:color w:val="auto"/>
          <w:szCs w:val="24"/>
          <w:highlight w:val="none"/>
          <w:shd w:val="clear" w:color="auto" w:fill="auto"/>
        </w:rPr>
      </w:pPr>
      <w:r>
        <w:rPr>
          <w:rStyle w:val="605"/>
          <w:rFonts w:hint="eastAsia" w:ascii="宋体" w:hAnsi="宋体" w:eastAsia="宋体" w:cs="宋体"/>
          <w:color w:val="auto"/>
          <w:szCs w:val="24"/>
          <w:highlight w:val="none"/>
          <w:shd w:val="clear" w:color="auto" w:fill="auto"/>
          <w:lang w:val="zh-TW"/>
        </w:rPr>
        <w:t>（3）</w:t>
      </w:r>
      <w:r>
        <w:rPr>
          <w:rStyle w:val="605"/>
          <w:rFonts w:hint="eastAsia" w:ascii="宋体" w:hAnsi="宋体" w:eastAsia="宋体" w:cs="宋体"/>
          <w:color w:val="auto"/>
          <w:szCs w:val="24"/>
          <w:highlight w:val="none"/>
          <w:shd w:val="clear" w:color="auto" w:fill="auto"/>
          <w:lang w:val="zh-TW" w:eastAsia="zh-TW"/>
        </w:rPr>
        <w:t>分析总报价及各个分项报价是否合理、报价范围是否完整、有否重大错漏项。如评标委员会一致认为最低投标报价或某些分项明显不合理，有降低质量、不能诚信履约的可能时，评标委员会有权通知投标方限期进行解释。如投标方未在规定期限内做出解释，或所作解释不合理，经评标委员会取得一致意见后，可确定该投标为无效报价。</w:t>
      </w:r>
    </w:p>
    <w:p w14:paraId="4835D4F2">
      <w:pPr>
        <w:pStyle w:val="53"/>
        <w:kinsoku/>
        <w:overflowPunct/>
        <w:bidi w:val="0"/>
        <w:spacing w:line="400" w:lineRule="exact"/>
        <w:ind w:left="0" w:leftChars="0" w:firstLine="0" w:firstLineChars="0"/>
        <w:rPr>
          <w:rStyle w:val="606"/>
          <w:rFonts w:hint="eastAsia" w:ascii="宋体" w:hAnsi="宋体" w:eastAsia="宋体" w:cs="宋体"/>
          <w:b/>
          <w:bCs/>
          <w:color w:val="auto"/>
          <w:sz w:val="24"/>
          <w:szCs w:val="24"/>
          <w:highlight w:val="none"/>
          <w:shd w:val="clear" w:color="auto" w:fill="auto"/>
          <w:lang w:val="zh-TW" w:eastAsia="zh-TW"/>
        </w:rPr>
      </w:pPr>
      <w:r>
        <w:rPr>
          <w:rStyle w:val="606"/>
          <w:rFonts w:hint="eastAsia" w:ascii="宋体" w:hAnsi="宋体" w:eastAsia="宋体" w:cs="宋体"/>
          <w:b/>
          <w:bCs/>
          <w:color w:val="auto"/>
          <w:sz w:val="24"/>
          <w:szCs w:val="24"/>
          <w:highlight w:val="none"/>
          <w:shd w:val="clear" w:color="auto" w:fill="auto"/>
          <w:lang w:val="zh-TW" w:eastAsia="zh-TW"/>
        </w:rPr>
        <w:t>评标委员会将推荐综合评分最高的投标者为中标候选人。</w:t>
      </w:r>
    </w:p>
    <w:p w14:paraId="11707416">
      <w:pPr>
        <w:pStyle w:val="53"/>
        <w:kinsoku/>
        <w:overflowPunct/>
        <w:bidi w:val="0"/>
        <w:spacing w:line="400" w:lineRule="exact"/>
        <w:ind w:firstLine="0" w:firstLineChars="0"/>
        <w:jc w:val="left"/>
        <w:rPr>
          <w:rStyle w:val="605"/>
          <w:rFonts w:hint="eastAsia" w:ascii="宋体" w:hAnsi="宋体" w:eastAsia="宋体" w:cs="宋体"/>
          <w:b/>
          <w:color w:val="auto"/>
          <w:sz w:val="24"/>
          <w:szCs w:val="24"/>
          <w:highlight w:val="none"/>
          <w:shd w:val="clear" w:color="auto" w:fill="auto"/>
          <w:lang w:val="zh-CN"/>
        </w:rPr>
      </w:pPr>
      <w:r>
        <w:rPr>
          <w:rStyle w:val="605"/>
          <w:rFonts w:hint="eastAsia" w:ascii="宋体" w:hAnsi="宋体" w:eastAsia="宋体" w:cs="宋体"/>
          <w:b/>
          <w:color w:val="auto"/>
          <w:sz w:val="24"/>
          <w:szCs w:val="24"/>
          <w:highlight w:val="none"/>
          <w:shd w:val="clear" w:color="auto" w:fill="auto"/>
          <w:lang w:val="zh-CN"/>
        </w:rPr>
        <w:t>六、开评标程序</w:t>
      </w:r>
    </w:p>
    <w:p w14:paraId="49D3E111">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CN"/>
        </w:rPr>
      </w:pPr>
      <w:r>
        <w:rPr>
          <w:rStyle w:val="605"/>
          <w:rFonts w:hint="eastAsia" w:ascii="宋体" w:hAnsi="宋体" w:eastAsia="宋体" w:cs="宋体"/>
          <w:color w:val="auto"/>
          <w:szCs w:val="24"/>
          <w:highlight w:val="none"/>
          <w:shd w:val="clear" w:color="auto" w:fill="auto"/>
        </w:rPr>
        <w:t>1、</w:t>
      </w:r>
      <w:r>
        <w:rPr>
          <w:rStyle w:val="605"/>
          <w:rFonts w:hint="eastAsia" w:ascii="宋体" w:hAnsi="宋体" w:eastAsia="宋体" w:cs="宋体"/>
          <w:color w:val="auto"/>
          <w:szCs w:val="24"/>
          <w:highlight w:val="none"/>
          <w:shd w:val="clear" w:color="auto" w:fill="auto"/>
          <w:lang w:val="zh-TW"/>
        </w:rPr>
        <w:t>工作人员宣布投标截止时间，截止时间以国家授时中心标准时间为准，宣布招标会议开始。</w:t>
      </w:r>
    </w:p>
    <w:p w14:paraId="4F51A284">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rPr>
        <w:t>2、</w:t>
      </w:r>
      <w:r>
        <w:rPr>
          <w:rStyle w:val="605"/>
          <w:rFonts w:hint="eastAsia" w:ascii="宋体" w:hAnsi="宋体" w:eastAsia="宋体" w:cs="宋体"/>
          <w:color w:val="auto"/>
          <w:szCs w:val="24"/>
          <w:highlight w:val="none"/>
          <w:shd w:val="clear" w:color="auto" w:fill="auto"/>
          <w:lang w:val="zh-TW"/>
        </w:rPr>
        <w:t>工作人员确认投标人法定代表人（负责人）或授权委托代理人资格、投标文件递交等情况。</w:t>
      </w:r>
    </w:p>
    <w:p w14:paraId="00EADFC7">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rPr>
        <w:t>3、</w:t>
      </w:r>
      <w:r>
        <w:rPr>
          <w:rStyle w:val="605"/>
          <w:rFonts w:hint="eastAsia" w:ascii="宋体" w:hAnsi="宋体" w:eastAsia="宋体" w:cs="宋体"/>
          <w:color w:val="auto"/>
          <w:szCs w:val="24"/>
          <w:highlight w:val="none"/>
          <w:shd w:val="clear" w:color="auto" w:fill="auto"/>
          <w:lang w:val="zh-TW"/>
        </w:rPr>
        <w:t>本项目原则上采用政采云电子招投标开标及评审程序，但有下情形之一的，按以下情况处理：</w:t>
      </w:r>
    </w:p>
    <w:p w14:paraId="25490B7A">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若投标人的电子投标文件在规定时间内无法解密或解密失败，工作人员将开启该投标人递交的电子备份投标文件，以完成开标。</w:t>
      </w:r>
    </w:p>
    <w:p w14:paraId="674002EC">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rPr>
        <w:t>4、</w:t>
      </w:r>
      <w:r>
        <w:rPr>
          <w:rStyle w:val="605"/>
          <w:rFonts w:hint="eastAsia" w:ascii="宋体" w:hAnsi="宋体" w:eastAsia="宋体" w:cs="宋体"/>
          <w:color w:val="auto"/>
          <w:szCs w:val="24"/>
          <w:highlight w:val="none"/>
          <w:shd w:val="clear" w:color="auto" w:fill="auto"/>
          <w:lang w:val="zh-TW"/>
        </w:rPr>
        <w:t>电子投标开标及评审程序</w:t>
      </w:r>
    </w:p>
    <w:p w14:paraId="614B6EE4">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（1）投标截止时间后，投标人登录政采云平台，用“项目采购-开标评标”功能对电子投标文件进行在线解密。在线解密电子投标文件时间为开标时间起半个小时内。</w:t>
      </w:r>
    </w:p>
    <w:p w14:paraId="0D8CF4A2">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（2）评标委员会对商务技术文件进行评审；</w:t>
      </w:r>
    </w:p>
    <w:p w14:paraId="6A339AA6">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（3）在系统上商务技术</w:t>
      </w:r>
      <w:r>
        <w:rPr>
          <w:rStyle w:val="605"/>
          <w:rFonts w:hint="eastAsia" w:ascii="宋体" w:hAnsi="宋体" w:eastAsia="宋体" w:cs="宋体"/>
          <w:color w:val="auto"/>
          <w:szCs w:val="24"/>
          <w:highlight w:val="none"/>
          <w:shd w:val="clear" w:color="auto" w:fill="auto"/>
        </w:rPr>
        <w:t>文件</w:t>
      </w:r>
      <w:r>
        <w:rPr>
          <w:rStyle w:val="605"/>
          <w:rFonts w:hint="eastAsia" w:ascii="宋体" w:hAnsi="宋体" w:eastAsia="宋体" w:cs="宋体"/>
          <w:color w:val="auto"/>
          <w:szCs w:val="24"/>
          <w:highlight w:val="none"/>
          <w:shd w:val="clear" w:color="auto" w:fill="auto"/>
          <w:lang w:val="zh-TW"/>
        </w:rPr>
        <w:t>评审结果；</w:t>
      </w:r>
    </w:p>
    <w:p w14:paraId="623191FB">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（4）在系统上公开报价开标情况；</w:t>
      </w:r>
    </w:p>
    <w:p w14:paraId="45B5A6C3">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（5）评标委员会对报价情况进行评审；</w:t>
      </w:r>
    </w:p>
    <w:p w14:paraId="2B71512B">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（6）在系统上公布评审结果。</w:t>
      </w:r>
    </w:p>
    <w:p w14:paraId="5EED09C2">
      <w:pPr>
        <w:pStyle w:val="584"/>
        <w:kinsoku/>
        <w:overflowPunct/>
        <w:bidi w:val="0"/>
        <w:spacing w:line="400" w:lineRule="exact"/>
        <w:ind w:firstLine="422"/>
        <w:rPr>
          <w:rStyle w:val="605"/>
          <w:rFonts w:hint="eastAsia" w:ascii="宋体" w:hAnsi="宋体" w:eastAsia="宋体" w:cs="宋体"/>
          <w:color w:val="auto"/>
          <w:szCs w:val="24"/>
          <w:highlight w:val="none"/>
          <w:shd w:val="clear" w:color="auto" w:fill="auto"/>
          <w:lang w:val="zh-TW"/>
        </w:rPr>
      </w:pPr>
      <w:r>
        <w:rPr>
          <w:rStyle w:val="605"/>
          <w:rFonts w:hint="eastAsia" w:ascii="宋体" w:hAnsi="宋体" w:eastAsia="宋体" w:cs="宋体"/>
          <w:color w:val="auto"/>
          <w:szCs w:val="24"/>
          <w:highlight w:val="none"/>
          <w:shd w:val="clear" w:color="auto" w:fill="auto"/>
          <w:lang w:val="zh-TW"/>
        </w:rPr>
        <w:t>特别说明：政采云公司如对电子化开标及评审程序有调整的，按调整后的程序操作。</w:t>
      </w:r>
    </w:p>
    <w:p w14:paraId="643D8CCC">
      <w:pPr>
        <w:pStyle w:val="584"/>
        <w:kinsoku/>
        <w:overflowPunct/>
        <w:bidi w:val="0"/>
        <w:spacing w:line="400" w:lineRule="exact"/>
        <w:ind w:firstLine="422"/>
        <w:rPr>
          <w:rFonts w:hint="eastAsia" w:ascii="宋体" w:hAnsi="宋体" w:eastAsia="宋体" w:cs="宋体"/>
          <w:color w:val="auto"/>
          <w:szCs w:val="24"/>
          <w:highlight w:val="none"/>
          <w:shd w:val="clear" w:color="auto" w:fill="auto"/>
        </w:rPr>
      </w:pPr>
      <w:r>
        <w:rPr>
          <w:rStyle w:val="605"/>
          <w:rFonts w:hint="eastAsia" w:ascii="宋体" w:hAnsi="宋体" w:eastAsia="宋体" w:cs="宋体"/>
          <w:color w:val="auto"/>
          <w:szCs w:val="24"/>
          <w:highlight w:val="none"/>
          <w:shd w:val="clear" w:color="auto" w:fill="auto"/>
        </w:rPr>
        <w:t>5</w:t>
      </w:r>
      <w:r>
        <w:rPr>
          <w:rStyle w:val="605"/>
          <w:rFonts w:hint="eastAsia" w:ascii="宋体" w:hAnsi="宋体" w:eastAsia="宋体" w:cs="宋体"/>
          <w:color w:val="auto"/>
          <w:szCs w:val="24"/>
          <w:highlight w:val="none"/>
          <w:shd w:val="clear" w:color="auto" w:fill="auto"/>
          <w:lang w:val="zh-TW" w:eastAsia="zh-CN"/>
        </w:rPr>
        <w:t>、</w:t>
      </w:r>
      <w:r>
        <w:rPr>
          <w:rStyle w:val="605"/>
          <w:rFonts w:hint="eastAsia" w:ascii="宋体" w:hAnsi="宋体" w:eastAsia="宋体" w:cs="宋体"/>
          <w:color w:val="auto"/>
          <w:szCs w:val="24"/>
          <w:highlight w:val="none"/>
          <w:shd w:val="clear" w:color="auto" w:fill="auto"/>
          <w:lang w:val="zh-TW"/>
        </w:rPr>
        <w:t>开标会结束。</w:t>
      </w:r>
    </w:p>
    <w:bookmarkEnd w:id="112"/>
    <w:sectPr>
      <w:footerReference r:id="rId13" w:type="first"/>
      <w:footerReference r:id="rId12" w:type="default"/>
      <w:pgSz w:w="11906" w:h="16838"/>
      <w:pgMar w:top="1440" w:right="1440" w:bottom="1440" w:left="1440" w:header="851" w:footer="851" w:gutter="0"/>
      <w:pgBorders>
        <w:top w:val="none" w:sz="0" w:space="0"/>
        <w:left w:val="none" w:sz="0" w:space="0"/>
        <w:bottom w:val="none" w:sz="0" w:space="0"/>
        <w:right w:val="none" w:sz="0" w:space="0"/>
      </w:pgBorders>
      <w:cols w:space="720" w:num="1"/>
      <w:titlePg/>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auto"/>
    <w:pitch w:val="default"/>
    <w:sig w:usb0="00000000" w:usb1="00000000" w:usb2="0000003F" w:usb3="00000000" w:csb0="603F01FF" w:csb1="FFFF0000"/>
  </w:font>
  <w:font w:name="Microsoft YaHei UI">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方正姚体">
    <w:altName w:val="宋体"/>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HYKai U3HK">
    <w:altName w:val="MingLiU-ExtB"/>
    <w:panose1 w:val="00000000000000000000"/>
    <w:charset w:val="88"/>
    <w:family w:val="modern"/>
    <w:pitch w:val="default"/>
    <w:sig w:usb0="00000000" w:usb1="00000000" w:usb2="00000010" w:usb3="00000000" w:csb0="001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华文细黑">
    <w:altName w:val="微软雅黑"/>
    <w:panose1 w:val="02010600040101010101"/>
    <w:charset w:val="86"/>
    <w:family w:val="auto"/>
    <w:pitch w:val="default"/>
    <w:sig w:usb0="00000000" w:usb1="00000000" w:usb2="00000000" w:usb3="00000000" w:csb0="0004009F" w:csb1="DFD70000"/>
  </w:font>
  <w:font w:name="???|CS?o｡ﾀ?">
    <w:altName w:val="Yu Gothic"/>
    <w:panose1 w:val="00000000000000000000"/>
    <w:charset w:val="80"/>
    <w:family w:val="modern"/>
    <w:pitch w:val="default"/>
    <w:sig w:usb0="00000000" w:usb1="00000000" w:usb2="00000010" w:usb3="00000000" w:csb0="00020000" w:csb1="00000000"/>
  </w:font>
  <w:font w:name="华文仿宋">
    <w:altName w:val="仿宋"/>
    <w:panose1 w:val="02010600040101010101"/>
    <w:charset w:val="86"/>
    <w:family w:val="auto"/>
    <w:pitch w:val="default"/>
    <w:sig w:usb0="00000000" w:usb1="00000000" w:usb2="00000000" w:usb3="00000000" w:csb0="0004009F" w:csb1="DFD70000"/>
  </w:font>
  <w:font w:name="ヒラギノ角ゴ Pro W3">
    <w:altName w:val="Yu Gothic"/>
    <w:panose1 w:val="00000000000000000000"/>
    <w:charset w:val="80"/>
    <w:family w:val="auto"/>
    <w:pitch w:val="default"/>
    <w:sig w:usb0="00000000" w:usb1="00000000" w:usb2="00000012" w:usb3="00000000" w:csb0="0002000D" w:csb1="00000000"/>
  </w:font>
  <w:font w:name="??_GB2312">
    <w:altName w:val="Times New Roman"/>
    <w:panose1 w:val="00000000000000000000"/>
    <w:charset w:val="00"/>
    <w:family w:val="roman"/>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B20FA">
    <w:pPr>
      <w:pStyle w:val="56"/>
      <w:jc w:val="cente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7410883">
                          <w:pPr>
                            <w:pStyle w:val="56"/>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wps:txbx>
                    <wps:bodyPr vert="horz" wrap="none" lIns="0" tIns="0" rIns="0" bIns="0" anchor="t">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naaT/JAQAAk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VXKoD1jRwftwB1OGFCa5Qws2fUkIG7Kr56uraohM0uZyvVqvSzJcUm1OCKd4uB4A4zvlLUtB&#10;zYGeLbspTh8wjkfnI6mbcWl1/lYbM1bTTpFojsRSFIf9MLHd++ZMKmnoCbzz8JWznp685o4mnDPz&#10;3pGjaTrmAOZgPwfCSbpY85EXhrfHSO0zt9Rs7DBxoKfK6qaxSrPwd55PPfxK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GdppP8kBAACSAwAADgAAAAAAAAABACAAAAAfAQAAZHJzL2Uyb0Rv&#10;Yy54bWxQSwUGAAAAAAYABgBZAQAAWgUAAAAA&#10;">
              <v:fill on="f" focussize="0,0"/>
              <v:stroke on="f"/>
              <v:imagedata o:title=""/>
              <o:lock v:ext="edit" aspectratio="f"/>
              <v:textbox inset="0mm,0mm,0mm,0mm" style="mso-fit-shape-to-text:t;">
                <w:txbxContent>
                  <w:p w14:paraId="17410883">
                    <w:pPr>
                      <w:pStyle w:val="56"/>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v:textbox>
            </v:rect>
          </w:pict>
        </mc:Fallback>
      </mc:AlternateContent>
    </w:r>
  </w:p>
  <w:p w14:paraId="206EBB73">
    <w:pPr>
      <w:pStyle w:val="5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98418">
    <w:pPr>
      <w:pStyle w:val="56"/>
      <w:framePr w:wrap="around" w:vAnchor="text" w:hAnchor="margin" w:xAlign="center" w:y="1"/>
      <w:rPr>
        <w:rStyle w:val="93"/>
      </w:rPr>
    </w:pPr>
    <w:r>
      <w:fldChar w:fldCharType="begin"/>
    </w:r>
    <w:r>
      <w:rPr>
        <w:rStyle w:val="93"/>
      </w:rPr>
      <w:instrText xml:space="preserve">PAGE  </w:instrText>
    </w:r>
    <w:r>
      <w:fldChar w:fldCharType="separate"/>
    </w:r>
    <w:r>
      <w:rPr>
        <w:rStyle w:val="93"/>
      </w:rPr>
      <w:t>1</w:t>
    </w:r>
    <w:r>
      <w:fldChar w:fldCharType="end"/>
    </w:r>
  </w:p>
  <w:p w14:paraId="2C3E4E0A">
    <w:pPr>
      <w:pStyle w:val="56"/>
    </w:pPr>
  </w:p>
  <w:p w14:paraId="2284B151"/>
  <w:p w14:paraId="348FEC2D"/>
  <w:p w14:paraId="005DB146"/>
  <w:p w14:paraId="47DB316F"/>
  <w:p w14:paraId="0FB43E3A"/>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F607D">
    <w:pPr>
      <w:pStyle w:val="56"/>
      <w:jc w:val="cente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435EA67">
                          <w:pPr>
                            <w:pStyle w:val="56"/>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wps:txbx>
                    <wps:bodyPr vert="horz" wrap="none" lIns="0" tIns="0" rIns="0" bIns="0" anchor="t">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GVGDskBAACSAwAADgAAAAAAAAABACAAAAAfAQAAZHJzL2Uyb0Rv&#10;Yy54bWxQSwUGAAAAAAYABgBZAQAAWgUAAAAA&#10;">
              <v:fill on="f" focussize="0,0"/>
              <v:stroke on="f"/>
              <v:imagedata o:title=""/>
              <o:lock v:ext="edit" aspectratio="f"/>
              <v:textbox inset="0mm,0mm,0mm,0mm" style="mso-fit-shape-to-text:t;">
                <w:txbxContent>
                  <w:p w14:paraId="5435EA67">
                    <w:pPr>
                      <w:pStyle w:val="56"/>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E425C1">
    <w:pPr>
      <w:pStyle w:val="56"/>
      <w:spacing w:before="120" w:after="120"/>
      <w:ind w:firstLine="422"/>
      <w:jc w:val="center"/>
      <w:rPr>
        <w:b/>
        <w:color w:val="984806"/>
        <w:sz w:val="21"/>
        <w:szCs w:val="21"/>
      </w:rPr>
    </w:pPr>
    <w:r>
      <w:rPr>
        <w:sz w:val="21"/>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83632AE">
                          <w:pPr>
                            <w:pStyle w:val="56"/>
                          </w:pP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p>
                      </w:txbxContent>
                    </wps:txbx>
                    <wps:bodyPr vert="horz" wrap="none" lIns="0" tIns="0" rIns="0" bIns="0" anchor="t">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D7AX7rKAQAAkgMAAA4AAAAAAAAAAQAgAAAAHwEAAGRycy9lMm9E&#10;b2MueG1sUEsFBgAAAAAGAAYAWQEAAFsFAAAAAA==&#10;">
              <v:fill on="f" focussize="0,0"/>
              <v:stroke on="f"/>
              <v:imagedata o:title=""/>
              <o:lock v:ext="edit" aspectratio="f"/>
              <v:textbox inset="0mm,0mm,0mm,0mm" style="mso-fit-shape-to-text:t;">
                <w:txbxContent>
                  <w:p w14:paraId="583632AE">
                    <w:pPr>
                      <w:pStyle w:val="56"/>
                    </w:pP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75517">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9E81C46">
                          <w:pPr>
                            <w:pStyle w:val="56"/>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wps:txbx>
                    <wps:bodyPr vert="horz" wrap="none" lIns="0" tIns="0" rIns="0" bIns="0" anchor="t">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Ll1uVLQAAAABQEAAA8AAAAAAAAAAQAgAAAAIgAAAGRycy9kb3ducmV2Lnht&#10;bFBLAQIUABQAAAAIAIdO4kAsYi5qyAEAAJMDAAAOAAAAAAAAAAEAIAAAAB8BAABkcnMvZTJvRG9j&#10;LnhtbFBLBQYAAAAABgAGAFkBAABZBQAAAAA=&#10;">
              <v:fill on="f" focussize="0,0"/>
              <v:stroke on="f"/>
              <v:imagedata o:title=""/>
              <o:lock v:ext="edit" aspectratio="f"/>
              <v:textbox inset="0mm,0mm,0mm,0mm" style="mso-fit-shape-to-text:t;">
                <w:txbxContent>
                  <w:p w14:paraId="69E81C46">
                    <w:pPr>
                      <w:pStyle w:val="56"/>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7F25D">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3F6F0CB">
                          <w:pPr>
                            <w:pStyle w:val="56"/>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wps:txbx>
                    <wps:bodyPr vert="horz" wrap="none" lIns="0" tIns="0" rIns="0" bIns="0" anchor="t">
                      <a:spAutoFit/>
                    </wps:bodyPr>
                  </wps:wsp>
                </a:graphicData>
              </a:graphic>
            </wp:anchor>
          </w:drawing>
        </mc:Choice>
        <mc:Fallback>
          <w:pict>
            <v:rect id="文本框 9"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Ki3QHvKAQAAkgMAAA4AAAAAAAAAAQAgAAAAHwEAAGRycy9lMm9E&#10;b2MueG1sUEsFBgAAAAAGAAYAWQEAAFsFAAAAAA==&#10;">
              <v:fill on="f" focussize="0,0"/>
              <v:stroke on="f"/>
              <v:imagedata o:title=""/>
              <o:lock v:ext="edit" aspectratio="f"/>
              <v:textbox inset="0mm,0mm,0mm,0mm" style="mso-fit-shape-to-text:t;">
                <w:txbxContent>
                  <w:p w14:paraId="63F6F0CB">
                    <w:pPr>
                      <w:pStyle w:val="56"/>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48A81">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EBFF520">
                          <w:pPr>
                            <w:pStyle w:val="56"/>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wps:txbx>
                    <wps:bodyPr vert="horz" wrap="none" lIns="0" tIns="0" rIns="0" bIns="0" anchor="t">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1F2FvskBAACSAwAADgAAAAAAAAABACAAAAAfAQAAZHJzL2Uyb0Rv&#10;Yy54bWxQSwUGAAAAAAYABgBZAQAAWgUAAAAA&#10;">
              <v:fill on="f" focussize="0,0"/>
              <v:stroke on="f"/>
              <v:imagedata o:title=""/>
              <o:lock v:ext="edit" aspectratio="f"/>
              <v:textbox inset="0mm,0mm,0mm,0mm" style="mso-fit-shape-to-text:t;">
                <w:txbxContent>
                  <w:p w14:paraId="1EBFF520">
                    <w:pPr>
                      <w:pStyle w:val="56"/>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8CFE4F">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CDFE008">
                          <w:pPr>
                            <w:pStyle w:val="56"/>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wps:txbx>
                    <wps:bodyPr vert="horz" wrap="none" lIns="0" tIns="0" rIns="0" bIns="0" anchor="t">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BL4nArKAQAAkgMAAA4AAAAAAAAAAQAgAAAAHwEAAGRycy9lMm9E&#10;b2MueG1sUEsFBgAAAAAGAAYAWQEAAFsFAAAAAA==&#10;">
              <v:fill on="f" focussize="0,0"/>
              <v:stroke on="f"/>
              <v:imagedata o:title=""/>
              <o:lock v:ext="edit" aspectratio="f"/>
              <v:textbox inset="0mm,0mm,0mm,0mm" style="mso-fit-shape-to-text:t;">
                <w:txbxContent>
                  <w:p w14:paraId="4CDFE008">
                    <w:pPr>
                      <w:pStyle w:val="56"/>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1C7D9">
    <w:pPr>
      <w:pStyle w:val="58"/>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49D662">
    <w:pPr>
      <w:pStyle w:val="58"/>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598B4D">
    <w:pPr>
      <w:pStyle w:val="5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E989BB"/>
    <w:multiLevelType w:val="singleLevel"/>
    <w:tmpl w:val="92E989BB"/>
    <w:lvl w:ilvl="0" w:tentative="0">
      <w:start w:val="2"/>
      <w:numFmt w:val="chineseCounting"/>
      <w:suff w:val="nothing"/>
      <w:lvlText w:val="（%1）"/>
      <w:lvlJc w:val="left"/>
      <w:rPr>
        <w:rFonts w:hint="eastAsia"/>
      </w:rPr>
    </w:lvl>
  </w:abstractNum>
  <w:abstractNum w:abstractNumId="1">
    <w:nsid w:val="00000000"/>
    <w:multiLevelType w:val="singleLevel"/>
    <w:tmpl w:val="00000000"/>
    <w:lvl w:ilvl="0" w:tentative="0">
      <w:start w:val="3"/>
      <w:numFmt w:val="chineseCounting"/>
      <w:suff w:val="space"/>
      <w:lvlText w:val="第%1部分"/>
      <w:lvlJc w:val="left"/>
      <w:rPr>
        <w:rFonts w:hint="eastAsia"/>
      </w:rPr>
    </w:lvl>
  </w:abstractNum>
  <w:abstractNum w:abstractNumId="2">
    <w:nsid w:val="00000001"/>
    <w:multiLevelType w:val="singleLevel"/>
    <w:tmpl w:val="00000001"/>
    <w:lvl w:ilvl="0" w:tentative="0">
      <w:start w:val="1"/>
      <w:numFmt w:val="decimal"/>
      <w:lvlText w:val="%1."/>
      <w:lvlJc w:val="left"/>
      <w:rPr>
        <w:rFonts w:ascii="Times New Roman" w:hAnsi="Times New Roman" w:eastAsia="Times New Roman" w:cs="Times New Roman"/>
        <w:b w:val="0"/>
        <w:bCs w:val="0"/>
        <w:i w:val="0"/>
        <w:iCs w:val="0"/>
        <w:smallCaps w:val="0"/>
        <w:color w:val="000000"/>
        <w:spacing w:val="0"/>
        <w:w w:val="100"/>
        <w:position w:val="0"/>
        <w:sz w:val="28"/>
        <w:szCs w:val="28"/>
        <w:u w:val="none"/>
        <w:shd w:val="clear" w:color="auto" w:fill="auto"/>
        <w:lang w:val="en-US" w:eastAsia="en-US" w:bidi="en-US"/>
      </w:rPr>
    </w:lvl>
  </w:abstractNum>
  <w:abstractNum w:abstractNumId="3">
    <w:nsid w:val="00000003"/>
    <w:multiLevelType w:val="multilevel"/>
    <w:tmpl w:val="00000003"/>
    <w:lvl w:ilvl="0" w:tentative="0">
      <w:start w:val="1"/>
      <w:numFmt w:val="decimal"/>
      <w:lvlText w:val="%1"/>
      <w:lvlJc w:val="left"/>
      <w:pPr>
        <w:tabs>
          <w:tab w:val="left" w:pos="0"/>
        </w:tabs>
        <w:ind w:left="425" w:hanging="425"/>
      </w:pPr>
      <w:rPr>
        <w:rFonts w:hint="eastAsia"/>
      </w:rPr>
    </w:lvl>
    <w:lvl w:ilvl="1" w:tentative="0">
      <w:start w:val="1"/>
      <w:numFmt w:val="decimal"/>
      <w:lvlText w:val="%1.%2"/>
      <w:lvlJc w:val="left"/>
      <w:pPr>
        <w:tabs>
          <w:tab w:val="left" w:pos="0"/>
        </w:tabs>
        <w:ind w:left="567" w:hanging="567"/>
      </w:pPr>
      <w:rPr>
        <w:rFonts w:hint="eastAsia"/>
      </w:rPr>
    </w:lvl>
    <w:lvl w:ilvl="2" w:tentative="0">
      <w:start w:val="1"/>
      <w:numFmt w:val="decimal"/>
      <w:pStyle w:val="608"/>
      <w:lvlText w:val="%1.%2.%3"/>
      <w:lvlJc w:val="left"/>
      <w:pPr>
        <w:tabs>
          <w:tab w:val="left" w:pos="142"/>
        </w:tabs>
        <w:ind w:left="851" w:hanging="851"/>
      </w:pPr>
      <w:rPr>
        <w:rFonts w:hint="eastAsia"/>
      </w:rPr>
    </w:lvl>
    <w:lvl w:ilvl="3" w:tentative="0">
      <w:start w:val="1"/>
      <w:numFmt w:val="decimal"/>
      <w:lvlText w:val="%1.%2.%3.%4"/>
      <w:lvlJc w:val="left"/>
      <w:pPr>
        <w:tabs>
          <w:tab w:val="left" w:pos="0"/>
        </w:tabs>
        <w:ind w:left="851" w:hanging="851"/>
      </w:pPr>
      <w:rPr>
        <w:rFonts w:hint="eastAsia"/>
      </w:rPr>
    </w:lvl>
    <w:lvl w:ilvl="4" w:tentative="0">
      <w:start w:val="1"/>
      <w:numFmt w:val="decimal"/>
      <w:lvlText w:val="%1.%2.%3.%4.%5"/>
      <w:lvlJc w:val="left"/>
      <w:pPr>
        <w:tabs>
          <w:tab w:val="left" w:pos="0"/>
        </w:tabs>
        <w:ind w:left="992" w:hanging="992"/>
      </w:pPr>
      <w:rPr>
        <w:rFonts w:hint="eastAsia"/>
      </w:rPr>
    </w:lvl>
    <w:lvl w:ilvl="5" w:tentative="0">
      <w:start w:val="1"/>
      <w:numFmt w:val="decimal"/>
      <w:lvlText w:val="%1.%2.%3.%4.%5.%6"/>
      <w:lvlJc w:val="left"/>
      <w:pPr>
        <w:tabs>
          <w:tab w:val="left" w:pos="0"/>
        </w:tabs>
        <w:ind w:left="1134" w:hanging="1134"/>
      </w:pPr>
      <w:rPr>
        <w:rFonts w:hint="eastAsia"/>
      </w:rPr>
    </w:lvl>
    <w:lvl w:ilvl="6" w:tentative="0">
      <w:start w:val="1"/>
      <w:numFmt w:val="decimal"/>
      <w:lvlText w:val="%1.%2.%3.%4.%5.%6.%7"/>
      <w:lvlJc w:val="left"/>
      <w:pPr>
        <w:tabs>
          <w:tab w:val="left" w:pos="0"/>
        </w:tabs>
        <w:ind w:left="1276" w:hanging="1276"/>
      </w:pPr>
      <w:rPr>
        <w:rFonts w:hint="eastAsia"/>
      </w:rPr>
    </w:lvl>
    <w:lvl w:ilvl="7" w:tentative="0">
      <w:start w:val="1"/>
      <w:numFmt w:val="decimal"/>
      <w:lvlText w:val="%1.%2.%3.%4.%5.%6.%7.%8"/>
      <w:lvlJc w:val="left"/>
      <w:pPr>
        <w:tabs>
          <w:tab w:val="left" w:pos="0"/>
        </w:tabs>
        <w:ind w:left="1418" w:hanging="1418"/>
      </w:pPr>
      <w:rPr>
        <w:rFonts w:hint="eastAsia"/>
      </w:rPr>
    </w:lvl>
    <w:lvl w:ilvl="8" w:tentative="0">
      <w:start w:val="1"/>
      <w:numFmt w:val="decimal"/>
      <w:lvlText w:val="%1.%2.%3.%4.%5.%6.%7.%8.%9"/>
      <w:lvlJc w:val="left"/>
      <w:pPr>
        <w:tabs>
          <w:tab w:val="left" w:pos="0"/>
        </w:tabs>
        <w:ind w:left="1559" w:hanging="1559"/>
      </w:pPr>
      <w:rPr>
        <w:rFonts w:hint="eastAsia"/>
      </w:rPr>
    </w:lvl>
  </w:abstractNum>
  <w:abstractNum w:abstractNumId="4">
    <w:nsid w:val="00000005"/>
    <w:multiLevelType w:val="singleLevel"/>
    <w:tmpl w:val="00000005"/>
    <w:lvl w:ilvl="0" w:tentative="0">
      <w:start w:val="1"/>
      <w:numFmt w:val="decimal"/>
      <w:suff w:val="nothing"/>
      <w:lvlText w:val="（%1）"/>
      <w:lvlJc w:val="left"/>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20"/>
  <w:bordersDoNotSurroundHeader w:val="0"/>
  <w:bordersDoNotSurroundFooter w:val="0"/>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iY2U5MmFkMzQxYzE1ZWUwNjFiMDFjOWFjOTZkYzEifQ=="/>
    <w:docVar w:name="KSO_WPS_MARK_KEY" w:val="7676d087-32b3-49df-94ec-acfa0205d4f3"/>
  </w:docVars>
  <w:rsids>
    <w:rsidRoot w:val="00000000"/>
    <w:rsid w:val="00154D64"/>
    <w:rsid w:val="00D611AD"/>
    <w:rsid w:val="01E72A44"/>
    <w:rsid w:val="036D51C6"/>
    <w:rsid w:val="0542743D"/>
    <w:rsid w:val="05CB3739"/>
    <w:rsid w:val="089B2D2F"/>
    <w:rsid w:val="0A0F08DC"/>
    <w:rsid w:val="0AFF7EE3"/>
    <w:rsid w:val="0DAA09F8"/>
    <w:rsid w:val="0DBA3094"/>
    <w:rsid w:val="0E816EDD"/>
    <w:rsid w:val="0ED76940"/>
    <w:rsid w:val="0EE24735"/>
    <w:rsid w:val="0FC5556F"/>
    <w:rsid w:val="0FD27E82"/>
    <w:rsid w:val="0FEE52DC"/>
    <w:rsid w:val="0FF8473E"/>
    <w:rsid w:val="10A016CE"/>
    <w:rsid w:val="111C2902"/>
    <w:rsid w:val="11817485"/>
    <w:rsid w:val="1284690E"/>
    <w:rsid w:val="14653F1B"/>
    <w:rsid w:val="14712832"/>
    <w:rsid w:val="14CA62B3"/>
    <w:rsid w:val="16442DF2"/>
    <w:rsid w:val="164D0F49"/>
    <w:rsid w:val="16C500D8"/>
    <w:rsid w:val="170D6CA6"/>
    <w:rsid w:val="189B6BED"/>
    <w:rsid w:val="18E575A6"/>
    <w:rsid w:val="1A394A68"/>
    <w:rsid w:val="1B873524"/>
    <w:rsid w:val="1C894384"/>
    <w:rsid w:val="1D0D4B46"/>
    <w:rsid w:val="20BD09A4"/>
    <w:rsid w:val="211D6856"/>
    <w:rsid w:val="214D78A3"/>
    <w:rsid w:val="21EC66F7"/>
    <w:rsid w:val="221A1232"/>
    <w:rsid w:val="227849F0"/>
    <w:rsid w:val="22A31BCA"/>
    <w:rsid w:val="22AF37F5"/>
    <w:rsid w:val="2305317B"/>
    <w:rsid w:val="240F6297"/>
    <w:rsid w:val="25232529"/>
    <w:rsid w:val="25A672F7"/>
    <w:rsid w:val="2628471F"/>
    <w:rsid w:val="2644260B"/>
    <w:rsid w:val="26FE5E16"/>
    <w:rsid w:val="28124CF8"/>
    <w:rsid w:val="28DA2EBF"/>
    <w:rsid w:val="28F416F8"/>
    <w:rsid w:val="2A372441"/>
    <w:rsid w:val="2A9F70DA"/>
    <w:rsid w:val="2C2F5CB0"/>
    <w:rsid w:val="2C5129BE"/>
    <w:rsid w:val="2CAE6C74"/>
    <w:rsid w:val="2D376B9D"/>
    <w:rsid w:val="2E572F4C"/>
    <w:rsid w:val="2E757F38"/>
    <w:rsid w:val="306915A5"/>
    <w:rsid w:val="30E72372"/>
    <w:rsid w:val="315856B5"/>
    <w:rsid w:val="31E8004D"/>
    <w:rsid w:val="345669FB"/>
    <w:rsid w:val="34E003CD"/>
    <w:rsid w:val="35A93E91"/>
    <w:rsid w:val="36737F6D"/>
    <w:rsid w:val="36910DDD"/>
    <w:rsid w:val="37863A3B"/>
    <w:rsid w:val="38A946A9"/>
    <w:rsid w:val="390F10DD"/>
    <w:rsid w:val="3A6B725C"/>
    <w:rsid w:val="3D535690"/>
    <w:rsid w:val="3EEF088B"/>
    <w:rsid w:val="425706CD"/>
    <w:rsid w:val="43DF77B5"/>
    <w:rsid w:val="445A6E5A"/>
    <w:rsid w:val="45057FE1"/>
    <w:rsid w:val="45771546"/>
    <w:rsid w:val="4608435B"/>
    <w:rsid w:val="47AD5267"/>
    <w:rsid w:val="480A6FC8"/>
    <w:rsid w:val="4A783C62"/>
    <w:rsid w:val="4AF6016B"/>
    <w:rsid w:val="4C000742"/>
    <w:rsid w:val="4C721D91"/>
    <w:rsid w:val="4CE80085"/>
    <w:rsid w:val="4F527D9E"/>
    <w:rsid w:val="5159149B"/>
    <w:rsid w:val="537B510E"/>
    <w:rsid w:val="53DC46C9"/>
    <w:rsid w:val="55A51F1D"/>
    <w:rsid w:val="56AF2131"/>
    <w:rsid w:val="573C7819"/>
    <w:rsid w:val="5967494B"/>
    <w:rsid w:val="5A157C49"/>
    <w:rsid w:val="5B135795"/>
    <w:rsid w:val="5C5F5752"/>
    <w:rsid w:val="5DFD3EF9"/>
    <w:rsid w:val="5F7E57E0"/>
    <w:rsid w:val="606A3507"/>
    <w:rsid w:val="62273FA0"/>
    <w:rsid w:val="685737F4"/>
    <w:rsid w:val="69303C61"/>
    <w:rsid w:val="693B335A"/>
    <w:rsid w:val="6A0E69EE"/>
    <w:rsid w:val="6A7E1E2B"/>
    <w:rsid w:val="6B2A11A8"/>
    <w:rsid w:val="6E24521D"/>
    <w:rsid w:val="6E5959CD"/>
    <w:rsid w:val="6E8035EE"/>
    <w:rsid w:val="6F651D7C"/>
    <w:rsid w:val="70FA4AEF"/>
    <w:rsid w:val="71962E79"/>
    <w:rsid w:val="72BF19EE"/>
    <w:rsid w:val="735709F5"/>
    <w:rsid w:val="74424693"/>
    <w:rsid w:val="744D3E14"/>
    <w:rsid w:val="746544B7"/>
    <w:rsid w:val="75DE4D45"/>
    <w:rsid w:val="774504C1"/>
    <w:rsid w:val="77A103E8"/>
    <w:rsid w:val="79C91662"/>
    <w:rsid w:val="79F923CE"/>
    <w:rsid w:val="7BE81B2A"/>
    <w:rsid w:val="F79FF54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lang w:val="en-US" w:eastAsia="zh-CN" w:bidi="ar-SA"/>
    </w:rPr>
  </w:style>
  <w:style w:type="paragraph" w:styleId="5">
    <w:name w:val="heading 1"/>
    <w:basedOn w:val="1"/>
    <w:next w:val="1"/>
    <w:link w:val="101"/>
    <w:qFormat/>
    <w:uiPriority w:val="9"/>
    <w:pPr>
      <w:keepNext/>
      <w:widowControl/>
      <w:spacing w:line="360" w:lineRule="auto"/>
      <w:jc w:val="center"/>
      <w:outlineLvl w:val="0"/>
    </w:pPr>
    <w:rPr>
      <w:rFonts w:ascii="黑体"/>
      <w:b/>
      <w:kern w:val="0"/>
      <w:sz w:val="32"/>
    </w:rPr>
  </w:style>
  <w:style w:type="paragraph" w:styleId="6">
    <w:name w:val="heading 2"/>
    <w:basedOn w:val="1"/>
    <w:next w:val="1"/>
    <w:link w:val="184"/>
    <w:qFormat/>
    <w:uiPriority w:val="0"/>
    <w:pPr>
      <w:keepNext/>
      <w:keepLines/>
      <w:tabs>
        <w:tab w:val="left" w:pos="706"/>
        <w:tab w:val="left" w:pos="1110"/>
      </w:tabs>
      <w:spacing w:line="360" w:lineRule="auto"/>
      <w:ind w:left="106" w:firstLine="454"/>
      <w:outlineLvl w:val="1"/>
    </w:pPr>
    <w:rPr>
      <w:rFonts w:eastAsia="黑体"/>
      <w:b/>
      <w:sz w:val="21"/>
    </w:rPr>
  </w:style>
  <w:style w:type="paragraph" w:styleId="7">
    <w:name w:val="heading 3"/>
    <w:basedOn w:val="1"/>
    <w:next w:val="1"/>
    <w:link w:val="109"/>
    <w:qFormat/>
    <w:uiPriority w:val="0"/>
    <w:pPr>
      <w:keepNext/>
      <w:keepLines/>
      <w:widowControl/>
      <w:tabs>
        <w:tab w:val="left" w:pos="720"/>
      </w:tabs>
      <w:spacing w:before="120" w:after="120" w:line="360" w:lineRule="auto"/>
      <w:ind w:left="720" w:hanging="720"/>
      <w:jc w:val="center"/>
      <w:outlineLvl w:val="2"/>
    </w:pPr>
    <w:rPr>
      <w:b/>
      <w:kern w:val="0"/>
      <w:sz w:val="32"/>
    </w:rPr>
  </w:style>
  <w:style w:type="paragraph" w:styleId="8">
    <w:name w:val="heading 4"/>
    <w:basedOn w:val="1"/>
    <w:next w:val="1"/>
    <w:link w:val="110"/>
    <w:qFormat/>
    <w:uiPriority w:val="0"/>
    <w:pPr>
      <w:tabs>
        <w:tab w:val="left" w:pos="720"/>
      </w:tabs>
      <w:spacing w:before="280" w:after="290" w:line="372" w:lineRule="auto"/>
      <w:outlineLvl w:val="3"/>
    </w:pPr>
    <w:rPr>
      <w:rFonts w:ascii="Arial" w:hAnsi="Arial" w:eastAsia="黑体"/>
    </w:rPr>
  </w:style>
  <w:style w:type="paragraph" w:styleId="9">
    <w:name w:val="heading 5"/>
    <w:basedOn w:val="1"/>
    <w:next w:val="10"/>
    <w:link w:val="111"/>
    <w:qFormat/>
    <w:uiPriority w:val="0"/>
    <w:pPr>
      <w:keepNext/>
      <w:keepLines/>
      <w:spacing w:before="280" w:after="290" w:line="372" w:lineRule="auto"/>
      <w:outlineLvl w:val="4"/>
    </w:pPr>
    <w:rPr>
      <w:b/>
    </w:rPr>
  </w:style>
  <w:style w:type="paragraph" w:styleId="11">
    <w:name w:val="heading 6"/>
    <w:basedOn w:val="1"/>
    <w:next w:val="1"/>
    <w:link w:val="112"/>
    <w:qFormat/>
    <w:uiPriority w:val="0"/>
    <w:pPr>
      <w:keepNext/>
      <w:keepLines/>
      <w:widowControl/>
      <w:tabs>
        <w:tab w:val="left" w:pos="1440"/>
      </w:tabs>
      <w:spacing w:before="240" w:after="64" w:line="317" w:lineRule="auto"/>
      <w:ind w:left="1152" w:hanging="1152"/>
      <w:jc w:val="left"/>
      <w:outlineLvl w:val="5"/>
    </w:pPr>
    <w:rPr>
      <w:rFonts w:ascii="Arial" w:hAnsi="Arial" w:eastAsia="黑体"/>
      <w:b/>
      <w:kern w:val="0"/>
      <w:sz w:val="24"/>
    </w:rPr>
  </w:style>
  <w:style w:type="paragraph" w:styleId="12">
    <w:name w:val="heading 7"/>
    <w:basedOn w:val="1"/>
    <w:next w:val="1"/>
    <w:link w:val="113"/>
    <w:qFormat/>
    <w:uiPriority w:val="0"/>
    <w:pPr>
      <w:keepNext/>
      <w:keepLines/>
      <w:widowControl/>
      <w:tabs>
        <w:tab w:val="left" w:pos="2520"/>
      </w:tabs>
      <w:spacing w:before="240" w:after="64" w:line="317" w:lineRule="auto"/>
      <w:ind w:left="1296" w:hanging="1296"/>
      <w:jc w:val="left"/>
      <w:outlineLvl w:val="6"/>
    </w:pPr>
    <w:rPr>
      <w:b/>
      <w:kern w:val="0"/>
      <w:sz w:val="24"/>
    </w:rPr>
  </w:style>
  <w:style w:type="paragraph" w:styleId="13">
    <w:name w:val="heading 8"/>
    <w:basedOn w:val="1"/>
    <w:next w:val="1"/>
    <w:link w:val="114"/>
    <w:qFormat/>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rPr>
  </w:style>
  <w:style w:type="paragraph" w:styleId="14">
    <w:name w:val="heading 9"/>
    <w:basedOn w:val="1"/>
    <w:next w:val="1"/>
    <w:link w:val="115"/>
    <w:qFormat/>
    <w:uiPriority w:val="0"/>
    <w:pPr>
      <w:keepNext/>
      <w:keepLines/>
      <w:widowControl/>
      <w:tabs>
        <w:tab w:val="left" w:pos="1584"/>
      </w:tabs>
      <w:spacing w:before="240" w:after="64" w:line="317" w:lineRule="auto"/>
      <w:ind w:left="1584" w:hanging="1584"/>
      <w:jc w:val="left"/>
      <w:outlineLvl w:val="8"/>
    </w:pPr>
    <w:rPr>
      <w:rFonts w:ascii="Arial" w:hAnsi="Arial" w:eastAsia="黑体"/>
      <w:kern w:val="0"/>
      <w:sz w:val="21"/>
    </w:rPr>
  </w:style>
  <w:style w:type="character" w:default="1" w:styleId="90">
    <w:name w:val="Default Paragraph Font"/>
    <w:qFormat/>
    <w:uiPriority w:val="1"/>
  </w:style>
  <w:style w:type="table" w:default="1" w:styleId="88">
    <w:name w:val="Normal Table"/>
    <w:qFormat/>
    <w:uiPriority w:val="99"/>
    <w:tblPr>
      <w:tblCellMar>
        <w:top w:w="0" w:type="dxa"/>
        <w:left w:w="108" w:type="dxa"/>
        <w:bottom w:w="0" w:type="dxa"/>
        <w:right w:w="108" w:type="dxa"/>
      </w:tblCellMar>
    </w:tblPr>
  </w:style>
  <w:style w:type="paragraph" w:styleId="2">
    <w:name w:val="Body Text"/>
    <w:basedOn w:val="1"/>
    <w:next w:val="3"/>
    <w:link w:val="118"/>
    <w:qFormat/>
    <w:uiPriority w:val="0"/>
    <w:pPr>
      <w:spacing w:after="120"/>
    </w:pPr>
  </w:style>
  <w:style w:type="paragraph" w:styleId="3">
    <w:name w:val="Body Text First Indent"/>
    <w:basedOn w:val="1"/>
    <w:next w:val="1"/>
    <w:link w:val="339"/>
    <w:qFormat/>
    <w:uiPriority w:val="0"/>
    <w:pPr>
      <w:ind w:firstLine="420" w:firstLineChars="100"/>
    </w:pPr>
    <w:rPr>
      <w:rFonts w:ascii="等线" w:hAnsi="等线" w:eastAsia="等线" w:cs="宋体"/>
      <w:sz w:val="21"/>
      <w:szCs w:val="22"/>
    </w:rPr>
  </w:style>
  <w:style w:type="paragraph" w:styleId="4">
    <w:name w:val="macro"/>
    <w:link w:val="337"/>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宋体"/>
      <w:kern w:val="2"/>
      <w:sz w:val="24"/>
      <w:szCs w:val="22"/>
      <w:lang w:val="en-US" w:eastAsia="zh-CN" w:bidi="ar-SA"/>
    </w:rPr>
  </w:style>
  <w:style w:type="paragraph" w:styleId="10">
    <w:name w:val="Normal Indent"/>
    <w:basedOn w:val="1"/>
    <w:link w:val="304"/>
    <w:qFormat/>
    <w:uiPriority w:val="0"/>
    <w:pPr>
      <w:widowControl/>
      <w:ind w:firstLine="420"/>
      <w:jc w:val="left"/>
    </w:pPr>
    <w:rPr>
      <w:rFonts w:ascii="Calibri" w:hAnsi="Calibri" w:cs="宋体"/>
      <w:sz w:val="24"/>
      <w:szCs w:val="22"/>
    </w:rPr>
  </w:style>
  <w:style w:type="paragraph" w:styleId="15">
    <w:name w:val="List 3"/>
    <w:basedOn w:val="1"/>
    <w:qFormat/>
    <w:uiPriority w:val="0"/>
    <w:pPr>
      <w:ind w:left="100" w:leftChars="400" w:hanging="200" w:hangingChars="200"/>
    </w:pPr>
    <w:rPr>
      <w:sz w:val="21"/>
    </w:rPr>
  </w:style>
  <w:style w:type="paragraph" w:styleId="16">
    <w:name w:val="toc 7"/>
    <w:basedOn w:val="1"/>
    <w:next w:val="1"/>
    <w:qFormat/>
    <w:uiPriority w:val="0"/>
    <w:pPr>
      <w:ind w:left="1680"/>
      <w:jc w:val="left"/>
    </w:pPr>
    <w:rPr>
      <w:sz w:val="18"/>
    </w:rPr>
  </w:style>
  <w:style w:type="paragraph" w:styleId="17">
    <w:name w:val="List Number 2"/>
    <w:basedOn w:val="1"/>
    <w:qFormat/>
    <w:uiPriority w:val="0"/>
    <w:pPr>
      <w:tabs>
        <w:tab w:val="left" w:pos="0"/>
      </w:tabs>
      <w:ind w:left="1146" w:hanging="720"/>
    </w:pPr>
    <w:rPr>
      <w:sz w:val="21"/>
    </w:rPr>
  </w:style>
  <w:style w:type="paragraph" w:styleId="18">
    <w:name w:val="table of authorities"/>
    <w:basedOn w:val="1"/>
    <w:next w:val="1"/>
    <w:qFormat/>
    <w:uiPriority w:val="0"/>
    <w:pPr>
      <w:ind w:left="420" w:leftChars="200"/>
    </w:pPr>
    <w:rPr>
      <w:sz w:val="21"/>
    </w:rPr>
  </w:style>
  <w:style w:type="paragraph" w:styleId="19">
    <w:name w:val="Note Heading"/>
    <w:basedOn w:val="1"/>
    <w:next w:val="1"/>
    <w:link w:val="333"/>
    <w:qFormat/>
    <w:uiPriority w:val="0"/>
    <w:pPr>
      <w:jc w:val="center"/>
    </w:pPr>
    <w:rPr>
      <w:rFonts w:ascii="Calibri" w:hAnsi="Calibri" w:eastAsia="宋体" w:cs="宋体"/>
      <w:sz w:val="21"/>
      <w:szCs w:val="22"/>
    </w:rPr>
  </w:style>
  <w:style w:type="paragraph" w:styleId="20">
    <w:name w:val="List Bullet 4"/>
    <w:basedOn w:val="1"/>
    <w:qFormat/>
    <w:uiPriority w:val="0"/>
    <w:pPr>
      <w:tabs>
        <w:tab w:val="left" w:pos="1620"/>
      </w:tabs>
      <w:ind w:left="1620" w:hanging="360"/>
    </w:pPr>
    <w:rPr>
      <w:sz w:val="21"/>
    </w:rPr>
  </w:style>
  <w:style w:type="paragraph" w:styleId="21">
    <w:name w:val="index 8"/>
    <w:basedOn w:val="1"/>
    <w:next w:val="1"/>
    <w:qFormat/>
    <w:uiPriority w:val="0"/>
    <w:pPr>
      <w:ind w:left="1400" w:leftChars="1400"/>
    </w:pPr>
    <w:rPr>
      <w:sz w:val="21"/>
    </w:rPr>
  </w:style>
  <w:style w:type="paragraph" w:styleId="22">
    <w:name w:val="E-mail Signature"/>
    <w:basedOn w:val="1"/>
    <w:link w:val="327"/>
    <w:qFormat/>
    <w:uiPriority w:val="0"/>
    <w:rPr>
      <w:rFonts w:ascii="Calibri" w:hAnsi="Calibri" w:eastAsia="宋体" w:cs="宋体"/>
      <w:sz w:val="21"/>
      <w:szCs w:val="22"/>
    </w:rPr>
  </w:style>
  <w:style w:type="paragraph" w:styleId="23">
    <w:name w:val="List Number"/>
    <w:basedOn w:val="1"/>
    <w:qFormat/>
    <w:uiPriority w:val="0"/>
    <w:pPr>
      <w:tabs>
        <w:tab w:val="left" w:pos="360"/>
      </w:tabs>
      <w:ind w:left="360" w:hanging="360"/>
    </w:pPr>
    <w:rPr>
      <w:sz w:val="21"/>
    </w:rPr>
  </w:style>
  <w:style w:type="paragraph" w:styleId="24">
    <w:name w:val="caption"/>
    <w:basedOn w:val="1"/>
    <w:next w:val="1"/>
    <w:qFormat/>
    <w:uiPriority w:val="0"/>
    <w:rPr>
      <w:rFonts w:ascii="Arial" w:hAnsi="Arial" w:eastAsia="黑体"/>
      <w:sz w:val="20"/>
    </w:rPr>
  </w:style>
  <w:style w:type="paragraph" w:styleId="25">
    <w:name w:val="index 5"/>
    <w:basedOn w:val="1"/>
    <w:next w:val="1"/>
    <w:qFormat/>
    <w:uiPriority w:val="0"/>
    <w:pPr>
      <w:ind w:left="800" w:leftChars="800"/>
    </w:pPr>
    <w:rPr>
      <w:sz w:val="21"/>
    </w:rPr>
  </w:style>
  <w:style w:type="paragraph" w:styleId="26">
    <w:name w:val="List Bullet"/>
    <w:basedOn w:val="1"/>
    <w:qFormat/>
    <w:uiPriority w:val="0"/>
    <w:pPr>
      <w:tabs>
        <w:tab w:val="left" w:pos="735"/>
      </w:tabs>
      <w:ind w:left="735"/>
    </w:pPr>
    <w:rPr>
      <w:sz w:val="21"/>
    </w:rPr>
  </w:style>
  <w:style w:type="paragraph" w:styleId="27">
    <w:name w:val="envelope address"/>
    <w:basedOn w:val="1"/>
    <w:qFormat/>
    <w:uiPriority w:val="0"/>
    <w:pPr>
      <w:snapToGrid w:val="0"/>
      <w:ind w:left="100" w:leftChars="1400"/>
    </w:pPr>
    <w:rPr>
      <w:rFonts w:ascii="Arial" w:hAnsi="Arial"/>
      <w:sz w:val="24"/>
    </w:rPr>
  </w:style>
  <w:style w:type="paragraph" w:styleId="28">
    <w:name w:val="Document Map"/>
    <w:basedOn w:val="1"/>
    <w:link w:val="335"/>
    <w:qFormat/>
    <w:uiPriority w:val="0"/>
    <w:pPr>
      <w:shd w:val="clear" w:color="auto" w:fill="000080"/>
    </w:pPr>
    <w:rPr>
      <w:rFonts w:ascii="Calibri" w:hAnsi="Calibri" w:eastAsia="宋体" w:cs="宋体"/>
      <w:szCs w:val="22"/>
      <w:shd w:val="clear" w:color="auto" w:fill="000080"/>
    </w:rPr>
  </w:style>
  <w:style w:type="paragraph" w:styleId="29">
    <w:name w:val="toa heading"/>
    <w:basedOn w:val="1"/>
    <w:next w:val="1"/>
    <w:qFormat/>
    <w:uiPriority w:val="0"/>
    <w:pPr>
      <w:spacing w:before="120"/>
    </w:pPr>
    <w:rPr>
      <w:rFonts w:ascii="Arial" w:hAnsi="Arial"/>
      <w:sz w:val="24"/>
    </w:rPr>
  </w:style>
  <w:style w:type="paragraph" w:styleId="30">
    <w:name w:val="annotation text"/>
    <w:basedOn w:val="1"/>
    <w:link w:val="122"/>
    <w:qFormat/>
    <w:uiPriority w:val="0"/>
    <w:pPr>
      <w:jc w:val="left"/>
    </w:pPr>
  </w:style>
  <w:style w:type="paragraph" w:styleId="31">
    <w:name w:val="index 6"/>
    <w:basedOn w:val="1"/>
    <w:next w:val="1"/>
    <w:qFormat/>
    <w:uiPriority w:val="0"/>
    <w:pPr>
      <w:ind w:left="1000" w:leftChars="1000"/>
    </w:pPr>
    <w:rPr>
      <w:sz w:val="21"/>
    </w:rPr>
  </w:style>
  <w:style w:type="paragraph" w:styleId="32">
    <w:name w:val="Salutation"/>
    <w:basedOn w:val="1"/>
    <w:next w:val="1"/>
    <w:link w:val="343"/>
    <w:qFormat/>
    <w:uiPriority w:val="0"/>
    <w:rPr>
      <w:rFonts w:ascii="宋体" w:hAnsi="Calibri" w:eastAsia="宋体" w:cs="宋体"/>
      <w:szCs w:val="22"/>
    </w:rPr>
  </w:style>
  <w:style w:type="paragraph" w:styleId="33">
    <w:name w:val="Body Text 3"/>
    <w:basedOn w:val="1"/>
    <w:link w:val="347"/>
    <w:qFormat/>
    <w:uiPriority w:val="0"/>
    <w:pPr>
      <w:spacing w:after="120"/>
    </w:pPr>
    <w:rPr>
      <w:rFonts w:ascii="Calibri" w:hAnsi="Calibri" w:eastAsia="宋体" w:cs="宋体"/>
      <w:sz w:val="16"/>
      <w:szCs w:val="22"/>
    </w:rPr>
  </w:style>
  <w:style w:type="paragraph" w:styleId="34">
    <w:name w:val="Closing"/>
    <w:basedOn w:val="1"/>
    <w:link w:val="332"/>
    <w:qFormat/>
    <w:uiPriority w:val="0"/>
    <w:pPr>
      <w:ind w:left="100" w:leftChars="2100"/>
    </w:pPr>
    <w:rPr>
      <w:rFonts w:ascii="Calibri" w:hAnsi="Calibri" w:eastAsia="宋体" w:cs="宋体"/>
      <w:sz w:val="21"/>
      <w:szCs w:val="22"/>
    </w:rPr>
  </w:style>
  <w:style w:type="paragraph" w:styleId="35">
    <w:name w:val="List Bullet 3"/>
    <w:basedOn w:val="1"/>
    <w:qFormat/>
    <w:uiPriority w:val="0"/>
    <w:pPr>
      <w:tabs>
        <w:tab w:val="left" w:pos="1200"/>
      </w:tabs>
      <w:ind w:left="1200" w:hanging="360"/>
    </w:pPr>
    <w:rPr>
      <w:sz w:val="21"/>
    </w:rPr>
  </w:style>
  <w:style w:type="paragraph" w:styleId="36">
    <w:name w:val="Body Text Indent"/>
    <w:basedOn w:val="1"/>
    <w:next w:val="1"/>
    <w:link w:val="116"/>
    <w:qFormat/>
    <w:uiPriority w:val="0"/>
    <w:pPr>
      <w:spacing w:after="120"/>
      <w:ind w:left="420" w:leftChars="200"/>
    </w:pPr>
  </w:style>
  <w:style w:type="paragraph" w:styleId="37">
    <w:name w:val="List Number 3"/>
    <w:basedOn w:val="1"/>
    <w:qFormat/>
    <w:uiPriority w:val="0"/>
    <w:pPr>
      <w:tabs>
        <w:tab w:val="left" w:pos="1200"/>
      </w:tabs>
      <w:ind w:left="1200" w:hanging="360"/>
    </w:pPr>
    <w:rPr>
      <w:sz w:val="21"/>
    </w:rPr>
  </w:style>
  <w:style w:type="paragraph" w:styleId="38">
    <w:name w:val="List 2"/>
    <w:basedOn w:val="1"/>
    <w:qFormat/>
    <w:uiPriority w:val="0"/>
    <w:pPr>
      <w:ind w:left="100" w:leftChars="200" w:hanging="200" w:hangingChars="200"/>
    </w:pPr>
    <w:rPr>
      <w:sz w:val="21"/>
    </w:rPr>
  </w:style>
  <w:style w:type="paragraph" w:styleId="39">
    <w:name w:val="List Continue"/>
    <w:basedOn w:val="1"/>
    <w:qFormat/>
    <w:uiPriority w:val="0"/>
    <w:pPr>
      <w:spacing w:after="120"/>
      <w:ind w:left="420" w:leftChars="200"/>
    </w:pPr>
    <w:rPr>
      <w:sz w:val="21"/>
    </w:rPr>
  </w:style>
  <w:style w:type="paragraph" w:styleId="40">
    <w:name w:val="Block Text"/>
    <w:basedOn w:val="1"/>
    <w:qFormat/>
    <w:uiPriority w:val="0"/>
    <w:pPr>
      <w:spacing w:line="240" w:lineRule="exact"/>
      <w:ind w:left="475" w:leftChars="240" w:right="292" w:rightChars="292" w:firstLine="473"/>
    </w:pPr>
    <w:rPr>
      <w:rFonts w:ascii="宋体" w:hAnsi="宋体"/>
      <w:spacing w:val="-6"/>
      <w:sz w:val="21"/>
    </w:rPr>
  </w:style>
  <w:style w:type="paragraph" w:styleId="41">
    <w:name w:val="List Bullet 2"/>
    <w:basedOn w:val="1"/>
    <w:qFormat/>
    <w:uiPriority w:val="0"/>
    <w:pPr>
      <w:tabs>
        <w:tab w:val="left" w:pos="780"/>
      </w:tabs>
      <w:ind w:left="780" w:hanging="360"/>
    </w:pPr>
    <w:rPr>
      <w:sz w:val="21"/>
    </w:rPr>
  </w:style>
  <w:style w:type="paragraph" w:styleId="42">
    <w:name w:val="HTML Address"/>
    <w:basedOn w:val="1"/>
    <w:link w:val="338"/>
    <w:qFormat/>
    <w:uiPriority w:val="0"/>
    <w:rPr>
      <w:rFonts w:ascii="Calibri" w:hAnsi="Calibri" w:eastAsia="宋体" w:cs="宋体"/>
      <w:i/>
      <w:sz w:val="21"/>
      <w:szCs w:val="22"/>
    </w:rPr>
  </w:style>
  <w:style w:type="paragraph" w:styleId="43">
    <w:name w:val="index 4"/>
    <w:basedOn w:val="1"/>
    <w:next w:val="1"/>
    <w:qFormat/>
    <w:uiPriority w:val="0"/>
    <w:pPr>
      <w:ind w:left="600" w:leftChars="600"/>
    </w:pPr>
    <w:rPr>
      <w:sz w:val="21"/>
    </w:rPr>
  </w:style>
  <w:style w:type="paragraph" w:styleId="44">
    <w:name w:val="toc 5"/>
    <w:basedOn w:val="1"/>
    <w:next w:val="1"/>
    <w:qFormat/>
    <w:uiPriority w:val="0"/>
    <w:pPr>
      <w:ind w:left="1120"/>
      <w:jc w:val="left"/>
    </w:pPr>
    <w:rPr>
      <w:sz w:val="18"/>
    </w:rPr>
  </w:style>
  <w:style w:type="paragraph" w:styleId="45">
    <w:name w:val="toc 3"/>
    <w:basedOn w:val="1"/>
    <w:next w:val="1"/>
    <w:qFormat/>
    <w:uiPriority w:val="0"/>
    <w:pPr>
      <w:ind w:left="560"/>
      <w:jc w:val="left"/>
    </w:pPr>
    <w:rPr>
      <w:i/>
      <w:sz w:val="20"/>
    </w:rPr>
  </w:style>
  <w:style w:type="paragraph" w:styleId="46">
    <w:name w:val="Plain Text"/>
    <w:basedOn w:val="1"/>
    <w:next w:val="47"/>
    <w:link w:val="331"/>
    <w:qFormat/>
    <w:uiPriority w:val="0"/>
    <w:rPr>
      <w:rFonts w:ascii="宋体" w:hAnsi="Courier New" w:cs="宋体"/>
      <w:sz w:val="21"/>
      <w:szCs w:val="22"/>
    </w:rPr>
  </w:style>
  <w:style w:type="paragraph" w:styleId="47">
    <w:name w:val="Balloon Text"/>
    <w:basedOn w:val="1"/>
    <w:next w:val="1"/>
    <w:link w:val="342"/>
    <w:qFormat/>
    <w:uiPriority w:val="99"/>
    <w:rPr>
      <w:rFonts w:ascii="Calibri" w:hAnsi="Calibri" w:eastAsia="宋体" w:cs="宋体"/>
      <w:sz w:val="18"/>
      <w:szCs w:val="22"/>
    </w:rPr>
  </w:style>
  <w:style w:type="paragraph" w:styleId="48">
    <w:name w:val="List Bullet 5"/>
    <w:basedOn w:val="1"/>
    <w:qFormat/>
    <w:uiPriority w:val="0"/>
    <w:pPr>
      <w:tabs>
        <w:tab w:val="left" w:pos="2040"/>
      </w:tabs>
      <w:ind w:left="2040" w:hanging="360"/>
    </w:pPr>
    <w:rPr>
      <w:sz w:val="21"/>
    </w:rPr>
  </w:style>
  <w:style w:type="paragraph" w:styleId="49">
    <w:name w:val="List Number 4"/>
    <w:basedOn w:val="1"/>
    <w:qFormat/>
    <w:uiPriority w:val="0"/>
    <w:pPr>
      <w:tabs>
        <w:tab w:val="left" w:pos="1620"/>
      </w:tabs>
      <w:ind w:left="1620" w:hanging="360"/>
    </w:pPr>
    <w:rPr>
      <w:sz w:val="21"/>
    </w:rPr>
  </w:style>
  <w:style w:type="paragraph" w:styleId="50">
    <w:name w:val="toc 8"/>
    <w:basedOn w:val="1"/>
    <w:next w:val="1"/>
    <w:qFormat/>
    <w:uiPriority w:val="0"/>
    <w:pPr>
      <w:ind w:left="1960"/>
      <w:jc w:val="left"/>
    </w:pPr>
    <w:rPr>
      <w:sz w:val="18"/>
    </w:rPr>
  </w:style>
  <w:style w:type="paragraph" w:styleId="51">
    <w:name w:val="index 3"/>
    <w:basedOn w:val="1"/>
    <w:next w:val="1"/>
    <w:qFormat/>
    <w:uiPriority w:val="0"/>
    <w:pPr>
      <w:ind w:left="400" w:leftChars="400"/>
    </w:pPr>
    <w:rPr>
      <w:sz w:val="21"/>
    </w:rPr>
  </w:style>
  <w:style w:type="paragraph" w:styleId="52">
    <w:name w:val="Date"/>
    <w:basedOn w:val="1"/>
    <w:next w:val="1"/>
    <w:link w:val="330"/>
    <w:qFormat/>
    <w:uiPriority w:val="0"/>
    <w:pPr>
      <w:adjustRightInd w:val="0"/>
      <w:jc w:val="right"/>
      <w:textAlignment w:val="baseline"/>
    </w:pPr>
    <w:rPr>
      <w:rFonts w:ascii="Calibri" w:hAnsi="Calibri" w:eastAsia="仿宋_GB2312" w:cs="宋体"/>
      <w:b/>
      <w:szCs w:val="22"/>
    </w:rPr>
  </w:style>
  <w:style w:type="paragraph" w:styleId="53">
    <w:name w:val="Body Text Indent 2"/>
    <w:basedOn w:val="1"/>
    <w:link w:val="334"/>
    <w:qFormat/>
    <w:uiPriority w:val="0"/>
    <w:pPr>
      <w:spacing w:line="520" w:lineRule="exact"/>
      <w:ind w:firstLine="848" w:firstLineChars="303"/>
    </w:pPr>
    <w:rPr>
      <w:rFonts w:ascii="黑体" w:hAnsi="Calibri" w:eastAsia="黑体" w:cs="宋体"/>
      <w:szCs w:val="22"/>
    </w:rPr>
  </w:style>
  <w:style w:type="paragraph" w:styleId="54">
    <w:name w:val="endnote text"/>
    <w:basedOn w:val="1"/>
    <w:link w:val="326"/>
    <w:qFormat/>
    <w:uiPriority w:val="0"/>
    <w:pPr>
      <w:snapToGrid w:val="0"/>
    </w:pPr>
    <w:rPr>
      <w:rFonts w:ascii="Calibri" w:hAnsi="Calibri" w:eastAsia="宋体" w:cs="宋体"/>
      <w:sz w:val="21"/>
      <w:szCs w:val="22"/>
    </w:rPr>
  </w:style>
  <w:style w:type="paragraph" w:styleId="55">
    <w:name w:val="List Continue 5"/>
    <w:basedOn w:val="1"/>
    <w:qFormat/>
    <w:uiPriority w:val="0"/>
    <w:pPr>
      <w:spacing w:after="120"/>
      <w:ind w:left="2100" w:leftChars="1000"/>
    </w:pPr>
    <w:rPr>
      <w:sz w:val="21"/>
    </w:rPr>
  </w:style>
  <w:style w:type="paragraph" w:styleId="56">
    <w:name w:val="footer"/>
    <w:basedOn w:val="1"/>
    <w:link w:val="107"/>
    <w:qFormat/>
    <w:uiPriority w:val="99"/>
    <w:pPr>
      <w:tabs>
        <w:tab w:val="center" w:pos="4153"/>
        <w:tab w:val="right" w:pos="8306"/>
      </w:tabs>
      <w:snapToGrid w:val="0"/>
      <w:jc w:val="left"/>
    </w:pPr>
    <w:rPr>
      <w:sz w:val="18"/>
      <w:szCs w:val="18"/>
    </w:rPr>
  </w:style>
  <w:style w:type="paragraph" w:styleId="57">
    <w:name w:val="envelope return"/>
    <w:basedOn w:val="1"/>
    <w:qFormat/>
    <w:uiPriority w:val="0"/>
    <w:pPr>
      <w:snapToGrid w:val="0"/>
    </w:pPr>
    <w:rPr>
      <w:rFonts w:ascii="Arial" w:hAnsi="Arial"/>
      <w:sz w:val="21"/>
    </w:rPr>
  </w:style>
  <w:style w:type="paragraph" w:styleId="58">
    <w:name w:val="header"/>
    <w:basedOn w:val="1"/>
    <w:link w:val="106"/>
    <w:qFormat/>
    <w:uiPriority w:val="0"/>
    <w:pPr>
      <w:pBdr>
        <w:bottom w:val="single" w:color="auto" w:sz="6" w:space="1"/>
      </w:pBdr>
      <w:tabs>
        <w:tab w:val="center" w:pos="4153"/>
        <w:tab w:val="right" w:pos="8306"/>
      </w:tabs>
      <w:snapToGrid w:val="0"/>
      <w:jc w:val="center"/>
    </w:pPr>
    <w:rPr>
      <w:sz w:val="18"/>
      <w:szCs w:val="18"/>
    </w:rPr>
  </w:style>
  <w:style w:type="paragraph" w:styleId="59">
    <w:name w:val="Signature"/>
    <w:basedOn w:val="1"/>
    <w:link w:val="346"/>
    <w:qFormat/>
    <w:uiPriority w:val="0"/>
    <w:pPr>
      <w:ind w:left="100" w:leftChars="2100"/>
    </w:pPr>
    <w:rPr>
      <w:rFonts w:ascii="Calibri" w:hAnsi="Calibri" w:eastAsia="宋体" w:cs="宋体"/>
      <w:sz w:val="21"/>
      <w:szCs w:val="22"/>
    </w:rPr>
  </w:style>
  <w:style w:type="paragraph" w:styleId="60">
    <w:name w:val="toc 1"/>
    <w:basedOn w:val="1"/>
    <w:next w:val="1"/>
    <w:qFormat/>
    <w:uiPriority w:val="39"/>
    <w:pPr>
      <w:tabs>
        <w:tab w:val="right" w:leader="dot" w:pos="8364"/>
      </w:tabs>
      <w:spacing w:before="120" w:after="120" w:line="360" w:lineRule="auto"/>
      <w:jc w:val="left"/>
    </w:pPr>
    <w:rPr>
      <w:b/>
      <w:caps/>
      <w:sz w:val="20"/>
    </w:rPr>
  </w:style>
  <w:style w:type="paragraph" w:styleId="61">
    <w:name w:val="List Continue 4"/>
    <w:basedOn w:val="1"/>
    <w:qFormat/>
    <w:uiPriority w:val="0"/>
    <w:pPr>
      <w:spacing w:after="120"/>
      <w:ind w:left="1680" w:leftChars="800"/>
    </w:pPr>
    <w:rPr>
      <w:sz w:val="21"/>
    </w:rPr>
  </w:style>
  <w:style w:type="paragraph" w:styleId="62">
    <w:name w:val="toc 4"/>
    <w:basedOn w:val="1"/>
    <w:next w:val="1"/>
    <w:qFormat/>
    <w:uiPriority w:val="0"/>
    <w:pPr>
      <w:ind w:left="840"/>
      <w:jc w:val="left"/>
    </w:pPr>
    <w:rPr>
      <w:sz w:val="18"/>
    </w:rPr>
  </w:style>
  <w:style w:type="paragraph" w:styleId="63">
    <w:name w:val="index heading"/>
    <w:basedOn w:val="1"/>
    <w:next w:val="64"/>
    <w:qFormat/>
    <w:uiPriority w:val="0"/>
    <w:rPr>
      <w:rFonts w:ascii="Arial" w:hAnsi="Arial"/>
      <w:b/>
      <w:sz w:val="21"/>
    </w:rPr>
  </w:style>
  <w:style w:type="paragraph" w:styleId="64">
    <w:name w:val="index 1"/>
    <w:basedOn w:val="1"/>
    <w:next w:val="1"/>
    <w:qFormat/>
    <w:uiPriority w:val="0"/>
  </w:style>
  <w:style w:type="paragraph" w:styleId="65">
    <w:name w:val="Subtitle"/>
    <w:basedOn w:val="1"/>
    <w:next w:val="1"/>
    <w:link w:val="348"/>
    <w:qFormat/>
    <w:uiPriority w:val="0"/>
    <w:pPr>
      <w:spacing w:before="240" w:after="60" w:line="312" w:lineRule="auto"/>
      <w:jc w:val="center"/>
      <w:outlineLvl w:val="1"/>
    </w:pPr>
    <w:rPr>
      <w:rFonts w:ascii="Cambria" w:hAnsi="Cambria" w:eastAsia="宋体" w:cs="宋体"/>
      <w:b/>
      <w:kern w:val="28"/>
      <w:sz w:val="32"/>
      <w:szCs w:val="22"/>
    </w:rPr>
  </w:style>
  <w:style w:type="paragraph" w:styleId="66">
    <w:name w:val="List Number 5"/>
    <w:basedOn w:val="1"/>
    <w:qFormat/>
    <w:uiPriority w:val="0"/>
    <w:pPr>
      <w:tabs>
        <w:tab w:val="left" w:pos="2040"/>
      </w:tabs>
      <w:ind w:left="2040" w:hanging="360"/>
    </w:pPr>
    <w:rPr>
      <w:sz w:val="21"/>
    </w:rPr>
  </w:style>
  <w:style w:type="paragraph" w:styleId="67">
    <w:name w:val="List"/>
    <w:basedOn w:val="1"/>
    <w:qFormat/>
    <w:uiPriority w:val="0"/>
    <w:pPr>
      <w:ind w:left="200" w:hanging="200" w:hangingChars="200"/>
    </w:pPr>
    <w:rPr>
      <w:sz w:val="21"/>
    </w:rPr>
  </w:style>
  <w:style w:type="paragraph" w:styleId="68">
    <w:name w:val="footnote text"/>
    <w:basedOn w:val="1"/>
    <w:link w:val="349"/>
    <w:qFormat/>
    <w:uiPriority w:val="0"/>
    <w:pPr>
      <w:snapToGrid w:val="0"/>
      <w:jc w:val="left"/>
    </w:pPr>
    <w:rPr>
      <w:rFonts w:ascii="Calibri" w:hAnsi="Calibri" w:eastAsia="宋体" w:cs="宋体"/>
      <w:sz w:val="18"/>
      <w:szCs w:val="22"/>
    </w:rPr>
  </w:style>
  <w:style w:type="paragraph" w:styleId="69">
    <w:name w:val="toc 6"/>
    <w:basedOn w:val="1"/>
    <w:next w:val="1"/>
    <w:qFormat/>
    <w:uiPriority w:val="0"/>
    <w:pPr>
      <w:ind w:left="1400"/>
      <w:jc w:val="left"/>
    </w:pPr>
    <w:rPr>
      <w:sz w:val="18"/>
    </w:rPr>
  </w:style>
  <w:style w:type="paragraph" w:styleId="70">
    <w:name w:val="List 5"/>
    <w:basedOn w:val="1"/>
    <w:qFormat/>
    <w:uiPriority w:val="0"/>
    <w:pPr>
      <w:ind w:left="100" w:leftChars="800" w:hanging="200" w:hangingChars="200"/>
    </w:pPr>
    <w:rPr>
      <w:sz w:val="21"/>
    </w:rPr>
  </w:style>
  <w:style w:type="paragraph" w:styleId="71">
    <w:name w:val="Body Text Indent 3"/>
    <w:basedOn w:val="1"/>
    <w:link w:val="345"/>
    <w:qFormat/>
    <w:uiPriority w:val="0"/>
    <w:pPr>
      <w:spacing w:line="520" w:lineRule="exact"/>
      <w:ind w:firstLine="547"/>
    </w:pPr>
    <w:rPr>
      <w:rFonts w:ascii="Calibri" w:hAnsi="Calibri" w:eastAsia="宋体" w:cs="宋体"/>
      <w:szCs w:val="22"/>
    </w:rPr>
  </w:style>
  <w:style w:type="paragraph" w:styleId="72">
    <w:name w:val="index 7"/>
    <w:basedOn w:val="1"/>
    <w:next w:val="1"/>
    <w:qFormat/>
    <w:uiPriority w:val="0"/>
    <w:pPr>
      <w:ind w:left="1200" w:leftChars="1200"/>
    </w:pPr>
    <w:rPr>
      <w:sz w:val="21"/>
    </w:rPr>
  </w:style>
  <w:style w:type="paragraph" w:styleId="73">
    <w:name w:val="index 9"/>
    <w:basedOn w:val="1"/>
    <w:next w:val="1"/>
    <w:qFormat/>
    <w:uiPriority w:val="0"/>
    <w:pPr>
      <w:ind w:left="1600" w:leftChars="1600"/>
    </w:pPr>
    <w:rPr>
      <w:sz w:val="21"/>
    </w:rPr>
  </w:style>
  <w:style w:type="paragraph" w:styleId="74">
    <w:name w:val="table of figures"/>
    <w:basedOn w:val="1"/>
    <w:next w:val="1"/>
    <w:qFormat/>
    <w:uiPriority w:val="0"/>
    <w:pPr>
      <w:ind w:left="560" w:hanging="560"/>
      <w:jc w:val="left"/>
    </w:pPr>
    <w:rPr>
      <w:smallCaps/>
      <w:sz w:val="20"/>
    </w:rPr>
  </w:style>
  <w:style w:type="paragraph" w:styleId="75">
    <w:name w:val="toc 2"/>
    <w:basedOn w:val="1"/>
    <w:next w:val="1"/>
    <w:qFormat/>
    <w:uiPriority w:val="39"/>
    <w:pPr>
      <w:tabs>
        <w:tab w:val="right" w:leader="dot" w:pos="8364"/>
      </w:tabs>
      <w:spacing w:line="360" w:lineRule="auto"/>
      <w:ind w:left="280"/>
      <w:jc w:val="left"/>
    </w:pPr>
    <w:rPr>
      <w:rFonts w:ascii="仿宋" w:hAnsi="仿宋" w:eastAsia="仿宋"/>
      <w:b/>
      <w:smallCaps/>
      <w:sz w:val="24"/>
    </w:rPr>
  </w:style>
  <w:style w:type="paragraph" w:styleId="76">
    <w:name w:val="toc 9"/>
    <w:basedOn w:val="1"/>
    <w:next w:val="1"/>
    <w:qFormat/>
    <w:uiPriority w:val="0"/>
    <w:pPr>
      <w:ind w:left="2240"/>
      <w:jc w:val="left"/>
    </w:pPr>
    <w:rPr>
      <w:sz w:val="18"/>
    </w:rPr>
  </w:style>
  <w:style w:type="paragraph" w:styleId="77">
    <w:name w:val="Body Text 2"/>
    <w:basedOn w:val="1"/>
    <w:link w:val="328"/>
    <w:qFormat/>
    <w:uiPriority w:val="0"/>
    <w:pPr>
      <w:spacing w:after="120" w:line="480" w:lineRule="auto"/>
    </w:pPr>
    <w:rPr>
      <w:rFonts w:ascii="Calibri" w:hAnsi="Calibri" w:eastAsia="宋体" w:cs="宋体"/>
      <w:sz w:val="21"/>
      <w:szCs w:val="22"/>
    </w:rPr>
  </w:style>
  <w:style w:type="paragraph" w:styleId="78">
    <w:name w:val="List 4"/>
    <w:basedOn w:val="1"/>
    <w:qFormat/>
    <w:uiPriority w:val="0"/>
    <w:pPr>
      <w:ind w:left="100" w:leftChars="600" w:hanging="200" w:hangingChars="200"/>
    </w:pPr>
    <w:rPr>
      <w:sz w:val="21"/>
    </w:rPr>
  </w:style>
  <w:style w:type="paragraph" w:styleId="79">
    <w:name w:val="List Continue 2"/>
    <w:basedOn w:val="1"/>
    <w:qFormat/>
    <w:uiPriority w:val="0"/>
    <w:pPr>
      <w:spacing w:after="120"/>
      <w:ind w:left="840" w:leftChars="400"/>
    </w:pPr>
    <w:rPr>
      <w:sz w:val="21"/>
    </w:rPr>
  </w:style>
  <w:style w:type="paragraph" w:styleId="80">
    <w:name w:val="Message Header"/>
    <w:basedOn w:val="1"/>
    <w:link w:val="350"/>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宋体" w:cs="宋体"/>
      <w:sz w:val="24"/>
      <w:szCs w:val="22"/>
      <w:shd w:val="pct20" w:color="auto" w:fill="auto"/>
    </w:rPr>
  </w:style>
  <w:style w:type="paragraph" w:styleId="81">
    <w:name w:val="HTML Preformatted"/>
    <w:basedOn w:val="1"/>
    <w:link w:val="35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宋体"/>
      <w:sz w:val="21"/>
      <w:szCs w:val="22"/>
    </w:rPr>
  </w:style>
  <w:style w:type="paragraph" w:styleId="82">
    <w:name w:val="Normal (Web)"/>
    <w:basedOn w:val="1"/>
    <w:qFormat/>
    <w:uiPriority w:val="99"/>
    <w:pPr>
      <w:widowControl/>
      <w:spacing w:before="100" w:beforeAutospacing="1" w:after="100" w:afterAutospacing="1"/>
      <w:jc w:val="left"/>
    </w:pPr>
    <w:rPr>
      <w:rFonts w:ascii="宋体" w:hAnsi="宋体"/>
      <w:kern w:val="0"/>
      <w:sz w:val="24"/>
    </w:rPr>
  </w:style>
  <w:style w:type="paragraph" w:styleId="83">
    <w:name w:val="List Continue 3"/>
    <w:basedOn w:val="1"/>
    <w:qFormat/>
    <w:uiPriority w:val="0"/>
    <w:pPr>
      <w:spacing w:after="120"/>
      <w:ind w:left="1260" w:leftChars="600"/>
    </w:pPr>
    <w:rPr>
      <w:sz w:val="21"/>
    </w:rPr>
  </w:style>
  <w:style w:type="paragraph" w:styleId="84">
    <w:name w:val="index 2"/>
    <w:basedOn w:val="1"/>
    <w:next w:val="1"/>
    <w:qFormat/>
    <w:uiPriority w:val="0"/>
    <w:pPr>
      <w:ind w:left="200" w:leftChars="200"/>
    </w:pPr>
    <w:rPr>
      <w:sz w:val="21"/>
    </w:rPr>
  </w:style>
  <w:style w:type="paragraph" w:styleId="85">
    <w:name w:val="Title"/>
    <w:basedOn w:val="1"/>
    <w:link w:val="341"/>
    <w:qFormat/>
    <w:uiPriority w:val="0"/>
    <w:pPr>
      <w:widowControl/>
      <w:overflowPunct w:val="0"/>
      <w:autoSpaceDE w:val="0"/>
      <w:autoSpaceDN w:val="0"/>
      <w:adjustRightInd w:val="0"/>
      <w:jc w:val="center"/>
      <w:textAlignment w:val="baseline"/>
    </w:pPr>
    <w:rPr>
      <w:rFonts w:ascii="Calibri" w:hAnsi="Calibri" w:eastAsia="宋体" w:cs="宋体"/>
      <w:b/>
      <w:sz w:val="24"/>
      <w:szCs w:val="22"/>
      <w:lang w:val="en-GB"/>
    </w:rPr>
  </w:style>
  <w:style w:type="paragraph" w:styleId="86">
    <w:name w:val="annotation subject"/>
    <w:basedOn w:val="30"/>
    <w:next w:val="30"/>
    <w:link w:val="352"/>
    <w:qFormat/>
    <w:uiPriority w:val="0"/>
    <w:rPr>
      <w:rFonts w:ascii="Calibri" w:hAnsi="Calibri" w:eastAsia="宋体" w:cs="宋体"/>
      <w:b/>
      <w:sz w:val="21"/>
      <w:szCs w:val="22"/>
    </w:rPr>
  </w:style>
  <w:style w:type="paragraph" w:styleId="87">
    <w:name w:val="Body Text First Indent 2"/>
    <w:basedOn w:val="36"/>
    <w:next w:val="1"/>
    <w:link w:val="340"/>
    <w:qFormat/>
    <w:uiPriority w:val="0"/>
    <w:pPr>
      <w:ind w:firstLine="420" w:firstLineChars="200"/>
    </w:pPr>
    <w:rPr>
      <w:rFonts w:ascii="等线" w:hAnsi="等线" w:eastAsia="等线" w:cs="宋体"/>
      <w:sz w:val="21"/>
      <w:szCs w:val="22"/>
    </w:rPr>
  </w:style>
  <w:style w:type="table" w:styleId="89">
    <w:name w:val="Table Grid"/>
    <w:basedOn w:val="88"/>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91">
    <w:name w:val="Strong"/>
    <w:basedOn w:val="90"/>
    <w:qFormat/>
    <w:uiPriority w:val="22"/>
    <w:rPr>
      <w:b/>
    </w:rPr>
  </w:style>
  <w:style w:type="character" w:styleId="92">
    <w:name w:val="endnote reference"/>
    <w:qFormat/>
    <w:uiPriority w:val="0"/>
    <w:rPr>
      <w:vertAlign w:val="superscript"/>
    </w:rPr>
  </w:style>
  <w:style w:type="character" w:styleId="93">
    <w:name w:val="page number"/>
    <w:basedOn w:val="90"/>
    <w:qFormat/>
    <w:uiPriority w:val="0"/>
  </w:style>
  <w:style w:type="character" w:styleId="94">
    <w:name w:val="FollowedHyperlink"/>
    <w:qFormat/>
    <w:uiPriority w:val="0"/>
    <w:rPr>
      <w:color w:val="800080"/>
      <w:u w:val="single"/>
    </w:rPr>
  </w:style>
  <w:style w:type="character" w:styleId="95">
    <w:name w:val="Emphasis"/>
    <w:qFormat/>
    <w:uiPriority w:val="0"/>
    <w:rPr>
      <w:color w:val="CC0000"/>
    </w:rPr>
  </w:style>
  <w:style w:type="character" w:styleId="96">
    <w:name w:val="Hyperlink"/>
    <w:qFormat/>
    <w:uiPriority w:val="99"/>
    <w:rPr>
      <w:color w:val="0000FF"/>
      <w:u w:val="single"/>
    </w:rPr>
  </w:style>
  <w:style w:type="character" w:styleId="97">
    <w:name w:val="annotation reference"/>
    <w:qFormat/>
    <w:uiPriority w:val="0"/>
    <w:rPr>
      <w:sz w:val="21"/>
    </w:rPr>
  </w:style>
  <w:style w:type="character" w:styleId="98">
    <w:name w:val="footnote reference"/>
    <w:qFormat/>
    <w:uiPriority w:val="0"/>
    <w:rPr>
      <w:vertAlign w:val="superscript"/>
    </w:rPr>
  </w:style>
  <w:style w:type="paragraph" w:customStyle="1" w:styleId="99">
    <w:name w:val="正文3"/>
    <w:qFormat/>
    <w:uiPriority w:val="0"/>
    <w:pPr>
      <w:widowControl w:val="0"/>
      <w:adjustRightInd w:val="0"/>
      <w:spacing w:line="360" w:lineRule="atLeast"/>
      <w:textAlignment w:val="baseline"/>
    </w:pPr>
    <w:rPr>
      <w:rFonts w:ascii="宋体" w:hAnsi="Calibri" w:eastAsia="宋体" w:cs="Times New Roman"/>
      <w:sz w:val="34"/>
      <w:lang w:val="en-US" w:eastAsia="zh-CN" w:bidi="ar-SA"/>
    </w:rPr>
  </w:style>
  <w:style w:type="character" w:customStyle="1" w:styleId="100">
    <w:name w:val="标题 2 Char1"/>
    <w:qFormat/>
    <w:uiPriority w:val="0"/>
    <w:rPr>
      <w:rFonts w:ascii="Arial" w:hAnsi="Arial" w:eastAsia="黑体"/>
      <w:b/>
      <w:sz w:val="32"/>
      <w:lang w:val="en-US" w:eastAsia="zh-CN"/>
    </w:rPr>
  </w:style>
  <w:style w:type="character" w:customStyle="1" w:styleId="101">
    <w:name w:val="标题 1 Char"/>
    <w:basedOn w:val="90"/>
    <w:link w:val="5"/>
    <w:qFormat/>
    <w:uiPriority w:val="9"/>
    <w:rPr>
      <w:rFonts w:ascii="黑体" w:hAnsi="Calibri" w:eastAsia="宋体" w:cs="Times New Roman"/>
      <w:b/>
      <w:kern w:val="0"/>
      <w:sz w:val="32"/>
      <w:szCs w:val="20"/>
    </w:rPr>
  </w:style>
  <w:style w:type="paragraph" w:customStyle="1" w:styleId="102">
    <w:name w:val="样式1"/>
    <w:basedOn w:val="5"/>
    <w:next w:val="8"/>
    <w:link w:val="152"/>
    <w:qFormat/>
    <w:uiPriority w:val="0"/>
    <w:pPr>
      <w:tabs>
        <w:tab w:val="left" w:pos="-839"/>
      </w:tabs>
      <w:ind w:left="1320" w:hanging="1320"/>
    </w:pPr>
    <w:rPr>
      <w:rFonts w:hAnsi="Calibri" w:eastAsia="宋体" w:cs="宋体"/>
      <w:kern w:val="2"/>
      <w:szCs w:val="22"/>
    </w:rPr>
  </w:style>
  <w:style w:type="paragraph" w:customStyle="1" w:styleId="103">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104">
    <w:name w:val="表格文字"/>
    <w:basedOn w:val="1"/>
    <w:next w:val="2"/>
    <w:qFormat/>
    <w:uiPriority w:val="0"/>
    <w:pPr>
      <w:adjustRightInd w:val="0"/>
      <w:spacing w:line="420" w:lineRule="atLeast"/>
      <w:textAlignment w:val="baseline"/>
    </w:pPr>
    <w:rPr>
      <w:kern w:val="0"/>
      <w:sz w:val="21"/>
    </w:rPr>
  </w:style>
  <w:style w:type="paragraph" w:customStyle="1" w:styleId="105">
    <w:name w:val="文章正文"/>
    <w:basedOn w:val="1"/>
    <w:qFormat/>
    <w:uiPriority w:val="0"/>
    <w:pPr>
      <w:spacing w:line="360" w:lineRule="auto"/>
      <w:ind w:firstLine="200" w:firstLineChars="200"/>
    </w:pPr>
    <w:rPr>
      <w:sz w:val="24"/>
      <w:szCs w:val="24"/>
    </w:rPr>
  </w:style>
  <w:style w:type="character" w:customStyle="1" w:styleId="106">
    <w:name w:val="页眉 Char"/>
    <w:basedOn w:val="90"/>
    <w:link w:val="58"/>
    <w:qFormat/>
    <w:uiPriority w:val="99"/>
    <w:rPr>
      <w:sz w:val="18"/>
      <w:szCs w:val="18"/>
    </w:rPr>
  </w:style>
  <w:style w:type="character" w:customStyle="1" w:styleId="107">
    <w:name w:val="页脚 Char"/>
    <w:basedOn w:val="90"/>
    <w:link w:val="56"/>
    <w:qFormat/>
    <w:uiPriority w:val="99"/>
    <w:rPr>
      <w:sz w:val="18"/>
      <w:szCs w:val="18"/>
    </w:rPr>
  </w:style>
  <w:style w:type="character" w:customStyle="1" w:styleId="108">
    <w:name w:val="标题 2 Char"/>
    <w:basedOn w:val="90"/>
    <w:qFormat/>
    <w:uiPriority w:val="0"/>
    <w:rPr>
      <w:rFonts w:ascii="Cambria" w:hAnsi="Cambria" w:eastAsia="宋体" w:cs="宋体"/>
      <w:b/>
      <w:bCs/>
      <w:sz w:val="32"/>
      <w:szCs w:val="32"/>
    </w:rPr>
  </w:style>
  <w:style w:type="character" w:customStyle="1" w:styleId="109">
    <w:name w:val="标题 3 Char"/>
    <w:basedOn w:val="90"/>
    <w:link w:val="7"/>
    <w:qFormat/>
    <w:uiPriority w:val="0"/>
    <w:rPr>
      <w:rFonts w:ascii="Calibri" w:hAnsi="Calibri" w:eastAsia="宋体" w:cs="Times New Roman"/>
      <w:b/>
      <w:kern w:val="0"/>
      <w:sz w:val="32"/>
      <w:szCs w:val="20"/>
    </w:rPr>
  </w:style>
  <w:style w:type="character" w:customStyle="1" w:styleId="110">
    <w:name w:val="标题 4 Char"/>
    <w:basedOn w:val="90"/>
    <w:link w:val="8"/>
    <w:qFormat/>
    <w:uiPriority w:val="0"/>
    <w:rPr>
      <w:rFonts w:ascii="Arial" w:hAnsi="Arial" w:eastAsia="黑体" w:cs="Times New Roman"/>
      <w:b/>
      <w:sz w:val="28"/>
      <w:szCs w:val="20"/>
    </w:rPr>
  </w:style>
  <w:style w:type="character" w:customStyle="1" w:styleId="111">
    <w:name w:val="标题 5 Char"/>
    <w:basedOn w:val="90"/>
    <w:link w:val="9"/>
    <w:qFormat/>
    <w:uiPriority w:val="0"/>
    <w:rPr>
      <w:rFonts w:ascii="Calibri" w:hAnsi="Calibri" w:eastAsia="宋体" w:cs="Times New Roman"/>
      <w:b/>
      <w:sz w:val="28"/>
      <w:szCs w:val="20"/>
    </w:rPr>
  </w:style>
  <w:style w:type="character" w:customStyle="1" w:styleId="112">
    <w:name w:val="标题 6 Char"/>
    <w:basedOn w:val="90"/>
    <w:link w:val="11"/>
    <w:qFormat/>
    <w:uiPriority w:val="0"/>
    <w:rPr>
      <w:rFonts w:ascii="Arial" w:hAnsi="Arial" w:eastAsia="黑体" w:cs="Times New Roman"/>
      <w:b/>
      <w:kern w:val="0"/>
      <w:sz w:val="24"/>
      <w:szCs w:val="20"/>
    </w:rPr>
  </w:style>
  <w:style w:type="character" w:customStyle="1" w:styleId="113">
    <w:name w:val="标题 7 Char"/>
    <w:basedOn w:val="90"/>
    <w:link w:val="12"/>
    <w:qFormat/>
    <w:uiPriority w:val="0"/>
    <w:rPr>
      <w:rFonts w:ascii="Calibri" w:hAnsi="Calibri" w:eastAsia="宋体" w:cs="Times New Roman"/>
      <w:b/>
      <w:kern w:val="0"/>
      <w:sz w:val="24"/>
      <w:szCs w:val="20"/>
    </w:rPr>
  </w:style>
  <w:style w:type="character" w:customStyle="1" w:styleId="114">
    <w:name w:val="标题 8 Char"/>
    <w:basedOn w:val="90"/>
    <w:link w:val="13"/>
    <w:qFormat/>
    <w:uiPriority w:val="0"/>
    <w:rPr>
      <w:rFonts w:ascii="Arial" w:hAnsi="Arial" w:eastAsia="黑体" w:cs="Times New Roman"/>
      <w:kern w:val="0"/>
      <w:sz w:val="24"/>
      <w:szCs w:val="20"/>
    </w:rPr>
  </w:style>
  <w:style w:type="character" w:customStyle="1" w:styleId="115">
    <w:name w:val="标题 9 Char"/>
    <w:basedOn w:val="90"/>
    <w:link w:val="14"/>
    <w:qFormat/>
    <w:uiPriority w:val="0"/>
    <w:rPr>
      <w:rFonts w:ascii="Arial" w:hAnsi="Arial" w:eastAsia="黑体" w:cs="Times New Roman"/>
      <w:kern w:val="0"/>
      <w:szCs w:val="20"/>
    </w:rPr>
  </w:style>
  <w:style w:type="character" w:customStyle="1" w:styleId="116">
    <w:name w:val="正文文本缩进 Char"/>
    <w:basedOn w:val="90"/>
    <w:link w:val="36"/>
    <w:qFormat/>
    <w:uiPriority w:val="0"/>
    <w:rPr>
      <w:rFonts w:ascii="Calibri" w:hAnsi="Calibri" w:eastAsia="宋体" w:cs="Times New Roman"/>
      <w:sz w:val="28"/>
      <w:szCs w:val="20"/>
    </w:rPr>
  </w:style>
  <w:style w:type="character" w:customStyle="1" w:styleId="117">
    <w:name w:val="正文首行缩进 2 Char"/>
    <w:basedOn w:val="116"/>
    <w:qFormat/>
    <w:uiPriority w:val="0"/>
    <w:rPr>
      <w:rFonts w:ascii="Calibri" w:hAnsi="Calibri" w:eastAsia="宋体" w:cs="Times New Roman"/>
      <w:sz w:val="28"/>
      <w:szCs w:val="20"/>
    </w:rPr>
  </w:style>
  <w:style w:type="character" w:customStyle="1" w:styleId="118">
    <w:name w:val="正文文本 Char"/>
    <w:basedOn w:val="90"/>
    <w:link w:val="2"/>
    <w:qFormat/>
    <w:uiPriority w:val="0"/>
    <w:rPr>
      <w:rFonts w:ascii="Calibri" w:hAnsi="Calibri" w:eastAsia="宋体" w:cs="Times New Roman"/>
      <w:sz w:val="28"/>
      <w:szCs w:val="20"/>
    </w:rPr>
  </w:style>
  <w:style w:type="character" w:customStyle="1" w:styleId="119">
    <w:name w:val="正文首行缩进 Char"/>
    <w:basedOn w:val="118"/>
    <w:link w:val="120"/>
    <w:qFormat/>
    <w:uiPriority w:val="0"/>
    <w:rPr>
      <w:rFonts w:ascii="Calibri" w:hAnsi="Calibri" w:eastAsia="宋体" w:cs="Times New Roman"/>
      <w:sz w:val="28"/>
      <w:szCs w:val="20"/>
    </w:rPr>
  </w:style>
  <w:style w:type="paragraph" w:customStyle="1" w:styleId="120">
    <w:name w:val="正文首行缩进1"/>
    <w:basedOn w:val="2"/>
    <w:link w:val="119"/>
    <w:qFormat/>
    <w:uiPriority w:val="0"/>
    <w:pPr>
      <w:spacing w:after="0"/>
      <w:ind w:firstLine="420" w:firstLineChars="100"/>
    </w:pPr>
  </w:style>
  <w:style w:type="character" w:customStyle="1" w:styleId="121">
    <w:name w:val="标题 Char"/>
    <w:basedOn w:val="90"/>
    <w:qFormat/>
    <w:uiPriority w:val="0"/>
    <w:rPr>
      <w:rFonts w:ascii="Cambria" w:hAnsi="Cambria" w:eastAsia="宋体" w:cs="宋体"/>
      <w:b/>
      <w:bCs/>
      <w:sz w:val="32"/>
      <w:szCs w:val="32"/>
    </w:rPr>
  </w:style>
  <w:style w:type="character" w:customStyle="1" w:styleId="122">
    <w:name w:val="批注文字 Char"/>
    <w:basedOn w:val="90"/>
    <w:link w:val="30"/>
    <w:qFormat/>
    <w:uiPriority w:val="0"/>
    <w:rPr>
      <w:rFonts w:ascii="Calibri" w:hAnsi="Calibri" w:eastAsia="宋体" w:cs="Times New Roman"/>
      <w:sz w:val="28"/>
      <w:szCs w:val="20"/>
    </w:rPr>
  </w:style>
  <w:style w:type="character" w:customStyle="1" w:styleId="123">
    <w:name w:val="批注主题 Char"/>
    <w:basedOn w:val="122"/>
    <w:link w:val="124"/>
    <w:qFormat/>
    <w:uiPriority w:val="0"/>
    <w:rPr>
      <w:rFonts w:ascii="Calibri" w:hAnsi="Calibri" w:eastAsia="宋体" w:cs="Times New Roman"/>
      <w:b/>
      <w:bCs/>
      <w:sz w:val="28"/>
      <w:szCs w:val="20"/>
    </w:rPr>
  </w:style>
  <w:style w:type="paragraph" w:customStyle="1" w:styleId="124">
    <w:name w:val="批注主题1"/>
    <w:basedOn w:val="30"/>
    <w:next w:val="30"/>
    <w:link w:val="123"/>
    <w:qFormat/>
    <w:uiPriority w:val="0"/>
    <w:rPr>
      <w:b/>
      <w:bCs/>
    </w:rPr>
  </w:style>
  <w:style w:type="character" w:customStyle="1" w:styleId="125">
    <w:name w:val="宏文本 Char"/>
    <w:basedOn w:val="90"/>
    <w:qFormat/>
    <w:uiPriority w:val="0"/>
    <w:rPr>
      <w:rFonts w:ascii="Courier New" w:hAnsi="Courier New" w:eastAsia="宋体" w:cs="Courier New"/>
      <w:sz w:val="24"/>
      <w:szCs w:val="24"/>
    </w:rPr>
  </w:style>
  <w:style w:type="character" w:customStyle="1" w:styleId="126">
    <w:name w:val="注释标题 Char"/>
    <w:basedOn w:val="90"/>
    <w:qFormat/>
    <w:uiPriority w:val="0"/>
    <w:rPr>
      <w:rFonts w:ascii="Calibri" w:hAnsi="Calibri" w:eastAsia="宋体" w:cs="Times New Roman"/>
      <w:sz w:val="28"/>
      <w:szCs w:val="20"/>
    </w:rPr>
  </w:style>
  <w:style w:type="character" w:customStyle="1" w:styleId="127">
    <w:name w:val="电子邮件签名 Char"/>
    <w:basedOn w:val="90"/>
    <w:qFormat/>
    <w:uiPriority w:val="0"/>
    <w:rPr>
      <w:rFonts w:ascii="Calibri" w:hAnsi="Calibri" w:eastAsia="宋体" w:cs="Times New Roman"/>
      <w:sz w:val="28"/>
      <w:szCs w:val="20"/>
    </w:rPr>
  </w:style>
  <w:style w:type="character" w:customStyle="1" w:styleId="128">
    <w:name w:val="文档结构图 Char"/>
    <w:basedOn w:val="90"/>
    <w:qFormat/>
    <w:uiPriority w:val="0"/>
    <w:rPr>
      <w:rFonts w:ascii="宋体" w:hAnsi="Calibri" w:eastAsia="宋体" w:cs="Times New Roman"/>
      <w:sz w:val="18"/>
      <w:szCs w:val="18"/>
    </w:rPr>
  </w:style>
  <w:style w:type="character" w:customStyle="1" w:styleId="129">
    <w:name w:val="称呼 Char"/>
    <w:basedOn w:val="90"/>
    <w:qFormat/>
    <w:uiPriority w:val="0"/>
    <w:rPr>
      <w:rFonts w:ascii="Calibri" w:hAnsi="Calibri" w:eastAsia="宋体" w:cs="Times New Roman"/>
      <w:sz w:val="28"/>
      <w:szCs w:val="20"/>
    </w:rPr>
  </w:style>
  <w:style w:type="character" w:customStyle="1" w:styleId="130">
    <w:name w:val="正文文本 3 Char"/>
    <w:basedOn w:val="90"/>
    <w:qFormat/>
    <w:uiPriority w:val="0"/>
    <w:rPr>
      <w:rFonts w:ascii="Calibri" w:hAnsi="Calibri" w:eastAsia="宋体" w:cs="Times New Roman"/>
      <w:sz w:val="16"/>
      <w:szCs w:val="16"/>
    </w:rPr>
  </w:style>
  <w:style w:type="character" w:customStyle="1" w:styleId="131">
    <w:name w:val="结束语 Char"/>
    <w:basedOn w:val="90"/>
    <w:qFormat/>
    <w:uiPriority w:val="0"/>
    <w:rPr>
      <w:rFonts w:ascii="Calibri" w:hAnsi="Calibri" w:eastAsia="宋体" w:cs="Times New Roman"/>
      <w:sz w:val="28"/>
      <w:szCs w:val="20"/>
    </w:rPr>
  </w:style>
  <w:style w:type="character" w:customStyle="1" w:styleId="132">
    <w:name w:val="HTML 地址 Char"/>
    <w:basedOn w:val="90"/>
    <w:qFormat/>
    <w:uiPriority w:val="0"/>
    <w:rPr>
      <w:rFonts w:ascii="Calibri" w:hAnsi="Calibri" w:eastAsia="宋体" w:cs="Times New Roman"/>
      <w:i/>
      <w:iCs/>
      <w:sz w:val="28"/>
      <w:szCs w:val="20"/>
    </w:rPr>
  </w:style>
  <w:style w:type="character" w:customStyle="1" w:styleId="133">
    <w:name w:val="纯文本 Char"/>
    <w:basedOn w:val="90"/>
    <w:qFormat/>
    <w:uiPriority w:val="0"/>
    <w:rPr>
      <w:rFonts w:ascii="宋体" w:hAnsi="Courier New" w:eastAsia="宋体" w:cs="Courier New"/>
      <w:szCs w:val="21"/>
    </w:rPr>
  </w:style>
  <w:style w:type="character" w:customStyle="1" w:styleId="134">
    <w:name w:val="日期 Char"/>
    <w:basedOn w:val="90"/>
    <w:qFormat/>
    <w:uiPriority w:val="0"/>
    <w:rPr>
      <w:rFonts w:ascii="Calibri" w:hAnsi="Calibri" w:eastAsia="宋体" w:cs="Times New Roman"/>
      <w:sz w:val="28"/>
      <w:szCs w:val="20"/>
    </w:rPr>
  </w:style>
  <w:style w:type="character" w:customStyle="1" w:styleId="135">
    <w:name w:val="正文文本缩进 2 Char"/>
    <w:basedOn w:val="90"/>
    <w:link w:val="136"/>
    <w:qFormat/>
    <w:uiPriority w:val="0"/>
    <w:rPr>
      <w:rFonts w:ascii="Calibri" w:hAnsi="Calibri" w:eastAsia="宋体" w:cs="Times New Roman"/>
      <w:sz w:val="28"/>
      <w:szCs w:val="20"/>
    </w:rPr>
  </w:style>
  <w:style w:type="paragraph" w:customStyle="1" w:styleId="136">
    <w:name w:val="正文文本缩进 22"/>
    <w:basedOn w:val="1"/>
    <w:link w:val="135"/>
    <w:qFormat/>
    <w:uiPriority w:val="0"/>
    <w:pPr>
      <w:adjustRightInd w:val="0"/>
      <w:spacing w:line="400" w:lineRule="atLeast"/>
      <w:ind w:firstLine="540"/>
      <w:textAlignment w:val="baseline"/>
    </w:pPr>
  </w:style>
  <w:style w:type="character" w:customStyle="1" w:styleId="137">
    <w:name w:val="尾注文本 Char"/>
    <w:basedOn w:val="90"/>
    <w:qFormat/>
    <w:uiPriority w:val="0"/>
    <w:rPr>
      <w:rFonts w:ascii="Calibri" w:hAnsi="Calibri" w:eastAsia="宋体" w:cs="Times New Roman"/>
      <w:sz w:val="28"/>
      <w:szCs w:val="20"/>
    </w:rPr>
  </w:style>
  <w:style w:type="character" w:customStyle="1" w:styleId="138">
    <w:name w:val="批注框文本 Char"/>
    <w:basedOn w:val="90"/>
    <w:qFormat/>
    <w:uiPriority w:val="99"/>
    <w:rPr>
      <w:rFonts w:ascii="Calibri" w:hAnsi="Calibri" w:eastAsia="宋体" w:cs="Times New Roman"/>
      <w:sz w:val="18"/>
      <w:szCs w:val="18"/>
    </w:rPr>
  </w:style>
  <w:style w:type="character" w:customStyle="1" w:styleId="139">
    <w:name w:val="签名 Char"/>
    <w:basedOn w:val="90"/>
    <w:qFormat/>
    <w:uiPriority w:val="0"/>
    <w:rPr>
      <w:rFonts w:ascii="Calibri" w:hAnsi="Calibri" w:eastAsia="宋体" w:cs="Times New Roman"/>
      <w:sz w:val="28"/>
      <w:szCs w:val="20"/>
    </w:rPr>
  </w:style>
  <w:style w:type="character" w:customStyle="1" w:styleId="140">
    <w:name w:val="副标题 Char"/>
    <w:basedOn w:val="90"/>
    <w:qFormat/>
    <w:uiPriority w:val="0"/>
    <w:rPr>
      <w:rFonts w:ascii="Cambria" w:hAnsi="Cambria" w:eastAsia="宋体" w:cs="宋体"/>
      <w:b/>
      <w:bCs/>
      <w:kern w:val="28"/>
      <w:sz w:val="32"/>
      <w:szCs w:val="32"/>
    </w:rPr>
  </w:style>
  <w:style w:type="character" w:customStyle="1" w:styleId="141">
    <w:name w:val="脚注文本 Char"/>
    <w:basedOn w:val="90"/>
    <w:qFormat/>
    <w:uiPriority w:val="0"/>
    <w:rPr>
      <w:rFonts w:ascii="Calibri" w:hAnsi="Calibri" w:eastAsia="宋体" w:cs="Times New Roman"/>
      <w:sz w:val="18"/>
      <w:szCs w:val="18"/>
    </w:rPr>
  </w:style>
  <w:style w:type="character" w:customStyle="1" w:styleId="142">
    <w:name w:val="正文文本缩进 3 Char"/>
    <w:basedOn w:val="90"/>
    <w:link w:val="143"/>
    <w:qFormat/>
    <w:uiPriority w:val="0"/>
    <w:rPr>
      <w:rFonts w:ascii="Calibri" w:hAnsi="Calibri" w:eastAsia="宋体" w:cs="Times New Roman"/>
      <w:sz w:val="16"/>
      <w:szCs w:val="16"/>
    </w:rPr>
  </w:style>
  <w:style w:type="paragraph" w:customStyle="1" w:styleId="143">
    <w:name w:val="正文文本缩进 31"/>
    <w:basedOn w:val="1"/>
    <w:link w:val="142"/>
    <w:qFormat/>
    <w:uiPriority w:val="0"/>
    <w:pPr>
      <w:spacing w:line="360" w:lineRule="auto"/>
      <w:ind w:firstLine="490" w:firstLineChars="204"/>
    </w:pPr>
    <w:rPr>
      <w:sz w:val="16"/>
      <w:szCs w:val="16"/>
    </w:rPr>
  </w:style>
  <w:style w:type="character" w:customStyle="1" w:styleId="144">
    <w:name w:val="正文文本 2 Char"/>
    <w:basedOn w:val="90"/>
    <w:link w:val="145"/>
    <w:qFormat/>
    <w:uiPriority w:val="0"/>
    <w:rPr>
      <w:rFonts w:ascii="Calibri" w:hAnsi="Calibri" w:eastAsia="宋体" w:cs="Times New Roman"/>
      <w:sz w:val="28"/>
      <w:szCs w:val="20"/>
    </w:rPr>
  </w:style>
  <w:style w:type="paragraph" w:customStyle="1" w:styleId="145">
    <w:name w:val="正文文本 22"/>
    <w:basedOn w:val="1"/>
    <w:link w:val="144"/>
    <w:qFormat/>
    <w:uiPriority w:val="0"/>
    <w:pPr>
      <w:adjustRightInd w:val="0"/>
      <w:ind w:firstLine="510"/>
      <w:jc w:val="left"/>
      <w:textAlignment w:val="baseline"/>
    </w:pPr>
  </w:style>
  <w:style w:type="character" w:customStyle="1" w:styleId="146">
    <w:name w:val="信息标题 Char"/>
    <w:basedOn w:val="90"/>
    <w:qFormat/>
    <w:uiPriority w:val="0"/>
    <w:rPr>
      <w:rFonts w:ascii="Cambria" w:hAnsi="Cambria" w:eastAsia="宋体" w:cs="宋体"/>
      <w:sz w:val="24"/>
      <w:szCs w:val="24"/>
      <w:shd w:val="pct20" w:color="auto" w:fill="auto"/>
    </w:rPr>
  </w:style>
  <w:style w:type="character" w:customStyle="1" w:styleId="147">
    <w:name w:val="HTML 预设格式 Char"/>
    <w:basedOn w:val="90"/>
    <w:link w:val="148"/>
    <w:qFormat/>
    <w:uiPriority w:val="0"/>
    <w:rPr>
      <w:rFonts w:ascii="Courier New" w:hAnsi="Courier New" w:eastAsia="宋体" w:cs="Courier New"/>
      <w:sz w:val="20"/>
      <w:szCs w:val="20"/>
    </w:rPr>
  </w:style>
  <w:style w:type="paragraph" w:customStyle="1" w:styleId="148">
    <w:name w:val="HTML 预设格式1"/>
    <w:basedOn w:val="1"/>
    <w:link w:val="147"/>
    <w:qFormat/>
    <w:uiPriority w:val="0"/>
    <w:rPr>
      <w:rFonts w:ascii="Courier New" w:hAnsi="Courier New" w:cs="Courier New"/>
      <w:sz w:val="20"/>
    </w:rPr>
  </w:style>
  <w:style w:type="character" w:customStyle="1" w:styleId="149">
    <w:name w:val="bemq"/>
    <w:qFormat/>
    <w:uiPriority w:val="0"/>
  </w:style>
  <w:style w:type="character" w:customStyle="1" w:styleId="150">
    <w:name w:val="标题 Char3"/>
    <w:qFormat/>
    <w:uiPriority w:val="0"/>
    <w:rPr>
      <w:b/>
      <w:sz w:val="24"/>
      <w:lang w:val="en-GB"/>
    </w:rPr>
  </w:style>
  <w:style w:type="character" w:customStyle="1" w:styleId="151">
    <w:name w:val="HTML 打字机1"/>
    <w:qFormat/>
    <w:uiPriority w:val="0"/>
    <w:rPr>
      <w:rFonts w:ascii="Courier New" w:hAnsi="Courier New"/>
      <w:sz w:val="20"/>
    </w:rPr>
  </w:style>
  <w:style w:type="character" w:customStyle="1" w:styleId="152">
    <w:name w:val="样式1 Char Char"/>
    <w:link w:val="102"/>
    <w:qFormat/>
    <w:uiPriority w:val="0"/>
    <w:rPr>
      <w:rFonts w:ascii="黑体"/>
      <w:b/>
      <w:sz w:val="32"/>
    </w:rPr>
  </w:style>
  <w:style w:type="character" w:customStyle="1" w:styleId="153">
    <w:name w:val="日期 Char1"/>
    <w:qFormat/>
    <w:uiPriority w:val="0"/>
    <w:rPr>
      <w:rFonts w:ascii="Times New Roman" w:hAnsi="Times New Roman" w:eastAsia="宋体"/>
    </w:rPr>
  </w:style>
  <w:style w:type="character" w:customStyle="1" w:styleId="154">
    <w:name w:val="标题 9 字符"/>
    <w:qFormat/>
    <w:uiPriority w:val="0"/>
    <w:rPr>
      <w:rFonts w:ascii="等线 Light" w:hAnsi="等线 Light" w:eastAsia="等线 Light"/>
      <w:kern w:val="2"/>
      <w:sz w:val="21"/>
    </w:rPr>
  </w:style>
  <w:style w:type="character" w:customStyle="1" w:styleId="155">
    <w:name w:val="标题 3 Char Char Char"/>
    <w:qFormat/>
    <w:uiPriority w:val="0"/>
    <w:rPr>
      <w:rFonts w:eastAsia="宋体"/>
      <w:b/>
      <w:kern w:val="2"/>
      <w:sz w:val="32"/>
      <w:lang w:val="en-US" w:eastAsia="zh-CN"/>
    </w:rPr>
  </w:style>
  <w:style w:type="character" w:customStyle="1" w:styleId="156">
    <w:name w:val="正文文本缩进 字符"/>
    <w:qFormat/>
    <w:uiPriority w:val="0"/>
    <w:rPr>
      <w:rFonts w:ascii="Times New Roman" w:hAnsi="Times New Roman" w:eastAsia="宋体"/>
      <w:kern w:val="2"/>
      <w:sz w:val="21"/>
    </w:rPr>
  </w:style>
  <w:style w:type="character" w:customStyle="1" w:styleId="157">
    <w:name w:val="style1 style6 style7"/>
    <w:qFormat/>
    <w:uiPriority w:val="0"/>
  </w:style>
  <w:style w:type="character" w:customStyle="1" w:styleId="158">
    <w:name w:val="h2 Char"/>
    <w:qFormat/>
    <w:uiPriority w:val="0"/>
    <w:rPr>
      <w:rFonts w:ascii="Arial" w:hAnsi="Arial" w:eastAsia="黑体"/>
      <w:color w:val="0000FF"/>
      <w:sz w:val="24"/>
      <w:lang w:val="en-US" w:eastAsia="zh-CN"/>
    </w:rPr>
  </w:style>
  <w:style w:type="character" w:customStyle="1" w:styleId="159">
    <w:name w:val="页脚 字符"/>
    <w:qFormat/>
    <w:uiPriority w:val="0"/>
    <w:rPr>
      <w:kern w:val="2"/>
      <w:sz w:val="18"/>
    </w:rPr>
  </w:style>
  <w:style w:type="character" w:customStyle="1" w:styleId="160">
    <w:name w:val="content3"/>
    <w:qFormat/>
    <w:uiPriority w:val="0"/>
    <w:rPr>
      <w:b/>
      <w:sz w:val="18"/>
    </w:rPr>
  </w:style>
  <w:style w:type="character" w:customStyle="1" w:styleId="161">
    <w:name w:val="street-address"/>
    <w:qFormat/>
    <w:uiPriority w:val="0"/>
  </w:style>
  <w:style w:type="character" w:customStyle="1" w:styleId="162">
    <w:name w:val="正文文本缩进 2 Char1"/>
    <w:qFormat/>
    <w:uiPriority w:val="0"/>
    <w:rPr>
      <w:rFonts w:ascii="黑体" w:eastAsia="黑体"/>
      <w:sz w:val="28"/>
    </w:rPr>
  </w:style>
  <w:style w:type="character" w:customStyle="1" w:styleId="163">
    <w:name w:val="标题 7 字符"/>
    <w:qFormat/>
    <w:uiPriority w:val="0"/>
    <w:rPr>
      <w:rFonts w:ascii="Times New Roman" w:hAnsi="Times New Roman" w:eastAsia="宋体"/>
      <w:b/>
      <w:kern w:val="2"/>
      <w:sz w:val="24"/>
    </w:rPr>
  </w:style>
  <w:style w:type="character" w:customStyle="1" w:styleId="164">
    <w:name w:val="正文（首行缩进两字） + Arial Char Char Char Char Char Char Char Char Char Char Char Char Char Char Char Char Char Char Char Char Char Char Char Char Char Char Char"/>
    <w:qFormat/>
    <w:uiPriority w:val="0"/>
    <w:rPr>
      <w:rFonts w:ascii="Arial" w:hAnsi="Arial" w:eastAsia="宋体"/>
      <w:sz w:val="24"/>
      <w:lang w:val="en-US" w:eastAsia="zh-CN"/>
    </w:rPr>
  </w:style>
  <w:style w:type="character" w:customStyle="1" w:styleId="165">
    <w:name w:val="内文 Char Char"/>
    <w:link w:val="166"/>
    <w:qFormat/>
    <w:uiPriority w:val="0"/>
    <w:rPr>
      <w:rFonts w:ascii="Arial" w:hAnsi="Arial" w:eastAsia="Times New Roman"/>
    </w:rPr>
  </w:style>
  <w:style w:type="paragraph" w:customStyle="1" w:styleId="166">
    <w:name w:val="内文"/>
    <w:link w:val="165"/>
    <w:qFormat/>
    <w:uiPriority w:val="0"/>
    <w:pPr>
      <w:adjustRightInd w:val="0"/>
      <w:snapToGrid w:val="0"/>
      <w:spacing w:line="400" w:lineRule="exact"/>
      <w:ind w:firstLine="200" w:firstLineChars="200"/>
      <w:jc w:val="both"/>
    </w:pPr>
    <w:rPr>
      <w:rFonts w:ascii="Arial" w:hAnsi="Arial" w:eastAsia="Times New Roman" w:cs="宋体"/>
      <w:kern w:val="2"/>
      <w:sz w:val="21"/>
      <w:szCs w:val="22"/>
      <w:lang w:val="en-US" w:eastAsia="zh-CN" w:bidi="ar-SA"/>
    </w:rPr>
  </w:style>
  <w:style w:type="character" w:customStyle="1" w:styleId="167">
    <w:name w:val="font14news1"/>
    <w:qFormat/>
    <w:uiPriority w:val="0"/>
    <w:rPr>
      <w:color w:val="333333"/>
      <w:sz w:val="21"/>
    </w:rPr>
  </w:style>
  <w:style w:type="character" w:customStyle="1" w:styleId="168">
    <w:name w:val="标题 6 Char1"/>
    <w:qFormat/>
    <w:uiPriority w:val="0"/>
    <w:rPr>
      <w:rFonts w:ascii="Arial" w:hAnsi="Arial" w:eastAsia="黑体"/>
      <w:b/>
      <w:sz w:val="24"/>
      <w:lang w:val="en-US" w:eastAsia="zh-CN"/>
    </w:rPr>
  </w:style>
  <w:style w:type="character" w:customStyle="1" w:styleId="169">
    <w:name w:val="HTML 变量1"/>
    <w:qFormat/>
    <w:uiPriority w:val="0"/>
    <w:rPr>
      <w:i/>
    </w:rPr>
  </w:style>
  <w:style w:type="character" w:customStyle="1" w:styleId="170">
    <w:name w:val="样式10 Char"/>
    <w:link w:val="171"/>
    <w:qFormat/>
    <w:uiPriority w:val="0"/>
    <w:rPr>
      <w:b/>
      <w:sz w:val="24"/>
    </w:rPr>
  </w:style>
  <w:style w:type="paragraph" w:customStyle="1" w:styleId="171">
    <w:name w:val="样式10"/>
    <w:basedOn w:val="1"/>
    <w:link w:val="170"/>
    <w:qFormat/>
    <w:uiPriority w:val="0"/>
    <w:pPr>
      <w:spacing w:line="360" w:lineRule="auto"/>
    </w:pPr>
    <w:rPr>
      <w:rFonts w:ascii="Calibri" w:hAnsi="Calibri" w:eastAsia="宋体" w:cs="宋体"/>
      <w:b/>
      <w:sz w:val="24"/>
      <w:szCs w:val="22"/>
    </w:rPr>
  </w:style>
  <w:style w:type="character" w:customStyle="1" w:styleId="172">
    <w:name w:val="注释标题 字符"/>
    <w:qFormat/>
    <w:uiPriority w:val="0"/>
    <w:rPr>
      <w:kern w:val="2"/>
      <w:sz w:val="28"/>
    </w:rPr>
  </w:style>
  <w:style w:type="character" w:customStyle="1" w:styleId="173">
    <w:name w:val="标题 1 Char2"/>
    <w:qFormat/>
    <w:uiPriority w:val="0"/>
    <w:rPr>
      <w:rFonts w:ascii="Arial Unicode MS" w:hAnsi="Arial Unicode MS" w:eastAsia="Arial Unicode MS"/>
      <w:b/>
      <w:kern w:val="36"/>
      <w:sz w:val="48"/>
      <w:lang w:val="en-US" w:eastAsia="zh-CN"/>
    </w:rPr>
  </w:style>
  <w:style w:type="character" w:customStyle="1" w:styleId="174">
    <w:name w:val="Comment Text Char"/>
    <w:qFormat/>
    <w:uiPriority w:val="0"/>
    <w:rPr>
      <w:rFonts w:ascii="Times New Roman" w:hAnsi="Times New Roman" w:eastAsia="宋体"/>
      <w:sz w:val="24"/>
    </w:rPr>
  </w:style>
  <w:style w:type="character" w:customStyle="1" w:styleId="175">
    <w:name w:val="纯文本 字符"/>
    <w:qFormat/>
    <w:uiPriority w:val="0"/>
    <w:rPr>
      <w:rFonts w:ascii="宋体" w:hAnsi="Courier New" w:eastAsia="宋体"/>
      <w:kern w:val="2"/>
      <w:sz w:val="21"/>
    </w:rPr>
  </w:style>
  <w:style w:type="character" w:customStyle="1" w:styleId="176">
    <w:name w:val="页脚 Char2"/>
    <w:qFormat/>
    <w:uiPriority w:val="0"/>
    <w:rPr>
      <w:kern w:val="2"/>
      <w:sz w:val="18"/>
    </w:rPr>
  </w:style>
  <w:style w:type="character" w:customStyle="1" w:styleId="177">
    <w:name w:val="个人撰写风格"/>
    <w:qFormat/>
    <w:uiPriority w:val="0"/>
    <w:rPr>
      <w:rFonts w:ascii="Arial" w:hAnsi="Arial" w:eastAsia="宋体"/>
      <w:color w:val="auto"/>
      <w:sz w:val="20"/>
    </w:rPr>
  </w:style>
  <w:style w:type="character" w:customStyle="1" w:styleId="178">
    <w:name w:val="正文文本缩进 Char1"/>
    <w:qFormat/>
    <w:uiPriority w:val="0"/>
    <w:rPr>
      <w:rFonts w:ascii="宋体" w:hAnsi="宋体" w:eastAsia="宋体"/>
      <w:spacing w:val="-6"/>
      <w:kern w:val="2"/>
      <w:sz w:val="21"/>
      <w:lang w:val="en-US" w:eastAsia="zh-CN"/>
    </w:rPr>
  </w:style>
  <w:style w:type="character" w:customStyle="1" w:styleId="179">
    <w:name w:val="Char Char6"/>
    <w:qFormat/>
    <w:uiPriority w:val="0"/>
    <w:rPr>
      <w:rFonts w:ascii="宋体" w:hAnsi="Courier New" w:eastAsia="宋体"/>
      <w:kern w:val="2"/>
      <w:sz w:val="21"/>
      <w:lang w:val="en-US" w:eastAsia="zh-CN"/>
    </w:rPr>
  </w:style>
  <w:style w:type="character" w:customStyle="1" w:styleId="180">
    <w:name w:val="Char Char"/>
    <w:link w:val="181"/>
    <w:qFormat/>
    <w:uiPriority w:val="0"/>
    <w:rPr>
      <w:rFonts w:eastAsia="仿宋_GB2312"/>
      <w:sz w:val="28"/>
    </w:rPr>
  </w:style>
  <w:style w:type="paragraph" w:customStyle="1" w:styleId="181">
    <w:name w:val="Char12"/>
    <w:basedOn w:val="1"/>
    <w:link w:val="180"/>
    <w:qFormat/>
    <w:uiPriority w:val="0"/>
    <w:rPr>
      <w:rFonts w:ascii="Calibri" w:hAnsi="Calibri" w:eastAsia="仿宋_GB2312" w:cs="宋体"/>
      <w:szCs w:val="22"/>
    </w:rPr>
  </w:style>
  <w:style w:type="character" w:customStyle="1" w:styleId="182">
    <w:name w:val="Plain Text Char"/>
    <w:qFormat/>
    <w:uiPriority w:val="0"/>
    <w:rPr>
      <w:rFonts w:ascii="宋体" w:hAnsi="Courier New" w:eastAsia="宋体"/>
      <w:kern w:val="2"/>
      <w:sz w:val="21"/>
      <w:lang w:val="en-US" w:eastAsia="zh-CN"/>
    </w:rPr>
  </w:style>
  <w:style w:type="character" w:customStyle="1" w:styleId="183">
    <w:name w:val="zbggmain"/>
    <w:qFormat/>
    <w:uiPriority w:val="0"/>
  </w:style>
  <w:style w:type="character" w:customStyle="1" w:styleId="184">
    <w:name w:val="标题 2 Char2"/>
    <w:link w:val="6"/>
    <w:qFormat/>
    <w:uiPriority w:val="0"/>
    <w:rPr>
      <w:rFonts w:ascii="Arial" w:hAnsi="Arial" w:eastAsia="黑体" w:cs="Times New Roman"/>
      <w:b/>
      <w:szCs w:val="20"/>
    </w:rPr>
  </w:style>
  <w:style w:type="character" w:customStyle="1" w:styleId="185">
    <w:name w:val="8953"/>
    <w:qFormat/>
    <w:uiPriority w:val="0"/>
  </w:style>
  <w:style w:type="character" w:customStyle="1" w:styleId="186">
    <w:name w:val="H1 Char"/>
    <w:qFormat/>
    <w:uiPriority w:val="0"/>
    <w:rPr>
      <w:rFonts w:ascii="Arial Unicode MS" w:hAnsi="Arial Unicode MS" w:eastAsia="Arial Unicode MS"/>
      <w:b/>
      <w:kern w:val="36"/>
      <w:sz w:val="48"/>
      <w:lang w:val="en-US" w:eastAsia="zh-CN"/>
    </w:rPr>
  </w:style>
  <w:style w:type="character" w:customStyle="1" w:styleId="187">
    <w:name w:val="样式 标题 3Heading 3 Char1Heading 3 Char Char列表编号33 bullet2ERM... Char"/>
    <w:link w:val="188"/>
    <w:qFormat/>
    <w:uiPriority w:val="0"/>
    <w:rPr>
      <w:b/>
    </w:rPr>
  </w:style>
  <w:style w:type="paragraph" w:customStyle="1" w:styleId="188">
    <w:name w:val="样式 标题 3Heading 3 Char1Heading 3 Char Char列表编号33 bullet2ERM..."/>
    <w:basedOn w:val="7"/>
    <w:link w:val="187"/>
    <w:qFormat/>
    <w:uiPriority w:val="0"/>
    <w:pPr>
      <w:widowControl w:val="0"/>
      <w:tabs>
        <w:tab w:val="clear" w:pos="720"/>
      </w:tabs>
      <w:adjustRightInd w:val="0"/>
      <w:snapToGrid w:val="0"/>
      <w:spacing w:before="0" w:after="0"/>
      <w:ind w:left="0" w:firstLine="0"/>
      <w:jc w:val="both"/>
    </w:pPr>
    <w:rPr>
      <w:rFonts w:ascii="Calibri" w:hAnsi="Calibri" w:eastAsia="宋体" w:cs="宋体"/>
      <w:kern w:val="2"/>
      <w:sz w:val="21"/>
      <w:szCs w:val="22"/>
    </w:rPr>
  </w:style>
  <w:style w:type="character" w:customStyle="1" w:styleId="189">
    <w:name w:val="Char Char12"/>
    <w:qFormat/>
    <w:uiPriority w:val="0"/>
    <w:rPr>
      <w:rFonts w:ascii="Arial" w:hAnsi="Arial" w:eastAsia="黑体"/>
      <w:b/>
      <w:sz w:val="24"/>
    </w:rPr>
  </w:style>
  <w:style w:type="character" w:customStyle="1" w:styleId="190">
    <w:name w:val="页眉 Char1"/>
    <w:qFormat/>
    <w:uiPriority w:val="0"/>
    <w:rPr>
      <w:rFonts w:eastAsia="宋体"/>
      <w:kern w:val="2"/>
      <w:sz w:val="18"/>
      <w:lang w:val="en-US" w:eastAsia="zh-CN"/>
    </w:rPr>
  </w:style>
  <w:style w:type="character" w:customStyle="1" w:styleId="191">
    <w:name w:val="正文文本缩进 2 字符"/>
    <w:qFormat/>
    <w:uiPriority w:val="0"/>
    <w:rPr>
      <w:rFonts w:ascii="Times New Roman" w:hAnsi="Times New Roman" w:eastAsia="宋体"/>
      <w:kern w:val="2"/>
      <w:sz w:val="21"/>
    </w:rPr>
  </w:style>
  <w:style w:type="character" w:customStyle="1" w:styleId="192">
    <w:name w:val="页眉 Char2"/>
    <w:qFormat/>
    <w:uiPriority w:val="0"/>
    <w:rPr>
      <w:kern w:val="2"/>
      <w:sz w:val="18"/>
    </w:rPr>
  </w:style>
  <w:style w:type="character" w:customStyle="1" w:styleId="193">
    <w:name w:val="批注主题 Char1"/>
    <w:qFormat/>
    <w:uiPriority w:val="0"/>
    <w:rPr>
      <w:b/>
    </w:rPr>
  </w:style>
  <w:style w:type="character" w:customStyle="1" w:styleId="194">
    <w:name w:val="qclx"/>
    <w:qFormat/>
    <w:uiPriority w:val="0"/>
  </w:style>
  <w:style w:type="character" w:customStyle="1" w:styleId="195">
    <w:name w:val="even Char Char"/>
    <w:qFormat/>
    <w:uiPriority w:val="0"/>
    <w:rPr>
      <w:rFonts w:ascii="Times New Roman" w:hAnsi="Times New Roman" w:eastAsia="宋体"/>
      <w:sz w:val="18"/>
    </w:rPr>
  </w:style>
  <w:style w:type="character" w:customStyle="1" w:styleId="196">
    <w:name w:val="正文文本缩进 3 Char1"/>
    <w:qFormat/>
    <w:uiPriority w:val="0"/>
    <w:rPr>
      <w:sz w:val="28"/>
    </w:rPr>
  </w:style>
  <w:style w:type="character" w:customStyle="1" w:styleId="197">
    <w:name w:val="信息标题 字符"/>
    <w:qFormat/>
    <w:uiPriority w:val="0"/>
    <w:rPr>
      <w:rFonts w:ascii="等线 Light" w:hAnsi="等线 Light" w:eastAsia="等线 Light"/>
      <w:kern w:val="2"/>
      <w:sz w:val="24"/>
      <w:shd w:val="pct20" w:color="auto" w:fill="auto"/>
    </w:rPr>
  </w:style>
  <w:style w:type="character" w:customStyle="1" w:styleId="198">
    <w:name w:val="标题 5 字符"/>
    <w:qFormat/>
    <w:uiPriority w:val="0"/>
    <w:rPr>
      <w:rFonts w:ascii="Times New Roman" w:hAnsi="Times New Roman" w:eastAsia="宋体"/>
      <w:b/>
      <w:kern w:val="2"/>
      <w:sz w:val="28"/>
    </w:rPr>
  </w:style>
  <w:style w:type="character" w:customStyle="1" w:styleId="199">
    <w:name w:val="HTML 预设格式 Char2"/>
    <w:qFormat/>
    <w:uiPriority w:val="0"/>
    <w:rPr>
      <w:rFonts w:ascii="黑体" w:hAnsi="Courier New" w:eastAsia="黑体"/>
    </w:rPr>
  </w:style>
  <w:style w:type="character" w:customStyle="1" w:styleId="200">
    <w:name w:val="p7"/>
    <w:qFormat/>
    <w:uiPriority w:val="0"/>
  </w:style>
  <w:style w:type="character" w:customStyle="1" w:styleId="201">
    <w:name w:val="签名 字符"/>
    <w:qFormat/>
    <w:uiPriority w:val="0"/>
    <w:rPr>
      <w:kern w:val="2"/>
      <w:sz w:val="28"/>
    </w:rPr>
  </w:style>
  <w:style w:type="character" w:customStyle="1" w:styleId="202">
    <w:name w:val="批注文字 Char1"/>
    <w:qFormat/>
    <w:uiPriority w:val="0"/>
    <w:rPr>
      <w:rFonts w:eastAsia="宋体"/>
      <w:kern w:val="2"/>
      <w:sz w:val="21"/>
      <w:lang w:val="en-US" w:eastAsia="zh-CN"/>
    </w:rPr>
  </w:style>
  <w:style w:type="character" w:customStyle="1" w:styleId="203">
    <w:name w:val="文档结构图 Char1"/>
    <w:qFormat/>
    <w:uiPriority w:val="0"/>
    <w:rPr>
      <w:rFonts w:eastAsia="宋体"/>
      <w:kern w:val="2"/>
      <w:sz w:val="21"/>
      <w:lang w:val="en-US" w:eastAsia="zh-CN"/>
    </w:rPr>
  </w:style>
  <w:style w:type="character" w:customStyle="1" w:styleId="204">
    <w:name w:val="纯文本 Char1"/>
    <w:qFormat/>
    <w:uiPriority w:val="0"/>
    <w:rPr>
      <w:rFonts w:ascii="宋体" w:hAnsi="Courier New" w:eastAsia="宋体"/>
      <w:kern w:val="2"/>
      <w:sz w:val="21"/>
    </w:rPr>
  </w:style>
  <w:style w:type="character" w:customStyle="1" w:styleId="205">
    <w:name w:val="无间隔 Char"/>
    <w:link w:val="206"/>
    <w:qFormat/>
    <w:uiPriority w:val="0"/>
    <w:rPr>
      <w:rFonts w:ascii="宋体" w:hAnsi="宋体"/>
      <w:szCs w:val="24"/>
    </w:rPr>
  </w:style>
  <w:style w:type="paragraph" w:customStyle="1" w:styleId="206">
    <w:name w:val="无间隔1"/>
    <w:basedOn w:val="1"/>
    <w:link w:val="205"/>
    <w:qFormat/>
    <w:uiPriority w:val="0"/>
    <w:rPr>
      <w:rFonts w:ascii="宋体" w:hAnsi="宋体" w:eastAsia="宋体" w:cs="宋体"/>
      <w:sz w:val="21"/>
      <w:szCs w:val="24"/>
    </w:rPr>
  </w:style>
  <w:style w:type="character" w:customStyle="1" w:styleId="207">
    <w:name w:val="HTML 引文1"/>
    <w:qFormat/>
    <w:uiPriority w:val="0"/>
    <w:rPr>
      <w:i/>
    </w:rPr>
  </w:style>
  <w:style w:type="character" w:customStyle="1" w:styleId="208">
    <w:name w:val="Char Char13"/>
    <w:qFormat/>
    <w:uiPriority w:val="0"/>
    <w:rPr>
      <w:rFonts w:ascii="Times New Roman" w:hAnsi="Times New Roman" w:eastAsia="宋体"/>
      <w:b/>
      <w:sz w:val="28"/>
    </w:rPr>
  </w:style>
  <w:style w:type="character" w:customStyle="1" w:styleId="209">
    <w:name w:val="brown1"/>
    <w:qFormat/>
    <w:uiPriority w:val="0"/>
    <w:rPr>
      <w:color w:val="80786A"/>
    </w:rPr>
  </w:style>
  <w:style w:type="character" w:customStyle="1" w:styleId="210">
    <w:name w:val="正文首行缩进 2 字符"/>
    <w:basedOn w:val="211"/>
    <w:qFormat/>
    <w:uiPriority w:val="0"/>
    <w:rPr>
      <w:rFonts w:ascii="黑体" w:eastAsia="黑体"/>
      <w:sz w:val="28"/>
    </w:rPr>
  </w:style>
  <w:style w:type="character" w:customStyle="1" w:styleId="211">
    <w:name w:val="正文文本缩进 Char2"/>
    <w:qFormat/>
    <w:uiPriority w:val="0"/>
    <w:rPr>
      <w:rFonts w:ascii="黑体" w:eastAsia="黑体"/>
      <w:sz w:val="28"/>
    </w:rPr>
  </w:style>
  <w:style w:type="character" w:customStyle="1" w:styleId="212">
    <w:name w:val="正文非缩进 Char"/>
    <w:qFormat/>
    <w:uiPriority w:val="0"/>
    <w:rPr>
      <w:rFonts w:ascii="宋体" w:eastAsia="宋体"/>
      <w:snapToGrid w:val="0"/>
      <w:color w:val="000000"/>
      <w:kern w:val="28"/>
      <w:sz w:val="28"/>
      <w:lang w:val="en-US" w:eastAsia="zh-CN"/>
    </w:rPr>
  </w:style>
  <w:style w:type="character" w:customStyle="1" w:styleId="213">
    <w:name w:val="标题 1 1 Char"/>
    <w:qFormat/>
    <w:uiPriority w:val="0"/>
    <w:rPr>
      <w:rFonts w:ascii="Times New Roman" w:hAnsi="Times New Roman" w:eastAsia="宋体"/>
      <w:b/>
      <w:kern w:val="44"/>
      <w:sz w:val="44"/>
    </w:rPr>
  </w:style>
  <w:style w:type="character" w:customStyle="1" w:styleId="214">
    <w:name w:val="z-窗体底端 Char"/>
    <w:qFormat/>
    <w:uiPriority w:val="0"/>
    <w:rPr>
      <w:rFonts w:ascii="Arial" w:hAnsi="Arial"/>
      <w:vanish/>
      <w:sz w:val="16"/>
    </w:rPr>
  </w:style>
  <w:style w:type="paragraph" w:customStyle="1" w:styleId="215">
    <w:name w:val="z-窗体底端1"/>
    <w:basedOn w:val="1"/>
    <w:next w:val="1"/>
    <w:link w:val="381"/>
    <w:qFormat/>
    <w:uiPriority w:val="0"/>
    <w:pPr>
      <w:pBdr>
        <w:top w:val="single" w:color="auto" w:sz="6" w:space="1"/>
      </w:pBdr>
      <w:jc w:val="center"/>
    </w:pPr>
    <w:rPr>
      <w:rFonts w:ascii="Arial" w:hAnsi="Arial" w:eastAsia="宋体" w:cs="宋体"/>
      <w:vanish/>
      <w:sz w:val="16"/>
      <w:szCs w:val="22"/>
    </w:rPr>
  </w:style>
  <w:style w:type="character" w:customStyle="1" w:styleId="216">
    <w:name w:val="font161"/>
    <w:qFormat/>
    <w:uiPriority w:val="0"/>
    <w:rPr>
      <w:b/>
      <w:sz w:val="32"/>
    </w:rPr>
  </w:style>
  <w:style w:type="character" w:customStyle="1" w:styleId="217">
    <w:name w:val="脚注文本 字符"/>
    <w:qFormat/>
    <w:uiPriority w:val="0"/>
    <w:rPr>
      <w:kern w:val="2"/>
      <w:sz w:val="18"/>
    </w:rPr>
  </w:style>
  <w:style w:type="character" w:customStyle="1" w:styleId="218">
    <w:name w:val="HTML 代码1"/>
    <w:qFormat/>
    <w:uiPriority w:val="0"/>
    <w:rPr>
      <w:rFonts w:ascii="Courier New" w:hAnsi="Courier New"/>
      <w:sz w:val="20"/>
    </w:rPr>
  </w:style>
  <w:style w:type="character" w:customStyle="1" w:styleId="219">
    <w:name w:val="标题 Char2"/>
    <w:qFormat/>
    <w:uiPriority w:val="0"/>
    <w:rPr>
      <w:rFonts w:ascii="Arial" w:hAnsi="Arial" w:eastAsia="宋体"/>
      <w:b/>
      <w:sz w:val="32"/>
      <w:lang w:val="en-US" w:eastAsia="zh-CN"/>
    </w:rPr>
  </w:style>
  <w:style w:type="character" w:customStyle="1" w:styleId="220">
    <w:name w:val="正文文本 Char2"/>
    <w:qFormat/>
    <w:uiPriority w:val="0"/>
    <w:rPr>
      <w:sz w:val="24"/>
    </w:rPr>
  </w:style>
  <w:style w:type="character" w:customStyle="1" w:styleId="221">
    <w:name w:val="lemmatitleh11"/>
    <w:qFormat/>
    <w:uiPriority w:val="0"/>
  </w:style>
  <w:style w:type="character" w:customStyle="1" w:styleId="222">
    <w:name w:val="Char Char16"/>
    <w:qFormat/>
    <w:uiPriority w:val="0"/>
    <w:rPr>
      <w:kern w:val="2"/>
      <w:sz w:val="18"/>
    </w:rPr>
  </w:style>
  <w:style w:type="character" w:customStyle="1" w:styleId="223">
    <w:name w:val="正文首行缩进 Char1"/>
    <w:qFormat/>
    <w:uiPriority w:val="0"/>
    <w:rPr>
      <w:rFonts w:ascii="等线" w:hAnsi="等线" w:eastAsia="等线"/>
    </w:rPr>
  </w:style>
  <w:style w:type="character" w:customStyle="1" w:styleId="224">
    <w:name w:val="Char Char17"/>
    <w:qFormat/>
    <w:uiPriority w:val="0"/>
    <w:rPr>
      <w:kern w:val="2"/>
      <w:sz w:val="18"/>
    </w:rPr>
  </w:style>
  <w:style w:type="character" w:customStyle="1" w:styleId="225">
    <w:name w:val="font31"/>
    <w:basedOn w:val="90"/>
    <w:qFormat/>
    <w:uiPriority w:val="0"/>
    <w:rPr>
      <w:rFonts w:hint="eastAsia" w:ascii="宋体" w:hAnsi="宋体" w:eastAsia="宋体"/>
      <w:color w:val="0000FF"/>
      <w:sz w:val="21"/>
      <w:u w:val="none"/>
      <w:vertAlign w:val="superscript"/>
    </w:rPr>
  </w:style>
  <w:style w:type="character" w:customStyle="1" w:styleId="226">
    <w:name w:val="标题 4 Char1"/>
    <w:qFormat/>
    <w:uiPriority w:val="0"/>
    <w:rPr>
      <w:rFonts w:ascii="Arial" w:hAnsi="Arial" w:eastAsia="黑体"/>
      <w:b/>
      <w:kern w:val="2"/>
      <w:sz w:val="28"/>
      <w:lang w:val="en-US" w:eastAsia="zh-CN"/>
    </w:rPr>
  </w:style>
  <w:style w:type="character" w:customStyle="1" w:styleId="227">
    <w:name w:val="p141"/>
    <w:qFormat/>
    <w:uiPriority w:val="0"/>
    <w:rPr>
      <w:sz w:val="21"/>
      <w:szCs w:val="21"/>
    </w:rPr>
  </w:style>
  <w:style w:type="character" w:customStyle="1" w:styleId="228">
    <w:name w:val="批注引用1"/>
    <w:qFormat/>
    <w:uiPriority w:val="0"/>
    <w:rPr>
      <w:sz w:val="21"/>
    </w:rPr>
  </w:style>
  <w:style w:type="character" w:customStyle="1" w:styleId="229">
    <w:name w:val="发布"/>
    <w:qFormat/>
    <w:uiPriority w:val="0"/>
    <w:rPr>
      <w:rFonts w:ascii="黑体" w:eastAsia="黑体"/>
      <w:spacing w:val="22"/>
      <w:w w:val="100"/>
      <w:position w:val="3"/>
      <w:sz w:val="28"/>
    </w:rPr>
  </w:style>
  <w:style w:type="character" w:customStyle="1" w:styleId="230">
    <w:name w:val="j23x"/>
    <w:qFormat/>
    <w:uiPriority w:val="0"/>
  </w:style>
  <w:style w:type="character" w:customStyle="1" w:styleId="231">
    <w:name w:val="纯文本 Char2"/>
    <w:qFormat/>
    <w:uiPriority w:val="0"/>
    <w:rPr>
      <w:rFonts w:ascii="宋体" w:hAnsi="Courier New" w:eastAsia="宋体"/>
      <w:kern w:val="2"/>
      <w:sz w:val="21"/>
      <w:lang w:val="en-US" w:eastAsia="zh-CN"/>
    </w:rPr>
  </w:style>
  <w:style w:type="character" w:customStyle="1" w:styleId="232">
    <w:name w:val="567r"/>
    <w:qFormat/>
    <w:uiPriority w:val="0"/>
  </w:style>
  <w:style w:type="character" w:customStyle="1" w:styleId="233">
    <w:name w:val="文档结构图 字符"/>
    <w:qFormat/>
    <w:uiPriority w:val="0"/>
    <w:rPr>
      <w:rFonts w:ascii="Microsoft YaHei UI" w:hAnsi="Times New Roman" w:eastAsia="Microsoft YaHei UI"/>
      <w:kern w:val="2"/>
      <w:sz w:val="18"/>
    </w:rPr>
  </w:style>
  <w:style w:type="character" w:customStyle="1" w:styleId="234">
    <w:name w:val="正文文本 2 字符"/>
    <w:qFormat/>
    <w:uiPriority w:val="0"/>
    <w:rPr>
      <w:kern w:val="2"/>
      <w:sz w:val="28"/>
    </w:rPr>
  </w:style>
  <w:style w:type="character" w:customStyle="1" w:styleId="235">
    <w:name w:val="font01"/>
    <w:basedOn w:val="90"/>
    <w:qFormat/>
    <w:uiPriority w:val="0"/>
    <w:rPr>
      <w:rFonts w:hint="eastAsia" w:ascii="宋体" w:hAnsi="宋体" w:eastAsia="宋体" w:cs="宋体"/>
      <w:color w:val="000000"/>
      <w:sz w:val="22"/>
      <w:szCs w:val="22"/>
      <w:u w:val="none"/>
    </w:rPr>
  </w:style>
  <w:style w:type="character" w:customStyle="1" w:styleId="236">
    <w:name w:val="Title Char_4a434ce4-e89a-497a-816f-d6498b9a273d"/>
    <w:qFormat/>
    <w:uiPriority w:val="0"/>
    <w:rPr>
      <w:rFonts w:ascii="Arial" w:hAnsi="Arial" w:eastAsia="宋体"/>
      <w:b/>
      <w:kern w:val="2"/>
      <w:sz w:val="32"/>
      <w:lang w:val="en-US" w:eastAsia="zh-CN"/>
    </w:rPr>
  </w:style>
  <w:style w:type="character" w:customStyle="1" w:styleId="237">
    <w:name w:val="宏文本 字符"/>
    <w:qFormat/>
    <w:uiPriority w:val="0"/>
    <w:rPr>
      <w:rFonts w:ascii="Courier New" w:hAnsi="Courier New"/>
      <w:kern w:val="2"/>
      <w:sz w:val="24"/>
    </w:rPr>
  </w:style>
  <w:style w:type="character" w:customStyle="1" w:styleId="238">
    <w:name w:val="Char Char22"/>
    <w:qFormat/>
    <w:uiPriority w:val="0"/>
    <w:rPr>
      <w:rFonts w:ascii="Arial" w:hAnsi="Arial" w:eastAsia="黑体"/>
      <w:b/>
      <w:kern w:val="2"/>
      <w:sz w:val="32"/>
      <w:lang w:val="en-US" w:eastAsia="zh-CN"/>
    </w:rPr>
  </w:style>
  <w:style w:type="character" w:customStyle="1" w:styleId="239">
    <w:name w:val="尾注文本 字符"/>
    <w:qFormat/>
    <w:uiPriority w:val="0"/>
    <w:rPr>
      <w:kern w:val="2"/>
      <w:sz w:val="28"/>
    </w:rPr>
  </w:style>
  <w:style w:type="character" w:customStyle="1" w:styleId="240">
    <w:name w:val="副标题 Char1"/>
    <w:qFormat/>
    <w:uiPriority w:val="0"/>
    <w:rPr>
      <w:rFonts w:ascii="Calibri Light" w:hAnsi="Calibri Light" w:eastAsia="宋体"/>
      <w:b/>
      <w:kern w:val="28"/>
      <w:sz w:val="32"/>
    </w:rPr>
  </w:style>
  <w:style w:type="character" w:customStyle="1" w:styleId="241">
    <w:name w:val="正文文本 Char1"/>
    <w:qFormat/>
    <w:uiPriority w:val="0"/>
    <w:rPr>
      <w:rFonts w:ascii="宋体" w:hAnsi="宋体" w:eastAsia="宋体"/>
      <w:spacing w:val="-6"/>
      <w:kern w:val="2"/>
      <w:sz w:val="21"/>
      <w:lang w:val="en-US" w:eastAsia="zh-CN"/>
    </w:rPr>
  </w:style>
  <w:style w:type="character" w:customStyle="1" w:styleId="242">
    <w:name w:val="HTML 缩写1"/>
    <w:qFormat/>
    <w:uiPriority w:val="0"/>
  </w:style>
  <w:style w:type="character" w:customStyle="1" w:styleId="243">
    <w:name w:val="标题 1 Char1"/>
    <w:qFormat/>
    <w:uiPriority w:val="0"/>
    <w:rPr>
      <w:rFonts w:eastAsia="宋体"/>
      <w:b/>
      <w:kern w:val="44"/>
      <w:sz w:val="44"/>
      <w:lang w:val="en-US" w:eastAsia="zh-CN"/>
    </w:rPr>
  </w:style>
  <w:style w:type="character" w:customStyle="1" w:styleId="244">
    <w:name w:val="15"/>
    <w:qFormat/>
    <w:uiPriority w:val="0"/>
  </w:style>
  <w:style w:type="character" w:customStyle="1" w:styleId="245">
    <w:name w:val="样式 正文文本 Char"/>
    <w:link w:val="246"/>
    <w:qFormat/>
    <w:uiPriority w:val="0"/>
    <w:rPr>
      <w:rFonts w:ascii="Arial" w:hAnsi="Arial"/>
      <w:color w:val="000000"/>
    </w:rPr>
  </w:style>
  <w:style w:type="paragraph" w:customStyle="1" w:styleId="246">
    <w:name w:val="样式 正文文本"/>
    <w:basedOn w:val="1"/>
    <w:link w:val="245"/>
    <w:qFormat/>
    <w:uiPriority w:val="0"/>
    <w:pPr>
      <w:adjustRightInd w:val="0"/>
      <w:snapToGrid w:val="0"/>
      <w:spacing w:line="400" w:lineRule="exact"/>
      <w:ind w:firstLine="200" w:firstLineChars="200"/>
    </w:pPr>
    <w:rPr>
      <w:rFonts w:ascii="Arial" w:hAnsi="Arial" w:eastAsia="宋体" w:cs="宋体"/>
      <w:color w:val="000000"/>
      <w:sz w:val="21"/>
      <w:szCs w:val="22"/>
    </w:rPr>
  </w:style>
  <w:style w:type="character" w:customStyle="1" w:styleId="247">
    <w:name w:val="正文格式 Char"/>
    <w:link w:val="248"/>
    <w:qFormat/>
    <w:uiPriority w:val="0"/>
    <w:rPr>
      <w:rFonts w:ascii="Times New Roman" w:hAnsi="Times New Roman"/>
      <w:sz w:val="24"/>
    </w:rPr>
  </w:style>
  <w:style w:type="paragraph" w:customStyle="1" w:styleId="248">
    <w:name w:val="正文格式"/>
    <w:basedOn w:val="1"/>
    <w:link w:val="247"/>
    <w:qFormat/>
    <w:uiPriority w:val="0"/>
    <w:pPr>
      <w:widowControl/>
      <w:adjustRightInd w:val="0"/>
      <w:spacing w:line="480" w:lineRule="atLeast"/>
      <w:ind w:firstLine="482"/>
      <w:textAlignment w:val="baseline"/>
    </w:pPr>
    <w:rPr>
      <w:rFonts w:ascii="Times New Roman" w:hAnsi="Times New Roman" w:eastAsia="宋体" w:cs="宋体"/>
      <w:sz w:val="24"/>
      <w:szCs w:val="22"/>
    </w:rPr>
  </w:style>
  <w:style w:type="character" w:customStyle="1" w:styleId="249">
    <w:name w:val="bulletintext1"/>
    <w:qFormat/>
    <w:uiPriority w:val="0"/>
    <w:rPr>
      <w:color w:val="000000"/>
      <w:sz w:val="18"/>
    </w:rPr>
  </w:style>
  <w:style w:type="character" w:customStyle="1" w:styleId="250">
    <w:name w:val="fonts11"/>
    <w:qFormat/>
    <w:uiPriority w:val="0"/>
    <w:rPr>
      <w:sz w:val="18"/>
    </w:rPr>
  </w:style>
  <w:style w:type="character" w:customStyle="1" w:styleId="251">
    <w:name w:val="locality"/>
    <w:qFormat/>
    <w:uiPriority w:val="0"/>
  </w:style>
  <w:style w:type="character" w:customStyle="1" w:styleId="252">
    <w:name w:val="标题 3 字符"/>
    <w:qFormat/>
    <w:uiPriority w:val="0"/>
    <w:rPr>
      <w:rFonts w:ascii="Times New Roman" w:hAnsi="Times New Roman" w:eastAsia="宋体"/>
      <w:b/>
      <w:kern w:val="2"/>
      <w:sz w:val="32"/>
    </w:rPr>
  </w:style>
  <w:style w:type="character" w:customStyle="1" w:styleId="253">
    <w:name w:val="标题 8 字符"/>
    <w:qFormat/>
    <w:uiPriority w:val="0"/>
    <w:rPr>
      <w:rFonts w:ascii="等线 Light" w:hAnsi="等线 Light" w:eastAsia="等线 Light"/>
      <w:kern w:val="2"/>
      <w:sz w:val="24"/>
    </w:rPr>
  </w:style>
  <w:style w:type="character" w:customStyle="1" w:styleId="254">
    <w:name w:val="批注主题 字符"/>
    <w:qFormat/>
    <w:uiPriority w:val="0"/>
    <w:rPr>
      <w:b/>
      <w:kern w:val="2"/>
      <w:sz w:val="28"/>
    </w:rPr>
  </w:style>
  <w:style w:type="character" w:customStyle="1" w:styleId="255">
    <w:name w:val="H3 Char"/>
    <w:qFormat/>
    <w:uiPriority w:val="0"/>
    <w:rPr>
      <w:rFonts w:eastAsia="宋体"/>
      <w:b/>
      <w:kern w:val="2"/>
      <w:sz w:val="32"/>
      <w:lang w:val="en-US" w:eastAsia="zh-CN"/>
    </w:rPr>
  </w:style>
  <w:style w:type="character" w:customStyle="1" w:styleId="256">
    <w:name w:val="标题 9 Char1"/>
    <w:qFormat/>
    <w:uiPriority w:val="0"/>
    <w:rPr>
      <w:rFonts w:ascii="Arial" w:hAnsi="Arial" w:eastAsia="黑体"/>
      <w:sz w:val="21"/>
      <w:lang w:val="en-US" w:eastAsia="zh-CN"/>
    </w:rPr>
  </w:style>
  <w:style w:type="character" w:customStyle="1" w:styleId="257">
    <w:name w:val="公文正文 Char"/>
    <w:link w:val="258"/>
    <w:qFormat/>
    <w:uiPriority w:val="0"/>
    <w:rPr>
      <w:rFonts w:ascii="仿宋_GB2312" w:eastAsia="仿宋_GB2312"/>
      <w:sz w:val="24"/>
    </w:rPr>
  </w:style>
  <w:style w:type="paragraph" w:customStyle="1" w:styleId="258">
    <w:name w:val="公文正文"/>
    <w:basedOn w:val="1"/>
    <w:link w:val="257"/>
    <w:qFormat/>
    <w:uiPriority w:val="0"/>
    <w:pPr>
      <w:spacing w:before="156" w:line="360" w:lineRule="auto"/>
      <w:ind w:firstLine="360" w:firstLineChars="200"/>
    </w:pPr>
    <w:rPr>
      <w:rFonts w:ascii="仿宋_GB2312" w:hAnsi="Calibri" w:eastAsia="仿宋_GB2312" w:cs="宋体"/>
      <w:sz w:val="24"/>
      <w:szCs w:val="22"/>
    </w:rPr>
  </w:style>
  <w:style w:type="character" w:customStyle="1" w:styleId="259">
    <w:name w:val="正文文本缩进 3 字符"/>
    <w:qFormat/>
    <w:uiPriority w:val="0"/>
    <w:rPr>
      <w:rFonts w:ascii="Times New Roman" w:hAnsi="Times New Roman" w:eastAsia="宋体"/>
      <w:kern w:val="2"/>
      <w:sz w:val="16"/>
    </w:rPr>
  </w:style>
  <w:style w:type="character" w:customStyle="1" w:styleId="260">
    <w:name w:val="my Char"/>
    <w:link w:val="261"/>
    <w:qFormat/>
    <w:uiPriority w:val="0"/>
    <w:rPr>
      <w:rFonts w:ascii="宋体" w:hAnsi="宋体"/>
      <w:sz w:val="24"/>
    </w:rPr>
  </w:style>
  <w:style w:type="paragraph" w:customStyle="1" w:styleId="261">
    <w:name w:val="my"/>
    <w:basedOn w:val="1"/>
    <w:link w:val="260"/>
    <w:qFormat/>
    <w:uiPriority w:val="0"/>
    <w:pPr>
      <w:widowControl/>
      <w:tabs>
        <w:tab w:val="left" w:pos="0"/>
        <w:tab w:val="left" w:pos="5823"/>
      </w:tabs>
      <w:adjustRightInd w:val="0"/>
      <w:ind w:firstLine="480" w:firstLineChars="200"/>
    </w:pPr>
    <w:rPr>
      <w:rFonts w:ascii="宋体" w:hAnsi="宋体" w:eastAsia="宋体" w:cs="宋体"/>
      <w:sz w:val="24"/>
      <w:szCs w:val="22"/>
    </w:rPr>
  </w:style>
  <w:style w:type="character" w:customStyle="1" w:styleId="262">
    <w:name w:val="info1"/>
    <w:qFormat/>
    <w:uiPriority w:val="99"/>
    <w:rPr>
      <w:color w:val="000000"/>
      <w:spacing w:val="15"/>
      <w:sz w:val="24"/>
    </w:rPr>
  </w:style>
  <w:style w:type="character" w:customStyle="1" w:styleId="263">
    <w:name w:val="正文文本 2 Char1"/>
    <w:qFormat/>
    <w:uiPriority w:val="0"/>
  </w:style>
  <w:style w:type="character" w:customStyle="1" w:styleId="264">
    <w:name w:val="HTML 预设格式 Char1"/>
    <w:qFormat/>
    <w:uiPriority w:val="0"/>
    <w:rPr>
      <w:rFonts w:ascii="Courier New" w:hAnsi="Courier New" w:eastAsia="宋体"/>
      <w:kern w:val="2"/>
    </w:rPr>
  </w:style>
  <w:style w:type="character" w:customStyle="1" w:styleId="265">
    <w:name w:val="电子邮件签名 字符"/>
    <w:qFormat/>
    <w:uiPriority w:val="0"/>
    <w:rPr>
      <w:kern w:val="2"/>
      <w:sz w:val="28"/>
    </w:rPr>
  </w:style>
  <w:style w:type="character" w:customStyle="1" w:styleId="266">
    <w:name w:val="称呼 字符"/>
    <w:qFormat/>
    <w:uiPriority w:val="0"/>
    <w:rPr>
      <w:kern w:val="2"/>
      <w:sz w:val="28"/>
    </w:rPr>
  </w:style>
  <w:style w:type="character" w:customStyle="1" w:styleId="267">
    <w:name w:val="标题 4 Char Char Char Char Char Char"/>
    <w:qFormat/>
    <w:uiPriority w:val="0"/>
    <w:rPr>
      <w:rFonts w:eastAsia="宋体"/>
      <w:kern w:val="2"/>
      <w:sz w:val="24"/>
      <w:lang w:val="en-US" w:eastAsia="zh-CN"/>
    </w:rPr>
  </w:style>
  <w:style w:type="character" w:customStyle="1" w:styleId="268">
    <w:name w:val="标题 6 字符"/>
    <w:qFormat/>
    <w:uiPriority w:val="0"/>
    <w:rPr>
      <w:rFonts w:ascii="等线 Light" w:hAnsi="等线 Light" w:eastAsia="等线 Light"/>
      <w:b/>
      <w:kern w:val="2"/>
      <w:sz w:val="24"/>
    </w:rPr>
  </w:style>
  <w:style w:type="character" w:customStyle="1" w:styleId="269">
    <w:name w:val="标题 7 Char1"/>
    <w:qFormat/>
    <w:uiPriority w:val="0"/>
    <w:rPr>
      <w:rFonts w:eastAsia="宋体"/>
      <w:b/>
      <w:sz w:val="24"/>
      <w:lang w:val="en-US" w:eastAsia="zh-CN"/>
    </w:rPr>
  </w:style>
  <w:style w:type="character" w:customStyle="1" w:styleId="270">
    <w:name w:val="副标题 字符"/>
    <w:qFormat/>
    <w:uiPriority w:val="0"/>
    <w:rPr>
      <w:rFonts w:ascii="等线 Light" w:hAnsi="等线 Light"/>
      <w:b/>
      <w:kern w:val="28"/>
      <w:sz w:val="32"/>
    </w:rPr>
  </w:style>
  <w:style w:type="character" w:customStyle="1" w:styleId="271">
    <w:name w:val="font21"/>
    <w:basedOn w:val="90"/>
    <w:qFormat/>
    <w:uiPriority w:val="0"/>
    <w:rPr>
      <w:rFonts w:hint="eastAsia" w:ascii="宋体" w:hAnsi="宋体" w:eastAsia="宋体"/>
      <w:color w:val="FF0000"/>
      <w:sz w:val="21"/>
      <w:u w:val="none"/>
      <w:vertAlign w:val="superscript"/>
    </w:rPr>
  </w:style>
  <w:style w:type="character" w:customStyle="1" w:styleId="272">
    <w:name w:val="font41"/>
    <w:qFormat/>
    <w:uiPriority w:val="0"/>
    <w:rPr>
      <w:rFonts w:hint="eastAsia" w:ascii="宋体" w:hAnsi="宋体" w:eastAsia="宋体" w:cs="宋体"/>
      <w:color w:val="000000"/>
      <w:sz w:val="20"/>
      <w:szCs w:val="20"/>
      <w:u w:val="none"/>
    </w:rPr>
  </w:style>
  <w:style w:type="character" w:customStyle="1" w:styleId="273">
    <w:name w:val="结束语 字符"/>
    <w:qFormat/>
    <w:uiPriority w:val="0"/>
    <w:rPr>
      <w:kern w:val="2"/>
      <w:sz w:val="28"/>
    </w:rPr>
  </w:style>
  <w:style w:type="character" w:customStyle="1" w:styleId="274">
    <w:name w:val="彩色列表 - 着色 1 字符"/>
    <w:link w:val="275"/>
    <w:qFormat/>
    <w:uiPriority w:val="0"/>
  </w:style>
  <w:style w:type="paragraph" w:customStyle="1" w:styleId="275">
    <w:name w:val="彩色列表 - 着色 12"/>
    <w:basedOn w:val="1"/>
    <w:link w:val="274"/>
    <w:qFormat/>
    <w:uiPriority w:val="0"/>
    <w:pPr>
      <w:ind w:firstLine="420" w:firstLineChars="200"/>
    </w:pPr>
    <w:rPr>
      <w:rFonts w:ascii="Calibri" w:hAnsi="Calibri" w:eastAsia="宋体" w:cs="宋体"/>
      <w:sz w:val="21"/>
      <w:szCs w:val="22"/>
    </w:rPr>
  </w:style>
  <w:style w:type="character" w:customStyle="1" w:styleId="276">
    <w:name w:val="正文文本 3 Char1"/>
    <w:qFormat/>
    <w:uiPriority w:val="0"/>
    <w:rPr>
      <w:rFonts w:eastAsia="宋体"/>
      <w:color w:val="FF0000"/>
      <w:kern w:val="2"/>
      <w:sz w:val="24"/>
      <w:lang w:val="en-US" w:eastAsia="zh-CN"/>
    </w:rPr>
  </w:style>
  <w:style w:type="character" w:customStyle="1" w:styleId="277">
    <w:name w:val="纯文本 Char3"/>
    <w:qFormat/>
    <w:uiPriority w:val="0"/>
    <w:rPr>
      <w:rFonts w:ascii="宋体" w:hAnsi="Courier New" w:eastAsia="宋体"/>
    </w:rPr>
  </w:style>
  <w:style w:type="character" w:customStyle="1" w:styleId="278">
    <w:name w:val="个人答复风格"/>
    <w:qFormat/>
    <w:uiPriority w:val="0"/>
    <w:rPr>
      <w:rFonts w:ascii="Arial" w:hAnsi="Arial" w:eastAsia="宋体"/>
      <w:color w:val="auto"/>
      <w:sz w:val="20"/>
    </w:rPr>
  </w:style>
  <w:style w:type="character" w:customStyle="1" w:styleId="279">
    <w:name w:val="标题 3 Char1"/>
    <w:qFormat/>
    <w:uiPriority w:val="0"/>
    <w:rPr>
      <w:rFonts w:eastAsia="宋体"/>
      <w:b/>
      <w:kern w:val="2"/>
      <w:sz w:val="32"/>
      <w:lang w:val="en-US" w:eastAsia="zh-CN"/>
    </w:rPr>
  </w:style>
  <w:style w:type="character" w:customStyle="1" w:styleId="280">
    <w:name w:val="脚注文本 Char1"/>
    <w:qFormat/>
    <w:uiPriority w:val="0"/>
    <w:rPr>
      <w:rFonts w:eastAsia="宋体"/>
      <w:kern w:val="2"/>
      <w:sz w:val="18"/>
      <w:lang w:val="en-US" w:eastAsia="zh-CN"/>
    </w:rPr>
  </w:style>
  <w:style w:type="character" w:customStyle="1" w:styleId="281">
    <w:name w:val="无格式表格 31"/>
    <w:qFormat/>
    <w:uiPriority w:val="0"/>
    <w:rPr>
      <w:i/>
      <w:color w:val="808080"/>
    </w:rPr>
  </w:style>
  <w:style w:type="character" w:customStyle="1" w:styleId="282">
    <w:name w:val="HTML 键盘1"/>
    <w:qFormat/>
    <w:uiPriority w:val="0"/>
    <w:rPr>
      <w:rFonts w:ascii="Courier New" w:hAnsi="Courier New"/>
      <w:sz w:val="20"/>
    </w:rPr>
  </w:style>
  <w:style w:type="character" w:customStyle="1" w:styleId="283">
    <w:name w:val="标题 Char1"/>
    <w:qFormat/>
    <w:uiPriority w:val="0"/>
    <w:rPr>
      <w:rFonts w:ascii="Cambria" w:hAnsi="Cambria" w:eastAsia="宋体"/>
      <w:b/>
      <w:sz w:val="32"/>
    </w:rPr>
  </w:style>
  <w:style w:type="character" w:customStyle="1" w:styleId="284">
    <w:name w:val="样式8 字符"/>
    <w:link w:val="285"/>
    <w:qFormat/>
    <w:uiPriority w:val="0"/>
    <w:rPr>
      <w:rFonts w:ascii="Times New Roman" w:hAnsi="Times New Roman"/>
      <w:sz w:val="24"/>
      <w:szCs w:val="27"/>
    </w:rPr>
  </w:style>
  <w:style w:type="paragraph" w:customStyle="1" w:styleId="285">
    <w:name w:val="样式8"/>
    <w:basedOn w:val="286"/>
    <w:link w:val="284"/>
    <w:qFormat/>
    <w:uiPriority w:val="0"/>
    <w:pPr>
      <w:tabs>
        <w:tab w:val="left" w:pos="1301"/>
        <w:tab w:val="left" w:pos="6043"/>
      </w:tabs>
      <w:ind w:right="0" w:rightChars="0"/>
    </w:pPr>
    <w:rPr>
      <w:rFonts w:eastAsia="宋体" w:cs="宋体"/>
    </w:rPr>
  </w:style>
  <w:style w:type="paragraph" w:customStyle="1" w:styleId="286">
    <w:name w:val="样式6"/>
    <w:basedOn w:val="1"/>
    <w:qFormat/>
    <w:uiPriority w:val="0"/>
    <w:pPr>
      <w:widowControl/>
      <w:tabs>
        <w:tab w:val="left" w:pos="1301"/>
        <w:tab w:val="left" w:pos="6043"/>
      </w:tabs>
      <w:adjustRightInd w:val="0"/>
      <w:snapToGrid w:val="0"/>
      <w:spacing w:line="360" w:lineRule="auto"/>
      <w:ind w:left="709" w:right="100" w:rightChars="100"/>
      <w:textAlignment w:val="baseline"/>
    </w:pPr>
    <w:rPr>
      <w:rFonts w:ascii="Times New Roman" w:hAnsi="Times New Roman"/>
      <w:sz w:val="24"/>
      <w:szCs w:val="27"/>
    </w:rPr>
  </w:style>
  <w:style w:type="character" w:customStyle="1" w:styleId="287">
    <w:name w:val="font11"/>
    <w:basedOn w:val="90"/>
    <w:qFormat/>
    <w:uiPriority w:val="0"/>
    <w:rPr>
      <w:rFonts w:hint="eastAsia" w:ascii="宋体" w:hAnsi="宋体" w:eastAsia="宋体"/>
      <w:color w:val="000000"/>
      <w:sz w:val="21"/>
      <w:u w:val="none"/>
      <w:vertAlign w:val="superscript"/>
    </w:rPr>
  </w:style>
  <w:style w:type="character" w:customStyle="1" w:styleId="288">
    <w:name w:val="页脚 Char1"/>
    <w:qFormat/>
    <w:uiPriority w:val="0"/>
    <w:rPr>
      <w:rFonts w:eastAsia="宋体"/>
      <w:kern w:val="2"/>
      <w:sz w:val="18"/>
      <w:lang w:val="en-US" w:eastAsia="zh-CN"/>
    </w:rPr>
  </w:style>
  <w:style w:type="character" w:customStyle="1" w:styleId="289">
    <w:name w:val="country-name"/>
    <w:qFormat/>
    <w:uiPriority w:val="0"/>
  </w:style>
  <w:style w:type="character" w:customStyle="1" w:styleId="290">
    <w:name w:val="HTML 样本1"/>
    <w:qFormat/>
    <w:uiPriority w:val="0"/>
    <w:rPr>
      <w:rFonts w:ascii="Courier New" w:hAnsi="Courier New"/>
    </w:rPr>
  </w:style>
  <w:style w:type="character" w:customStyle="1" w:styleId="291">
    <w:name w:val="标题 4 字符"/>
    <w:qFormat/>
    <w:uiPriority w:val="0"/>
    <w:rPr>
      <w:rFonts w:ascii="等线 Light" w:hAnsi="等线 Light" w:eastAsia="等线 Light"/>
      <w:b/>
      <w:kern w:val="2"/>
      <w:sz w:val="28"/>
    </w:rPr>
  </w:style>
  <w:style w:type="character" w:customStyle="1" w:styleId="292">
    <w:name w:val="zbggmain style9"/>
    <w:qFormat/>
    <w:uiPriority w:val="0"/>
  </w:style>
  <w:style w:type="character" w:customStyle="1" w:styleId="293">
    <w:name w:val="标题 1 Char Char"/>
    <w:qFormat/>
    <w:uiPriority w:val="0"/>
    <w:rPr>
      <w:rFonts w:ascii="Arial" w:hAnsi="Arial" w:eastAsia="黑体"/>
      <w:kern w:val="44"/>
      <w:sz w:val="24"/>
      <w:lang w:val="en-US" w:eastAsia="zh-CN"/>
    </w:rPr>
  </w:style>
  <w:style w:type="character" w:customStyle="1" w:styleId="294">
    <w:name w:val="批注框文本 Char1"/>
    <w:qFormat/>
    <w:uiPriority w:val="0"/>
    <w:rPr>
      <w:rFonts w:eastAsia="宋体"/>
      <w:kern w:val="2"/>
      <w:sz w:val="18"/>
      <w:lang w:val="en-US" w:eastAsia="zh-CN"/>
    </w:rPr>
  </w:style>
  <w:style w:type="character" w:customStyle="1" w:styleId="295">
    <w:name w:val="HTML 地址 字符"/>
    <w:qFormat/>
    <w:uiPriority w:val="0"/>
    <w:rPr>
      <w:i/>
      <w:kern w:val="2"/>
      <w:sz w:val="28"/>
    </w:rPr>
  </w:style>
  <w:style w:type="character" w:customStyle="1" w:styleId="296">
    <w:name w:val="正文文本 字符"/>
    <w:qFormat/>
    <w:uiPriority w:val="0"/>
    <w:rPr>
      <w:rFonts w:ascii="Times New Roman" w:hAnsi="Times New Roman" w:eastAsia="宋体"/>
      <w:kern w:val="2"/>
      <w:sz w:val="21"/>
    </w:rPr>
  </w:style>
  <w:style w:type="character" w:customStyle="1" w:styleId="297">
    <w:name w:val="页眉 字符"/>
    <w:qFormat/>
    <w:uiPriority w:val="0"/>
    <w:rPr>
      <w:kern w:val="2"/>
      <w:sz w:val="18"/>
    </w:rPr>
  </w:style>
  <w:style w:type="character" w:customStyle="1" w:styleId="298">
    <w:name w:val="标题 5 Char1"/>
    <w:qFormat/>
    <w:uiPriority w:val="0"/>
    <w:rPr>
      <w:rFonts w:eastAsia="宋体"/>
      <w:b/>
      <w:sz w:val="28"/>
      <w:lang w:val="en-US" w:eastAsia="zh-CN"/>
    </w:rPr>
  </w:style>
  <w:style w:type="character" w:customStyle="1" w:styleId="299">
    <w:name w:val="正文文字4 Char Char"/>
    <w:qFormat/>
    <w:uiPriority w:val="0"/>
    <w:rPr>
      <w:rFonts w:ascii="宋体" w:hAnsi="宋体" w:eastAsia="宋体"/>
      <w:spacing w:val="-6"/>
      <w:kern w:val="2"/>
      <w:sz w:val="21"/>
      <w:lang w:val="en-US" w:eastAsia="zh-CN"/>
    </w:rPr>
  </w:style>
  <w:style w:type="character" w:customStyle="1" w:styleId="300">
    <w:name w:val="z-窗体顶端 Char"/>
    <w:link w:val="301"/>
    <w:qFormat/>
    <w:uiPriority w:val="0"/>
    <w:rPr>
      <w:rFonts w:ascii="Arial" w:hAnsi="Arial"/>
      <w:vanish/>
      <w:sz w:val="16"/>
    </w:rPr>
  </w:style>
  <w:style w:type="paragraph" w:customStyle="1" w:styleId="301">
    <w:name w:val="z-窗体顶端1"/>
    <w:basedOn w:val="1"/>
    <w:next w:val="1"/>
    <w:link w:val="300"/>
    <w:qFormat/>
    <w:uiPriority w:val="0"/>
    <w:pPr>
      <w:pBdr>
        <w:bottom w:val="single" w:color="auto" w:sz="6" w:space="1"/>
      </w:pBdr>
      <w:jc w:val="center"/>
    </w:pPr>
    <w:rPr>
      <w:rFonts w:ascii="Arial" w:hAnsi="Arial" w:eastAsia="宋体" w:cs="宋体"/>
      <w:vanish/>
      <w:sz w:val="16"/>
      <w:szCs w:val="22"/>
    </w:rPr>
  </w:style>
  <w:style w:type="character" w:customStyle="1" w:styleId="302">
    <w:name w:val="正文文本 3 字符"/>
    <w:qFormat/>
    <w:uiPriority w:val="0"/>
    <w:rPr>
      <w:kern w:val="2"/>
      <w:sz w:val="16"/>
    </w:rPr>
  </w:style>
  <w:style w:type="character" w:customStyle="1" w:styleId="303">
    <w:name w:val="s81i"/>
    <w:qFormat/>
    <w:uiPriority w:val="0"/>
  </w:style>
  <w:style w:type="character" w:customStyle="1" w:styleId="304">
    <w:name w:val="正文缩进 Char"/>
    <w:link w:val="10"/>
    <w:qFormat/>
    <w:uiPriority w:val="0"/>
    <w:rPr>
      <w:rFonts w:eastAsia="宋体"/>
      <w:sz w:val="24"/>
    </w:rPr>
  </w:style>
  <w:style w:type="character" w:customStyle="1" w:styleId="305">
    <w:name w:val="Char Char23"/>
    <w:qFormat/>
    <w:uiPriority w:val="0"/>
    <w:rPr>
      <w:rFonts w:eastAsia="宋体"/>
      <w:b/>
      <w:kern w:val="44"/>
      <w:sz w:val="44"/>
      <w:lang w:val="en-US" w:eastAsia="zh-CN"/>
    </w:rPr>
  </w:style>
  <w:style w:type="character" w:customStyle="1" w:styleId="306">
    <w:name w:val="apple-converted-space"/>
    <w:qFormat/>
    <w:uiPriority w:val="0"/>
  </w:style>
  <w:style w:type="character" w:customStyle="1" w:styleId="307">
    <w:name w:val="highlight1"/>
    <w:qFormat/>
    <w:uiPriority w:val="0"/>
    <w:rPr>
      <w:color w:val="FF0000"/>
    </w:rPr>
  </w:style>
  <w:style w:type="character" w:customStyle="1" w:styleId="308">
    <w:name w:val="正文2 Char Char"/>
    <w:qFormat/>
    <w:uiPriority w:val="0"/>
    <w:rPr>
      <w:rFonts w:eastAsia="宋体"/>
      <w:kern w:val="2"/>
      <w:sz w:val="24"/>
      <w:lang w:val="en-US" w:eastAsia="zh-CN"/>
    </w:rPr>
  </w:style>
  <w:style w:type="character" w:customStyle="1" w:styleId="309">
    <w:name w:val="标题1"/>
    <w:qFormat/>
    <w:uiPriority w:val="0"/>
    <w:rPr>
      <w:b/>
      <w:sz w:val="28"/>
    </w:rPr>
  </w:style>
  <w:style w:type="character" w:customStyle="1" w:styleId="310">
    <w:name w:val="正文2 Char"/>
    <w:link w:val="311"/>
    <w:qFormat/>
    <w:uiPriority w:val="0"/>
    <w:rPr>
      <w:rFonts w:eastAsia="宋体"/>
      <w:sz w:val="24"/>
    </w:rPr>
  </w:style>
  <w:style w:type="paragraph" w:customStyle="1" w:styleId="311">
    <w:name w:val="正文2"/>
    <w:basedOn w:val="1"/>
    <w:link w:val="310"/>
    <w:qFormat/>
    <w:uiPriority w:val="0"/>
    <w:pPr>
      <w:spacing w:before="156" w:line="360" w:lineRule="auto"/>
      <w:ind w:firstLine="510" w:firstLineChars="200"/>
    </w:pPr>
    <w:rPr>
      <w:rFonts w:ascii="Calibri" w:hAnsi="Calibri" w:cs="宋体"/>
      <w:sz w:val="24"/>
      <w:szCs w:val="22"/>
    </w:rPr>
  </w:style>
  <w:style w:type="character" w:customStyle="1" w:styleId="312">
    <w:name w:val="HTML 定义1"/>
    <w:qFormat/>
    <w:uiPriority w:val="0"/>
    <w:rPr>
      <w:i/>
    </w:rPr>
  </w:style>
  <w:style w:type="character" w:customStyle="1" w:styleId="313">
    <w:name w:val="批注框文本 字符"/>
    <w:qFormat/>
    <w:uiPriority w:val="0"/>
    <w:rPr>
      <w:rFonts w:ascii="Times New Roman" w:hAnsi="Times New Roman" w:eastAsia="宋体"/>
      <w:kern w:val="2"/>
      <w:sz w:val="18"/>
    </w:rPr>
  </w:style>
  <w:style w:type="character" w:customStyle="1" w:styleId="314">
    <w:name w:val="75pk"/>
    <w:qFormat/>
    <w:uiPriority w:val="0"/>
  </w:style>
  <w:style w:type="character" w:customStyle="1" w:styleId="315">
    <w:name w:val="z-窗体底端 字符"/>
    <w:qFormat/>
    <w:uiPriority w:val="0"/>
    <w:rPr>
      <w:rFonts w:ascii="Arial" w:hAnsi="Arial"/>
      <w:vanish/>
      <w:kern w:val="2"/>
      <w:sz w:val="16"/>
    </w:rPr>
  </w:style>
  <w:style w:type="character" w:customStyle="1" w:styleId="316">
    <w:name w:val="页码1"/>
    <w:qFormat/>
    <w:uiPriority w:val="0"/>
  </w:style>
  <w:style w:type="character" w:customStyle="1" w:styleId="317">
    <w:name w:val="Char Char21"/>
    <w:qFormat/>
    <w:uiPriority w:val="0"/>
    <w:rPr>
      <w:rFonts w:eastAsia="楷体_GB2312"/>
      <w:kern w:val="2"/>
      <w:sz w:val="28"/>
      <w:lang w:val="en-US" w:eastAsia="zh-CN"/>
    </w:rPr>
  </w:style>
  <w:style w:type="character" w:customStyle="1" w:styleId="318">
    <w:name w:val="列出段落 字符"/>
    <w:qFormat/>
    <w:uiPriority w:val="0"/>
    <w:rPr>
      <w:kern w:val="2"/>
      <w:sz w:val="21"/>
    </w:rPr>
  </w:style>
  <w:style w:type="character" w:customStyle="1" w:styleId="319">
    <w:name w:val="批注文字 字符"/>
    <w:qFormat/>
    <w:uiPriority w:val="0"/>
    <w:rPr>
      <w:kern w:val="2"/>
      <w:sz w:val="28"/>
    </w:rPr>
  </w:style>
  <w:style w:type="character" w:customStyle="1" w:styleId="320">
    <w:name w:val="日期 Char2"/>
    <w:qFormat/>
    <w:uiPriority w:val="0"/>
    <w:rPr>
      <w:rFonts w:eastAsia="仿宋_GB2312"/>
      <w:b/>
      <w:sz w:val="28"/>
    </w:rPr>
  </w:style>
  <w:style w:type="character" w:customStyle="1" w:styleId="321">
    <w:name w:val="z-窗体顶端 Char1"/>
    <w:qFormat/>
    <w:uiPriority w:val="0"/>
    <w:rPr>
      <w:rFonts w:ascii="Arial" w:hAnsi="Arial"/>
      <w:vanish/>
      <w:sz w:val="16"/>
    </w:rPr>
  </w:style>
  <w:style w:type="paragraph" w:customStyle="1" w:styleId="322">
    <w:name w:val="z-窗体顶端2"/>
    <w:basedOn w:val="1"/>
    <w:next w:val="1"/>
    <w:link w:val="457"/>
    <w:qFormat/>
    <w:uiPriority w:val="0"/>
    <w:pPr>
      <w:pBdr>
        <w:bottom w:val="single" w:color="auto" w:sz="6" w:space="1"/>
      </w:pBdr>
      <w:jc w:val="center"/>
    </w:pPr>
    <w:rPr>
      <w:rFonts w:ascii="Arial" w:hAnsi="Arial" w:eastAsia="宋体" w:cs="宋体"/>
      <w:vanish/>
      <w:sz w:val="16"/>
      <w:szCs w:val="22"/>
    </w:rPr>
  </w:style>
  <w:style w:type="character" w:customStyle="1" w:styleId="323">
    <w:name w:val="标题 1 1 Char1"/>
    <w:qFormat/>
    <w:uiPriority w:val="0"/>
    <w:rPr>
      <w:rFonts w:ascii="Times New Roman" w:hAnsi="Times New Roman" w:eastAsia="宋体"/>
      <w:b/>
      <w:kern w:val="44"/>
      <w:sz w:val="44"/>
    </w:rPr>
  </w:style>
  <w:style w:type="character" w:customStyle="1" w:styleId="324">
    <w:name w:val="标题 8 Char1"/>
    <w:qFormat/>
    <w:uiPriority w:val="0"/>
    <w:rPr>
      <w:rFonts w:ascii="Arial" w:hAnsi="Arial" w:eastAsia="黑体"/>
      <w:sz w:val="24"/>
      <w:lang w:val="en-US" w:eastAsia="zh-CN"/>
    </w:rPr>
  </w:style>
  <w:style w:type="character" w:customStyle="1" w:styleId="325">
    <w:name w:val="font61"/>
    <w:qFormat/>
    <w:uiPriority w:val="0"/>
    <w:rPr>
      <w:rFonts w:hint="eastAsia" w:ascii="宋体" w:hAnsi="宋体" w:eastAsia="宋体" w:cs="宋体"/>
      <w:color w:val="000000"/>
      <w:sz w:val="20"/>
      <w:szCs w:val="20"/>
      <w:u w:val="none"/>
    </w:rPr>
  </w:style>
  <w:style w:type="character" w:customStyle="1" w:styleId="326">
    <w:name w:val="尾注文本 Char1"/>
    <w:basedOn w:val="90"/>
    <w:link w:val="54"/>
    <w:qFormat/>
    <w:uiPriority w:val="0"/>
  </w:style>
  <w:style w:type="character" w:customStyle="1" w:styleId="327">
    <w:name w:val="电子邮件签名 Char1"/>
    <w:basedOn w:val="90"/>
    <w:link w:val="22"/>
    <w:qFormat/>
    <w:uiPriority w:val="0"/>
  </w:style>
  <w:style w:type="character" w:customStyle="1" w:styleId="328">
    <w:name w:val="正文文本 2 Char2"/>
    <w:basedOn w:val="90"/>
    <w:link w:val="77"/>
    <w:qFormat/>
    <w:uiPriority w:val="0"/>
  </w:style>
  <w:style w:type="character" w:customStyle="1" w:styleId="329">
    <w:name w:val="正文文本 Char3"/>
    <w:basedOn w:val="90"/>
    <w:qFormat/>
    <w:uiPriority w:val="99"/>
    <w:rPr>
      <w:rFonts w:ascii="Calibri" w:hAnsi="Calibri" w:eastAsia="宋体" w:cs="Times New Roman"/>
      <w:sz w:val="28"/>
      <w:szCs w:val="20"/>
    </w:rPr>
  </w:style>
  <w:style w:type="character" w:customStyle="1" w:styleId="330">
    <w:name w:val="日期 Char3"/>
    <w:basedOn w:val="90"/>
    <w:link w:val="52"/>
    <w:qFormat/>
    <w:uiPriority w:val="0"/>
    <w:rPr>
      <w:rFonts w:eastAsia="仿宋_GB2312"/>
      <w:b/>
      <w:sz w:val="28"/>
    </w:rPr>
  </w:style>
  <w:style w:type="character" w:customStyle="1" w:styleId="331">
    <w:name w:val="纯文本 Char4"/>
    <w:basedOn w:val="90"/>
    <w:link w:val="46"/>
    <w:qFormat/>
    <w:uiPriority w:val="0"/>
    <w:rPr>
      <w:rFonts w:ascii="宋体" w:hAnsi="Courier New" w:eastAsia="宋体"/>
    </w:rPr>
  </w:style>
  <w:style w:type="character" w:customStyle="1" w:styleId="332">
    <w:name w:val="结束语 Char1"/>
    <w:basedOn w:val="90"/>
    <w:link w:val="34"/>
    <w:qFormat/>
    <w:uiPriority w:val="0"/>
  </w:style>
  <w:style w:type="character" w:customStyle="1" w:styleId="333">
    <w:name w:val="注释标题 Char1"/>
    <w:basedOn w:val="90"/>
    <w:link w:val="19"/>
    <w:qFormat/>
    <w:uiPriority w:val="0"/>
  </w:style>
  <w:style w:type="character" w:customStyle="1" w:styleId="334">
    <w:name w:val="正文文本缩进 2 Char2"/>
    <w:basedOn w:val="90"/>
    <w:link w:val="53"/>
    <w:qFormat/>
    <w:uiPriority w:val="0"/>
    <w:rPr>
      <w:rFonts w:ascii="黑体" w:eastAsia="黑体"/>
      <w:sz w:val="28"/>
    </w:rPr>
  </w:style>
  <w:style w:type="character" w:customStyle="1" w:styleId="335">
    <w:name w:val="文档结构图 Char2"/>
    <w:basedOn w:val="90"/>
    <w:link w:val="28"/>
    <w:qFormat/>
    <w:uiPriority w:val="0"/>
    <w:rPr>
      <w:sz w:val="28"/>
      <w:shd w:val="clear" w:color="auto" w:fill="000080"/>
    </w:rPr>
  </w:style>
  <w:style w:type="character" w:customStyle="1" w:styleId="336">
    <w:name w:val="正文文本缩进 Char3"/>
    <w:basedOn w:val="90"/>
    <w:qFormat/>
    <w:uiPriority w:val="99"/>
    <w:rPr>
      <w:rFonts w:ascii="Calibri" w:hAnsi="Calibri" w:eastAsia="宋体" w:cs="Times New Roman"/>
      <w:sz w:val="28"/>
      <w:szCs w:val="20"/>
    </w:rPr>
  </w:style>
  <w:style w:type="character" w:customStyle="1" w:styleId="337">
    <w:name w:val="宏文本 Char1"/>
    <w:basedOn w:val="90"/>
    <w:link w:val="4"/>
    <w:qFormat/>
    <w:uiPriority w:val="0"/>
    <w:rPr>
      <w:rFonts w:ascii="Courier New" w:hAnsi="Courier New"/>
      <w:sz w:val="24"/>
    </w:rPr>
  </w:style>
  <w:style w:type="character" w:customStyle="1" w:styleId="338">
    <w:name w:val="HTML 地址 Char1"/>
    <w:basedOn w:val="90"/>
    <w:link w:val="42"/>
    <w:qFormat/>
    <w:uiPriority w:val="0"/>
    <w:rPr>
      <w:i/>
    </w:rPr>
  </w:style>
  <w:style w:type="character" w:customStyle="1" w:styleId="339">
    <w:name w:val="正文首行缩进 Char2"/>
    <w:basedOn w:val="329"/>
    <w:link w:val="3"/>
    <w:qFormat/>
    <w:uiPriority w:val="0"/>
    <w:rPr>
      <w:rFonts w:ascii="等线" w:hAnsi="等线" w:eastAsia="等线" w:cs="Times New Roman"/>
      <w:sz w:val="28"/>
      <w:szCs w:val="20"/>
    </w:rPr>
  </w:style>
  <w:style w:type="character" w:customStyle="1" w:styleId="340">
    <w:name w:val="正文首行缩进 2 Char1"/>
    <w:basedOn w:val="336"/>
    <w:link w:val="87"/>
    <w:qFormat/>
    <w:uiPriority w:val="0"/>
    <w:rPr>
      <w:rFonts w:ascii="等线" w:hAnsi="等线" w:eastAsia="等线" w:cs="Times New Roman"/>
      <w:sz w:val="28"/>
      <w:szCs w:val="20"/>
    </w:rPr>
  </w:style>
  <w:style w:type="character" w:customStyle="1" w:styleId="341">
    <w:name w:val="标题 Char4"/>
    <w:basedOn w:val="90"/>
    <w:link w:val="85"/>
    <w:qFormat/>
    <w:uiPriority w:val="0"/>
    <w:rPr>
      <w:b/>
      <w:sz w:val="24"/>
      <w:lang w:val="en-GB"/>
    </w:rPr>
  </w:style>
  <w:style w:type="character" w:customStyle="1" w:styleId="342">
    <w:name w:val="批注框文本 Char2"/>
    <w:basedOn w:val="90"/>
    <w:link w:val="47"/>
    <w:qFormat/>
    <w:uiPriority w:val="99"/>
    <w:rPr>
      <w:sz w:val="18"/>
    </w:rPr>
  </w:style>
  <w:style w:type="character" w:customStyle="1" w:styleId="343">
    <w:name w:val="称呼 Char1"/>
    <w:basedOn w:val="90"/>
    <w:link w:val="32"/>
    <w:qFormat/>
    <w:uiPriority w:val="0"/>
    <w:rPr>
      <w:rFonts w:ascii="宋体"/>
      <w:sz w:val="28"/>
    </w:rPr>
  </w:style>
  <w:style w:type="character" w:customStyle="1" w:styleId="344">
    <w:name w:val="批注文字 Char2"/>
    <w:basedOn w:val="90"/>
    <w:qFormat/>
    <w:uiPriority w:val="99"/>
    <w:rPr>
      <w:rFonts w:ascii="Calibri" w:hAnsi="Calibri" w:eastAsia="宋体" w:cs="Times New Roman"/>
      <w:sz w:val="28"/>
      <w:szCs w:val="20"/>
    </w:rPr>
  </w:style>
  <w:style w:type="character" w:customStyle="1" w:styleId="345">
    <w:name w:val="正文文本缩进 3 Char2"/>
    <w:basedOn w:val="90"/>
    <w:link w:val="71"/>
    <w:qFormat/>
    <w:uiPriority w:val="0"/>
    <w:rPr>
      <w:sz w:val="28"/>
    </w:rPr>
  </w:style>
  <w:style w:type="character" w:customStyle="1" w:styleId="346">
    <w:name w:val="签名 Char1"/>
    <w:basedOn w:val="90"/>
    <w:link w:val="59"/>
    <w:qFormat/>
    <w:uiPriority w:val="0"/>
  </w:style>
  <w:style w:type="character" w:customStyle="1" w:styleId="347">
    <w:name w:val="正文文本 3 Char2"/>
    <w:basedOn w:val="90"/>
    <w:link w:val="33"/>
    <w:qFormat/>
    <w:uiPriority w:val="0"/>
    <w:rPr>
      <w:sz w:val="16"/>
    </w:rPr>
  </w:style>
  <w:style w:type="character" w:customStyle="1" w:styleId="348">
    <w:name w:val="副标题 Char2"/>
    <w:basedOn w:val="90"/>
    <w:link w:val="65"/>
    <w:qFormat/>
    <w:uiPriority w:val="0"/>
    <w:rPr>
      <w:rFonts w:ascii="Cambria" w:hAnsi="Cambria"/>
      <w:b/>
      <w:kern w:val="28"/>
      <w:sz w:val="32"/>
    </w:rPr>
  </w:style>
  <w:style w:type="character" w:customStyle="1" w:styleId="349">
    <w:name w:val="脚注文本 Char2"/>
    <w:basedOn w:val="90"/>
    <w:link w:val="68"/>
    <w:qFormat/>
    <w:uiPriority w:val="0"/>
    <w:rPr>
      <w:sz w:val="18"/>
    </w:rPr>
  </w:style>
  <w:style w:type="character" w:customStyle="1" w:styleId="350">
    <w:name w:val="信息标题 Char1"/>
    <w:basedOn w:val="90"/>
    <w:link w:val="80"/>
    <w:qFormat/>
    <w:uiPriority w:val="0"/>
    <w:rPr>
      <w:rFonts w:ascii="Arial" w:hAnsi="Arial"/>
      <w:sz w:val="24"/>
      <w:shd w:val="pct20" w:color="auto" w:fill="auto"/>
    </w:rPr>
  </w:style>
  <w:style w:type="character" w:customStyle="1" w:styleId="351">
    <w:name w:val="HTML 预设格式 Char3"/>
    <w:basedOn w:val="90"/>
    <w:link w:val="81"/>
    <w:qFormat/>
    <w:uiPriority w:val="0"/>
    <w:rPr>
      <w:rFonts w:ascii="黑体" w:hAnsi="Courier New" w:eastAsia="黑体"/>
    </w:rPr>
  </w:style>
  <w:style w:type="character" w:customStyle="1" w:styleId="352">
    <w:name w:val="批注主题 Char2"/>
    <w:basedOn w:val="344"/>
    <w:link w:val="86"/>
    <w:qFormat/>
    <w:uiPriority w:val="0"/>
    <w:rPr>
      <w:rFonts w:ascii="Calibri" w:hAnsi="Calibri" w:eastAsia="宋体" w:cs="Times New Roman"/>
      <w:b/>
      <w:sz w:val="28"/>
      <w:szCs w:val="20"/>
    </w:rPr>
  </w:style>
  <w:style w:type="paragraph" w:customStyle="1" w:styleId="353">
    <w:name w:val="表1"/>
    <w:basedOn w:val="1"/>
    <w:qFormat/>
    <w:uiPriority w:val="0"/>
    <w:pPr>
      <w:tabs>
        <w:tab w:val="left" w:pos="720"/>
        <w:tab w:val="left" w:pos="851"/>
      </w:tabs>
      <w:overflowPunct w:val="0"/>
      <w:autoSpaceDE w:val="0"/>
      <w:autoSpaceDN w:val="0"/>
      <w:adjustRightInd w:val="0"/>
      <w:spacing w:before="200" w:line="320" w:lineRule="atLeast"/>
      <w:ind w:firstLine="624"/>
      <w:textAlignment w:val="baseline"/>
    </w:pPr>
    <w:rPr>
      <w:kern w:val="0"/>
      <w:sz w:val="24"/>
    </w:rPr>
  </w:style>
  <w:style w:type="paragraph" w:customStyle="1" w:styleId="354">
    <w:name w:val="xl39"/>
    <w:basedOn w:val="1"/>
    <w:qFormat/>
    <w:uiPriority w:val="0"/>
    <w:pPr>
      <w:widowControl/>
      <w:pBdr>
        <w:bottom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55">
    <w:name w:val="6'"/>
    <w:basedOn w:val="1"/>
    <w:qFormat/>
    <w:uiPriority w:val="0"/>
    <w:pPr>
      <w:autoSpaceDE w:val="0"/>
      <w:autoSpaceDN w:val="0"/>
      <w:adjustRightInd w:val="0"/>
      <w:snapToGrid w:val="0"/>
      <w:spacing w:line="320" w:lineRule="exact"/>
      <w:textAlignment w:val="baseline"/>
    </w:pPr>
    <w:rPr>
      <w:spacing w:val="20"/>
      <w:kern w:val="28"/>
      <w:sz w:val="21"/>
    </w:rPr>
  </w:style>
  <w:style w:type="paragraph" w:customStyle="1" w:styleId="356">
    <w:name w:val="正文A"/>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357">
    <w:name w:val="三级条标题"/>
    <w:basedOn w:val="358"/>
    <w:next w:val="359"/>
    <w:qFormat/>
    <w:uiPriority w:val="0"/>
    <w:pPr>
      <w:tabs>
        <w:tab w:val="left" w:pos="360"/>
        <w:tab w:val="left" w:pos="720"/>
        <w:tab w:val="left" w:pos="3600"/>
      </w:tabs>
      <w:ind w:left="2100" w:hanging="420"/>
      <w:jc w:val="left"/>
      <w:outlineLvl w:val="4"/>
    </w:pPr>
    <w:rPr>
      <w:rFonts w:ascii="Times New Roman"/>
      <w:sz w:val="20"/>
    </w:rPr>
  </w:style>
  <w:style w:type="paragraph" w:customStyle="1" w:styleId="358">
    <w:name w:val="二级条标题"/>
    <w:basedOn w:val="1"/>
    <w:next w:val="359"/>
    <w:qFormat/>
    <w:uiPriority w:val="0"/>
    <w:pPr>
      <w:widowControl/>
      <w:tabs>
        <w:tab w:val="left" w:pos="360"/>
      </w:tabs>
      <w:outlineLvl w:val="3"/>
    </w:pPr>
    <w:rPr>
      <w:rFonts w:ascii="黑体" w:eastAsia="黑体"/>
      <w:kern w:val="0"/>
      <w:sz w:val="21"/>
    </w:rPr>
  </w:style>
  <w:style w:type="paragraph" w:customStyle="1" w:styleId="359">
    <w:name w:val="段"/>
    <w:qFormat/>
    <w:uiPriority w:val="0"/>
    <w:pPr>
      <w:ind w:firstLine="200" w:firstLineChars="200"/>
      <w:jc w:val="both"/>
    </w:pPr>
    <w:rPr>
      <w:rFonts w:ascii="宋体" w:hAnsi="Calibri" w:eastAsia="宋体" w:cs="Times New Roman"/>
      <w:sz w:val="21"/>
      <w:lang w:val="en-US" w:eastAsia="zh-CN" w:bidi="ar-SA"/>
    </w:rPr>
  </w:style>
  <w:style w:type="paragraph" w:customStyle="1" w:styleId="360">
    <w:name w:val="reader-word-layer"/>
    <w:basedOn w:val="1"/>
    <w:qFormat/>
    <w:uiPriority w:val="0"/>
    <w:pPr>
      <w:widowControl/>
      <w:spacing w:before="100" w:beforeAutospacing="1" w:after="100" w:afterAutospacing="1"/>
      <w:jc w:val="left"/>
    </w:pPr>
    <w:rPr>
      <w:rFonts w:ascii="宋体" w:hAnsi="宋体"/>
      <w:kern w:val="0"/>
      <w:sz w:val="24"/>
    </w:rPr>
  </w:style>
  <w:style w:type="paragraph" w:customStyle="1" w:styleId="361">
    <w:name w:val="样式 居中"/>
    <w:basedOn w:val="1"/>
    <w:qFormat/>
    <w:uiPriority w:val="0"/>
    <w:pPr>
      <w:spacing w:line="360" w:lineRule="auto"/>
      <w:jc w:val="center"/>
    </w:pPr>
    <w:rPr>
      <w:sz w:val="21"/>
    </w:rPr>
  </w:style>
  <w:style w:type="paragraph" w:customStyle="1" w:styleId="362">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3">
    <w:name w:val="正文文本缩进1"/>
    <w:basedOn w:val="1"/>
    <w:qFormat/>
    <w:uiPriority w:val="0"/>
    <w:pPr>
      <w:spacing w:after="120"/>
      <w:ind w:left="420" w:leftChars="200"/>
    </w:pPr>
    <w:rPr>
      <w:sz w:val="21"/>
    </w:rPr>
  </w:style>
  <w:style w:type="paragraph" w:customStyle="1" w:styleId="364">
    <w:name w:val="编号列项（三级）"/>
    <w:qFormat/>
    <w:uiPriority w:val="0"/>
    <w:pPr>
      <w:ind w:left="800" w:leftChars="600" w:hanging="200" w:hangingChars="200"/>
    </w:pPr>
    <w:rPr>
      <w:rFonts w:ascii="宋体" w:hAnsi="Calibri" w:eastAsia="宋体" w:cs="Times New Roman"/>
      <w:lang w:val="en-US" w:eastAsia="zh-CN" w:bidi="ar-SA"/>
    </w:rPr>
  </w:style>
  <w:style w:type="paragraph" w:customStyle="1" w:styleId="365">
    <w:name w:val="正文文本缩进 21"/>
    <w:basedOn w:val="1"/>
    <w:qFormat/>
    <w:uiPriority w:val="0"/>
    <w:pPr>
      <w:adjustRightInd w:val="0"/>
      <w:spacing w:line="400" w:lineRule="atLeast"/>
      <w:ind w:firstLine="540"/>
      <w:textAlignment w:val="baseline"/>
    </w:pPr>
    <w:rPr>
      <w:rFonts w:ascii="宋体"/>
      <w:kern w:val="0"/>
      <w:sz w:val="24"/>
    </w:rPr>
  </w:style>
  <w:style w:type="paragraph" w:customStyle="1" w:styleId="366">
    <w:name w:val="封面标准名称"/>
    <w:qFormat/>
    <w:uiPriority w:val="0"/>
    <w:pPr>
      <w:widowControl w:val="0"/>
      <w:spacing w:line="680" w:lineRule="exact"/>
      <w:jc w:val="center"/>
      <w:textAlignment w:val="center"/>
    </w:pPr>
    <w:rPr>
      <w:rFonts w:ascii="黑体" w:hAnsi="Calibri" w:eastAsia="黑体" w:cs="Times New Roman"/>
      <w:sz w:val="52"/>
      <w:lang w:val="en-US" w:eastAsia="zh-CN" w:bidi="ar-SA"/>
    </w:rPr>
  </w:style>
  <w:style w:type="paragraph" w:customStyle="1" w:styleId="367">
    <w:name w:val="表名A"/>
    <w:basedOn w:val="1"/>
    <w:qFormat/>
    <w:uiPriority w:val="0"/>
    <w:pPr>
      <w:widowControl/>
      <w:tabs>
        <w:tab w:val="left" w:pos="0"/>
      </w:tabs>
      <w:adjustRightInd w:val="0"/>
      <w:snapToGrid w:val="0"/>
      <w:spacing w:beforeLines="80" w:afterLines="20"/>
    </w:pPr>
    <w:rPr>
      <w:b/>
      <w:snapToGrid w:val="0"/>
      <w:kern w:val="0"/>
      <w:sz w:val="21"/>
    </w:rPr>
  </w:style>
  <w:style w:type="paragraph" w:customStyle="1" w:styleId="368">
    <w:name w:val="样式 正文（首行缩进两字） + 首行缩进:  2 字符"/>
    <w:basedOn w:val="10"/>
    <w:qFormat/>
    <w:uiPriority w:val="0"/>
    <w:pPr>
      <w:widowControl w:val="0"/>
      <w:autoSpaceDE w:val="0"/>
      <w:autoSpaceDN w:val="0"/>
      <w:adjustRightInd w:val="0"/>
      <w:spacing w:line="460" w:lineRule="exact"/>
      <w:ind w:firstLine="536"/>
    </w:pPr>
    <w:rPr>
      <w:rFonts w:hint="eastAsia" w:ascii="宋体"/>
      <w:spacing w:val="6"/>
      <w:kern w:val="24"/>
    </w:rPr>
  </w:style>
  <w:style w:type="paragraph" w:customStyle="1" w:styleId="369">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370">
    <w:name w:val="正文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1">
    <w:name w:val="xl5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FF0000"/>
      <w:kern w:val="0"/>
      <w:sz w:val="20"/>
    </w:rPr>
  </w:style>
  <w:style w:type="paragraph" w:customStyle="1" w:styleId="372">
    <w:name w:val="文档结构图1"/>
    <w:basedOn w:val="1"/>
    <w:qFormat/>
    <w:uiPriority w:val="0"/>
    <w:pPr>
      <w:shd w:val="clear" w:color="auto" w:fill="000080"/>
    </w:pPr>
    <w:rPr>
      <w:kern w:val="0"/>
      <w:sz w:val="20"/>
      <w:shd w:val="clear" w:color="auto" w:fill="000080"/>
    </w:rPr>
  </w:style>
  <w:style w:type="paragraph" w:customStyle="1" w:styleId="373">
    <w:name w:val="简单回函地址"/>
    <w:basedOn w:val="1"/>
    <w:qFormat/>
    <w:uiPriority w:val="0"/>
    <w:pPr>
      <w:adjustRightInd w:val="0"/>
      <w:spacing w:line="312" w:lineRule="atLeast"/>
      <w:textAlignment w:val="baseline"/>
    </w:pPr>
    <w:rPr>
      <w:kern w:val="0"/>
      <w:sz w:val="21"/>
    </w:rPr>
  </w:style>
  <w:style w:type="paragraph" w:customStyle="1" w:styleId="374">
    <w:name w:val="Char Char Char Char Char Char3 Char Char Char Char Char Char Char"/>
    <w:basedOn w:val="1"/>
    <w:next w:val="1"/>
    <w:qFormat/>
    <w:uiPriority w:val="0"/>
    <w:rPr>
      <w:rFonts w:eastAsia="黑体"/>
    </w:rPr>
  </w:style>
  <w:style w:type="paragraph" w:customStyle="1" w:styleId="375">
    <w:name w:val="彩色列表 - 强调文字颜色 11"/>
    <w:basedOn w:val="1"/>
    <w:qFormat/>
    <w:uiPriority w:val="0"/>
    <w:pPr>
      <w:spacing w:before="100" w:beforeAutospacing="1" w:after="100" w:afterAutospacing="1" w:line="300" w:lineRule="auto"/>
      <w:ind w:firstLine="420" w:firstLineChars="200"/>
    </w:pPr>
    <w:rPr>
      <w:sz w:val="21"/>
    </w:rPr>
  </w:style>
  <w:style w:type="paragraph" w:customStyle="1" w:styleId="376">
    <w:name w:val="0"/>
    <w:basedOn w:val="1"/>
    <w:qFormat/>
    <w:uiPriority w:val="0"/>
    <w:pPr>
      <w:widowControl/>
    </w:pPr>
    <w:rPr>
      <w:kern w:val="0"/>
      <w:sz w:val="21"/>
    </w:rPr>
  </w:style>
  <w:style w:type="paragraph" w:customStyle="1" w:styleId="377">
    <w:name w:val="正文21"/>
    <w:basedOn w:val="1"/>
    <w:qFormat/>
    <w:uiPriority w:val="0"/>
    <w:pPr>
      <w:adjustRightInd w:val="0"/>
      <w:spacing w:line="420" w:lineRule="atLeast"/>
      <w:textAlignment w:val="baseline"/>
    </w:pPr>
    <w:rPr>
      <w:kern w:val="0"/>
      <w:sz w:val="21"/>
    </w:rPr>
  </w:style>
  <w:style w:type="paragraph" w:customStyle="1" w:styleId="378">
    <w:name w:val="标准书脚_偶数页"/>
    <w:qFormat/>
    <w:uiPriority w:val="0"/>
    <w:pPr>
      <w:spacing w:before="120"/>
    </w:pPr>
    <w:rPr>
      <w:rFonts w:ascii="Calibri" w:hAnsi="Calibri" w:eastAsia="宋体" w:cs="Times New Roman"/>
      <w:sz w:val="18"/>
      <w:lang w:val="en-US" w:eastAsia="zh-CN" w:bidi="ar-SA"/>
    </w:rPr>
  </w:style>
  <w:style w:type="paragraph" w:customStyle="1" w:styleId="379">
    <w:name w:val="目次、索引正文"/>
    <w:qFormat/>
    <w:uiPriority w:val="0"/>
    <w:pPr>
      <w:spacing w:line="320" w:lineRule="exact"/>
      <w:jc w:val="both"/>
    </w:pPr>
    <w:rPr>
      <w:rFonts w:ascii="宋体" w:hAnsi="Calibri" w:eastAsia="宋体" w:cs="Times New Roman"/>
      <w:lang w:val="en-US" w:eastAsia="zh-CN" w:bidi="ar-SA"/>
    </w:rPr>
  </w:style>
  <w:style w:type="paragraph" w:customStyle="1" w:styleId="380">
    <w:name w:val="网格表 31"/>
    <w:basedOn w:val="5"/>
    <w:next w:val="1"/>
    <w:qFormat/>
    <w:uiPriority w:val="0"/>
    <w:pPr>
      <w:keepLines/>
      <w:spacing w:before="480" w:line="276" w:lineRule="auto"/>
      <w:jc w:val="left"/>
      <w:outlineLvl w:val="9"/>
    </w:pPr>
    <w:rPr>
      <w:rFonts w:ascii="Cambria" w:hAnsi="Cambria"/>
      <w:color w:val="365F91"/>
      <w:sz w:val="28"/>
    </w:rPr>
  </w:style>
  <w:style w:type="character" w:customStyle="1" w:styleId="381">
    <w:name w:val="z-窗体底端 Char1"/>
    <w:basedOn w:val="90"/>
    <w:link w:val="215"/>
    <w:qFormat/>
    <w:uiPriority w:val="0"/>
    <w:rPr>
      <w:rFonts w:ascii="Arial" w:hAnsi="Arial"/>
      <w:vanish/>
      <w:sz w:val="16"/>
    </w:rPr>
  </w:style>
  <w:style w:type="paragraph" w:customStyle="1" w:styleId="382">
    <w:name w:val="正文表标题"/>
    <w:next w:val="359"/>
    <w:qFormat/>
    <w:uiPriority w:val="0"/>
    <w:pPr>
      <w:jc w:val="center"/>
    </w:pPr>
    <w:rPr>
      <w:rFonts w:ascii="黑体" w:hAnsi="Calibri" w:eastAsia="黑体" w:cs="Times New Roman"/>
      <w:sz w:val="21"/>
      <w:lang w:val="en-US" w:eastAsia="zh-CN" w:bidi="ar-SA"/>
    </w:rPr>
  </w:style>
  <w:style w:type="paragraph" w:customStyle="1" w:styleId="383">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u w:color="000000"/>
    </w:rPr>
  </w:style>
  <w:style w:type="paragraph" w:customStyle="1" w:styleId="384">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385">
    <w:name w:val="网格表 32"/>
    <w:basedOn w:val="5"/>
    <w:next w:val="1"/>
    <w:qFormat/>
    <w:uiPriority w:val="0"/>
    <w:pPr>
      <w:keepLines/>
      <w:spacing w:before="480" w:line="276" w:lineRule="auto"/>
      <w:jc w:val="left"/>
      <w:outlineLvl w:val="9"/>
    </w:pPr>
    <w:rPr>
      <w:rFonts w:ascii="等线 Light" w:hAnsi="等线 Light" w:eastAsia="等线 Light"/>
      <w:color w:val="2E74B5"/>
      <w:sz w:val="28"/>
    </w:rPr>
  </w:style>
  <w:style w:type="paragraph" w:customStyle="1" w:styleId="386">
    <w:name w:val="四级条标题"/>
    <w:basedOn w:val="357"/>
    <w:next w:val="359"/>
    <w:qFormat/>
    <w:uiPriority w:val="0"/>
    <w:pPr>
      <w:ind w:left="0" w:firstLine="0"/>
      <w:outlineLvl w:val="5"/>
    </w:pPr>
  </w:style>
  <w:style w:type="paragraph" w:customStyle="1" w:styleId="387">
    <w:name w:val="xl5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18"/>
    </w:rPr>
  </w:style>
  <w:style w:type="paragraph" w:customStyle="1" w:styleId="388">
    <w:name w:val="font8"/>
    <w:basedOn w:val="1"/>
    <w:qFormat/>
    <w:uiPriority w:val="0"/>
    <w:pPr>
      <w:widowControl/>
      <w:spacing w:before="100" w:beforeAutospacing="1" w:after="100" w:afterAutospacing="1"/>
    </w:pPr>
    <w:rPr>
      <w:rFonts w:eastAsia="Arial Unicode MS"/>
      <w:kern w:val="0"/>
      <w:sz w:val="24"/>
    </w:rPr>
  </w:style>
  <w:style w:type="paragraph" w:customStyle="1" w:styleId="389">
    <w:name w:val="xl2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90">
    <w:name w:val="彩色列表 - 着色 11"/>
    <w:basedOn w:val="1"/>
    <w:qFormat/>
    <w:uiPriority w:val="0"/>
    <w:pPr>
      <w:widowControl/>
      <w:ind w:firstLine="420" w:firstLineChars="200"/>
      <w:jc w:val="left"/>
    </w:pPr>
    <w:rPr>
      <w:rFonts w:ascii="宋体" w:hAnsi="宋体"/>
      <w:kern w:val="0"/>
      <w:sz w:val="24"/>
    </w:rPr>
  </w:style>
  <w:style w:type="paragraph" w:customStyle="1" w:styleId="391">
    <w:name w:val="Char Char20"/>
    <w:basedOn w:val="1"/>
    <w:qFormat/>
    <w:uiPriority w:val="0"/>
    <w:pPr>
      <w:snapToGrid w:val="0"/>
      <w:spacing w:afterLines="30" w:line="360" w:lineRule="auto"/>
      <w:ind w:firstLine="200" w:firstLineChars="200"/>
    </w:pPr>
    <w:rPr>
      <w:sz w:val="21"/>
    </w:rPr>
  </w:style>
  <w:style w:type="paragraph" w:customStyle="1" w:styleId="392">
    <w:name w:val="附录一级条标题"/>
    <w:basedOn w:val="393"/>
    <w:next w:val="359"/>
    <w:qFormat/>
    <w:uiPriority w:val="0"/>
    <w:pPr>
      <w:tabs>
        <w:tab w:val="left" w:pos="720"/>
        <w:tab w:val="left" w:pos="840"/>
        <w:tab w:val="left" w:pos="1440"/>
      </w:tabs>
      <w:autoSpaceDN w:val="0"/>
      <w:ind w:left="0" w:firstLine="0"/>
      <w:outlineLvl w:val="2"/>
    </w:pPr>
  </w:style>
  <w:style w:type="paragraph" w:customStyle="1" w:styleId="393">
    <w:name w:val="附录章标题"/>
    <w:next w:val="359"/>
    <w:qFormat/>
    <w:uiPriority w:val="0"/>
    <w:pPr>
      <w:tabs>
        <w:tab w:val="left" w:pos="720"/>
        <w:tab w:val="left" w:pos="1440"/>
      </w:tabs>
      <w:wordWrap w:val="0"/>
      <w:overflowPunct w:val="0"/>
      <w:autoSpaceDE w:val="0"/>
      <w:spacing w:beforeLines="50" w:afterLines="50"/>
      <w:ind w:left="840" w:hanging="420"/>
      <w:jc w:val="both"/>
      <w:textAlignment w:val="baseline"/>
      <w:outlineLvl w:val="1"/>
    </w:pPr>
    <w:rPr>
      <w:rFonts w:ascii="黑体" w:hAnsi="Calibri" w:eastAsia="黑体" w:cs="Times New Roman"/>
      <w:kern w:val="21"/>
      <w:lang w:val="en-US" w:eastAsia="zh-CN" w:bidi="ar-SA"/>
    </w:rPr>
  </w:style>
  <w:style w:type="paragraph" w:customStyle="1" w:styleId="394">
    <w:name w:val="表格3"/>
    <w:basedOn w:val="1"/>
    <w:qFormat/>
    <w:uiPriority w:val="0"/>
    <w:pPr>
      <w:adjustRightInd w:val="0"/>
      <w:spacing w:line="420" w:lineRule="atLeast"/>
      <w:textAlignment w:val="baseline"/>
    </w:pPr>
    <w:rPr>
      <w:rFonts w:eastAsia="楷体"/>
      <w:kern w:val="0"/>
      <w:sz w:val="21"/>
    </w:rPr>
  </w:style>
  <w:style w:type="paragraph" w:customStyle="1" w:styleId="395">
    <w:name w:val="样式 一号 加粗 居中"/>
    <w:basedOn w:val="1"/>
    <w:qFormat/>
    <w:uiPriority w:val="0"/>
    <w:pPr>
      <w:jc w:val="center"/>
    </w:pPr>
    <w:rPr>
      <w:sz w:val="52"/>
    </w:rPr>
  </w:style>
  <w:style w:type="paragraph" w:customStyle="1" w:styleId="396">
    <w:name w:val="xl26"/>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kern w:val="0"/>
      <w:sz w:val="24"/>
    </w:rPr>
  </w:style>
  <w:style w:type="paragraph" w:customStyle="1" w:styleId="397">
    <w:name w:val="字母编号列项（一级）"/>
    <w:qFormat/>
    <w:uiPriority w:val="0"/>
    <w:pPr>
      <w:ind w:left="840" w:leftChars="200" w:hanging="420" w:hangingChars="200"/>
      <w:jc w:val="both"/>
    </w:pPr>
    <w:rPr>
      <w:rFonts w:ascii="宋体" w:hAnsi="Calibri" w:eastAsia="宋体" w:cs="Times New Roman"/>
      <w:lang w:val="en-US" w:eastAsia="zh-CN" w:bidi="ar-SA"/>
    </w:rPr>
  </w:style>
  <w:style w:type="paragraph" w:customStyle="1" w:styleId="398">
    <w:name w:val="aspnumfaautoadjustrightr"/>
    <w:qFormat/>
    <w:uiPriority w:val="0"/>
    <w:pPr>
      <w:widowControl w:val="0"/>
      <w:autoSpaceDE w:val="0"/>
      <w:autoSpaceDN w:val="0"/>
      <w:adjustRightInd w:val="0"/>
      <w:ind w:firstLine="720"/>
      <w:jc w:val="both"/>
    </w:pPr>
    <w:rPr>
      <w:rFonts w:ascii="Calibri" w:hAnsi="Calibri" w:eastAsia="宋体" w:cs="Times New Roman"/>
      <w:lang w:val="en-US" w:eastAsia="zh-CN" w:bidi="ar-SA"/>
    </w:rPr>
  </w:style>
  <w:style w:type="paragraph" w:customStyle="1" w:styleId="399">
    <w:name w:val="表格文字居中"/>
    <w:basedOn w:val="1"/>
    <w:qFormat/>
    <w:uiPriority w:val="0"/>
    <w:pPr>
      <w:adjustRightInd w:val="0"/>
      <w:snapToGrid w:val="0"/>
      <w:textAlignment w:val="center"/>
    </w:pPr>
    <w:rPr>
      <w:rFonts w:ascii="宋体"/>
      <w:snapToGrid w:val="0"/>
      <w:spacing w:val="12"/>
      <w:kern w:val="0"/>
      <w:sz w:val="21"/>
    </w:rPr>
  </w:style>
  <w:style w:type="paragraph" w:customStyle="1" w:styleId="400">
    <w:name w:val="p0"/>
    <w:basedOn w:val="1"/>
    <w:qFormat/>
    <w:uiPriority w:val="0"/>
    <w:pPr>
      <w:widowControl/>
      <w:spacing w:before="100" w:beforeAutospacing="1" w:after="100" w:afterAutospacing="1"/>
      <w:jc w:val="left"/>
    </w:pPr>
    <w:rPr>
      <w:rFonts w:ascii="宋体" w:hAnsi="宋体"/>
      <w:kern w:val="0"/>
      <w:sz w:val="24"/>
    </w:rPr>
  </w:style>
  <w:style w:type="paragraph" w:customStyle="1" w:styleId="401">
    <w:name w:val="正文缩进2"/>
    <w:basedOn w:val="1"/>
    <w:qFormat/>
    <w:uiPriority w:val="0"/>
    <w:pPr>
      <w:ind w:firstLine="420"/>
    </w:pPr>
    <w:rPr>
      <w:sz w:val="21"/>
    </w:rPr>
  </w:style>
  <w:style w:type="paragraph" w:customStyle="1" w:styleId="402">
    <w:name w:val="表头"/>
    <w:basedOn w:val="403"/>
    <w:qFormat/>
    <w:uiPriority w:val="0"/>
    <w:pPr>
      <w:spacing w:before="120" w:after="60"/>
    </w:pPr>
    <w:rPr>
      <w:rFonts w:ascii="黑体" w:eastAsia="黑体"/>
      <w:b/>
    </w:rPr>
  </w:style>
  <w:style w:type="paragraph" w:customStyle="1" w:styleId="403">
    <w:name w:val="表格方字"/>
    <w:basedOn w:val="1"/>
    <w:qFormat/>
    <w:uiPriority w:val="0"/>
    <w:pPr>
      <w:adjustRightInd w:val="0"/>
      <w:spacing w:line="420" w:lineRule="atLeast"/>
      <w:textAlignment w:val="baseline"/>
    </w:pPr>
    <w:rPr>
      <w:kern w:val="0"/>
      <w:sz w:val="21"/>
    </w:rPr>
  </w:style>
  <w:style w:type="paragraph" w:customStyle="1" w:styleId="404">
    <w:name w:val="正文段"/>
    <w:basedOn w:val="1"/>
    <w:qFormat/>
    <w:uiPriority w:val="0"/>
    <w:pPr>
      <w:widowControl/>
      <w:snapToGrid w:val="0"/>
      <w:spacing w:afterLines="50"/>
      <w:ind w:firstLine="200" w:firstLineChars="200"/>
    </w:pPr>
    <w:rPr>
      <w:kern w:val="0"/>
      <w:sz w:val="24"/>
    </w:rPr>
  </w:style>
  <w:style w:type="paragraph" w:customStyle="1" w:styleId="405">
    <w:name w:val="正文A Char Char Char"/>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406">
    <w:name w:val="列项●（二级）"/>
    <w:qFormat/>
    <w:uiPriority w:val="0"/>
    <w:pPr>
      <w:tabs>
        <w:tab w:val="left" w:pos="720"/>
        <w:tab w:val="left" w:pos="760"/>
        <w:tab w:val="left" w:pos="840"/>
      </w:tabs>
      <w:ind w:left="600" w:leftChars="400" w:hanging="200" w:hangingChars="200"/>
      <w:jc w:val="both"/>
    </w:pPr>
    <w:rPr>
      <w:rFonts w:ascii="宋体" w:hAnsi="Calibri" w:eastAsia="宋体" w:cs="Times New Roman"/>
      <w:lang w:val="en-US" w:eastAsia="zh-CN" w:bidi="ar-SA"/>
    </w:rPr>
  </w:style>
  <w:style w:type="paragraph" w:customStyle="1" w:styleId="407">
    <w:name w:val="xl560"/>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08">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409">
    <w:name w:val="xl557"/>
    <w:basedOn w:val="1"/>
    <w:qFormat/>
    <w:uiPriority w:val="0"/>
    <w:pPr>
      <w:widowControl/>
      <w:spacing w:before="100" w:beforeAutospacing="1" w:after="100" w:afterAutospacing="1"/>
      <w:jc w:val="left"/>
    </w:pPr>
    <w:rPr>
      <w:rFonts w:ascii="宋体" w:hAnsi="宋体"/>
      <w:color w:val="FF0000"/>
      <w:kern w:val="0"/>
      <w:sz w:val="20"/>
    </w:rPr>
  </w:style>
  <w:style w:type="paragraph" w:customStyle="1" w:styleId="410">
    <w:name w:val="1"/>
    <w:basedOn w:val="1"/>
    <w:qFormat/>
    <w:uiPriority w:val="0"/>
    <w:pPr>
      <w:adjustRightInd w:val="0"/>
      <w:spacing w:before="360" w:after="240" w:line="420" w:lineRule="atLeast"/>
      <w:ind w:firstLine="454"/>
      <w:textAlignment w:val="baseline"/>
    </w:pPr>
    <w:rPr>
      <w:b/>
      <w:kern w:val="0"/>
      <w:sz w:val="21"/>
    </w:rPr>
  </w:style>
  <w:style w:type="paragraph" w:customStyle="1" w:styleId="411">
    <w:name w:val="附录四级条标题"/>
    <w:basedOn w:val="412"/>
    <w:next w:val="359"/>
    <w:qFormat/>
    <w:uiPriority w:val="0"/>
    <w:pPr>
      <w:tabs>
        <w:tab w:val="left" w:pos="720"/>
        <w:tab w:val="left" w:pos="840"/>
        <w:tab w:val="left" w:pos="1440"/>
      </w:tabs>
      <w:outlineLvl w:val="5"/>
    </w:pPr>
  </w:style>
  <w:style w:type="paragraph" w:customStyle="1" w:styleId="412">
    <w:name w:val="附录三级条标题"/>
    <w:basedOn w:val="413"/>
    <w:next w:val="359"/>
    <w:qFormat/>
    <w:uiPriority w:val="0"/>
    <w:pPr>
      <w:tabs>
        <w:tab w:val="left" w:pos="720"/>
        <w:tab w:val="left" w:pos="840"/>
        <w:tab w:val="left" w:pos="1440"/>
      </w:tabs>
      <w:outlineLvl w:val="4"/>
    </w:pPr>
  </w:style>
  <w:style w:type="paragraph" w:customStyle="1" w:styleId="413">
    <w:name w:val="附录二级条标题"/>
    <w:basedOn w:val="392"/>
    <w:next w:val="359"/>
    <w:qFormat/>
    <w:uiPriority w:val="0"/>
    <w:pPr>
      <w:outlineLvl w:val="3"/>
    </w:pPr>
  </w:style>
  <w:style w:type="paragraph" w:customStyle="1" w:styleId="414">
    <w:name w:val="引文目录标题1"/>
    <w:basedOn w:val="1"/>
    <w:next w:val="1"/>
    <w:qFormat/>
    <w:uiPriority w:val="0"/>
    <w:pPr>
      <w:spacing w:before="120"/>
    </w:pPr>
    <w:rPr>
      <w:rFonts w:ascii="Arial" w:hAnsi="Arial"/>
      <w:sz w:val="24"/>
    </w:rPr>
  </w:style>
  <w:style w:type="paragraph" w:customStyle="1" w:styleId="415">
    <w:name w:val="Char Char Char Char Char Char Char Char Char"/>
    <w:basedOn w:val="1"/>
    <w:qFormat/>
    <w:uiPriority w:val="0"/>
    <w:pPr>
      <w:widowControl/>
      <w:spacing w:after="160" w:line="240" w:lineRule="exact"/>
      <w:jc w:val="left"/>
    </w:pPr>
    <w:rPr>
      <w:sz w:val="21"/>
    </w:rPr>
  </w:style>
  <w:style w:type="paragraph" w:customStyle="1" w:styleId="416">
    <w:name w:val="默认段落字体 Para Char Char Char Char"/>
    <w:basedOn w:val="1"/>
    <w:qFormat/>
    <w:uiPriority w:val="0"/>
    <w:pPr>
      <w:spacing w:line="360" w:lineRule="auto"/>
      <w:ind w:firstLine="200" w:firstLineChars="200"/>
    </w:pPr>
    <w:rPr>
      <w:rFonts w:ascii="宋体" w:hAnsi="宋体"/>
      <w:sz w:val="24"/>
    </w:rPr>
  </w:style>
  <w:style w:type="paragraph" w:customStyle="1" w:styleId="417">
    <w:name w:val="Char Char Char1 Char"/>
    <w:basedOn w:val="1"/>
    <w:next w:val="1"/>
    <w:qFormat/>
    <w:uiPriority w:val="0"/>
    <w:rPr>
      <w:sz w:val="21"/>
    </w:rPr>
  </w:style>
  <w:style w:type="paragraph" w:customStyle="1" w:styleId="418">
    <w:name w:val="列出段落3"/>
    <w:basedOn w:val="1"/>
    <w:qFormat/>
    <w:uiPriority w:val="0"/>
    <w:pPr>
      <w:spacing w:before="100" w:beforeAutospacing="1" w:after="100" w:afterAutospacing="1" w:line="300" w:lineRule="auto"/>
      <w:ind w:firstLine="420" w:firstLineChars="200"/>
    </w:pPr>
    <w:rPr>
      <w:sz w:val="21"/>
    </w:rPr>
  </w:style>
  <w:style w:type="paragraph" w:customStyle="1" w:styleId="41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kern w:val="0"/>
      <w:sz w:val="24"/>
    </w:rPr>
  </w:style>
  <w:style w:type="paragraph" w:customStyle="1" w:styleId="420">
    <w:name w:val="实施日期"/>
    <w:basedOn w:val="421"/>
    <w:qFormat/>
    <w:uiPriority w:val="0"/>
    <w:pPr>
      <w:jc w:val="right"/>
    </w:pPr>
  </w:style>
  <w:style w:type="paragraph" w:customStyle="1" w:styleId="421">
    <w:name w:val="发布日期"/>
    <w:qFormat/>
    <w:uiPriority w:val="0"/>
    <w:rPr>
      <w:rFonts w:ascii="Calibri" w:hAnsi="Calibri" w:eastAsia="黑体" w:cs="Times New Roman"/>
      <w:sz w:val="28"/>
      <w:lang w:val="en-US" w:eastAsia="zh-CN" w:bidi="ar-SA"/>
    </w:rPr>
  </w:style>
  <w:style w:type="paragraph" w:customStyle="1" w:styleId="422">
    <w:name w:val="一般格式"/>
    <w:basedOn w:val="1"/>
    <w:qFormat/>
    <w:uiPriority w:val="0"/>
    <w:pPr>
      <w:spacing w:line="360" w:lineRule="auto"/>
      <w:ind w:firstLine="200" w:firstLineChars="200"/>
    </w:pPr>
    <w:rPr>
      <w:sz w:val="24"/>
    </w:rPr>
  </w:style>
  <w:style w:type="paragraph" w:customStyle="1" w:styleId="423">
    <w:name w:val="附录图标题"/>
    <w:next w:val="359"/>
    <w:qFormat/>
    <w:uiPriority w:val="0"/>
    <w:pPr>
      <w:tabs>
        <w:tab w:val="left" w:pos="360"/>
      </w:tabs>
      <w:jc w:val="center"/>
    </w:pPr>
    <w:rPr>
      <w:rFonts w:ascii="黑体" w:hAnsi="Calibri" w:eastAsia="黑体" w:cs="Times New Roman"/>
      <w:sz w:val="21"/>
      <w:lang w:val="en-US" w:eastAsia="zh-CN" w:bidi="ar-SA"/>
    </w:rPr>
  </w:style>
  <w:style w:type="paragraph" w:customStyle="1" w:styleId="424">
    <w:name w:val="1.4"/>
    <w:basedOn w:val="1"/>
    <w:qFormat/>
    <w:uiPriority w:val="0"/>
    <w:pPr>
      <w:widowControl/>
      <w:spacing w:line="288" w:lineRule="auto"/>
      <w:ind w:left="3" w:firstLine="503"/>
    </w:pPr>
    <w:rPr>
      <w:rFonts w:ascii="宋体" w:hAnsi="宋体"/>
      <w:kern w:val="0"/>
      <w:sz w:val="24"/>
    </w:rPr>
  </w:style>
  <w:style w:type="paragraph" w:customStyle="1" w:styleId="425">
    <w:name w:val="p17"/>
    <w:basedOn w:val="1"/>
    <w:qFormat/>
    <w:uiPriority w:val="0"/>
    <w:pPr>
      <w:widowControl/>
      <w:spacing w:before="100" w:after="100" w:line="432" w:lineRule="auto"/>
      <w:jc w:val="left"/>
    </w:pPr>
    <w:rPr>
      <w:rFonts w:ascii="宋体" w:hAnsi="宋体"/>
      <w:kern w:val="0"/>
      <w:sz w:val="27"/>
    </w:rPr>
  </w:style>
  <w:style w:type="paragraph" w:customStyle="1" w:styleId="426">
    <w:name w:val="封面标准文稿编辑信息"/>
    <w:qFormat/>
    <w:uiPriority w:val="0"/>
    <w:pPr>
      <w:spacing w:before="180" w:line="180" w:lineRule="exact"/>
      <w:jc w:val="center"/>
    </w:pPr>
    <w:rPr>
      <w:rFonts w:ascii="宋体" w:hAnsi="Calibri" w:eastAsia="宋体" w:cs="Times New Roman"/>
      <w:sz w:val="21"/>
      <w:lang w:val="en-US" w:eastAsia="zh-CN" w:bidi="ar-SA"/>
    </w:rPr>
  </w:style>
  <w:style w:type="paragraph" w:customStyle="1" w:styleId="427">
    <w:name w:val="xl2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428">
    <w:name w:val="xl5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429">
    <w:name w:val="正文缩进3"/>
    <w:basedOn w:val="1"/>
    <w:qFormat/>
    <w:uiPriority w:val="0"/>
    <w:pPr>
      <w:ind w:firstLine="420"/>
    </w:pPr>
    <w:rPr>
      <w:sz w:val="21"/>
    </w:rPr>
  </w:style>
  <w:style w:type="paragraph" w:customStyle="1" w:styleId="430">
    <w:name w:val="五级条标题"/>
    <w:basedOn w:val="386"/>
    <w:next w:val="359"/>
    <w:qFormat/>
    <w:uiPriority w:val="0"/>
    <w:pPr>
      <w:outlineLvl w:val="6"/>
    </w:pPr>
  </w:style>
  <w:style w:type="paragraph" w:customStyle="1" w:styleId="431">
    <w:name w:val="正文文本 31"/>
    <w:basedOn w:val="1"/>
    <w:qFormat/>
    <w:uiPriority w:val="0"/>
    <w:rPr>
      <w:rFonts w:eastAsia="隶书"/>
      <w:kern w:val="0"/>
      <w:sz w:val="24"/>
    </w:rPr>
  </w:style>
  <w:style w:type="paragraph" w:customStyle="1" w:styleId="432">
    <w:name w:val="杭州页脚"/>
    <w:basedOn w:val="1"/>
    <w:qFormat/>
    <w:uiPriority w:val="0"/>
    <w:pPr>
      <w:tabs>
        <w:tab w:val="left" w:pos="340"/>
      </w:tabs>
      <w:adjustRightInd w:val="0"/>
      <w:snapToGrid w:val="0"/>
      <w:ind w:left="340" w:hanging="340"/>
    </w:pPr>
    <w:rPr>
      <w:rFonts w:eastAsia="HYKai U3HK"/>
      <w:sz w:val="20"/>
    </w:rPr>
  </w:style>
  <w:style w:type="paragraph" w:customStyle="1" w:styleId="433">
    <w:name w:val="xl38"/>
    <w:basedOn w:val="1"/>
    <w:qFormat/>
    <w:uiPriority w:val="0"/>
    <w:pPr>
      <w:widowControl/>
      <w:pBdr>
        <w:top w:val="single" w:color="auto" w:sz="4" w:space="0"/>
        <w:bottom w:val="single" w:color="auto" w:sz="8" w:space="0"/>
        <w:right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434">
    <w:name w:val="p16"/>
    <w:basedOn w:val="1"/>
    <w:qFormat/>
    <w:uiPriority w:val="0"/>
    <w:pPr>
      <w:widowControl/>
      <w:spacing w:before="100" w:beforeAutospacing="1" w:after="100" w:afterAutospacing="1"/>
      <w:jc w:val="left"/>
    </w:pPr>
    <w:rPr>
      <w:rFonts w:ascii="宋体" w:hAnsi="宋体"/>
      <w:kern w:val="0"/>
      <w:sz w:val="24"/>
    </w:rPr>
  </w:style>
  <w:style w:type="paragraph" w:customStyle="1" w:styleId="435">
    <w:name w:val="xl5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FF0000"/>
      <w:kern w:val="0"/>
      <w:sz w:val="20"/>
    </w:rPr>
  </w:style>
  <w:style w:type="paragraph" w:customStyle="1" w:styleId="436">
    <w:name w:val="Char Char Char"/>
    <w:basedOn w:val="1"/>
    <w:qFormat/>
    <w:uiPriority w:val="0"/>
    <w:pPr>
      <w:spacing w:line="360" w:lineRule="auto"/>
      <w:ind w:firstLine="200" w:firstLineChars="200"/>
    </w:pPr>
    <w:rPr>
      <w:rFonts w:ascii="宋体" w:hAnsi="宋体"/>
      <w:sz w:val="24"/>
    </w:rPr>
  </w:style>
  <w:style w:type="paragraph" w:customStyle="1" w:styleId="437">
    <w:name w:val="样式 标题 3 + (中文) 黑体 小四 非加粗 段前: 7.8 磅 段后: 0 磅 行距: 固定值 20 磅"/>
    <w:basedOn w:val="7"/>
    <w:qFormat/>
    <w:uiPriority w:val="0"/>
    <w:pPr>
      <w:widowControl w:val="0"/>
      <w:tabs>
        <w:tab w:val="clear" w:pos="720"/>
      </w:tabs>
      <w:spacing w:before="0" w:after="0" w:line="400" w:lineRule="exact"/>
      <w:ind w:left="0" w:firstLine="0"/>
      <w:jc w:val="both"/>
    </w:pPr>
    <w:rPr>
      <w:rFonts w:eastAsia="黑体"/>
      <w:b w:val="0"/>
      <w:kern w:val="2"/>
      <w:sz w:val="24"/>
    </w:rPr>
  </w:style>
  <w:style w:type="paragraph" w:customStyle="1" w:styleId="438">
    <w:name w:val="纯文本1"/>
    <w:basedOn w:val="1"/>
    <w:qFormat/>
    <w:uiPriority w:val="0"/>
    <w:pPr>
      <w:widowControl/>
      <w:jc w:val="left"/>
    </w:pPr>
    <w:rPr>
      <w:rFonts w:ascii="宋体" w:hAnsi="Courier New"/>
      <w:kern w:val="0"/>
      <w:sz w:val="20"/>
    </w:rPr>
  </w:style>
  <w:style w:type="paragraph" w:customStyle="1" w:styleId="439">
    <w:name w:val="列出段落1"/>
    <w:basedOn w:val="1"/>
    <w:qFormat/>
    <w:uiPriority w:val="0"/>
    <w:pPr>
      <w:ind w:firstLine="420" w:firstLineChars="200"/>
    </w:pPr>
    <w:rPr>
      <w:sz w:val="21"/>
    </w:rPr>
  </w:style>
  <w:style w:type="paragraph" w:customStyle="1" w:styleId="440">
    <w:name w:val="正文文本 21"/>
    <w:basedOn w:val="1"/>
    <w:qFormat/>
    <w:uiPriority w:val="0"/>
    <w:pPr>
      <w:adjustRightInd w:val="0"/>
      <w:spacing w:line="300" w:lineRule="auto"/>
      <w:jc w:val="center"/>
    </w:pPr>
    <w:rPr>
      <w:rFonts w:hint="eastAsia" w:ascii="宋体" w:hAnsi="宋体"/>
      <w:sz w:val="24"/>
    </w:rPr>
  </w:style>
  <w:style w:type="paragraph" w:customStyle="1" w:styleId="441">
    <w:name w:val="表格文字2"/>
    <w:basedOn w:val="1"/>
    <w:qFormat/>
    <w:uiPriority w:val="0"/>
    <w:rPr>
      <w:spacing w:val="-4"/>
      <w:sz w:val="24"/>
    </w:rPr>
  </w:style>
  <w:style w:type="paragraph" w:customStyle="1" w:styleId="442">
    <w:name w:val="图表左对齐"/>
    <w:basedOn w:val="1"/>
    <w:qFormat/>
    <w:uiPriority w:val="0"/>
    <w:pPr>
      <w:spacing w:line="360" w:lineRule="exact"/>
      <w:jc w:val="left"/>
    </w:pPr>
    <w:rPr>
      <w:spacing w:val="-10"/>
      <w:sz w:val="24"/>
    </w:rPr>
  </w:style>
  <w:style w:type="paragraph" w:customStyle="1" w:styleId="443">
    <w:name w:val="标准书脚_奇数页"/>
    <w:qFormat/>
    <w:uiPriority w:val="0"/>
    <w:pPr>
      <w:spacing w:before="120"/>
      <w:jc w:val="right"/>
    </w:pPr>
    <w:rPr>
      <w:rFonts w:ascii="Calibri" w:hAnsi="Calibri" w:eastAsia="宋体" w:cs="Times New Roman"/>
      <w:sz w:val="18"/>
      <w:lang w:val="en-US" w:eastAsia="zh-CN" w:bidi="ar-SA"/>
    </w:rPr>
  </w:style>
  <w:style w:type="paragraph" w:customStyle="1" w:styleId="444">
    <w:name w:val="样式 标题 2 + Times New Roman 四号 非加粗 段前: 5 磅 段后: 0 磅 行距: 固定值 20..."/>
    <w:basedOn w:val="6"/>
    <w:qFormat/>
    <w:uiPriority w:val="0"/>
    <w:pPr>
      <w:tabs>
        <w:tab w:val="clear" w:pos="706"/>
      </w:tabs>
      <w:spacing w:before="100" w:line="400" w:lineRule="exact"/>
      <w:ind w:left="0" w:firstLine="0"/>
    </w:pPr>
    <w:rPr>
      <w:rFonts w:ascii="Times New Roman" w:hAnsi="Times New Roman"/>
      <w:b w:val="0"/>
      <w:kern w:val="0"/>
      <w:sz w:val="28"/>
    </w:rPr>
  </w:style>
  <w:style w:type="paragraph" w:customStyle="1" w:styleId="445">
    <w:name w:val="Char Char Char Char Char Char Char"/>
    <w:basedOn w:val="1"/>
    <w:qFormat/>
    <w:uiPriority w:val="0"/>
    <w:pPr>
      <w:widowControl/>
      <w:spacing w:after="160" w:line="240" w:lineRule="exact"/>
      <w:jc w:val="left"/>
    </w:pPr>
    <w:rPr>
      <w:rFonts w:ascii="Verdana" w:hAnsi="Verdana" w:eastAsia="仿宋_GB2312"/>
      <w:kern w:val="0"/>
      <w:sz w:val="30"/>
      <w:lang w:eastAsia="en-US"/>
    </w:rPr>
  </w:style>
  <w:style w:type="paragraph" w:customStyle="1" w:styleId="446">
    <w:name w:val="正文1"/>
    <w:basedOn w:val="1"/>
    <w:qFormat/>
    <w:uiPriority w:val="0"/>
    <w:pPr>
      <w:autoSpaceDE w:val="0"/>
      <w:autoSpaceDN w:val="0"/>
      <w:adjustRightInd w:val="0"/>
      <w:spacing w:before="120" w:line="360" w:lineRule="auto"/>
      <w:ind w:left="1366" w:hanging="686"/>
      <w:textAlignment w:val="baseline"/>
    </w:pPr>
    <w:rPr>
      <w:sz w:val="21"/>
    </w:rPr>
  </w:style>
  <w:style w:type="paragraph" w:customStyle="1" w:styleId="447">
    <w:name w:val="前言、引言标题"/>
    <w:next w:val="1"/>
    <w:qFormat/>
    <w:uiPriority w:val="0"/>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448">
    <w:name w:val="纯文本3"/>
    <w:basedOn w:val="1"/>
    <w:qFormat/>
    <w:uiPriority w:val="0"/>
    <w:pPr>
      <w:widowControl/>
      <w:jc w:val="left"/>
    </w:pPr>
    <w:rPr>
      <w:rFonts w:ascii="宋体" w:hAnsi="Courier New"/>
      <w:kern w:val="0"/>
      <w:sz w:val="20"/>
    </w:rPr>
  </w:style>
  <w:style w:type="paragraph" w:customStyle="1" w:styleId="449">
    <w:name w:val="表格6"/>
    <w:basedOn w:val="1"/>
    <w:qFormat/>
    <w:uiPriority w:val="0"/>
    <w:pPr>
      <w:adjustRightInd w:val="0"/>
      <w:spacing w:line="420" w:lineRule="atLeast"/>
      <w:ind w:left="737"/>
      <w:textAlignment w:val="baseline"/>
    </w:pPr>
    <w:rPr>
      <w:rFonts w:ascii="宋体"/>
      <w:kern w:val="0"/>
      <w:sz w:val="21"/>
    </w:rPr>
  </w:style>
  <w:style w:type="paragraph" w:customStyle="1" w:styleId="450">
    <w:name w:val="reader-word-layer reader-word-s1-8"/>
    <w:basedOn w:val="1"/>
    <w:qFormat/>
    <w:uiPriority w:val="0"/>
    <w:pPr>
      <w:widowControl/>
      <w:spacing w:before="100" w:beforeAutospacing="1" w:after="100" w:afterAutospacing="1"/>
      <w:jc w:val="left"/>
    </w:pPr>
    <w:rPr>
      <w:rFonts w:ascii="宋体" w:hAnsi="宋体"/>
      <w:kern w:val="0"/>
      <w:sz w:val="24"/>
    </w:rPr>
  </w:style>
  <w:style w:type="paragraph" w:customStyle="1" w:styleId="451">
    <w:name w:val="默认段落字体 Para Char Char Char Char Char Char Char Char Char Char Char Char Char"/>
    <w:basedOn w:val="1"/>
    <w:qFormat/>
    <w:uiPriority w:val="0"/>
    <w:rPr>
      <w:sz w:val="21"/>
    </w:rPr>
  </w:style>
  <w:style w:type="paragraph" w:customStyle="1" w:styleId="452">
    <w:name w:val="修订1"/>
    <w:qFormat/>
    <w:uiPriority w:val="0"/>
    <w:rPr>
      <w:rFonts w:ascii="宋体" w:hAnsi="Calibri" w:eastAsia="宋体" w:cs="Times New Roman"/>
      <w:kern w:val="2"/>
      <w:sz w:val="28"/>
      <w:lang w:val="en-US" w:eastAsia="zh-CN" w:bidi="ar-SA"/>
    </w:rPr>
  </w:style>
  <w:style w:type="paragraph" w:customStyle="1" w:styleId="453">
    <w:name w:val="xl5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20"/>
    </w:rPr>
  </w:style>
  <w:style w:type="paragraph" w:customStyle="1" w:styleId="454">
    <w:name w:val="列项◆（三级）"/>
    <w:qFormat/>
    <w:uiPriority w:val="0"/>
    <w:pPr>
      <w:tabs>
        <w:tab w:val="left" w:pos="720"/>
        <w:tab w:val="left" w:pos="960"/>
      </w:tabs>
      <w:ind w:left="800" w:leftChars="600" w:hanging="200" w:hangingChars="200"/>
    </w:pPr>
    <w:rPr>
      <w:rFonts w:ascii="宋体" w:hAnsi="Calibri" w:eastAsia="宋体" w:cs="Times New Roman"/>
      <w:lang w:val="en-US" w:eastAsia="zh-CN" w:bidi="ar-SA"/>
    </w:rPr>
  </w:style>
  <w:style w:type="paragraph" w:customStyle="1" w:styleId="455">
    <w:name w:val="目录3"/>
    <w:basedOn w:val="1"/>
    <w:qFormat/>
    <w:uiPriority w:val="0"/>
    <w:pPr>
      <w:adjustRightInd w:val="0"/>
      <w:spacing w:line="420" w:lineRule="atLeast"/>
      <w:ind w:left="454"/>
      <w:textAlignment w:val="baseline"/>
    </w:pPr>
    <w:rPr>
      <w:kern w:val="0"/>
      <w:sz w:val="21"/>
    </w:rPr>
  </w:style>
  <w:style w:type="paragraph" w:customStyle="1" w:styleId="456">
    <w:name w:val="默认段落字体 Para Char Char Char Char Char Char Char Char Char1 Char Char Char Char"/>
    <w:basedOn w:val="1"/>
    <w:qFormat/>
    <w:uiPriority w:val="0"/>
    <w:rPr>
      <w:rFonts w:ascii="Tahoma" w:hAnsi="Tahoma"/>
      <w:sz w:val="24"/>
    </w:rPr>
  </w:style>
  <w:style w:type="character" w:customStyle="1" w:styleId="457">
    <w:name w:val="z-窗体顶端 Char2"/>
    <w:basedOn w:val="90"/>
    <w:link w:val="322"/>
    <w:qFormat/>
    <w:uiPriority w:val="0"/>
    <w:rPr>
      <w:rFonts w:ascii="Arial" w:hAnsi="Arial"/>
      <w:vanish/>
      <w:sz w:val="16"/>
    </w:rPr>
  </w:style>
  <w:style w:type="paragraph" w:customStyle="1" w:styleId="45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459">
    <w:name w:val="样式3"/>
    <w:basedOn w:val="7"/>
    <w:qFormat/>
    <w:uiPriority w:val="0"/>
    <w:pPr>
      <w:widowControl w:val="0"/>
      <w:tabs>
        <w:tab w:val="clear" w:pos="720"/>
      </w:tabs>
      <w:ind w:left="0" w:firstLine="0"/>
      <w:jc w:val="both"/>
    </w:pPr>
    <w:rPr>
      <w:b w:val="0"/>
      <w:kern w:val="2"/>
      <w:sz w:val="24"/>
    </w:rPr>
  </w:style>
  <w:style w:type="paragraph" w:customStyle="1" w:styleId="460">
    <w:name w:val="样式 居中 行距: 固定值 60 磅"/>
    <w:basedOn w:val="1"/>
    <w:qFormat/>
    <w:uiPriority w:val="0"/>
    <w:pPr>
      <w:spacing w:line="360" w:lineRule="auto"/>
      <w:jc w:val="center"/>
    </w:pPr>
    <w:rPr>
      <w:sz w:val="21"/>
    </w:rPr>
  </w:style>
  <w:style w:type="paragraph" w:customStyle="1" w:styleId="461">
    <w:name w:val="其他发布部门"/>
    <w:basedOn w:val="462"/>
    <w:qFormat/>
    <w:uiPriority w:val="0"/>
    <w:pPr>
      <w:spacing w:line="0" w:lineRule="atLeast"/>
    </w:pPr>
    <w:rPr>
      <w:rFonts w:ascii="黑体" w:eastAsia="黑体"/>
      <w:b w:val="0"/>
    </w:rPr>
  </w:style>
  <w:style w:type="paragraph" w:customStyle="1" w:styleId="462">
    <w:name w:val="发布部门"/>
    <w:next w:val="359"/>
    <w:qFormat/>
    <w:uiPriority w:val="0"/>
    <w:pPr>
      <w:jc w:val="center"/>
    </w:pPr>
    <w:rPr>
      <w:rFonts w:ascii="宋体" w:hAnsi="Calibri" w:eastAsia="宋体" w:cs="Times New Roman"/>
      <w:b/>
      <w:spacing w:val="20"/>
      <w:w w:val="135"/>
      <w:sz w:val="36"/>
      <w:lang w:val="en-US" w:eastAsia="zh-CN" w:bidi="ar-SA"/>
    </w:rPr>
  </w:style>
  <w:style w:type="paragraph" w:customStyle="1" w:styleId="463">
    <w:name w:val="示例"/>
    <w:next w:val="359"/>
    <w:qFormat/>
    <w:uiPriority w:val="0"/>
    <w:pPr>
      <w:tabs>
        <w:tab w:val="left" w:pos="720"/>
        <w:tab w:val="left" w:pos="816"/>
      </w:tabs>
      <w:ind w:firstLine="419" w:firstLineChars="233"/>
      <w:jc w:val="both"/>
    </w:pPr>
    <w:rPr>
      <w:rFonts w:ascii="宋体" w:hAnsi="Calibri" w:eastAsia="宋体" w:cs="Times New Roman"/>
      <w:sz w:val="18"/>
      <w:lang w:val="en-US" w:eastAsia="zh-CN" w:bidi="ar-SA"/>
    </w:rPr>
  </w:style>
  <w:style w:type="paragraph" w:customStyle="1" w:styleId="464">
    <w:name w:val="xl6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华文楷体" w:hAnsi="华文楷体" w:eastAsia="华文楷体"/>
      <w:kern w:val="0"/>
      <w:sz w:val="24"/>
    </w:rPr>
  </w:style>
  <w:style w:type="paragraph" w:customStyle="1" w:styleId="465">
    <w:name w:val="样式 标题 1 + 黑体 三号 非加粗 居中 段前: 6 磅 段后: 6 磅 行距: 固定值 20 磅"/>
    <w:basedOn w:val="5"/>
    <w:qFormat/>
    <w:uiPriority w:val="0"/>
    <w:pPr>
      <w:keepLines/>
      <w:widowControl w:val="0"/>
      <w:spacing w:before="120" w:after="120" w:line="400" w:lineRule="exact"/>
      <w:jc w:val="both"/>
    </w:pPr>
    <w:rPr>
      <w:rFonts w:hAnsi="黑体" w:eastAsia="黑体"/>
      <w:b w:val="0"/>
      <w:kern w:val="44"/>
    </w:rPr>
  </w:style>
  <w:style w:type="paragraph" w:customStyle="1" w:styleId="466">
    <w:name w:val="标题2"/>
    <w:basedOn w:val="1"/>
    <w:qFormat/>
    <w:uiPriority w:val="0"/>
    <w:rPr>
      <w:rFonts w:ascii="宋体" w:hAnsi="宋体"/>
      <w:b/>
      <w:sz w:val="21"/>
    </w:rPr>
  </w:style>
  <w:style w:type="paragraph" w:customStyle="1" w:styleId="467">
    <w:name w:val="Char"/>
    <w:basedOn w:val="1"/>
    <w:qFormat/>
    <w:uiPriority w:val="0"/>
    <w:rPr>
      <w:rFonts w:ascii="仿宋_GB2312" w:eastAsia="仿宋_GB2312"/>
      <w:b/>
      <w:sz w:val="32"/>
    </w:rPr>
  </w:style>
  <w:style w:type="paragraph" w:customStyle="1" w:styleId="468">
    <w:name w:val="无间隔2"/>
    <w:qFormat/>
    <w:uiPriority w:val="0"/>
    <w:rPr>
      <w:rFonts w:ascii="Calibri" w:hAnsi="Calibri" w:eastAsia="宋体" w:cs="Times New Roman"/>
      <w:sz w:val="22"/>
      <w:lang w:val="en-US" w:eastAsia="en-US" w:bidi="ar-SA"/>
    </w:rPr>
  </w:style>
  <w:style w:type="paragraph" w:customStyle="1" w:styleId="469">
    <w:name w:val="xl5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rPr>
  </w:style>
  <w:style w:type="paragraph" w:customStyle="1" w:styleId="470">
    <w:name w:val="Char Char Char 字元 字元"/>
    <w:basedOn w:val="1"/>
    <w:qFormat/>
    <w:uiPriority w:val="0"/>
    <w:rPr>
      <w:rFonts w:ascii="Tahoma" w:hAnsi="Tahoma"/>
      <w:sz w:val="24"/>
    </w:rPr>
  </w:style>
  <w:style w:type="paragraph" w:customStyle="1" w:styleId="471">
    <w:name w:val="标准书眉_偶数页"/>
    <w:basedOn w:val="1"/>
    <w:next w:val="1"/>
    <w:qFormat/>
    <w:uiPriority w:val="0"/>
    <w:pPr>
      <w:widowControl/>
      <w:tabs>
        <w:tab w:val="center" w:pos="4154"/>
        <w:tab w:val="right" w:pos="8306"/>
      </w:tabs>
      <w:spacing w:after="120"/>
    </w:pPr>
    <w:rPr>
      <w:kern w:val="0"/>
      <w:sz w:val="21"/>
    </w:rPr>
  </w:style>
  <w:style w:type="paragraph" w:customStyle="1" w:styleId="47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b/>
      <w:kern w:val="0"/>
      <w:sz w:val="24"/>
    </w:rPr>
  </w:style>
  <w:style w:type="paragraph" w:customStyle="1" w:styleId="473">
    <w:name w:val="样式 正文缩进 + 首行缩进:  2 字符"/>
    <w:basedOn w:val="474"/>
    <w:qFormat/>
    <w:uiPriority w:val="99"/>
    <w:pPr>
      <w:spacing w:line="360" w:lineRule="auto"/>
      <w:ind w:firstLine="200"/>
    </w:pPr>
    <w:rPr>
      <w:rFonts w:ascii="Calibri" w:hAnsi="Calibri"/>
      <w:sz w:val="24"/>
      <w:szCs w:val="24"/>
    </w:rPr>
  </w:style>
  <w:style w:type="paragraph" w:customStyle="1" w:styleId="474">
    <w:name w:val="正文缩进_0"/>
    <w:basedOn w:val="370"/>
    <w:qFormat/>
    <w:uiPriority w:val="0"/>
    <w:pPr>
      <w:ind w:firstLine="420"/>
    </w:pPr>
    <w:rPr>
      <w:rFonts w:ascii="Times New Roman" w:hAnsi="Times New Roman"/>
      <w:kern w:val="0"/>
      <w:szCs w:val="20"/>
    </w:rPr>
  </w:style>
  <w:style w:type="paragraph" w:customStyle="1" w:styleId="475">
    <w:name w:val="列出段落2"/>
    <w:basedOn w:val="1"/>
    <w:qFormat/>
    <w:uiPriority w:val="0"/>
    <w:pPr>
      <w:spacing w:before="100" w:beforeAutospacing="1" w:after="100" w:afterAutospacing="1" w:line="300" w:lineRule="auto"/>
      <w:ind w:firstLine="420" w:firstLineChars="200"/>
    </w:pPr>
    <w:rPr>
      <w:sz w:val="21"/>
    </w:rPr>
  </w:style>
  <w:style w:type="paragraph" w:customStyle="1" w:styleId="476">
    <w:name w:val="xl5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rPr>
  </w:style>
  <w:style w:type="paragraph" w:customStyle="1" w:styleId="477">
    <w:name w:val="font1"/>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78">
    <w:name w:val="表格"/>
    <w:basedOn w:val="1"/>
    <w:qFormat/>
    <w:uiPriority w:val="0"/>
    <w:pPr>
      <w:textAlignment w:val="center"/>
    </w:pPr>
    <w:rPr>
      <w:rFonts w:ascii="华文细黑" w:hAnsi="华文细黑"/>
      <w:kern w:val="0"/>
      <w:sz w:val="21"/>
    </w:rPr>
  </w:style>
  <w:style w:type="paragraph" w:customStyle="1" w:styleId="479">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480">
    <w:name w:val="图表脚注"/>
    <w:next w:val="359"/>
    <w:qFormat/>
    <w:uiPriority w:val="0"/>
    <w:pPr>
      <w:ind w:left="300" w:leftChars="200" w:hanging="100" w:hangingChars="100"/>
      <w:jc w:val="both"/>
    </w:pPr>
    <w:rPr>
      <w:rFonts w:ascii="宋体" w:hAnsi="Calibri" w:eastAsia="宋体" w:cs="Times New Roman"/>
      <w:sz w:val="18"/>
      <w:lang w:val="en-US" w:eastAsia="zh-CN" w:bidi="ar-SA"/>
    </w:rPr>
  </w:style>
  <w:style w:type="paragraph" w:customStyle="1" w:styleId="481">
    <w:name w:val="末级"/>
    <w:basedOn w:val="1"/>
    <w:qFormat/>
    <w:uiPriority w:val="0"/>
    <w:pPr>
      <w:tabs>
        <w:tab w:val="left" w:pos="851"/>
      </w:tabs>
      <w:spacing w:line="360" w:lineRule="auto"/>
      <w:ind w:firstLine="510"/>
    </w:pPr>
    <w:rPr>
      <w:sz w:val="24"/>
    </w:rPr>
  </w:style>
  <w:style w:type="paragraph" w:customStyle="1" w:styleId="482">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lang w:val="en-US" w:eastAsia="zh-CN" w:bidi="ar-SA"/>
    </w:rPr>
  </w:style>
  <w:style w:type="paragraph" w:customStyle="1" w:styleId="483">
    <w:name w:val="Char Char Char Char Char Char Char Char Char Char Char Char Char Char Char Char Char Char Char Char Char Char Char Char Char"/>
    <w:basedOn w:val="1"/>
    <w:qFormat/>
    <w:uiPriority w:val="0"/>
    <w:rPr>
      <w:rFonts w:ascii="Tahoma" w:hAnsi="Tahoma"/>
      <w:sz w:val="24"/>
    </w:rPr>
  </w:style>
  <w:style w:type="paragraph" w:customStyle="1" w:styleId="484">
    <w:name w:val="bold_10"/>
    <w:basedOn w:val="1"/>
    <w:next w:val="1"/>
    <w:qFormat/>
    <w:uiPriority w:val="0"/>
    <w:pPr>
      <w:widowControl/>
    </w:pPr>
    <w:rPr>
      <w:rFonts w:ascii="Arial" w:hAnsi="Arial"/>
      <w:b/>
      <w:kern w:val="0"/>
      <w:sz w:val="20"/>
      <w:lang w:val="en-AU"/>
    </w:rPr>
  </w:style>
  <w:style w:type="paragraph" w:customStyle="1" w:styleId="485">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6">
    <w:name w:val="p18"/>
    <w:basedOn w:val="1"/>
    <w:qFormat/>
    <w:uiPriority w:val="99"/>
    <w:pPr>
      <w:widowControl/>
      <w:spacing w:line="500" w:lineRule="atLeast"/>
      <w:ind w:firstLine="420"/>
    </w:pPr>
    <w:rPr>
      <w:kern w:val="0"/>
      <w:szCs w:val="28"/>
    </w:rPr>
  </w:style>
  <w:style w:type="paragraph" w:customStyle="1" w:styleId="487">
    <w:name w:val="xl5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rPr>
  </w:style>
  <w:style w:type="paragraph" w:customStyle="1" w:styleId="488">
    <w:name w:val="xl5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000000"/>
      <w:kern w:val="0"/>
      <w:sz w:val="20"/>
    </w:rPr>
  </w:style>
  <w:style w:type="paragraph" w:customStyle="1" w:styleId="489">
    <w:name w:val="xl32"/>
    <w:basedOn w:val="1"/>
    <w:qFormat/>
    <w:uiPriority w:val="0"/>
    <w:pPr>
      <w:widowControl/>
      <w:spacing w:before="100" w:beforeAutospacing="1" w:after="100" w:afterAutospacing="1"/>
    </w:pPr>
    <w:rPr>
      <w:rFonts w:ascii="Arial Unicode MS" w:hAnsi="Arial Unicode MS" w:eastAsia="Arial Unicode MS"/>
      <w:b/>
      <w:kern w:val="0"/>
      <w:sz w:val="40"/>
    </w:rPr>
  </w:style>
  <w:style w:type="paragraph" w:customStyle="1" w:styleId="490">
    <w:name w:val="封面一致性程度标识"/>
    <w:qFormat/>
    <w:uiPriority w:val="0"/>
    <w:pPr>
      <w:spacing w:before="440" w:line="400" w:lineRule="exact"/>
      <w:jc w:val="center"/>
    </w:pPr>
    <w:rPr>
      <w:rFonts w:ascii="宋体" w:hAnsi="Calibri" w:eastAsia="宋体" w:cs="Times New Roman"/>
      <w:sz w:val="28"/>
      <w:lang w:val="en-US" w:eastAsia="zh-CN" w:bidi="ar-SA"/>
    </w:rPr>
  </w:style>
  <w:style w:type="paragraph" w:customStyle="1" w:styleId="491">
    <w:name w:val="Char Char3"/>
    <w:basedOn w:val="28"/>
    <w:qFormat/>
    <w:uiPriority w:val="0"/>
    <w:rPr>
      <w:rFonts w:ascii="Tahoma" w:hAnsi="Tahoma"/>
      <w:sz w:val="24"/>
    </w:rPr>
  </w:style>
  <w:style w:type="paragraph" w:customStyle="1" w:styleId="492">
    <w:name w:val="多级符号2"/>
    <w:basedOn w:val="493"/>
    <w:qFormat/>
    <w:uiPriority w:val="0"/>
    <w:pPr>
      <w:outlineLvl w:val="9"/>
    </w:pPr>
    <w:rPr>
      <w:b w:val="0"/>
      <w:sz w:val="24"/>
    </w:rPr>
  </w:style>
  <w:style w:type="paragraph" w:customStyle="1" w:styleId="493">
    <w:name w:val="多级符号1"/>
    <w:basedOn w:val="1"/>
    <w:next w:val="1"/>
    <w:qFormat/>
    <w:uiPriority w:val="0"/>
    <w:pPr>
      <w:spacing w:line="360" w:lineRule="auto"/>
      <w:jc w:val="left"/>
      <w:outlineLvl w:val="0"/>
    </w:pPr>
    <w:rPr>
      <w:rFonts w:eastAsia="仿宋_GB2312"/>
      <w:b/>
      <w:sz w:val="30"/>
    </w:rPr>
  </w:style>
  <w:style w:type="paragraph" w:customStyle="1" w:styleId="494">
    <w:name w:val="reader-word-layer reader-word-s1-9"/>
    <w:basedOn w:val="1"/>
    <w:qFormat/>
    <w:uiPriority w:val="0"/>
    <w:pPr>
      <w:widowControl/>
      <w:spacing w:before="100" w:beforeAutospacing="1" w:after="100" w:afterAutospacing="1"/>
      <w:jc w:val="left"/>
    </w:pPr>
    <w:rPr>
      <w:rFonts w:ascii="宋体" w:hAnsi="宋体"/>
      <w:kern w:val="0"/>
      <w:sz w:val="24"/>
    </w:rPr>
  </w:style>
  <w:style w:type="paragraph" w:customStyle="1" w:styleId="495">
    <w:name w:val="xl29"/>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color w:val="FF0000"/>
      <w:kern w:val="0"/>
      <w:sz w:val="24"/>
    </w:rPr>
  </w:style>
  <w:style w:type="paragraph" w:customStyle="1" w:styleId="496">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497">
    <w:name w:val="彩色底纹 - 着色 11"/>
    <w:qFormat/>
    <w:uiPriority w:val="0"/>
    <w:rPr>
      <w:rFonts w:ascii="Calibri" w:hAnsi="Calibri" w:eastAsia="宋体" w:cs="Times New Roman"/>
      <w:kern w:val="2"/>
      <w:sz w:val="21"/>
      <w:lang w:val="en-US" w:eastAsia="zh-CN" w:bidi="ar-SA"/>
    </w:rPr>
  </w:style>
  <w:style w:type="paragraph" w:customStyle="1" w:styleId="498">
    <w:name w:val="xl5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499">
    <w:name w:val="正文文字缩进 2"/>
    <w:basedOn w:val="1"/>
    <w:qFormat/>
    <w:uiPriority w:val="0"/>
    <w:pPr>
      <w:widowControl/>
      <w:spacing w:line="351" w:lineRule="atLeast"/>
      <w:ind w:firstLine="481"/>
      <w:textAlignment w:val="baseline"/>
    </w:pPr>
    <w:rPr>
      <w:rFonts w:ascii="仿宋_GB2312" w:eastAsia="仿宋_GB2312"/>
      <w:color w:val="000000"/>
      <w:kern w:val="0"/>
      <w:sz w:val="24"/>
      <w:u w:color="000000"/>
    </w:rPr>
  </w:style>
  <w:style w:type="paragraph" w:customStyle="1" w:styleId="500">
    <w:name w:val="xl558"/>
    <w:basedOn w:val="1"/>
    <w:qFormat/>
    <w:uiPriority w:val="0"/>
    <w:pPr>
      <w:widowControl/>
      <w:spacing w:before="100" w:beforeAutospacing="1" w:after="100" w:afterAutospacing="1"/>
      <w:jc w:val="left"/>
    </w:pPr>
    <w:rPr>
      <w:rFonts w:ascii="宋体" w:hAnsi="宋体"/>
      <w:kern w:val="0"/>
      <w:sz w:val="20"/>
    </w:rPr>
  </w:style>
  <w:style w:type="paragraph" w:customStyle="1" w:styleId="501">
    <w:name w:val="Table textB"/>
    <w:basedOn w:val="1"/>
    <w:next w:val="1"/>
    <w:qFormat/>
    <w:uiPriority w:val="0"/>
    <w:pPr>
      <w:widowControl/>
      <w:spacing w:before="80" w:after="80"/>
      <w:jc w:val="center"/>
    </w:pPr>
    <w:rPr>
      <w:rFonts w:ascii="Arial" w:hAnsi="Arial"/>
      <w:b/>
      <w:spacing w:val="-5"/>
      <w:kern w:val="0"/>
      <w:sz w:val="18"/>
    </w:rPr>
  </w:style>
  <w:style w:type="paragraph" w:customStyle="1" w:styleId="502">
    <w:name w:val="封面标准代替信息"/>
    <w:basedOn w:val="503"/>
    <w:qFormat/>
    <w:uiPriority w:val="0"/>
    <w:pPr>
      <w:spacing w:before="57"/>
    </w:pPr>
    <w:rPr>
      <w:rFonts w:ascii="宋体"/>
      <w:sz w:val="21"/>
    </w:rPr>
  </w:style>
  <w:style w:type="paragraph" w:customStyle="1" w:styleId="503">
    <w:name w:val="封面标准号2"/>
    <w:basedOn w:val="504"/>
    <w:qFormat/>
    <w:uiPriority w:val="0"/>
    <w:pPr>
      <w:adjustRightInd w:val="0"/>
      <w:spacing w:before="357" w:line="280" w:lineRule="exact"/>
    </w:pPr>
  </w:style>
  <w:style w:type="paragraph" w:customStyle="1" w:styleId="504">
    <w:name w:val="封面标准号1"/>
    <w:qFormat/>
    <w:uiPriority w:val="0"/>
    <w:pPr>
      <w:widowControl w:val="0"/>
      <w:kinsoku w:val="0"/>
      <w:overflowPunct w:val="0"/>
      <w:autoSpaceDE w:val="0"/>
      <w:autoSpaceDN w:val="0"/>
      <w:spacing w:before="308"/>
      <w:jc w:val="right"/>
      <w:textAlignment w:val="center"/>
    </w:pPr>
    <w:rPr>
      <w:rFonts w:ascii="Calibri" w:hAnsi="Calibri" w:eastAsia="宋体" w:cs="Times New Roman"/>
      <w:sz w:val="28"/>
      <w:lang w:val="en-US" w:eastAsia="zh-CN" w:bidi="ar-SA"/>
    </w:rPr>
  </w:style>
  <w:style w:type="paragraph" w:customStyle="1" w:styleId="505">
    <w:name w:val="flName"/>
    <w:basedOn w:val="1"/>
    <w:qFormat/>
    <w:uiPriority w:val="0"/>
    <w:pPr>
      <w:adjustRightInd w:val="0"/>
      <w:spacing w:before="320" w:after="160" w:line="360" w:lineRule="atLeast"/>
      <w:jc w:val="center"/>
      <w:textAlignment w:val="baseline"/>
    </w:pPr>
    <w:rPr>
      <w:rFonts w:ascii="Arial" w:eastAsia="黑体"/>
      <w:kern w:val="0"/>
      <w:sz w:val="32"/>
    </w:rPr>
  </w:style>
  <w:style w:type="paragraph" w:customStyle="1" w:styleId="506">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507">
    <w:name w:val="目次、标准名称标题"/>
    <w:basedOn w:val="1"/>
    <w:next w:val="359"/>
    <w:qFormat/>
    <w:uiPriority w:val="0"/>
    <w:pPr>
      <w:widowControl/>
      <w:shd w:val="clear" w:color="FFFFFF" w:fill="FFFFFF"/>
      <w:spacing w:before="640" w:after="560" w:line="460" w:lineRule="exact"/>
      <w:jc w:val="center"/>
      <w:outlineLvl w:val="0"/>
    </w:pPr>
    <w:rPr>
      <w:rFonts w:ascii="黑体" w:eastAsia="黑体"/>
      <w:kern w:val="0"/>
      <w:sz w:val="32"/>
    </w:rPr>
  </w:style>
  <w:style w:type="paragraph" w:customStyle="1" w:styleId="508">
    <w:name w:val="表中"/>
    <w:basedOn w:val="1"/>
    <w:qFormat/>
    <w:uiPriority w:val="0"/>
    <w:pPr>
      <w:autoSpaceDE w:val="0"/>
      <w:autoSpaceDN w:val="0"/>
      <w:adjustRightInd w:val="0"/>
      <w:spacing w:line="360" w:lineRule="atLeast"/>
    </w:pPr>
    <w:rPr>
      <w:rFonts w:ascii="宋体"/>
      <w:kern w:val="0"/>
      <w:sz w:val="21"/>
    </w:rPr>
  </w:style>
  <w:style w:type="paragraph" w:customStyle="1" w:styleId="509">
    <w:name w:val="1 Char Char Char"/>
    <w:basedOn w:val="1"/>
    <w:next w:val="7"/>
    <w:qFormat/>
    <w:uiPriority w:val="0"/>
    <w:pPr>
      <w:spacing w:line="500" w:lineRule="exact"/>
      <w:ind w:firstLine="200"/>
      <w:jc w:val="center"/>
    </w:pPr>
    <w:rPr>
      <w:rFonts w:ascii="仿宋_GB2312" w:hAnsi="Arial" w:eastAsia="仿宋_GB2312"/>
      <w:sz w:val="32"/>
    </w:rPr>
  </w:style>
  <w:style w:type="paragraph" w:customStyle="1" w:styleId="510">
    <w:name w:val="样式2"/>
    <w:basedOn w:val="74"/>
    <w:qFormat/>
    <w:uiPriority w:val="0"/>
    <w:pPr>
      <w:ind w:left="200" w:leftChars="200" w:hanging="200" w:hangingChars="200"/>
      <w:jc w:val="both"/>
    </w:pPr>
    <w:rPr>
      <w:rFonts w:ascii="Times New Roman" w:hAnsi="Times New Roman"/>
      <w:smallCaps w:val="0"/>
      <w:sz w:val="21"/>
    </w:rPr>
  </w:style>
  <w:style w:type="paragraph" w:customStyle="1" w:styleId="511">
    <w:name w:val="样式 标题 4 + 五号"/>
    <w:basedOn w:val="8"/>
    <w:qFormat/>
    <w:uiPriority w:val="0"/>
    <w:rPr>
      <w:kern w:val="0"/>
      <w:sz w:val="21"/>
    </w:rPr>
  </w:style>
  <w:style w:type="paragraph" w:customStyle="1" w:styleId="51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olor w:val="FF0000"/>
      <w:kern w:val="0"/>
      <w:sz w:val="24"/>
    </w:rPr>
  </w:style>
  <w:style w:type="paragraph" w:customStyle="1" w:styleId="513">
    <w:name w:val="字元 字元 Char Char Char 字元 字元 Char 字元 字元 Char Char 字元 字元1 Char Char Char Char Char Char 字元 字元"/>
    <w:basedOn w:val="1"/>
    <w:qFormat/>
    <w:uiPriority w:val="0"/>
    <w:rPr>
      <w:rFonts w:ascii="Tahoma" w:hAnsi="Tahoma"/>
      <w:sz w:val="24"/>
    </w:rPr>
  </w:style>
  <w:style w:type="paragraph" w:customStyle="1" w:styleId="514">
    <w:name w:val="Default"/>
    <w:qFormat/>
    <w:uiPriority w:val="0"/>
    <w:pPr>
      <w:widowControl w:val="0"/>
      <w:autoSpaceDE w:val="0"/>
      <w:autoSpaceDN w:val="0"/>
      <w:adjustRightInd w:val="0"/>
    </w:pPr>
    <w:rPr>
      <w:rFonts w:ascii="Arial" w:hAnsi="Arial" w:eastAsia="宋体" w:cs="Times New Roman"/>
      <w:color w:val="000000"/>
      <w:sz w:val="24"/>
      <w:lang w:val="en-US" w:eastAsia="zh-CN" w:bidi="ar-SA"/>
    </w:rPr>
  </w:style>
  <w:style w:type="paragraph" w:customStyle="1" w:styleId="515">
    <w:name w:val="Char11"/>
    <w:basedOn w:val="1"/>
    <w:qFormat/>
    <w:uiPriority w:val="0"/>
    <w:pPr>
      <w:widowControl/>
      <w:spacing w:after="160" w:line="240" w:lineRule="exact"/>
      <w:jc w:val="left"/>
    </w:pPr>
    <w:rPr>
      <w:rFonts w:ascii="Tahoma" w:hAnsi="Tahoma"/>
      <w:kern w:val="0"/>
      <w:sz w:val="24"/>
      <w:lang w:eastAsia="en-US"/>
    </w:rPr>
  </w:style>
  <w:style w:type="paragraph" w:customStyle="1" w:styleId="516">
    <w:name w:val="数字编号列项（二级）"/>
    <w:qFormat/>
    <w:uiPriority w:val="0"/>
    <w:pPr>
      <w:ind w:left="1260" w:leftChars="400" w:hanging="420" w:hangingChars="200"/>
      <w:jc w:val="both"/>
    </w:pPr>
    <w:rPr>
      <w:rFonts w:ascii="宋体" w:hAnsi="Calibri" w:eastAsia="宋体" w:cs="Times New Roman"/>
      <w:lang w:val="en-US" w:eastAsia="zh-CN" w:bidi="ar-SA"/>
    </w:rPr>
  </w:style>
  <w:style w:type="paragraph" w:customStyle="1" w:styleId="517">
    <w:name w:val="Char Char Char1 Char Char Char Char Char Char Char Char Char Char Char Char Char"/>
    <w:basedOn w:val="1"/>
    <w:qFormat/>
    <w:uiPriority w:val="0"/>
    <w:rPr>
      <w:rFonts w:ascii="Tahoma" w:hAnsi="Tahoma"/>
      <w:sz w:val="24"/>
    </w:rPr>
  </w:style>
  <w:style w:type="paragraph" w:customStyle="1" w:styleId="518">
    <w:name w:val="参考文献、索引标题"/>
    <w:basedOn w:val="447"/>
    <w:next w:val="1"/>
    <w:qFormat/>
    <w:uiPriority w:val="0"/>
    <w:pPr>
      <w:spacing w:after="200"/>
    </w:pPr>
    <w:rPr>
      <w:sz w:val="21"/>
    </w:rPr>
  </w:style>
  <w:style w:type="paragraph" w:customStyle="1" w:styleId="519">
    <w:name w:val="xl36"/>
    <w:basedOn w:val="1"/>
    <w:qFormat/>
    <w:uiPriority w:val="0"/>
    <w:pPr>
      <w:widowControl/>
      <w:pBdr>
        <w:top w:val="single" w:color="auto" w:sz="4" w:space="0"/>
        <w:left w:val="single" w:color="auto" w:sz="8"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20">
    <w:name w:val="xl33"/>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21">
    <w:name w:val="纯文本2"/>
    <w:basedOn w:val="1"/>
    <w:qFormat/>
    <w:uiPriority w:val="0"/>
    <w:pPr>
      <w:adjustRightInd w:val="0"/>
      <w:spacing w:line="360" w:lineRule="atLeast"/>
      <w:textAlignment w:val="baseline"/>
    </w:pPr>
    <w:rPr>
      <w:rFonts w:ascii="宋体" w:hAnsi="Courier New"/>
    </w:rPr>
  </w:style>
  <w:style w:type="paragraph" w:customStyle="1" w:styleId="522">
    <w:name w:val="Körper"/>
    <w:basedOn w:val="1"/>
    <w:qFormat/>
    <w:uiPriority w:val="0"/>
    <w:pPr>
      <w:widowControl/>
      <w:spacing w:before="120" w:line="240" w:lineRule="exact"/>
    </w:pPr>
    <w:rPr>
      <w:rFonts w:ascii="Arial" w:hAnsi="Arial"/>
      <w:kern w:val="0"/>
      <w:sz w:val="20"/>
      <w:lang w:val="de-DE" w:eastAsia="de-DE"/>
    </w:rPr>
  </w:style>
  <w:style w:type="paragraph" w:customStyle="1" w:styleId="523">
    <w:name w:val="2"/>
    <w:basedOn w:val="1"/>
    <w:qFormat/>
    <w:uiPriority w:val="0"/>
    <w:rPr>
      <w:rFonts w:ascii="Tahoma" w:hAnsi="Tahoma"/>
      <w:sz w:val="24"/>
    </w:rPr>
  </w:style>
  <w:style w:type="paragraph" w:customStyle="1" w:styleId="524">
    <w:name w:val="正文2 Char Char Char Char Char Char Char Char Char Char Char Char1 Char Char Char Char Char Char Char Char1 Char Char Char Char Char Char"/>
    <w:basedOn w:val="1"/>
    <w:qFormat/>
    <w:uiPriority w:val="0"/>
    <w:pPr>
      <w:widowControl/>
      <w:spacing w:line="400" w:lineRule="exact"/>
    </w:pPr>
    <w:rPr>
      <w:rFonts w:ascii="Verdana" w:hAnsi="Verdana" w:eastAsia="楷体_GB2312"/>
      <w:kern w:val="0"/>
      <w:lang w:eastAsia="en-US"/>
    </w:rPr>
  </w:style>
  <w:style w:type="paragraph" w:customStyle="1" w:styleId="525">
    <w:name w:val="金宏发行正文 Char"/>
    <w:basedOn w:val="1"/>
    <w:qFormat/>
    <w:uiPriority w:val="99"/>
    <w:pPr>
      <w:spacing w:line="500" w:lineRule="atLeast"/>
      <w:ind w:firstLine="560" w:firstLineChars="200"/>
    </w:pPr>
    <w:rPr>
      <w:rFonts w:ascii="Times New Roman" w:hAnsi="Times New Roman" w:eastAsia="仿宋_GB2312"/>
      <w:szCs w:val="28"/>
    </w:rPr>
  </w:style>
  <w:style w:type="paragraph" w:customStyle="1" w:styleId="526">
    <w:name w:val="样式 三号 加粗 居中"/>
    <w:basedOn w:val="1"/>
    <w:qFormat/>
    <w:uiPriority w:val="0"/>
    <w:pPr>
      <w:spacing w:line="360" w:lineRule="auto"/>
      <w:jc w:val="center"/>
    </w:pPr>
    <w:rPr>
      <w:b/>
      <w:sz w:val="32"/>
    </w:rPr>
  </w:style>
  <w:style w:type="paragraph" w:customStyle="1" w:styleId="527">
    <w:name w:val="标准称谓"/>
    <w:next w:val="1"/>
    <w:qFormat/>
    <w:uiPriority w:val="0"/>
    <w:pPr>
      <w:widowControl w:val="0"/>
      <w:kinsoku w:val="0"/>
      <w:overflowPunct w:val="0"/>
      <w:autoSpaceDE w:val="0"/>
      <w:autoSpaceDN w:val="0"/>
      <w:spacing w:line="0" w:lineRule="atLeast"/>
      <w:jc w:val="distribute"/>
    </w:pPr>
    <w:rPr>
      <w:rFonts w:ascii="宋体" w:hAnsi="Calibri" w:eastAsia="宋体" w:cs="Times New Roman"/>
      <w:b/>
      <w:spacing w:val="20"/>
      <w:w w:val="148"/>
      <w:sz w:val="52"/>
      <w:lang w:val="en-US" w:eastAsia="zh-CN" w:bidi="ar-SA"/>
    </w:rPr>
  </w:style>
  <w:style w:type="paragraph" w:customStyle="1" w:styleId="528">
    <w:name w:val="标准书眉_奇数页"/>
    <w:next w:val="1"/>
    <w:qFormat/>
    <w:uiPriority w:val="0"/>
    <w:pPr>
      <w:tabs>
        <w:tab w:val="center" w:pos="4154"/>
        <w:tab w:val="right" w:pos="8306"/>
      </w:tabs>
      <w:spacing w:after="120"/>
      <w:jc w:val="right"/>
    </w:pPr>
    <w:rPr>
      <w:rFonts w:ascii="Calibri" w:hAnsi="Calibri" w:eastAsia="宋体" w:cs="Times New Roman"/>
      <w:sz w:val="21"/>
      <w:lang w:val="en-US" w:eastAsia="zh-CN" w:bidi="ar-SA"/>
    </w:rPr>
  </w:style>
  <w:style w:type="paragraph" w:customStyle="1" w:styleId="529">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0">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1">
    <w:name w:val="xl31"/>
    <w:basedOn w:val="1"/>
    <w:qFormat/>
    <w:uiPriority w:val="0"/>
    <w:pPr>
      <w:widowControl/>
      <w:pBdr>
        <w:bottom w:val="single" w:color="auto" w:sz="4" w:space="0"/>
      </w:pBdr>
      <w:spacing w:before="100" w:beforeAutospacing="1" w:after="100" w:afterAutospacing="1"/>
      <w:jc w:val="center"/>
    </w:pPr>
    <w:rPr>
      <w:rFonts w:ascii="宋体" w:hAnsi="宋体"/>
      <w:kern w:val="0"/>
      <w:sz w:val="24"/>
    </w:rPr>
  </w:style>
  <w:style w:type="paragraph" w:customStyle="1" w:styleId="532">
    <w:name w:val="修订2"/>
    <w:qFormat/>
    <w:uiPriority w:val="0"/>
    <w:rPr>
      <w:rFonts w:ascii="Calibri" w:hAnsi="Calibri" w:eastAsia="宋体" w:cs="Times New Roman"/>
      <w:kern w:val="2"/>
      <w:sz w:val="28"/>
      <w:lang w:val="en-US" w:eastAsia="zh-CN" w:bidi="ar-SA"/>
    </w:rPr>
  </w:style>
  <w:style w:type="paragraph" w:customStyle="1" w:styleId="533">
    <w:name w:val="标题4"/>
    <w:basedOn w:val="1"/>
    <w:qFormat/>
    <w:uiPriority w:val="0"/>
    <w:rPr>
      <w:rFonts w:eastAsia="仿宋_GB2312"/>
      <w:sz w:val="32"/>
    </w:rPr>
  </w:style>
  <w:style w:type="paragraph" w:customStyle="1" w:styleId="534">
    <w:name w:val="3级"/>
    <w:basedOn w:val="1"/>
    <w:qFormat/>
    <w:uiPriority w:val="0"/>
    <w:pPr>
      <w:snapToGrid w:val="0"/>
      <w:spacing w:afterLines="30" w:line="360" w:lineRule="auto"/>
      <w:ind w:firstLine="200" w:firstLineChars="200"/>
    </w:pPr>
    <w:rPr>
      <w:rFonts w:ascii="宋体" w:hAnsi="Tahoma"/>
      <w:b/>
      <w:color w:val="0000FF"/>
    </w:rPr>
  </w:style>
  <w:style w:type="paragraph" w:customStyle="1" w:styleId="535">
    <w:name w:val="章标题"/>
    <w:next w:val="359"/>
    <w:qFormat/>
    <w:uiPriority w:val="0"/>
    <w:pPr>
      <w:tabs>
        <w:tab w:val="left" w:pos="420"/>
        <w:tab w:val="left" w:pos="480"/>
      </w:tabs>
      <w:spacing w:beforeLines="50" w:afterLines="50"/>
      <w:ind w:left="480" w:hanging="480"/>
      <w:jc w:val="both"/>
      <w:outlineLvl w:val="1"/>
    </w:pPr>
    <w:rPr>
      <w:rFonts w:ascii="黑体" w:hAnsi="Calibri" w:eastAsia="黑体" w:cs="Times New Roman"/>
      <w:b/>
      <w:lang w:val="en-US" w:eastAsia="zh-CN" w:bidi="ar-SA"/>
    </w:rPr>
  </w:style>
  <w:style w:type="paragraph" w:customStyle="1" w:styleId="536">
    <w:name w:val="xl3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37">
    <w:name w:val="图表小四中对齐"/>
    <w:basedOn w:val="1"/>
    <w:qFormat/>
    <w:uiPriority w:val="0"/>
    <w:pPr>
      <w:adjustRightInd w:val="0"/>
      <w:spacing w:line="360" w:lineRule="exact"/>
      <w:jc w:val="center"/>
      <w:textAlignment w:val="baseline"/>
    </w:pPr>
    <w:rPr>
      <w:color w:val="000000"/>
      <w:spacing w:val="-10"/>
      <w:sz w:val="24"/>
    </w:rPr>
  </w:style>
  <w:style w:type="paragraph" w:customStyle="1" w:styleId="538">
    <w:name w:val="标准书眉一"/>
    <w:qFormat/>
    <w:uiPriority w:val="0"/>
    <w:pPr>
      <w:jc w:val="both"/>
    </w:pPr>
    <w:rPr>
      <w:rFonts w:ascii="Calibri" w:hAnsi="Calibri" w:eastAsia="宋体" w:cs="Times New Roman"/>
      <w:lang w:val="en-US" w:eastAsia="zh-CN" w:bidi="ar-SA"/>
    </w:rPr>
  </w:style>
  <w:style w:type="paragraph" w:customStyle="1" w:styleId="539">
    <w:name w:val="Char Char Char Char Char Char3 Char Char Char Char Char Char Char Char Char Char"/>
    <w:basedOn w:val="1"/>
    <w:next w:val="1"/>
    <w:qFormat/>
    <w:uiPriority w:val="0"/>
    <w:rPr>
      <w:rFonts w:eastAsia="黑体"/>
    </w:rPr>
  </w:style>
  <w:style w:type="paragraph" w:customStyle="1" w:styleId="540">
    <w:name w:val="xl5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541">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542">
    <w:name w:val="Char Char Char Char1"/>
    <w:basedOn w:val="1"/>
    <w:qFormat/>
    <w:uiPriority w:val="0"/>
    <w:rPr>
      <w:sz w:val="21"/>
    </w:rPr>
  </w:style>
  <w:style w:type="paragraph" w:customStyle="1" w:styleId="543">
    <w:name w:val="表文C"/>
    <w:basedOn w:val="1"/>
    <w:qFormat/>
    <w:uiPriority w:val="0"/>
    <w:pPr>
      <w:widowControl/>
      <w:tabs>
        <w:tab w:val="left" w:pos="0"/>
      </w:tabs>
      <w:adjustRightInd w:val="0"/>
      <w:snapToGrid w:val="0"/>
    </w:pPr>
    <w:rPr>
      <w:snapToGrid w:val="0"/>
      <w:kern w:val="0"/>
      <w:sz w:val="21"/>
    </w:rPr>
  </w:style>
  <w:style w:type="paragraph" w:customStyle="1" w:styleId="544">
    <w:name w:val="_Style 3"/>
    <w:qFormat/>
    <w:uiPriority w:val="0"/>
    <w:rPr>
      <w:rFonts w:ascii="Calibri" w:hAnsi="Calibri" w:eastAsia="宋体" w:cs="Times New Roman"/>
      <w:sz w:val="22"/>
      <w:szCs w:val="22"/>
      <w:lang w:val="en-US" w:eastAsia="zh-CN" w:bidi="ar-SA"/>
    </w:rPr>
  </w:style>
  <w:style w:type="paragraph" w:customStyle="1" w:styleId="545">
    <w:name w:val="font0"/>
    <w:basedOn w:val="1"/>
    <w:qFormat/>
    <w:uiPriority w:val="0"/>
    <w:pPr>
      <w:widowControl/>
      <w:spacing w:before="100" w:beforeAutospacing="1" w:after="100" w:afterAutospacing="1"/>
    </w:pPr>
    <w:rPr>
      <w:rFonts w:hint="eastAsia" w:ascii="宋体" w:hAnsi="宋体"/>
      <w:kern w:val="0"/>
      <w:sz w:val="24"/>
    </w:rPr>
  </w:style>
  <w:style w:type="paragraph" w:customStyle="1" w:styleId="546">
    <w:name w:val="一级条标题"/>
    <w:next w:val="359"/>
    <w:qFormat/>
    <w:uiPriority w:val="0"/>
    <w:pPr>
      <w:outlineLvl w:val="2"/>
    </w:pPr>
    <w:rPr>
      <w:rFonts w:ascii="Calibri" w:hAnsi="Calibri" w:eastAsia="黑体" w:cs="Times New Roman"/>
      <w:sz w:val="21"/>
      <w:lang w:val="en-US" w:eastAsia="zh-CN" w:bidi="ar-SA"/>
    </w:rPr>
  </w:style>
  <w:style w:type="paragraph" w:customStyle="1" w:styleId="547">
    <w:name w:val="注×："/>
    <w:qFormat/>
    <w:uiPriority w:val="0"/>
    <w:pPr>
      <w:widowControl w:val="0"/>
      <w:tabs>
        <w:tab w:val="left" w:pos="630"/>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48">
    <w:name w:val="投标正文"/>
    <w:basedOn w:val="1"/>
    <w:qFormat/>
    <w:uiPriority w:val="0"/>
    <w:pPr>
      <w:spacing w:line="360" w:lineRule="auto"/>
      <w:ind w:left="100" w:firstLine="480" w:firstLineChars="200"/>
    </w:pPr>
    <w:rPr>
      <w:sz w:val="24"/>
      <w:szCs w:val="24"/>
    </w:rPr>
  </w:style>
  <w:style w:type="paragraph" w:customStyle="1" w:styleId="549">
    <w:name w:val="标题 0"/>
    <w:basedOn w:val="5"/>
    <w:qFormat/>
    <w:uiPriority w:val="0"/>
    <w:pPr>
      <w:keepNext w:val="0"/>
      <w:widowControl w:val="0"/>
      <w:autoSpaceDE w:val="0"/>
      <w:autoSpaceDN w:val="0"/>
      <w:adjustRightInd w:val="0"/>
      <w:spacing w:line="240" w:lineRule="auto"/>
      <w:jc w:val="left"/>
    </w:pPr>
    <w:rPr>
      <w:rFonts w:ascii="宋体"/>
      <w:snapToGrid w:val="0"/>
      <w:color w:val="000000"/>
      <w:sz w:val="44"/>
    </w:rPr>
  </w:style>
  <w:style w:type="paragraph" w:customStyle="1" w:styleId="550">
    <w:name w:val="标准标志"/>
    <w:next w:val="1"/>
    <w:qFormat/>
    <w:uiPriority w:val="0"/>
    <w:pPr>
      <w:shd w:val="solid" w:color="FFFFFF" w:fill="FFFFFF"/>
      <w:spacing w:line="0" w:lineRule="atLeast"/>
      <w:jc w:val="right"/>
    </w:pPr>
    <w:rPr>
      <w:rFonts w:ascii="Calibri" w:hAnsi="Calibri" w:eastAsia="宋体" w:cs="Times New Roman"/>
      <w:b/>
      <w:w w:val="130"/>
      <w:sz w:val="96"/>
      <w:lang w:val="en-US" w:eastAsia="zh-CN" w:bidi="ar-SA"/>
    </w:rPr>
  </w:style>
  <w:style w:type="paragraph" w:customStyle="1" w:styleId="551">
    <w:name w:val="条文脚注"/>
    <w:basedOn w:val="68"/>
    <w:qFormat/>
    <w:uiPriority w:val="0"/>
    <w:pPr>
      <w:ind w:left="780" w:leftChars="200" w:hanging="360" w:hangingChars="200"/>
      <w:jc w:val="both"/>
    </w:pPr>
    <w:rPr>
      <w:rFonts w:ascii="宋体"/>
    </w:rPr>
  </w:style>
  <w:style w:type="paragraph" w:customStyle="1" w:styleId="552">
    <w:name w:val="HTML 地址1"/>
    <w:basedOn w:val="1"/>
    <w:qFormat/>
    <w:uiPriority w:val="0"/>
    <w:rPr>
      <w:i/>
      <w:kern w:val="0"/>
      <w:sz w:val="20"/>
    </w:rPr>
  </w:style>
  <w:style w:type="paragraph" w:customStyle="1" w:styleId="553">
    <w:name w:val="表格5"/>
    <w:basedOn w:val="554"/>
    <w:qFormat/>
    <w:uiPriority w:val="0"/>
    <w:pPr>
      <w:ind w:left="1021" w:hanging="284"/>
    </w:pPr>
    <w:rPr>
      <w:rFonts w:ascii="宋体"/>
    </w:rPr>
  </w:style>
  <w:style w:type="paragraph" w:customStyle="1" w:styleId="554">
    <w:name w:val="表格2"/>
    <w:basedOn w:val="1"/>
    <w:qFormat/>
    <w:uiPriority w:val="0"/>
    <w:pPr>
      <w:adjustRightInd w:val="0"/>
      <w:spacing w:line="420" w:lineRule="atLeast"/>
      <w:ind w:left="284" w:firstLine="454"/>
      <w:textAlignment w:val="baseline"/>
    </w:pPr>
    <w:rPr>
      <w:kern w:val="0"/>
      <w:sz w:val="21"/>
    </w:rPr>
  </w:style>
  <w:style w:type="paragraph" w:customStyle="1" w:styleId="555">
    <w:name w:val="_Style 10"/>
    <w:basedOn w:val="1"/>
    <w:next w:val="1"/>
    <w:qFormat/>
    <w:uiPriority w:val="0"/>
    <w:rPr>
      <w:sz w:val="21"/>
    </w:rPr>
  </w:style>
  <w:style w:type="paragraph" w:customStyle="1" w:styleId="556">
    <w:name w:val="Char1"/>
    <w:basedOn w:val="1"/>
    <w:qFormat/>
    <w:uiPriority w:val="0"/>
    <w:rPr>
      <w:rFonts w:ascii="仿宋_GB2312" w:eastAsia="仿宋_GB2312"/>
      <w:b/>
      <w:sz w:val="32"/>
    </w:rPr>
  </w:style>
  <w:style w:type="paragraph" w:customStyle="1" w:styleId="557">
    <w:name w:val="Char Char Char Char Char Char Char Char Char Char Char Char1 Char"/>
    <w:basedOn w:val="28"/>
    <w:qFormat/>
    <w:uiPriority w:val="0"/>
    <w:rPr>
      <w:rFonts w:ascii="等线" w:hAnsi="等线"/>
      <w:sz w:val="21"/>
    </w:rPr>
  </w:style>
  <w:style w:type="paragraph" w:customStyle="1" w:styleId="558">
    <w:name w:val="Char Char2"/>
    <w:basedOn w:val="1"/>
    <w:qFormat/>
    <w:uiPriority w:val="0"/>
    <w:rPr>
      <w:rFonts w:ascii="Tahoma" w:hAnsi="Tahoma"/>
      <w:sz w:val="24"/>
    </w:rPr>
  </w:style>
  <w:style w:type="paragraph" w:customStyle="1" w:styleId="559">
    <w:name w:val="目录1"/>
    <w:basedOn w:val="1"/>
    <w:qFormat/>
    <w:uiPriority w:val="0"/>
    <w:pPr>
      <w:adjustRightInd w:val="0"/>
      <w:spacing w:line="420" w:lineRule="atLeast"/>
      <w:textAlignment w:val="baseline"/>
    </w:pPr>
    <w:rPr>
      <w:rFonts w:eastAsia="黑体"/>
      <w:b/>
      <w:kern w:val="0"/>
      <w:sz w:val="21"/>
    </w:rPr>
  </w:style>
  <w:style w:type="paragraph" w:customStyle="1" w:styleId="560">
    <w:name w:val="收件单位"/>
    <w:basedOn w:val="1"/>
    <w:qFormat/>
    <w:uiPriority w:val="0"/>
    <w:pPr>
      <w:tabs>
        <w:tab w:val="left" w:pos="1365"/>
      </w:tabs>
      <w:spacing w:beforeLines="100"/>
    </w:pPr>
    <w:rPr>
      <w:rFonts w:eastAsia="华文仿宋"/>
      <w:sz w:val="30"/>
    </w:rPr>
  </w:style>
  <w:style w:type="paragraph" w:customStyle="1" w:styleId="561">
    <w:name w:val="表内居中"/>
    <w:qFormat/>
    <w:uiPriority w:val="0"/>
    <w:pPr>
      <w:jc w:val="center"/>
    </w:pPr>
    <w:rPr>
      <w:rFonts w:ascii="Calibri" w:hAnsi="Calibri" w:eastAsia="宋体" w:cs="Times New Roman"/>
      <w:lang w:val="en-US" w:eastAsia="zh-CN" w:bidi="ar-SA"/>
    </w:rPr>
  </w:style>
  <w:style w:type="paragraph" w:customStyle="1" w:styleId="562">
    <w:name w:val="封面标准英文名称"/>
    <w:qFormat/>
    <w:uiPriority w:val="0"/>
    <w:pPr>
      <w:widowControl w:val="0"/>
      <w:spacing w:before="370" w:line="400" w:lineRule="exact"/>
      <w:jc w:val="center"/>
    </w:pPr>
    <w:rPr>
      <w:rFonts w:ascii="Calibri" w:hAnsi="Calibri" w:eastAsia="宋体" w:cs="Times New Roman"/>
      <w:sz w:val="28"/>
      <w:lang w:val="en-US" w:eastAsia="zh-CN" w:bidi="ar-SA"/>
    </w:rPr>
  </w:style>
  <w:style w:type="paragraph" w:customStyle="1" w:styleId="563">
    <w:name w:val="文献分类号"/>
    <w:qFormat/>
    <w:uiPriority w:val="0"/>
    <w:pPr>
      <w:widowControl w:val="0"/>
      <w:textAlignment w:val="center"/>
    </w:pPr>
    <w:rPr>
      <w:rFonts w:ascii="Calibri" w:hAnsi="Calibri" w:eastAsia="黑体" w:cs="Times New Roman"/>
      <w:sz w:val="21"/>
      <w:lang w:val="en-US" w:eastAsia="zh-CN" w:bidi="ar-SA"/>
    </w:rPr>
  </w:style>
  <w:style w:type="paragraph" w:customStyle="1" w:styleId="564">
    <w:name w:val="封面正文"/>
    <w:qFormat/>
    <w:uiPriority w:val="0"/>
    <w:pPr>
      <w:jc w:val="both"/>
    </w:pPr>
    <w:rPr>
      <w:rFonts w:ascii="Calibri" w:hAnsi="Calibri" w:eastAsia="宋体" w:cs="Times New Roman"/>
      <w:lang w:val="en-US" w:eastAsia="zh-CN" w:bidi="ar-SA"/>
    </w:rPr>
  </w:style>
  <w:style w:type="paragraph" w:customStyle="1" w:styleId="565">
    <w:name w:val="表格1"/>
    <w:basedOn w:val="1"/>
    <w:qFormat/>
    <w:uiPriority w:val="0"/>
    <w:pPr>
      <w:adjustRightInd w:val="0"/>
      <w:spacing w:line="420" w:lineRule="atLeast"/>
      <w:ind w:left="284"/>
      <w:textAlignment w:val="baseline"/>
    </w:pPr>
    <w:rPr>
      <w:kern w:val="0"/>
      <w:sz w:val="21"/>
    </w:rPr>
  </w:style>
  <w:style w:type="paragraph" w:customStyle="1" w:styleId="566">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567">
    <w:name w:val="xl27"/>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1"/>
    </w:rPr>
  </w:style>
  <w:style w:type="paragraph" w:customStyle="1" w:styleId="568">
    <w:name w:val="xl28"/>
    <w:basedOn w:val="1"/>
    <w:qFormat/>
    <w:uiPriority w:val="0"/>
    <w:pPr>
      <w:widowControl/>
      <w:pBdr>
        <w:top w:val="single" w:color="auto" w:sz="4" w:space="0"/>
        <w:left w:val="single" w:color="auto" w:sz="4" w:space="0"/>
        <w:bottom w:val="single" w:color="auto" w:sz="4" w:space="0"/>
        <w:right w:val="single" w:color="auto" w:sz="8"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569">
    <w:name w:val="xl51"/>
    <w:basedOn w:val="1"/>
    <w:qFormat/>
    <w:uiPriority w:val="0"/>
    <w:pPr>
      <w:widowControl/>
      <w:pBdr>
        <w:bottom w:val="single" w:color="auto" w:sz="4" w:space="0"/>
        <w:right w:val="single" w:color="auto" w:sz="4" w:space="0"/>
      </w:pBdr>
      <w:spacing w:before="100" w:beforeAutospacing="1" w:after="100" w:afterAutospacing="1"/>
      <w:textAlignment w:val="center"/>
    </w:pPr>
    <w:rPr>
      <w:rFonts w:ascii="Arial" w:hAnsi="Arial" w:eastAsia="Arial Unicode MS"/>
      <w:color w:val="000000"/>
      <w:kern w:val="0"/>
      <w:sz w:val="21"/>
    </w:rPr>
  </w:style>
  <w:style w:type="paragraph" w:customStyle="1" w:styleId="570">
    <w:name w:val="附录表标题"/>
    <w:next w:val="359"/>
    <w:qFormat/>
    <w:uiPriority w:val="0"/>
    <w:pPr>
      <w:tabs>
        <w:tab w:val="left" w:pos="360"/>
        <w:tab w:val="left" w:pos="720"/>
      </w:tabs>
      <w:jc w:val="center"/>
      <w:textAlignment w:val="baseline"/>
    </w:pPr>
    <w:rPr>
      <w:rFonts w:ascii="黑体" w:hAnsi="Calibri" w:eastAsia="黑体" w:cs="Times New Roman"/>
      <w:kern w:val="21"/>
      <w:lang w:val="en-US" w:eastAsia="zh-CN" w:bidi="ar-SA"/>
    </w:rPr>
  </w:style>
  <w:style w:type="paragraph" w:customStyle="1" w:styleId="571">
    <w:name w:val="_Style 32"/>
    <w:basedOn w:val="1"/>
    <w:next w:val="439"/>
    <w:qFormat/>
    <w:uiPriority w:val="34"/>
    <w:pPr>
      <w:ind w:firstLine="420" w:firstLineChars="200"/>
    </w:pPr>
  </w:style>
  <w:style w:type="paragraph" w:customStyle="1" w:styleId="572">
    <w:name w:val="日期1"/>
    <w:basedOn w:val="1"/>
    <w:next w:val="1"/>
    <w:qFormat/>
    <w:uiPriority w:val="0"/>
    <w:pPr>
      <w:ind w:left="100" w:leftChars="2500"/>
    </w:pPr>
    <w:rPr>
      <w:kern w:val="0"/>
      <w:sz w:val="20"/>
    </w:rPr>
  </w:style>
  <w:style w:type="paragraph" w:customStyle="1" w:styleId="573">
    <w:name w:val="xl5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FF0000"/>
      <w:kern w:val="0"/>
      <w:sz w:val="20"/>
    </w:rPr>
  </w:style>
  <w:style w:type="paragraph" w:customStyle="1" w:styleId="574">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paragraph" w:customStyle="1" w:styleId="575">
    <w:name w:val="font6"/>
    <w:basedOn w:val="1"/>
    <w:qFormat/>
    <w:uiPriority w:val="0"/>
    <w:pPr>
      <w:widowControl/>
      <w:spacing w:before="100" w:beforeAutospacing="1" w:after="100" w:afterAutospacing="1"/>
    </w:pPr>
    <w:rPr>
      <w:rFonts w:hint="eastAsia" w:ascii="宋体" w:hAnsi="宋体"/>
      <w:b/>
      <w:kern w:val="0"/>
      <w:sz w:val="36"/>
      <w:u w:val="single"/>
    </w:rPr>
  </w:style>
  <w:style w:type="paragraph" w:customStyle="1" w:styleId="576">
    <w:name w:val="列项——（一级）"/>
    <w:qFormat/>
    <w:uiPriority w:val="0"/>
    <w:pPr>
      <w:widowControl w:val="0"/>
      <w:tabs>
        <w:tab w:val="left" w:pos="720"/>
        <w:tab w:val="left" w:pos="854"/>
      </w:tabs>
      <w:ind w:left="200" w:leftChars="200" w:hanging="200" w:hangingChars="200"/>
      <w:jc w:val="both"/>
    </w:pPr>
    <w:rPr>
      <w:rFonts w:ascii="宋体" w:hAnsi="Calibri" w:eastAsia="宋体" w:cs="Times New Roman"/>
      <w:lang w:val="en-US" w:eastAsia="zh-CN" w:bidi="ar-SA"/>
    </w:rPr>
  </w:style>
  <w:style w:type="paragraph" w:customStyle="1" w:styleId="577">
    <w:name w:val="19"/>
    <w:basedOn w:val="1"/>
    <w:qFormat/>
    <w:uiPriority w:val="0"/>
    <w:pPr>
      <w:widowControl/>
      <w:snapToGrid w:val="0"/>
      <w:spacing w:before="100" w:beforeAutospacing="1" w:after="120" w:line="360" w:lineRule="atLeast"/>
      <w:jc w:val="left"/>
    </w:pPr>
    <w:rPr>
      <w:rFonts w:ascii="宋体" w:hAnsi="宋体"/>
      <w:kern w:val="0"/>
    </w:rPr>
  </w:style>
  <w:style w:type="paragraph" w:customStyle="1" w:styleId="578">
    <w:name w:val="附录五级条标题"/>
    <w:basedOn w:val="411"/>
    <w:next w:val="359"/>
    <w:qFormat/>
    <w:uiPriority w:val="0"/>
    <w:pPr>
      <w:outlineLvl w:val="6"/>
    </w:pPr>
  </w:style>
  <w:style w:type="paragraph" w:customStyle="1" w:styleId="579">
    <w:name w:val="彩色底纹 - 强调文字颜色 11"/>
    <w:qFormat/>
    <w:uiPriority w:val="0"/>
    <w:rPr>
      <w:rFonts w:ascii="Calibri" w:hAnsi="Calibri" w:eastAsia="宋体" w:cs="Times New Roman"/>
      <w:kern w:val="2"/>
      <w:sz w:val="21"/>
      <w:lang w:val="en-US" w:eastAsia="zh-CN" w:bidi="ar-SA"/>
    </w:rPr>
  </w:style>
  <w:style w:type="paragraph" w:customStyle="1" w:styleId="580">
    <w:name w:val="xl559"/>
    <w:basedOn w:val="1"/>
    <w:qFormat/>
    <w:uiPriority w:val="0"/>
    <w:pPr>
      <w:widowControl/>
      <w:spacing w:before="100" w:beforeAutospacing="1" w:after="100" w:afterAutospacing="1"/>
      <w:jc w:val="center"/>
    </w:pPr>
    <w:rPr>
      <w:rFonts w:ascii="宋体" w:hAnsi="宋体"/>
      <w:color w:val="000000"/>
      <w:kern w:val="0"/>
      <w:sz w:val="20"/>
    </w:rPr>
  </w:style>
  <w:style w:type="paragraph" w:customStyle="1" w:styleId="581">
    <w:name w:val="正文内"/>
    <w:basedOn w:val="1"/>
    <w:qFormat/>
    <w:uiPriority w:val="0"/>
    <w:pPr>
      <w:spacing w:line="400" w:lineRule="exact"/>
      <w:ind w:firstLine="200" w:firstLineChars="200"/>
    </w:pPr>
    <w:rPr>
      <w:rFonts w:ascii="宋体" w:hAnsi="宋体"/>
      <w:sz w:val="21"/>
    </w:rPr>
  </w:style>
  <w:style w:type="paragraph" w:customStyle="1" w:styleId="582">
    <w:name w:val="表"/>
    <w:basedOn w:val="1"/>
    <w:qFormat/>
    <w:uiPriority w:val="0"/>
    <w:pPr>
      <w:spacing w:line="360" w:lineRule="auto"/>
      <w:jc w:val="center"/>
    </w:pPr>
    <w:rPr>
      <w:color w:val="000000"/>
      <w:sz w:val="21"/>
    </w:rPr>
  </w:style>
  <w:style w:type="paragraph" w:customStyle="1" w:styleId="583">
    <w:name w:val="附录标识"/>
    <w:basedOn w:val="447"/>
    <w:qFormat/>
    <w:uiPriority w:val="0"/>
    <w:pPr>
      <w:tabs>
        <w:tab w:val="left" w:pos="720"/>
        <w:tab w:val="left" w:pos="6405"/>
      </w:tabs>
      <w:spacing w:after="200"/>
      <w:ind w:left="360" w:hanging="360"/>
    </w:pPr>
    <w:rPr>
      <w:sz w:val="21"/>
    </w:rPr>
  </w:style>
  <w:style w:type="paragraph" w:customStyle="1" w:styleId="584">
    <w:name w:val="正文 A"/>
    <w:qFormat/>
    <w:uiPriority w:val="0"/>
    <w:rPr>
      <w:rFonts w:ascii="Calibri" w:hAnsi="Calibri" w:eastAsia="ヒラギノ角ゴ Pro W3" w:cs="Times New Roman"/>
      <w:color w:val="000000"/>
      <w:sz w:val="24"/>
      <w:lang w:val="en-US" w:eastAsia="zh-CN" w:bidi="ar-SA"/>
    </w:rPr>
  </w:style>
  <w:style w:type="paragraph" w:customStyle="1" w:styleId="585">
    <w:name w:val="标题C"/>
    <w:qFormat/>
    <w:uiPriority w:val="0"/>
    <w:pPr>
      <w:tabs>
        <w:tab w:val="left" w:pos="0"/>
      </w:tabs>
      <w:adjustRightInd w:val="0"/>
      <w:snapToGrid w:val="0"/>
      <w:spacing w:before="300"/>
      <w:outlineLvl w:val="2"/>
    </w:pPr>
    <w:rPr>
      <w:rFonts w:ascii="Calibri" w:hAnsi="Calibri" w:eastAsia="宋体" w:cs="Times New Roman"/>
      <w:b/>
      <w:snapToGrid w:val="0"/>
      <w:sz w:val="28"/>
      <w:lang w:val="en-US" w:eastAsia="zh-CN" w:bidi="ar-SA"/>
    </w:rPr>
  </w:style>
  <w:style w:type="paragraph" w:customStyle="1" w:styleId="586">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587">
    <w:name w:val="默认段落字体 Para Char"/>
    <w:basedOn w:val="1"/>
    <w:qFormat/>
    <w:uiPriority w:val="0"/>
    <w:pPr>
      <w:tabs>
        <w:tab w:val="left" w:pos="425"/>
      </w:tabs>
      <w:ind w:left="425" w:hanging="425"/>
    </w:pPr>
    <w:rPr>
      <w:sz w:val="21"/>
    </w:rPr>
  </w:style>
  <w:style w:type="paragraph" w:customStyle="1" w:styleId="588">
    <w:name w:val="封面标准文稿类别"/>
    <w:qFormat/>
    <w:uiPriority w:val="0"/>
    <w:pPr>
      <w:spacing w:before="440" w:line="400" w:lineRule="exact"/>
      <w:jc w:val="center"/>
    </w:pPr>
    <w:rPr>
      <w:rFonts w:ascii="宋体" w:hAnsi="Calibri" w:eastAsia="宋体" w:cs="Times New Roman"/>
      <w:sz w:val="24"/>
      <w:lang w:val="en-US" w:eastAsia="zh-CN" w:bidi="ar-SA"/>
    </w:rPr>
  </w:style>
  <w:style w:type="paragraph" w:customStyle="1" w:styleId="589">
    <w:name w:val="_Style 40"/>
    <w:basedOn w:val="1"/>
    <w:qFormat/>
    <w:uiPriority w:val="0"/>
    <w:rPr>
      <w:sz w:val="21"/>
    </w:rPr>
  </w:style>
  <w:style w:type="paragraph" w:customStyle="1" w:styleId="590">
    <w:name w:val="af15hichaf0dbchf15cgrid"/>
    <w:qFormat/>
    <w:uiPriority w:val="0"/>
    <w:pPr>
      <w:widowControl w:val="0"/>
      <w:tabs>
        <w:tab w:val="center" w:pos="4320"/>
        <w:tab w:val="right" w:pos="8640"/>
      </w:tabs>
      <w:adjustRightInd w:val="0"/>
      <w:spacing w:line="315" w:lineRule="atLeast"/>
      <w:jc w:val="both"/>
      <w:textAlignment w:val="baseline"/>
    </w:pPr>
    <w:rPr>
      <w:rFonts w:ascii="宋体" w:hAnsi="Calibri" w:eastAsia="宋体" w:cs="Times New Roman"/>
      <w:sz w:val="21"/>
      <w:lang w:val="en-US" w:eastAsia="zh-CN" w:bidi="ar-SA"/>
    </w:rPr>
  </w:style>
  <w:style w:type="paragraph" w:customStyle="1" w:styleId="591">
    <w:name w:val="注："/>
    <w:next w:val="359"/>
    <w:qFormat/>
    <w:uiPriority w:val="0"/>
    <w:pPr>
      <w:widowControl w:val="0"/>
      <w:tabs>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92">
    <w:name w:val="font7"/>
    <w:basedOn w:val="1"/>
    <w:qFormat/>
    <w:uiPriority w:val="0"/>
    <w:pPr>
      <w:widowControl/>
      <w:spacing w:before="100" w:beforeAutospacing="1" w:after="100" w:afterAutospacing="1"/>
    </w:pPr>
    <w:rPr>
      <w:rFonts w:hint="eastAsia" w:ascii="宋体" w:hAnsi="宋体"/>
      <w:kern w:val="0"/>
      <w:sz w:val="24"/>
    </w:rPr>
  </w:style>
  <w:style w:type="paragraph" w:customStyle="1" w:styleId="593">
    <w:name w:val="彩色列表 - 强调文字颜色 12"/>
    <w:basedOn w:val="1"/>
    <w:qFormat/>
    <w:uiPriority w:val="0"/>
    <w:pPr>
      <w:ind w:firstLine="420" w:firstLineChars="200"/>
    </w:pPr>
    <w:rPr>
      <w:sz w:val="21"/>
    </w:rPr>
  </w:style>
  <w:style w:type="paragraph" w:customStyle="1" w:styleId="594">
    <w:name w:val="xl5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kern w:val="0"/>
      <w:sz w:val="20"/>
    </w:rPr>
  </w:style>
  <w:style w:type="paragraph" w:customStyle="1" w:styleId="595">
    <w:name w:val="xl37"/>
    <w:basedOn w:val="1"/>
    <w:qFormat/>
    <w:uiPriority w:val="0"/>
    <w:pPr>
      <w:widowControl/>
      <w:pBdr>
        <w:top w:val="single" w:color="auto" w:sz="4"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96">
    <w:name w:val="正文样式"/>
    <w:basedOn w:val="1"/>
    <w:qFormat/>
    <w:uiPriority w:val="0"/>
    <w:pPr>
      <w:ind w:firstLine="480" w:firstLineChars="200"/>
    </w:pPr>
    <w:rPr>
      <w:rFonts w:eastAsia="华文仿宋"/>
      <w:szCs w:val="24"/>
    </w:rPr>
  </w:style>
  <w:style w:type="paragraph" w:customStyle="1" w:styleId="597">
    <w:name w:val="标题D"/>
    <w:qFormat/>
    <w:uiPriority w:val="0"/>
    <w:pPr>
      <w:adjustRightInd w:val="0"/>
      <w:snapToGrid w:val="0"/>
      <w:spacing w:before="240" w:line="360" w:lineRule="auto"/>
      <w:outlineLvl w:val="3"/>
    </w:pPr>
    <w:rPr>
      <w:rFonts w:ascii="Calibri" w:hAnsi="Calibri" w:eastAsia="宋体" w:cs="Times New Roman"/>
      <w:b/>
      <w:sz w:val="24"/>
      <w:lang w:val="en-US" w:eastAsia="zh-CN" w:bidi="ar-SA"/>
    </w:rPr>
  </w:style>
  <w:style w:type="paragraph" w:customStyle="1" w:styleId="598">
    <w:name w:val="正文图标题"/>
    <w:next w:val="359"/>
    <w:qFormat/>
    <w:uiPriority w:val="0"/>
    <w:pPr>
      <w:tabs>
        <w:tab w:val="left" w:pos="720"/>
      </w:tabs>
      <w:ind w:left="780" w:hanging="360"/>
      <w:jc w:val="center"/>
    </w:pPr>
    <w:rPr>
      <w:rFonts w:ascii="黑体" w:hAnsi="Calibri" w:eastAsia="黑体" w:cs="Times New Roman"/>
      <w:lang w:val="en-US" w:eastAsia="zh-CN" w:bidi="ar-SA"/>
    </w:rPr>
  </w:style>
  <w:style w:type="paragraph" w:customStyle="1" w:styleId="599">
    <w:name w:val="表格一"/>
    <w:basedOn w:val="1"/>
    <w:qFormat/>
    <w:uiPriority w:val="0"/>
    <w:pPr>
      <w:spacing w:line="240" w:lineRule="exact"/>
      <w:ind w:left="105" w:leftChars="50"/>
    </w:pPr>
    <w:rPr>
      <w:sz w:val="18"/>
    </w:rPr>
  </w:style>
  <w:style w:type="paragraph" w:customStyle="1" w:styleId="600">
    <w:name w:val="[Normal]"/>
    <w:qFormat/>
    <w:uiPriority w:val="0"/>
    <w:rPr>
      <w:rFonts w:ascii="宋体" w:hAnsi="宋体" w:eastAsia="宋体" w:cs="Times New Roman"/>
      <w:sz w:val="24"/>
      <w:szCs w:val="22"/>
      <w:lang w:val="zh-CN" w:eastAsia="zh-CN" w:bidi="ar-SA"/>
    </w:rPr>
  </w:style>
  <w:style w:type="paragraph" w:customStyle="1" w:styleId="601">
    <w:name w:val="moban"/>
    <w:basedOn w:val="1"/>
    <w:qFormat/>
    <w:uiPriority w:val="0"/>
    <w:pPr>
      <w:pBdr>
        <w:bottom w:val="single" w:color="auto" w:sz="4" w:space="5"/>
      </w:pBdr>
      <w:spacing w:line="360" w:lineRule="auto"/>
    </w:pPr>
  </w:style>
  <w:style w:type="character" w:customStyle="1" w:styleId="602">
    <w:name w:val="large1"/>
    <w:qFormat/>
    <w:uiPriority w:val="0"/>
    <w:rPr>
      <w:rFonts w:hint="eastAsia" w:ascii="宋体" w:hAnsi="宋体" w:eastAsia="宋体"/>
      <w:sz w:val="21"/>
      <w:szCs w:val="21"/>
    </w:rPr>
  </w:style>
  <w:style w:type="paragraph" w:customStyle="1" w:styleId="603">
    <w:name w:val="正文缩进2格"/>
    <w:qFormat/>
    <w:uiPriority w:val="99"/>
    <w:pPr>
      <w:widowControl w:val="0"/>
      <w:pBdr>
        <w:top w:val="none" w:color="FFFFFF" w:sz="0" w:space="31"/>
        <w:left w:val="none" w:color="FFFFFF" w:sz="0" w:space="31"/>
        <w:bottom w:val="none" w:color="FFFFFF" w:sz="0" w:space="31"/>
        <w:right w:val="none" w:color="FFFFFF" w:sz="0" w:space="31"/>
      </w:pBdr>
      <w:spacing w:line="600" w:lineRule="exact"/>
      <w:ind w:firstLine="639"/>
      <w:jc w:val="both"/>
    </w:pPr>
    <w:rPr>
      <w:rFonts w:ascii="??_GB2312" w:hAnsi="??_GB2312" w:eastAsia="宋体" w:cs="??_GB2312"/>
      <w:color w:val="000000"/>
      <w:kern w:val="2"/>
      <w:sz w:val="31"/>
      <w:szCs w:val="31"/>
      <w:u w:color="000000"/>
      <w:lang w:val="en-US" w:eastAsia="zh-CN" w:bidi="ar-SA"/>
    </w:rPr>
  </w:style>
  <w:style w:type="paragraph" w:customStyle="1" w:styleId="604">
    <w:name w:val="Table Paragraph"/>
    <w:basedOn w:val="1"/>
    <w:qFormat/>
    <w:uiPriority w:val="1"/>
    <w:rPr>
      <w:rFonts w:ascii="宋体" w:hAnsi="宋体" w:cs="宋体"/>
      <w:lang w:val="zh-CN" w:bidi="zh-CN"/>
    </w:rPr>
  </w:style>
  <w:style w:type="character" w:customStyle="1" w:styleId="605">
    <w:name w:val="Hyperlink.3"/>
    <w:basedOn w:val="606"/>
    <w:qFormat/>
    <w:uiPriority w:val="99"/>
    <w:rPr>
      <w:rFonts w:ascii="宋体" w:hAnsi="宋体" w:eastAsia="宋体" w:cs="宋体"/>
      <w:lang w:val="en-US"/>
    </w:rPr>
  </w:style>
  <w:style w:type="character" w:customStyle="1" w:styleId="606">
    <w:name w:val="无"/>
    <w:qFormat/>
    <w:uiPriority w:val="99"/>
  </w:style>
  <w:style w:type="paragraph" w:customStyle="1" w:styleId="60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8">
    <w:name w:val="标题3"/>
    <w:basedOn w:val="7"/>
    <w:qFormat/>
    <w:uiPriority w:val="0"/>
    <w:pPr>
      <w:numPr>
        <w:ilvl w:val="2"/>
        <w:numId w:val="1"/>
      </w:numPr>
      <w:adjustRightInd w:val="0"/>
      <w:snapToGrid w:val="0"/>
      <w:spacing w:before="200" w:after="200"/>
    </w:pPr>
    <w:rPr>
      <w:rFonts w:ascii="Times New Roman" w:hAnsi="Times New Roman"/>
      <w:snapToGrid w:val="0"/>
      <w:sz w:val="30"/>
    </w:rPr>
  </w:style>
  <w:style w:type="paragraph" w:customStyle="1" w:styleId="609">
    <w:name w:val="国普正文"/>
    <w:basedOn w:val="1"/>
    <w:qFormat/>
    <w:uiPriority w:val="0"/>
    <w:pPr>
      <w:spacing w:line="360" w:lineRule="auto"/>
      <w:ind w:firstLine="600" w:firstLineChars="200"/>
    </w:pPr>
    <w:rPr>
      <w:rFonts w:ascii="仿宋_GB2312" w:eastAsia="仿宋_GB2312"/>
      <w:sz w:val="30"/>
      <w:szCs w:val="30"/>
    </w:rPr>
  </w:style>
  <w:style w:type="paragraph" w:customStyle="1" w:styleId="610">
    <w:name w:val="Body text|1"/>
    <w:basedOn w:val="1"/>
    <w:qFormat/>
    <w:uiPriority w:val="0"/>
    <w:pPr>
      <w:spacing w:line="401" w:lineRule="auto"/>
      <w:ind w:firstLine="400"/>
    </w:pPr>
    <w:rPr>
      <w:rFonts w:ascii="宋体" w:hAnsi="宋体" w:cs="宋体"/>
      <w:sz w:val="30"/>
      <w:szCs w:val="30"/>
      <w:lang w:val="zh-TW" w:eastAsia="zh-TW" w:bidi="zh-TW"/>
    </w:rPr>
  </w:style>
  <w:style w:type="paragraph" w:customStyle="1" w:styleId="611">
    <w:name w:val="默认"/>
    <w:qFormat/>
    <w:uiPriority w:val="0"/>
    <w:rPr>
      <w:rFonts w:ascii="Arial Unicode MS" w:hAnsi="Arial Unicode MS" w:eastAsia="Arial Unicode MS" w:cs="Arial Unicode MS"/>
      <w:color w:val="000000"/>
      <w:sz w:val="22"/>
      <w:szCs w:val="22"/>
      <w:lang w:val="zh-TW" w:eastAsia="zh-TW" w:bidi="ar-SA"/>
    </w:rPr>
  </w:style>
  <w:style w:type="paragraph" w:customStyle="1" w:styleId="612">
    <w:name w:val="样式 10 磅"/>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3">
    <w:name w:val="List Paragraph_629aa874-a948-4a57-886e-54f68092a95e"/>
    <w:basedOn w:val="1"/>
    <w:qFormat/>
    <w:uiPriority w:val="0"/>
    <w:pPr>
      <w:ind w:firstLine="420" w:firstLineChars="200"/>
    </w:pPr>
    <w:rPr>
      <w:szCs w:val="20"/>
    </w:rPr>
  </w:style>
  <w:style w:type="paragraph" w:customStyle="1" w:styleId="614">
    <w:name w:val="样式 宋体 行距: 固定值 20 磅 首行缩进:  2 字符"/>
    <w:basedOn w:val="1"/>
    <w:qFormat/>
    <w:uiPriority w:val="0"/>
    <w:pPr>
      <w:spacing w:line="400" w:lineRule="exact"/>
      <w:ind w:firstLine="435" w:firstLineChars="207"/>
    </w:pPr>
    <w:rPr>
      <w:rFonts w:ascii="宋体" w:hAnsi="宋体" w:cs="宋体"/>
      <w:szCs w:val="20"/>
    </w:rPr>
  </w:style>
  <w:style w:type="paragraph" w:customStyle="1" w:styleId="615">
    <w:name w:val="表格文字（两侧对齐）"/>
    <w:basedOn w:val="1"/>
    <w:qFormat/>
    <w:uiPriority w:val="0"/>
    <w:pPr>
      <w:snapToGrid w:val="0"/>
    </w:pPr>
    <w:rPr>
      <w:sz w:val="20"/>
      <w:szCs w:val="24"/>
    </w:rPr>
  </w:style>
  <w:style w:type="character" w:customStyle="1" w:styleId="616">
    <w:name w:val="NormalCharacter"/>
    <w:semiHidden/>
    <w:qFormat/>
    <w:uiPriority w:val="0"/>
  </w:style>
  <w:style w:type="paragraph" w:customStyle="1" w:styleId="617">
    <w:name w:val="标题 2_0"/>
    <w:basedOn w:val="362"/>
    <w:next w:val="362"/>
    <w:qFormat/>
    <w:uiPriority w:val="0"/>
    <w:pPr>
      <w:keepNext/>
      <w:keepLines/>
      <w:spacing w:before="260" w:after="260" w:line="415" w:lineRule="auto"/>
      <w:outlineLvl w:val="1"/>
    </w:pPr>
    <w:rPr>
      <w:rFonts w:ascii="Calibri Light" w:hAnsi="Calibri Light" w:eastAsia="宋体" w:cs="宋体"/>
      <w:b/>
      <w:bCs/>
      <w:sz w:val="32"/>
      <w:szCs w:val="32"/>
    </w:rPr>
  </w:style>
  <w:style w:type="paragraph" w:customStyle="1" w:styleId="618">
    <w:name w:val="WPS Plain"/>
    <w:qFormat/>
    <w:uiPriority w:val="0"/>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76</Pages>
  <Words>40827</Words>
  <Characters>42451</Characters>
  <Lines>1</Lines>
  <Paragraphs>1</Paragraphs>
  <TotalTime>1</TotalTime>
  <ScaleCrop>false</ScaleCrop>
  <LinksUpToDate>false</LinksUpToDate>
  <CharactersWithSpaces>44491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2020-07-14T11:29:00Z</dcterms:created>
  <dc:creator>yht</dc:creator>
  <cp:lastModifiedBy>nbkj</cp:lastModifiedBy>
  <cp:lastPrinted>2023-09-06T16:21:00Z</cp:lastPrinted>
  <dcterms:modified xsi:type="dcterms:W3CDTF">2024-11-07T02:55:09Z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A51B3E869767418AA91C84643E5F3F16_13</vt:lpwstr>
  </property>
  <property fmtid="{D5CDD505-2E9C-101B-9397-08002B2CF9AE}" pid="4" name="commondata">
    <vt:lpwstr>eyJoZGlkIjoiNmRkMjM0YzBkMTQyODhiY2M3ZWU5ZTE4NTFhMDAxMGUifQ==</vt:lpwstr>
  </property>
</Properties>
</file>