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AEFCB">
      <w:pPr>
        <w:spacing w:line="480" w:lineRule="auto"/>
        <w:jc w:val="center"/>
        <w:rPr>
          <w:rFonts w:hint="eastAsia" w:eastAsia="宋体"/>
          <w:b/>
          <w:bCs/>
          <w:color w:val="auto"/>
          <w:sz w:val="44"/>
          <w:highlight w:val="none"/>
          <w:lang w:eastAsia="zh-CN"/>
        </w:rPr>
        <w:sectPr>
          <w:footerReference r:id="rId4" w:type="first"/>
          <w:footerReference r:id="rId3" w:type="default"/>
          <w:pgSz w:w="11907" w:h="16840"/>
          <w:pgMar w:top="0" w:right="0" w:bottom="0" w:left="0" w:header="720" w:footer="1197" w:gutter="0"/>
          <w:pgNumType w:start="1"/>
          <w:cols w:space="720" w:num="1"/>
          <w:docGrid w:type="lines" w:linePitch="285" w:charSpace="0"/>
        </w:sectPr>
      </w:pPr>
      <w:r>
        <w:rPr>
          <w:rFonts w:hint="eastAsia" w:eastAsia="宋体"/>
          <w:b/>
          <w:bCs/>
          <w:color w:val="auto"/>
          <w:sz w:val="44"/>
          <w:highlight w:val="none"/>
          <w:lang w:eastAsia="zh-CN"/>
        </w:rPr>
        <w:drawing>
          <wp:inline distT="0" distB="0" distL="114300" distR="114300">
            <wp:extent cx="7523480" cy="10640060"/>
            <wp:effectExtent l="0" t="0" r="1270" b="8890"/>
            <wp:docPr id="4" name="图片 4" descr="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盖章页"/>
                    <pic:cNvPicPr>
                      <a:picLocks noChangeAspect="1"/>
                    </pic:cNvPicPr>
                  </pic:nvPicPr>
                  <pic:blipFill>
                    <a:blip r:embed="rId11"/>
                    <a:stretch>
                      <a:fillRect/>
                    </a:stretch>
                  </pic:blipFill>
                  <pic:spPr>
                    <a:xfrm>
                      <a:off x="0" y="0"/>
                      <a:ext cx="7523480" cy="10640060"/>
                    </a:xfrm>
                    <a:prstGeom prst="rect">
                      <a:avLst/>
                    </a:prstGeom>
                  </pic:spPr>
                </pic:pic>
              </a:graphicData>
            </a:graphic>
          </wp:inline>
        </w:drawing>
      </w:r>
    </w:p>
    <w:p w14:paraId="4A205CDF">
      <w:pPr>
        <w:pStyle w:val="5"/>
        <w:ind w:left="0" w:leftChars="0" w:firstLine="0" w:firstLineChars="0"/>
        <w:jc w:val="center"/>
        <w:rPr>
          <w:color w:val="auto"/>
          <w:highlight w:val="none"/>
        </w:rPr>
      </w:pPr>
    </w:p>
    <w:p w14:paraId="5697B6D8">
      <w:pPr>
        <w:spacing w:line="360" w:lineRule="auto"/>
        <w:jc w:val="center"/>
        <w:rPr>
          <w:b/>
          <w:color w:val="auto"/>
          <w:sz w:val="44"/>
          <w:highlight w:val="none"/>
        </w:rPr>
      </w:pPr>
      <w:bookmarkStart w:id="15" w:name="_GoBack"/>
      <w:bookmarkEnd w:id="15"/>
      <w:r>
        <w:rPr>
          <w:b/>
          <w:color w:val="auto"/>
          <w:sz w:val="44"/>
          <w:highlight w:val="none"/>
        </w:rPr>
        <w:t>目    录</w:t>
      </w:r>
    </w:p>
    <w:p w14:paraId="154E6286">
      <w:pPr>
        <w:spacing w:line="360" w:lineRule="auto"/>
        <w:jc w:val="center"/>
        <w:rPr>
          <w:color w:val="auto"/>
          <w:sz w:val="28"/>
          <w:highlight w:val="none"/>
        </w:rPr>
      </w:pPr>
    </w:p>
    <w:p w14:paraId="7B26714A">
      <w:pPr>
        <w:spacing w:line="360" w:lineRule="auto"/>
        <w:jc w:val="center"/>
        <w:rPr>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14:paraId="0CD51015">
      <w:pPr>
        <w:spacing w:line="360" w:lineRule="auto"/>
        <w:jc w:val="center"/>
        <w:rPr>
          <w:color w:val="auto"/>
          <w:sz w:val="28"/>
          <w:highlight w:val="none"/>
        </w:rPr>
      </w:pPr>
      <w:r>
        <w:rPr>
          <w:color w:val="auto"/>
          <w:sz w:val="28"/>
          <w:highlight w:val="none"/>
        </w:rPr>
        <w:t>第</w:t>
      </w:r>
      <w:r>
        <w:rPr>
          <w:rFonts w:hint="eastAsia"/>
          <w:color w:val="auto"/>
          <w:sz w:val="28"/>
          <w:highlight w:val="none"/>
        </w:rPr>
        <w:t>二</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5</w:t>
      </w:r>
    </w:p>
    <w:p w14:paraId="64D6B431">
      <w:pPr>
        <w:tabs>
          <w:tab w:val="left" w:pos="7980"/>
        </w:tabs>
        <w:spacing w:line="360" w:lineRule="auto"/>
        <w:jc w:val="center"/>
        <w:rPr>
          <w:color w:val="auto"/>
          <w:sz w:val="28"/>
          <w:highlight w:val="none"/>
        </w:rPr>
      </w:pPr>
      <w:r>
        <w:rPr>
          <w:color w:val="auto"/>
          <w:sz w:val="28"/>
          <w:highlight w:val="none"/>
        </w:rPr>
        <w:t>第</w:t>
      </w:r>
      <w:r>
        <w:rPr>
          <w:rFonts w:hint="eastAsia"/>
          <w:color w:val="auto"/>
          <w:sz w:val="28"/>
          <w:highlight w:val="none"/>
        </w:rPr>
        <w:t>三</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............................................15</w:t>
      </w:r>
    </w:p>
    <w:p w14:paraId="1BCBAF58">
      <w:pPr>
        <w:tabs>
          <w:tab w:val="left" w:pos="7980"/>
        </w:tabs>
        <w:spacing w:line="360" w:lineRule="auto"/>
        <w:jc w:val="center"/>
        <w:rPr>
          <w:color w:val="auto"/>
          <w:sz w:val="28"/>
          <w:highlight w:val="none"/>
        </w:rPr>
      </w:pPr>
      <w:r>
        <w:rPr>
          <w:color w:val="auto"/>
          <w:sz w:val="28"/>
          <w:highlight w:val="none"/>
        </w:rPr>
        <w:t>第</w:t>
      </w:r>
      <w:r>
        <w:rPr>
          <w:rFonts w:hint="eastAsia"/>
          <w:color w:val="auto"/>
          <w:sz w:val="28"/>
          <w:highlight w:val="none"/>
        </w:rPr>
        <w:t>四</w:t>
      </w:r>
      <w:r>
        <w:rPr>
          <w:color w:val="auto"/>
          <w:sz w:val="28"/>
          <w:highlight w:val="none"/>
        </w:rPr>
        <w:t xml:space="preserve">部分     </w:t>
      </w:r>
      <w:r>
        <w:rPr>
          <w:rFonts w:hint="eastAsia"/>
          <w:color w:val="auto"/>
          <w:sz w:val="28"/>
          <w:highlight w:val="none"/>
        </w:rPr>
        <w:t>项目要求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..................22</w:t>
      </w:r>
    </w:p>
    <w:p w14:paraId="701279E3">
      <w:pPr>
        <w:spacing w:line="360" w:lineRule="auto"/>
        <w:jc w:val="center"/>
        <w:rPr>
          <w:rFonts w:hint="eastAsia" w:eastAsia="宋体"/>
          <w:color w:val="auto"/>
          <w:sz w:val="28"/>
          <w:highlight w:val="none"/>
          <w:lang w:eastAsia="zh-CN"/>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31</w:t>
      </w:r>
    </w:p>
    <w:p w14:paraId="0FDAFF24">
      <w:pPr>
        <w:spacing w:line="360" w:lineRule="auto"/>
        <w:jc w:val="center"/>
        <w:rPr>
          <w:rFonts w:hint="eastAsia" w:eastAsia="宋体"/>
          <w:color w:val="auto"/>
          <w:sz w:val="28"/>
          <w:highlight w:val="none"/>
          <w:lang w:eastAsia="zh-CN"/>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3</w:t>
      </w:r>
      <w:r>
        <w:rPr>
          <w:rFonts w:hint="eastAsia"/>
          <w:color w:val="auto"/>
          <w:sz w:val="28"/>
          <w:highlight w:val="none"/>
          <w:lang w:val="en-US" w:eastAsia="zh-CN"/>
        </w:rPr>
        <w:t>4</w:t>
      </w:r>
    </w:p>
    <w:p w14:paraId="5F7ABD5A">
      <w:pPr>
        <w:rPr>
          <w:b/>
          <w:color w:val="auto"/>
          <w:sz w:val="36"/>
          <w:szCs w:val="36"/>
          <w:highlight w:val="none"/>
        </w:rPr>
      </w:pPr>
    </w:p>
    <w:p w14:paraId="4C49C2BA">
      <w:pPr>
        <w:pStyle w:val="5"/>
        <w:rPr>
          <w:color w:val="auto"/>
          <w:highlight w:val="none"/>
        </w:rPr>
        <w:sectPr>
          <w:pgSz w:w="11907" w:h="16840"/>
          <w:pgMar w:top="1440" w:right="1797" w:bottom="1440" w:left="1797" w:header="720" w:footer="1197" w:gutter="0"/>
          <w:pgNumType w:start="1"/>
          <w:cols w:space="720" w:num="1"/>
          <w:docGrid w:type="lines" w:linePitch="285" w:charSpace="0"/>
        </w:sectPr>
      </w:pPr>
    </w:p>
    <w:p w14:paraId="753592BD">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14:paraId="234B5A3F">
      <w:pPr>
        <w:pStyle w:val="29"/>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cs="宋体"/>
          <w:b/>
          <w:bCs/>
          <w:color w:val="auto"/>
          <w:highlight w:val="none"/>
        </w:rPr>
      </w:pPr>
      <w:r>
        <w:rPr>
          <w:rFonts w:hint="eastAsia" w:cs="宋体"/>
          <w:b/>
          <w:bCs/>
          <w:color w:val="auto"/>
          <w:highlight w:val="none"/>
        </w:rPr>
        <w:t>项目概况</w:t>
      </w:r>
    </w:p>
    <w:p w14:paraId="1CD1D790">
      <w:pPr>
        <w:pStyle w:val="29"/>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u w:val="single"/>
        </w:rPr>
        <w:t>鄞州区保安居社区智慧服务平台项目</w:t>
      </w:r>
      <w:r>
        <w:rPr>
          <w:rFonts w:hint="eastAsia" w:cs="宋体"/>
          <w:color w:val="auto"/>
          <w:highlight w:val="none"/>
        </w:rPr>
        <w:t>招标项目的潜在投标人应在浙江政府采购云平台（https://www.zcygov.cn/）获取（下载）招标文件，并于</w:t>
      </w:r>
      <w:r>
        <w:rPr>
          <w:rFonts w:hint="eastAsia" w:cs="宋体"/>
          <w:color w:val="auto"/>
          <w:highlight w:val="none"/>
          <w:u w:val="single"/>
        </w:rPr>
        <w:t>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02</w:t>
      </w:r>
      <w:r>
        <w:rPr>
          <w:rFonts w:hint="eastAsia" w:cs="宋体"/>
          <w:color w:val="auto"/>
          <w:highlight w:val="none"/>
          <w:u w:val="single"/>
        </w:rPr>
        <w:t>月</w:t>
      </w:r>
      <w:r>
        <w:rPr>
          <w:rFonts w:hint="eastAsia" w:cs="宋体"/>
          <w:color w:val="auto"/>
          <w:highlight w:val="none"/>
          <w:u w:val="single"/>
          <w:lang w:val="en-US" w:eastAsia="zh-CN"/>
        </w:rPr>
        <w:t>27</w:t>
      </w:r>
      <w:r>
        <w:rPr>
          <w:rFonts w:hint="eastAsia" w:cs="宋体"/>
          <w:color w:val="auto"/>
          <w:highlight w:val="none"/>
          <w:u w:val="single"/>
        </w:rPr>
        <w:t>日14:00</w:t>
      </w:r>
      <w:r>
        <w:rPr>
          <w:rFonts w:hint="eastAsia" w:cs="宋体"/>
          <w:color w:val="auto"/>
          <w:highlight w:val="none"/>
        </w:rPr>
        <w:t>（北京时间）前递交（上传）投标文件。</w:t>
      </w:r>
    </w:p>
    <w:p w14:paraId="39477D63">
      <w:pPr>
        <w:pStyle w:val="29"/>
        <w:tabs>
          <w:tab w:val="left" w:pos="0"/>
        </w:tabs>
        <w:spacing w:before="0" w:beforeAutospacing="0" w:after="0" w:afterAutospacing="0" w:line="400" w:lineRule="exact"/>
        <w:jc w:val="both"/>
        <w:rPr>
          <w:rFonts w:cs="宋体"/>
          <w:color w:val="auto"/>
          <w:highlight w:val="none"/>
        </w:rPr>
      </w:pPr>
      <w:r>
        <w:rPr>
          <w:rFonts w:hint="eastAsia" w:cs="宋体"/>
          <w:color w:val="auto"/>
          <w:highlight w:val="none"/>
        </w:rPr>
        <w:t>     </w:t>
      </w:r>
    </w:p>
    <w:p w14:paraId="06A22326">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一、项目基本情况</w:t>
      </w:r>
      <w:r>
        <w:rPr>
          <w:rFonts w:hint="eastAsia" w:cs="宋体"/>
          <w:color w:val="auto"/>
          <w:highlight w:val="none"/>
        </w:rPr>
        <w:t xml:space="preserve"> </w:t>
      </w:r>
    </w:p>
    <w:p w14:paraId="152B16AA">
      <w:pPr>
        <w:pStyle w:val="29"/>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项目编号：</w:t>
      </w:r>
      <w:r>
        <w:rPr>
          <w:rFonts w:hint="eastAsia" w:cs="宋体"/>
          <w:color w:val="auto"/>
          <w:highlight w:val="none"/>
          <w:lang w:eastAsia="zh-CN"/>
        </w:rPr>
        <w:t>ZZ-ZB(2025)-008</w:t>
      </w:r>
    </w:p>
    <w:p w14:paraId="31113187">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项目名称：鄞州区保安居社区智慧服务平台项目</w:t>
      </w:r>
    </w:p>
    <w:p w14:paraId="7BA5E39A">
      <w:pPr>
        <w:pStyle w:val="29"/>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预算金额（元）：</w:t>
      </w:r>
      <w:r>
        <w:rPr>
          <w:rFonts w:hint="eastAsia" w:cs="宋体"/>
          <w:color w:val="auto"/>
          <w:highlight w:val="none"/>
          <w:lang w:eastAsia="zh-CN"/>
        </w:rPr>
        <w:t>551000</w:t>
      </w:r>
    </w:p>
    <w:p w14:paraId="261989CD">
      <w:pPr>
        <w:pStyle w:val="29"/>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最高限价（元）：</w:t>
      </w:r>
      <w:r>
        <w:rPr>
          <w:rFonts w:hint="eastAsia" w:cs="宋体"/>
          <w:color w:val="auto"/>
          <w:highlight w:val="none"/>
          <w:lang w:eastAsia="zh-CN"/>
        </w:rPr>
        <w:t>551000</w:t>
      </w:r>
    </w:p>
    <w:p w14:paraId="3CC844E1">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采购需求：</w:t>
      </w:r>
    </w:p>
    <w:p w14:paraId="6A07498C">
      <w:pPr>
        <w:pStyle w:val="29"/>
        <w:spacing w:before="0" w:beforeAutospacing="0" w:after="0" w:afterAutospacing="0" w:line="400" w:lineRule="exact"/>
        <w:ind w:firstLine="482" w:firstLineChars="200"/>
        <w:jc w:val="both"/>
        <w:rPr>
          <w:rFonts w:cs="宋体"/>
          <w:b/>
          <w:color w:val="auto"/>
          <w:highlight w:val="none"/>
        </w:rPr>
      </w:pPr>
      <w:r>
        <w:rPr>
          <w:rFonts w:hint="eastAsia" w:cs="宋体"/>
          <w:b/>
          <w:color w:val="auto"/>
          <w:highlight w:val="none"/>
        </w:rPr>
        <w:t>标项一</w:t>
      </w:r>
    </w:p>
    <w:p w14:paraId="349D6996">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标项名称：鄞州区保安居社区智慧服务平台项目</w:t>
      </w:r>
    </w:p>
    <w:p w14:paraId="15E85E49">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数量：1</w:t>
      </w:r>
    </w:p>
    <w:p w14:paraId="0E75D23E">
      <w:pPr>
        <w:pStyle w:val="29"/>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预算金额（元）：</w:t>
      </w:r>
      <w:r>
        <w:rPr>
          <w:rFonts w:hint="eastAsia" w:cs="宋体"/>
          <w:color w:val="auto"/>
          <w:highlight w:val="none"/>
          <w:lang w:eastAsia="zh-CN"/>
        </w:rPr>
        <w:t>551000</w:t>
      </w:r>
    </w:p>
    <w:p w14:paraId="590F3F15">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简要规格描述或项目基本概况介绍、用途：具体详见《第四部分 项目要求》。</w:t>
      </w:r>
    </w:p>
    <w:p w14:paraId="38F3E910">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备注：无</w:t>
      </w:r>
    </w:p>
    <w:p w14:paraId="0040DBE4">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合同履约期限：具体详见《第四部分 项目要求》</w:t>
      </w:r>
      <w:r>
        <w:rPr>
          <w:rFonts w:hint="eastAsia" w:cs="宋体"/>
          <w:color w:val="auto"/>
          <w:highlight w:val="none"/>
          <w:lang w:val="zh-CN"/>
        </w:rPr>
        <w:t>。</w:t>
      </w:r>
    </w:p>
    <w:p w14:paraId="53405B78">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本项目（否）接受联合体投标。</w:t>
      </w:r>
    </w:p>
    <w:p w14:paraId="6701F9C9">
      <w:pPr>
        <w:pStyle w:val="29"/>
        <w:spacing w:before="0" w:beforeAutospacing="0" w:after="0" w:afterAutospacing="0" w:line="400" w:lineRule="exact"/>
        <w:jc w:val="both"/>
        <w:rPr>
          <w:rStyle w:val="35"/>
          <w:rFonts w:cs="宋体"/>
          <w:color w:val="auto"/>
          <w:highlight w:val="none"/>
        </w:rPr>
      </w:pPr>
    </w:p>
    <w:p w14:paraId="51D89186">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二、申请人的资格要求：</w:t>
      </w:r>
    </w:p>
    <w:p w14:paraId="7C53A508">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FEF1E91">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2.落实政府采购政策需满足的资格要求：供应商为中小企业（残疾人福利性企业、监狱企业视同为小微企业）。</w:t>
      </w:r>
    </w:p>
    <w:p w14:paraId="0374617E">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3.本项目的特定资格要求：无。</w:t>
      </w:r>
    </w:p>
    <w:p w14:paraId="22CCD6D2">
      <w:pPr>
        <w:pStyle w:val="29"/>
        <w:spacing w:before="0" w:beforeAutospacing="0" w:after="0" w:afterAutospacing="0" w:line="400" w:lineRule="exact"/>
        <w:ind w:firstLine="480" w:firstLineChars="200"/>
        <w:jc w:val="both"/>
        <w:rPr>
          <w:rFonts w:cs="宋体"/>
          <w:color w:val="auto"/>
          <w:highlight w:val="none"/>
        </w:rPr>
      </w:pPr>
    </w:p>
    <w:p w14:paraId="275A0B09">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三、获取招标文件</w:t>
      </w:r>
    </w:p>
    <w:p w14:paraId="44661C74">
      <w:pPr>
        <w:pStyle w:val="29"/>
        <w:spacing w:before="0" w:beforeAutospacing="0" w:after="0" w:afterAutospacing="0" w:line="400" w:lineRule="exact"/>
        <w:ind w:firstLine="480" w:firstLineChars="200"/>
        <w:jc w:val="both"/>
        <w:rPr>
          <w:rFonts w:cs="宋体"/>
          <w:color w:val="auto"/>
          <w:highlight w:val="none"/>
        </w:rPr>
      </w:pPr>
      <w:r>
        <w:rPr>
          <w:rFonts w:cs="宋体"/>
          <w:color w:val="auto"/>
          <w:highlight w:val="none"/>
        </w:rPr>
        <w:t>时间：</w:t>
      </w:r>
      <w:r>
        <w:rPr>
          <w:rFonts w:cs="宋体"/>
          <w:color w:val="auto"/>
          <w:highlight w:val="none"/>
          <w:u w:val="single"/>
        </w:rPr>
        <w:t>202</w:t>
      </w:r>
      <w:r>
        <w:rPr>
          <w:rFonts w:hint="eastAsia" w:cs="宋体"/>
          <w:color w:val="auto"/>
          <w:highlight w:val="none"/>
          <w:u w:val="single"/>
          <w:lang w:val="en-US" w:eastAsia="zh-CN"/>
        </w:rPr>
        <w:t>5</w:t>
      </w:r>
      <w:r>
        <w:rPr>
          <w:rFonts w:cs="宋体"/>
          <w:color w:val="auto"/>
          <w:highlight w:val="none"/>
          <w:u w:val="single"/>
        </w:rPr>
        <w:t>年</w:t>
      </w:r>
      <w:r>
        <w:rPr>
          <w:rFonts w:hint="eastAsia" w:cs="宋体"/>
          <w:color w:val="auto"/>
          <w:highlight w:val="none"/>
          <w:u w:val="single"/>
          <w:lang w:val="en-US" w:eastAsia="zh-CN"/>
        </w:rPr>
        <w:t>02</w:t>
      </w:r>
      <w:r>
        <w:rPr>
          <w:rFonts w:cs="宋体"/>
          <w:color w:val="auto"/>
          <w:highlight w:val="none"/>
          <w:u w:val="single"/>
        </w:rPr>
        <w:t>月</w:t>
      </w:r>
      <w:r>
        <w:rPr>
          <w:rFonts w:hint="eastAsia" w:cs="宋体"/>
          <w:color w:val="auto"/>
          <w:highlight w:val="none"/>
          <w:u w:val="single"/>
          <w:lang w:val="en-US" w:eastAsia="zh-CN"/>
        </w:rPr>
        <w:t>7</w:t>
      </w:r>
      <w:r>
        <w:rPr>
          <w:rFonts w:cs="宋体"/>
          <w:color w:val="auto"/>
          <w:highlight w:val="none"/>
          <w:u w:val="single"/>
        </w:rPr>
        <w:t>日至202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02</w:t>
      </w:r>
      <w:r>
        <w:rPr>
          <w:rFonts w:cs="宋体"/>
          <w:color w:val="auto"/>
          <w:highlight w:val="none"/>
          <w:u w:val="single"/>
        </w:rPr>
        <w:t>月</w:t>
      </w:r>
      <w:r>
        <w:rPr>
          <w:rFonts w:hint="eastAsia" w:cs="宋体"/>
          <w:color w:val="auto"/>
          <w:highlight w:val="none"/>
          <w:u w:val="single"/>
          <w:lang w:val="en-US" w:eastAsia="zh-CN"/>
        </w:rPr>
        <w:t>13</w:t>
      </w:r>
      <w:r>
        <w:rPr>
          <w:rFonts w:cs="宋体"/>
          <w:color w:val="auto"/>
          <w:highlight w:val="none"/>
          <w:u w:val="single"/>
        </w:rPr>
        <w:t>日</w:t>
      </w:r>
      <w:r>
        <w:rPr>
          <w:rFonts w:cs="宋体"/>
          <w:color w:val="auto"/>
          <w:highlight w:val="none"/>
        </w:rPr>
        <w:t>，每天上午00:00至12:00，下午12:00至23:59（北京时间，线上获取法定节假日均可，线下获取文件法定节假日除外）</w:t>
      </w:r>
    </w:p>
    <w:p w14:paraId="1C5E7339">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地点（网址）：浙江政府采购云平台（https://www.zcygov.cn/）</w:t>
      </w:r>
    </w:p>
    <w:p w14:paraId="6E770674">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方式：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14:paraId="673F8B8C">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售价（元）：0</w:t>
      </w:r>
    </w:p>
    <w:p w14:paraId="0BD959FF">
      <w:pPr>
        <w:pStyle w:val="29"/>
        <w:spacing w:before="0" w:beforeAutospacing="0" w:after="0" w:afterAutospacing="0" w:line="400" w:lineRule="exact"/>
        <w:ind w:firstLine="480" w:firstLineChars="200"/>
        <w:jc w:val="both"/>
        <w:rPr>
          <w:rFonts w:cs="宋体"/>
          <w:color w:val="auto"/>
          <w:highlight w:val="none"/>
        </w:rPr>
      </w:pPr>
    </w:p>
    <w:p w14:paraId="2C5E40D6">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四、提交投标文件截止时间、开标时间和地点</w:t>
      </w:r>
    </w:p>
    <w:p w14:paraId="36EA2A3C">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提交投标文件截止时间：</w:t>
      </w:r>
      <w:r>
        <w:rPr>
          <w:rFonts w:hint="eastAsia" w:cs="宋体"/>
          <w:color w:val="auto"/>
          <w:highlight w:val="none"/>
          <w:u w:val="single"/>
        </w:rPr>
        <w:t>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02</w:t>
      </w:r>
      <w:r>
        <w:rPr>
          <w:rFonts w:hint="eastAsia" w:cs="宋体"/>
          <w:color w:val="auto"/>
          <w:highlight w:val="none"/>
          <w:u w:val="single"/>
        </w:rPr>
        <w:t>月</w:t>
      </w:r>
      <w:r>
        <w:rPr>
          <w:rFonts w:hint="eastAsia" w:cs="宋体"/>
          <w:color w:val="auto"/>
          <w:highlight w:val="none"/>
          <w:u w:val="single"/>
          <w:lang w:val="en-US" w:eastAsia="zh-CN"/>
        </w:rPr>
        <w:t>27</w:t>
      </w:r>
      <w:r>
        <w:rPr>
          <w:rFonts w:hint="eastAsia" w:cs="宋体"/>
          <w:color w:val="auto"/>
          <w:highlight w:val="none"/>
          <w:u w:val="single"/>
        </w:rPr>
        <w:t>日14:00</w:t>
      </w:r>
      <w:r>
        <w:rPr>
          <w:rFonts w:hint="eastAsia" w:cs="宋体"/>
          <w:color w:val="auto"/>
          <w:highlight w:val="none"/>
        </w:rPr>
        <w:t>（北京时间）</w:t>
      </w:r>
    </w:p>
    <w:p w14:paraId="50630721">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投标地点（网址）：政采云（https://www.zcygov.cn/）</w:t>
      </w:r>
    </w:p>
    <w:p w14:paraId="021553D6">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开标时间：</w:t>
      </w:r>
      <w:r>
        <w:rPr>
          <w:rFonts w:hint="eastAsia" w:cs="宋体"/>
          <w:color w:val="auto"/>
          <w:highlight w:val="none"/>
          <w:u w:val="single"/>
        </w:rPr>
        <w:t>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02</w:t>
      </w:r>
      <w:r>
        <w:rPr>
          <w:rFonts w:hint="eastAsia" w:cs="宋体"/>
          <w:color w:val="auto"/>
          <w:highlight w:val="none"/>
          <w:u w:val="single"/>
        </w:rPr>
        <w:t>月</w:t>
      </w:r>
      <w:r>
        <w:rPr>
          <w:rFonts w:hint="eastAsia" w:cs="宋体"/>
          <w:color w:val="auto"/>
          <w:highlight w:val="none"/>
          <w:u w:val="single"/>
          <w:lang w:val="en-US" w:eastAsia="zh-CN"/>
        </w:rPr>
        <w:t>27</w:t>
      </w:r>
      <w:r>
        <w:rPr>
          <w:rFonts w:hint="eastAsia" w:cs="宋体"/>
          <w:color w:val="auto"/>
          <w:highlight w:val="none"/>
          <w:u w:val="single"/>
        </w:rPr>
        <w:t>日14:00</w:t>
      </w:r>
      <w:r>
        <w:rPr>
          <w:rFonts w:hint="eastAsia" w:cs="宋体"/>
          <w:color w:val="auto"/>
          <w:highlight w:val="none"/>
        </w:rPr>
        <w:t>（北京时间）</w:t>
      </w:r>
    </w:p>
    <w:p w14:paraId="073DD9DD">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开标地点（网址）：宁波市鄞州区公共资源交易中心（鄞州区蕙江路567号，鄞州区政务服务中心5楼）开标室</w:t>
      </w:r>
      <w:r>
        <w:rPr>
          <w:rFonts w:hint="eastAsia" w:cs="宋体"/>
          <w:color w:val="auto"/>
          <w:sz w:val="21"/>
          <w:szCs w:val="21"/>
          <w:highlight w:val="none"/>
        </w:rPr>
        <w:t xml:space="preserve"> / </w:t>
      </w:r>
      <w:r>
        <w:rPr>
          <w:rFonts w:hint="eastAsia" w:cs="宋体"/>
          <w:color w:val="auto"/>
          <w:highlight w:val="none"/>
        </w:rPr>
        <w:t>政采云（https://www.zcygov.cn/）</w:t>
      </w:r>
    </w:p>
    <w:p w14:paraId="6ADBB1B3">
      <w:pPr>
        <w:pStyle w:val="29"/>
        <w:spacing w:before="0" w:beforeAutospacing="0" w:after="0" w:afterAutospacing="0" w:line="400" w:lineRule="exact"/>
        <w:jc w:val="both"/>
        <w:rPr>
          <w:rStyle w:val="35"/>
          <w:rFonts w:cs="宋体"/>
          <w:color w:val="auto"/>
          <w:highlight w:val="none"/>
        </w:rPr>
      </w:pPr>
    </w:p>
    <w:p w14:paraId="093D1CA1">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五、公告期限</w:t>
      </w:r>
    </w:p>
    <w:p w14:paraId="087FF361">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自本公告发布之日起5个工作日。</w:t>
      </w:r>
    </w:p>
    <w:p w14:paraId="2FA88E21">
      <w:pPr>
        <w:pStyle w:val="29"/>
        <w:spacing w:before="0" w:beforeAutospacing="0" w:after="0" w:afterAutospacing="0" w:line="400" w:lineRule="exact"/>
        <w:ind w:firstLine="480" w:firstLineChars="200"/>
        <w:jc w:val="both"/>
        <w:rPr>
          <w:rFonts w:cs="宋体"/>
          <w:color w:val="auto"/>
          <w:highlight w:val="none"/>
        </w:rPr>
      </w:pPr>
    </w:p>
    <w:p w14:paraId="7061632C">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六、其他补充事宜</w:t>
      </w:r>
    </w:p>
    <w:p w14:paraId="6326915C">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A3525C">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9B6863">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009D6C">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4.其他事项：</w:t>
      </w:r>
    </w:p>
    <w:p w14:paraId="54A3EA96">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4.1、执行政府采购政策：执行政府采购政策：《政府采购促进中小企业发展管理办法》（财库[2020]46号）；《关于政府采购支持监狱企业发展有关问题的通知》(财库[2014]68号)；《关于促进残疾人就业政府采购政策的通知》（财库[2017]141号）。</w:t>
      </w:r>
    </w:p>
    <w:p w14:paraId="2F6B58BB">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 xml:space="preserve">4.2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4437C86A">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 xml:space="preserve">4.3、投标文件制作：（1）应按照本项目招标文件和政采云平台的要求编制、加密并递交投标文件。投标人在使用系统进行投标的过程中遇到涉及平台使用的任何问题，可致电政采云平台技术支持热线咨询，联系方式：95763。（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2B10531D">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4.4、本项目发布媒体：浙江政府采购网（http://zfcg.czt.zj.gov.cn/）、宁波政府采购网（http://www.nbzfcg.cn/）、宁波市公共资源交易电子服务系统（https://jyxt.zwb.ningbo.gov.cn:4011/website/home）。投标人有义务在采购活动期间浏览上述网站，公布信息视同送达所有潜在投标人，不再采用其它方式传达相关信息，若因未能及时了解到上述网站上发布的相关信息而导致的一切后果自行承担。</w:t>
      </w:r>
    </w:p>
    <w:p w14:paraId="2C5159C0">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47ECE8E6">
      <w:pPr>
        <w:pStyle w:val="29"/>
        <w:spacing w:before="0" w:beforeAutospacing="0" w:after="0" w:afterAutospacing="0" w:line="400" w:lineRule="exact"/>
        <w:ind w:firstLine="480" w:firstLineChars="200"/>
        <w:jc w:val="both"/>
        <w:rPr>
          <w:rFonts w:cs="宋体"/>
          <w:color w:val="auto"/>
          <w:highlight w:val="none"/>
        </w:rPr>
      </w:pPr>
    </w:p>
    <w:p w14:paraId="66AFAAB3">
      <w:pPr>
        <w:pStyle w:val="29"/>
        <w:spacing w:before="0" w:beforeAutospacing="0" w:after="0" w:afterAutospacing="0" w:line="400" w:lineRule="exact"/>
        <w:jc w:val="both"/>
        <w:rPr>
          <w:rFonts w:cs="宋体"/>
          <w:color w:val="auto"/>
          <w:highlight w:val="none"/>
        </w:rPr>
      </w:pPr>
      <w:r>
        <w:rPr>
          <w:rStyle w:val="35"/>
          <w:rFonts w:hint="eastAsia" w:cs="宋体"/>
          <w:color w:val="auto"/>
          <w:highlight w:val="none"/>
        </w:rPr>
        <w:t>七、对本次采购提出询问、质疑、投诉，请按以下方式联系</w:t>
      </w:r>
    </w:p>
    <w:p w14:paraId="7C348B7C">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1.采购人信息</w:t>
      </w:r>
    </w:p>
    <w:p w14:paraId="06D81AEC">
      <w:pPr>
        <w:pStyle w:val="29"/>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名   称：</w:t>
      </w:r>
      <w:r>
        <w:rPr>
          <w:rFonts w:hint="eastAsia" w:cs="宋体"/>
          <w:color w:val="auto"/>
          <w:highlight w:val="none"/>
        </w:rPr>
        <w:t>宁波市鄞州区人民政府首南街道办事处</w:t>
      </w:r>
    </w:p>
    <w:p w14:paraId="2B8D816A">
      <w:pPr>
        <w:pStyle w:val="29"/>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地   址：宁波市鄞州区学士路 642 弄2</w:t>
      </w:r>
      <w:r>
        <w:rPr>
          <w:rFonts w:hint="eastAsia" w:cs="宋体"/>
          <w:color w:val="auto"/>
          <w:highlight w:val="none"/>
        </w:rPr>
        <w:t>0</w:t>
      </w:r>
      <w:r>
        <w:rPr>
          <w:rFonts w:hint="eastAsia" w:cs="宋体"/>
          <w:color w:val="auto"/>
          <w:highlight w:val="none"/>
          <w:lang w:val="en"/>
        </w:rPr>
        <w:t>号卓悦大厦二号楼</w:t>
      </w:r>
    </w:p>
    <w:p w14:paraId="6EAA8364">
      <w:pPr>
        <w:pStyle w:val="29"/>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传    真：/</w:t>
      </w:r>
    </w:p>
    <w:p w14:paraId="1E7F82E6">
      <w:pPr>
        <w:pStyle w:val="29"/>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项目联系人（询问）：郁老师</w:t>
      </w:r>
    </w:p>
    <w:p w14:paraId="1CCD76DE">
      <w:pPr>
        <w:pStyle w:val="29"/>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项目联系方式（询问）：0574-82818967</w:t>
      </w:r>
    </w:p>
    <w:p w14:paraId="1155D6CD">
      <w:pPr>
        <w:pStyle w:val="29"/>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质疑联系人：王老师</w:t>
      </w:r>
    </w:p>
    <w:p w14:paraId="251E3A23">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lang w:val="en"/>
        </w:rPr>
        <w:t>质疑联系方式：</w:t>
      </w:r>
      <w:r>
        <w:rPr>
          <w:rFonts w:hint="eastAsia" w:cs="宋体"/>
          <w:color w:val="auto"/>
          <w:highlight w:val="none"/>
        </w:rPr>
        <w:t>0574-83089330</w:t>
      </w:r>
    </w:p>
    <w:p w14:paraId="13A90505">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2.采购代理机构信息</w:t>
      </w:r>
    </w:p>
    <w:p w14:paraId="56323C0D">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名  称：浙江中正工程项目管理有限公司</w:t>
      </w:r>
    </w:p>
    <w:p w14:paraId="60369124">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地  址：宁波市鄞州区南部商务区鸿安大厦2502</w:t>
      </w:r>
    </w:p>
    <w:p w14:paraId="286B0ACA">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传  真：/</w:t>
      </w:r>
    </w:p>
    <w:p w14:paraId="2D89B2C3">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项目联系人（询问）：宋泽成</w:t>
      </w:r>
    </w:p>
    <w:p w14:paraId="169BB257">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项目联系方式（询问）：0574-87707752</w:t>
      </w:r>
    </w:p>
    <w:p w14:paraId="6E1582BA">
      <w:pPr>
        <w:pStyle w:val="29"/>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质疑联系人：</w:t>
      </w:r>
      <w:r>
        <w:rPr>
          <w:rFonts w:hint="eastAsia" w:cs="宋体"/>
          <w:color w:val="auto"/>
          <w:highlight w:val="none"/>
          <w:lang w:eastAsia="zh-CN"/>
        </w:rPr>
        <w:t>姜小飞</w:t>
      </w:r>
    </w:p>
    <w:p w14:paraId="4A451294">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质疑联系方式：0574-87707752</w:t>
      </w:r>
    </w:p>
    <w:p w14:paraId="56E69F17">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3.同级政府采购监督管理部门</w:t>
      </w:r>
    </w:p>
    <w:p w14:paraId="687221B3">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名 称：宁波市鄞州区政府采购管理办公室</w:t>
      </w:r>
    </w:p>
    <w:p w14:paraId="7D83C2E4">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地 址：宁波市鄞州区民惠东路16号</w:t>
      </w:r>
    </w:p>
    <w:p w14:paraId="42D89020">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传 真：/</w:t>
      </w:r>
    </w:p>
    <w:p w14:paraId="091DF9AA">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联系人 ：郑老师</w:t>
      </w:r>
    </w:p>
    <w:p w14:paraId="5DFFA0A9">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监督投诉电话：0574-89295894</w:t>
      </w:r>
    </w:p>
    <w:p w14:paraId="32C34C30">
      <w:pPr>
        <w:pStyle w:val="29"/>
        <w:spacing w:before="0" w:beforeAutospacing="0" w:after="0" w:afterAutospacing="0" w:line="400" w:lineRule="exact"/>
        <w:ind w:firstLine="480" w:firstLineChars="200"/>
        <w:jc w:val="both"/>
        <w:rPr>
          <w:rFonts w:cs="宋体"/>
          <w:color w:val="auto"/>
          <w:highlight w:val="none"/>
        </w:rPr>
      </w:pPr>
    </w:p>
    <w:p w14:paraId="094E8A48">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251BB284">
      <w:pPr>
        <w:pStyle w:val="29"/>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CA问题联系电话（人工）：汇信CA 400-888-4636；天谷CA 400-087-8198。</w:t>
      </w:r>
    </w:p>
    <w:p w14:paraId="329C3AEF">
      <w:pPr>
        <w:widowControl/>
        <w:spacing w:line="360" w:lineRule="exact"/>
        <w:jc w:val="center"/>
        <w:rPr>
          <w:b/>
          <w:color w:val="auto"/>
          <w:sz w:val="36"/>
          <w:szCs w:val="36"/>
          <w:highlight w:val="none"/>
        </w:rPr>
      </w:pPr>
      <w:r>
        <w:rPr>
          <w:rFonts w:hint="eastAsia" w:ascii="宋体" w:hAnsi="宋体" w:cs="宋体"/>
          <w:b/>
          <w:color w:val="auto"/>
          <w:sz w:val="24"/>
          <w:szCs w:val="24"/>
          <w:highlight w:val="none"/>
        </w:rPr>
        <w:br w:type="page"/>
      </w:r>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投标人须知及前附表</w:t>
      </w:r>
    </w:p>
    <w:p w14:paraId="2E8DB985">
      <w:pPr>
        <w:pStyle w:val="26"/>
        <w:spacing w:before="142" w:beforeLines="50" w:after="142" w:afterLines="5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31"/>
        <w:tblW w:w="87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23"/>
      </w:tblGrid>
      <w:tr w14:paraId="67EF9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0E12DCDD">
            <w:pPr>
              <w:spacing w:line="360" w:lineRule="exact"/>
              <w:jc w:val="center"/>
              <w:rPr>
                <w:b/>
                <w:bCs/>
                <w:color w:val="auto"/>
                <w:sz w:val="24"/>
                <w:szCs w:val="24"/>
                <w:highlight w:val="none"/>
              </w:rPr>
            </w:pPr>
            <w:r>
              <w:rPr>
                <w:rFonts w:hAnsi="宋体"/>
                <w:b/>
                <w:bCs/>
                <w:color w:val="auto"/>
                <w:sz w:val="24"/>
                <w:szCs w:val="24"/>
                <w:highlight w:val="none"/>
              </w:rPr>
              <w:t>条款号</w:t>
            </w:r>
          </w:p>
        </w:tc>
        <w:tc>
          <w:tcPr>
            <w:tcW w:w="7323" w:type="dxa"/>
            <w:tcBorders>
              <w:tl2br w:val="nil"/>
              <w:tr2bl w:val="nil"/>
            </w:tcBorders>
            <w:vAlign w:val="center"/>
          </w:tcPr>
          <w:p w14:paraId="04AFD0F2">
            <w:pPr>
              <w:spacing w:line="360" w:lineRule="exact"/>
              <w:jc w:val="center"/>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14:paraId="11E57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6CD065FD">
            <w:pPr>
              <w:spacing w:line="360" w:lineRule="exact"/>
              <w:jc w:val="center"/>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14:paraId="7A3A2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BDF0E5D">
            <w:pPr>
              <w:spacing w:line="360" w:lineRule="exact"/>
              <w:jc w:val="center"/>
              <w:rPr>
                <w:color w:val="auto"/>
                <w:sz w:val="24"/>
                <w:szCs w:val="24"/>
                <w:highlight w:val="none"/>
              </w:rPr>
            </w:pPr>
            <w:r>
              <w:rPr>
                <w:rFonts w:hint="eastAsia"/>
                <w:color w:val="auto"/>
                <w:sz w:val="24"/>
                <w:szCs w:val="24"/>
                <w:highlight w:val="none"/>
              </w:rPr>
              <w:t>1</w:t>
            </w:r>
          </w:p>
        </w:tc>
        <w:tc>
          <w:tcPr>
            <w:tcW w:w="7323" w:type="dxa"/>
            <w:tcBorders>
              <w:tl2br w:val="nil"/>
              <w:tr2bl w:val="nil"/>
            </w:tcBorders>
            <w:vAlign w:val="center"/>
          </w:tcPr>
          <w:p w14:paraId="2736BE95">
            <w:pPr>
              <w:spacing w:line="360" w:lineRule="exact"/>
              <w:rPr>
                <w:color w:val="auto"/>
                <w:sz w:val="24"/>
                <w:szCs w:val="24"/>
                <w:highlight w:val="none"/>
                <w:u w:val="single"/>
              </w:rPr>
            </w:pPr>
            <w:r>
              <w:rPr>
                <w:rFonts w:hAnsi="宋体"/>
                <w:color w:val="auto"/>
                <w:sz w:val="24"/>
                <w:szCs w:val="24"/>
                <w:highlight w:val="none"/>
              </w:rPr>
              <w:t>采购人名称：</w:t>
            </w:r>
            <w:r>
              <w:rPr>
                <w:rFonts w:hint="eastAsia" w:hAnsi="宋体"/>
                <w:color w:val="auto"/>
                <w:sz w:val="24"/>
                <w:szCs w:val="24"/>
                <w:highlight w:val="none"/>
                <w:u w:val="single"/>
              </w:rPr>
              <w:t>宁波市鄞州区人民政府首南街道办事处</w:t>
            </w:r>
          </w:p>
        </w:tc>
      </w:tr>
      <w:tr w14:paraId="11073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416D7B8">
            <w:pPr>
              <w:spacing w:line="360" w:lineRule="exact"/>
              <w:jc w:val="center"/>
              <w:rPr>
                <w:color w:val="auto"/>
                <w:sz w:val="24"/>
                <w:szCs w:val="24"/>
                <w:highlight w:val="none"/>
              </w:rPr>
            </w:pPr>
            <w:r>
              <w:rPr>
                <w:rFonts w:hint="eastAsia"/>
                <w:color w:val="auto"/>
                <w:sz w:val="24"/>
                <w:szCs w:val="24"/>
                <w:highlight w:val="none"/>
              </w:rPr>
              <w:t>2</w:t>
            </w:r>
          </w:p>
        </w:tc>
        <w:tc>
          <w:tcPr>
            <w:tcW w:w="7323" w:type="dxa"/>
            <w:tcBorders>
              <w:tl2br w:val="nil"/>
              <w:tr2bl w:val="nil"/>
            </w:tcBorders>
            <w:vAlign w:val="center"/>
          </w:tcPr>
          <w:p w14:paraId="1B5E704F">
            <w:pPr>
              <w:spacing w:line="360" w:lineRule="exact"/>
              <w:rPr>
                <w:color w:val="auto"/>
                <w:sz w:val="24"/>
                <w:szCs w:val="24"/>
                <w:highlight w:val="none"/>
                <w:u w:val="single"/>
              </w:rPr>
            </w:pPr>
            <w:r>
              <w:rPr>
                <w:rFonts w:hAnsi="宋体"/>
                <w:color w:val="auto"/>
                <w:sz w:val="24"/>
                <w:szCs w:val="24"/>
                <w:highlight w:val="none"/>
              </w:rPr>
              <w:t>采购代理名称：</w:t>
            </w:r>
            <w:r>
              <w:rPr>
                <w:rFonts w:hint="eastAsia" w:hAnsi="宋体"/>
                <w:color w:val="auto"/>
                <w:sz w:val="24"/>
                <w:szCs w:val="24"/>
                <w:highlight w:val="none"/>
                <w:u w:val="single"/>
              </w:rPr>
              <w:t>浙江中正工程项目管理有限公司</w:t>
            </w:r>
          </w:p>
        </w:tc>
      </w:tr>
      <w:tr w14:paraId="22720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5DF93A63">
            <w:pPr>
              <w:spacing w:line="360" w:lineRule="exact"/>
              <w:jc w:val="center"/>
              <w:rPr>
                <w:color w:val="auto"/>
                <w:sz w:val="24"/>
                <w:szCs w:val="24"/>
                <w:highlight w:val="none"/>
              </w:rPr>
            </w:pPr>
            <w:r>
              <w:rPr>
                <w:rFonts w:hint="eastAsia"/>
                <w:color w:val="auto"/>
                <w:sz w:val="24"/>
                <w:szCs w:val="24"/>
                <w:highlight w:val="none"/>
              </w:rPr>
              <w:t>3</w:t>
            </w:r>
          </w:p>
        </w:tc>
        <w:tc>
          <w:tcPr>
            <w:tcW w:w="7323" w:type="dxa"/>
            <w:tcBorders>
              <w:tl2br w:val="nil"/>
              <w:tr2bl w:val="nil"/>
            </w:tcBorders>
            <w:vAlign w:val="center"/>
          </w:tcPr>
          <w:p w14:paraId="3D41DAC1">
            <w:pPr>
              <w:spacing w:line="360" w:lineRule="exact"/>
              <w:rPr>
                <w:i/>
                <w:color w:val="auto"/>
                <w:sz w:val="24"/>
                <w:szCs w:val="24"/>
                <w:highlight w:val="none"/>
              </w:rPr>
            </w:pPr>
            <w:r>
              <w:rPr>
                <w:rFonts w:hAnsi="宋体"/>
                <w:color w:val="auto"/>
                <w:sz w:val="24"/>
                <w:szCs w:val="24"/>
                <w:highlight w:val="none"/>
              </w:rPr>
              <w:t>合同名称：</w:t>
            </w:r>
            <w:r>
              <w:rPr>
                <w:rFonts w:hint="eastAsia" w:hAnsi="宋体"/>
                <w:color w:val="auto"/>
                <w:sz w:val="24"/>
                <w:szCs w:val="24"/>
                <w:highlight w:val="none"/>
                <w:u w:val="single"/>
              </w:rPr>
              <w:t>鄞州区保安居社区智慧服务平台项目合同</w:t>
            </w:r>
          </w:p>
        </w:tc>
      </w:tr>
      <w:tr w14:paraId="06BA4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restart"/>
            <w:tcBorders>
              <w:tl2br w:val="nil"/>
              <w:tr2bl w:val="nil"/>
            </w:tcBorders>
            <w:vAlign w:val="center"/>
          </w:tcPr>
          <w:p w14:paraId="0AD48B36">
            <w:pPr>
              <w:spacing w:line="360" w:lineRule="exact"/>
              <w:jc w:val="center"/>
              <w:rPr>
                <w:color w:val="auto"/>
                <w:sz w:val="24"/>
                <w:szCs w:val="24"/>
                <w:highlight w:val="none"/>
              </w:rPr>
            </w:pPr>
            <w:r>
              <w:rPr>
                <w:rFonts w:hint="eastAsia"/>
                <w:color w:val="auto"/>
                <w:sz w:val="24"/>
                <w:szCs w:val="24"/>
                <w:highlight w:val="none"/>
              </w:rPr>
              <w:t>4</w:t>
            </w:r>
          </w:p>
        </w:tc>
        <w:tc>
          <w:tcPr>
            <w:tcW w:w="7323" w:type="dxa"/>
            <w:tcBorders>
              <w:tl2br w:val="nil"/>
              <w:tr2bl w:val="nil"/>
            </w:tcBorders>
            <w:vAlign w:val="center"/>
          </w:tcPr>
          <w:p w14:paraId="16ED4826">
            <w:pPr>
              <w:spacing w:line="360" w:lineRule="exact"/>
              <w:rPr>
                <w:color w:val="auto"/>
                <w:sz w:val="24"/>
                <w:szCs w:val="24"/>
                <w:highlight w:val="none"/>
                <w:u w:val="single"/>
              </w:rPr>
            </w:pPr>
            <w:r>
              <w:rPr>
                <w:rFonts w:hint="eastAsia" w:ascii="Calibri" w:hAnsi="宋体"/>
                <w:color w:val="auto"/>
                <w:sz w:val="24"/>
                <w:szCs w:val="24"/>
                <w:highlight w:val="none"/>
              </w:rPr>
              <w:t>其他说明：</w:t>
            </w:r>
            <w:r>
              <w:rPr>
                <w:rFonts w:hint="eastAsia"/>
                <w:color w:val="auto"/>
                <w:sz w:val="24"/>
                <w:szCs w:val="24"/>
                <w:highlight w:val="none"/>
                <w:u w:val="single"/>
              </w:rPr>
              <w:t>本项目专门面向中小企业采购。</w:t>
            </w:r>
          </w:p>
          <w:p w14:paraId="27F58FC1">
            <w:pPr>
              <w:spacing w:line="360" w:lineRule="exact"/>
              <w:rPr>
                <w:color w:val="auto"/>
                <w:sz w:val="24"/>
                <w:szCs w:val="24"/>
                <w:highlight w:val="none"/>
                <w:u w:val="single"/>
              </w:rPr>
            </w:pPr>
            <w:r>
              <w:rPr>
                <w:color w:val="auto"/>
                <w:sz w:val="24"/>
                <w:szCs w:val="24"/>
                <w:highlight w:val="none"/>
                <w:u w:val="single"/>
              </w:rPr>
              <w:t>标</w:t>
            </w:r>
            <w:r>
              <w:rPr>
                <w:rFonts w:hint="eastAsia"/>
                <w:color w:val="auto"/>
                <w:sz w:val="24"/>
                <w:szCs w:val="24"/>
                <w:highlight w:val="none"/>
                <w:u w:val="single"/>
              </w:rPr>
              <w:t>项一</w:t>
            </w:r>
            <w:r>
              <w:rPr>
                <w:color w:val="auto"/>
                <w:sz w:val="24"/>
                <w:szCs w:val="24"/>
                <w:highlight w:val="none"/>
                <w:u w:val="single"/>
              </w:rPr>
              <w:t>：</w:t>
            </w:r>
            <w:r>
              <w:rPr>
                <w:rFonts w:hint="eastAsia" w:hAnsi="宋体"/>
                <w:color w:val="auto"/>
                <w:sz w:val="24"/>
                <w:szCs w:val="24"/>
                <w:highlight w:val="none"/>
                <w:u w:val="single"/>
              </w:rPr>
              <w:t>鄞州区保安居社区智慧服务平台项目</w:t>
            </w:r>
            <w:r>
              <w:rPr>
                <w:rFonts w:hint="eastAsia"/>
                <w:color w:val="auto"/>
                <w:sz w:val="24"/>
                <w:szCs w:val="24"/>
                <w:highlight w:val="none"/>
                <w:u w:val="single"/>
              </w:rPr>
              <w:t xml:space="preserve">， </w:t>
            </w:r>
            <w:r>
              <w:rPr>
                <w:color w:val="auto"/>
                <w:sz w:val="24"/>
                <w:szCs w:val="24"/>
                <w:highlight w:val="none"/>
                <w:u w:val="single"/>
              </w:rPr>
              <w:t>属于</w:t>
            </w:r>
            <w:r>
              <w:rPr>
                <w:rFonts w:hint="eastAsia"/>
                <w:color w:val="auto"/>
                <w:sz w:val="24"/>
                <w:szCs w:val="24"/>
                <w:highlight w:val="none"/>
                <w:u w:val="single"/>
              </w:rPr>
              <w:t xml:space="preserve"> </w:t>
            </w:r>
            <w:r>
              <w:rPr>
                <w:rFonts w:hint="eastAsia"/>
                <w:b/>
                <w:bCs/>
                <w:color w:val="auto"/>
                <w:sz w:val="24"/>
                <w:szCs w:val="24"/>
                <w:highlight w:val="none"/>
                <w:u w:val="single"/>
              </w:rPr>
              <w:t>软件和信息技术服务</w:t>
            </w:r>
            <w:r>
              <w:rPr>
                <w:rFonts w:hint="eastAsia"/>
                <w:color w:val="auto"/>
                <w:sz w:val="24"/>
                <w:szCs w:val="24"/>
                <w:highlight w:val="none"/>
                <w:u w:val="single"/>
              </w:rPr>
              <w:t xml:space="preserve"> 行业</w:t>
            </w:r>
          </w:p>
          <w:p w14:paraId="1298B090">
            <w:pPr>
              <w:spacing w:line="360" w:lineRule="exact"/>
              <w:rPr>
                <w:color w:val="auto"/>
                <w:sz w:val="24"/>
                <w:szCs w:val="24"/>
                <w:highlight w:val="none"/>
                <w:u w:val="single"/>
              </w:rPr>
            </w:pPr>
            <w:r>
              <w:rPr>
                <w:rFonts w:hint="eastAsia"/>
                <w:color w:val="auto"/>
                <w:sz w:val="24"/>
                <w:szCs w:val="24"/>
                <w:highlight w:val="none"/>
                <w:u w:val="single"/>
              </w:rPr>
              <w:t>具体详见《中小企业声明函》。</w:t>
            </w:r>
          </w:p>
        </w:tc>
      </w:tr>
      <w:tr w14:paraId="538F4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14:paraId="338794B3">
            <w:pPr>
              <w:spacing w:line="360" w:lineRule="exact"/>
              <w:jc w:val="center"/>
              <w:rPr>
                <w:color w:val="auto"/>
                <w:sz w:val="24"/>
                <w:szCs w:val="24"/>
                <w:highlight w:val="none"/>
              </w:rPr>
            </w:pPr>
          </w:p>
        </w:tc>
        <w:tc>
          <w:tcPr>
            <w:tcW w:w="7323" w:type="dxa"/>
            <w:tcBorders>
              <w:tl2br w:val="nil"/>
              <w:tr2bl w:val="nil"/>
            </w:tcBorders>
            <w:vAlign w:val="center"/>
          </w:tcPr>
          <w:p w14:paraId="736061A7">
            <w:pPr>
              <w:spacing w:line="360" w:lineRule="exact"/>
              <w:rPr>
                <w:color w:val="auto"/>
                <w:sz w:val="24"/>
                <w:szCs w:val="24"/>
                <w:highlight w:val="none"/>
                <w:u w:val="single"/>
              </w:rPr>
            </w:pPr>
            <w:r>
              <w:rPr>
                <w:rFonts w:hint="eastAsia" w:hAnsi="宋体"/>
                <w:color w:val="auto"/>
                <w:sz w:val="24"/>
                <w:szCs w:val="24"/>
                <w:highlight w:val="none"/>
                <w:u w:val="single"/>
              </w:rPr>
              <w:t>转包与分包：不允许转包，未经采购人许可不允许分包</w:t>
            </w:r>
          </w:p>
        </w:tc>
      </w:tr>
      <w:tr w14:paraId="40B62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39AD1973">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14:paraId="4474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6F567ED">
            <w:pPr>
              <w:spacing w:line="360" w:lineRule="exact"/>
              <w:jc w:val="center"/>
              <w:rPr>
                <w:color w:val="auto"/>
                <w:sz w:val="24"/>
                <w:szCs w:val="24"/>
                <w:highlight w:val="none"/>
              </w:rPr>
            </w:pPr>
            <w:r>
              <w:rPr>
                <w:rFonts w:hint="eastAsia"/>
                <w:color w:val="auto"/>
                <w:sz w:val="24"/>
                <w:szCs w:val="24"/>
                <w:highlight w:val="none"/>
              </w:rPr>
              <w:t>★5</w:t>
            </w:r>
          </w:p>
        </w:tc>
        <w:tc>
          <w:tcPr>
            <w:tcW w:w="7323" w:type="dxa"/>
            <w:tcBorders>
              <w:tl2br w:val="nil"/>
              <w:tr2bl w:val="nil"/>
            </w:tcBorders>
            <w:vAlign w:val="center"/>
          </w:tcPr>
          <w:p w14:paraId="2FA0BCBA">
            <w:pPr>
              <w:spacing w:line="360" w:lineRule="exact"/>
              <w:rPr>
                <w:color w:val="auto"/>
                <w:sz w:val="24"/>
                <w:szCs w:val="24"/>
                <w:highlight w:val="none"/>
                <w:u w:val="single"/>
              </w:rPr>
            </w:pPr>
            <w:r>
              <w:rPr>
                <w:rFonts w:hAnsi="宋体"/>
                <w:color w:val="auto"/>
                <w:sz w:val="24"/>
                <w:szCs w:val="24"/>
                <w:highlight w:val="none"/>
              </w:rPr>
              <w:t>投标报价：</w:t>
            </w:r>
            <w:r>
              <w:rPr>
                <w:color w:val="auto"/>
                <w:sz w:val="24"/>
                <w:szCs w:val="24"/>
                <w:highlight w:val="none"/>
                <w:u w:val="single"/>
              </w:rPr>
              <w:t>报价中包含</w:t>
            </w:r>
            <w:r>
              <w:rPr>
                <w:rFonts w:hint="eastAsia"/>
                <w:color w:val="auto"/>
                <w:sz w:val="24"/>
                <w:szCs w:val="24"/>
                <w:highlight w:val="none"/>
                <w:u w:val="single"/>
              </w:rPr>
              <w:t>招标</w:t>
            </w:r>
            <w:r>
              <w:rPr>
                <w:color w:val="auto"/>
                <w:sz w:val="24"/>
                <w:szCs w:val="24"/>
                <w:highlight w:val="none"/>
                <w:u w:val="single"/>
              </w:rPr>
              <w:t>文件</w:t>
            </w:r>
            <w:r>
              <w:rPr>
                <w:rFonts w:hint="eastAsia"/>
                <w:color w:val="auto"/>
                <w:sz w:val="24"/>
                <w:szCs w:val="24"/>
                <w:highlight w:val="none"/>
                <w:u w:val="single"/>
              </w:rPr>
              <w:t>“</w:t>
            </w:r>
            <w:r>
              <w:rPr>
                <w:color w:val="auto"/>
                <w:sz w:val="24"/>
                <w:szCs w:val="24"/>
                <w:highlight w:val="none"/>
                <w:u w:val="single"/>
              </w:rPr>
              <w:t>第四部分</w:t>
            </w:r>
            <w:r>
              <w:rPr>
                <w:rFonts w:hint="eastAsia"/>
                <w:color w:val="auto"/>
                <w:sz w:val="24"/>
                <w:szCs w:val="24"/>
                <w:highlight w:val="none"/>
                <w:u w:val="single"/>
              </w:rPr>
              <w:t xml:space="preserve"> </w:t>
            </w:r>
            <w:r>
              <w:rPr>
                <w:color w:val="auto"/>
                <w:sz w:val="24"/>
                <w:szCs w:val="24"/>
                <w:highlight w:val="none"/>
                <w:u w:val="single"/>
              </w:rPr>
              <w:t>项目要求</w:t>
            </w:r>
            <w:r>
              <w:rPr>
                <w:rFonts w:hint="eastAsia"/>
                <w:color w:val="auto"/>
                <w:sz w:val="24"/>
                <w:szCs w:val="24"/>
                <w:highlight w:val="none"/>
                <w:u w:val="single"/>
              </w:rPr>
              <w:t>”</w:t>
            </w:r>
            <w:r>
              <w:rPr>
                <w:color w:val="auto"/>
                <w:sz w:val="24"/>
                <w:szCs w:val="24"/>
                <w:highlight w:val="none"/>
                <w:u w:val="single"/>
              </w:rPr>
              <w:t>中要求的一切费用。本项目采购预算（或最高限价）详见</w:t>
            </w:r>
            <w:r>
              <w:rPr>
                <w:rFonts w:hint="eastAsia"/>
                <w:color w:val="auto"/>
                <w:sz w:val="24"/>
                <w:szCs w:val="24"/>
                <w:highlight w:val="none"/>
                <w:u w:val="single"/>
              </w:rPr>
              <w:t>招标公告</w:t>
            </w:r>
            <w:r>
              <w:rPr>
                <w:color w:val="auto"/>
                <w:sz w:val="24"/>
                <w:szCs w:val="24"/>
                <w:highlight w:val="none"/>
                <w:u w:val="single"/>
              </w:rPr>
              <w:t>，投标报价超过预算（或最高限价）的作无效标处理。</w:t>
            </w:r>
          </w:p>
        </w:tc>
      </w:tr>
      <w:tr w14:paraId="1107C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53A61522">
            <w:pPr>
              <w:spacing w:line="360" w:lineRule="exact"/>
              <w:jc w:val="center"/>
              <w:rPr>
                <w:color w:val="auto"/>
                <w:sz w:val="24"/>
                <w:szCs w:val="24"/>
                <w:highlight w:val="none"/>
              </w:rPr>
            </w:pPr>
            <w:r>
              <w:rPr>
                <w:rFonts w:hint="eastAsia"/>
                <w:color w:val="auto"/>
                <w:sz w:val="24"/>
                <w:szCs w:val="24"/>
                <w:highlight w:val="none"/>
              </w:rPr>
              <w:t>6</w:t>
            </w:r>
          </w:p>
        </w:tc>
        <w:tc>
          <w:tcPr>
            <w:tcW w:w="7323" w:type="dxa"/>
            <w:tcBorders>
              <w:tl2br w:val="nil"/>
              <w:tr2bl w:val="nil"/>
            </w:tcBorders>
            <w:vAlign w:val="center"/>
          </w:tcPr>
          <w:p w14:paraId="2585973D">
            <w:pPr>
              <w:spacing w:line="360" w:lineRule="exact"/>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p>
        </w:tc>
      </w:tr>
      <w:tr w14:paraId="3C434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72C9A171">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14:paraId="34D89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7D279EC6">
            <w:pPr>
              <w:spacing w:line="360" w:lineRule="exact"/>
              <w:jc w:val="center"/>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323" w:type="dxa"/>
            <w:tcBorders>
              <w:tl2br w:val="nil"/>
              <w:tr2bl w:val="nil"/>
            </w:tcBorders>
            <w:vAlign w:val="center"/>
          </w:tcPr>
          <w:p w14:paraId="7403120E">
            <w:pPr>
              <w:spacing w:line="360" w:lineRule="exact"/>
              <w:ind w:left="38" w:leftChars="18"/>
              <w:rPr>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详见《招标公告》第2条</w:t>
            </w:r>
          </w:p>
        </w:tc>
      </w:tr>
      <w:tr w14:paraId="069FF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restart"/>
            <w:tcBorders>
              <w:tl2br w:val="nil"/>
              <w:tr2bl w:val="nil"/>
            </w:tcBorders>
            <w:vAlign w:val="center"/>
          </w:tcPr>
          <w:p w14:paraId="73BE397E">
            <w:pPr>
              <w:spacing w:line="360" w:lineRule="exact"/>
              <w:jc w:val="center"/>
              <w:rPr>
                <w:color w:val="auto"/>
                <w:sz w:val="24"/>
                <w:szCs w:val="24"/>
                <w:highlight w:val="none"/>
              </w:rPr>
            </w:pPr>
            <w:r>
              <w:rPr>
                <w:rFonts w:hint="eastAsia"/>
                <w:color w:val="auto"/>
                <w:sz w:val="24"/>
                <w:szCs w:val="24"/>
                <w:highlight w:val="none"/>
              </w:rPr>
              <w:t>8</w:t>
            </w:r>
          </w:p>
        </w:tc>
        <w:tc>
          <w:tcPr>
            <w:tcW w:w="7323" w:type="dxa"/>
            <w:tcBorders>
              <w:tl2br w:val="nil"/>
              <w:tr2bl w:val="nil"/>
            </w:tcBorders>
            <w:vAlign w:val="center"/>
          </w:tcPr>
          <w:p w14:paraId="63B089B6">
            <w:pPr>
              <w:spacing w:line="360" w:lineRule="exact"/>
              <w:rPr>
                <w:b/>
                <w:color w:val="auto"/>
                <w:sz w:val="24"/>
                <w:szCs w:val="24"/>
                <w:highlight w:val="none"/>
                <w:u w:val="single"/>
              </w:rPr>
            </w:pPr>
            <w:r>
              <w:rPr>
                <w:rFonts w:hint="eastAsia" w:hAnsi="宋体"/>
                <w:color w:val="auto"/>
                <w:sz w:val="24"/>
                <w:highlight w:val="none"/>
              </w:rPr>
              <w:t>投标文件的组成：</w:t>
            </w:r>
            <w:r>
              <w:rPr>
                <w:rFonts w:hint="eastAsia" w:ascii="宋体" w:hAnsi="宋体" w:cs="宋体"/>
                <w:color w:val="auto"/>
                <w:sz w:val="24"/>
                <w:szCs w:val="24"/>
                <w:highlight w:val="none"/>
              </w:rPr>
              <w:t>★</w:t>
            </w:r>
            <w:r>
              <w:rPr>
                <w:rFonts w:hint="eastAsia" w:hAnsi="宋体"/>
                <w:color w:val="auto"/>
                <w:sz w:val="24"/>
                <w:highlight w:val="none"/>
                <w:u w:val="single"/>
              </w:rPr>
              <w:t>按《供应商须知》第7条规定</w:t>
            </w:r>
          </w:p>
        </w:tc>
      </w:tr>
      <w:tr w14:paraId="4DE1D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14:paraId="42CE3242">
            <w:pPr>
              <w:spacing w:line="360" w:lineRule="exact"/>
              <w:jc w:val="center"/>
              <w:rPr>
                <w:rFonts w:ascii="宋体" w:hAnsi="宋体" w:cs="宋体"/>
                <w:color w:val="auto"/>
                <w:sz w:val="24"/>
                <w:szCs w:val="24"/>
                <w:highlight w:val="none"/>
              </w:rPr>
            </w:pPr>
          </w:p>
        </w:tc>
        <w:tc>
          <w:tcPr>
            <w:tcW w:w="7323" w:type="dxa"/>
            <w:tcBorders>
              <w:tl2br w:val="nil"/>
              <w:tr2bl w:val="nil"/>
            </w:tcBorders>
            <w:vAlign w:val="center"/>
          </w:tcPr>
          <w:p w14:paraId="7B6ADE5F">
            <w:pPr>
              <w:spacing w:line="360" w:lineRule="exact"/>
              <w:rPr>
                <w:rFonts w:hAnsi="宋体"/>
                <w:color w:val="auto"/>
                <w:sz w:val="24"/>
                <w:highlight w:val="none"/>
              </w:rPr>
            </w:pPr>
            <w:r>
              <w:rPr>
                <w:rFonts w:hint="eastAsia" w:hAnsi="宋体"/>
                <w:color w:val="auto"/>
                <w:sz w:val="24"/>
                <w:highlight w:val="none"/>
              </w:rPr>
              <w:t>投标文件的份数：</w:t>
            </w:r>
            <w:r>
              <w:rPr>
                <w:rFonts w:hint="eastAsia" w:ascii="宋体" w:hAnsi="宋体" w:cs="宋体"/>
                <w:color w:val="auto"/>
                <w:sz w:val="24"/>
                <w:szCs w:val="24"/>
                <w:highlight w:val="none"/>
              </w:rPr>
              <w:t>★</w:t>
            </w:r>
            <w:r>
              <w:rPr>
                <w:rFonts w:hint="eastAsia" w:hAnsi="宋体"/>
                <w:b/>
                <w:color w:val="auto"/>
                <w:sz w:val="24"/>
                <w:highlight w:val="none"/>
                <w:u w:val="single"/>
              </w:rPr>
              <w:t>上传到政采云平台的电子投标文件1份</w:t>
            </w:r>
          </w:p>
        </w:tc>
      </w:tr>
      <w:tr w14:paraId="1D56A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14:paraId="6D30BEBF">
            <w:pPr>
              <w:spacing w:line="360" w:lineRule="exact"/>
              <w:jc w:val="center"/>
              <w:rPr>
                <w:rFonts w:ascii="宋体" w:hAnsi="宋体" w:cs="宋体"/>
                <w:color w:val="auto"/>
                <w:sz w:val="24"/>
                <w:szCs w:val="24"/>
                <w:highlight w:val="none"/>
              </w:rPr>
            </w:pPr>
          </w:p>
        </w:tc>
        <w:tc>
          <w:tcPr>
            <w:tcW w:w="7323" w:type="dxa"/>
            <w:tcBorders>
              <w:tl2br w:val="nil"/>
              <w:tr2bl w:val="nil"/>
            </w:tcBorders>
            <w:vAlign w:val="center"/>
          </w:tcPr>
          <w:p w14:paraId="02129123">
            <w:pPr>
              <w:spacing w:line="360" w:lineRule="exact"/>
              <w:rPr>
                <w:rFonts w:hAnsi="宋体"/>
                <w:color w:val="auto"/>
                <w:sz w:val="24"/>
                <w:highlight w:val="none"/>
              </w:rPr>
            </w:pPr>
            <w:r>
              <w:rPr>
                <w:rFonts w:hint="eastAsia" w:hAnsi="宋体"/>
                <w:bCs/>
                <w:color w:val="auto"/>
                <w:sz w:val="24"/>
                <w:highlight w:val="none"/>
                <w:u w:val="single"/>
              </w:rPr>
              <w:t>供应商可提供电子备份投标文件1份（备份投标文件于截止时间前送到或邮寄到代理公司，备份文件用于异常情况处理，不做强制性要求）</w:t>
            </w:r>
          </w:p>
        </w:tc>
      </w:tr>
      <w:tr w14:paraId="7112A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050DF07">
            <w:pPr>
              <w:spacing w:line="360" w:lineRule="exact"/>
              <w:jc w:val="center"/>
              <w:rPr>
                <w:color w:val="auto"/>
                <w:sz w:val="24"/>
                <w:szCs w:val="24"/>
                <w:highlight w:val="none"/>
              </w:rPr>
            </w:pPr>
            <w:r>
              <w:rPr>
                <w:rFonts w:hint="eastAsia"/>
                <w:color w:val="auto"/>
                <w:sz w:val="24"/>
                <w:szCs w:val="24"/>
                <w:highlight w:val="none"/>
              </w:rPr>
              <w:t>9</w:t>
            </w:r>
          </w:p>
        </w:tc>
        <w:tc>
          <w:tcPr>
            <w:tcW w:w="7323" w:type="dxa"/>
            <w:tcBorders>
              <w:tl2br w:val="nil"/>
              <w:tr2bl w:val="nil"/>
            </w:tcBorders>
            <w:vAlign w:val="center"/>
          </w:tcPr>
          <w:p w14:paraId="5988D2FA">
            <w:pPr>
              <w:spacing w:line="360" w:lineRule="exact"/>
              <w:rPr>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不收取</w:t>
            </w:r>
          </w:p>
        </w:tc>
      </w:tr>
      <w:tr w14:paraId="1E6B7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74817782">
            <w:pPr>
              <w:spacing w:line="360" w:lineRule="exact"/>
              <w:jc w:val="center"/>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323" w:type="dxa"/>
            <w:tcBorders>
              <w:tl2br w:val="nil"/>
              <w:tr2bl w:val="nil"/>
            </w:tcBorders>
            <w:vAlign w:val="center"/>
          </w:tcPr>
          <w:p w14:paraId="25D2AE0A">
            <w:pPr>
              <w:spacing w:line="360" w:lineRule="exact"/>
              <w:rPr>
                <w:i/>
                <w:color w:val="auto"/>
                <w:sz w:val="24"/>
                <w:szCs w:val="24"/>
                <w:highlight w:val="none"/>
              </w:rPr>
            </w:pPr>
            <w:r>
              <w:rPr>
                <w:rFonts w:hAnsi="宋体"/>
                <w:color w:val="auto"/>
                <w:sz w:val="24"/>
                <w:szCs w:val="24"/>
                <w:highlight w:val="none"/>
              </w:rPr>
              <w:t>投标有效期：</w:t>
            </w:r>
            <w:r>
              <w:rPr>
                <w:rFonts w:hint="eastAsia" w:hAnsi="宋体"/>
                <w:color w:val="auto"/>
                <w:sz w:val="24"/>
                <w:szCs w:val="24"/>
                <w:highlight w:val="none"/>
              </w:rPr>
              <w:t>开标之日起</w:t>
            </w:r>
            <w:r>
              <w:rPr>
                <w:color w:val="auto"/>
                <w:sz w:val="24"/>
                <w:szCs w:val="24"/>
                <w:highlight w:val="none"/>
                <w:u w:val="single"/>
              </w:rPr>
              <w:t xml:space="preserve"> 90 </w:t>
            </w:r>
            <w:r>
              <w:rPr>
                <w:rFonts w:hint="eastAsia" w:hAnsi="宋体"/>
                <w:color w:val="auto"/>
                <w:sz w:val="24"/>
                <w:szCs w:val="24"/>
                <w:highlight w:val="none"/>
              </w:rPr>
              <w:t>日历天</w:t>
            </w:r>
          </w:p>
        </w:tc>
      </w:tr>
      <w:tr w14:paraId="335E0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1C3B8B5C">
            <w:pPr>
              <w:spacing w:line="360" w:lineRule="exact"/>
              <w:jc w:val="center"/>
              <w:rPr>
                <w:b/>
                <w:color w:val="auto"/>
                <w:sz w:val="24"/>
                <w:szCs w:val="24"/>
                <w:highlight w:val="none"/>
              </w:rPr>
            </w:pPr>
            <w:r>
              <w:rPr>
                <w:b/>
                <w:color w:val="auto"/>
                <w:sz w:val="24"/>
                <w:szCs w:val="24"/>
                <w:highlight w:val="none"/>
              </w:rPr>
              <w:t>授   予   合   同</w:t>
            </w:r>
          </w:p>
        </w:tc>
      </w:tr>
      <w:tr w14:paraId="70186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3A6F9761">
            <w:pPr>
              <w:spacing w:line="360" w:lineRule="exact"/>
              <w:jc w:val="center"/>
              <w:rPr>
                <w:color w:val="auto"/>
                <w:sz w:val="24"/>
                <w:szCs w:val="24"/>
                <w:highlight w:val="none"/>
              </w:rPr>
            </w:pPr>
            <w:r>
              <w:rPr>
                <w:rFonts w:hint="eastAsia"/>
                <w:color w:val="auto"/>
                <w:sz w:val="24"/>
                <w:szCs w:val="24"/>
                <w:highlight w:val="none"/>
              </w:rPr>
              <w:t>11</w:t>
            </w:r>
          </w:p>
        </w:tc>
        <w:tc>
          <w:tcPr>
            <w:tcW w:w="7323" w:type="dxa"/>
            <w:tcBorders>
              <w:tl2br w:val="nil"/>
              <w:tr2bl w:val="nil"/>
            </w:tcBorders>
            <w:vAlign w:val="center"/>
          </w:tcPr>
          <w:p w14:paraId="660F32B0">
            <w:pPr>
              <w:spacing w:line="360" w:lineRule="exact"/>
              <w:rPr>
                <w:i/>
                <w:color w:val="auto"/>
                <w:sz w:val="24"/>
                <w:szCs w:val="24"/>
                <w:highlight w:val="none"/>
              </w:rPr>
            </w:pPr>
            <w:r>
              <w:rPr>
                <w:color w:val="auto"/>
                <w:sz w:val="24"/>
                <w:szCs w:val="24"/>
                <w:highlight w:val="none"/>
              </w:rPr>
              <w:t>按照政府采购管理办公室</w:t>
            </w:r>
            <w:r>
              <w:rPr>
                <w:rFonts w:hint="eastAsia"/>
                <w:color w:val="auto"/>
                <w:sz w:val="24"/>
                <w:szCs w:val="24"/>
                <w:highlight w:val="none"/>
              </w:rPr>
              <w:t>的规定</w:t>
            </w:r>
            <w:r>
              <w:rPr>
                <w:color w:val="auto"/>
                <w:sz w:val="24"/>
                <w:szCs w:val="24"/>
                <w:highlight w:val="none"/>
              </w:rPr>
              <w:t>、</w:t>
            </w:r>
            <w:r>
              <w:rPr>
                <w:rFonts w:hint="eastAsia"/>
                <w:color w:val="auto"/>
                <w:sz w:val="24"/>
                <w:szCs w:val="24"/>
                <w:highlight w:val="none"/>
              </w:rPr>
              <w:t>招标文件</w:t>
            </w:r>
            <w:r>
              <w:rPr>
                <w:color w:val="auto"/>
                <w:sz w:val="24"/>
                <w:szCs w:val="24"/>
                <w:highlight w:val="none"/>
              </w:rPr>
              <w:t>、中标</w:t>
            </w:r>
            <w:r>
              <w:rPr>
                <w:rFonts w:hint="eastAsia"/>
                <w:color w:val="auto"/>
                <w:sz w:val="24"/>
                <w:szCs w:val="24"/>
                <w:highlight w:val="none"/>
              </w:rPr>
              <w:t>供应商</w:t>
            </w:r>
            <w:r>
              <w:rPr>
                <w:color w:val="auto"/>
                <w:sz w:val="24"/>
                <w:szCs w:val="24"/>
                <w:highlight w:val="none"/>
              </w:rPr>
              <w:t>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14:paraId="62257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73BE2F31">
            <w:pPr>
              <w:spacing w:line="400" w:lineRule="exact"/>
              <w:jc w:val="center"/>
              <w:rPr>
                <w:color w:val="auto"/>
                <w:sz w:val="24"/>
                <w:szCs w:val="24"/>
                <w:highlight w:val="none"/>
              </w:rPr>
            </w:pPr>
            <w:r>
              <w:rPr>
                <w:rFonts w:hint="eastAsia"/>
                <w:b/>
                <w:color w:val="auto"/>
                <w:sz w:val="24"/>
                <w:szCs w:val="24"/>
                <w:highlight w:val="none"/>
              </w:rPr>
              <w:t>发布本次招标公告、中标公告的媒体</w:t>
            </w:r>
          </w:p>
        </w:tc>
      </w:tr>
      <w:tr w14:paraId="52D45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51C308E2">
            <w:pPr>
              <w:spacing w:line="400" w:lineRule="exact"/>
              <w:jc w:val="center"/>
              <w:rPr>
                <w:color w:val="auto"/>
                <w:sz w:val="24"/>
                <w:szCs w:val="24"/>
                <w:highlight w:val="none"/>
              </w:rPr>
            </w:pPr>
            <w:r>
              <w:rPr>
                <w:rFonts w:hint="eastAsia"/>
                <w:color w:val="auto"/>
                <w:sz w:val="24"/>
                <w:szCs w:val="24"/>
                <w:highlight w:val="none"/>
              </w:rPr>
              <w:t>12</w:t>
            </w:r>
          </w:p>
        </w:tc>
        <w:tc>
          <w:tcPr>
            <w:tcW w:w="7323" w:type="dxa"/>
            <w:tcBorders>
              <w:tl2br w:val="nil"/>
              <w:tr2bl w:val="nil"/>
            </w:tcBorders>
            <w:vAlign w:val="center"/>
          </w:tcPr>
          <w:p w14:paraId="4238AD81">
            <w:pPr>
              <w:spacing w:line="360" w:lineRule="exact"/>
              <w:rPr>
                <w:color w:val="auto"/>
                <w:sz w:val="24"/>
                <w:szCs w:val="24"/>
                <w:highlight w:val="none"/>
              </w:rPr>
            </w:pPr>
            <w:r>
              <w:rPr>
                <w:rFonts w:hint="eastAsia"/>
                <w:color w:val="auto"/>
                <w:sz w:val="24"/>
                <w:szCs w:val="24"/>
                <w:highlight w:val="none"/>
              </w:rPr>
              <w:t>浙江政府采购网</w:t>
            </w:r>
          </w:p>
          <w:p w14:paraId="1364FAD1">
            <w:pPr>
              <w:spacing w:line="360" w:lineRule="exact"/>
              <w:rPr>
                <w:color w:val="auto"/>
                <w:sz w:val="24"/>
                <w:szCs w:val="24"/>
                <w:highlight w:val="none"/>
              </w:rPr>
            </w:pPr>
            <w:r>
              <w:rPr>
                <w:rFonts w:hint="eastAsia"/>
                <w:color w:val="auto"/>
                <w:sz w:val="24"/>
                <w:szCs w:val="24"/>
                <w:highlight w:val="none"/>
              </w:rPr>
              <w:t>宁波政府采购网</w:t>
            </w:r>
          </w:p>
          <w:p w14:paraId="23F6EC4F">
            <w:pPr>
              <w:spacing w:line="360" w:lineRule="exact"/>
              <w:rPr>
                <w:color w:val="auto"/>
                <w:sz w:val="24"/>
                <w:szCs w:val="24"/>
                <w:highlight w:val="none"/>
              </w:rPr>
            </w:pPr>
            <w:r>
              <w:rPr>
                <w:rFonts w:hint="eastAsia"/>
                <w:color w:val="auto"/>
                <w:sz w:val="24"/>
                <w:szCs w:val="24"/>
                <w:highlight w:val="none"/>
              </w:rPr>
              <w:t>宁波市公共资源交易电子服务系统</w:t>
            </w:r>
          </w:p>
        </w:tc>
      </w:tr>
      <w:tr w14:paraId="58585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37411F3E">
            <w:pPr>
              <w:spacing w:line="360" w:lineRule="exact"/>
              <w:jc w:val="center"/>
              <w:rPr>
                <w:color w:val="auto"/>
                <w:sz w:val="24"/>
                <w:szCs w:val="24"/>
                <w:highlight w:val="none"/>
              </w:rPr>
            </w:pPr>
            <w:r>
              <w:rPr>
                <w:b/>
                <w:color w:val="auto"/>
                <w:sz w:val="24"/>
                <w:szCs w:val="24"/>
                <w:highlight w:val="none"/>
              </w:rPr>
              <w:t>中 标 服 务 费</w:t>
            </w:r>
          </w:p>
        </w:tc>
      </w:tr>
      <w:tr w14:paraId="3ED37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4F2F52BD">
            <w:pPr>
              <w:spacing w:line="400" w:lineRule="exact"/>
              <w:jc w:val="center"/>
              <w:rPr>
                <w:color w:val="auto"/>
                <w:sz w:val="24"/>
                <w:szCs w:val="24"/>
                <w:highlight w:val="none"/>
              </w:rPr>
            </w:pPr>
            <w:r>
              <w:rPr>
                <w:rFonts w:hint="eastAsia"/>
                <w:color w:val="auto"/>
                <w:sz w:val="24"/>
                <w:szCs w:val="24"/>
                <w:highlight w:val="none"/>
              </w:rPr>
              <w:t>13</w:t>
            </w:r>
          </w:p>
        </w:tc>
        <w:tc>
          <w:tcPr>
            <w:tcW w:w="7323" w:type="dxa"/>
            <w:tcBorders>
              <w:tl2br w:val="nil"/>
              <w:tr2bl w:val="nil"/>
            </w:tcBorders>
            <w:vAlign w:val="center"/>
          </w:tcPr>
          <w:p w14:paraId="6585EE41">
            <w:pPr>
              <w:spacing w:line="400" w:lineRule="exact"/>
              <w:rPr>
                <w:color w:val="auto"/>
                <w:sz w:val="24"/>
                <w:szCs w:val="24"/>
                <w:highlight w:val="none"/>
              </w:rPr>
            </w:pPr>
            <w:r>
              <w:rPr>
                <w:rFonts w:hint="eastAsia"/>
                <w:color w:val="auto"/>
                <w:sz w:val="24"/>
                <w:szCs w:val="24"/>
                <w:highlight w:val="none"/>
              </w:rPr>
              <w:t>采购代理机构按照中标金额，根据以下表格差额累进制服务类招标标准向中标人收取招标服务费。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1413"/>
              <w:gridCol w:w="1413"/>
              <w:gridCol w:w="1414"/>
            </w:tblGrid>
            <w:tr w14:paraId="7852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jc w:val="center"/>
              </w:trPr>
              <w:tc>
                <w:tcPr>
                  <w:tcW w:w="2738" w:type="dxa"/>
                  <w:tcBorders>
                    <w:tl2br w:val="single" w:color="auto" w:sz="4" w:space="0"/>
                  </w:tcBorders>
                  <w:vAlign w:val="center"/>
                </w:tcPr>
                <w:p w14:paraId="5E122C65">
                  <w:pPr>
                    <w:spacing w:line="400" w:lineRule="exact"/>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费率</w:t>
                  </w:r>
                </w:p>
                <w:p w14:paraId="7A3E1766">
                  <w:pPr>
                    <w:spacing w:line="400" w:lineRule="exact"/>
                    <w:rPr>
                      <w:color w:val="auto"/>
                      <w:sz w:val="24"/>
                      <w:szCs w:val="24"/>
                      <w:highlight w:val="none"/>
                    </w:rPr>
                  </w:pPr>
                  <w:r>
                    <w:rPr>
                      <w:rFonts w:hint="eastAsia"/>
                      <w:color w:val="auto"/>
                      <w:sz w:val="24"/>
                      <w:szCs w:val="24"/>
                      <w:highlight w:val="none"/>
                    </w:rPr>
                    <w:t>中标金额</w:t>
                  </w:r>
                </w:p>
              </w:tc>
              <w:tc>
                <w:tcPr>
                  <w:tcW w:w="1413" w:type="dxa"/>
                  <w:vAlign w:val="center"/>
                </w:tcPr>
                <w:p w14:paraId="3B1495CC">
                  <w:pPr>
                    <w:spacing w:line="400" w:lineRule="exact"/>
                    <w:jc w:val="center"/>
                    <w:rPr>
                      <w:color w:val="auto"/>
                      <w:sz w:val="24"/>
                      <w:szCs w:val="24"/>
                      <w:highlight w:val="none"/>
                    </w:rPr>
                  </w:pPr>
                  <w:r>
                    <w:rPr>
                      <w:rFonts w:hint="eastAsia"/>
                      <w:color w:val="auto"/>
                      <w:sz w:val="24"/>
                      <w:szCs w:val="24"/>
                      <w:highlight w:val="none"/>
                    </w:rPr>
                    <w:t>货物招标</w:t>
                  </w:r>
                </w:p>
              </w:tc>
              <w:tc>
                <w:tcPr>
                  <w:tcW w:w="1413" w:type="dxa"/>
                  <w:vAlign w:val="center"/>
                </w:tcPr>
                <w:p w14:paraId="1FC382C3">
                  <w:pPr>
                    <w:spacing w:line="400" w:lineRule="exact"/>
                    <w:jc w:val="center"/>
                    <w:rPr>
                      <w:color w:val="auto"/>
                      <w:sz w:val="24"/>
                      <w:szCs w:val="24"/>
                      <w:highlight w:val="none"/>
                    </w:rPr>
                  </w:pPr>
                  <w:r>
                    <w:rPr>
                      <w:rFonts w:hint="eastAsia"/>
                      <w:color w:val="auto"/>
                      <w:sz w:val="24"/>
                      <w:szCs w:val="24"/>
                      <w:highlight w:val="none"/>
                    </w:rPr>
                    <w:t>服务招标</w:t>
                  </w:r>
                </w:p>
              </w:tc>
              <w:tc>
                <w:tcPr>
                  <w:tcW w:w="1414" w:type="dxa"/>
                  <w:vAlign w:val="center"/>
                </w:tcPr>
                <w:p w14:paraId="2A7C298A">
                  <w:pPr>
                    <w:spacing w:line="400" w:lineRule="exact"/>
                    <w:jc w:val="center"/>
                    <w:rPr>
                      <w:color w:val="auto"/>
                      <w:sz w:val="24"/>
                      <w:szCs w:val="24"/>
                      <w:highlight w:val="none"/>
                    </w:rPr>
                  </w:pPr>
                  <w:r>
                    <w:rPr>
                      <w:rFonts w:hint="eastAsia"/>
                      <w:color w:val="auto"/>
                      <w:sz w:val="24"/>
                      <w:szCs w:val="24"/>
                      <w:highlight w:val="none"/>
                    </w:rPr>
                    <w:t>工程招标</w:t>
                  </w:r>
                </w:p>
              </w:tc>
            </w:tr>
            <w:tr w14:paraId="51A5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38" w:type="dxa"/>
                  <w:vAlign w:val="center"/>
                </w:tcPr>
                <w:p w14:paraId="0ADB38C6">
                  <w:pPr>
                    <w:spacing w:line="400" w:lineRule="exact"/>
                    <w:jc w:val="center"/>
                    <w:rPr>
                      <w:color w:val="auto"/>
                      <w:sz w:val="24"/>
                      <w:szCs w:val="24"/>
                      <w:highlight w:val="none"/>
                    </w:rPr>
                  </w:pPr>
                  <w:r>
                    <w:rPr>
                      <w:rFonts w:hint="eastAsia"/>
                      <w:color w:val="auto"/>
                      <w:sz w:val="24"/>
                      <w:szCs w:val="24"/>
                      <w:highlight w:val="none"/>
                    </w:rPr>
                    <w:t>100万以下</w:t>
                  </w:r>
                </w:p>
              </w:tc>
              <w:tc>
                <w:tcPr>
                  <w:tcW w:w="1413" w:type="dxa"/>
                  <w:vAlign w:val="center"/>
                </w:tcPr>
                <w:p w14:paraId="171DBBE7">
                  <w:pPr>
                    <w:spacing w:line="400" w:lineRule="exact"/>
                    <w:jc w:val="center"/>
                    <w:rPr>
                      <w:color w:val="auto"/>
                      <w:sz w:val="24"/>
                      <w:szCs w:val="24"/>
                      <w:highlight w:val="none"/>
                    </w:rPr>
                  </w:pPr>
                  <w:r>
                    <w:rPr>
                      <w:rFonts w:hint="eastAsia"/>
                      <w:color w:val="auto"/>
                      <w:sz w:val="24"/>
                      <w:szCs w:val="24"/>
                      <w:highlight w:val="none"/>
                    </w:rPr>
                    <w:t>1.5％</w:t>
                  </w:r>
                </w:p>
              </w:tc>
              <w:tc>
                <w:tcPr>
                  <w:tcW w:w="1413" w:type="dxa"/>
                  <w:vAlign w:val="center"/>
                </w:tcPr>
                <w:p w14:paraId="6ABE5AB1">
                  <w:pPr>
                    <w:spacing w:line="400" w:lineRule="exact"/>
                    <w:jc w:val="center"/>
                    <w:rPr>
                      <w:color w:val="auto"/>
                      <w:sz w:val="24"/>
                      <w:szCs w:val="24"/>
                      <w:highlight w:val="none"/>
                    </w:rPr>
                  </w:pPr>
                  <w:r>
                    <w:rPr>
                      <w:rFonts w:hint="eastAsia"/>
                      <w:color w:val="auto"/>
                      <w:sz w:val="24"/>
                      <w:szCs w:val="24"/>
                      <w:highlight w:val="none"/>
                    </w:rPr>
                    <w:t>1.5％</w:t>
                  </w:r>
                </w:p>
              </w:tc>
              <w:tc>
                <w:tcPr>
                  <w:tcW w:w="1414" w:type="dxa"/>
                  <w:vAlign w:val="center"/>
                </w:tcPr>
                <w:p w14:paraId="23AA26F9">
                  <w:pPr>
                    <w:spacing w:line="400" w:lineRule="exact"/>
                    <w:jc w:val="center"/>
                    <w:rPr>
                      <w:color w:val="auto"/>
                      <w:sz w:val="24"/>
                      <w:szCs w:val="24"/>
                      <w:highlight w:val="none"/>
                    </w:rPr>
                  </w:pPr>
                  <w:r>
                    <w:rPr>
                      <w:rFonts w:hint="eastAsia"/>
                      <w:color w:val="auto"/>
                      <w:sz w:val="24"/>
                      <w:szCs w:val="24"/>
                      <w:highlight w:val="none"/>
                    </w:rPr>
                    <w:t>1.0％</w:t>
                  </w:r>
                </w:p>
              </w:tc>
            </w:tr>
            <w:tr w14:paraId="1B68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38" w:type="dxa"/>
                  <w:vAlign w:val="center"/>
                </w:tcPr>
                <w:p w14:paraId="63145CBE">
                  <w:pPr>
                    <w:spacing w:line="400" w:lineRule="exact"/>
                    <w:jc w:val="center"/>
                    <w:rPr>
                      <w:color w:val="auto"/>
                      <w:sz w:val="24"/>
                      <w:szCs w:val="24"/>
                      <w:highlight w:val="none"/>
                    </w:rPr>
                  </w:pPr>
                  <w:r>
                    <w:rPr>
                      <w:rFonts w:hint="eastAsia"/>
                      <w:color w:val="auto"/>
                      <w:sz w:val="24"/>
                      <w:szCs w:val="24"/>
                      <w:highlight w:val="none"/>
                    </w:rPr>
                    <w:t>100～500万</w:t>
                  </w:r>
                </w:p>
              </w:tc>
              <w:tc>
                <w:tcPr>
                  <w:tcW w:w="1413" w:type="dxa"/>
                  <w:vAlign w:val="center"/>
                </w:tcPr>
                <w:p w14:paraId="1F36CEAD">
                  <w:pPr>
                    <w:spacing w:line="400" w:lineRule="exact"/>
                    <w:jc w:val="center"/>
                    <w:rPr>
                      <w:color w:val="auto"/>
                      <w:sz w:val="24"/>
                      <w:szCs w:val="24"/>
                      <w:highlight w:val="none"/>
                    </w:rPr>
                  </w:pPr>
                  <w:r>
                    <w:rPr>
                      <w:rFonts w:hint="eastAsia"/>
                      <w:color w:val="auto"/>
                      <w:sz w:val="24"/>
                      <w:szCs w:val="24"/>
                      <w:highlight w:val="none"/>
                    </w:rPr>
                    <w:t>1.1％</w:t>
                  </w:r>
                </w:p>
              </w:tc>
              <w:tc>
                <w:tcPr>
                  <w:tcW w:w="1413" w:type="dxa"/>
                  <w:vAlign w:val="center"/>
                </w:tcPr>
                <w:p w14:paraId="14A37AAC">
                  <w:pPr>
                    <w:spacing w:line="400" w:lineRule="exact"/>
                    <w:jc w:val="center"/>
                    <w:rPr>
                      <w:color w:val="auto"/>
                      <w:sz w:val="24"/>
                      <w:szCs w:val="24"/>
                      <w:highlight w:val="none"/>
                    </w:rPr>
                  </w:pPr>
                  <w:r>
                    <w:rPr>
                      <w:rFonts w:hint="eastAsia"/>
                      <w:color w:val="auto"/>
                      <w:sz w:val="24"/>
                      <w:szCs w:val="24"/>
                      <w:highlight w:val="none"/>
                    </w:rPr>
                    <w:t>0.8％</w:t>
                  </w:r>
                </w:p>
              </w:tc>
              <w:tc>
                <w:tcPr>
                  <w:tcW w:w="1414" w:type="dxa"/>
                  <w:vAlign w:val="center"/>
                </w:tcPr>
                <w:p w14:paraId="5EA5D852">
                  <w:pPr>
                    <w:spacing w:line="400" w:lineRule="exact"/>
                    <w:jc w:val="center"/>
                    <w:rPr>
                      <w:color w:val="auto"/>
                      <w:sz w:val="24"/>
                      <w:szCs w:val="24"/>
                      <w:highlight w:val="none"/>
                    </w:rPr>
                  </w:pPr>
                  <w:r>
                    <w:rPr>
                      <w:rFonts w:hint="eastAsia"/>
                      <w:color w:val="auto"/>
                      <w:sz w:val="24"/>
                      <w:szCs w:val="24"/>
                      <w:highlight w:val="none"/>
                    </w:rPr>
                    <w:t>0.7％</w:t>
                  </w:r>
                </w:p>
              </w:tc>
            </w:tr>
            <w:tr w14:paraId="72E9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38" w:type="dxa"/>
                  <w:vAlign w:val="center"/>
                </w:tcPr>
                <w:p w14:paraId="1B828EFC">
                  <w:pPr>
                    <w:spacing w:line="400" w:lineRule="exact"/>
                    <w:jc w:val="center"/>
                    <w:rPr>
                      <w:color w:val="auto"/>
                      <w:sz w:val="24"/>
                      <w:szCs w:val="24"/>
                      <w:highlight w:val="none"/>
                    </w:rPr>
                  </w:pPr>
                  <w:r>
                    <w:rPr>
                      <w:rFonts w:hint="eastAsia"/>
                      <w:color w:val="auto"/>
                      <w:sz w:val="24"/>
                      <w:szCs w:val="24"/>
                      <w:highlight w:val="none"/>
                    </w:rPr>
                    <w:t>500～1000万</w:t>
                  </w:r>
                </w:p>
              </w:tc>
              <w:tc>
                <w:tcPr>
                  <w:tcW w:w="1413" w:type="dxa"/>
                  <w:vAlign w:val="center"/>
                </w:tcPr>
                <w:p w14:paraId="7AB418DC">
                  <w:pPr>
                    <w:spacing w:line="400" w:lineRule="exact"/>
                    <w:jc w:val="center"/>
                    <w:rPr>
                      <w:color w:val="auto"/>
                      <w:sz w:val="24"/>
                      <w:szCs w:val="24"/>
                      <w:highlight w:val="none"/>
                    </w:rPr>
                  </w:pPr>
                  <w:r>
                    <w:rPr>
                      <w:rFonts w:hint="eastAsia"/>
                      <w:color w:val="auto"/>
                      <w:sz w:val="24"/>
                      <w:szCs w:val="24"/>
                      <w:highlight w:val="none"/>
                    </w:rPr>
                    <w:t>0.8％</w:t>
                  </w:r>
                </w:p>
              </w:tc>
              <w:tc>
                <w:tcPr>
                  <w:tcW w:w="1413" w:type="dxa"/>
                  <w:vAlign w:val="center"/>
                </w:tcPr>
                <w:p w14:paraId="6A2A9C6A">
                  <w:pPr>
                    <w:spacing w:line="400" w:lineRule="exact"/>
                    <w:jc w:val="center"/>
                    <w:rPr>
                      <w:color w:val="auto"/>
                      <w:sz w:val="24"/>
                      <w:szCs w:val="24"/>
                      <w:highlight w:val="none"/>
                    </w:rPr>
                  </w:pPr>
                  <w:r>
                    <w:rPr>
                      <w:rFonts w:hint="eastAsia"/>
                      <w:color w:val="auto"/>
                      <w:sz w:val="24"/>
                      <w:szCs w:val="24"/>
                      <w:highlight w:val="none"/>
                    </w:rPr>
                    <w:t>0.45％</w:t>
                  </w:r>
                </w:p>
              </w:tc>
              <w:tc>
                <w:tcPr>
                  <w:tcW w:w="1414" w:type="dxa"/>
                  <w:vAlign w:val="center"/>
                </w:tcPr>
                <w:p w14:paraId="7FBF8F4E">
                  <w:pPr>
                    <w:spacing w:line="400" w:lineRule="exact"/>
                    <w:jc w:val="center"/>
                    <w:rPr>
                      <w:color w:val="auto"/>
                      <w:sz w:val="24"/>
                      <w:szCs w:val="24"/>
                      <w:highlight w:val="none"/>
                    </w:rPr>
                  </w:pPr>
                  <w:r>
                    <w:rPr>
                      <w:rFonts w:hint="eastAsia"/>
                      <w:color w:val="auto"/>
                      <w:sz w:val="24"/>
                      <w:szCs w:val="24"/>
                      <w:highlight w:val="none"/>
                    </w:rPr>
                    <w:t>0.55％</w:t>
                  </w:r>
                </w:p>
              </w:tc>
            </w:tr>
          </w:tbl>
          <w:p w14:paraId="0995470D">
            <w:pPr>
              <w:spacing w:line="400" w:lineRule="exact"/>
              <w:rPr>
                <w:color w:val="auto"/>
                <w:sz w:val="24"/>
                <w:szCs w:val="24"/>
                <w:highlight w:val="none"/>
              </w:rPr>
            </w:pPr>
          </w:p>
        </w:tc>
      </w:tr>
    </w:tbl>
    <w:p w14:paraId="517979E3">
      <w:pPr>
        <w:rPr>
          <w:b/>
          <w:color w:val="auto"/>
          <w:sz w:val="36"/>
          <w:szCs w:val="36"/>
          <w:highlight w:val="none"/>
        </w:rPr>
      </w:pPr>
      <w:r>
        <w:rPr>
          <w:rFonts w:hint="eastAsia"/>
          <w:b/>
          <w:color w:val="auto"/>
          <w:sz w:val="36"/>
          <w:szCs w:val="36"/>
          <w:highlight w:val="none"/>
        </w:rPr>
        <w:br w:type="page"/>
      </w:r>
    </w:p>
    <w:p w14:paraId="3C45DD0C">
      <w:pPr>
        <w:spacing w:line="400" w:lineRule="exact"/>
        <w:ind w:left="1355" w:hanging="1355" w:hangingChars="375"/>
        <w:jc w:val="center"/>
        <w:rPr>
          <w:b/>
          <w:color w:val="auto"/>
          <w:sz w:val="36"/>
          <w:szCs w:val="36"/>
          <w:highlight w:val="none"/>
        </w:rPr>
      </w:pPr>
      <w:r>
        <w:rPr>
          <w:rFonts w:hint="eastAsia"/>
          <w:b/>
          <w:color w:val="auto"/>
          <w:sz w:val="36"/>
          <w:szCs w:val="36"/>
          <w:highlight w:val="none"/>
        </w:rPr>
        <w:t>投标人须知</w:t>
      </w:r>
    </w:p>
    <w:p w14:paraId="5F3DD832">
      <w:pPr>
        <w:spacing w:line="400" w:lineRule="exact"/>
        <w:jc w:val="center"/>
        <w:rPr>
          <w:rFonts w:eastAsia="方正书宋简体"/>
          <w:color w:val="auto"/>
          <w:highlight w:val="none"/>
        </w:rPr>
      </w:pPr>
    </w:p>
    <w:p w14:paraId="629BD0E7">
      <w:pPr>
        <w:spacing w:line="360" w:lineRule="exact"/>
        <w:ind w:right="-506" w:rightChars="-241"/>
        <w:jc w:val="center"/>
        <w:rPr>
          <w:rFonts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14:paraId="0EAA067D">
      <w:pPr>
        <w:spacing w:line="400" w:lineRule="exact"/>
        <w:jc w:val="center"/>
        <w:rPr>
          <w:rFonts w:eastAsia="方正书宋简体"/>
          <w:color w:val="auto"/>
          <w:highlight w:val="none"/>
        </w:rPr>
      </w:pPr>
    </w:p>
    <w:p w14:paraId="2BC79159">
      <w:pPr>
        <w:spacing w:line="360" w:lineRule="exact"/>
        <w:ind w:right="-506" w:rightChars="-241"/>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14:paraId="221FD60E">
      <w:pPr>
        <w:spacing w:line="360" w:lineRule="exact"/>
        <w:ind w:right="-506" w:rightChars="-241"/>
        <w:rPr>
          <w:rFonts w:hAnsi="宋体"/>
          <w:color w:val="auto"/>
          <w:sz w:val="24"/>
          <w:szCs w:val="24"/>
          <w:highlight w:val="none"/>
        </w:rPr>
      </w:pPr>
      <w:r>
        <w:rPr>
          <w:b/>
          <w:color w:val="auto"/>
          <w:sz w:val="24"/>
          <w:szCs w:val="24"/>
          <w:highlight w:val="none"/>
        </w:rPr>
        <w:t>1.1</w:t>
      </w:r>
      <w:r>
        <w:rPr>
          <w:rFonts w:hint="eastAsia"/>
          <w:b/>
          <w:color w:val="auto"/>
          <w:sz w:val="24"/>
          <w:szCs w:val="24"/>
          <w:highlight w:val="none"/>
        </w:rPr>
        <w:t xml:space="preserve"> </w:t>
      </w:r>
      <w:r>
        <w:rPr>
          <w:rFonts w:hAnsi="宋体"/>
          <w:color w:val="auto"/>
          <w:sz w:val="24"/>
          <w:szCs w:val="24"/>
          <w:highlight w:val="none"/>
        </w:rPr>
        <w:t>合格的投标人应该是：</w:t>
      </w:r>
      <w:r>
        <w:rPr>
          <w:rFonts w:hint="eastAsia" w:hAnsi="宋体"/>
          <w:color w:val="auto"/>
          <w:sz w:val="24"/>
          <w:szCs w:val="24"/>
          <w:highlight w:val="none"/>
        </w:rPr>
        <w:t>符合《中华人民共和国政府采购法》第二十二条规定的供应商资格条件；</w:t>
      </w:r>
    </w:p>
    <w:p w14:paraId="3A639EF1">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（1）具有独立承担民事责任的能力；</w:t>
      </w:r>
    </w:p>
    <w:p w14:paraId="1AD564CF">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（2）具有良好的商业信誉和健全的财务会计制度；</w:t>
      </w:r>
    </w:p>
    <w:p w14:paraId="07892A33">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（3）具有履行合同所必需的设备和专业技术能力；</w:t>
      </w:r>
    </w:p>
    <w:p w14:paraId="3424A791">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（4）有依法缴纳税收和社会保障资金的良好记录；</w:t>
      </w:r>
    </w:p>
    <w:p w14:paraId="7D3D32A0">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14:paraId="2FCC12DF">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（6）法律、行政法规规定的其他条件。</w:t>
      </w:r>
    </w:p>
    <w:p w14:paraId="42FCBA78">
      <w:pPr>
        <w:spacing w:line="360" w:lineRule="exact"/>
        <w:ind w:right="-506" w:rightChars="-241"/>
        <w:rPr>
          <w:rFonts w:hAnsi="宋体"/>
          <w:color w:val="auto"/>
          <w:sz w:val="24"/>
          <w:szCs w:val="24"/>
          <w:highlight w:val="none"/>
        </w:rPr>
      </w:pPr>
      <w:r>
        <w:rPr>
          <w:rFonts w:hint="eastAsia"/>
          <w:b/>
          <w:color w:val="auto"/>
          <w:sz w:val="24"/>
          <w:szCs w:val="24"/>
          <w:highlight w:val="none"/>
        </w:rPr>
        <w:t xml:space="preserve">1.2 </w:t>
      </w:r>
      <w:r>
        <w:rPr>
          <w:rFonts w:hint="eastAsia" w:hAnsi="宋体"/>
          <w:color w:val="auto"/>
          <w:sz w:val="24"/>
          <w:szCs w:val="24"/>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748A760A">
      <w:pPr>
        <w:spacing w:line="360" w:lineRule="exact"/>
        <w:ind w:right="-506" w:rightChars="-241"/>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3</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14:paraId="7EDF65C6">
      <w:pPr>
        <w:spacing w:line="360" w:lineRule="exact"/>
        <w:ind w:right="-506" w:rightChars="-241"/>
        <w:rPr>
          <w:color w:val="auto"/>
          <w:sz w:val="24"/>
          <w:szCs w:val="24"/>
          <w:highlight w:val="none"/>
        </w:rPr>
      </w:pPr>
    </w:p>
    <w:p w14:paraId="5B505EC7">
      <w:pPr>
        <w:spacing w:line="360" w:lineRule="exact"/>
        <w:ind w:right="-506" w:rightChars="-241"/>
        <w:rPr>
          <w:color w:val="auto"/>
          <w:sz w:val="24"/>
          <w:szCs w:val="24"/>
          <w:highlight w:val="none"/>
        </w:rPr>
      </w:pPr>
      <w:r>
        <w:rPr>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投标人代表</w:t>
      </w:r>
    </w:p>
    <w:p w14:paraId="3550F041">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 xml:space="preserve">1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14:paraId="7D1DC008">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rFonts w:hint="eastAsia"/>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14:paraId="795CEB9D">
      <w:pPr>
        <w:spacing w:line="360" w:lineRule="exact"/>
        <w:ind w:right="-506" w:rightChars="-241"/>
        <w:rPr>
          <w:color w:val="auto"/>
          <w:sz w:val="24"/>
          <w:szCs w:val="24"/>
          <w:highlight w:val="none"/>
        </w:rPr>
      </w:pPr>
    </w:p>
    <w:p w14:paraId="7CC7D7D9">
      <w:pPr>
        <w:spacing w:line="360" w:lineRule="exact"/>
        <w:ind w:right="-506" w:rightChars="-241"/>
        <w:rPr>
          <w:b/>
          <w:color w:val="auto"/>
          <w:sz w:val="24"/>
          <w:szCs w:val="24"/>
          <w:highlight w:val="none"/>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投标费用</w:t>
      </w:r>
    </w:p>
    <w:p w14:paraId="19B09CBD">
      <w:pPr>
        <w:spacing w:line="360" w:lineRule="exact"/>
        <w:ind w:right="-506" w:rightChars="-241"/>
        <w:rPr>
          <w:color w:val="auto"/>
          <w:sz w:val="24"/>
          <w:szCs w:val="24"/>
          <w:highlight w:val="none"/>
        </w:rPr>
      </w:pPr>
      <w:r>
        <w:rPr>
          <w:b/>
          <w:color w:val="auto"/>
          <w:sz w:val="24"/>
          <w:szCs w:val="24"/>
          <w:highlight w:val="none"/>
        </w:rPr>
        <w:t>3.1</w:t>
      </w:r>
      <w:r>
        <w:rPr>
          <w:rFonts w:hint="eastAsia"/>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14:paraId="2779D0B5">
      <w:pPr>
        <w:spacing w:line="400" w:lineRule="exact"/>
        <w:jc w:val="center"/>
        <w:rPr>
          <w:rFonts w:eastAsia="方正书宋简体"/>
          <w:color w:val="auto"/>
          <w:highlight w:val="none"/>
        </w:rPr>
      </w:pPr>
    </w:p>
    <w:p w14:paraId="074885A0">
      <w:pPr>
        <w:spacing w:line="360" w:lineRule="exact"/>
        <w:ind w:right="-506" w:rightChars="-241"/>
        <w:jc w:val="center"/>
        <w:rPr>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14:paraId="043B04C0">
      <w:pPr>
        <w:spacing w:line="360" w:lineRule="exact"/>
        <w:ind w:right="-506" w:rightChars="-241"/>
        <w:rPr>
          <w:color w:val="auto"/>
          <w:sz w:val="24"/>
          <w:szCs w:val="24"/>
          <w:highlight w:val="none"/>
        </w:rPr>
      </w:pPr>
      <w:r>
        <w:rPr>
          <w:b/>
          <w:color w:val="auto"/>
          <w:sz w:val="24"/>
          <w:szCs w:val="24"/>
          <w:highlight w:val="none"/>
        </w:rPr>
        <w:t>4.</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招标文件的构成</w:t>
      </w:r>
    </w:p>
    <w:p w14:paraId="6731E103">
      <w:pPr>
        <w:spacing w:line="360" w:lineRule="exact"/>
        <w:ind w:right="-506" w:rightChars="-241"/>
        <w:rPr>
          <w:color w:val="auto"/>
          <w:sz w:val="24"/>
          <w:szCs w:val="24"/>
          <w:highlight w:val="none"/>
        </w:rPr>
      </w:pPr>
      <w:r>
        <w:rPr>
          <w:b/>
          <w:color w:val="auto"/>
          <w:sz w:val="24"/>
          <w:szCs w:val="24"/>
          <w:highlight w:val="none"/>
        </w:rPr>
        <w:t>4.1</w:t>
      </w:r>
      <w:r>
        <w:rPr>
          <w:rFonts w:hint="eastAsia"/>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14:paraId="7F9210D2">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14:paraId="219C353D">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14:paraId="00B31CD6">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部分     评标</w:t>
      </w:r>
      <w:r>
        <w:rPr>
          <w:rFonts w:hint="eastAsia" w:hAnsi="宋体"/>
          <w:color w:val="auto"/>
          <w:sz w:val="24"/>
          <w:szCs w:val="24"/>
          <w:highlight w:val="none"/>
        </w:rPr>
        <w:t>标准</w:t>
      </w:r>
    </w:p>
    <w:p w14:paraId="7265EFA4">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 xml:space="preserve">部分     </w:t>
      </w:r>
      <w:r>
        <w:rPr>
          <w:rFonts w:hint="eastAsia" w:hAnsi="宋体"/>
          <w:color w:val="auto"/>
          <w:sz w:val="24"/>
          <w:szCs w:val="24"/>
          <w:highlight w:val="none"/>
        </w:rPr>
        <w:t>项目要求</w:t>
      </w:r>
    </w:p>
    <w:p w14:paraId="4BA765BB">
      <w:pPr>
        <w:spacing w:line="360" w:lineRule="exact"/>
        <w:ind w:right="-506" w:rightChars="-241"/>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14:paraId="6FF6A5C0">
      <w:pPr>
        <w:spacing w:line="360" w:lineRule="exact"/>
        <w:ind w:right="-506" w:rightChars="-241"/>
        <w:rPr>
          <w:rFonts w:hAnsi="宋体"/>
          <w:color w:val="auto"/>
          <w:sz w:val="24"/>
          <w:szCs w:val="24"/>
          <w:highlight w:val="none"/>
        </w:rPr>
      </w:pPr>
      <w:r>
        <w:rPr>
          <w:rFonts w:hint="eastAsia" w:hAnsi="宋体"/>
          <w:color w:val="auto"/>
          <w:sz w:val="24"/>
          <w:szCs w:val="24"/>
          <w:highlight w:val="none"/>
        </w:rPr>
        <w:t>第六部分     附件（投标文件格式）</w:t>
      </w:r>
    </w:p>
    <w:p w14:paraId="6441A963">
      <w:pPr>
        <w:spacing w:line="360" w:lineRule="exact"/>
        <w:ind w:right="-506" w:rightChars="-241"/>
        <w:rPr>
          <w:b/>
          <w:color w:val="auto"/>
          <w:sz w:val="24"/>
          <w:szCs w:val="24"/>
          <w:highlight w:val="none"/>
        </w:rPr>
      </w:pPr>
    </w:p>
    <w:p w14:paraId="460C37DF">
      <w:pPr>
        <w:spacing w:line="360" w:lineRule="exact"/>
        <w:ind w:right="-506" w:rightChars="-241"/>
        <w:rPr>
          <w:color w:val="auto"/>
          <w:sz w:val="24"/>
          <w:szCs w:val="24"/>
          <w:highlight w:val="none"/>
        </w:rPr>
      </w:pPr>
      <w:r>
        <w:rPr>
          <w:b/>
          <w:color w:val="auto"/>
          <w:sz w:val="24"/>
          <w:szCs w:val="24"/>
          <w:highlight w:val="none"/>
        </w:rPr>
        <w:t xml:space="preserve">5.   </w:t>
      </w:r>
      <w:r>
        <w:rPr>
          <w:rFonts w:hAnsi="宋体"/>
          <w:b/>
          <w:color w:val="auto"/>
          <w:sz w:val="24"/>
          <w:szCs w:val="24"/>
          <w:highlight w:val="none"/>
        </w:rPr>
        <w:t>招标文件的澄清</w:t>
      </w:r>
      <w:r>
        <w:rPr>
          <w:rFonts w:hint="eastAsia" w:hAnsi="宋体"/>
          <w:b/>
          <w:color w:val="auto"/>
          <w:sz w:val="24"/>
          <w:szCs w:val="24"/>
          <w:highlight w:val="none"/>
        </w:rPr>
        <w:t>与修改</w:t>
      </w:r>
    </w:p>
    <w:p w14:paraId="5DC837FB">
      <w:pPr>
        <w:spacing w:line="360" w:lineRule="exact"/>
        <w:ind w:right="-506" w:rightChars="-241"/>
        <w:rPr>
          <w:rFonts w:hAnsi="宋体"/>
          <w:color w:val="auto"/>
          <w:sz w:val="24"/>
          <w:szCs w:val="24"/>
          <w:highlight w:val="none"/>
        </w:rPr>
      </w:pPr>
      <w:r>
        <w:rPr>
          <w:b/>
          <w:color w:val="auto"/>
          <w:sz w:val="24"/>
          <w:szCs w:val="24"/>
          <w:highlight w:val="none"/>
        </w:rPr>
        <w:t>5.1</w:t>
      </w:r>
      <w:r>
        <w:rPr>
          <w:rFonts w:hint="eastAsia"/>
          <w:b/>
          <w:color w:val="auto"/>
          <w:sz w:val="24"/>
          <w:szCs w:val="24"/>
          <w:highlight w:val="none"/>
        </w:rPr>
        <w:t xml:space="preserve"> </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Ansi="宋体"/>
          <w:color w:val="auto"/>
          <w:sz w:val="24"/>
          <w:szCs w:val="24"/>
          <w:highlight w:val="none"/>
        </w:rPr>
        <w:t>补充文件的方式对已发出的招标文件进行必要的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补充</w:t>
      </w:r>
      <w:r>
        <w:rPr>
          <w:rFonts w:hAnsi="宋体"/>
          <w:color w:val="auto"/>
          <w:sz w:val="24"/>
          <w:szCs w:val="24"/>
          <w:highlight w:val="none"/>
        </w:rPr>
        <w:t>公告</w:t>
      </w:r>
      <w:r>
        <w:rPr>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如发布“补充公告”的时间距投标截止时间不足15日的，则对投标截止时间作相应的延期。</w:t>
      </w:r>
    </w:p>
    <w:p w14:paraId="65188D72">
      <w:pPr>
        <w:spacing w:line="360" w:lineRule="exact"/>
        <w:ind w:right="-506" w:rightChars="-241"/>
        <w:rPr>
          <w:b/>
          <w:color w:val="auto"/>
          <w:sz w:val="24"/>
          <w:szCs w:val="24"/>
          <w:highlight w:val="none"/>
        </w:rPr>
      </w:pPr>
      <w:r>
        <w:rPr>
          <w:rFonts w:hint="eastAsia" w:hAnsi="宋体"/>
          <w:b/>
          <w:color w:val="auto"/>
          <w:sz w:val="24"/>
          <w:szCs w:val="24"/>
          <w:highlight w:val="none"/>
        </w:rPr>
        <w:t xml:space="preserve">5.2 </w:t>
      </w:r>
      <w:r>
        <w:rPr>
          <w:rFonts w:hAnsi="宋体"/>
          <w:color w:val="auto"/>
          <w:sz w:val="24"/>
          <w:szCs w:val="24"/>
          <w:highlight w:val="none"/>
        </w:rPr>
        <w:t>这些</w:t>
      </w:r>
      <w:r>
        <w:rPr>
          <w:rFonts w:hint="eastAsia" w:hAnsi="宋体"/>
          <w:color w:val="auto"/>
          <w:sz w:val="24"/>
          <w:szCs w:val="24"/>
          <w:highlight w:val="none"/>
        </w:rPr>
        <w:t>招标文件</w:t>
      </w:r>
      <w:r>
        <w:rPr>
          <w:rFonts w:hAnsi="宋体"/>
          <w:color w:val="auto"/>
          <w:sz w:val="24"/>
          <w:szCs w:val="24"/>
          <w:highlight w:val="none"/>
        </w:rPr>
        <w:t>补充文件是招标文件的组成部分，对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14:paraId="79F73284">
      <w:pPr>
        <w:spacing w:line="360" w:lineRule="exact"/>
        <w:ind w:right="-506" w:rightChars="-241"/>
        <w:rPr>
          <w:color w:val="auto"/>
          <w:sz w:val="24"/>
          <w:szCs w:val="24"/>
          <w:highlight w:val="none"/>
        </w:rPr>
      </w:pPr>
    </w:p>
    <w:p w14:paraId="1B59E592">
      <w:pPr>
        <w:spacing w:line="360" w:lineRule="exact"/>
        <w:ind w:right="-506" w:rightChars="-241"/>
        <w:rPr>
          <w:rFonts w:hAnsi="宋体"/>
          <w:color w:val="auto"/>
          <w:sz w:val="24"/>
          <w:szCs w:val="24"/>
          <w:highlight w:val="none"/>
        </w:rPr>
      </w:pPr>
      <w:r>
        <w:rPr>
          <w:rFonts w:hint="eastAsia"/>
          <w:b/>
          <w:color w:val="auto"/>
          <w:sz w:val="24"/>
          <w:szCs w:val="24"/>
          <w:highlight w:val="none"/>
        </w:rPr>
        <w:t>6.</w:t>
      </w:r>
      <w:r>
        <w:rPr>
          <w:b/>
          <w:color w:val="auto"/>
          <w:sz w:val="24"/>
          <w:szCs w:val="24"/>
          <w:highlight w:val="none"/>
        </w:rPr>
        <w:t xml:space="preserve">   </w:t>
      </w:r>
      <w:r>
        <w:rPr>
          <w:rFonts w:hAnsi="宋体"/>
          <w:color w:val="auto"/>
          <w:sz w:val="24"/>
          <w:szCs w:val="24"/>
          <w:highlight w:val="none"/>
        </w:rPr>
        <w:t>投标人应详细阅读招标文件的全部内容和要求，不按招标文件的要求提供投标文件和资料导致的风险由投标人承担。</w:t>
      </w:r>
    </w:p>
    <w:p w14:paraId="62C8D001">
      <w:pPr>
        <w:spacing w:line="360" w:lineRule="exact"/>
        <w:ind w:right="-506" w:rightChars="-241"/>
        <w:rPr>
          <w:color w:val="auto"/>
          <w:sz w:val="24"/>
          <w:szCs w:val="24"/>
          <w:highlight w:val="none"/>
        </w:rPr>
      </w:pPr>
    </w:p>
    <w:p w14:paraId="4CE09885">
      <w:pPr>
        <w:spacing w:line="360" w:lineRule="exact"/>
        <w:ind w:right="-506" w:rightChars="-241"/>
        <w:jc w:val="center"/>
        <w:rPr>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14:paraId="5F47FE35">
      <w:pPr>
        <w:spacing w:line="360" w:lineRule="exact"/>
        <w:ind w:right="-506" w:rightChars="-241"/>
        <w:rPr>
          <w:b/>
          <w:color w:val="auto"/>
          <w:sz w:val="24"/>
          <w:szCs w:val="24"/>
          <w:highlight w:val="none"/>
        </w:rPr>
      </w:pPr>
      <w:r>
        <w:rPr>
          <w:rFonts w:hint="eastAsia"/>
          <w:b/>
          <w:color w:val="auto"/>
          <w:sz w:val="24"/>
          <w:szCs w:val="24"/>
          <w:highlight w:val="none"/>
        </w:rPr>
        <w:t>7.</w:t>
      </w:r>
      <w:r>
        <w:rPr>
          <w:b/>
          <w:color w:val="auto"/>
          <w:sz w:val="24"/>
          <w:szCs w:val="24"/>
          <w:highlight w:val="none"/>
        </w:rPr>
        <w:t xml:space="preserve">   </w:t>
      </w:r>
      <w:r>
        <w:rPr>
          <w:b/>
          <w:color w:val="auto"/>
          <w:sz w:val="24"/>
          <w:szCs w:val="24"/>
          <w:highlight w:val="none"/>
          <w:u w:val="single"/>
        </w:rPr>
        <w:t>投标文件的组成</w:t>
      </w:r>
      <w:r>
        <w:rPr>
          <w:b/>
          <w:color w:val="auto"/>
          <w:sz w:val="24"/>
          <w:szCs w:val="24"/>
          <w:highlight w:val="none"/>
        </w:rPr>
        <w:t>：</w:t>
      </w:r>
    </w:p>
    <w:p w14:paraId="67F01390">
      <w:pPr>
        <w:spacing w:line="420" w:lineRule="exact"/>
        <w:ind w:right="-506" w:rightChars="-241"/>
        <w:rPr>
          <w:rFonts w:hAnsi="宋体"/>
          <w:color w:val="auto"/>
          <w:sz w:val="24"/>
          <w:szCs w:val="24"/>
          <w:highlight w:val="none"/>
        </w:rPr>
      </w:pPr>
      <w:r>
        <w:rPr>
          <w:rFonts w:hint="eastAsia"/>
          <w:b/>
          <w:bCs/>
          <w:color w:val="auto"/>
          <w:sz w:val="24"/>
          <w:szCs w:val="24"/>
          <w:highlight w:val="none"/>
        </w:rPr>
        <w:t>（一）资格</w:t>
      </w:r>
      <w:r>
        <w:rPr>
          <w:b/>
          <w:bCs/>
          <w:color w:val="auto"/>
          <w:sz w:val="24"/>
          <w:szCs w:val="24"/>
          <w:highlight w:val="none"/>
        </w:rPr>
        <w:t>文件：</w:t>
      </w:r>
    </w:p>
    <w:p w14:paraId="002B7321">
      <w:pPr>
        <w:spacing w:line="360" w:lineRule="exact"/>
        <w:ind w:right="-506" w:rightChars="-241"/>
        <w:rPr>
          <w:rFonts w:hAnsi="宋体"/>
          <w:color w:val="auto"/>
          <w:sz w:val="24"/>
          <w:szCs w:val="24"/>
          <w:highlight w:val="none"/>
        </w:rPr>
      </w:pPr>
      <w:r>
        <w:rPr>
          <w:rFonts w:hint="eastAsia" w:hAnsi="宋体"/>
          <w:color w:val="auto"/>
          <w:sz w:val="24"/>
          <w:szCs w:val="24"/>
          <w:highlight w:val="none"/>
        </w:rPr>
        <w:t>（1）营业执照</w:t>
      </w:r>
    </w:p>
    <w:p w14:paraId="1DEC571D">
      <w:pPr>
        <w:spacing w:line="360" w:lineRule="exact"/>
        <w:ind w:right="-506" w:rightChars="-241"/>
        <w:rPr>
          <w:rFonts w:hAnsi="宋体"/>
          <w:color w:val="auto"/>
          <w:sz w:val="24"/>
          <w:szCs w:val="24"/>
          <w:highlight w:val="none"/>
        </w:rPr>
      </w:pPr>
      <w:r>
        <w:rPr>
          <w:rFonts w:hint="eastAsia" w:hAnsi="宋体"/>
          <w:color w:val="auto"/>
          <w:sz w:val="24"/>
          <w:szCs w:val="24"/>
          <w:highlight w:val="none"/>
        </w:rPr>
        <w:t>（2）合格供应商的资格承诺书</w:t>
      </w:r>
    </w:p>
    <w:p w14:paraId="0ED6A7C4">
      <w:pPr>
        <w:spacing w:line="360" w:lineRule="exact"/>
        <w:ind w:right="-506" w:rightChars="-241"/>
        <w:rPr>
          <w:rFonts w:hAnsi="宋体"/>
          <w:color w:val="auto"/>
          <w:sz w:val="24"/>
          <w:szCs w:val="24"/>
          <w:highlight w:val="none"/>
        </w:rPr>
      </w:pPr>
      <w:r>
        <w:rPr>
          <w:rFonts w:hint="eastAsia" w:hAnsi="宋体"/>
          <w:color w:val="auto"/>
          <w:sz w:val="24"/>
          <w:szCs w:val="24"/>
          <w:highlight w:val="none"/>
        </w:rPr>
        <w:t>（3）中小企业声明函（或残疾人福利性单位声明函，或监狱企业的证明文件）</w:t>
      </w:r>
    </w:p>
    <w:p w14:paraId="5BEEBCDA">
      <w:pPr>
        <w:spacing w:line="360" w:lineRule="exact"/>
        <w:ind w:right="-506" w:rightChars="-241"/>
        <w:rPr>
          <w:rFonts w:hAnsi="宋体"/>
          <w:color w:val="auto"/>
          <w:sz w:val="24"/>
          <w:szCs w:val="24"/>
          <w:highlight w:val="none"/>
        </w:rPr>
      </w:pPr>
      <w:r>
        <w:rPr>
          <w:rFonts w:hint="eastAsia" w:hAnsi="宋体"/>
          <w:color w:val="auto"/>
          <w:sz w:val="24"/>
          <w:szCs w:val="24"/>
          <w:highlight w:val="none"/>
        </w:rPr>
        <w:t>（4）本项目的特定资格要求（如要求）</w:t>
      </w:r>
    </w:p>
    <w:p w14:paraId="70CFEF4D">
      <w:pPr>
        <w:pStyle w:val="6"/>
        <w:ind w:firstLine="0"/>
        <w:rPr>
          <w:color w:val="auto"/>
          <w:highlight w:val="none"/>
        </w:rPr>
      </w:pPr>
    </w:p>
    <w:p w14:paraId="741C63B1">
      <w:pPr>
        <w:spacing w:line="420" w:lineRule="exact"/>
        <w:ind w:right="-506" w:rightChars="-241"/>
        <w:rPr>
          <w:b/>
          <w:bCs/>
          <w:color w:val="auto"/>
          <w:sz w:val="24"/>
          <w:szCs w:val="24"/>
          <w:highlight w:val="none"/>
        </w:rPr>
      </w:pPr>
      <w:r>
        <w:rPr>
          <w:rFonts w:hint="eastAsia"/>
          <w:b/>
          <w:bCs/>
          <w:color w:val="auto"/>
          <w:sz w:val="24"/>
          <w:szCs w:val="24"/>
          <w:highlight w:val="none"/>
        </w:rPr>
        <w:t>（二）技术商务文件：</w:t>
      </w:r>
    </w:p>
    <w:p w14:paraId="00296DEC">
      <w:pPr>
        <w:spacing w:line="360" w:lineRule="exact"/>
        <w:ind w:right="-506" w:rightChars="-241"/>
        <w:rPr>
          <w:rFonts w:hAnsi="宋体"/>
          <w:color w:val="auto"/>
          <w:sz w:val="24"/>
          <w:szCs w:val="24"/>
          <w:highlight w:val="none"/>
        </w:rPr>
      </w:pPr>
      <w:r>
        <w:rPr>
          <w:rFonts w:hint="eastAsia" w:hAnsi="宋体"/>
          <w:color w:val="auto"/>
          <w:sz w:val="24"/>
          <w:szCs w:val="24"/>
          <w:highlight w:val="none"/>
        </w:rPr>
        <w:t>（1）投标函</w:t>
      </w:r>
    </w:p>
    <w:p w14:paraId="506AAA82">
      <w:pPr>
        <w:spacing w:line="360" w:lineRule="exact"/>
        <w:ind w:right="-506" w:rightChars="-241"/>
        <w:rPr>
          <w:rFonts w:hAnsi="宋体"/>
          <w:color w:val="auto"/>
          <w:sz w:val="24"/>
          <w:szCs w:val="24"/>
          <w:highlight w:val="none"/>
        </w:rPr>
      </w:pPr>
      <w:r>
        <w:rPr>
          <w:rFonts w:hint="eastAsia" w:hAnsi="宋体"/>
          <w:color w:val="auto"/>
          <w:sz w:val="24"/>
          <w:szCs w:val="24"/>
          <w:highlight w:val="none"/>
        </w:rPr>
        <w:t>（2）技术条款响应表</w:t>
      </w:r>
    </w:p>
    <w:p w14:paraId="271C2AC6">
      <w:pPr>
        <w:spacing w:line="360" w:lineRule="exact"/>
        <w:ind w:right="-506" w:rightChars="-241"/>
        <w:rPr>
          <w:rFonts w:hAnsi="宋体"/>
          <w:color w:val="auto"/>
          <w:sz w:val="24"/>
          <w:szCs w:val="24"/>
          <w:highlight w:val="none"/>
        </w:rPr>
      </w:pPr>
      <w:r>
        <w:rPr>
          <w:rFonts w:hint="eastAsia" w:hAnsi="宋体"/>
          <w:color w:val="auto"/>
          <w:sz w:val="24"/>
          <w:szCs w:val="24"/>
          <w:highlight w:val="none"/>
        </w:rPr>
        <w:t>（3）商务条款响应表</w:t>
      </w:r>
    </w:p>
    <w:p w14:paraId="7EA1C538">
      <w:pPr>
        <w:spacing w:line="360" w:lineRule="exact"/>
        <w:ind w:right="-506" w:rightChars="-241"/>
        <w:rPr>
          <w:rFonts w:hAnsi="宋体"/>
          <w:color w:val="auto"/>
          <w:sz w:val="24"/>
          <w:szCs w:val="24"/>
          <w:highlight w:val="none"/>
        </w:rPr>
      </w:pPr>
      <w:r>
        <w:rPr>
          <w:rFonts w:hint="eastAsia" w:hAnsi="宋体"/>
          <w:color w:val="auto"/>
          <w:sz w:val="24"/>
          <w:szCs w:val="24"/>
          <w:highlight w:val="none"/>
        </w:rPr>
        <w:t>（4）法定代表人授权书或法定代表人身份证明</w:t>
      </w:r>
    </w:p>
    <w:p w14:paraId="1F17E6A3">
      <w:pPr>
        <w:spacing w:line="360" w:lineRule="exact"/>
        <w:ind w:right="-506" w:rightChars="-241"/>
        <w:rPr>
          <w:rFonts w:hint="eastAsia" w:hAnsi="宋体" w:eastAsia="宋体"/>
          <w:color w:val="auto"/>
          <w:sz w:val="24"/>
          <w:szCs w:val="24"/>
          <w:highlight w:val="none"/>
          <w:lang w:val="en-US" w:eastAsia="zh-CN"/>
        </w:rPr>
      </w:pPr>
      <w:r>
        <w:rPr>
          <w:rFonts w:hint="eastAsia" w:hAnsi="宋体"/>
          <w:color w:val="auto"/>
          <w:sz w:val="24"/>
          <w:szCs w:val="24"/>
          <w:highlight w:val="none"/>
        </w:rPr>
        <w:t>（5）服务方案</w:t>
      </w:r>
      <w:r>
        <w:rPr>
          <w:rFonts w:hint="eastAsia" w:hAnsi="宋体"/>
          <w:color w:val="auto"/>
          <w:sz w:val="24"/>
          <w:szCs w:val="24"/>
          <w:highlight w:val="none"/>
          <w:lang w:eastAsia="zh-CN"/>
        </w:rPr>
        <w:t>（可根据评分标准要求提供）</w:t>
      </w:r>
    </w:p>
    <w:p w14:paraId="72F7C744">
      <w:pPr>
        <w:spacing w:line="360" w:lineRule="exact"/>
        <w:ind w:right="-506" w:rightChars="-241"/>
        <w:rPr>
          <w:rFonts w:hAnsi="宋体"/>
          <w:color w:val="auto"/>
          <w:sz w:val="24"/>
          <w:szCs w:val="24"/>
          <w:highlight w:val="none"/>
        </w:rPr>
      </w:pPr>
      <w:r>
        <w:rPr>
          <w:rFonts w:hint="eastAsia" w:hAnsi="宋体"/>
          <w:color w:val="auto"/>
          <w:sz w:val="24"/>
          <w:szCs w:val="24"/>
          <w:highlight w:val="none"/>
        </w:rPr>
        <w:t>（6）同类项目业绩表</w:t>
      </w:r>
    </w:p>
    <w:p w14:paraId="26A4638E">
      <w:pPr>
        <w:spacing w:line="360" w:lineRule="exact"/>
        <w:ind w:right="-506" w:rightChars="-241"/>
        <w:rPr>
          <w:rFonts w:hAnsi="宋体"/>
          <w:color w:val="auto"/>
          <w:sz w:val="24"/>
          <w:szCs w:val="24"/>
          <w:highlight w:val="none"/>
        </w:rPr>
      </w:pPr>
      <w:r>
        <w:rPr>
          <w:rFonts w:hint="eastAsia" w:hAnsi="宋体"/>
          <w:color w:val="auto"/>
          <w:sz w:val="24"/>
          <w:szCs w:val="24"/>
          <w:highlight w:val="none"/>
        </w:rPr>
        <w:t>（7）招标文件要求或投标人认为需要提供的其他资料</w:t>
      </w:r>
    </w:p>
    <w:p w14:paraId="0B8C0F23">
      <w:pPr>
        <w:pStyle w:val="6"/>
        <w:rPr>
          <w:color w:val="auto"/>
          <w:highlight w:val="none"/>
        </w:rPr>
      </w:pPr>
    </w:p>
    <w:p w14:paraId="172D6F4F">
      <w:pPr>
        <w:spacing w:line="420" w:lineRule="exact"/>
        <w:ind w:right="-506" w:rightChars="-241"/>
        <w:rPr>
          <w:b/>
          <w:bCs/>
          <w:color w:val="auto"/>
          <w:sz w:val="24"/>
          <w:szCs w:val="24"/>
          <w:highlight w:val="none"/>
        </w:rPr>
      </w:pPr>
      <w:r>
        <w:rPr>
          <w:rFonts w:hint="eastAsia"/>
          <w:b/>
          <w:bCs/>
          <w:color w:val="auto"/>
          <w:sz w:val="24"/>
          <w:szCs w:val="24"/>
          <w:highlight w:val="none"/>
        </w:rPr>
        <w:t>（三）报价文件</w:t>
      </w:r>
    </w:p>
    <w:p w14:paraId="4513E903">
      <w:pPr>
        <w:spacing w:line="360" w:lineRule="exact"/>
        <w:ind w:right="-506" w:rightChars="-241"/>
        <w:rPr>
          <w:rFonts w:hAnsi="宋体"/>
          <w:color w:val="auto"/>
          <w:sz w:val="24"/>
          <w:szCs w:val="24"/>
          <w:highlight w:val="none"/>
        </w:rPr>
      </w:pPr>
      <w:r>
        <w:rPr>
          <w:rFonts w:hint="eastAsia" w:hAnsi="宋体"/>
          <w:color w:val="auto"/>
          <w:sz w:val="24"/>
          <w:szCs w:val="24"/>
          <w:highlight w:val="none"/>
        </w:rPr>
        <w:t>（1）开标一览表</w:t>
      </w:r>
    </w:p>
    <w:p w14:paraId="27DF0496">
      <w:pPr>
        <w:spacing w:line="360" w:lineRule="exact"/>
        <w:ind w:right="-506" w:rightChars="-241"/>
        <w:rPr>
          <w:rFonts w:hAnsi="宋体"/>
          <w:color w:val="auto"/>
          <w:sz w:val="24"/>
          <w:szCs w:val="24"/>
          <w:highlight w:val="none"/>
        </w:rPr>
      </w:pPr>
      <w:r>
        <w:rPr>
          <w:rFonts w:hint="eastAsia" w:hAnsi="宋体"/>
          <w:color w:val="auto"/>
          <w:sz w:val="24"/>
          <w:szCs w:val="24"/>
          <w:highlight w:val="none"/>
        </w:rPr>
        <w:t>（2）分项报价表</w:t>
      </w:r>
    </w:p>
    <w:p w14:paraId="31BFC8EF">
      <w:pPr>
        <w:spacing w:line="360" w:lineRule="exact"/>
        <w:ind w:right="-506" w:rightChars="-241"/>
        <w:rPr>
          <w:rFonts w:hAnsi="宋体"/>
          <w:color w:val="auto"/>
          <w:sz w:val="24"/>
          <w:szCs w:val="24"/>
          <w:highlight w:val="none"/>
        </w:rPr>
      </w:pPr>
      <w:r>
        <w:rPr>
          <w:rFonts w:hint="eastAsia" w:hAnsi="宋体"/>
          <w:color w:val="auto"/>
          <w:sz w:val="24"/>
          <w:szCs w:val="24"/>
          <w:highlight w:val="none"/>
        </w:rPr>
        <w:t>（3）政府采购供应商基础信息登记表</w:t>
      </w:r>
    </w:p>
    <w:p w14:paraId="258C3585">
      <w:pPr>
        <w:spacing w:line="360" w:lineRule="exact"/>
        <w:ind w:right="-506" w:rightChars="-241"/>
        <w:rPr>
          <w:b/>
          <w:color w:val="auto"/>
          <w:sz w:val="24"/>
          <w:szCs w:val="24"/>
          <w:highlight w:val="none"/>
        </w:rPr>
      </w:pPr>
    </w:p>
    <w:p w14:paraId="0EEDE7BE">
      <w:pPr>
        <w:spacing w:line="360" w:lineRule="exact"/>
        <w:ind w:right="-506" w:rightChars="-241"/>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14:paraId="57E00EE2">
      <w:pPr>
        <w:spacing w:line="360" w:lineRule="exact"/>
        <w:ind w:right="-506" w:rightChars="-241"/>
        <w:rPr>
          <w:color w:val="auto"/>
          <w:sz w:val="24"/>
          <w:szCs w:val="24"/>
          <w:highlight w:val="none"/>
        </w:rPr>
      </w:pPr>
      <w:r>
        <w:rPr>
          <w:b/>
          <w:color w:val="auto"/>
          <w:sz w:val="24"/>
          <w:szCs w:val="24"/>
          <w:highlight w:val="none"/>
        </w:rPr>
        <w:t>8.1</w:t>
      </w:r>
      <w:r>
        <w:rPr>
          <w:rFonts w:hint="eastAsia"/>
          <w:b/>
          <w:color w:val="auto"/>
          <w:sz w:val="24"/>
          <w:szCs w:val="24"/>
          <w:highlight w:val="none"/>
        </w:rPr>
        <w:t xml:space="preserve"> </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14:paraId="49A7CA0B">
      <w:pPr>
        <w:spacing w:line="360" w:lineRule="exact"/>
        <w:ind w:right="-506" w:rightChars="-241"/>
        <w:rPr>
          <w:color w:val="auto"/>
          <w:sz w:val="24"/>
          <w:szCs w:val="24"/>
          <w:highlight w:val="none"/>
        </w:rPr>
      </w:pPr>
      <w:r>
        <w:rPr>
          <w:b/>
          <w:color w:val="auto"/>
          <w:sz w:val="24"/>
          <w:szCs w:val="24"/>
          <w:highlight w:val="none"/>
        </w:rPr>
        <w:t>8.2</w:t>
      </w:r>
      <w:r>
        <w:rPr>
          <w:rFonts w:hint="eastAsia"/>
          <w:b/>
          <w:color w:val="auto"/>
          <w:sz w:val="24"/>
          <w:szCs w:val="24"/>
          <w:highlight w:val="none"/>
        </w:rPr>
        <w:t xml:space="preserve">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14:paraId="44FEEEF3">
      <w:pPr>
        <w:spacing w:line="360" w:lineRule="exact"/>
        <w:ind w:right="-506" w:rightChars="-241"/>
        <w:rPr>
          <w:color w:val="auto"/>
          <w:sz w:val="24"/>
          <w:szCs w:val="24"/>
          <w:highlight w:val="none"/>
        </w:rPr>
      </w:pPr>
      <w:r>
        <w:rPr>
          <w:b/>
          <w:color w:val="auto"/>
          <w:sz w:val="24"/>
          <w:szCs w:val="24"/>
          <w:highlight w:val="none"/>
        </w:rPr>
        <w:t>8.</w:t>
      </w:r>
      <w:r>
        <w:rPr>
          <w:rFonts w:hint="eastAsia"/>
          <w:b/>
          <w:color w:val="auto"/>
          <w:sz w:val="24"/>
          <w:szCs w:val="24"/>
          <w:highlight w:val="none"/>
        </w:rPr>
        <w:t xml:space="preserve">3 </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14:paraId="0321A9C9">
      <w:pPr>
        <w:spacing w:line="360" w:lineRule="exact"/>
        <w:ind w:right="-506" w:rightChars="-241"/>
        <w:rPr>
          <w:rFonts w:hAnsi="宋体"/>
          <w:color w:val="auto"/>
          <w:sz w:val="24"/>
          <w:szCs w:val="24"/>
          <w:highlight w:val="none"/>
        </w:rPr>
      </w:pPr>
      <w:r>
        <w:rPr>
          <w:b/>
          <w:color w:val="auto"/>
          <w:sz w:val="24"/>
          <w:szCs w:val="24"/>
          <w:highlight w:val="none"/>
        </w:rPr>
        <w:t>8.</w:t>
      </w:r>
      <w:r>
        <w:rPr>
          <w:rFonts w:hint="eastAsia"/>
          <w:b/>
          <w:color w:val="auto"/>
          <w:sz w:val="24"/>
          <w:szCs w:val="24"/>
          <w:highlight w:val="none"/>
        </w:rPr>
        <w:t xml:space="preserve">4 </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14:paraId="3D7B3EC4">
      <w:pPr>
        <w:spacing w:line="360" w:lineRule="exact"/>
        <w:ind w:right="-506" w:rightChars="-241"/>
        <w:rPr>
          <w:color w:val="auto"/>
          <w:sz w:val="24"/>
          <w:szCs w:val="24"/>
          <w:highlight w:val="none"/>
        </w:rPr>
      </w:pPr>
    </w:p>
    <w:p w14:paraId="3C23A844">
      <w:pPr>
        <w:spacing w:line="360" w:lineRule="exact"/>
        <w:ind w:right="-506" w:rightChars="-241"/>
        <w:rPr>
          <w:color w:val="auto"/>
          <w:sz w:val="24"/>
          <w:szCs w:val="24"/>
          <w:highlight w:val="none"/>
        </w:rPr>
      </w:pPr>
      <w:r>
        <w:rPr>
          <w:b/>
          <w:color w:val="auto"/>
          <w:sz w:val="24"/>
          <w:szCs w:val="24"/>
          <w:highlight w:val="none"/>
        </w:rPr>
        <w:t xml:space="preserve">9.   </w:t>
      </w:r>
      <w:r>
        <w:rPr>
          <w:rFonts w:hAnsi="宋体"/>
          <w:b/>
          <w:color w:val="auto"/>
          <w:sz w:val="24"/>
          <w:szCs w:val="24"/>
          <w:highlight w:val="none"/>
        </w:rPr>
        <w:t>投标文件格式和编写</w:t>
      </w:r>
    </w:p>
    <w:p w14:paraId="3EFB18FD">
      <w:pPr>
        <w:spacing w:line="360" w:lineRule="exact"/>
        <w:ind w:right="-506" w:rightChars="-241"/>
        <w:rPr>
          <w:color w:val="auto"/>
          <w:sz w:val="24"/>
          <w:szCs w:val="24"/>
          <w:highlight w:val="none"/>
        </w:rPr>
      </w:pPr>
      <w:r>
        <w:rPr>
          <w:b/>
          <w:color w:val="auto"/>
          <w:sz w:val="24"/>
          <w:szCs w:val="24"/>
          <w:highlight w:val="none"/>
        </w:rPr>
        <w:t>9.1</w:t>
      </w:r>
      <w:r>
        <w:rPr>
          <w:rFonts w:hint="eastAsia"/>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w:t>
      </w:r>
      <w:r>
        <w:rPr>
          <w:rFonts w:hint="eastAsia" w:hAnsi="宋体"/>
          <w:color w:val="auto"/>
          <w:sz w:val="24"/>
          <w:szCs w:val="24"/>
          <w:highlight w:val="none"/>
        </w:rPr>
        <w:t>招标文件第六部分附件（投标文件格式）的规定</w:t>
      </w:r>
      <w:r>
        <w:rPr>
          <w:rFonts w:hAnsi="宋体"/>
          <w:color w:val="auto"/>
          <w:sz w:val="24"/>
          <w:szCs w:val="24"/>
          <w:highlight w:val="none"/>
        </w:rPr>
        <w:t>统一填写</w:t>
      </w:r>
      <w:r>
        <w:rPr>
          <w:rFonts w:hint="eastAsia" w:hAnsi="宋体"/>
          <w:color w:val="auto"/>
          <w:sz w:val="24"/>
          <w:szCs w:val="24"/>
          <w:highlight w:val="none"/>
        </w:rPr>
        <w:t>编制</w:t>
      </w:r>
      <w:r>
        <w:rPr>
          <w:rFonts w:hAnsi="宋体"/>
          <w:color w:val="auto"/>
          <w:sz w:val="24"/>
          <w:szCs w:val="24"/>
          <w:highlight w:val="none"/>
        </w:rPr>
        <w:t>。</w:t>
      </w:r>
    </w:p>
    <w:p w14:paraId="41FA650C">
      <w:pPr>
        <w:spacing w:line="360" w:lineRule="exact"/>
        <w:ind w:right="-506" w:rightChars="-241"/>
        <w:rPr>
          <w:b/>
          <w:color w:val="auto"/>
          <w:sz w:val="24"/>
          <w:szCs w:val="24"/>
          <w:highlight w:val="none"/>
        </w:rPr>
      </w:pPr>
      <w:r>
        <w:rPr>
          <w:b/>
          <w:color w:val="auto"/>
          <w:sz w:val="24"/>
          <w:szCs w:val="24"/>
          <w:highlight w:val="none"/>
        </w:rPr>
        <w:t>9.2</w:t>
      </w:r>
      <w:r>
        <w:rPr>
          <w:rFonts w:hint="eastAsia"/>
          <w:b/>
          <w:color w:val="auto"/>
          <w:sz w:val="24"/>
          <w:szCs w:val="24"/>
          <w:highlight w:val="none"/>
        </w:rPr>
        <w:t xml:space="preserve"> </w:t>
      </w:r>
      <w:r>
        <w:rPr>
          <w:rFonts w:hAnsi="宋体"/>
          <w:color w:val="auto"/>
          <w:sz w:val="24"/>
          <w:szCs w:val="24"/>
          <w:highlight w:val="none"/>
        </w:rPr>
        <w:t>投标语言：中文，当不同文字文本投标文件的解释发生异议的，以中文文本为准。</w:t>
      </w:r>
    </w:p>
    <w:p w14:paraId="3E034D9C">
      <w:pPr>
        <w:spacing w:line="360" w:lineRule="exact"/>
        <w:ind w:right="-506" w:rightChars="-241"/>
        <w:rPr>
          <w:color w:val="auto"/>
          <w:sz w:val="24"/>
          <w:szCs w:val="24"/>
          <w:highlight w:val="none"/>
        </w:rPr>
      </w:pPr>
      <w:r>
        <w:rPr>
          <w:b/>
          <w:color w:val="auto"/>
          <w:sz w:val="24"/>
          <w:szCs w:val="24"/>
          <w:highlight w:val="none"/>
        </w:rPr>
        <w:t>9.3</w:t>
      </w:r>
      <w:r>
        <w:rPr>
          <w:rFonts w:hint="eastAsia"/>
          <w:b/>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14:paraId="1FC521C1">
      <w:pPr>
        <w:spacing w:line="360" w:lineRule="exact"/>
        <w:ind w:right="-506" w:rightChars="-241"/>
        <w:rPr>
          <w:color w:val="auto"/>
          <w:sz w:val="24"/>
          <w:szCs w:val="24"/>
          <w:highlight w:val="none"/>
        </w:rPr>
      </w:pPr>
      <w:r>
        <w:rPr>
          <w:b/>
          <w:color w:val="auto"/>
          <w:sz w:val="24"/>
          <w:szCs w:val="24"/>
          <w:highlight w:val="none"/>
        </w:rPr>
        <w:t>9.</w:t>
      </w:r>
      <w:r>
        <w:rPr>
          <w:rFonts w:hint="eastAsia"/>
          <w:b/>
          <w:color w:val="auto"/>
          <w:sz w:val="24"/>
          <w:szCs w:val="24"/>
          <w:highlight w:val="none"/>
        </w:rPr>
        <w:t xml:space="preserve">4 </w:t>
      </w:r>
      <w:r>
        <w:rPr>
          <w:rFonts w:hAnsi="宋体"/>
          <w:color w:val="auto"/>
          <w:sz w:val="24"/>
          <w:szCs w:val="24"/>
          <w:highlight w:val="none"/>
        </w:rPr>
        <w:t>投标人应注意，在</w:t>
      </w:r>
      <w:r>
        <w:rPr>
          <w:rFonts w:hint="eastAsia" w:hAnsi="宋体"/>
          <w:color w:val="auto"/>
          <w:sz w:val="24"/>
          <w:szCs w:val="24"/>
          <w:highlight w:val="none"/>
        </w:rPr>
        <w:t>招标文件项目要求的</w:t>
      </w:r>
      <w:r>
        <w:rPr>
          <w:rFonts w:hAnsi="宋体"/>
          <w:color w:val="auto"/>
          <w:sz w:val="24"/>
          <w:szCs w:val="24"/>
          <w:highlight w:val="none"/>
        </w:rPr>
        <w:t>技术规格中指出的工艺材料和设备的标准以及参照的</w:t>
      </w:r>
      <w:r>
        <w:rPr>
          <w:rFonts w:hint="eastAsia" w:hAnsi="宋体"/>
          <w:color w:val="auto"/>
          <w:sz w:val="24"/>
          <w:szCs w:val="24"/>
          <w:highlight w:val="none"/>
        </w:rPr>
        <w:t>品牌</w:t>
      </w:r>
      <w:r>
        <w:rPr>
          <w:rFonts w:hAnsi="宋体"/>
          <w:color w:val="auto"/>
          <w:sz w:val="24"/>
          <w:szCs w:val="24"/>
          <w:highlight w:val="none"/>
        </w:rPr>
        <w:t>或分类号</w:t>
      </w:r>
      <w:r>
        <w:rPr>
          <w:rFonts w:hint="eastAsia" w:hAnsi="宋体"/>
          <w:color w:val="auto"/>
          <w:sz w:val="24"/>
          <w:szCs w:val="24"/>
          <w:highlight w:val="none"/>
        </w:rPr>
        <w:t>（如有）</w:t>
      </w:r>
      <w:r>
        <w:rPr>
          <w:rFonts w:hAnsi="宋体"/>
          <w:color w:val="auto"/>
          <w:sz w:val="24"/>
          <w:szCs w:val="24"/>
          <w:highlight w:val="none"/>
        </w:rPr>
        <w:t>仅起说明作用，并没有任何限制性，投标人在投标中可以选用替代标准</w:t>
      </w:r>
      <w:r>
        <w:rPr>
          <w:rFonts w:hint="eastAsia" w:hAnsi="宋体"/>
          <w:color w:val="auto"/>
          <w:sz w:val="24"/>
          <w:szCs w:val="24"/>
          <w:highlight w:val="none"/>
        </w:rPr>
        <w:t>品牌</w:t>
      </w:r>
      <w:r>
        <w:rPr>
          <w:rFonts w:hAnsi="宋体"/>
          <w:color w:val="auto"/>
          <w:sz w:val="24"/>
          <w:szCs w:val="24"/>
          <w:highlight w:val="none"/>
        </w:rPr>
        <w:t>或分类号，但这些替代要实质上优于或相当于招标技术要求。</w:t>
      </w:r>
    </w:p>
    <w:p w14:paraId="68ACB8E9">
      <w:pPr>
        <w:spacing w:line="360" w:lineRule="exact"/>
        <w:ind w:right="-506" w:rightChars="-241"/>
        <w:rPr>
          <w:color w:val="auto"/>
          <w:sz w:val="24"/>
          <w:szCs w:val="24"/>
          <w:highlight w:val="none"/>
        </w:rPr>
      </w:pPr>
    </w:p>
    <w:p w14:paraId="453EADA4">
      <w:pPr>
        <w:spacing w:line="360" w:lineRule="exact"/>
        <w:ind w:right="-506" w:rightChars="-241"/>
        <w:rPr>
          <w:rFonts w:hAnsi="宋体"/>
          <w:b/>
          <w:color w:val="auto"/>
          <w:sz w:val="24"/>
          <w:szCs w:val="24"/>
          <w:highlight w:val="none"/>
        </w:rPr>
      </w:pPr>
      <w:r>
        <w:rPr>
          <w:rFonts w:hAnsi="宋体"/>
          <w:b/>
          <w:color w:val="auto"/>
          <w:sz w:val="24"/>
          <w:szCs w:val="24"/>
          <w:highlight w:val="none"/>
        </w:rPr>
        <w:t>10.</w:t>
      </w:r>
      <w:r>
        <w:rPr>
          <w:b/>
          <w:color w:val="auto"/>
          <w:sz w:val="24"/>
          <w:szCs w:val="24"/>
          <w:highlight w:val="none"/>
        </w:rPr>
        <w:t xml:space="preserve">   </w:t>
      </w:r>
      <w:r>
        <w:rPr>
          <w:rFonts w:hAnsi="宋体"/>
          <w:b/>
          <w:color w:val="auto"/>
          <w:sz w:val="24"/>
          <w:szCs w:val="24"/>
          <w:highlight w:val="none"/>
        </w:rPr>
        <w:t>计量单位</w:t>
      </w:r>
    </w:p>
    <w:p w14:paraId="1098551B">
      <w:pPr>
        <w:spacing w:line="360" w:lineRule="exact"/>
        <w:ind w:right="-506" w:rightChars="-241"/>
        <w:rPr>
          <w:color w:val="auto"/>
          <w:sz w:val="24"/>
          <w:szCs w:val="24"/>
          <w:highlight w:val="none"/>
        </w:rPr>
      </w:pPr>
      <w:r>
        <w:rPr>
          <w:rFonts w:hint="eastAsia"/>
          <w:b/>
          <w:color w:val="auto"/>
          <w:sz w:val="24"/>
          <w:szCs w:val="24"/>
          <w:highlight w:val="none"/>
        </w:rPr>
        <w:t xml:space="preserve">10.1 </w:t>
      </w:r>
      <w:r>
        <w:rPr>
          <w:rFonts w:hAnsi="宋体"/>
          <w:color w:val="auto"/>
          <w:sz w:val="24"/>
          <w:szCs w:val="24"/>
          <w:highlight w:val="none"/>
        </w:rPr>
        <w:t>投标文件中所使用的计量单位，除招标文件有特殊要求外，应采用国家法定计量单位。</w:t>
      </w:r>
    </w:p>
    <w:p w14:paraId="3F05AF32">
      <w:pPr>
        <w:spacing w:line="360" w:lineRule="exact"/>
        <w:ind w:right="-506" w:rightChars="-241"/>
        <w:rPr>
          <w:color w:val="auto"/>
          <w:sz w:val="24"/>
          <w:szCs w:val="24"/>
          <w:highlight w:val="none"/>
        </w:rPr>
      </w:pPr>
    </w:p>
    <w:p w14:paraId="581EE874">
      <w:pPr>
        <w:spacing w:line="360" w:lineRule="exact"/>
        <w:ind w:right="-506" w:rightChars="-241"/>
        <w:rPr>
          <w:color w:val="auto"/>
          <w:sz w:val="24"/>
          <w:szCs w:val="24"/>
          <w:highlight w:val="none"/>
        </w:rPr>
      </w:pPr>
      <w:r>
        <w:rPr>
          <w:b/>
          <w:color w:val="auto"/>
          <w:sz w:val="24"/>
          <w:szCs w:val="24"/>
          <w:highlight w:val="none"/>
        </w:rPr>
        <w:t xml:space="preserve">11.   </w:t>
      </w:r>
      <w:r>
        <w:rPr>
          <w:rFonts w:hAnsi="宋体"/>
          <w:b/>
          <w:color w:val="auto"/>
          <w:sz w:val="24"/>
          <w:szCs w:val="24"/>
          <w:highlight w:val="none"/>
        </w:rPr>
        <w:t>投标文件的有效期</w:t>
      </w:r>
    </w:p>
    <w:p w14:paraId="34C89B6F">
      <w:pPr>
        <w:spacing w:line="360" w:lineRule="exact"/>
        <w:ind w:right="-506" w:rightChars="-241"/>
        <w:rPr>
          <w:color w:val="auto"/>
          <w:sz w:val="24"/>
          <w:szCs w:val="24"/>
          <w:highlight w:val="none"/>
        </w:rPr>
      </w:pPr>
      <w:r>
        <w:rPr>
          <w:b/>
          <w:color w:val="auto"/>
          <w:sz w:val="24"/>
          <w:szCs w:val="24"/>
          <w:highlight w:val="none"/>
        </w:rPr>
        <w:t>11.1</w:t>
      </w:r>
      <w:r>
        <w:rPr>
          <w:rFonts w:hint="eastAsia"/>
          <w:b/>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14:paraId="0EFFBD61">
      <w:pPr>
        <w:spacing w:line="360" w:lineRule="exact"/>
        <w:ind w:right="-506" w:rightChars="-241"/>
        <w:rPr>
          <w:rFonts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4"/>
          <w:szCs w:val="24"/>
          <w:highlight w:val="none"/>
        </w:rPr>
        <w:t>投标人可以拒绝延期要求；同意延长有效期的，也不会允许或要求修改或撤回其投标文件。</w:t>
      </w:r>
    </w:p>
    <w:p w14:paraId="0410F3BB">
      <w:pPr>
        <w:spacing w:line="360" w:lineRule="exact"/>
        <w:ind w:right="-506" w:rightChars="-241"/>
        <w:rPr>
          <w:color w:val="auto"/>
          <w:sz w:val="24"/>
          <w:szCs w:val="24"/>
          <w:highlight w:val="none"/>
        </w:rPr>
      </w:pPr>
    </w:p>
    <w:p w14:paraId="1962F6F9">
      <w:pPr>
        <w:spacing w:line="360" w:lineRule="exact"/>
        <w:ind w:right="-506" w:rightChars="-241"/>
        <w:rPr>
          <w:color w:val="auto"/>
          <w:sz w:val="24"/>
          <w:szCs w:val="24"/>
          <w:highlight w:val="none"/>
        </w:rPr>
      </w:pPr>
      <w:r>
        <w:rPr>
          <w:b/>
          <w:color w:val="auto"/>
          <w:sz w:val="24"/>
          <w:szCs w:val="24"/>
          <w:highlight w:val="none"/>
        </w:rPr>
        <w:t xml:space="preserve">12.   </w:t>
      </w:r>
      <w:r>
        <w:rPr>
          <w:rFonts w:hAnsi="宋体"/>
          <w:b/>
          <w:color w:val="auto"/>
          <w:sz w:val="24"/>
          <w:szCs w:val="24"/>
          <w:highlight w:val="none"/>
        </w:rPr>
        <w:t>投标保证金</w:t>
      </w:r>
    </w:p>
    <w:p w14:paraId="04A95E1E">
      <w:pPr>
        <w:spacing w:line="360" w:lineRule="exact"/>
        <w:ind w:right="-506" w:rightChars="-241"/>
        <w:rPr>
          <w:color w:val="auto"/>
          <w:sz w:val="24"/>
          <w:szCs w:val="24"/>
          <w:highlight w:val="none"/>
        </w:rPr>
      </w:pPr>
      <w:r>
        <w:rPr>
          <w:b/>
          <w:color w:val="auto"/>
          <w:sz w:val="24"/>
          <w:szCs w:val="24"/>
          <w:highlight w:val="none"/>
        </w:rPr>
        <w:t>12.1</w:t>
      </w:r>
      <w:r>
        <w:rPr>
          <w:rFonts w:hint="eastAsia"/>
          <w:b/>
          <w:color w:val="auto"/>
          <w:sz w:val="24"/>
          <w:szCs w:val="24"/>
          <w:highlight w:val="none"/>
        </w:rPr>
        <w:t xml:space="preserve"> </w:t>
      </w:r>
      <w:r>
        <w:rPr>
          <w:rFonts w:hint="eastAsia"/>
          <w:color w:val="auto"/>
          <w:sz w:val="24"/>
          <w:szCs w:val="24"/>
          <w:highlight w:val="none"/>
        </w:rPr>
        <w:t>本项目不收取投标保证金。</w:t>
      </w:r>
    </w:p>
    <w:p w14:paraId="708C4617">
      <w:pPr>
        <w:spacing w:line="360" w:lineRule="exact"/>
        <w:ind w:right="-506" w:rightChars="-241"/>
        <w:rPr>
          <w:color w:val="auto"/>
          <w:sz w:val="24"/>
          <w:szCs w:val="24"/>
          <w:highlight w:val="none"/>
        </w:rPr>
      </w:pPr>
    </w:p>
    <w:p w14:paraId="5069CC1A">
      <w:pPr>
        <w:spacing w:line="360" w:lineRule="exact"/>
        <w:ind w:right="-506" w:rightChars="-241"/>
        <w:jc w:val="center"/>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14:paraId="05C7E315">
      <w:pPr>
        <w:spacing w:line="360" w:lineRule="exact"/>
        <w:ind w:right="-506" w:rightChars="-241"/>
        <w:jc w:val="center"/>
        <w:rPr>
          <w:b/>
          <w:color w:val="auto"/>
          <w:sz w:val="24"/>
          <w:szCs w:val="24"/>
          <w:highlight w:val="none"/>
        </w:rPr>
      </w:pPr>
    </w:p>
    <w:p w14:paraId="605F43BD">
      <w:pPr>
        <w:spacing w:line="360" w:lineRule="exact"/>
        <w:ind w:right="-506" w:rightChars="-241"/>
        <w:rPr>
          <w:rFonts w:hAnsi="宋体"/>
          <w:b/>
          <w:color w:val="auto"/>
          <w:sz w:val="24"/>
          <w:highlight w:val="none"/>
        </w:rPr>
      </w:pPr>
      <w:r>
        <w:rPr>
          <w:b/>
          <w:color w:val="auto"/>
          <w:sz w:val="24"/>
          <w:highlight w:val="none"/>
        </w:rPr>
        <w:t>13.</w:t>
      </w:r>
      <w:r>
        <w:rPr>
          <w:b/>
          <w:color w:val="auto"/>
          <w:sz w:val="24"/>
          <w:szCs w:val="24"/>
          <w:highlight w:val="none"/>
        </w:rPr>
        <w:t xml:space="preserve">   </w:t>
      </w:r>
      <w:r>
        <w:rPr>
          <w:rFonts w:hAnsi="宋体"/>
          <w:b/>
          <w:color w:val="auto"/>
          <w:sz w:val="24"/>
          <w:highlight w:val="none"/>
        </w:rPr>
        <w:t>投标文件的</w:t>
      </w:r>
      <w:r>
        <w:rPr>
          <w:rFonts w:hint="eastAsia" w:hAnsi="宋体"/>
          <w:b/>
          <w:color w:val="auto"/>
          <w:sz w:val="24"/>
          <w:highlight w:val="none"/>
        </w:rPr>
        <w:t>编制、</w:t>
      </w:r>
      <w:r>
        <w:rPr>
          <w:rFonts w:hAnsi="宋体"/>
          <w:b/>
          <w:color w:val="auto"/>
          <w:sz w:val="24"/>
          <w:highlight w:val="none"/>
        </w:rPr>
        <w:t>签署</w:t>
      </w:r>
      <w:r>
        <w:rPr>
          <w:rFonts w:hint="eastAsia" w:hAnsi="宋体"/>
          <w:b/>
          <w:color w:val="auto"/>
          <w:sz w:val="24"/>
          <w:highlight w:val="none"/>
        </w:rPr>
        <w:t>与要求</w:t>
      </w:r>
    </w:p>
    <w:p w14:paraId="41B6A2D2">
      <w:pPr>
        <w:spacing w:line="360" w:lineRule="exact"/>
        <w:ind w:right="-506" w:rightChars="-241"/>
        <w:rPr>
          <w:color w:val="auto"/>
          <w:sz w:val="24"/>
          <w:highlight w:val="none"/>
        </w:rPr>
      </w:pPr>
      <w:r>
        <w:rPr>
          <w:rFonts w:hint="eastAsia" w:hAnsi="宋体"/>
          <w:b/>
          <w:color w:val="auto"/>
          <w:sz w:val="24"/>
          <w:highlight w:val="none"/>
        </w:rPr>
        <w:t>13.1 本项目实行网上投标，采用电子投标文件。</w:t>
      </w:r>
      <w:r>
        <w:rPr>
          <w:rFonts w:hint="eastAsia" w:hAnsi="宋体"/>
          <w:color w:val="auto"/>
          <w:sz w:val="24"/>
          <w:highlight w:val="none"/>
        </w:rPr>
        <w:t>投标文件的编制要求详见招标文件《招标公告》和《前附表》中规定。</w:t>
      </w:r>
    </w:p>
    <w:p w14:paraId="1691211E">
      <w:pPr>
        <w:spacing w:line="360" w:lineRule="exact"/>
        <w:ind w:right="-506" w:rightChars="-241"/>
        <w:rPr>
          <w:rFonts w:hAnsi="宋体"/>
          <w:color w:val="auto"/>
          <w:sz w:val="24"/>
          <w:highlight w:val="none"/>
        </w:rPr>
      </w:pPr>
      <w:r>
        <w:rPr>
          <w:b/>
          <w:color w:val="auto"/>
          <w:sz w:val="24"/>
          <w:highlight w:val="none"/>
        </w:rPr>
        <w:t>13.</w:t>
      </w:r>
      <w:r>
        <w:rPr>
          <w:rFonts w:hint="eastAsia"/>
          <w:b/>
          <w:color w:val="auto"/>
          <w:sz w:val="24"/>
          <w:highlight w:val="none"/>
        </w:rPr>
        <w:t xml:space="preserve">2 </w:t>
      </w:r>
      <w:r>
        <w:rPr>
          <w:rFonts w:hint="eastAsia" w:hAnsi="宋体"/>
          <w:color w:val="auto"/>
          <w:sz w:val="24"/>
          <w:highlight w:val="none"/>
        </w:rPr>
        <w:t>对应招标文件《第六部分附件（投标文件格式）》提供的各种文件格式，投标文件应按要求填写、签署和加盖公章。招标文件中规定需要加盖公章，法定代表人签字、被授权代表人签字的部分，投标文件应进行正确签署和盖章。除非招标文件有特别规定，否则盖章均指单位公章（C</w:t>
      </w:r>
      <w:r>
        <w:rPr>
          <w:rFonts w:hAnsi="宋体"/>
          <w:color w:val="auto"/>
          <w:sz w:val="24"/>
          <w:highlight w:val="none"/>
        </w:rPr>
        <w:t>A</w:t>
      </w:r>
      <w:r>
        <w:rPr>
          <w:rFonts w:hint="eastAsia" w:hAnsi="宋体"/>
          <w:color w:val="auto"/>
          <w:sz w:val="24"/>
          <w:highlight w:val="none"/>
        </w:rPr>
        <w:t>章）。投标文件按照“附件（投标文件格式）”的顺序编写。</w:t>
      </w:r>
    </w:p>
    <w:p w14:paraId="58B032AB">
      <w:pPr>
        <w:spacing w:line="360" w:lineRule="exact"/>
        <w:ind w:right="-506" w:rightChars="-241"/>
        <w:rPr>
          <w:b/>
          <w:color w:val="auto"/>
          <w:sz w:val="24"/>
          <w:highlight w:val="none"/>
        </w:rPr>
      </w:pPr>
      <w:r>
        <w:rPr>
          <w:rFonts w:hint="eastAsia"/>
          <w:b/>
          <w:color w:val="auto"/>
          <w:sz w:val="24"/>
          <w:highlight w:val="none"/>
        </w:rPr>
        <w:t>1</w:t>
      </w:r>
      <w:r>
        <w:rPr>
          <w:b/>
          <w:color w:val="auto"/>
          <w:sz w:val="24"/>
          <w:highlight w:val="none"/>
        </w:rPr>
        <w:t>3.3</w:t>
      </w:r>
      <w:r>
        <w:rPr>
          <w:rFonts w:hint="eastAsia"/>
          <w:b/>
          <w:color w:val="auto"/>
          <w:sz w:val="24"/>
          <w:highlight w:val="none"/>
        </w:rPr>
        <w:t xml:space="preserve"> </w:t>
      </w:r>
      <w:r>
        <w:rPr>
          <w:rFonts w:hint="eastAsia"/>
          <w:color w:val="auto"/>
          <w:sz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7A94C1DA">
      <w:pPr>
        <w:spacing w:line="360" w:lineRule="exact"/>
        <w:ind w:right="-506" w:rightChars="-241"/>
        <w:rPr>
          <w:rFonts w:hAnsi="宋体"/>
          <w:color w:val="auto"/>
          <w:sz w:val="24"/>
          <w:highlight w:val="none"/>
        </w:rPr>
      </w:pPr>
      <w:r>
        <w:rPr>
          <w:b/>
          <w:color w:val="auto"/>
          <w:sz w:val="24"/>
          <w:highlight w:val="none"/>
        </w:rPr>
        <w:t>13.4</w:t>
      </w:r>
      <w:r>
        <w:rPr>
          <w:rFonts w:hint="eastAsia"/>
          <w:color w:val="auto"/>
          <w:sz w:val="24"/>
          <w:highlight w:val="none"/>
        </w:rPr>
        <w:t xml:space="preserve"> 不按招标文件要求编制投标文件</w:t>
      </w:r>
      <w:r>
        <w:rPr>
          <w:rFonts w:hint="eastAsia" w:hAnsi="宋体"/>
          <w:color w:val="auto"/>
          <w:sz w:val="24"/>
          <w:highlight w:val="none"/>
        </w:rPr>
        <w:t>所引起的后果由投标人自行承担。</w:t>
      </w:r>
    </w:p>
    <w:p w14:paraId="37DDD270">
      <w:pPr>
        <w:spacing w:line="360" w:lineRule="exact"/>
        <w:ind w:right="-506" w:rightChars="-241"/>
        <w:rPr>
          <w:color w:val="auto"/>
          <w:sz w:val="24"/>
          <w:highlight w:val="none"/>
        </w:rPr>
      </w:pPr>
    </w:p>
    <w:p w14:paraId="53DEF179">
      <w:pPr>
        <w:spacing w:line="360" w:lineRule="exact"/>
        <w:ind w:right="-506" w:rightChars="-241"/>
        <w:rPr>
          <w:color w:val="auto"/>
          <w:sz w:val="24"/>
          <w:highlight w:val="none"/>
        </w:rPr>
      </w:pPr>
      <w:r>
        <w:rPr>
          <w:b/>
          <w:color w:val="auto"/>
          <w:sz w:val="24"/>
          <w:highlight w:val="none"/>
        </w:rPr>
        <w:t>14.</w:t>
      </w:r>
      <w:r>
        <w:rPr>
          <w:b/>
          <w:color w:val="auto"/>
          <w:sz w:val="24"/>
          <w:szCs w:val="24"/>
          <w:highlight w:val="none"/>
        </w:rPr>
        <w:t xml:space="preserve">   </w:t>
      </w:r>
      <w:r>
        <w:rPr>
          <w:rFonts w:hAnsi="宋体"/>
          <w:b/>
          <w:color w:val="auto"/>
          <w:sz w:val="24"/>
          <w:highlight w:val="none"/>
        </w:rPr>
        <w:t>投标文件的</w:t>
      </w:r>
      <w:r>
        <w:rPr>
          <w:rFonts w:hint="eastAsia" w:hAnsi="宋体"/>
          <w:b/>
          <w:color w:val="auto"/>
          <w:sz w:val="24"/>
          <w:highlight w:val="none"/>
        </w:rPr>
        <w:t>传输、递交与撤回</w:t>
      </w:r>
    </w:p>
    <w:p w14:paraId="2AE2802E">
      <w:pPr>
        <w:spacing w:line="360" w:lineRule="exact"/>
        <w:ind w:right="-506" w:rightChars="-241"/>
        <w:rPr>
          <w:color w:val="auto"/>
          <w:sz w:val="24"/>
          <w:highlight w:val="none"/>
        </w:rPr>
      </w:pPr>
      <w:r>
        <w:rPr>
          <w:b/>
          <w:color w:val="auto"/>
          <w:sz w:val="24"/>
          <w:highlight w:val="none"/>
        </w:rPr>
        <w:t>14.1</w:t>
      </w:r>
      <w:r>
        <w:rPr>
          <w:rFonts w:hint="eastAsia"/>
          <w:color w:val="auto"/>
          <w:sz w:val="24"/>
          <w:highlight w:val="none"/>
        </w:rPr>
        <w:t xml:space="preserve">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4E5C3AA7">
      <w:pPr>
        <w:spacing w:line="360" w:lineRule="exact"/>
        <w:ind w:right="-506" w:rightChars="-241"/>
        <w:rPr>
          <w:color w:val="auto"/>
          <w:sz w:val="24"/>
          <w:highlight w:val="none"/>
        </w:rPr>
      </w:pPr>
      <w:r>
        <w:rPr>
          <w:rFonts w:hint="eastAsia"/>
          <w:b/>
          <w:color w:val="auto"/>
          <w:sz w:val="24"/>
          <w:highlight w:val="none"/>
        </w:rPr>
        <w:t xml:space="preserve">14.2 </w:t>
      </w:r>
      <w:r>
        <w:rPr>
          <w:rFonts w:hint="eastAsia"/>
          <w:bCs/>
          <w:color w:val="auto"/>
          <w:sz w:val="24"/>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4342FF9F">
      <w:pPr>
        <w:spacing w:line="360" w:lineRule="exact"/>
        <w:ind w:right="-506" w:rightChars="-241"/>
        <w:rPr>
          <w:color w:val="auto"/>
          <w:sz w:val="24"/>
          <w:highlight w:val="none"/>
        </w:rPr>
      </w:pPr>
    </w:p>
    <w:p w14:paraId="7C554043">
      <w:pPr>
        <w:spacing w:line="360" w:lineRule="exact"/>
        <w:ind w:right="-506" w:rightChars="-241"/>
        <w:rPr>
          <w:color w:val="auto"/>
          <w:sz w:val="24"/>
          <w:highlight w:val="none"/>
        </w:rPr>
      </w:pPr>
      <w:r>
        <w:rPr>
          <w:b/>
          <w:color w:val="auto"/>
          <w:sz w:val="24"/>
          <w:highlight w:val="none"/>
        </w:rPr>
        <w:t>15.</w:t>
      </w:r>
      <w:r>
        <w:rPr>
          <w:b/>
          <w:color w:val="auto"/>
          <w:sz w:val="24"/>
          <w:szCs w:val="24"/>
          <w:highlight w:val="none"/>
        </w:rPr>
        <w:t xml:space="preserve">   </w:t>
      </w:r>
      <w:r>
        <w:rPr>
          <w:rFonts w:hAnsi="宋体"/>
          <w:b/>
          <w:color w:val="auto"/>
          <w:sz w:val="24"/>
          <w:highlight w:val="none"/>
        </w:rPr>
        <w:t>投标截止时间</w:t>
      </w:r>
    </w:p>
    <w:p w14:paraId="6D8F51CF">
      <w:pPr>
        <w:spacing w:line="360" w:lineRule="exact"/>
        <w:ind w:right="-506" w:rightChars="-241"/>
        <w:rPr>
          <w:color w:val="auto"/>
          <w:sz w:val="24"/>
          <w:highlight w:val="none"/>
        </w:rPr>
      </w:pPr>
      <w:r>
        <w:rPr>
          <w:b/>
          <w:color w:val="auto"/>
          <w:sz w:val="24"/>
          <w:highlight w:val="none"/>
        </w:rPr>
        <w:t>15.1</w:t>
      </w:r>
      <w:r>
        <w:rPr>
          <w:rFonts w:hint="eastAsia"/>
          <w:b/>
          <w:color w:val="auto"/>
          <w:sz w:val="24"/>
          <w:highlight w:val="none"/>
        </w:rPr>
        <w:t xml:space="preserve"> </w:t>
      </w:r>
      <w:r>
        <w:rPr>
          <w:rFonts w:hint="eastAsia"/>
          <w:color w:val="auto"/>
          <w:sz w:val="24"/>
          <w:highlight w:val="none"/>
        </w:rPr>
        <w:t>供应商应当在投标截止时间前完成电子投标文件的传输递交。</w:t>
      </w:r>
    </w:p>
    <w:p w14:paraId="2E425BA0">
      <w:pPr>
        <w:spacing w:line="360" w:lineRule="exact"/>
        <w:ind w:right="-506" w:rightChars="-241"/>
        <w:rPr>
          <w:color w:val="auto"/>
          <w:sz w:val="24"/>
          <w:highlight w:val="none"/>
        </w:rPr>
      </w:pPr>
      <w:r>
        <w:rPr>
          <w:b/>
          <w:color w:val="auto"/>
          <w:sz w:val="24"/>
          <w:highlight w:val="none"/>
        </w:rPr>
        <w:t>15.2</w:t>
      </w:r>
      <w:r>
        <w:rPr>
          <w:rFonts w:hint="eastAsia"/>
          <w:color w:val="auto"/>
          <w:sz w:val="24"/>
          <w:highlight w:val="none"/>
        </w:rPr>
        <w:t xml:space="preserve"> </w:t>
      </w:r>
      <w:r>
        <w:rPr>
          <w:rFonts w:hAnsi="宋体"/>
          <w:color w:val="auto"/>
          <w:sz w:val="24"/>
          <w:highlight w:val="none"/>
        </w:rPr>
        <w:t>采购人因故需推迟投标截止时间、开标时间时，采购代理公司应</w:t>
      </w:r>
      <w:r>
        <w:rPr>
          <w:rFonts w:hint="eastAsia" w:hAnsi="宋体"/>
          <w:color w:val="auto"/>
          <w:sz w:val="24"/>
          <w:highlight w:val="none"/>
        </w:rPr>
        <w:t>在投标截止时间3天前</w:t>
      </w:r>
      <w:r>
        <w:rPr>
          <w:rFonts w:hAnsi="宋体"/>
          <w:color w:val="auto"/>
          <w:sz w:val="24"/>
          <w:highlight w:val="none"/>
        </w:rPr>
        <w:t>在规定的政府采购</w:t>
      </w:r>
      <w:r>
        <w:rPr>
          <w:rFonts w:hint="eastAsia" w:hAnsi="宋体"/>
          <w:color w:val="auto"/>
          <w:sz w:val="24"/>
          <w:highlight w:val="none"/>
        </w:rPr>
        <w:t>媒体</w:t>
      </w:r>
      <w:r>
        <w:rPr>
          <w:rFonts w:hAnsi="宋体"/>
          <w:color w:val="auto"/>
          <w:sz w:val="24"/>
          <w:highlight w:val="none"/>
        </w:rPr>
        <w:t>上发布</w:t>
      </w:r>
      <w:r>
        <w:rPr>
          <w:rFonts w:hint="eastAsia" w:hAnsi="宋体"/>
          <w:color w:val="auto"/>
          <w:sz w:val="24"/>
          <w:highlight w:val="none"/>
        </w:rPr>
        <w:t>延期</w:t>
      </w:r>
      <w:r>
        <w:rPr>
          <w:rFonts w:hAnsi="宋体"/>
          <w:color w:val="auto"/>
          <w:sz w:val="24"/>
          <w:highlight w:val="none"/>
        </w:rPr>
        <w:t>公告。在这种情况下，采购人和投标人相应的权利和义务将受到新的投标截止期的约束。</w:t>
      </w:r>
    </w:p>
    <w:p w14:paraId="42C1D27B">
      <w:pPr>
        <w:spacing w:line="360" w:lineRule="exact"/>
        <w:ind w:right="-506" w:rightChars="-241"/>
        <w:rPr>
          <w:color w:val="auto"/>
          <w:sz w:val="24"/>
          <w:szCs w:val="24"/>
          <w:highlight w:val="none"/>
        </w:rPr>
      </w:pPr>
    </w:p>
    <w:p w14:paraId="20B48BDB">
      <w:pPr>
        <w:spacing w:line="360" w:lineRule="exact"/>
        <w:ind w:right="-506" w:rightChars="-241"/>
        <w:jc w:val="center"/>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14:paraId="49661BDC">
      <w:pPr>
        <w:spacing w:line="360" w:lineRule="exact"/>
        <w:ind w:right="-506" w:rightChars="-241"/>
        <w:jc w:val="center"/>
        <w:rPr>
          <w:b/>
          <w:color w:val="auto"/>
          <w:sz w:val="24"/>
          <w:szCs w:val="24"/>
          <w:highlight w:val="none"/>
        </w:rPr>
      </w:pPr>
    </w:p>
    <w:p w14:paraId="6D47B5D0">
      <w:pPr>
        <w:spacing w:line="360" w:lineRule="exact"/>
        <w:ind w:right="-506" w:rightChars="-241"/>
        <w:rPr>
          <w:rFonts w:hAnsi="宋体"/>
          <w:b/>
          <w:color w:val="auto"/>
          <w:sz w:val="24"/>
          <w:highlight w:val="none"/>
        </w:rPr>
      </w:pPr>
      <w:r>
        <w:rPr>
          <w:b/>
          <w:color w:val="auto"/>
          <w:sz w:val="24"/>
          <w:highlight w:val="none"/>
        </w:rPr>
        <w:t>1</w:t>
      </w:r>
      <w:r>
        <w:rPr>
          <w:rFonts w:hint="eastAsia"/>
          <w:b/>
          <w:color w:val="auto"/>
          <w:sz w:val="24"/>
          <w:highlight w:val="none"/>
        </w:rPr>
        <w:t>6</w:t>
      </w:r>
      <w:r>
        <w:rPr>
          <w:b/>
          <w:color w:val="auto"/>
          <w:sz w:val="24"/>
          <w:highlight w:val="none"/>
        </w:rPr>
        <w:t>.</w:t>
      </w:r>
      <w:r>
        <w:rPr>
          <w:rFonts w:hAnsi="宋体"/>
          <w:b/>
          <w:color w:val="auto"/>
          <w:sz w:val="24"/>
          <w:highlight w:val="none"/>
        </w:rPr>
        <w:t xml:space="preserve">   </w:t>
      </w:r>
      <w:r>
        <w:rPr>
          <w:rFonts w:hint="eastAsia" w:hAnsi="宋体"/>
          <w:b/>
          <w:color w:val="auto"/>
          <w:sz w:val="24"/>
          <w:highlight w:val="none"/>
        </w:rPr>
        <w:t>电子招投标开标程序：</w:t>
      </w:r>
    </w:p>
    <w:p w14:paraId="7316E62B">
      <w:pPr>
        <w:spacing w:line="360" w:lineRule="exact"/>
        <w:ind w:right="-506" w:rightChars="-241"/>
        <w:rPr>
          <w:color w:val="auto"/>
          <w:sz w:val="24"/>
          <w:highlight w:val="none"/>
        </w:rPr>
      </w:pPr>
      <w:r>
        <w:rPr>
          <w:rFonts w:hint="eastAsia"/>
          <w:b/>
          <w:color w:val="auto"/>
          <w:sz w:val="24"/>
          <w:highlight w:val="none"/>
        </w:rPr>
        <w:t xml:space="preserve">16.1 </w:t>
      </w:r>
      <w:r>
        <w:rPr>
          <w:rFonts w:hint="eastAsia"/>
          <w:color w:val="auto"/>
          <w:sz w:val="24"/>
          <w:highlight w:val="none"/>
        </w:rPr>
        <w:t>投标截止时间后，供应商登录政府采购云平台，用“项目采购-开标评标”功能对电子投标文件进行在线解密，</w:t>
      </w:r>
      <w:r>
        <w:rPr>
          <w:rFonts w:hint="eastAsia"/>
          <w:b/>
          <w:bCs/>
          <w:color w:val="auto"/>
          <w:sz w:val="24"/>
          <w:highlight w:val="none"/>
        </w:rPr>
        <w:t>在线解密电子投标文件时间为开标时间后30分钟内。</w:t>
      </w:r>
    </w:p>
    <w:p w14:paraId="5088F854">
      <w:pPr>
        <w:spacing w:line="400" w:lineRule="exact"/>
        <w:ind w:right="-506" w:rightChars="-241"/>
        <w:rPr>
          <w:color w:val="auto"/>
          <w:sz w:val="24"/>
          <w:highlight w:val="none"/>
        </w:rPr>
      </w:pPr>
      <w:r>
        <w:rPr>
          <w:rFonts w:hint="eastAsia"/>
          <w:b/>
          <w:color w:val="auto"/>
          <w:sz w:val="24"/>
          <w:highlight w:val="none"/>
        </w:rPr>
        <w:t xml:space="preserve">16.2 </w:t>
      </w:r>
      <w:r>
        <w:rPr>
          <w:rFonts w:hint="eastAsia"/>
          <w:color w:val="auto"/>
          <w:sz w:val="24"/>
          <w:highlight w:val="none"/>
        </w:rPr>
        <w:t>主持人宣布评标期间的有关事项，告知应当回避的情形，提请有关人员回避；</w:t>
      </w:r>
    </w:p>
    <w:p w14:paraId="31ABA055">
      <w:pPr>
        <w:spacing w:line="360" w:lineRule="exact"/>
        <w:ind w:right="-506" w:rightChars="-241"/>
        <w:rPr>
          <w:bCs/>
          <w:color w:val="auto"/>
          <w:sz w:val="24"/>
          <w:highlight w:val="none"/>
        </w:rPr>
      </w:pPr>
      <w:r>
        <w:rPr>
          <w:rFonts w:hint="eastAsia"/>
          <w:b/>
          <w:color w:val="auto"/>
          <w:sz w:val="24"/>
          <w:highlight w:val="none"/>
        </w:rPr>
        <w:t xml:space="preserve">16.3 </w:t>
      </w:r>
      <w:r>
        <w:rPr>
          <w:rFonts w:hint="eastAsia"/>
          <w:bCs/>
          <w:color w:val="auto"/>
          <w:sz w:val="24"/>
          <w:highlight w:val="none"/>
        </w:rPr>
        <w:t>采购代理机构（采购人）对资格进行审查，评标委员会对符合性进行审查，并对“技术商务文件”进行评审打分，评分结束后，由主持人在线公布无效投标的投标人名单、投标无效的原因及其他有效投标人的技术商务得分情况；</w:t>
      </w:r>
    </w:p>
    <w:p w14:paraId="2032B359">
      <w:pPr>
        <w:spacing w:line="360" w:lineRule="exact"/>
        <w:ind w:right="-506" w:rightChars="-241"/>
        <w:rPr>
          <w:bCs/>
          <w:color w:val="auto"/>
          <w:sz w:val="24"/>
          <w:highlight w:val="none"/>
        </w:rPr>
      </w:pPr>
      <w:r>
        <w:rPr>
          <w:rFonts w:hint="eastAsia"/>
          <w:b/>
          <w:color w:val="auto"/>
          <w:sz w:val="24"/>
          <w:highlight w:val="none"/>
        </w:rPr>
        <w:t>16.4</w:t>
      </w:r>
      <w:r>
        <w:rPr>
          <w:rFonts w:hint="eastAsia"/>
          <w:bCs/>
          <w:color w:val="auto"/>
          <w:sz w:val="24"/>
          <w:highlight w:val="none"/>
        </w:rPr>
        <w:t xml:space="preserve"> 由主持人在线开启报价文件，公布《开标一览表》中的投标人名称、投标报价以及其他内容等；</w:t>
      </w:r>
    </w:p>
    <w:p w14:paraId="54172856">
      <w:pPr>
        <w:spacing w:line="360" w:lineRule="exact"/>
        <w:ind w:right="-506" w:rightChars="-241"/>
        <w:rPr>
          <w:bCs/>
          <w:color w:val="auto"/>
          <w:sz w:val="24"/>
          <w:highlight w:val="none"/>
        </w:rPr>
      </w:pPr>
      <w:r>
        <w:rPr>
          <w:rFonts w:hint="eastAsia"/>
          <w:b/>
          <w:color w:val="auto"/>
          <w:sz w:val="24"/>
          <w:highlight w:val="none"/>
        </w:rPr>
        <w:t>16.5</w:t>
      </w:r>
      <w:r>
        <w:rPr>
          <w:rFonts w:hint="eastAsia"/>
          <w:bCs/>
          <w:color w:val="auto"/>
          <w:sz w:val="24"/>
          <w:highlight w:val="none"/>
        </w:rPr>
        <w:t xml:space="preserve"> 采购代理机构做开标记录，开启投标人报价确认签字环节；</w:t>
      </w:r>
    </w:p>
    <w:p w14:paraId="17733E44">
      <w:pPr>
        <w:spacing w:line="360" w:lineRule="exact"/>
        <w:ind w:right="-506" w:rightChars="-241"/>
        <w:rPr>
          <w:bCs/>
          <w:color w:val="auto"/>
          <w:sz w:val="24"/>
          <w:highlight w:val="none"/>
        </w:rPr>
      </w:pPr>
      <w:r>
        <w:rPr>
          <w:rFonts w:hint="eastAsia"/>
          <w:b/>
          <w:color w:val="auto"/>
          <w:sz w:val="24"/>
          <w:highlight w:val="none"/>
        </w:rPr>
        <w:t>16.6</w:t>
      </w:r>
      <w:r>
        <w:rPr>
          <w:rFonts w:hint="eastAsia"/>
          <w:bCs/>
          <w:color w:val="auto"/>
          <w:sz w:val="24"/>
          <w:highlight w:val="none"/>
        </w:rPr>
        <w:t xml:space="preserve"> 评标委员会对“报价文件”进行评审；</w:t>
      </w:r>
    </w:p>
    <w:p w14:paraId="3B287412">
      <w:pPr>
        <w:spacing w:line="360" w:lineRule="exact"/>
        <w:ind w:right="-506" w:rightChars="-241"/>
        <w:rPr>
          <w:color w:val="auto"/>
          <w:sz w:val="24"/>
          <w:highlight w:val="none"/>
        </w:rPr>
      </w:pPr>
      <w:r>
        <w:rPr>
          <w:rFonts w:hint="eastAsia"/>
          <w:b/>
          <w:color w:val="auto"/>
          <w:sz w:val="24"/>
          <w:highlight w:val="none"/>
        </w:rPr>
        <w:t>16.7</w:t>
      </w:r>
      <w:r>
        <w:rPr>
          <w:rFonts w:hint="eastAsia"/>
          <w:bCs/>
          <w:color w:val="auto"/>
          <w:sz w:val="24"/>
          <w:highlight w:val="none"/>
        </w:rPr>
        <w:t xml:space="preserve"> </w:t>
      </w:r>
      <w:r>
        <w:rPr>
          <w:rFonts w:hint="eastAsia"/>
          <w:color w:val="auto"/>
          <w:sz w:val="24"/>
          <w:highlight w:val="none"/>
        </w:rPr>
        <w:t>在政府采购云平台公布评审结果。</w:t>
      </w:r>
    </w:p>
    <w:p w14:paraId="19F9A750">
      <w:pPr>
        <w:spacing w:line="360" w:lineRule="exact"/>
        <w:ind w:right="-506" w:rightChars="-241"/>
        <w:rPr>
          <w:color w:val="auto"/>
          <w:sz w:val="24"/>
          <w:highlight w:val="none"/>
        </w:rPr>
      </w:pPr>
      <w:r>
        <w:rPr>
          <w:rFonts w:hint="eastAsia"/>
          <w:b/>
          <w:color w:val="auto"/>
          <w:sz w:val="24"/>
          <w:highlight w:val="none"/>
        </w:rPr>
        <w:t xml:space="preserve">16.8 </w:t>
      </w:r>
      <w:r>
        <w:rPr>
          <w:rFonts w:hint="eastAsia"/>
          <w:color w:val="auto"/>
          <w:sz w:val="24"/>
          <w:highlight w:val="none"/>
        </w:rPr>
        <w:t>开标会议结束。</w:t>
      </w:r>
    </w:p>
    <w:p w14:paraId="19947A90">
      <w:pPr>
        <w:spacing w:line="360" w:lineRule="exact"/>
        <w:ind w:right="-506" w:rightChars="-241"/>
        <w:rPr>
          <w:rFonts w:hAnsi="宋体"/>
          <w:color w:val="auto"/>
          <w:sz w:val="24"/>
          <w:szCs w:val="24"/>
          <w:highlight w:val="none"/>
        </w:rPr>
      </w:pPr>
    </w:p>
    <w:p w14:paraId="702E9943">
      <w:pPr>
        <w:spacing w:line="360" w:lineRule="exact"/>
        <w:ind w:right="-506" w:rightChars="-241"/>
        <w:jc w:val="center"/>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14:paraId="46BA8CF6">
      <w:pPr>
        <w:spacing w:line="360" w:lineRule="exact"/>
        <w:ind w:right="-506" w:rightChars="-241"/>
        <w:jc w:val="center"/>
        <w:rPr>
          <w:b/>
          <w:color w:val="auto"/>
          <w:sz w:val="24"/>
          <w:szCs w:val="24"/>
          <w:highlight w:val="none"/>
        </w:rPr>
      </w:pPr>
    </w:p>
    <w:p w14:paraId="7DBE8950">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评标委员会</w:t>
      </w:r>
    </w:p>
    <w:p w14:paraId="11A6BB00">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rFonts w:hint="eastAsia"/>
          <w:color w:val="auto"/>
          <w:sz w:val="24"/>
          <w:szCs w:val="24"/>
          <w:highlight w:val="none"/>
        </w:rPr>
        <w:t xml:space="preserve"> </w:t>
      </w:r>
      <w:r>
        <w:rPr>
          <w:rFonts w:hAnsi="宋体"/>
          <w:color w:val="auto"/>
          <w:sz w:val="24"/>
          <w:szCs w:val="24"/>
          <w:highlight w:val="none"/>
        </w:rPr>
        <w:t>受采购人的委托，采购代理公司根据国家《政府采购法》、《政府采购法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w:t>
      </w:r>
      <w:r>
        <w:rPr>
          <w:rFonts w:hint="eastAsia" w:hAnsi="宋体"/>
          <w:color w:val="auto"/>
          <w:sz w:val="24"/>
          <w:szCs w:val="24"/>
          <w:highlight w:val="none"/>
        </w:rPr>
        <w:t>24小时内</w:t>
      </w:r>
      <w:r>
        <w:rPr>
          <w:rFonts w:hAnsi="宋体"/>
          <w:color w:val="auto"/>
          <w:sz w:val="24"/>
          <w:szCs w:val="24"/>
          <w:highlight w:val="none"/>
        </w:rPr>
        <w:t>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14:paraId="4460A912">
      <w:pPr>
        <w:spacing w:line="360" w:lineRule="exact"/>
        <w:ind w:right="-506" w:rightChars="-241"/>
        <w:rPr>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14:paraId="4B42E89C">
      <w:pPr>
        <w:spacing w:line="360" w:lineRule="exact"/>
        <w:ind w:right="-506" w:rightChars="-241"/>
        <w:rPr>
          <w:bCs/>
          <w:color w:val="auto"/>
          <w:sz w:val="24"/>
          <w:szCs w:val="24"/>
          <w:highlight w:val="none"/>
        </w:rPr>
      </w:pPr>
      <w:r>
        <w:rPr>
          <w:rFonts w:hint="eastAsia"/>
          <w:bCs/>
          <w:color w:val="auto"/>
          <w:sz w:val="24"/>
          <w:szCs w:val="24"/>
          <w:highlight w:val="none"/>
        </w:rPr>
        <w:t>（1） 参加采购活动前3年内与供应商存在劳动关系；</w:t>
      </w:r>
    </w:p>
    <w:p w14:paraId="60E2970A">
      <w:pPr>
        <w:spacing w:line="360" w:lineRule="exact"/>
        <w:ind w:right="-506" w:rightChars="-241"/>
        <w:rPr>
          <w:bCs/>
          <w:color w:val="auto"/>
          <w:sz w:val="24"/>
          <w:szCs w:val="24"/>
          <w:highlight w:val="none"/>
        </w:rPr>
      </w:pPr>
      <w:r>
        <w:rPr>
          <w:rFonts w:hint="eastAsia"/>
          <w:bCs/>
          <w:color w:val="auto"/>
          <w:sz w:val="24"/>
          <w:szCs w:val="24"/>
          <w:highlight w:val="none"/>
        </w:rPr>
        <w:t>（2） 参加采购活动前3年内担任供应商的董事、监事；</w:t>
      </w:r>
    </w:p>
    <w:p w14:paraId="6FC949D3">
      <w:pPr>
        <w:spacing w:line="360" w:lineRule="exact"/>
        <w:ind w:right="-506" w:rightChars="-241"/>
        <w:rPr>
          <w:bCs/>
          <w:color w:val="auto"/>
          <w:sz w:val="24"/>
          <w:szCs w:val="24"/>
          <w:highlight w:val="none"/>
        </w:rPr>
      </w:pPr>
      <w:r>
        <w:rPr>
          <w:rFonts w:hint="eastAsia"/>
          <w:bCs/>
          <w:color w:val="auto"/>
          <w:sz w:val="24"/>
          <w:szCs w:val="24"/>
          <w:highlight w:val="none"/>
        </w:rPr>
        <w:t>（3） 参加采购活动前3年内是供应商的控股股东或者实际控制人；</w:t>
      </w:r>
    </w:p>
    <w:p w14:paraId="182212C6">
      <w:pPr>
        <w:spacing w:line="360" w:lineRule="exact"/>
        <w:ind w:right="-506" w:rightChars="-241"/>
        <w:rPr>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14:paraId="6E36F7CA">
      <w:pPr>
        <w:spacing w:line="360" w:lineRule="exact"/>
        <w:ind w:right="-506" w:rightChars="-241"/>
        <w:rPr>
          <w:b/>
          <w:color w:val="auto"/>
          <w:sz w:val="24"/>
          <w:szCs w:val="24"/>
          <w:highlight w:val="none"/>
        </w:rPr>
      </w:pPr>
      <w:r>
        <w:rPr>
          <w:rFonts w:hint="eastAsia"/>
          <w:bCs/>
          <w:color w:val="auto"/>
          <w:sz w:val="24"/>
          <w:szCs w:val="24"/>
          <w:highlight w:val="none"/>
        </w:rPr>
        <w:t>（5） 与供应商有其他可能影响政府采购活动公平、公正进行的关系。</w:t>
      </w:r>
    </w:p>
    <w:p w14:paraId="4DCCF39F">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rFonts w:hint="eastAsia"/>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14:paraId="4AAB02B0">
      <w:pPr>
        <w:spacing w:line="360" w:lineRule="exact"/>
        <w:ind w:right="-506" w:rightChars="-241"/>
        <w:rPr>
          <w:color w:val="auto"/>
          <w:sz w:val="24"/>
          <w:szCs w:val="24"/>
          <w:highlight w:val="none"/>
        </w:rPr>
      </w:pPr>
    </w:p>
    <w:p w14:paraId="1D92F14E">
      <w:pPr>
        <w:spacing w:line="360" w:lineRule="exact"/>
        <w:ind w:right="-506" w:rightChars="-241"/>
        <w:rPr>
          <w:color w:val="auto"/>
          <w:sz w:val="24"/>
          <w:szCs w:val="24"/>
          <w:highlight w:val="none"/>
        </w:rPr>
      </w:pPr>
      <w:r>
        <w:rPr>
          <w:rFonts w:hint="eastAsia"/>
          <w:b/>
          <w:color w:val="auto"/>
          <w:sz w:val="24"/>
          <w:szCs w:val="24"/>
          <w:highlight w:val="none"/>
        </w:rPr>
        <w:t>18</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评标办法</w:t>
      </w:r>
    </w:p>
    <w:p w14:paraId="29400F3C">
      <w:pPr>
        <w:spacing w:line="360" w:lineRule="exact"/>
        <w:ind w:right="-506" w:rightChars="-241"/>
        <w:rPr>
          <w:color w:val="auto"/>
          <w:sz w:val="24"/>
          <w:szCs w:val="24"/>
          <w:highlight w:val="none"/>
        </w:rPr>
      </w:pPr>
      <w:r>
        <w:rPr>
          <w:rFonts w:hint="eastAsia" w:hAnsi="宋体"/>
          <w:b/>
          <w:color w:val="auto"/>
          <w:sz w:val="24"/>
          <w:szCs w:val="24"/>
          <w:highlight w:val="none"/>
        </w:rPr>
        <w:t xml:space="preserve">18.1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三</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14:paraId="199538BB">
      <w:pPr>
        <w:spacing w:line="360" w:lineRule="exact"/>
        <w:ind w:right="-506" w:rightChars="-241"/>
        <w:rPr>
          <w:color w:val="auto"/>
          <w:sz w:val="24"/>
          <w:szCs w:val="24"/>
          <w:highlight w:val="none"/>
        </w:rPr>
      </w:pPr>
    </w:p>
    <w:p w14:paraId="0CAE1FCD">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Ansi="宋体"/>
          <w:b/>
          <w:color w:val="auto"/>
          <w:sz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14:paraId="0F06A1FD">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.1</w:t>
      </w:r>
      <w:r>
        <w:rPr>
          <w:rFonts w:hint="eastAsia"/>
          <w:color w:val="auto"/>
          <w:sz w:val="24"/>
          <w:szCs w:val="24"/>
          <w:highlight w:val="none"/>
        </w:rPr>
        <w:t xml:space="preserve"> </w:t>
      </w:r>
      <w:r>
        <w:rPr>
          <w:rFonts w:hint="eastAsia" w:hAnsi="宋体"/>
          <w:color w:val="auto"/>
          <w:sz w:val="24"/>
          <w:highlight w:val="none"/>
        </w:rPr>
        <w:t>采购人自收到评标报告之日起5个工作日内，确认评标委员会推荐的中标候选人为中标供应商。</w:t>
      </w:r>
      <w:r>
        <w:rPr>
          <w:rFonts w:hint="eastAsia" w:hAnsi="宋体"/>
          <w:color w:val="auto"/>
          <w:sz w:val="24"/>
          <w:szCs w:val="24"/>
          <w:highlight w:val="none"/>
        </w:rPr>
        <w:t>若排名第一的中标候选人放弃中标、或因不可抗力提出不能履行合同、或不能在招标文件规定的期限内提交履约保证金（如适用），采购人将重新组织招标。</w:t>
      </w:r>
    </w:p>
    <w:p w14:paraId="0C812853">
      <w:pPr>
        <w:spacing w:line="360" w:lineRule="exact"/>
        <w:ind w:right="-506" w:rightChars="-241"/>
        <w:rPr>
          <w:color w:val="auto"/>
          <w:sz w:val="24"/>
          <w:szCs w:val="24"/>
          <w:highlight w:val="none"/>
        </w:rPr>
      </w:pPr>
    </w:p>
    <w:p w14:paraId="51F4C195">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评标过程保密</w:t>
      </w:r>
    </w:p>
    <w:p w14:paraId="35B34B45">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.1</w:t>
      </w:r>
      <w:r>
        <w:rPr>
          <w:rFonts w:hint="eastAsia"/>
          <w:b/>
          <w:color w:val="auto"/>
          <w:sz w:val="24"/>
          <w:szCs w:val="24"/>
          <w:highlight w:val="none"/>
        </w:rPr>
        <w:t xml:space="preserve">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14:paraId="3A5B5D40">
      <w:pPr>
        <w:spacing w:line="360" w:lineRule="exact"/>
        <w:ind w:right="-506" w:rightChars="-241"/>
        <w:rPr>
          <w:color w:val="auto"/>
          <w:sz w:val="24"/>
          <w:szCs w:val="24"/>
          <w:highlight w:val="none"/>
        </w:rPr>
      </w:pPr>
    </w:p>
    <w:p w14:paraId="5E152927">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14:paraId="6CD8B341">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.1</w:t>
      </w:r>
      <w:r>
        <w:rPr>
          <w:rFonts w:hint="eastAsia"/>
          <w:b/>
          <w:color w:val="auto"/>
          <w:sz w:val="24"/>
          <w:szCs w:val="24"/>
          <w:highlight w:val="none"/>
        </w:rPr>
        <w:t xml:space="preserve">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14:paraId="5061A8A4">
      <w:pPr>
        <w:spacing w:line="360" w:lineRule="exact"/>
        <w:ind w:right="-506" w:rightChars="-241"/>
        <w:rPr>
          <w:color w:val="auto"/>
          <w:sz w:val="24"/>
          <w:szCs w:val="24"/>
          <w:highlight w:val="none"/>
        </w:rPr>
      </w:pPr>
    </w:p>
    <w:p w14:paraId="4D8F884C">
      <w:pPr>
        <w:spacing w:line="360" w:lineRule="exact"/>
        <w:ind w:right="-506" w:rightChars="-241"/>
        <w:jc w:val="center"/>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14:paraId="166CBAF5">
      <w:pPr>
        <w:spacing w:line="360" w:lineRule="exact"/>
        <w:ind w:right="-506" w:rightChars="-241"/>
        <w:rPr>
          <w:b/>
          <w:color w:val="auto"/>
          <w:sz w:val="24"/>
          <w:szCs w:val="24"/>
          <w:highlight w:val="none"/>
        </w:rPr>
      </w:pPr>
    </w:p>
    <w:p w14:paraId="644CF955">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中标通知</w:t>
      </w:r>
    </w:p>
    <w:p w14:paraId="780611C9">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.1</w:t>
      </w:r>
      <w:r>
        <w:rPr>
          <w:rFonts w:hint="eastAsia"/>
          <w:b/>
          <w:color w:val="auto"/>
          <w:sz w:val="24"/>
          <w:szCs w:val="24"/>
          <w:highlight w:val="none"/>
        </w:rPr>
        <w:t xml:space="preserve">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14:paraId="1BE5390B">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rFonts w:hint="eastAsia"/>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14:paraId="43CA1990">
      <w:pPr>
        <w:spacing w:line="360" w:lineRule="exact"/>
        <w:ind w:right="-506" w:rightChars="-241"/>
        <w:rPr>
          <w:color w:val="auto"/>
          <w:sz w:val="24"/>
          <w:szCs w:val="24"/>
          <w:highlight w:val="none"/>
        </w:rPr>
      </w:pPr>
    </w:p>
    <w:p w14:paraId="3B43767D">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签订合同</w:t>
      </w:r>
    </w:p>
    <w:p w14:paraId="262576B3">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rFonts w:hint="eastAsia"/>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14:paraId="064769FA">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.2</w:t>
      </w:r>
      <w:r>
        <w:rPr>
          <w:rFonts w:hint="eastAsia"/>
          <w:b/>
          <w:color w:val="auto"/>
          <w:sz w:val="24"/>
          <w:szCs w:val="24"/>
          <w:highlight w:val="none"/>
        </w:rPr>
        <w:t xml:space="preserve"> </w:t>
      </w:r>
      <w:r>
        <w:rPr>
          <w:rFonts w:hint="eastAsia"/>
          <w:color w:val="auto"/>
          <w:sz w:val="24"/>
          <w:szCs w:val="24"/>
          <w:highlight w:val="none"/>
        </w:rPr>
        <w:t>中标通知书、</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w:t>
      </w:r>
      <w:r>
        <w:rPr>
          <w:rFonts w:hint="eastAsia" w:hAnsi="宋体"/>
          <w:color w:val="auto"/>
          <w:sz w:val="24"/>
          <w:szCs w:val="24"/>
          <w:highlight w:val="none"/>
        </w:rPr>
        <w:t>（如有）</w:t>
      </w:r>
      <w:r>
        <w:rPr>
          <w:rFonts w:hAnsi="宋体"/>
          <w:color w:val="auto"/>
          <w:sz w:val="24"/>
          <w:szCs w:val="24"/>
          <w:highlight w:val="none"/>
        </w:rPr>
        <w:t>均应作为合同附件。</w:t>
      </w:r>
    </w:p>
    <w:p w14:paraId="7CB95117">
      <w:pPr>
        <w:spacing w:line="360" w:lineRule="exact"/>
        <w:ind w:right="-506" w:rightChars="-241"/>
        <w:rPr>
          <w:color w:val="auto"/>
          <w:sz w:val="24"/>
          <w:szCs w:val="24"/>
          <w:highlight w:val="none"/>
        </w:rPr>
      </w:pPr>
    </w:p>
    <w:p w14:paraId="6C68E52D">
      <w:pPr>
        <w:spacing w:line="360" w:lineRule="exact"/>
        <w:ind w:right="-506" w:rightChars="-241"/>
        <w:jc w:val="center"/>
        <w:rPr>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14:paraId="0F2CD913">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Ansi="宋体"/>
          <w:b/>
          <w:color w:val="auto"/>
          <w:sz w:val="24"/>
          <w:highlight w:val="none"/>
        </w:rPr>
        <w:t xml:space="preserve">   </w:t>
      </w:r>
      <w:r>
        <w:rPr>
          <w:rFonts w:hint="eastAsia"/>
          <w:b/>
          <w:color w:val="auto"/>
          <w:sz w:val="24"/>
          <w:szCs w:val="24"/>
          <w:highlight w:val="none"/>
        </w:rPr>
        <w:t>对供应商质疑的有关规定</w:t>
      </w:r>
    </w:p>
    <w:p w14:paraId="46906CC4">
      <w:pPr>
        <w:spacing w:line="360" w:lineRule="exact"/>
        <w:ind w:right="-506" w:rightChars="-241"/>
        <w:rPr>
          <w:bCs/>
          <w:color w:val="auto"/>
          <w:sz w:val="24"/>
          <w:szCs w:val="24"/>
          <w:highlight w:val="none"/>
        </w:rPr>
      </w:pPr>
      <w:r>
        <w:rPr>
          <w:rFonts w:hint="eastAsia"/>
          <w:b/>
          <w:color w:val="auto"/>
          <w:sz w:val="24"/>
          <w:szCs w:val="24"/>
          <w:highlight w:val="none"/>
        </w:rPr>
        <w:t xml:space="preserve">24.1 </w:t>
      </w:r>
      <w:r>
        <w:rPr>
          <w:rFonts w:hint="eastAsia"/>
          <w:bCs/>
          <w:color w:val="auto"/>
          <w:sz w:val="24"/>
          <w:szCs w:val="24"/>
          <w:highlight w:val="none"/>
        </w:rPr>
        <w:t>供应商认为采购文件、采购过程、中标结果使自己的权益受到损害的，可以在知道或者应知其权益受到损害之日起7个工作日内，以书面形式向采购人、代理机构提出质疑。</w:t>
      </w:r>
    </w:p>
    <w:p w14:paraId="2DA98441">
      <w:pPr>
        <w:spacing w:line="360" w:lineRule="exact"/>
        <w:ind w:right="-506" w:rightChars="-241"/>
        <w:rPr>
          <w:bCs/>
          <w:color w:val="auto"/>
          <w:sz w:val="24"/>
          <w:szCs w:val="24"/>
          <w:highlight w:val="none"/>
        </w:rPr>
      </w:pPr>
      <w:r>
        <w:rPr>
          <w:rFonts w:hint="eastAsia"/>
          <w:bCs/>
          <w:color w:val="auto"/>
          <w:sz w:val="24"/>
          <w:szCs w:val="24"/>
          <w:highlight w:val="none"/>
        </w:rPr>
        <w:t>提出质疑的期限：</w:t>
      </w:r>
    </w:p>
    <w:p w14:paraId="5B437E6A">
      <w:pPr>
        <w:spacing w:line="360" w:lineRule="exact"/>
        <w:ind w:right="-506" w:rightChars="-241"/>
        <w:rPr>
          <w:color w:val="auto"/>
          <w:sz w:val="24"/>
          <w:szCs w:val="24"/>
          <w:highlight w:val="none"/>
        </w:rPr>
      </w:pPr>
      <w:r>
        <w:rPr>
          <w:rFonts w:hint="eastAsia"/>
          <w:color w:val="auto"/>
          <w:sz w:val="24"/>
          <w:szCs w:val="24"/>
          <w:highlight w:val="none"/>
        </w:rPr>
        <w:t>对采购文件提出质疑的，为获取采购文件之日或者采购文件公告期限届满之日起7个工作日内；</w:t>
      </w:r>
    </w:p>
    <w:p w14:paraId="47558951">
      <w:pPr>
        <w:spacing w:line="360" w:lineRule="exact"/>
        <w:ind w:right="-506" w:rightChars="-241"/>
        <w:rPr>
          <w:bCs/>
          <w:color w:val="auto"/>
          <w:sz w:val="24"/>
          <w:szCs w:val="24"/>
          <w:highlight w:val="none"/>
        </w:rPr>
      </w:pPr>
      <w:r>
        <w:rPr>
          <w:rFonts w:hint="eastAsia"/>
          <w:bCs/>
          <w:color w:val="auto"/>
          <w:sz w:val="24"/>
          <w:szCs w:val="24"/>
          <w:highlight w:val="none"/>
        </w:rPr>
        <w:t>对采购过程提出质疑的，为各采购程序环节结束之日起七个工作日内；</w:t>
      </w:r>
    </w:p>
    <w:p w14:paraId="3781B5FA">
      <w:pPr>
        <w:spacing w:line="360" w:lineRule="exact"/>
        <w:ind w:right="-506" w:rightChars="-241"/>
        <w:rPr>
          <w:bCs/>
          <w:color w:val="auto"/>
          <w:sz w:val="24"/>
          <w:szCs w:val="24"/>
          <w:highlight w:val="none"/>
        </w:rPr>
      </w:pPr>
      <w:r>
        <w:rPr>
          <w:rFonts w:hint="eastAsia"/>
          <w:bCs/>
          <w:color w:val="auto"/>
          <w:sz w:val="24"/>
          <w:szCs w:val="24"/>
          <w:highlight w:val="none"/>
        </w:rPr>
        <w:t>对中标结果提出质疑的，为中标结果公告期限届满之日起七个工作日内。</w:t>
      </w:r>
    </w:p>
    <w:p w14:paraId="062F1197">
      <w:pPr>
        <w:spacing w:line="360" w:lineRule="exact"/>
        <w:ind w:right="-506" w:rightChars="-241"/>
        <w:rPr>
          <w:bCs/>
          <w:color w:val="auto"/>
          <w:sz w:val="24"/>
          <w:szCs w:val="24"/>
          <w:highlight w:val="none"/>
        </w:rPr>
      </w:pPr>
      <w:r>
        <w:rPr>
          <w:rFonts w:hint="eastAsia"/>
          <w:bCs/>
          <w:color w:val="auto"/>
          <w:sz w:val="24"/>
          <w:szCs w:val="24"/>
          <w:highlight w:val="none"/>
        </w:rPr>
        <w:t>供应商对同一采购程序环节只能一次性提出质疑，第二次提出的质疑采购人、代理机构将不予受理（对于采购人、代理机构作出的澄清或者修改的内容提出质疑的除外）。</w:t>
      </w:r>
    </w:p>
    <w:p w14:paraId="56C27232">
      <w:pPr>
        <w:spacing w:line="360" w:lineRule="exact"/>
        <w:ind w:right="-506" w:rightChars="-241"/>
        <w:rPr>
          <w:bCs/>
          <w:color w:val="auto"/>
          <w:sz w:val="24"/>
          <w:szCs w:val="24"/>
          <w:highlight w:val="none"/>
        </w:rPr>
      </w:pPr>
      <w:r>
        <w:rPr>
          <w:rFonts w:hint="eastAsia"/>
          <w:b/>
          <w:color w:val="auto"/>
          <w:sz w:val="24"/>
          <w:szCs w:val="24"/>
          <w:highlight w:val="none"/>
        </w:rPr>
        <w:t xml:space="preserve">24.2 </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7CA3C5AC">
      <w:pPr>
        <w:spacing w:line="360" w:lineRule="exact"/>
        <w:ind w:right="-506" w:rightChars="-241"/>
        <w:rPr>
          <w:bCs/>
          <w:color w:val="auto"/>
          <w:sz w:val="24"/>
          <w:szCs w:val="24"/>
          <w:highlight w:val="none"/>
        </w:rPr>
      </w:pPr>
      <w:r>
        <w:rPr>
          <w:rFonts w:hint="eastAsia"/>
          <w:b/>
          <w:color w:val="auto"/>
          <w:sz w:val="24"/>
          <w:szCs w:val="24"/>
          <w:highlight w:val="none"/>
        </w:rPr>
        <w:t xml:space="preserve">24.3 </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31E34BB3">
      <w:pPr>
        <w:spacing w:line="360" w:lineRule="exact"/>
        <w:ind w:right="-506" w:rightChars="-241"/>
        <w:rPr>
          <w:bCs/>
          <w:color w:val="auto"/>
          <w:sz w:val="24"/>
          <w:szCs w:val="24"/>
          <w:highlight w:val="none"/>
          <w:lang w:val="zh-CN"/>
        </w:rPr>
      </w:pPr>
      <w:r>
        <w:rPr>
          <w:rFonts w:hint="eastAsia"/>
          <w:bCs/>
          <w:color w:val="auto"/>
          <w:sz w:val="24"/>
          <w:szCs w:val="24"/>
          <w:highlight w:val="none"/>
        </w:rPr>
        <w:t>质疑函应当包括下列内容：</w:t>
      </w:r>
    </w:p>
    <w:p w14:paraId="77DBE160">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供应商名称、地址、邮编、联系人及联系电话；</w:t>
      </w:r>
    </w:p>
    <w:p w14:paraId="4962076D">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质疑项目的名称、编号；</w:t>
      </w:r>
    </w:p>
    <w:p w14:paraId="50C3BBA3">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具体、明确的质疑事项和与质疑事项相关的请求；</w:t>
      </w:r>
    </w:p>
    <w:p w14:paraId="00022A4B">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事实依据；</w:t>
      </w:r>
    </w:p>
    <w:p w14:paraId="6E1D3D0F">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必要的法律依据；</w:t>
      </w:r>
    </w:p>
    <w:p w14:paraId="72BC6308">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提出质疑的日期。</w:t>
      </w:r>
    </w:p>
    <w:p w14:paraId="403017FA">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质疑函</w:t>
      </w:r>
      <w:r>
        <w:rPr>
          <w:rFonts w:hint="eastAsia"/>
          <w:bCs/>
          <w:color w:val="auto"/>
          <w:sz w:val="24"/>
          <w:szCs w:val="24"/>
          <w:highlight w:val="none"/>
        </w:rPr>
        <w:t>应当由法定代表人、主要负责人，或者其授权代表签字，并加盖公章。以联合体形式参加政府采购活动的，其质疑应当由组成联合体的所有供应商共同提出。</w:t>
      </w:r>
    </w:p>
    <w:p w14:paraId="1014A538">
      <w:pPr>
        <w:spacing w:line="360" w:lineRule="exact"/>
        <w:ind w:right="-506" w:rightChars="-241"/>
        <w:rPr>
          <w:bCs/>
          <w:color w:val="auto"/>
          <w:sz w:val="24"/>
          <w:szCs w:val="24"/>
          <w:highlight w:val="none"/>
        </w:rPr>
      </w:pPr>
      <w:r>
        <w:rPr>
          <w:rFonts w:hint="eastAsia"/>
          <w:b/>
          <w:color w:val="auto"/>
          <w:sz w:val="24"/>
          <w:szCs w:val="24"/>
          <w:highlight w:val="none"/>
        </w:rPr>
        <w:t xml:space="preserve">24.4 </w:t>
      </w:r>
      <w:r>
        <w:rPr>
          <w:rFonts w:hint="eastAsia"/>
          <w:bCs/>
          <w:color w:val="auto"/>
          <w:sz w:val="24"/>
          <w:szCs w:val="24"/>
          <w:highlight w:val="none"/>
        </w:rPr>
        <w:t>采购人、代理机构接收质疑函的方式：只接受质疑函原件，采购人、代理机构以实际收到质疑函原件之日为收到质疑函的日期。</w:t>
      </w:r>
    </w:p>
    <w:p w14:paraId="03130F31">
      <w:pPr>
        <w:spacing w:line="360" w:lineRule="exact"/>
        <w:ind w:right="-506" w:rightChars="-241"/>
        <w:rPr>
          <w:bCs/>
          <w:color w:val="auto"/>
          <w:sz w:val="24"/>
          <w:szCs w:val="24"/>
          <w:highlight w:val="none"/>
          <w:lang w:val="zh-CN"/>
        </w:rPr>
      </w:pPr>
      <w:r>
        <w:rPr>
          <w:rFonts w:hint="eastAsia"/>
          <w:b/>
          <w:color w:val="auto"/>
          <w:sz w:val="24"/>
          <w:szCs w:val="24"/>
          <w:highlight w:val="none"/>
        </w:rPr>
        <w:t>24.5</w:t>
      </w:r>
      <w:r>
        <w:rPr>
          <w:rFonts w:hint="eastAsia"/>
          <w:bCs/>
          <w:color w:val="auto"/>
          <w:sz w:val="24"/>
          <w:szCs w:val="24"/>
          <w:highlight w:val="none"/>
        </w:rPr>
        <w:t xml:space="preserve"> 采购人或者</w:t>
      </w:r>
      <w:r>
        <w:rPr>
          <w:rFonts w:hint="eastAsia"/>
          <w:bCs/>
          <w:color w:val="auto"/>
          <w:sz w:val="24"/>
          <w:szCs w:val="24"/>
          <w:highlight w:val="none"/>
          <w:lang w:val="zh-CN"/>
        </w:rPr>
        <w:t>采购代理机构</w:t>
      </w:r>
      <w:r>
        <w:rPr>
          <w:rFonts w:hint="eastAsia"/>
          <w:bCs/>
          <w:color w:val="auto"/>
          <w:sz w:val="24"/>
          <w:szCs w:val="24"/>
          <w:highlight w:val="none"/>
        </w:rPr>
        <w:t>应当在收到供应商的质疑函原件后七个工作日内作出答复，并以书面形式通知质疑供应商和其他与质疑处理结果有利害关系的政府采购当事人，但答复的内容不得涉及商业秘密。</w:t>
      </w:r>
    </w:p>
    <w:p w14:paraId="0D3A86F9">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 xml:space="preserve">6 </w:t>
      </w:r>
      <w:r>
        <w:rPr>
          <w:color w:val="auto"/>
          <w:sz w:val="24"/>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1958AC78">
      <w:pPr>
        <w:spacing w:line="360" w:lineRule="exact"/>
        <w:ind w:right="-506" w:rightChars="-241"/>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7</w:t>
      </w:r>
      <w:r>
        <w:rPr>
          <w:rFonts w:hint="eastAsia"/>
          <w:color w:val="auto"/>
          <w:sz w:val="24"/>
          <w:szCs w:val="24"/>
          <w:highlight w:val="none"/>
        </w:rPr>
        <w:t xml:space="preserve"> 采购人、代理机构接收质疑函的联系人、联系电话和通讯地址等信息详见采购公告。</w:t>
      </w:r>
    </w:p>
    <w:p w14:paraId="79DD2FED">
      <w:pPr>
        <w:spacing w:line="360" w:lineRule="exact"/>
        <w:ind w:right="-506" w:rightChars="-241"/>
        <w:jc w:val="center"/>
        <w:rPr>
          <w:b/>
          <w:color w:val="auto"/>
          <w:sz w:val="24"/>
          <w:szCs w:val="24"/>
          <w:highlight w:val="none"/>
        </w:rPr>
      </w:pPr>
    </w:p>
    <w:p w14:paraId="35849ED5">
      <w:pPr>
        <w:spacing w:line="360" w:lineRule="exact"/>
        <w:ind w:right="-506" w:rightChars="-241"/>
        <w:jc w:val="center"/>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14:paraId="3BCE19AF">
      <w:pPr>
        <w:spacing w:line="360" w:lineRule="exact"/>
        <w:ind w:right="-506" w:rightChars="-241"/>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rFonts w:hAnsi="宋体"/>
          <w:b/>
          <w:color w:val="auto"/>
          <w:sz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14:paraId="6CBC3347">
      <w:pPr>
        <w:spacing w:line="360" w:lineRule="exact"/>
        <w:ind w:right="-506" w:rightChars="-241"/>
        <w:rPr>
          <w:rFonts w:hAnsi="宋体"/>
          <w:color w:val="auto"/>
          <w:sz w:val="24"/>
          <w:szCs w:val="24"/>
          <w:highlight w:val="none"/>
        </w:rPr>
      </w:pPr>
      <w:r>
        <w:rPr>
          <w:rFonts w:hint="eastAsia"/>
          <w:b/>
          <w:color w:val="auto"/>
          <w:sz w:val="24"/>
          <w:szCs w:val="24"/>
          <w:highlight w:val="none"/>
        </w:rPr>
        <w:t>25.1</w:t>
      </w:r>
      <w:r>
        <w:rPr>
          <w:rFonts w:hint="eastAsia" w:hAnsi="宋体"/>
          <w:color w:val="auto"/>
          <w:sz w:val="24"/>
          <w:szCs w:val="24"/>
          <w:highlight w:val="none"/>
        </w:rPr>
        <w:t xml:space="preserve"> </w:t>
      </w:r>
      <w:r>
        <w:rPr>
          <w:rFonts w:hAnsi="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08096E">
      <w:pPr>
        <w:spacing w:line="360" w:lineRule="exact"/>
        <w:ind w:right="-506" w:rightChars="-241"/>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4E5E8452">
      <w:pPr>
        <w:spacing w:line="360" w:lineRule="exact"/>
        <w:ind w:right="-506" w:rightChars="-241"/>
        <w:rPr>
          <w:rFonts w:hAnsi="宋体"/>
          <w:color w:val="auto"/>
          <w:sz w:val="24"/>
          <w:szCs w:val="24"/>
          <w:highlight w:val="none"/>
        </w:rPr>
      </w:pPr>
      <w:r>
        <w:rPr>
          <w:rFonts w:hint="eastAsia"/>
          <w:b/>
          <w:color w:val="auto"/>
          <w:sz w:val="24"/>
          <w:szCs w:val="24"/>
          <w:highlight w:val="none"/>
        </w:rPr>
        <w:t>25.2</w:t>
      </w:r>
      <w:r>
        <w:rPr>
          <w:rFonts w:hint="eastAsia" w:hAnsi="宋体"/>
          <w:color w:val="auto"/>
          <w:sz w:val="24"/>
          <w:szCs w:val="24"/>
          <w:highlight w:val="none"/>
        </w:rPr>
        <w:t xml:space="preserve"> </w:t>
      </w:r>
      <w:r>
        <w:rPr>
          <w:rFonts w:hAnsi="宋体"/>
          <w:color w:val="auto"/>
          <w:sz w:val="24"/>
          <w:szCs w:val="24"/>
          <w:highlight w:val="none"/>
        </w:rPr>
        <w:t>在政府采购活动中，供应商提供的货物、工程或者服务符合下列情形的，享受《政府采购促进中小企业发展管理办法》规定的中小企业扶持政策：</w:t>
      </w:r>
    </w:p>
    <w:p w14:paraId="1B0722F2">
      <w:pPr>
        <w:spacing w:line="360" w:lineRule="exact"/>
        <w:ind w:right="-506" w:rightChars="-241"/>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14:paraId="7BD459A1">
      <w:pPr>
        <w:spacing w:line="360" w:lineRule="exact"/>
        <w:ind w:right="-506" w:rightChars="-241"/>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1C7F6CC7">
      <w:pPr>
        <w:spacing w:line="360" w:lineRule="exact"/>
        <w:ind w:right="-506" w:rightChars="-241"/>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5F7CC85C">
      <w:pPr>
        <w:spacing w:line="360" w:lineRule="exact"/>
        <w:ind w:right="-506" w:rightChars="-241"/>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14:paraId="511F68DB">
      <w:pPr>
        <w:spacing w:line="360" w:lineRule="exact"/>
        <w:ind w:right="-506" w:rightChars="-241"/>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3D0687EE">
      <w:pPr>
        <w:spacing w:line="360" w:lineRule="exact"/>
        <w:ind w:right="-506" w:rightChars="-241"/>
        <w:rPr>
          <w:rFonts w:hAnsi="宋体"/>
          <w:color w:val="auto"/>
          <w:sz w:val="24"/>
          <w:szCs w:val="24"/>
          <w:highlight w:val="none"/>
        </w:rPr>
      </w:pPr>
      <w:r>
        <w:rPr>
          <w:rFonts w:hint="eastAsia"/>
          <w:b/>
          <w:color w:val="auto"/>
          <w:sz w:val="24"/>
          <w:szCs w:val="24"/>
          <w:highlight w:val="none"/>
        </w:rPr>
        <w:t>25.3</w:t>
      </w:r>
      <w:r>
        <w:rPr>
          <w:rFonts w:hint="eastAsia" w:hAnsi="宋体"/>
          <w:color w:val="auto"/>
          <w:sz w:val="24"/>
          <w:szCs w:val="24"/>
          <w:highlight w:val="none"/>
        </w:rPr>
        <w:t xml:space="preserve"> </w:t>
      </w:r>
      <w:r>
        <w:rPr>
          <w:rFonts w:hAnsi="宋体"/>
          <w:color w:val="auto"/>
          <w:sz w:val="24"/>
          <w:szCs w:val="24"/>
          <w:highlight w:val="none"/>
        </w:rPr>
        <w:t>中小企业参加政府采购活动，应当出具《政府采购促进中小企业发展管理办法》规定的《中小企业声明函》（格式见附件），否则不得享受中小企业扶持政策。</w:t>
      </w:r>
    </w:p>
    <w:p w14:paraId="3E997E4B">
      <w:pPr>
        <w:spacing w:line="360" w:lineRule="exact"/>
        <w:ind w:right="-506" w:rightChars="-241"/>
        <w:rPr>
          <w:rFonts w:hAnsi="宋体"/>
          <w:color w:val="auto"/>
          <w:sz w:val="24"/>
          <w:szCs w:val="24"/>
          <w:highlight w:val="none"/>
        </w:rPr>
      </w:pPr>
      <w:r>
        <w:rPr>
          <w:rFonts w:hint="eastAsia"/>
          <w:b/>
          <w:color w:val="auto"/>
          <w:sz w:val="24"/>
          <w:szCs w:val="24"/>
          <w:highlight w:val="none"/>
        </w:rPr>
        <w:t>25.4</w:t>
      </w:r>
      <w:r>
        <w:rPr>
          <w:rFonts w:hint="eastAsia" w:hAnsi="宋体"/>
          <w:color w:val="auto"/>
          <w:sz w:val="24"/>
          <w:szCs w:val="24"/>
          <w:highlight w:val="none"/>
        </w:rPr>
        <w:t xml:space="preserve"> </w:t>
      </w:r>
      <w:r>
        <w:rPr>
          <w:rFonts w:hAnsi="宋体"/>
          <w:color w:val="auto"/>
          <w:sz w:val="24"/>
          <w:szCs w:val="24"/>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18ECC01">
      <w:pPr>
        <w:spacing w:line="360" w:lineRule="exact"/>
        <w:ind w:right="-506" w:rightChars="-241"/>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14:paraId="7E350426">
      <w:pPr>
        <w:spacing w:line="360" w:lineRule="exact"/>
        <w:ind w:right="-506" w:rightChars="-241"/>
        <w:rPr>
          <w:rFonts w:hAnsi="宋体"/>
          <w:color w:val="auto"/>
          <w:sz w:val="24"/>
          <w:szCs w:val="24"/>
          <w:highlight w:val="none"/>
        </w:rPr>
      </w:pPr>
      <w:r>
        <w:rPr>
          <w:rFonts w:hint="eastAsia"/>
          <w:b/>
          <w:color w:val="auto"/>
          <w:sz w:val="24"/>
          <w:szCs w:val="24"/>
          <w:highlight w:val="none"/>
        </w:rPr>
        <w:t>25.5</w:t>
      </w:r>
      <w:r>
        <w:rPr>
          <w:rFonts w:hint="eastAsia" w:hAnsi="宋体"/>
          <w:color w:val="auto"/>
          <w:sz w:val="24"/>
          <w:szCs w:val="24"/>
          <w:highlight w:val="none"/>
        </w:rPr>
        <w:t xml:space="preserve"> </w:t>
      </w:r>
      <w:r>
        <w:rPr>
          <w:rFonts w:hAnsi="宋体"/>
          <w:color w:val="auto"/>
          <w:sz w:val="24"/>
          <w:szCs w:val="24"/>
          <w:highlight w:val="none"/>
        </w:rPr>
        <w:t>《中小企业声明函》由参加投标的供应商提交，如供应商为代理商，须自行采集制造商的中小企业划分类型信息填入相应栏目并对其真实性负责。</w:t>
      </w:r>
    </w:p>
    <w:p w14:paraId="52ED1213">
      <w:pPr>
        <w:spacing w:line="360" w:lineRule="exact"/>
        <w:ind w:right="-506" w:rightChars="-241"/>
        <w:rPr>
          <w:color w:val="auto"/>
          <w:sz w:val="24"/>
          <w:szCs w:val="24"/>
          <w:highlight w:val="none"/>
        </w:rPr>
      </w:pPr>
      <w:r>
        <w:rPr>
          <w:rFonts w:hint="eastAsia"/>
          <w:b/>
          <w:color w:val="auto"/>
          <w:sz w:val="24"/>
          <w:szCs w:val="24"/>
          <w:highlight w:val="none"/>
        </w:rPr>
        <w:t>25.6</w:t>
      </w:r>
      <w:r>
        <w:rPr>
          <w:rFonts w:hint="eastAsia"/>
          <w:color w:val="auto"/>
          <w:sz w:val="24"/>
          <w:szCs w:val="24"/>
          <w:highlight w:val="none"/>
        </w:rPr>
        <w:t xml:space="preserve"> 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6BDB4EDF">
      <w:pPr>
        <w:spacing w:line="360" w:lineRule="exact"/>
        <w:ind w:right="-506" w:rightChars="-241"/>
        <w:rPr>
          <w:color w:val="auto"/>
          <w:sz w:val="24"/>
          <w:szCs w:val="24"/>
          <w:highlight w:val="none"/>
        </w:rPr>
      </w:pPr>
      <w:r>
        <w:rPr>
          <w:rFonts w:hint="eastAsia"/>
          <w:b/>
          <w:color w:val="auto"/>
          <w:sz w:val="24"/>
          <w:szCs w:val="24"/>
          <w:highlight w:val="none"/>
        </w:rPr>
        <w:t>25.7</w:t>
      </w:r>
      <w:r>
        <w:rPr>
          <w:rFonts w:hint="eastAsia"/>
          <w:color w:val="auto"/>
          <w:sz w:val="24"/>
          <w:szCs w:val="24"/>
          <w:highlight w:val="none"/>
        </w:rPr>
        <w:t xml:space="preserve"> 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576DB766">
      <w:pPr>
        <w:spacing w:line="360" w:lineRule="exact"/>
        <w:ind w:right="-506" w:rightChars="-241"/>
        <w:rPr>
          <w:rFonts w:ascii="Calibri" w:hAnsi="Calibri"/>
          <w:color w:val="auto"/>
          <w:sz w:val="24"/>
          <w:szCs w:val="24"/>
          <w:highlight w:val="none"/>
        </w:rPr>
      </w:pPr>
    </w:p>
    <w:p w14:paraId="27219D99">
      <w:pPr>
        <w:pStyle w:val="5"/>
        <w:ind w:firstLine="0"/>
        <w:rPr>
          <w:color w:val="auto"/>
          <w:highlight w:val="none"/>
        </w:rPr>
      </w:pPr>
    </w:p>
    <w:p w14:paraId="4FA7AC61">
      <w:pPr>
        <w:spacing w:line="400" w:lineRule="exact"/>
        <w:ind w:left="1205" w:hanging="1205" w:hangingChars="375"/>
        <w:jc w:val="center"/>
        <w:rPr>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  评标</w:t>
      </w:r>
      <w:r>
        <w:rPr>
          <w:rFonts w:hint="eastAsia"/>
          <w:b/>
          <w:color w:val="auto"/>
          <w:sz w:val="36"/>
          <w:szCs w:val="36"/>
          <w:highlight w:val="none"/>
        </w:rPr>
        <w:t>标准</w:t>
      </w:r>
    </w:p>
    <w:p w14:paraId="6E8CEF1C">
      <w:pPr>
        <w:spacing w:line="360" w:lineRule="exact"/>
        <w:ind w:right="-506" w:rightChars="-241" w:firstLine="480" w:firstLineChars="200"/>
        <w:rPr>
          <w:color w:val="auto"/>
          <w:sz w:val="24"/>
          <w:szCs w:val="24"/>
          <w:highlight w:val="none"/>
        </w:rPr>
      </w:pPr>
    </w:p>
    <w:p w14:paraId="2FBDF843">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评标委员会遵循公平、公正、科学择优的原则和规定的程序进行评标，依据投标文件和招标文件的内容进行评审。</w:t>
      </w:r>
    </w:p>
    <w:p w14:paraId="25E9FC2E">
      <w:pPr>
        <w:spacing w:line="360" w:lineRule="exact"/>
        <w:ind w:right="-506" w:rightChars="-241" w:firstLine="480" w:firstLineChars="200"/>
        <w:rPr>
          <w:rFonts w:ascii="宋体" w:hAnsi="宋体" w:cs="宋体"/>
          <w:color w:val="auto"/>
          <w:sz w:val="24"/>
          <w:szCs w:val="24"/>
          <w:highlight w:val="none"/>
        </w:rPr>
      </w:pPr>
    </w:p>
    <w:p w14:paraId="1C7C4263">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一、评标总则</w:t>
      </w:r>
    </w:p>
    <w:p w14:paraId="660B82FD">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1．本项目采用综合评分法。</w:t>
      </w:r>
    </w:p>
    <w:p w14:paraId="62AD187F">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综合评分法：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2591B241">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3．评标过程中如发现异常情况，由评标委员会集体讨论决定。</w:t>
      </w:r>
    </w:p>
    <w:p w14:paraId="61703397">
      <w:pPr>
        <w:spacing w:line="360" w:lineRule="exact"/>
        <w:ind w:right="-506" w:rightChars="-241"/>
        <w:rPr>
          <w:rFonts w:ascii="宋体" w:hAnsi="宋体" w:cs="宋体"/>
          <w:color w:val="auto"/>
          <w:sz w:val="24"/>
          <w:szCs w:val="24"/>
          <w:highlight w:val="none"/>
        </w:rPr>
      </w:pPr>
    </w:p>
    <w:p w14:paraId="287808BD">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二、评标程序</w:t>
      </w:r>
    </w:p>
    <w:p w14:paraId="1FF40F2E">
      <w:pPr>
        <w:spacing w:line="360" w:lineRule="exact"/>
        <w:ind w:right="-506" w:rightChars="-241" w:firstLine="480" w:firstLineChars="200"/>
        <w:rPr>
          <w:rFonts w:ascii="宋体" w:hAnsi="宋体" w:cs="宋体"/>
          <w:color w:val="auto"/>
          <w:sz w:val="24"/>
          <w:szCs w:val="24"/>
          <w:highlight w:val="none"/>
          <w:shd w:val="pct10" w:color="auto" w:fill="FFFFFF"/>
        </w:rPr>
      </w:pPr>
      <w:r>
        <w:rPr>
          <w:rFonts w:hint="eastAsia" w:ascii="宋体" w:hAnsi="宋体" w:cs="宋体"/>
          <w:color w:val="auto"/>
          <w:sz w:val="24"/>
          <w:szCs w:val="24"/>
          <w:highlight w:val="none"/>
        </w:rPr>
        <w:t>评标程序：遵循初步审查、澄清问题、比较与评价、推荐中标候选人的程序依次进行。</w:t>
      </w:r>
    </w:p>
    <w:p w14:paraId="70F72D5A">
      <w:pPr>
        <w:numPr>
          <w:ilvl w:val="0"/>
          <w:numId w:val="2"/>
        </w:num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初步审查：</w:t>
      </w:r>
      <w:r>
        <w:rPr>
          <w:rFonts w:hint="eastAsia" w:ascii="宋体" w:hAnsi="宋体" w:cs="宋体"/>
          <w:color w:val="auto"/>
          <w:sz w:val="24"/>
          <w:szCs w:val="24"/>
          <w:highlight w:val="none"/>
        </w:rPr>
        <w:t>包含资格性审查和符合性审查。初步审查不合格者投标无效。</w:t>
      </w:r>
    </w:p>
    <w:p w14:paraId="5593C723">
      <w:pPr>
        <w:spacing w:line="360" w:lineRule="exact"/>
        <w:ind w:right="-506" w:rightChars="-241"/>
        <w:rPr>
          <w:rFonts w:ascii="宋体" w:hAnsi="宋体" w:cs="宋体"/>
          <w:b/>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color w:val="auto"/>
          <w:sz w:val="24"/>
          <w:szCs w:val="24"/>
          <w:highlight w:val="none"/>
        </w:rPr>
        <w:t>资格性审查：</w:t>
      </w:r>
    </w:p>
    <w:p w14:paraId="214B63D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由采购人或代理机构对投标人的资格进行审查。</w:t>
      </w:r>
    </w:p>
    <w:tbl>
      <w:tblPr>
        <w:tblStyle w:val="3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25A8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14:paraId="64428FB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审查类别</w:t>
            </w:r>
          </w:p>
        </w:tc>
        <w:tc>
          <w:tcPr>
            <w:tcW w:w="7584" w:type="dxa"/>
            <w:vAlign w:val="center"/>
          </w:tcPr>
          <w:p w14:paraId="689134E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审查内容</w:t>
            </w:r>
          </w:p>
        </w:tc>
      </w:tr>
      <w:tr w14:paraId="7A2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vAlign w:val="center"/>
          </w:tcPr>
          <w:p w14:paraId="4732151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资格条件审查</w:t>
            </w:r>
          </w:p>
        </w:tc>
        <w:tc>
          <w:tcPr>
            <w:tcW w:w="7584" w:type="dxa"/>
            <w:vAlign w:val="center"/>
          </w:tcPr>
          <w:p w14:paraId="67607317">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（一）符合《中华人民共和国政府采购法》第二十二条规定的投标人资格条件（营业执照、合格供应商的资格承诺书符合采购文件要求）</w:t>
            </w:r>
          </w:p>
        </w:tc>
      </w:tr>
      <w:tr w14:paraId="4F2C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0A16DDC0">
            <w:pPr>
              <w:spacing w:line="400" w:lineRule="exact"/>
              <w:rPr>
                <w:rFonts w:ascii="宋体" w:hAnsi="宋体" w:cs="宋体"/>
                <w:color w:val="auto"/>
                <w:sz w:val="24"/>
                <w:szCs w:val="24"/>
                <w:highlight w:val="none"/>
              </w:rPr>
            </w:pPr>
          </w:p>
        </w:tc>
        <w:tc>
          <w:tcPr>
            <w:tcW w:w="7584" w:type="dxa"/>
            <w:vAlign w:val="center"/>
          </w:tcPr>
          <w:p w14:paraId="2A45C7E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二）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21372E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（以采购代理机构于投标截止日当天在“信用中国”网站（www.creditchina.gov.cn）及中国政府采购网查询结果为准，如相关失信记录已失效，投标人需提供相关证明资料）。</w:t>
            </w:r>
          </w:p>
        </w:tc>
      </w:tr>
      <w:tr w14:paraId="765B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71BD2624">
            <w:pPr>
              <w:spacing w:line="400" w:lineRule="exact"/>
              <w:rPr>
                <w:rFonts w:ascii="宋体" w:hAnsi="宋体" w:cs="宋体"/>
                <w:color w:val="auto"/>
                <w:sz w:val="24"/>
                <w:szCs w:val="24"/>
                <w:highlight w:val="none"/>
              </w:rPr>
            </w:pPr>
          </w:p>
        </w:tc>
        <w:tc>
          <w:tcPr>
            <w:tcW w:w="7584" w:type="dxa"/>
            <w:vAlign w:val="center"/>
          </w:tcPr>
          <w:p w14:paraId="006D261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（三）落实政府采购政策需满足的资格要求：供应商为中小企业（残疾人福利性企业、监狱企业视同为小微企业）。</w:t>
            </w:r>
          </w:p>
        </w:tc>
      </w:tr>
      <w:tr w14:paraId="2C90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24C00B86">
            <w:pPr>
              <w:spacing w:line="400" w:lineRule="exact"/>
              <w:rPr>
                <w:rFonts w:ascii="宋体" w:hAnsi="宋体" w:cs="宋体"/>
                <w:color w:val="auto"/>
                <w:sz w:val="24"/>
                <w:szCs w:val="24"/>
                <w:highlight w:val="none"/>
              </w:rPr>
            </w:pPr>
          </w:p>
        </w:tc>
        <w:tc>
          <w:tcPr>
            <w:tcW w:w="7584" w:type="dxa"/>
            <w:vAlign w:val="center"/>
          </w:tcPr>
          <w:p w14:paraId="7686CDB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（四）特定条件：无。</w:t>
            </w:r>
          </w:p>
        </w:tc>
      </w:tr>
    </w:tbl>
    <w:p w14:paraId="2DBBD9CF">
      <w:pPr>
        <w:spacing w:line="360" w:lineRule="exact"/>
        <w:ind w:right="-506" w:rightChars="-241"/>
        <w:rPr>
          <w:rFonts w:ascii="宋体" w:hAnsi="宋体" w:cs="宋体"/>
          <w:b/>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符合性检查：</w:t>
      </w:r>
    </w:p>
    <w:p w14:paraId="1A9FB0F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评标委员会应当对符合资格条件的投标人的投标文件进行符合性审查，以确定其是否满足采购文件的实质性要求。</w:t>
      </w:r>
    </w:p>
    <w:tbl>
      <w:tblPr>
        <w:tblStyle w:val="3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74F8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2" w:type="dxa"/>
          </w:tcPr>
          <w:p w14:paraId="7B54DA9B">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审查类别</w:t>
            </w:r>
          </w:p>
        </w:tc>
        <w:tc>
          <w:tcPr>
            <w:tcW w:w="7573" w:type="dxa"/>
          </w:tcPr>
          <w:p w14:paraId="01535536">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审查内容</w:t>
            </w:r>
          </w:p>
        </w:tc>
      </w:tr>
      <w:tr w14:paraId="544D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restart"/>
            <w:vAlign w:val="center"/>
          </w:tcPr>
          <w:p w14:paraId="04A3D2B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符合性审查</w:t>
            </w:r>
          </w:p>
        </w:tc>
        <w:tc>
          <w:tcPr>
            <w:tcW w:w="7573" w:type="dxa"/>
            <w:vAlign w:val="center"/>
          </w:tcPr>
          <w:p w14:paraId="1BD84EA4">
            <w:pPr>
              <w:spacing w:line="3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法定代表人授权书（法定代表人签署投标文件的只需提供法定代表人身份证）；</w:t>
            </w:r>
          </w:p>
        </w:tc>
      </w:tr>
      <w:tr w14:paraId="3D7A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4172098B">
            <w:pPr>
              <w:spacing w:line="400" w:lineRule="exact"/>
              <w:rPr>
                <w:rFonts w:ascii="宋体" w:hAnsi="宋体" w:cs="宋体"/>
                <w:color w:val="auto"/>
                <w:sz w:val="24"/>
                <w:szCs w:val="24"/>
                <w:highlight w:val="none"/>
              </w:rPr>
            </w:pPr>
          </w:p>
        </w:tc>
        <w:tc>
          <w:tcPr>
            <w:tcW w:w="7573" w:type="dxa"/>
            <w:vAlign w:val="center"/>
          </w:tcPr>
          <w:p w14:paraId="4EE4E03A">
            <w:pPr>
              <w:tabs>
                <w:tab w:val="left" w:pos="6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按照采购文件规定要求签署、盖章的；</w:t>
            </w:r>
          </w:p>
        </w:tc>
      </w:tr>
      <w:tr w14:paraId="269B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32449F48">
            <w:pPr>
              <w:spacing w:line="400" w:lineRule="exact"/>
              <w:rPr>
                <w:rFonts w:ascii="宋体" w:hAnsi="宋体" w:cs="宋体"/>
                <w:color w:val="auto"/>
                <w:sz w:val="24"/>
                <w:szCs w:val="24"/>
                <w:highlight w:val="none"/>
              </w:rPr>
            </w:pPr>
          </w:p>
        </w:tc>
        <w:tc>
          <w:tcPr>
            <w:tcW w:w="7573" w:type="dxa"/>
            <w:vAlign w:val="center"/>
          </w:tcPr>
          <w:p w14:paraId="0D9F4894">
            <w:pPr>
              <w:tabs>
                <w:tab w:val="left" w:pos="6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投标文件完全满足采购文件的实质性条款；</w:t>
            </w:r>
          </w:p>
          <w:p w14:paraId="32B00AD1">
            <w:pPr>
              <w:tabs>
                <w:tab w:val="left" w:pos="6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（实质性条款指标注★号条款，投标文件对实质性条款无任何负偏离）；</w:t>
            </w:r>
          </w:p>
        </w:tc>
      </w:tr>
      <w:tr w14:paraId="77B5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3FE74442">
            <w:pPr>
              <w:spacing w:line="400" w:lineRule="exact"/>
              <w:rPr>
                <w:rFonts w:ascii="宋体" w:hAnsi="宋体" w:cs="宋体"/>
                <w:color w:val="auto"/>
                <w:sz w:val="24"/>
                <w:szCs w:val="24"/>
                <w:highlight w:val="none"/>
              </w:rPr>
            </w:pPr>
          </w:p>
        </w:tc>
        <w:tc>
          <w:tcPr>
            <w:tcW w:w="7573" w:type="dxa"/>
            <w:vAlign w:val="center"/>
          </w:tcPr>
          <w:p w14:paraId="26326E1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未出现采购文件中规定的其它无效投标条款的；</w:t>
            </w:r>
          </w:p>
        </w:tc>
      </w:tr>
      <w:tr w14:paraId="0A87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07A58871">
            <w:pPr>
              <w:spacing w:line="400" w:lineRule="exact"/>
              <w:rPr>
                <w:rFonts w:ascii="宋体" w:hAnsi="宋体" w:cs="宋体"/>
                <w:color w:val="auto"/>
                <w:sz w:val="24"/>
                <w:szCs w:val="24"/>
                <w:highlight w:val="none"/>
              </w:rPr>
            </w:pPr>
          </w:p>
        </w:tc>
        <w:tc>
          <w:tcPr>
            <w:tcW w:w="7573" w:type="dxa"/>
            <w:vAlign w:val="center"/>
          </w:tcPr>
          <w:p w14:paraId="7470129E">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未出现按有关法律、法规、规章属于投标无效的情形的。</w:t>
            </w:r>
          </w:p>
        </w:tc>
      </w:tr>
    </w:tbl>
    <w:p w14:paraId="7D002835">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color w:val="auto"/>
          <w:sz w:val="24"/>
          <w:szCs w:val="24"/>
          <w:highlight w:val="none"/>
        </w:rPr>
        <w:t>投标文件有以下重大偏差之一的投标无效：</w:t>
      </w:r>
    </w:p>
    <w:p w14:paraId="0A137DE1">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（3.1）资格审查不合格的：投标文件的资格文件不符合招标文件《第六部分附件（投标文件格式）》中“资格文件”要求的；</w:t>
      </w:r>
    </w:p>
    <w:p w14:paraId="28D0E7B2">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（3.2）投标报价超过采购预算（或最高限价）的；</w:t>
      </w:r>
    </w:p>
    <w:p w14:paraId="71557206">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（3.3）投标有效期不符合招标文件的要求的；</w:t>
      </w:r>
    </w:p>
    <w:p w14:paraId="760452A0">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（3.4）招标文件中标注“</w:t>
      </w:r>
      <w:bookmarkStart w:id="0" w:name="_Hlk100300949"/>
      <w:r>
        <w:rPr>
          <w:rFonts w:hint="eastAsia" w:ascii="宋体" w:hAnsi="宋体" w:cs="宋体"/>
          <w:color w:val="auto"/>
          <w:sz w:val="24"/>
          <w:szCs w:val="24"/>
          <w:highlight w:val="none"/>
        </w:rPr>
        <w:t>★</w:t>
      </w:r>
      <w:bookmarkEnd w:id="0"/>
      <w:r>
        <w:rPr>
          <w:rFonts w:hint="eastAsia" w:ascii="宋体" w:hAnsi="宋体" w:cs="宋体"/>
          <w:color w:val="auto"/>
          <w:sz w:val="24"/>
          <w:szCs w:val="24"/>
          <w:highlight w:val="none"/>
        </w:rPr>
        <w:t>”号的条款为主要条款，投标文件中对主要条款的任何负偏离或未实质性响应的；</w:t>
      </w:r>
    </w:p>
    <w:p w14:paraId="1EE2CD79">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（3.5）投标文件的签署和盖章不符合招标文件规定的；</w:t>
      </w:r>
    </w:p>
    <w:p w14:paraId="7DF14C7B">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（3.6）投标文件出现两个及以上不同的投标方案或投标报价的；</w:t>
      </w:r>
    </w:p>
    <w:p w14:paraId="2D100D5C">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14:paraId="5BDD53DE">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（3.8）符合招标文件规定的投标无效的情况；</w:t>
      </w:r>
    </w:p>
    <w:p w14:paraId="54E7567F">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（3.9）评标委员会经过审查，发现投标文件有虚假响应的；</w:t>
      </w:r>
    </w:p>
    <w:p w14:paraId="49EE20BA">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（3.10）评标委员会经过审查，发现投标文件有不符合国家法律法规规定的情形。</w:t>
      </w:r>
    </w:p>
    <w:p w14:paraId="4F6A4A33">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3BAD5D12">
      <w:pPr>
        <w:spacing w:line="360" w:lineRule="exact"/>
        <w:ind w:right="-506" w:rightChars="-241"/>
        <w:rPr>
          <w:rFonts w:ascii="宋体" w:hAnsi="宋体" w:cs="宋体"/>
          <w:color w:val="auto"/>
          <w:sz w:val="24"/>
          <w:szCs w:val="24"/>
          <w:highlight w:val="none"/>
        </w:rPr>
      </w:pPr>
    </w:p>
    <w:p w14:paraId="04D84D84">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b/>
          <w:color w:val="auto"/>
          <w:sz w:val="24"/>
          <w:szCs w:val="24"/>
          <w:highlight w:val="none"/>
        </w:rPr>
        <w:t>有下列情形之一的，视为投标人串通投标，其投标无效：</w:t>
      </w:r>
    </w:p>
    <w:p w14:paraId="7922697C">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（4.1）不同投标人的投标文件由同一单位或者个人编制；</w:t>
      </w:r>
    </w:p>
    <w:p w14:paraId="3835C484">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（4.2）不同投标人委托同一单位或者个人办理投标事宜；</w:t>
      </w:r>
    </w:p>
    <w:p w14:paraId="01C0C935">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（4.3）不同投标人的投标文件载明的项目管理成员或者联系人员为同一人；</w:t>
      </w:r>
    </w:p>
    <w:p w14:paraId="5BF3B425">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（4.4）不同投标人的投标文件异常一致或者投标报价呈规律性差异；</w:t>
      </w:r>
    </w:p>
    <w:p w14:paraId="2F52CAA2">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（4.5）不同投标人的投标文件相互混装。</w:t>
      </w:r>
    </w:p>
    <w:p w14:paraId="16347582">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（4.6）不同投标文件出自同一终端设备或在相同Internet主机分配地址（相同IP地址）。</w:t>
      </w:r>
    </w:p>
    <w:p w14:paraId="758CA8BB">
      <w:pPr>
        <w:spacing w:line="360" w:lineRule="exact"/>
        <w:ind w:right="-506" w:rightChars="-241"/>
        <w:rPr>
          <w:rFonts w:ascii="宋体" w:hAnsi="宋体" w:cs="宋体"/>
          <w:color w:val="auto"/>
          <w:sz w:val="24"/>
          <w:szCs w:val="24"/>
          <w:highlight w:val="none"/>
        </w:rPr>
      </w:pPr>
    </w:p>
    <w:p w14:paraId="30320A17">
      <w:pPr>
        <w:numPr>
          <w:ilvl w:val="0"/>
          <w:numId w:val="2"/>
        </w:num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澄清问题：</w:t>
      </w:r>
    </w:p>
    <w:p w14:paraId="0AB9ED73">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（1）投标文件的投标报价如果出现计算或表达上的错误，修正错误的原则如下：</w:t>
      </w:r>
    </w:p>
    <w:p w14:paraId="19D70722">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(1.1)投标文件中开标一览表内容与投标文件中相应内容不一致的，以开标一览表为准；</w:t>
      </w:r>
    </w:p>
    <w:p w14:paraId="69395939">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(1.2)大写金额和小写金额不一致的，以大写金额为准；</w:t>
      </w:r>
    </w:p>
    <w:p w14:paraId="5820D08C">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(1.3)单价金额小数点或者百分比有明显错位的，以开标一览表的总价为准，并修改单价；</w:t>
      </w:r>
    </w:p>
    <w:p w14:paraId="7DED79D3">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(1.4)总价金额与按单价汇总金额不一致的，以单价金额计算结果为准。</w:t>
      </w:r>
    </w:p>
    <w:p w14:paraId="1A67943B">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同时出现两种以上不一致的，按照前款规定的顺序修正。修正后的报价经投标人确认后产生约束力，投标人不确认的，其投标无效。</w:t>
      </w:r>
    </w:p>
    <w:p w14:paraId="12AE6996">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投标人未按本款规定接受其投标报价修正的，投标无效。</w:t>
      </w:r>
    </w:p>
    <w:p w14:paraId="48156447">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（2）投标的澄清</w:t>
      </w:r>
    </w:p>
    <w:p w14:paraId="77B4C7E3">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2.1）对投标文件评审中发现的投标文件表达含义不明确、同类问题表述前后不一致或者有明显文字和计算错误的内容等情形的，评标委员会可要求投标人做出书面澄清。投标人必须在规定的时间内在政采云上进行补充或澄清。</w:t>
      </w:r>
    </w:p>
    <w:p w14:paraId="6D655655">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（2.2）投标人对投标文件的澄清不得超出投标文件的范围或改变投标文件的实质性内容。</w:t>
      </w:r>
    </w:p>
    <w:p w14:paraId="63ADF948">
      <w:pPr>
        <w:spacing w:line="360" w:lineRule="exact"/>
        <w:ind w:right="-506" w:rightChars="-241" w:firstLine="208" w:firstLineChars="87"/>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（2.3）投标人未能按规定作出补充或澄清的评标委员会有权作出不利于投标人的判定。 </w:t>
      </w:r>
    </w:p>
    <w:p w14:paraId="2441297B">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3． 比较与评价：</w:t>
      </w:r>
    </w:p>
    <w:p w14:paraId="72E123DB">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42297009">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（2）评标结果排序： 评标结果按评审后综合得分由高到低顺序排列。得分相同的，按投标报价由低到高顺序排列。得分且投标报价均相同的，按照评审因素的量化指标评审得分由高到低顺序排列。</w:t>
      </w:r>
    </w:p>
    <w:p w14:paraId="4ABBDD44">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（3）评标委员会推荐排序第一的投标人为本项目的中标候选人。</w:t>
      </w:r>
    </w:p>
    <w:p w14:paraId="242444EF">
      <w:pPr>
        <w:spacing w:line="360" w:lineRule="exact"/>
        <w:ind w:right="-506" w:rightChars="-241"/>
        <w:rPr>
          <w:rFonts w:ascii="宋体" w:hAnsi="宋体" w:cs="宋体"/>
          <w:color w:val="auto"/>
          <w:sz w:val="24"/>
          <w:szCs w:val="24"/>
          <w:highlight w:val="none"/>
        </w:rPr>
      </w:pPr>
    </w:p>
    <w:p w14:paraId="1E754664">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 确定中标供应商：</w:t>
      </w:r>
    </w:p>
    <w:p w14:paraId="141A1B56">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（1）采购人自收到评标报告之日起5个工作日内，确认评标委员会推荐的中标候选人为中标人。</w:t>
      </w:r>
    </w:p>
    <w:p w14:paraId="48975DC6">
      <w:pPr>
        <w:spacing w:line="360" w:lineRule="exact"/>
        <w:ind w:right="-506" w:rightChars="-241"/>
        <w:rPr>
          <w:rFonts w:ascii="宋体" w:hAnsi="宋体" w:cs="宋体"/>
          <w:color w:val="auto"/>
          <w:sz w:val="24"/>
          <w:szCs w:val="24"/>
          <w:highlight w:val="none"/>
        </w:rPr>
      </w:pPr>
    </w:p>
    <w:p w14:paraId="71F56339">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三、中标结果公告及其他</w:t>
      </w:r>
    </w:p>
    <w:p w14:paraId="6DEC69EE">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1.采购人根据评标报告中推荐的中标候选人顺序确定中标供应商（或评标委员会受采购人授权直接确定中标供应商）。中标供应商一经确定，采购代理公司在规定的政府采购信息发布媒体上发布中标公告。</w:t>
      </w:r>
    </w:p>
    <w:p w14:paraId="21A8C2C7">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2．至投标截止时间，如投标人不足三家，或经评审有效标不足三家，则招标程序依法终止，重新组织采购活动。</w:t>
      </w:r>
    </w:p>
    <w:p w14:paraId="624514BF">
      <w:pPr>
        <w:rPr>
          <w:rFonts w:ascii="宋体"/>
          <w:b/>
          <w:color w:val="auto"/>
          <w:sz w:val="30"/>
          <w:szCs w:val="30"/>
          <w:highlight w:val="none"/>
        </w:rPr>
      </w:pPr>
      <w:r>
        <w:rPr>
          <w:rFonts w:hint="eastAsia" w:ascii="宋体"/>
          <w:b/>
          <w:color w:val="auto"/>
          <w:sz w:val="30"/>
          <w:szCs w:val="30"/>
          <w:highlight w:val="none"/>
        </w:rPr>
        <w:br w:type="page"/>
      </w:r>
    </w:p>
    <w:p w14:paraId="0F39D608">
      <w:pPr>
        <w:jc w:val="center"/>
        <w:rPr>
          <w:b/>
          <w:color w:val="auto"/>
          <w:sz w:val="24"/>
          <w:szCs w:val="24"/>
          <w:highlight w:val="none"/>
        </w:rPr>
      </w:pPr>
      <w:r>
        <w:rPr>
          <w:rFonts w:hint="eastAsia" w:ascii="宋体"/>
          <w:b/>
          <w:color w:val="auto"/>
          <w:sz w:val="30"/>
          <w:szCs w:val="30"/>
          <w:highlight w:val="none"/>
        </w:rPr>
        <w:t>评分标准（评委打分表）</w:t>
      </w:r>
    </w:p>
    <w:p w14:paraId="38D4A0F0">
      <w:pPr>
        <w:spacing w:line="340" w:lineRule="exact"/>
        <w:rPr>
          <w:color w:val="auto"/>
          <w:sz w:val="24"/>
          <w:highlight w:val="none"/>
        </w:rPr>
      </w:pPr>
    </w:p>
    <w:p w14:paraId="502EDB39">
      <w:pPr>
        <w:spacing w:line="340" w:lineRule="exact"/>
        <w:rPr>
          <w:rFonts w:hint="eastAsia" w:eastAsia="宋体"/>
          <w:color w:val="auto"/>
          <w:sz w:val="24"/>
          <w:highlight w:val="none"/>
          <w:u w:val="single"/>
          <w:lang w:eastAsia="zh-CN"/>
        </w:rPr>
      </w:pPr>
      <w:r>
        <w:rPr>
          <w:rFonts w:hint="eastAsia"/>
          <w:color w:val="auto"/>
          <w:sz w:val="24"/>
          <w:highlight w:val="none"/>
        </w:rPr>
        <w:t>项目编号：</w:t>
      </w:r>
      <w:r>
        <w:rPr>
          <w:rFonts w:hint="eastAsia"/>
          <w:color w:val="auto"/>
          <w:sz w:val="24"/>
          <w:highlight w:val="none"/>
          <w:u w:val="single"/>
          <w:lang w:eastAsia="zh-CN"/>
        </w:rPr>
        <w:t>ZZ-ZB(2025)-008</w:t>
      </w:r>
    </w:p>
    <w:tbl>
      <w:tblPr>
        <w:tblStyle w:val="31"/>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310"/>
        <w:gridCol w:w="5954"/>
        <w:gridCol w:w="930"/>
      </w:tblGrid>
      <w:tr w14:paraId="3D2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09CF0DA">
            <w:pPr>
              <w:adjustRightInd w:val="0"/>
              <w:snapToGrid w:val="0"/>
              <w:spacing w:line="340" w:lineRule="exact"/>
              <w:jc w:val="center"/>
              <w:rPr>
                <w:rFonts w:hint="eastAsia" w:ascii="宋体" w:hAnsi="宋体" w:eastAsia="宋体" w:cs="宋体"/>
                <w:b/>
                <w:color w:val="auto"/>
                <w:spacing w:val="4"/>
                <w:sz w:val="22"/>
                <w:szCs w:val="22"/>
                <w:highlight w:val="none"/>
                <w:lang w:eastAsia="en-US"/>
              </w:rPr>
            </w:pPr>
            <w:r>
              <w:rPr>
                <w:rFonts w:hint="eastAsia" w:ascii="宋体" w:hAnsi="宋体" w:eastAsia="宋体" w:cs="宋体"/>
                <w:b/>
                <w:color w:val="auto"/>
                <w:spacing w:val="4"/>
                <w:sz w:val="22"/>
                <w:szCs w:val="22"/>
                <w:highlight w:val="none"/>
              </w:rPr>
              <w:t>序号</w:t>
            </w:r>
          </w:p>
        </w:tc>
        <w:tc>
          <w:tcPr>
            <w:tcW w:w="7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D09831">
            <w:pPr>
              <w:adjustRightInd w:val="0"/>
              <w:snapToGrid w:val="0"/>
              <w:spacing w:line="340" w:lineRule="exact"/>
              <w:ind w:firstLine="498"/>
              <w:jc w:val="center"/>
              <w:rPr>
                <w:rFonts w:hint="eastAsia" w:ascii="宋体" w:hAnsi="宋体" w:eastAsia="宋体" w:cs="宋体"/>
                <w:b/>
                <w:color w:val="auto"/>
                <w:spacing w:val="4"/>
                <w:sz w:val="22"/>
                <w:szCs w:val="22"/>
                <w:highlight w:val="none"/>
              </w:rPr>
            </w:pPr>
            <w:r>
              <w:rPr>
                <w:rFonts w:hint="eastAsia" w:ascii="宋体" w:hAnsi="宋体" w:eastAsia="宋体" w:cs="宋体"/>
                <w:b/>
                <w:color w:val="auto"/>
                <w:spacing w:val="4"/>
                <w:sz w:val="22"/>
                <w:szCs w:val="22"/>
                <w:highlight w:val="none"/>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06B3DBB">
            <w:pPr>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0D9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5F562EB6">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报价部分15分</w:t>
            </w:r>
          </w:p>
        </w:tc>
        <w:tc>
          <w:tcPr>
            <w:tcW w:w="7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4AD4F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满足招标文件要求且最低的参与评审价格为评标基准价，其价格分为满分15分，其余供应商的价格分以下列公式计算：</w:t>
            </w:r>
          </w:p>
          <w:p w14:paraId="39D98B5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价格分得分＝（评标基准价/参与评审的价格）×15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9C40AA8">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71D5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restart"/>
            <w:tcBorders>
              <w:left w:val="single" w:color="auto" w:sz="4" w:space="0"/>
              <w:right w:val="single" w:color="auto" w:sz="4" w:space="0"/>
            </w:tcBorders>
            <w:shd w:val="clear" w:color="auto" w:fill="auto"/>
            <w:vAlign w:val="center"/>
          </w:tcPr>
          <w:p w14:paraId="5C779EEB">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技术商务资信部分85分</w:t>
            </w:r>
          </w:p>
        </w:tc>
        <w:tc>
          <w:tcPr>
            <w:tcW w:w="1310" w:type="dxa"/>
            <w:tcBorders>
              <w:left w:val="single" w:color="auto" w:sz="4" w:space="0"/>
              <w:right w:val="single" w:color="auto" w:sz="4" w:space="0"/>
            </w:tcBorders>
            <w:shd w:val="clear" w:color="auto" w:fill="auto"/>
            <w:vAlign w:val="center"/>
          </w:tcPr>
          <w:p w14:paraId="74188F09">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1.投标人证书（4分）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D343B29">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投标人具有ISO9001质量管理体系认证证书得1分；</w:t>
            </w:r>
          </w:p>
          <w:p w14:paraId="07CE8D8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投标人具有CMMI3级及以上认证证书得1分；</w:t>
            </w:r>
          </w:p>
          <w:p w14:paraId="1A17603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投标人具有信息技术服务运行维护标准符合性证书（成熟度贰级及以上）得1分；</w:t>
            </w:r>
          </w:p>
          <w:p w14:paraId="0DD2C30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投标人具有保安居、驾驶舱等相关软件著作权证书得1分。</w:t>
            </w:r>
          </w:p>
          <w:p w14:paraId="698F802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（投标文件中提供证书复印件并加盖公章，未提供不得分。）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1338DD7">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2F14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1D950401">
            <w:pPr>
              <w:spacing w:line="340" w:lineRule="exact"/>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78C7598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2.类似业绩（1分）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2C26E9B">
            <w:pPr>
              <w:spacing w:line="34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投标人提供2021年1月1日起（以合同签订之日为准）至今具有实施完成同类案例的得1分。</w:t>
            </w:r>
          </w:p>
          <w:p w14:paraId="4819ECC7">
            <w:pPr>
              <w:spacing w:line="34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备注：1、投标文件中</w:t>
            </w:r>
            <w:r>
              <w:rPr>
                <w:rFonts w:hint="eastAsia" w:ascii="宋体" w:hAnsi="宋体" w:eastAsia="宋体" w:cs="宋体"/>
                <w:color w:val="auto"/>
                <w:sz w:val="22"/>
                <w:szCs w:val="22"/>
                <w:highlight w:val="none"/>
                <w:lang w:val="zh-CN"/>
              </w:rPr>
              <w:t>提供合同</w:t>
            </w:r>
            <w:r>
              <w:rPr>
                <w:rFonts w:hint="eastAsia" w:ascii="宋体" w:hAnsi="宋体" w:eastAsia="宋体" w:cs="宋体"/>
                <w:color w:val="auto"/>
                <w:sz w:val="22"/>
                <w:szCs w:val="22"/>
                <w:highlight w:val="none"/>
              </w:rPr>
              <w:t>复印件和</w:t>
            </w:r>
            <w:r>
              <w:rPr>
                <w:rFonts w:hint="eastAsia" w:ascii="宋体" w:hAnsi="宋体" w:eastAsia="宋体" w:cs="宋体"/>
                <w:color w:val="auto"/>
                <w:sz w:val="22"/>
                <w:szCs w:val="22"/>
                <w:highlight w:val="none"/>
                <w:lang w:val="zh-CN"/>
              </w:rPr>
              <w:t>用户证明（验收</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zh-CN"/>
              </w:rPr>
              <w:t>完工</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zh-CN"/>
              </w:rPr>
              <w:t>使用证明等材料）</w:t>
            </w:r>
            <w:r>
              <w:rPr>
                <w:rFonts w:hint="eastAsia" w:ascii="宋体" w:hAnsi="宋体" w:eastAsia="宋体" w:cs="宋体"/>
                <w:color w:val="auto"/>
                <w:sz w:val="22"/>
                <w:szCs w:val="22"/>
                <w:highlight w:val="none"/>
              </w:rPr>
              <w:t>复印件</w:t>
            </w:r>
            <w:r>
              <w:rPr>
                <w:rFonts w:hint="eastAsia" w:ascii="宋体" w:hAnsi="宋体" w:eastAsia="宋体" w:cs="宋体"/>
                <w:color w:val="auto"/>
                <w:sz w:val="22"/>
                <w:szCs w:val="22"/>
                <w:highlight w:val="none"/>
                <w:lang w:val="zh-CN"/>
              </w:rPr>
              <w:t>，两项不全的不得分；</w:t>
            </w:r>
          </w:p>
          <w:p w14:paraId="259D582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2、合同中未体现合同内容的须提供合同中甲方证明，否则不得分。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04C6D92">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60B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39221913">
            <w:pPr>
              <w:spacing w:line="340" w:lineRule="exact"/>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6C28CEDB">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3.项目经理（2分）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7494A968">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投标人拟派本项目的</w:t>
            </w:r>
            <w:r>
              <w:rPr>
                <w:rFonts w:hint="eastAsia" w:ascii="宋体" w:hAnsi="宋体" w:eastAsia="宋体" w:cs="宋体"/>
                <w:color w:val="auto"/>
                <w:sz w:val="22"/>
                <w:szCs w:val="22"/>
                <w:highlight w:val="none"/>
              </w:rPr>
              <w:t>项目经理具有信息系统项目管理师高级证书的得2分。</w:t>
            </w:r>
          </w:p>
          <w:p w14:paraId="0633F2BF">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投标文件中需提供人员相关证书复印件及距开标前近三个月内任一个月投标人为其缴纳的社保证明材料并加盖公章，否则不得分；在项目实施过程中投入本项目负责人不得随意变更。</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1F43586">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3E27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1B46AA8A">
            <w:pPr>
              <w:spacing w:line="340" w:lineRule="exact"/>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18952544">
            <w:pPr>
              <w:spacing w:line="34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4.免费质保服务</w:t>
            </w:r>
            <w:r>
              <w:rPr>
                <w:rFonts w:hint="eastAsia" w:ascii="宋体" w:hAnsi="宋体" w:eastAsia="宋体" w:cs="宋体"/>
                <w:color w:val="auto"/>
                <w:sz w:val="22"/>
                <w:szCs w:val="22"/>
                <w:highlight w:val="none"/>
              </w:rPr>
              <w:t>（2分）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51503E2">
            <w:pPr>
              <w:spacing w:line="34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投标人承诺在招标文件要求（不少于两年）的基础上每增加半年加</w:t>
            </w:r>
            <w:r>
              <w:rPr>
                <w:rFonts w:hint="eastAsia" w:ascii="宋体" w:hAnsi="宋体" w:cs="宋体"/>
                <w:color w:val="auto"/>
                <w:sz w:val="22"/>
                <w:szCs w:val="22"/>
                <w:highlight w:val="none"/>
                <w:lang w:val="en-US" w:eastAsia="zh-CN"/>
              </w:rPr>
              <w:t>1分，最高得2分。（投标人自行在投标响应文件中作出相应承诺。）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FBFB1FB">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94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171DE5E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426F600C">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.技术条款响应性（10分）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45C477F6">
            <w:pPr>
              <w:tabs>
                <w:tab w:val="left" w:pos="4915"/>
              </w:tabs>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投标文件对招标文件“第四部分 项目要求”的响应情况：技术条款全部满足招标文件要求的得10分，技术条款每负偏离一项扣减1分，本项累计扣分≥10分的投标无效。</w:t>
            </w:r>
          </w:p>
          <w:p w14:paraId="1D3AFCC6">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备注：要求提供技术参数说明及软件截图。</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AFFFAB0">
            <w:pPr>
              <w:tabs>
                <w:tab w:val="left" w:pos="4915"/>
              </w:tabs>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2400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64448B60">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vMerge w:val="restart"/>
            <w:tcBorders>
              <w:left w:val="single" w:color="auto" w:sz="4" w:space="0"/>
              <w:right w:val="single" w:color="auto" w:sz="4" w:space="0"/>
            </w:tcBorders>
            <w:shd w:val="clear" w:color="auto" w:fill="auto"/>
            <w:vAlign w:val="center"/>
          </w:tcPr>
          <w:p w14:paraId="34A3BDBD">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.项目理解与调研分析（18分）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8B2C9AA">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b/>
                <w:bCs/>
                <w:color w:val="auto"/>
                <w:sz w:val="22"/>
                <w:szCs w:val="22"/>
                <w:highlight w:val="none"/>
              </w:rPr>
              <w:t>鄞州区领导驾驶舱项目(一期项目)建设情况、数据资源情况</w:t>
            </w:r>
            <w:r>
              <w:rPr>
                <w:rFonts w:hint="eastAsia" w:ascii="宋体" w:hAnsi="宋体" w:eastAsia="宋体" w:cs="宋体"/>
                <w:color w:val="auto"/>
                <w:sz w:val="22"/>
                <w:szCs w:val="22"/>
                <w:highlight w:val="none"/>
              </w:rPr>
              <w:t>的理解分析是否能完整反映本项目建设的需求，并给出具体建议进行评议：</w:t>
            </w:r>
          </w:p>
          <w:p w14:paraId="4DEF359B">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理解分析准确、细致、完全满足项目实际需求，并给出了现实可行的意见建议的得6分；</w:t>
            </w:r>
          </w:p>
          <w:p w14:paraId="6CE853A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理解分析基本准确、基本符合项目需求，但给出的建议略有欠缺的得4分；</w:t>
            </w:r>
          </w:p>
          <w:p w14:paraId="27DDE71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理解分析不完整、没有反映实际情况，难以满足项目需求得2分。</w:t>
            </w:r>
          </w:p>
          <w:p w14:paraId="06F6300D">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D9E1108">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3FD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336A1776">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vMerge w:val="continue"/>
            <w:tcBorders>
              <w:left w:val="single" w:color="auto" w:sz="4" w:space="0"/>
              <w:right w:val="single" w:color="auto" w:sz="4" w:space="0"/>
            </w:tcBorders>
            <w:shd w:val="clear" w:color="auto" w:fill="auto"/>
            <w:vAlign w:val="center"/>
          </w:tcPr>
          <w:p w14:paraId="0812E49C">
            <w:pPr>
              <w:spacing w:line="340" w:lineRule="exact"/>
              <w:rPr>
                <w:rFonts w:hint="eastAsia" w:ascii="宋体" w:hAnsi="宋体" w:eastAsia="宋体" w:cs="宋体"/>
                <w:color w:val="auto"/>
                <w:sz w:val="22"/>
                <w:szCs w:val="22"/>
                <w:highlight w:val="none"/>
              </w:rPr>
            </w:pP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57D8E6DF">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w:t>
            </w:r>
            <w:r>
              <w:rPr>
                <w:rFonts w:hint="eastAsia" w:ascii="宋体" w:hAnsi="宋体" w:eastAsia="宋体" w:cs="宋体"/>
                <w:b/>
                <w:bCs/>
                <w:color w:val="auto"/>
                <w:sz w:val="22"/>
                <w:szCs w:val="22"/>
                <w:highlight w:val="none"/>
              </w:rPr>
              <w:t>结合和顺社区存在的问题和解决思路</w:t>
            </w:r>
            <w:r>
              <w:rPr>
                <w:rFonts w:hint="eastAsia" w:ascii="宋体" w:hAnsi="宋体" w:eastAsia="宋体" w:cs="宋体"/>
                <w:color w:val="auto"/>
                <w:sz w:val="22"/>
                <w:szCs w:val="22"/>
                <w:highlight w:val="none"/>
              </w:rPr>
              <w:t>是否能完整反映本项目建设的需求，并给出具体建议进行评议：</w:t>
            </w:r>
          </w:p>
          <w:p w14:paraId="371DEDA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调研分析准确、细致、完全满足项目实际需求，并给出了现实可行的意见建议的得6分；</w:t>
            </w:r>
          </w:p>
          <w:p w14:paraId="1233D89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调研分析基本准确、基本符合项目需求，但给出的建议略有欠缺的得4分；</w:t>
            </w:r>
          </w:p>
          <w:p w14:paraId="6A0820E5">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调研分析不完整、没有反映实际情况，难以满足项目需求得2分。</w:t>
            </w:r>
          </w:p>
          <w:p w14:paraId="54E2D273">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CB056C7">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1E2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2B5476D5">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vMerge w:val="continue"/>
            <w:tcBorders>
              <w:left w:val="single" w:color="auto" w:sz="4" w:space="0"/>
              <w:right w:val="single" w:color="auto" w:sz="4" w:space="0"/>
            </w:tcBorders>
            <w:shd w:val="clear" w:color="auto" w:fill="auto"/>
            <w:vAlign w:val="center"/>
          </w:tcPr>
          <w:p w14:paraId="625F91C2">
            <w:pPr>
              <w:spacing w:line="340" w:lineRule="exact"/>
              <w:rPr>
                <w:rFonts w:hint="eastAsia" w:ascii="宋体" w:hAnsi="宋体" w:eastAsia="宋体" w:cs="宋体"/>
                <w:color w:val="auto"/>
                <w:sz w:val="22"/>
                <w:szCs w:val="22"/>
                <w:highlight w:val="none"/>
              </w:rPr>
            </w:pP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767AB27">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w:t>
            </w:r>
            <w:r>
              <w:rPr>
                <w:rFonts w:hint="eastAsia" w:ascii="宋体" w:hAnsi="宋体" w:eastAsia="宋体" w:cs="宋体"/>
                <w:b/>
                <w:bCs/>
                <w:color w:val="auto"/>
                <w:sz w:val="22"/>
                <w:szCs w:val="22"/>
                <w:highlight w:val="none"/>
              </w:rPr>
              <w:t>关联系统的信息化建设现状、数据资源情况</w:t>
            </w:r>
            <w:r>
              <w:rPr>
                <w:rFonts w:hint="eastAsia" w:ascii="宋体" w:hAnsi="宋体" w:eastAsia="宋体" w:cs="宋体"/>
                <w:color w:val="auto"/>
                <w:sz w:val="22"/>
                <w:szCs w:val="22"/>
                <w:highlight w:val="none"/>
              </w:rPr>
              <w:t>的理解分析是否能完整反映本项目建设的需求，并给出具体建议进行评议：</w:t>
            </w:r>
          </w:p>
          <w:p w14:paraId="2F1DAB5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理解分析准确、细致、完全满足项目实际需求，并给出了现实可行的意见建议的得6分；</w:t>
            </w:r>
          </w:p>
          <w:p w14:paraId="20422C74">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理解分析基本准确、基本符合项目需求，但给出的建议略有欠缺的得4分；</w:t>
            </w:r>
          </w:p>
          <w:p w14:paraId="25B0127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理解分析不完整、没有反映实际情况，难以满足项目需求得2分。</w:t>
            </w:r>
          </w:p>
          <w:p w14:paraId="6EC04AA5">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1FC94B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43D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57D283B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42152C40">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.项目重点难点分析（6分）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414F626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本项目需要对鄞州区保安居社区智慧服务平台软件进行开发建设，根据投标文件中对本项目建设的</w:t>
            </w:r>
            <w:r>
              <w:rPr>
                <w:rFonts w:hint="eastAsia" w:ascii="宋体" w:hAnsi="宋体" w:eastAsia="宋体" w:cs="宋体"/>
                <w:b/>
                <w:bCs/>
                <w:color w:val="auto"/>
                <w:sz w:val="22"/>
                <w:szCs w:val="22"/>
                <w:highlight w:val="none"/>
              </w:rPr>
              <w:t>重点难点分析、应对措施、相关的合理化建议</w:t>
            </w:r>
            <w:r>
              <w:rPr>
                <w:rFonts w:hint="eastAsia" w:ascii="宋体" w:hAnsi="宋体" w:eastAsia="宋体" w:cs="宋体"/>
                <w:color w:val="auto"/>
                <w:sz w:val="22"/>
                <w:szCs w:val="22"/>
                <w:highlight w:val="none"/>
              </w:rPr>
              <w:t>等内容进行评议：</w:t>
            </w:r>
          </w:p>
          <w:p w14:paraId="1D7DCF8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方案具体全面，针对性强、可操作性强、并预留未来进一步深化优化可能的得6分；</w:t>
            </w:r>
          </w:p>
          <w:p w14:paraId="7E8F089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方案基本合理可行，能基本满足鄞州区现有要求，前瞻性不够的得4分；</w:t>
            </w:r>
          </w:p>
          <w:p w14:paraId="5048880E">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方案不够具体全面，针对性欠缺、不具备可操作性的得2分；</w:t>
            </w:r>
          </w:p>
          <w:p w14:paraId="099851CA">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386578C">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10C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0828F17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25C5422C">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.整体设计方案（6分）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B884BD5">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w:t>
            </w:r>
            <w:r>
              <w:rPr>
                <w:rFonts w:hint="eastAsia" w:ascii="宋体" w:hAnsi="宋体" w:eastAsia="宋体" w:cs="宋体"/>
                <w:b/>
                <w:bCs/>
                <w:color w:val="auto"/>
                <w:sz w:val="22"/>
                <w:szCs w:val="22"/>
                <w:highlight w:val="none"/>
              </w:rPr>
              <w:t>平台总体技术架构、业务架构及网络拓扑设计详尽、合理，与项目需求吻合度</w:t>
            </w:r>
            <w:r>
              <w:rPr>
                <w:rFonts w:hint="eastAsia" w:ascii="宋体" w:hAnsi="宋体" w:eastAsia="宋体" w:cs="宋体"/>
                <w:color w:val="auto"/>
                <w:sz w:val="22"/>
                <w:szCs w:val="22"/>
                <w:highlight w:val="none"/>
              </w:rPr>
              <w:t>的情况进行评议：</w:t>
            </w:r>
          </w:p>
          <w:p w14:paraId="56D1E68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设计详尽、合理，与项目需求高度吻合的得6分；</w:t>
            </w:r>
          </w:p>
          <w:p w14:paraId="4D865D3A">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设计较为详尽、合理，与项目需求基本吻合的得4分；</w:t>
            </w:r>
          </w:p>
          <w:p w14:paraId="36B36824">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设计不够详尽、合理，与项目需求吻合度较差的得2分；</w:t>
            </w:r>
          </w:p>
          <w:p w14:paraId="1BAF0067">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3AF224C">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6EF5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36C1B48D">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40385073">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.系统方案设计（6分）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4B7333B4">
            <w:pPr>
              <w:spacing w:line="3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根据和顺社区实际情况，对社区运行专题数据指标进行详细梳理，明确数据项来源、更新频率，专题内容设计详尽、合理，与项目需求吻合度</w:t>
            </w:r>
            <w:r>
              <w:rPr>
                <w:rFonts w:hint="eastAsia" w:ascii="宋体" w:hAnsi="宋体" w:eastAsia="宋体" w:cs="宋体"/>
                <w:color w:val="auto"/>
                <w:sz w:val="22"/>
                <w:szCs w:val="22"/>
                <w:highlight w:val="none"/>
              </w:rPr>
              <w:t>的情况进行评议（要求提供指标清单和数据来源清单）：</w:t>
            </w:r>
          </w:p>
          <w:p w14:paraId="1D9357C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设计详尽、合理，与项目需求高度吻合的得6分；</w:t>
            </w:r>
          </w:p>
          <w:p w14:paraId="389A7F6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设计较为详尽、合理，与项目需求基本吻合的得4分；</w:t>
            </w:r>
          </w:p>
          <w:p w14:paraId="1A154DCF">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设计不够详尽、合理，与项目需求吻合度较差的得2分；</w:t>
            </w:r>
          </w:p>
          <w:p w14:paraId="3E56C010">
            <w:pPr>
              <w:pStyle w:val="4"/>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112F2B1">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248E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4F8102E9">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23597EC9">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.项目实施方案（6分）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3B61AC34">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w:t>
            </w:r>
            <w:r>
              <w:rPr>
                <w:rFonts w:hint="eastAsia" w:ascii="宋体" w:hAnsi="宋体" w:eastAsia="宋体" w:cs="宋体"/>
                <w:b/>
                <w:bCs/>
                <w:color w:val="auto"/>
                <w:sz w:val="22"/>
                <w:szCs w:val="22"/>
                <w:highlight w:val="none"/>
                <w:lang w:val="zh-CN"/>
              </w:rPr>
              <w:t>实施方案、项目任务分解计划安排、项目实施工作量</w:t>
            </w:r>
            <w:r>
              <w:rPr>
                <w:rFonts w:hint="eastAsia" w:ascii="宋体" w:hAnsi="宋体" w:eastAsia="宋体" w:cs="宋体"/>
                <w:color w:val="auto"/>
                <w:sz w:val="22"/>
                <w:szCs w:val="22"/>
                <w:highlight w:val="none"/>
              </w:rPr>
              <w:t>进行评议：</w:t>
            </w:r>
          </w:p>
          <w:p w14:paraId="2D180FC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实施方案完整，项目任务分解计划安排、项目实施工作量合理的得6分；</w:t>
            </w:r>
          </w:p>
          <w:p w14:paraId="0F22D4D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实施方案基本完整，项目任务分解计划安排、项目实施工作量略有欠缺的得4分；</w:t>
            </w:r>
          </w:p>
          <w:p w14:paraId="464BD368">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实施方案不完整或不合理，项目任务分解计划安排、项目实施工作量不清晰或有明显错漏的得2分；</w:t>
            </w:r>
          </w:p>
          <w:p w14:paraId="65FA296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91422F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080A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0A9B879B">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0BADE92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.人员配备（6分）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29D543B9">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根据投标文件中提供的针对本项目投入各类</w:t>
            </w:r>
            <w:r>
              <w:rPr>
                <w:rFonts w:hint="eastAsia" w:ascii="宋体" w:hAnsi="宋体" w:eastAsia="宋体" w:cs="宋体"/>
                <w:b/>
                <w:bCs/>
                <w:color w:val="auto"/>
                <w:sz w:val="22"/>
                <w:szCs w:val="22"/>
                <w:highlight w:val="none"/>
              </w:rPr>
              <w:t>人员配备情况、具有与本项目相关资质及职称证书、项目实施经验及本地服务支持情况(本地服务设施、本地服务人员数量及项目经验情况)</w:t>
            </w:r>
            <w:r>
              <w:rPr>
                <w:rFonts w:hint="eastAsia" w:ascii="宋体" w:hAnsi="宋体" w:eastAsia="宋体" w:cs="宋体"/>
                <w:color w:val="auto"/>
                <w:sz w:val="22"/>
                <w:szCs w:val="22"/>
                <w:highlight w:val="none"/>
              </w:rPr>
              <w:t>进行评议：</w:t>
            </w:r>
          </w:p>
          <w:p w14:paraId="7593D48A">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人员配备充沛齐全、具有与本项目相关资质及职称证书、项目实施经验丰富、本地服务优秀便捷的得6分；</w:t>
            </w:r>
          </w:p>
          <w:p w14:paraId="434DA52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人员配备较为合理、具有与本项目相关资质及职称证书、项目实施经验较为丰富、本地服务一般的得4分；</w:t>
            </w:r>
          </w:p>
          <w:p w14:paraId="14C575C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人员配备不够齐全、无相关资质及职称证书、无项目实施经验、本地服务差的得2分；</w:t>
            </w:r>
          </w:p>
          <w:p w14:paraId="7643238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p w14:paraId="08B62D7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备注：投标文件中需提供人员相关证书复印件及距开标前近三个月内任一个月投标人为其缴纳的社保证明材料并加盖公章，否则不得分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FFBC03E">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0243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2665E442">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2DF2865A">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.培训方案（6分）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4C19046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w:t>
            </w:r>
            <w:r>
              <w:rPr>
                <w:rFonts w:hint="eastAsia" w:ascii="宋体" w:hAnsi="宋体" w:eastAsia="宋体" w:cs="宋体"/>
                <w:b/>
                <w:bCs/>
                <w:color w:val="auto"/>
                <w:sz w:val="22"/>
                <w:szCs w:val="22"/>
                <w:highlight w:val="none"/>
              </w:rPr>
              <w:t>培训课程内容（内容包含软件的日常操作和管理维护，以及基本的故障诊断与排错）、培训师资、培训时间安排</w:t>
            </w:r>
            <w:r>
              <w:rPr>
                <w:rFonts w:hint="eastAsia" w:ascii="宋体" w:hAnsi="宋体" w:eastAsia="宋体" w:cs="宋体"/>
                <w:color w:val="auto"/>
                <w:sz w:val="22"/>
                <w:szCs w:val="22"/>
                <w:highlight w:val="none"/>
              </w:rPr>
              <w:t>进行评议：</w:t>
            </w:r>
          </w:p>
          <w:p w14:paraId="76CA0DB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培训课程内容完整、师资力量强大、培训时间和人数完全满足项目需求得6分；</w:t>
            </w:r>
          </w:p>
          <w:p w14:paraId="407C6DA9">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培训课程内容完整，师资力量略欠缺、培训时间和人数基本满足项目需求得4分；</w:t>
            </w:r>
          </w:p>
          <w:p w14:paraId="0087B9F3">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培训课程内容不完整、师资力量严重不足、或培训时间无法满足项目需求得2分；</w:t>
            </w:r>
          </w:p>
          <w:p w14:paraId="71F552A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B71A7EA">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0F3F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7822DD31">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6C8CAAD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.售后服务保障（6分）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B821B2B">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根据投标文件中提供的售后承诺及服务方案，包括</w:t>
            </w:r>
            <w:r>
              <w:rPr>
                <w:rFonts w:hint="eastAsia" w:ascii="宋体" w:hAnsi="宋体" w:eastAsia="宋体" w:cs="宋体"/>
                <w:b/>
                <w:bCs/>
                <w:color w:val="auto"/>
                <w:sz w:val="22"/>
                <w:szCs w:val="22"/>
                <w:highlight w:val="none"/>
              </w:rPr>
              <w:t>售后服务体系、服务响应时间、售后维护人员投入情况以及具体服务保障措施</w:t>
            </w:r>
            <w:r>
              <w:rPr>
                <w:rFonts w:hint="eastAsia" w:ascii="宋体" w:hAnsi="宋体" w:eastAsia="宋体" w:cs="宋体"/>
                <w:color w:val="auto"/>
                <w:sz w:val="22"/>
                <w:szCs w:val="22"/>
                <w:highlight w:val="none"/>
              </w:rPr>
              <w:t>进行综合评议：</w:t>
            </w:r>
          </w:p>
          <w:p w14:paraId="79593B93">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方案完全满足项目需求，服务体系完善、响应时间快捷、各项服务保障措施到位的得6分；</w:t>
            </w:r>
          </w:p>
          <w:p w14:paraId="6F4F7973">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方案基本满足项目需求，服务体系或服务保障措施中略微存在不足或缺失、响应比较及时的得4分；</w:t>
            </w:r>
          </w:p>
          <w:p w14:paraId="56F32524">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方案难以满足项目需求，服务体系或服务保障措施不完整、或有比较明显的缺陷的得2分；</w:t>
            </w:r>
          </w:p>
          <w:p w14:paraId="48E4B35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8C1D61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4E82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067BAC85">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51962D87">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.现场演示（</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95D6B43">
            <w:pPr>
              <w:spacing w:line="3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演示保安居驾驶舱，以真实数据反映鄞州区首南街道和顺社区的社区全貌、邻里场景和社区关爱场景。</w:t>
            </w:r>
          </w:p>
          <w:p w14:paraId="5FE8AD4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演示内容齐全、数据真实、场景完善、软件运行流畅的得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7C4D3324">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演示内容部分齐全、数据真实、个别场景不够完善、软件运行较为流畅的得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8AFF9EB">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演示内容不齐全、数据与实际不符、场景不完善、软件运行卡顿的得2分。</w:t>
            </w:r>
          </w:p>
          <w:p w14:paraId="5213805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5130616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1、演示所需的软件、硬件设施设备由供应商自行提供；</w:t>
            </w:r>
          </w:p>
          <w:p w14:paraId="481487C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2、演示时长不超过10分钟；</w:t>
            </w:r>
          </w:p>
          <w:p w14:paraId="56AA9AD7">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3、提交以U盘为载体的密封的电子演示文件，格式要求：MPEG4，供应商应确认U盘能够打开运行并正常使用，若视频无法播放的，责任由供应商自行承担；</w:t>
            </w:r>
          </w:p>
          <w:p w14:paraId="6A02FC0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4、数据不真实或缺项不得分、未提供演示的不得分。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F8A7A4C">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F30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tcBorders>
              <w:left w:val="single" w:color="auto" w:sz="4" w:space="0"/>
              <w:right w:val="single" w:color="auto" w:sz="4" w:space="0"/>
            </w:tcBorders>
            <w:shd w:val="clear" w:color="auto" w:fill="auto"/>
            <w:vAlign w:val="center"/>
          </w:tcPr>
          <w:p w14:paraId="7E2E29D4">
            <w:pPr>
              <w:adjustRightInd w:val="0"/>
              <w:snapToGrid w:val="0"/>
              <w:spacing w:line="340" w:lineRule="exact"/>
              <w:ind w:firstLine="482"/>
              <w:jc w:val="center"/>
              <w:rPr>
                <w:rFonts w:hint="eastAsia" w:ascii="宋体" w:hAnsi="宋体" w:eastAsia="宋体" w:cs="宋体"/>
                <w:b/>
                <w:color w:val="auto"/>
                <w:sz w:val="22"/>
                <w:szCs w:val="22"/>
                <w:highlight w:val="none"/>
              </w:rPr>
            </w:pPr>
          </w:p>
        </w:tc>
        <w:tc>
          <w:tcPr>
            <w:tcW w:w="8194" w:type="dxa"/>
            <w:gridSpan w:val="3"/>
            <w:tcBorders>
              <w:top w:val="single" w:color="000000" w:sz="2" w:space="0"/>
              <w:left w:val="single" w:color="000000" w:sz="2" w:space="0"/>
              <w:right w:val="single" w:color="000000" w:sz="2" w:space="0"/>
            </w:tcBorders>
            <w:shd w:val="clear" w:color="auto" w:fill="auto"/>
            <w:vAlign w:val="center"/>
          </w:tcPr>
          <w:p w14:paraId="4C07B827">
            <w:pPr>
              <w:adjustRightInd w:val="0"/>
              <w:snapToGrid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合计（100分）</w:t>
            </w:r>
          </w:p>
        </w:tc>
      </w:tr>
    </w:tbl>
    <w:p w14:paraId="67785A60">
      <w:pPr>
        <w:spacing w:line="400" w:lineRule="exact"/>
        <w:rPr>
          <w:rFonts w:ascii="宋体"/>
          <w:color w:val="auto"/>
          <w:sz w:val="24"/>
          <w:szCs w:val="24"/>
          <w:highlight w:val="none"/>
        </w:rPr>
      </w:pPr>
      <w:r>
        <w:rPr>
          <w:rFonts w:hint="eastAsia" w:ascii="宋体"/>
          <w:color w:val="auto"/>
          <w:sz w:val="24"/>
          <w:szCs w:val="24"/>
          <w:highlight w:val="none"/>
        </w:rPr>
        <w:t>评委签名：                                  日期：</w:t>
      </w:r>
    </w:p>
    <w:p w14:paraId="0F2FFE4D">
      <w:pPr>
        <w:spacing w:line="400" w:lineRule="exact"/>
        <w:rPr>
          <w:rFonts w:ascii="宋体"/>
          <w:color w:val="auto"/>
          <w:sz w:val="24"/>
          <w:szCs w:val="24"/>
          <w:highlight w:val="none"/>
        </w:rPr>
      </w:pPr>
      <w:r>
        <w:rPr>
          <w:rFonts w:hint="eastAsia" w:ascii="宋体"/>
          <w:color w:val="auto"/>
          <w:sz w:val="24"/>
          <w:szCs w:val="24"/>
          <w:highlight w:val="none"/>
        </w:rPr>
        <w:t>打分说明：</w:t>
      </w:r>
    </w:p>
    <w:p w14:paraId="3F3B9941">
      <w:pPr>
        <w:spacing w:line="400" w:lineRule="exact"/>
        <w:rPr>
          <w:rFonts w:cs="Calibri"/>
          <w:color w:val="auto"/>
          <w:sz w:val="24"/>
          <w:szCs w:val="24"/>
          <w:highlight w:val="none"/>
        </w:rPr>
      </w:pPr>
      <w:r>
        <w:rPr>
          <w:rFonts w:cs="Calibri"/>
          <w:color w:val="auto"/>
          <w:sz w:val="24"/>
          <w:szCs w:val="24"/>
          <w:highlight w:val="none"/>
        </w:rPr>
        <w:t>（</w:t>
      </w:r>
      <w:r>
        <w:rPr>
          <w:rFonts w:hint="eastAsia" w:cs="Calibri"/>
          <w:color w:val="auto"/>
          <w:sz w:val="24"/>
          <w:szCs w:val="24"/>
          <w:highlight w:val="none"/>
        </w:rPr>
        <w:t>1</w:t>
      </w:r>
      <w:r>
        <w:rPr>
          <w:rFonts w:cs="Calibri"/>
          <w:color w:val="auto"/>
          <w:sz w:val="24"/>
          <w:szCs w:val="24"/>
          <w:highlight w:val="none"/>
        </w:rPr>
        <w:t>）评委根据评标情况逐栏打分，每栏分值不得超出本栏规定的分值范围</w:t>
      </w:r>
      <w:r>
        <w:rPr>
          <w:rFonts w:hint="eastAsia" w:cs="Calibri"/>
          <w:color w:val="auto"/>
          <w:sz w:val="24"/>
          <w:szCs w:val="24"/>
          <w:highlight w:val="none"/>
        </w:rPr>
        <w:t>，客观分必须统一</w:t>
      </w:r>
      <w:r>
        <w:rPr>
          <w:rFonts w:cs="Calibri"/>
          <w:color w:val="auto"/>
          <w:sz w:val="24"/>
          <w:szCs w:val="24"/>
          <w:highlight w:val="none"/>
        </w:rPr>
        <w:t>；</w:t>
      </w:r>
    </w:p>
    <w:p w14:paraId="6C731ED0">
      <w:pPr>
        <w:spacing w:line="400" w:lineRule="exact"/>
        <w:rPr>
          <w:rFonts w:cs="Calibri"/>
          <w:color w:val="auto"/>
          <w:sz w:val="24"/>
          <w:szCs w:val="24"/>
          <w:highlight w:val="none"/>
        </w:rPr>
      </w:pPr>
      <w:r>
        <w:rPr>
          <w:rFonts w:cs="Calibri"/>
          <w:color w:val="auto"/>
          <w:sz w:val="24"/>
          <w:szCs w:val="24"/>
          <w:highlight w:val="none"/>
        </w:rPr>
        <w:t>（</w:t>
      </w:r>
      <w:r>
        <w:rPr>
          <w:rFonts w:hint="eastAsia" w:cs="Calibri"/>
          <w:color w:val="auto"/>
          <w:sz w:val="24"/>
          <w:szCs w:val="24"/>
          <w:highlight w:val="none"/>
        </w:rPr>
        <w:t>2</w:t>
      </w:r>
      <w:r>
        <w:rPr>
          <w:rFonts w:cs="Calibri"/>
          <w:color w:val="auto"/>
          <w:sz w:val="24"/>
          <w:szCs w:val="24"/>
          <w:highlight w:val="none"/>
        </w:rPr>
        <w:t>）各评分因素分值精确到小数点后</w:t>
      </w:r>
      <w:r>
        <w:rPr>
          <w:rFonts w:hint="eastAsia" w:cs="Calibri"/>
          <w:color w:val="auto"/>
          <w:sz w:val="24"/>
          <w:szCs w:val="24"/>
          <w:highlight w:val="none"/>
        </w:rPr>
        <w:t>两</w:t>
      </w:r>
      <w:r>
        <w:rPr>
          <w:rFonts w:cs="Calibri"/>
          <w:color w:val="auto"/>
          <w:sz w:val="24"/>
          <w:szCs w:val="24"/>
          <w:highlight w:val="none"/>
        </w:rPr>
        <w:t>位。</w:t>
      </w:r>
    </w:p>
    <w:p w14:paraId="1772075A">
      <w:pPr>
        <w:pStyle w:val="41"/>
        <w:rPr>
          <w:color w:val="auto"/>
          <w:highlight w:val="none"/>
        </w:rPr>
      </w:pPr>
    </w:p>
    <w:p w14:paraId="652B1D7D">
      <w:pPr>
        <w:pStyle w:val="41"/>
        <w:rPr>
          <w:color w:val="auto"/>
          <w:highlight w:val="none"/>
        </w:rPr>
        <w:sectPr>
          <w:footerReference r:id="rId5" w:type="default"/>
          <w:pgSz w:w="11907" w:h="16840"/>
          <w:pgMar w:top="1440" w:right="1797" w:bottom="1440" w:left="1377" w:header="720" w:footer="1197" w:gutter="0"/>
          <w:pgNumType w:start="1"/>
          <w:cols w:space="720" w:num="1"/>
          <w:docGrid w:type="lines" w:linePitch="285" w:charSpace="0"/>
        </w:sectPr>
      </w:pPr>
    </w:p>
    <w:p w14:paraId="2A82B4F7">
      <w:pPr>
        <w:keepNext/>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 xml:space="preserve">部分  </w:t>
      </w:r>
      <w:r>
        <w:rPr>
          <w:rFonts w:hint="eastAsia"/>
          <w:b/>
          <w:color w:val="auto"/>
          <w:sz w:val="36"/>
          <w:szCs w:val="36"/>
          <w:highlight w:val="none"/>
        </w:rPr>
        <w:t>项目要求</w:t>
      </w:r>
      <w:bookmarkStart w:id="1" w:name="_Toc149830845"/>
    </w:p>
    <w:bookmarkEnd w:id="1"/>
    <w:p w14:paraId="0AC5BB6D">
      <w:pPr>
        <w:keepNext/>
        <w:keepLines/>
        <w:widowControl/>
        <w:numPr>
          <w:ilvl w:val="0"/>
          <w:numId w:val="3"/>
        </w:numPr>
        <w:spacing w:before="120" w:beforeLines="50" w:after="120" w:afterLines="50" w:line="360" w:lineRule="auto"/>
        <w:ind w:left="0" w:firstLine="0"/>
        <w:outlineLvl w:val="0"/>
        <w:rPr>
          <w:rFonts w:ascii="宋体" w:hAnsi="宋体"/>
          <w:b/>
          <w:color w:val="auto"/>
          <w:kern w:val="44"/>
          <w:sz w:val="28"/>
          <w:szCs w:val="28"/>
          <w:highlight w:val="none"/>
        </w:rPr>
      </w:pPr>
      <w:r>
        <w:rPr>
          <w:rFonts w:hint="eastAsia" w:ascii="宋体" w:hAnsi="宋体"/>
          <w:b/>
          <w:color w:val="auto"/>
          <w:kern w:val="44"/>
          <w:sz w:val="28"/>
          <w:szCs w:val="28"/>
          <w:highlight w:val="none"/>
        </w:rPr>
        <w:t>建设背景</w:t>
      </w:r>
    </w:p>
    <w:p w14:paraId="5EB4037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和顺社区辖区内共有和顺家园和欣如雅苑两个小区，共有规模户数3387户，欣如雅苑交付于2023年是安置型住宅小区，和顺家园集中安置了保障房，经济适用房和拍卖房是鄞州区单体量最大的保障房小区，共有规模户数2591户，居住人数达5000余人，辖区内居民群体结构复杂其中残疾195人，低保及低边113户，临时救助141人，存在吸毒史人员23人，各类社区矫正归正人员36名，易患精神病38名，60周岁以上老年人占50%以上。</w:t>
      </w:r>
    </w:p>
    <w:p w14:paraId="3AF5AEE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于辖区内居民群体结构复杂、诉求繁多，存在着价值认同的“扭曲性”、社会矛盾的“集中性”、负面行为的“抱团性”等治理困境。突出表现在“高龄老人服务难办、困境人群需求难理、文明养成问题难解”三大治理难题，成为和顺社区提升治理能级，优化公共服务的痛点堵点。</w:t>
      </w:r>
    </w:p>
    <w:p w14:paraId="7E443A2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能更好地治理保障房小区，在各级政府和各部门的支持下，社区通过数字赋能构建了保安居社区智慧建设平台，充分发挥党建引领多元共治和数字化综合赋能的优势，以“响铃”为社区智治品牌，做到“底数清、情况明、动态准”，形成了“党建+数字化助推保障房社区优治的和顺实践模式”。</w:t>
      </w:r>
    </w:p>
    <w:p w14:paraId="1A788AC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项目建设覆盖的和顺社区，是全市最大的保障房聚集地，因保障房的特殊属性，保障型社区内居民的组成结构复杂、突发事件多，群众参与少，且保障房社区租户多、流动性大，导致居民的归属感、参与感较低，甚至存在不良或负面情绪；同时由于信息共享渠道的缺失，致使社区治理效率低，社区工作人员管控压力大。</w:t>
      </w:r>
    </w:p>
    <w:p w14:paraId="1D715B4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现计划通过保安居多跨场景集成应用，针对敲开居民“房门”“心门”为切口，以“公租房一件事”应用为切入点进行迭代升级，利用一体化智能化公共数据平台资源，搭建网格数字服务清单，实现政务服务、政策补贴提前感知，行政监管智能分析，疫情防控精准推送，居民需求多元供给，丰富保障房社区在语言、文化、情感、组织、社会的五大融合场景化应用，拉近社工与居民心与心的距离，进一步提升居民的归属感、获得感、认同感。实现基层治理“精准识别、及时响应、全程可控、量化评估”的智治标准，为社区治理赋能增效。</w:t>
      </w:r>
    </w:p>
    <w:p w14:paraId="20C84C60">
      <w:pPr>
        <w:spacing w:line="360" w:lineRule="auto"/>
        <w:ind w:firstLine="480" w:firstLineChars="200"/>
        <w:rPr>
          <w:rFonts w:ascii="宋体" w:hAnsi="宋体" w:cs="宋体"/>
          <w:color w:val="auto"/>
          <w:sz w:val="24"/>
          <w:szCs w:val="24"/>
          <w:highlight w:val="none"/>
        </w:rPr>
      </w:pPr>
    </w:p>
    <w:p w14:paraId="3F26C994">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hint="eastAsia" w:ascii="宋体" w:hAnsi="宋体"/>
          <w:b/>
          <w:color w:val="auto"/>
          <w:kern w:val="44"/>
          <w:sz w:val="28"/>
          <w:szCs w:val="28"/>
          <w:highlight w:val="none"/>
        </w:rPr>
        <w:t>建设目标</w:t>
      </w:r>
    </w:p>
    <w:p w14:paraId="4E101047">
      <w:pPr>
        <w:spacing w:line="360" w:lineRule="auto"/>
        <w:ind w:firstLine="480" w:firstLineChars="200"/>
        <w:rPr>
          <w:color w:val="auto"/>
          <w:sz w:val="24"/>
          <w:szCs w:val="24"/>
          <w:highlight w:val="none"/>
        </w:rPr>
      </w:pPr>
      <w:r>
        <w:rPr>
          <w:rFonts w:hint="eastAsia"/>
          <w:color w:val="auto"/>
          <w:sz w:val="24"/>
          <w:szCs w:val="24"/>
          <w:highlight w:val="none"/>
        </w:rPr>
        <w:t>通过对和顺社区内保障房相关数据的全面采集与智能设备的深度接入，旨在构建一个高效联动的保安居社区智慧建设平台。平台将重点聚焦于数据采集与分析，特别是针对社区内的重点人群（如低保低边户、残疾人、老年人、社区矫正人员等），通过智能感知与预警系统，实现精细化管理与服务。</w:t>
      </w:r>
    </w:p>
    <w:p w14:paraId="594D41A4">
      <w:pPr>
        <w:spacing w:line="360" w:lineRule="auto"/>
        <w:ind w:firstLine="480" w:firstLineChars="200"/>
        <w:rPr>
          <w:color w:val="auto"/>
          <w:sz w:val="24"/>
          <w:szCs w:val="24"/>
          <w:highlight w:val="none"/>
        </w:rPr>
      </w:pPr>
      <w:r>
        <w:rPr>
          <w:rFonts w:hint="eastAsia"/>
          <w:color w:val="auto"/>
          <w:sz w:val="24"/>
          <w:szCs w:val="24"/>
          <w:highlight w:val="none"/>
        </w:rPr>
        <w:t>致力于打破民政、公安、医保、住建、残联等部门间的数据壁垒，实现跨部门数据的无缝对接与融合，从而提供跨服务融合的全场景服务。有助于提升服务效率，更能确保服务的精准性与及时性，满足不同居民群体的多元化需求。</w:t>
      </w:r>
    </w:p>
    <w:p w14:paraId="03DC2638">
      <w:pPr>
        <w:spacing w:line="360" w:lineRule="auto"/>
        <w:ind w:firstLine="480" w:firstLineChars="200"/>
        <w:rPr>
          <w:color w:val="auto"/>
          <w:sz w:val="24"/>
          <w:szCs w:val="24"/>
          <w:highlight w:val="none"/>
        </w:rPr>
      </w:pPr>
      <w:r>
        <w:rPr>
          <w:rFonts w:hint="eastAsia"/>
          <w:color w:val="auto"/>
          <w:sz w:val="24"/>
          <w:szCs w:val="24"/>
          <w:highlight w:val="none"/>
        </w:rPr>
        <w:t>为确保长期运营效果，加强资源统筹与优化配置，明确各岗位职责，并建立一套完善的机制。通过该机制，实现基层治理的“精准识别、及时响应、全程可控、量化评估”智治标准，为社区治理注入新的活力与效能。</w:t>
      </w:r>
    </w:p>
    <w:p w14:paraId="2FB2EC90">
      <w:pPr>
        <w:spacing w:line="360" w:lineRule="auto"/>
        <w:ind w:firstLine="480" w:firstLineChars="200"/>
        <w:rPr>
          <w:color w:val="auto"/>
          <w:sz w:val="24"/>
          <w:szCs w:val="24"/>
          <w:highlight w:val="none"/>
        </w:rPr>
      </w:pPr>
      <w:r>
        <w:rPr>
          <w:rFonts w:hint="eastAsia"/>
          <w:color w:val="auto"/>
          <w:sz w:val="24"/>
          <w:szCs w:val="24"/>
          <w:highlight w:val="none"/>
        </w:rPr>
        <w:t>围绕基层治理与居民服务需求，重点建设保安居数字驾驶舱。该驾驶舱将以“3+X”模式为核心，通过一屏展示社区概况、一图展示社区动态、一表展示社区指标，为社区工作者提供全面、直观的管理工具。同时，该平台还将整合社区党建、管理、文化、动态监测等多维度信息，实现一屏揽全局的整体感知，为社区工作增加管理手段，为居民提供更加便捷、高效、安全、舒适的生活环境。</w:t>
      </w:r>
    </w:p>
    <w:p w14:paraId="7E2A2F51">
      <w:pPr>
        <w:spacing w:line="360" w:lineRule="auto"/>
        <w:ind w:firstLine="480" w:firstLineChars="200"/>
        <w:rPr>
          <w:color w:val="auto"/>
          <w:sz w:val="24"/>
          <w:szCs w:val="24"/>
          <w:highlight w:val="none"/>
        </w:rPr>
      </w:pPr>
      <w:r>
        <w:rPr>
          <w:rFonts w:hint="eastAsia"/>
          <w:color w:val="auto"/>
          <w:sz w:val="24"/>
          <w:szCs w:val="24"/>
          <w:highlight w:val="none"/>
        </w:rPr>
        <w:t>最终，通过保安居项目的实施，推动和顺社区向更加智慧、和谐、有序的方向发展，不断提升居民的获得感、幸福感和安全感。</w:t>
      </w:r>
    </w:p>
    <w:p w14:paraId="336642EB">
      <w:pPr>
        <w:spacing w:line="360" w:lineRule="auto"/>
        <w:ind w:firstLine="480" w:firstLineChars="200"/>
        <w:rPr>
          <w:color w:val="auto"/>
          <w:sz w:val="24"/>
          <w:szCs w:val="24"/>
          <w:highlight w:val="none"/>
        </w:rPr>
      </w:pPr>
    </w:p>
    <w:p w14:paraId="7521FB06">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hint="eastAsia" w:ascii="宋体" w:hAnsi="宋体"/>
          <w:b/>
          <w:color w:val="auto"/>
          <w:kern w:val="44"/>
          <w:sz w:val="28"/>
          <w:szCs w:val="28"/>
          <w:highlight w:val="none"/>
        </w:rPr>
        <w:t>建设内容</w:t>
      </w:r>
    </w:p>
    <w:p w14:paraId="33A804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本次项目的建设内容为鄞州区保安居社区智慧服务平台，包括：保安居数据资源建设、保安居应用支撑建设以及保安居业务应用的建设，其中保安居业务应用包含保安居社区智慧服务平台保安居驾驶舱的建设。</w:t>
      </w:r>
    </w:p>
    <w:p w14:paraId="4FB6E00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1.保安居数据资源建设</w:t>
      </w:r>
    </w:p>
    <w:p w14:paraId="35BDB7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基于“一体化智能化公共服务平台”IRS数据目录，获取鄞州区基层治理一表通、家园智慧管理系统等业务系统的数据，同时获取鄞州公安局、教育局、市场监督管理局、信访局、残联、大数据中心、民政局、人力社保局、卫生健康局等部门中涉及和顺社区的人口、健康、教育、信访等各类数据。采集各个部门的业务数据后，在保安居社区智慧服务平台内通过清洗去重、转换补全、对比关联等技术手段建设人员、店铺、企业以及物联网感知设备等专题数据库。</w:t>
      </w:r>
    </w:p>
    <w:p w14:paraId="4A394BDD">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2.保安居应用支撑建设</w:t>
      </w:r>
    </w:p>
    <w:p w14:paraId="13202A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实现辖内管理、网格员管理、用户管理、角色管理、权限管理、日志管理等基础系统功能，对接全省组织架构、用户组织体系等通用组件，建设保安居应用支撑层。</w:t>
      </w:r>
    </w:p>
    <w:p w14:paraId="540F8DE5">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3.保安居业务应用建设</w:t>
      </w:r>
    </w:p>
    <w:p w14:paraId="73C3614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保安居社区智慧服务平台驾驶舱：建设保安居驾驶舱从社区总览、邻里场景、社区关爱三个维度进行建设，展示人口、保障房、社区事件等信息，一屏展示社区概况、社区动态以及相关指标。</w:t>
      </w:r>
    </w:p>
    <w:p w14:paraId="2976FD5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4.保安居基础设施建设</w:t>
      </w:r>
    </w:p>
    <w:p w14:paraId="54E2B14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需围绕保安居社区智慧服务平台业务开展需求，采购电视机、图形工作站、人脸识别终端、人脸门禁一体电源设备、门控安全模块、闭门器、开门按钮、磁力锁、磁力锁支架、无框玻璃门夹支架、人脸识别考勤终端、辅材及门禁安装调试。</w:t>
      </w:r>
    </w:p>
    <w:p w14:paraId="39718E60">
      <w:pPr>
        <w:spacing w:line="360" w:lineRule="auto"/>
        <w:ind w:firstLine="482" w:firstLineChars="200"/>
        <w:rPr>
          <w:rFonts w:hint="eastAsia" w:ascii="宋体" w:hAnsi="宋体" w:cs="宋体"/>
          <w:b/>
          <w:bCs/>
          <w:color w:val="auto"/>
          <w:sz w:val="24"/>
          <w:szCs w:val="24"/>
          <w:highlight w:val="none"/>
          <w:lang w:val="en-US"/>
        </w:rPr>
      </w:pPr>
      <w:r>
        <w:rPr>
          <w:rFonts w:hint="eastAsia" w:ascii="宋体" w:hAnsi="宋体" w:cs="宋体"/>
          <w:b/>
          <w:bCs/>
          <w:color w:val="auto"/>
          <w:sz w:val="24"/>
          <w:szCs w:val="24"/>
          <w:highlight w:val="none"/>
          <w:lang w:val="en-US"/>
        </w:rPr>
        <w:t>5</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en-US"/>
        </w:rPr>
        <w:t>保安居安全体系建设</w:t>
      </w:r>
    </w:p>
    <w:p w14:paraId="013F176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满足等保二级要求。</w:t>
      </w:r>
    </w:p>
    <w:p w14:paraId="4BE0B9F7">
      <w:pPr>
        <w:pStyle w:val="2"/>
        <w:ind w:left="0" w:leftChars="0" w:firstLine="0" w:firstLineChars="0"/>
        <w:jc w:val="center"/>
        <w:rPr>
          <w:rFonts w:hint="eastAsia"/>
          <w:color w:val="auto"/>
          <w:highlight w:val="none"/>
        </w:rPr>
      </w:pPr>
    </w:p>
    <w:p w14:paraId="1AEFF86C">
      <w:pPr>
        <w:pStyle w:val="67"/>
        <w:spacing w:line="360" w:lineRule="auto"/>
        <w:ind w:firstLine="0" w:firstLineChars="0"/>
        <w:jc w:val="center"/>
        <w:rPr>
          <w:rFonts w:hint="eastAsia"/>
          <w:b/>
          <w:color w:val="auto"/>
          <w:sz w:val="32"/>
          <w:szCs w:val="32"/>
          <w:highlight w:val="none"/>
        </w:rPr>
      </w:pPr>
      <w:r>
        <w:rPr>
          <w:rFonts w:hint="eastAsia"/>
          <w:b/>
          <w:color w:val="auto"/>
          <w:sz w:val="32"/>
          <w:szCs w:val="32"/>
          <w:highlight w:val="none"/>
        </w:rPr>
        <w:t>招标技术要求</w:t>
      </w:r>
    </w:p>
    <w:p w14:paraId="17B7B821">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hint="eastAsia" w:ascii="宋体" w:hAnsi="宋体"/>
          <w:b/>
          <w:color w:val="auto"/>
          <w:kern w:val="44"/>
          <w:sz w:val="28"/>
          <w:szCs w:val="28"/>
          <w:highlight w:val="none"/>
        </w:rPr>
        <w:t>总体技术要求</w:t>
      </w:r>
    </w:p>
    <w:p w14:paraId="7E1F7A7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w:t>
      </w:r>
      <w:r>
        <w:rPr>
          <w:rFonts w:ascii="宋体" w:hAnsi="宋体" w:cs="宋体"/>
          <w:color w:val="auto"/>
          <w:sz w:val="24"/>
          <w:szCs w:val="24"/>
          <w:highlight w:val="none"/>
        </w:rPr>
        <w:t>应基于</w:t>
      </w:r>
      <w:r>
        <w:rPr>
          <w:rFonts w:hint="eastAsia" w:ascii="宋体" w:hAnsi="宋体" w:cs="宋体"/>
          <w:color w:val="auto"/>
          <w:sz w:val="24"/>
          <w:szCs w:val="24"/>
          <w:highlight w:val="none"/>
        </w:rPr>
        <w:t>宁波市鄞州区</w:t>
      </w:r>
      <w:r>
        <w:rPr>
          <w:rFonts w:ascii="宋体" w:hAnsi="宋体" w:cs="宋体"/>
          <w:color w:val="auto"/>
          <w:sz w:val="24"/>
          <w:szCs w:val="24"/>
          <w:highlight w:val="none"/>
        </w:rPr>
        <w:t>现有信息化建设基础，包括：硬件、网络、软件系统平台和数据库环境等，在现有信息化基础上充分考虑</w:t>
      </w:r>
      <w:r>
        <w:rPr>
          <w:rFonts w:hint="eastAsia" w:ascii="宋体" w:hAnsi="宋体" w:cs="宋体"/>
          <w:color w:val="auto"/>
          <w:sz w:val="24"/>
          <w:szCs w:val="24"/>
          <w:highlight w:val="none"/>
        </w:rPr>
        <w:t>宁波市鄞州区</w:t>
      </w:r>
      <w:r>
        <w:rPr>
          <w:rFonts w:ascii="宋体" w:hAnsi="宋体" w:cs="宋体"/>
          <w:color w:val="auto"/>
          <w:sz w:val="24"/>
          <w:szCs w:val="24"/>
          <w:highlight w:val="none"/>
        </w:rPr>
        <w:t>现状。</w:t>
      </w:r>
    </w:p>
    <w:p w14:paraId="18AA151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ascii="宋体" w:hAnsi="宋体" w:cs="宋体"/>
          <w:color w:val="auto"/>
          <w:sz w:val="24"/>
          <w:szCs w:val="24"/>
          <w:highlight w:val="none"/>
        </w:rPr>
        <w:t>项目建设包含需求调研、软件设计、</w:t>
      </w:r>
      <w:r>
        <w:rPr>
          <w:rFonts w:hint="eastAsia" w:ascii="宋体" w:hAnsi="宋体" w:cs="宋体"/>
          <w:color w:val="auto"/>
          <w:sz w:val="24"/>
          <w:szCs w:val="24"/>
          <w:highlight w:val="none"/>
        </w:rPr>
        <w:t>软件</w:t>
      </w:r>
      <w:r>
        <w:rPr>
          <w:rFonts w:ascii="宋体" w:hAnsi="宋体" w:cs="宋体"/>
          <w:color w:val="auto"/>
          <w:sz w:val="24"/>
          <w:szCs w:val="24"/>
          <w:highlight w:val="none"/>
        </w:rPr>
        <w:t>开发、测试、实施部署、培训、维护、税费等所有费用，即一直到整个项目调试验收合格交付业主使用，采购人不再另行支付费用。</w:t>
      </w:r>
    </w:p>
    <w:p w14:paraId="4FF75ED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ascii="宋体" w:hAnsi="宋体" w:cs="宋体"/>
          <w:color w:val="auto"/>
          <w:sz w:val="24"/>
          <w:szCs w:val="24"/>
          <w:highlight w:val="none"/>
        </w:rPr>
        <w:t>软件设计严格执行国家有关软件工程的标准，保证</w:t>
      </w:r>
      <w:r>
        <w:rPr>
          <w:rFonts w:hint="eastAsia" w:ascii="宋体" w:hAnsi="宋体" w:cs="宋体"/>
          <w:color w:val="auto"/>
          <w:sz w:val="24"/>
          <w:szCs w:val="24"/>
          <w:highlight w:val="none"/>
        </w:rPr>
        <w:t>项目</w:t>
      </w:r>
      <w:r>
        <w:rPr>
          <w:rFonts w:ascii="宋体" w:hAnsi="宋体" w:cs="宋体"/>
          <w:color w:val="auto"/>
          <w:sz w:val="24"/>
          <w:szCs w:val="24"/>
          <w:highlight w:val="none"/>
        </w:rPr>
        <w:t>质量，提供完整、准确、详细的产品说明书，应用设计符合国际、国家、</w:t>
      </w:r>
      <w:r>
        <w:rPr>
          <w:rFonts w:hint="eastAsia" w:ascii="宋体" w:hAnsi="宋体" w:cs="宋体"/>
          <w:color w:val="auto"/>
          <w:sz w:val="24"/>
          <w:szCs w:val="24"/>
          <w:highlight w:val="none"/>
        </w:rPr>
        <w:t>相关</w:t>
      </w:r>
      <w:r>
        <w:rPr>
          <w:rFonts w:ascii="宋体" w:hAnsi="宋体" w:cs="宋体"/>
          <w:color w:val="auto"/>
          <w:sz w:val="24"/>
          <w:szCs w:val="24"/>
          <w:highlight w:val="none"/>
        </w:rPr>
        <w:t>行业有关标准、规范和</w:t>
      </w:r>
      <w:r>
        <w:rPr>
          <w:rFonts w:hint="eastAsia" w:ascii="宋体" w:hAnsi="宋体" w:cs="宋体"/>
          <w:color w:val="auto"/>
          <w:sz w:val="24"/>
          <w:szCs w:val="24"/>
          <w:highlight w:val="none"/>
        </w:rPr>
        <w:t>和顺社区</w:t>
      </w:r>
      <w:r>
        <w:rPr>
          <w:rFonts w:ascii="宋体" w:hAnsi="宋体" w:cs="宋体"/>
          <w:color w:val="auto"/>
          <w:sz w:val="24"/>
          <w:szCs w:val="24"/>
          <w:highlight w:val="none"/>
        </w:rPr>
        <w:t>自身的发展规划。</w:t>
      </w:r>
    </w:p>
    <w:p w14:paraId="5FFDDE8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中标单位提供的所有产品所涉及到的知识产权和所提供的软件、技术资料是合法取得，不会因为</w:t>
      </w:r>
      <w:r>
        <w:rPr>
          <w:rFonts w:hint="eastAsia" w:ascii="宋体" w:hAnsi="宋体" w:cs="宋体"/>
          <w:color w:val="auto"/>
          <w:sz w:val="24"/>
          <w:szCs w:val="24"/>
          <w:highlight w:val="none"/>
        </w:rPr>
        <w:t>采购人</w:t>
      </w:r>
      <w:r>
        <w:rPr>
          <w:rFonts w:ascii="宋体" w:hAnsi="宋体" w:cs="宋体"/>
          <w:color w:val="auto"/>
          <w:sz w:val="24"/>
          <w:szCs w:val="24"/>
          <w:highlight w:val="none"/>
        </w:rPr>
        <w:t>的使用而被责令停止使用、追偿或者要求赔偿，如出现上述问题，一切经济损失和法律责任均由中标人承担。</w:t>
      </w:r>
    </w:p>
    <w:p w14:paraId="294FCA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5、采购人</w:t>
      </w:r>
      <w:r>
        <w:rPr>
          <w:rFonts w:ascii="宋体" w:hAnsi="宋体" w:cs="宋体"/>
          <w:color w:val="auto"/>
          <w:sz w:val="24"/>
          <w:szCs w:val="24"/>
          <w:highlight w:val="none"/>
        </w:rPr>
        <w:t>监督和管理投标项目的测试、安装、调试、故障诊断、</w:t>
      </w:r>
      <w:r>
        <w:rPr>
          <w:rFonts w:hint="eastAsia" w:ascii="宋体" w:hAnsi="宋体" w:cs="宋体"/>
          <w:color w:val="auto"/>
          <w:sz w:val="24"/>
          <w:szCs w:val="24"/>
          <w:highlight w:val="none"/>
        </w:rPr>
        <w:t>软件</w:t>
      </w:r>
      <w:r>
        <w:rPr>
          <w:rFonts w:ascii="宋体" w:hAnsi="宋体" w:cs="宋体"/>
          <w:color w:val="auto"/>
          <w:sz w:val="24"/>
          <w:szCs w:val="24"/>
          <w:highlight w:val="none"/>
        </w:rPr>
        <w:t>开发和验收等各项工作，投标人必须接受并服从采购人的监督、管理要求，无条件提供中间过程工作成果。</w:t>
      </w:r>
    </w:p>
    <w:p w14:paraId="7526AC51">
      <w:pPr>
        <w:spacing w:line="360" w:lineRule="auto"/>
        <w:ind w:firstLine="480" w:firstLineChars="200"/>
        <w:rPr>
          <w:rFonts w:ascii="宋体" w:hAnsi="宋体" w:cs="宋体"/>
          <w:color w:val="auto"/>
          <w:sz w:val="24"/>
          <w:szCs w:val="24"/>
          <w:highlight w:val="none"/>
        </w:rPr>
      </w:pPr>
    </w:p>
    <w:p w14:paraId="67ADA16D">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hint="eastAsia" w:ascii="宋体" w:hAnsi="宋体"/>
          <w:b/>
          <w:color w:val="auto"/>
          <w:kern w:val="44"/>
          <w:sz w:val="28"/>
          <w:szCs w:val="28"/>
          <w:highlight w:val="none"/>
        </w:rPr>
        <w:t>详细技术要求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493"/>
        <w:gridCol w:w="5663"/>
      </w:tblGrid>
      <w:tr w14:paraId="1F4D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shd w:val="clear" w:color="auto" w:fill="F1F1F1" w:themeFill="background1" w:themeFillShade="F2"/>
            <w:vAlign w:val="center"/>
          </w:tcPr>
          <w:p w14:paraId="0B16B223">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93" w:type="pct"/>
            <w:shd w:val="clear" w:color="auto" w:fill="F1F1F1" w:themeFill="background1" w:themeFillShade="F2"/>
            <w:vAlign w:val="center"/>
          </w:tcPr>
          <w:p w14:paraId="00BC8C89">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功能说明</w:t>
            </w:r>
          </w:p>
        </w:tc>
        <w:tc>
          <w:tcPr>
            <w:tcW w:w="3164" w:type="pct"/>
            <w:shd w:val="clear" w:color="auto" w:fill="F1F1F1" w:themeFill="background1" w:themeFillShade="F2"/>
            <w:vAlign w:val="center"/>
          </w:tcPr>
          <w:p w14:paraId="5C681080">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详细技术参数</w:t>
            </w:r>
          </w:p>
        </w:tc>
      </w:tr>
      <w:tr w14:paraId="2B46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0AF821A6">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restart"/>
            <w:shd w:val="clear" w:color="auto" w:fill="auto"/>
            <w:vAlign w:val="center"/>
          </w:tcPr>
          <w:p w14:paraId="6C2F81CB">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保安居社区智慧服务平台驾驶舱开发</w:t>
            </w:r>
          </w:p>
        </w:tc>
        <w:tc>
          <w:tcPr>
            <w:tcW w:w="3164" w:type="pct"/>
            <w:shd w:val="clear" w:color="auto" w:fill="auto"/>
            <w:vAlign w:val="center"/>
          </w:tcPr>
          <w:p w14:paraId="75933431">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区总览：需集中展示社区的基本情况和动态信息，使得社区工作者和管理者能够迅速把握社区的整体状况；需实时监控社区的热点事件、治安事件和矛盾冲突，帮助社区工作者及时发现问题、快速响应；需对社区进行更精细化的管理，提供更加个性化的服务，提升居民的满意度和幸福感。</w:t>
            </w:r>
          </w:p>
        </w:tc>
      </w:tr>
      <w:tr w14:paraId="625A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3D7666C5">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02516BD6">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08A2A32C">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邻里场景：需围绕社区的党建建设、社区组织建设、社区活动开展进行驾驶舱页面设计与开发，并通过地图展示党员、流动党员、志愿者、退伍军人的分布情况，以便更好的开展服务工作。</w:t>
            </w:r>
          </w:p>
        </w:tc>
      </w:tr>
      <w:tr w14:paraId="27BF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46B3215E">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6113EA23">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540A3C7F">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区关爱：需围绕社区任务开展情况、一老一小服务情况、退休人员关爱情况、失业人员跟踪情况等进行驾驶舱页面设计与开发，并在地图上直观显示待敲门对象信息和报事报修一图览，提高工作效率，减少遗漏和误判。</w:t>
            </w:r>
          </w:p>
        </w:tc>
      </w:tr>
      <w:tr w14:paraId="4DB2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7FE99CD5">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restart"/>
            <w:vAlign w:val="center"/>
          </w:tcPr>
          <w:p w14:paraId="40329C3A">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应用支撑层开发</w:t>
            </w:r>
          </w:p>
        </w:tc>
        <w:tc>
          <w:tcPr>
            <w:tcW w:w="3164" w:type="pct"/>
            <w:shd w:val="clear" w:color="auto" w:fill="auto"/>
            <w:vAlign w:val="center"/>
          </w:tcPr>
          <w:p w14:paraId="70A038DB">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系统权限管理：需建立系统权限管理机制，包括身份认证、用户管理、角色管理、权限管理等，避免因权限控制缺失或操作不当引发的风险问题。</w:t>
            </w:r>
          </w:p>
        </w:tc>
      </w:tr>
      <w:tr w14:paraId="1FC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44276FF9">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37FF7B6C">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5F2EC183">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日志管理：需提供系统日志的记录查询功能，包括用户的登录日志，操作日志，以便追踪用户的操作路径，保障系统使用安全。</w:t>
            </w:r>
          </w:p>
        </w:tc>
      </w:tr>
      <w:tr w14:paraId="5D09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0B3E3905">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6D1E2584">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38923BB4">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组件集成：需基于省大数据局的组织架构和用户体系（浙政钉）组件，获取政府部门组织、角色、用户等信息，实现单点登录功能；需基于省大数据局的扫码登录组件，实现用户访问的扫码登录功能。</w:t>
            </w:r>
          </w:p>
        </w:tc>
      </w:tr>
      <w:tr w14:paraId="4419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470AE56F">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0810AA2B">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025CFB1B">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系统对接：需与鄞州区住房保障统一管理平台、鄞州未来社区、鄞州区基层一表通、鄞州区视频共享平台、鄞州区时空云平台进行对接</w:t>
            </w:r>
          </w:p>
        </w:tc>
      </w:tr>
      <w:tr w14:paraId="742B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337AE550">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restart"/>
            <w:vAlign w:val="center"/>
          </w:tcPr>
          <w:p w14:paraId="0CBC043C">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数据资源层建设</w:t>
            </w:r>
          </w:p>
        </w:tc>
        <w:tc>
          <w:tcPr>
            <w:tcW w:w="3164" w:type="pct"/>
            <w:shd w:val="clear" w:color="auto" w:fill="auto"/>
            <w:vAlign w:val="center"/>
          </w:tcPr>
          <w:p w14:paraId="23FB20EE">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数据库建设：需根据保安居平台的实际情况，进行数据库的设计，保障数据的完整性、安全性及访问效率</w:t>
            </w:r>
          </w:p>
        </w:tc>
      </w:tr>
      <w:tr w14:paraId="3EEC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31CF812D">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009B7A49">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67AEFB50">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数据治理：包括数据清洗、数据运维、数据整合，保障数据的准确性、一致性</w:t>
            </w:r>
          </w:p>
        </w:tc>
      </w:tr>
      <w:tr w14:paraId="5647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03995ECB">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2DD64C31">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1135C15B">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数据模型建设：需建立疑似新增人员模型、疑似退租模型、疑似群租房模型、重点人员出入预警模型、老年人政策服务模型等</w:t>
            </w:r>
          </w:p>
        </w:tc>
      </w:tr>
      <w:tr w14:paraId="572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0E254093">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Merge w:val="continue"/>
            <w:vAlign w:val="center"/>
          </w:tcPr>
          <w:p w14:paraId="462AFE8D">
            <w:pPr>
              <w:widowControl/>
              <w:spacing w:line="400" w:lineRule="exact"/>
              <w:jc w:val="center"/>
              <w:rPr>
                <w:rFonts w:hint="eastAsia" w:ascii="宋体" w:hAnsi="宋体" w:eastAsia="宋体" w:cs="宋体"/>
                <w:color w:val="auto"/>
                <w:kern w:val="0"/>
                <w:sz w:val="24"/>
                <w:szCs w:val="24"/>
                <w:highlight w:val="none"/>
              </w:rPr>
            </w:pPr>
          </w:p>
        </w:tc>
        <w:tc>
          <w:tcPr>
            <w:tcW w:w="3164" w:type="pct"/>
            <w:shd w:val="clear" w:color="auto" w:fill="auto"/>
            <w:vAlign w:val="center"/>
          </w:tcPr>
          <w:p w14:paraId="7A743512">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标推送服务：基于宁波市智能公共数据平台鄞州分平台已有的数据体系，构建统一数据服务能力，将标准库、专题库的标准化数据，通过公共服务接口提供给鄞州区一体化数字驾驶舱，通过API网关建立安全认证、授权审批机制，对数据安全进行保障。</w:t>
            </w:r>
          </w:p>
        </w:tc>
      </w:tr>
      <w:tr w14:paraId="2A52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3E124415">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Align w:val="center"/>
          </w:tcPr>
          <w:p w14:paraId="5DCAA036">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基础设施层</w:t>
            </w:r>
          </w:p>
        </w:tc>
        <w:tc>
          <w:tcPr>
            <w:tcW w:w="3164" w:type="pct"/>
            <w:shd w:val="clear" w:color="auto" w:fill="auto"/>
            <w:vAlign w:val="center"/>
          </w:tcPr>
          <w:p w14:paraId="41711581">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需包括电视机、图形工作站、人脸识别终端、人脸门禁一体电源设备、门控安全模块、闭门器、开门按钮、磁力锁、磁力锁支架、无框玻璃门夹支架、人脸识别考勤终端、辅材及门禁安装调试。</w:t>
            </w:r>
          </w:p>
        </w:tc>
      </w:tr>
      <w:tr w14:paraId="53F3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 w:type="pct"/>
            <w:vAlign w:val="center"/>
          </w:tcPr>
          <w:p w14:paraId="43A3F8D5">
            <w:pPr>
              <w:numPr>
                <w:ilvl w:val="0"/>
                <w:numId w:val="4"/>
              </w:numPr>
              <w:spacing w:line="400" w:lineRule="exact"/>
              <w:ind w:left="425" w:hanging="425"/>
              <w:jc w:val="center"/>
              <w:rPr>
                <w:rFonts w:hint="eastAsia" w:ascii="宋体" w:hAnsi="宋体" w:eastAsia="宋体" w:cs="宋体"/>
                <w:color w:val="auto"/>
                <w:kern w:val="0"/>
                <w:sz w:val="24"/>
                <w:szCs w:val="24"/>
                <w:highlight w:val="none"/>
              </w:rPr>
            </w:pPr>
          </w:p>
        </w:tc>
        <w:tc>
          <w:tcPr>
            <w:tcW w:w="1393" w:type="pct"/>
            <w:vAlign w:val="center"/>
          </w:tcPr>
          <w:p w14:paraId="048DE5D7">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安全保障体系</w:t>
            </w:r>
          </w:p>
        </w:tc>
        <w:tc>
          <w:tcPr>
            <w:tcW w:w="3164" w:type="pct"/>
            <w:shd w:val="clear" w:color="auto" w:fill="auto"/>
            <w:vAlign w:val="center"/>
          </w:tcPr>
          <w:p w14:paraId="52B71024">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需满足等保二级。</w:t>
            </w:r>
          </w:p>
        </w:tc>
      </w:tr>
    </w:tbl>
    <w:p w14:paraId="32365503">
      <w:pPr>
        <w:spacing w:line="360" w:lineRule="auto"/>
        <w:ind w:firstLine="643" w:firstLineChars="200"/>
        <w:rPr>
          <w:rFonts w:ascii="宋体" w:hAnsi="宋体"/>
          <w:b/>
          <w:color w:val="auto"/>
          <w:kern w:val="44"/>
          <w:sz w:val="32"/>
          <w:szCs w:val="24"/>
          <w:highlight w:val="none"/>
        </w:rPr>
      </w:pPr>
    </w:p>
    <w:p w14:paraId="1BEE550D">
      <w:pPr>
        <w:pStyle w:val="2"/>
        <w:ind w:firstLine="482"/>
        <w:rPr>
          <w:i w:val="0"/>
          <w:iCs/>
          <w:color w:val="auto"/>
          <w:highlight w:val="none"/>
          <w:lang w:val="en-US"/>
        </w:rPr>
      </w:pPr>
      <w:r>
        <w:rPr>
          <w:rFonts w:hint="eastAsia"/>
          <w:i w:val="0"/>
          <w:iCs/>
          <w:color w:val="auto"/>
          <w:highlight w:val="none"/>
          <w:lang w:val="en-US"/>
        </w:rPr>
        <w:t>基础设施层硬件设备参数要求如下：</w:t>
      </w:r>
    </w:p>
    <w:tbl>
      <w:tblPr>
        <w:tblStyle w:val="31"/>
        <w:tblW w:w="4998" w:type="pct"/>
        <w:tblInd w:w="0" w:type="dxa"/>
        <w:tblLayout w:type="autofit"/>
        <w:tblCellMar>
          <w:top w:w="0" w:type="dxa"/>
          <w:left w:w="108" w:type="dxa"/>
          <w:bottom w:w="0" w:type="dxa"/>
          <w:right w:w="108" w:type="dxa"/>
        </w:tblCellMar>
      </w:tblPr>
      <w:tblGrid>
        <w:gridCol w:w="698"/>
        <w:gridCol w:w="2136"/>
        <w:gridCol w:w="6109"/>
      </w:tblGrid>
      <w:tr w14:paraId="1D45739E">
        <w:tblPrEx>
          <w:tblCellMar>
            <w:top w:w="0" w:type="dxa"/>
            <w:left w:w="108" w:type="dxa"/>
            <w:bottom w:w="0" w:type="dxa"/>
            <w:right w:w="108" w:type="dxa"/>
          </w:tblCellMar>
        </w:tblPrEx>
        <w:trPr>
          <w:trHeight w:val="28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A4D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01F6">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名称</w:t>
            </w:r>
          </w:p>
        </w:tc>
        <w:tc>
          <w:tcPr>
            <w:tcW w:w="3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E7C6">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技术参数</w:t>
            </w:r>
          </w:p>
        </w:tc>
      </w:tr>
      <w:tr w14:paraId="65649AB3">
        <w:tblPrEx>
          <w:tblCellMar>
            <w:top w:w="0" w:type="dxa"/>
            <w:left w:w="108" w:type="dxa"/>
            <w:bottom w:w="0" w:type="dxa"/>
            <w:right w:w="108" w:type="dxa"/>
          </w:tblCellMar>
        </w:tblPrEx>
        <w:trPr>
          <w:trHeight w:val="312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4254">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4064">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电视机</w:t>
            </w:r>
          </w:p>
        </w:tc>
        <w:tc>
          <w:tcPr>
            <w:tcW w:w="3363" w:type="pct"/>
            <w:tcBorders>
              <w:top w:val="single" w:color="000000" w:sz="4" w:space="0"/>
              <w:left w:val="single" w:color="000000" w:sz="4" w:space="0"/>
              <w:bottom w:val="single" w:color="000000" w:sz="4" w:space="0"/>
              <w:right w:val="single" w:color="000000" w:sz="4" w:space="0"/>
            </w:tcBorders>
            <w:shd w:val="clear" w:color="auto" w:fill="auto"/>
          </w:tcPr>
          <w:p w14:paraId="54553F27">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显示性能参数不低于：</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显示尺寸(mm)：2204.1x1240.1</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物理分辨率：4K(3840x2160)</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整机峰值亮度≤350cd'm+20</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动态对比度5000:1</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观看视角H/V:178/178度</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屏幕比例16:9</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显示色彩10Bit,16.7M</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刷新率60HZ</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显示屏防护4mm全钢化高防爆玻璃</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背光类型DLED(直下式)</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背光灯寿命50000小时</w:t>
            </w:r>
          </w:p>
        </w:tc>
      </w:tr>
      <w:tr w14:paraId="288AFAC9">
        <w:tblPrEx>
          <w:tblCellMar>
            <w:top w:w="0" w:type="dxa"/>
            <w:left w:w="108" w:type="dxa"/>
            <w:bottom w:w="0" w:type="dxa"/>
            <w:right w:w="108" w:type="dxa"/>
          </w:tblCellMar>
        </w:tblPrEx>
        <w:trPr>
          <w:trHeight w:val="28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B591">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7523">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图形工作站</w:t>
            </w:r>
          </w:p>
        </w:tc>
        <w:tc>
          <w:tcPr>
            <w:tcW w:w="3363" w:type="pct"/>
            <w:tcBorders>
              <w:top w:val="single" w:color="000000" w:sz="4" w:space="0"/>
              <w:left w:val="single" w:color="000000" w:sz="4" w:space="0"/>
              <w:bottom w:val="single" w:color="000000" w:sz="4" w:space="0"/>
              <w:right w:val="single" w:color="000000" w:sz="4" w:space="0"/>
            </w:tcBorders>
            <w:shd w:val="clear" w:color="auto" w:fill="auto"/>
          </w:tcPr>
          <w:p w14:paraId="48DB840D">
            <w:pPr>
              <w:widowControl/>
              <w:jc w:val="left"/>
              <w:textAlignment w:val="top"/>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性能参数不低于：</w:t>
            </w:r>
          </w:p>
          <w:p w14:paraId="2865B360">
            <w:pPr>
              <w:widowControl/>
              <w:jc w:val="left"/>
              <w:textAlignment w:val="top"/>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CPU：8核心</w:t>
            </w:r>
          </w:p>
          <w:p w14:paraId="609F3CBE">
            <w:pPr>
              <w:widowControl/>
              <w:jc w:val="left"/>
              <w:textAlignment w:val="top"/>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运行内存：8GB*2/</w:t>
            </w:r>
          </w:p>
          <w:p w14:paraId="57EA412E">
            <w:pPr>
              <w:widowControl/>
              <w:jc w:val="left"/>
              <w:textAlignment w:val="top"/>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存储硬盘：NVMe 256G SSD-1</w:t>
            </w:r>
          </w:p>
          <w:p w14:paraId="50D35ABA">
            <w:pPr>
              <w:widowControl/>
              <w:jc w:val="left"/>
              <w:textAlignment w:val="top"/>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显卡：高性能独立显卡</w:t>
            </w:r>
          </w:p>
          <w:p w14:paraId="574C6351">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另外附带国产桌面操作系统（含激活），符合安全可靠测评要求/带光驱、键鼠套装/350W电源。</w:t>
            </w:r>
          </w:p>
        </w:tc>
      </w:tr>
      <w:tr w14:paraId="6D364750">
        <w:tblPrEx>
          <w:tblCellMar>
            <w:top w:w="0" w:type="dxa"/>
            <w:left w:w="108" w:type="dxa"/>
            <w:bottom w:w="0" w:type="dxa"/>
            <w:right w:w="108" w:type="dxa"/>
          </w:tblCellMar>
        </w:tblPrEx>
        <w:trPr>
          <w:trHeight w:val="147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BB1F">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86C0">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人脸识别终端</w:t>
            </w:r>
          </w:p>
        </w:tc>
        <w:tc>
          <w:tcPr>
            <w:tcW w:w="3363" w:type="pct"/>
            <w:tcBorders>
              <w:top w:val="single" w:color="000000" w:sz="4" w:space="0"/>
              <w:left w:val="single" w:color="000000" w:sz="4" w:space="0"/>
              <w:bottom w:val="single" w:color="000000" w:sz="4" w:space="0"/>
              <w:right w:val="single" w:color="000000" w:sz="4" w:space="0"/>
            </w:tcBorders>
            <w:shd w:val="clear" w:color="auto" w:fill="auto"/>
          </w:tcPr>
          <w:p w14:paraId="52B46291">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屏幕参数：7英寸触摸显示屏，屏幕比例9:16，屏幕分辨率600*1024；</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摄像头参数：采用宽动态200万双目摄像头；</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认证方式：支持人脸、刷卡（IC卡、手机NFC卡、CPU卡序列号/内容、身份证卡序列号）、密码认证方式，可外接身份证、指纹、蓝牙、二维码功能模块；</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识别：采用深度学习算法，支持单人或多人识别（最多5人同时认证）功能；支持照片、视频防假；1:N识别速度≤0.2s，人脸验证准确率≥99%；</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存储容量：本地支持10000人脸库、50000张卡，15万条事件记录；</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硬件接口：LAN*1、RS485*1、Wiegand * 1(支持双向)、typeC类型USB接口*1、电锁*1、门磁*1、报警输入*2、报警输出*1、开门按钮*1、SD卡槽*1（最大支持512GB）、3.5mm音频输出接口*1；</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通信方式及网络协议：有线网络；</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使用环境：IP65，室内外环境（室外使用必须搭配遮阳罩）；</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安装方式：壁挂安装（标配挂板，适配86底盒）；</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工作电压： DC12V~24V/2A（电源需另配）；</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功能：</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可视对讲：支持和云平台、客户端、室内机、管理机进行可视对讲；支持配置一键呼叫室内机或管理机；支持副门口机或围墙机模式；</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视频预览：支持管理中心远程视频预览，支持接入NVR设备，实现视频录像，编码格式H.264；</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口罩检测：支持口罩检测模式，可配置提醒戴口罩模式、强制戴口罩模式，关联门禁控制；</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识别界面可配：识别主界面的“呼叫”、“二维码”、“密码”的按键图标可分别配置是否显示；</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认证结果显示可配：支持认证成功界面的“照片”、“姓名”、“工号”信息可配置是否显示；</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工作模式：支持广告模式、简洁模式主题模式</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外接安全模块：支持通过RS485接入门控安全模块，防止主机被恶意破坏的情况下，门锁不被打开；</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外接读卡器：支持通过RS485或韦根（W26/W34）接口外接1个读卡器，同时可实现单门反潜回功能；</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读卡器模式：支持通过RS485或韦根（W26/W34）接入门禁控制器，作为读卡器模式使用；</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门禁计划模板：支持255组计划模板管理，128个周计划，1024个假日计划；支持常开、常闭时段管理；</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组合认证：刷卡+密码、刷卡+人脸、人脸+密码等组合认证方式</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多重认证：支持多个人员认证（人脸、刷卡等）通过后才开门；</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报警功能：设备支持防拆报警、门被外力开起报警、胁迫卡和胁迫密码报警等；</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单机使用：设备可进行本地管理，支持本地注册人脸、查询、设置、管理设备参数等；</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WEB管理：支持Web端管理，可进行人员管理、参数配置、事件查询、系统维护等操作。</w:t>
            </w:r>
          </w:p>
        </w:tc>
      </w:tr>
      <w:tr w14:paraId="0904457F">
        <w:tblPrEx>
          <w:tblCellMar>
            <w:top w:w="0" w:type="dxa"/>
            <w:left w:w="108" w:type="dxa"/>
            <w:bottom w:w="0" w:type="dxa"/>
            <w:right w:w="108" w:type="dxa"/>
          </w:tblCellMar>
        </w:tblPrEx>
        <w:trPr>
          <w:trHeight w:val="192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C4D1">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7065">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人脸门禁一体电源设备</w:t>
            </w:r>
          </w:p>
        </w:tc>
        <w:tc>
          <w:tcPr>
            <w:tcW w:w="3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D72B">
            <w:pPr>
              <w:widowControl/>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输入电压：100-240VAC；</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输出电压：12VDC；</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输出电流：4.17A；</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输出功率：50W；</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支持蓄电池（0T7-12）接入（设备本身不含蓄电池）；</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工作温度：-10℃-+50℃；</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工作湿度：＜95%；</w:t>
            </w:r>
          </w:p>
        </w:tc>
      </w:tr>
      <w:tr w14:paraId="777344AC">
        <w:tblPrEx>
          <w:tblCellMar>
            <w:top w:w="0" w:type="dxa"/>
            <w:left w:w="108" w:type="dxa"/>
            <w:bottom w:w="0" w:type="dxa"/>
            <w:right w:w="108" w:type="dxa"/>
          </w:tblCellMar>
        </w:tblPrEx>
        <w:trPr>
          <w:trHeight w:val="14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C772">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1DA1">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门控安全模块</w:t>
            </w:r>
          </w:p>
        </w:tc>
        <w:tc>
          <w:tcPr>
            <w:tcW w:w="3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92B0">
            <w:pPr>
              <w:widowControl/>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通讯方式：RS485与门禁一体机通讯；</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硬件接口：RS485*1、韦根*1、电锁输出*1、门磁输入*1、开门按钮*1、消防信号输入*1；</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具有1路硬件消防联动干接点接口，可硬联动门锁打开。</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具有防拆报警功能；</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工作电压：DC 12V；</w:t>
            </w:r>
          </w:p>
        </w:tc>
      </w:tr>
      <w:tr w14:paraId="362AA15F">
        <w:tblPrEx>
          <w:tblCellMar>
            <w:top w:w="0" w:type="dxa"/>
            <w:left w:w="108" w:type="dxa"/>
            <w:bottom w:w="0" w:type="dxa"/>
            <w:right w:w="108" w:type="dxa"/>
          </w:tblCellMar>
        </w:tblPrEx>
        <w:trPr>
          <w:trHeight w:val="66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796A">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A5F5">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闭门器</w:t>
            </w:r>
          </w:p>
        </w:tc>
        <w:tc>
          <w:tcPr>
            <w:tcW w:w="3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88AA">
            <w:pPr>
              <w:widowControl/>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外装式门顶闭门器，通用，按照门重配置，范围为≥85KG</w:t>
            </w:r>
          </w:p>
        </w:tc>
      </w:tr>
      <w:tr w14:paraId="126B9276">
        <w:tblPrEx>
          <w:tblCellMar>
            <w:top w:w="0" w:type="dxa"/>
            <w:left w:w="108" w:type="dxa"/>
            <w:bottom w:w="0" w:type="dxa"/>
            <w:right w:w="108" w:type="dxa"/>
          </w:tblCellMar>
        </w:tblPrEx>
        <w:trPr>
          <w:trHeight w:val="4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9B85">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0746">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开门按钮</w:t>
            </w:r>
          </w:p>
        </w:tc>
        <w:tc>
          <w:tcPr>
            <w:tcW w:w="3363" w:type="pct"/>
            <w:tcBorders>
              <w:top w:val="single" w:color="000000" w:sz="4" w:space="0"/>
              <w:left w:val="single" w:color="000000" w:sz="4" w:space="0"/>
              <w:bottom w:val="single" w:color="000000" w:sz="4" w:space="0"/>
              <w:right w:val="single" w:color="000000" w:sz="4" w:space="0"/>
            </w:tcBorders>
            <w:shd w:val="clear" w:color="auto" w:fill="auto"/>
          </w:tcPr>
          <w:p w14:paraId="1057C6A0">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开门按钮：塑料外壳 86*86*25mm 工作温度：-30℃-+60℃，工作湿度：≤95%； </w:t>
            </w:r>
          </w:p>
        </w:tc>
      </w:tr>
      <w:tr w14:paraId="7D62AA67">
        <w:tblPrEx>
          <w:tblCellMar>
            <w:top w:w="0" w:type="dxa"/>
            <w:left w:w="108" w:type="dxa"/>
            <w:bottom w:w="0" w:type="dxa"/>
            <w:right w:w="108" w:type="dxa"/>
          </w:tblCellMar>
        </w:tblPrEx>
        <w:trPr>
          <w:trHeight w:val="120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8465">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F420">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磁力锁</w:t>
            </w:r>
          </w:p>
        </w:tc>
        <w:tc>
          <w:tcPr>
            <w:tcW w:w="3363" w:type="pct"/>
            <w:tcBorders>
              <w:top w:val="single" w:color="000000" w:sz="4" w:space="0"/>
              <w:left w:val="single" w:color="000000" w:sz="4" w:space="0"/>
              <w:bottom w:val="single" w:color="000000" w:sz="4" w:space="0"/>
              <w:right w:val="single" w:color="000000" w:sz="4" w:space="0"/>
            </w:tcBorders>
            <w:shd w:val="clear" w:color="auto" w:fill="auto"/>
          </w:tcPr>
          <w:p w14:paraId="29675CDF">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磁力锁(双门）：1.名称：双门磁力锁</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2.安装方式：安装在门框上</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3.包含支架等</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4.符合图纸设计、满足系统功能需求及规范验收要求</w:t>
            </w:r>
          </w:p>
        </w:tc>
      </w:tr>
      <w:tr w14:paraId="71460CF0">
        <w:tblPrEx>
          <w:tblCellMar>
            <w:top w:w="0" w:type="dxa"/>
            <w:left w:w="108" w:type="dxa"/>
            <w:bottom w:w="0" w:type="dxa"/>
            <w:right w:w="108" w:type="dxa"/>
          </w:tblCellMar>
        </w:tblPrEx>
        <w:trPr>
          <w:trHeight w:val="4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37FD">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C771">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磁力锁支架</w:t>
            </w:r>
          </w:p>
        </w:tc>
        <w:tc>
          <w:tcPr>
            <w:tcW w:w="3363" w:type="pct"/>
            <w:tcBorders>
              <w:top w:val="single" w:color="000000" w:sz="4" w:space="0"/>
              <w:left w:val="single" w:color="000000" w:sz="4" w:space="0"/>
              <w:bottom w:val="single" w:color="000000" w:sz="4" w:space="0"/>
              <w:right w:val="single" w:color="000000" w:sz="4" w:space="0"/>
            </w:tcBorders>
            <w:shd w:val="clear" w:color="auto" w:fill="auto"/>
          </w:tcPr>
          <w:p w14:paraId="43500E6C">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1.磁力锁支架：高强铝合金，表面喷沙，颜色为氧化银；外壳处理：阳极硬化电镀处理；适用门型：木门、金属门；开门方式：90度内开式门</w:t>
            </w:r>
          </w:p>
        </w:tc>
      </w:tr>
      <w:tr w14:paraId="40E8BAEA">
        <w:tblPrEx>
          <w:tblCellMar>
            <w:top w:w="0" w:type="dxa"/>
            <w:left w:w="108" w:type="dxa"/>
            <w:bottom w:w="0" w:type="dxa"/>
            <w:right w:w="108" w:type="dxa"/>
          </w:tblCellMar>
        </w:tblPrEx>
        <w:trPr>
          <w:trHeight w:val="4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4CDF">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10</w:t>
            </w:r>
          </w:p>
        </w:tc>
        <w:tc>
          <w:tcPr>
            <w:tcW w:w="508" w:type="pct"/>
            <w:tcBorders>
              <w:top w:val="single" w:color="000000" w:sz="4" w:space="0"/>
              <w:left w:val="single" w:color="000000" w:sz="4" w:space="0"/>
              <w:bottom w:val="nil"/>
              <w:right w:val="single" w:color="000000" w:sz="4" w:space="0"/>
            </w:tcBorders>
            <w:shd w:val="clear" w:color="auto" w:fill="auto"/>
            <w:vAlign w:val="center"/>
          </w:tcPr>
          <w:p w14:paraId="5A70E040">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无框玻璃门夹支架</w:t>
            </w:r>
          </w:p>
        </w:tc>
        <w:tc>
          <w:tcPr>
            <w:tcW w:w="3363" w:type="pct"/>
            <w:tcBorders>
              <w:top w:val="single" w:color="000000" w:sz="4" w:space="0"/>
              <w:left w:val="single" w:color="000000" w:sz="4" w:space="0"/>
              <w:bottom w:val="nil"/>
              <w:right w:val="single" w:color="000000" w:sz="4" w:space="0"/>
            </w:tcBorders>
            <w:shd w:val="clear" w:color="auto" w:fill="auto"/>
          </w:tcPr>
          <w:p w14:paraId="3757DDE7">
            <w:pPr>
              <w:widowControl/>
              <w:jc w:val="left"/>
              <w:textAlignment w:val="top"/>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1.无框玻璃门夹支架：高强铝合金；90度开门；上下无框玻璃门专用；</w:t>
            </w:r>
          </w:p>
        </w:tc>
      </w:tr>
      <w:tr w14:paraId="68261C4C">
        <w:tblPrEx>
          <w:tblCellMar>
            <w:top w:w="0" w:type="dxa"/>
            <w:left w:w="108" w:type="dxa"/>
            <w:bottom w:w="0" w:type="dxa"/>
            <w:right w:w="108" w:type="dxa"/>
          </w:tblCellMar>
        </w:tblPrEx>
        <w:trPr>
          <w:trHeight w:val="28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6E3D">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11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DBB9">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人脸识别考勤终端</w:t>
            </w:r>
          </w:p>
        </w:tc>
        <w:tc>
          <w:tcPr>
            <w:tcW w:w="3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1F92">
            <w:pPr>
              <w:widowControl/>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设备技术参数不低于以下：</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用户容量 10000个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面部容量 800张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指纹容量 2000枚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记录容量 12万条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显示屏 4.3英寸高清触摸屏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通讯方式 TCP/IP、U盘、选配WiFi和4G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基础功能 简单门禁、T9输入法、定时响铃、、多种验证方式、Wiegand Out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选配功能 选配BS、ID、IC、后备电池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电源规格 DC12V 3A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使用环境 0-45°C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使用湿度 20%RH-80%RH </w:t>
            </w:r>
          </w:p>
        </w:tc>
      </w:tr>
    </w:tbl>
    <w:p w14:paraId="242535DB">
      <w:pPr>
        <w:pStyle w:val="4"/>
        <w:ind w:firstLine="0" w:firstLineChars="0"/>
        <w:rPr>
          <w:rFonts w:hint="eastAsia"/>
          <w:color w:val="auto"/>
          <w:highlight w:val="none"/>
        </w:rPr>
      </w:pPr>
    </w:p>
    <w:p w14:paraId="696830D9">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ascii="宋体" w:hAnsi="宋体"/>
          <w:b/>
          <w:color w:val="auto"/>
          <w:kern w:val="44"/>
          <w:sz w:val="28"/>
          <w:szCs w:val="28"/>
          <w:highlight w:val="none"/>
        </w:rPr>
        <w:t>人员培训要求</w:t>
      </w:r>
    </w:p>
    <w:p w14:paraId="5D26F01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投标人应在投标文件中提出培训计划，计划包括培训项目、人数、日程、资料、其它等详细内容。</w:t>
      </w:r>
    </w:p>
    <w:p w14:paraId="39D5747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ascii="宋体" w:hAnsi="宋体" w:cs="宋体"/>
          <w:color w:val="auto"/>
          <w:sz w:val="24"/>
          <w:szCs w:val="24"/>
          <w:highlight w:val="none"/>
        </w:rPr>
        <w:t>技术培训的内容必须包含软件的日常操作和管理维护，以及基本的故障诊断与排错。</w:t>
      </w:r>
    </w:p>
    <w:p w14:paraId="4CE24928">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ascii="宋体" w:hAnsi="宋体" w:cs="宋体"/>
          <w:color w:val="auto"/>
          <w:sz w:val="24"/>
          <w:szCs w:val="24"/>
          <w:highlight w:val="none"/>
        </w:rPr>
        <w:t>培训人员必须是公司的资深工程师。</w:t>
      </w:r>
    </w:p>
    <w:p w14:paraId="201D5F65">
      <w:pPr>
        <w:spacing w:line="360" w:lineRule="auto"/>
        <w:ind w:firstLine="480" w:firstLineChars="200"/>
        <w:rPr>
          <w:rFonts w:ascii="宋体" w:hAnsi="宋体" w:cs="宋体"/>
          <w:color w:val="auto"/>
          <w:sz w:val="24"/>
          <w:szCs w:val="24"/>
          <w:highlight w:val="none"/>
        </w:rPr>
      </w:pPr>
    </w:p>
    <w:p w14:paraId="21E173B2">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ascii="宋体" w:hAnsi="宋体"/>
          <w:b/>
          <w:color w:val="auto"/>
          <w:kern w:val="44"/>
          <w:sz w:val="28"/>
          <w:szCs w:val="28"/>
          <w:highlight w:val="none"/>
        </w:rPr>
        <w:t>售后服务要求</w:t>
      </w:r>
    </w:p>
    <w:p w14:paraId="61202A8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1、投标人必须为本项目内所供应和安装的产品提供</w:t>
      </w:r>
      <w:r>
        <w:rPr>
          <w:rFonts w:hint="eastAsia" w:ascii="宋体" w:hAnsi="宋体" w:cs="宋体"/>
          <w:color w:val="auto"/>
          <w:sz w:val="24"/>
          <w:szCs w:val="24"/>
          <w:highlight w:val="none"/>
          <w:lang w:eastAsia="zh-CN"/>
        </w:rPr>
        <w:t>不少于两</w:t>
      </w:r>
      <w:r>
        <w:rPr>
          <w:rFonts w:hint="eastAsia" w:ascii="宋体" w:hAnsi="宋体" w:cs="宋体"/>
          <w:color w:val="auto"/>
          <w:sz w:val="24"/>
          <w:szCs w:val="24"/>
          <w:highlight w:val="none"/>
        </w:rPr>
        <w:t>年的免费质保服务，免费质保期过后，投标人必须为本项目内所供应和安装的产品提供至少两年的付费维保服务，以保证对本项目的技术支撑。</w:t>
      </w:r>
    </w:p>
    <w:p w14:paraId="2A0BBB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2、投标人应在投标书中详细列出服务项目清单，对每项服务，需明确服务提供方名称、服务内容、服务方式、服务人员技术要求以及服务响应时间等。</w:t>
      </w:r>
    </w:p>
    <w:p w14:paraId="1F3579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3、投标人必须配有较强的专业技术队伍，能确保现场实施和售后现场服务响应。</w:t>
      </w:r>
    </w:p>
    <w:p w14:paraId="6178386D">
      <w:pPr>
        <w:spacing w:line="360" w:lineRule="auto"/>
        <w:ind w:firstLine="480" w:firstLineChars="200"/>
        <w:rPr>
          <w:rFonts w:ascii="宋体" w:hAnsi="宋体" w:cs="宋体"/>
          <w:color w:val="auto"/>
          <w:sz w:val="24"/>
          <w:szCs w:val="24"/>
          <w:highlight w:val="none"/>
        </w:rPr>
      </w:pPr>
    </w:p>
    <w:p w14:paraId="5C199AB1">
      <w:pPr>
        <w:keepNext/>
        <w:keepLines/>
        <w:numPr>
          <w:ilvl w:val="0"/>
          <w:numId w:val="3"/>
        </w:numPr>
        <w:spacing w:before="120" w:beforeLines="50" w:after="120" w:afterLines="50" w:line="360" w:lineRule="auto"/>
        <w:ind w:left="420" w:hanging="420"/>
        <w:outlineLvl w:val="0"/>
        <w:rPr>
          <w:rFonts w:ascii="宋体" w:hAnsi="宋体"/>
          <w:b/>
          <w:color w:val="auto"/>
          <w:kern w:val="44"/>
          <w:sz w:val="28"/>
          <w:szCs w:val="28"/>
          <w:highlight w:val="none"/>
        </w:rPr>
      </w:pPr>
      <w:r>
        <w:rPr>
          <w:rFonts w:ascii="宋体" w:hAnsi="宋体"/>
          <w:b/>
          <w:color w:val="auto"/>
          <w:kern w:val="44"/>
          <w:sz w:val="28"/>
          <w:szCs w:val="28"/>
          <w:highlight w:val="none"/>
        </w:rPr>
        <w:t>项目实施要求</w:t>
      </w:r>
    </w:p>
    <w:p w14:paraId="5D5064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1、投标人有责任检查安装现场是否符合产品安装条件。</w:t>
      </w:r>
    </w:p>
    <w:p w14:paraId="701DE1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2、投标人应承担投标软件的安装、测试和有关配置工作，进行实际的测试。</w:t>
      </w:r>
    </w:p>
    <w:p w14:paraId="4568E4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3、投标人应全力与采购人、项目集成商及其他供应商配合（如有），根据采购人的详细需求，提交实施方案得到采购人及集成商（如有）确认后实施，保证本项目按时、正常地投入运行。</w:t>
      </w:r>
    </w:p>
    <w:p w14:paraId="642227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4、项目实施过程中，如果牵涉到与第三方产品集成工作，投标人应与集成商及其</w:t>
      </w:r>
      <w:r>
        <w:rPr>
          <w:rFonts w:hint="eastAsia" w:ascii="宋体" w:hAnsi="宋体" w:eastAsia="宋体" w:cs="宋体"/>
          <w:color w:val="auto"/>
          <w:sz w:val="24"/>
          <w:szCs w:val="24"/>
          <w:highlight w:val="none"/>
        </w:rPr>
        <w:t>他供应商通力合作，并提供必要的技术支持。</w:t>
      </w:r>
    </w:p>
    <w:p w14:paraId="0D40A2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5、投标人应在投标文件中提供本次项目实施的实施人员名单，以及整个软件实施工期的具体计划安排表。</w:t>
      </w:r>
    </w:p>
    <w:p w14:paraId="0C439CD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6、中标人应按上级部门及采购人的要求完成本项目的测试、安装、调试、故障诊断、软件开发和验收等各项工作；项目终验合格后移交采购人，并由社区指定专人负责项目后期的使用、运营及维保工作。</w:t>
      </w:r>
    </w:p>
    <w:p w14:paraId="4C0E882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7、本项目的软件著作权在项目终验合格后归属于采购人。</w:t>
      </w:r>
    </w:p>
    <w:p w14:paraId="03A793C6">
      <w:pPr>
        <w:spacing w:line="360" w:lineRule="auto"/>
        <w:ind w:firstLine="480" w:firstLineChars="200"/>
        <w:rPr>
          <w:rFonts w:ascii="宋体" w:hAnsi="宋体" w:cs="宋体"/>
          <w:color w:val="auto"/>
          <w:sz w:val="24"/>
          <w:szCs w:val="24"/>
          <w:highlight w:val="none"/>
        </w:rPr>
      </w:pPr>
    </w:p>
    <w:p w14:paraId="4EDCC308">
      <w:pPr>
        <w:pStyle w:val="67"/>
        <w:spacing w:line="360" w:lineRule="auto"/>
        <w:ind w:firstLine="0" w:firstLineChars="0"/>
        <w:jc w:val="center"/>
        <w:rPr>
          <w:b/>
          <w:color w:val="auto"/>
          <w:sz w:val="32"/>
          <w:szCs w:val="32"/>
          <w:highlight w:val="none"/>
        </w:rPr>
      </w:pPr>
      <w:r>
        <w:rPr>
          <w:rFonts w:hint="eastAsia"/>
          <w:b/>
          <w:color w:val="auto"/>
          <w:sz w:val="32"/>
          <w:szCs w:val="32"/>
          <w:highlight w:val="none"/>
        </w:rPr>
        <w:t>招标商务要求</w:t>
      </w:r>
    </w:p>
    <w:p w14:paraId="0632FB47">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履约保证金：签约合同价的</w:t>
      </w:r>
      <w:r>
        <w:rPr>
          <w:rFonts w:hint="eastAsia" w:ascii="宋体" w:hAnsi="宋体" w:cs="宋体"/>
          <w:color w:val="auto"/>
          <w:sz w:val="24"/>
          <w:szCs w:val="24"/>
          <w:highlight w:val="none"/>
          <w:lang w:val="en-US" w:eastAsia="zh-CN"/>
        </w:rPr>
        <w:t>1%</w:t>
      </w:r>
    </w:p>
    <w:p w14:paraId="7356DE1C">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履约保证金的形式：现金、银行汇票（电汇）、银行保函、保险保单或支票（仅限于使用宁波</w:t>
      </w:r>
      <w:r>
        <w:rPr>
          <w:rFonts w:hint="eastAsia" w:ascii="宋体" w:hAnsi="宋体" w:eastAsia="宋体" w:cs="宋体"/>
          <w:color w:val="auto"/>
          <w:sz w:val="24"/>
          <w:szCs w:val="24"/>
          <w:highlight w:val="none"/>
        </w:rPr>
        <w:t>大市区范围内的银行开具的支票）等形式</w:t>
      </w:r>
      <w:r>
        <w:rPr>
          <w:rFonts w:hint="eastAsia" w:ascii="宋体" w:hAnsi="宋体" w:eastAsia="宋体" w:cs="宋体"/>
          <w:color w:val="auto"/>
          <w:sz w:val="24"/>
          <w:szCs w:val="24"/>
          <w:highlight w:val="none"/>
          <w:lang w:eastAsia="zh-CN"/>
        </w:rPr>
        <w:t>。</w:t>
      </w:r>
    </w:p>
    <w:p w14:paraId="04D7526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提交时间：签订合同后7天内。</w:t>
      </w:r>
    </w:p>
    <w:p w14:paraId="7B46801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退还时间:待中标人履行完采购合同约定义务事项后1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日内退还。</w:t>
      </w:r>
    </w:p>
    <w:p w14:paraId="6CDE7F73">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付款方式：</w:t>
      </w:r>
    </w:p>
    <w:p w14:paraId="2ECC42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1）合同生效并具备实施条件后7个工作日内，采购人支付合同金额的40%。</w:t>
      </w:r>
    </w:p>
    <w:p w14:paraId="6D20461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安装调试合格并</w:t>
      </w:r>
      <w:r>
        <w:rPr>
          <w:rFonts w:hint="eastAsia" w:ascii="宋体" w:hAnsi="宋体" w:cs="宋体"/>
          <w:color w:val="auto"/>
          <w:sz w:val="24"/>
          <w:szCs w:val="24"/>
          <w:highlight w:val="none"/>
        </w:rPr>
        <w:t>试运行</w:t>
      </w:r>
      <w:r>
        <w:rPr>
          <w:rFonts w:hint="eastAsia" w:ascii="宋体" w:hAnsi="宋体" w:cs="宋体"/>
          <w:color w:val="auto"/>
          <w:sz w:val="24"/>
          <w:szCs w:val="24"/>
          <w:highlight w:val="none"/>
          <w:lang w:eastAsia="zh-CN"/>
        </w:rPr>
        <w:t>结束后</w:t>
      </w:r>
      <w:r>
        <w:rPr>
          <w:rFonts w:hint="eastAsia" w:ascii="宋体" w:hAnsi="宋体" w:cs="宋体"/>
          <w:color w:val="auto"/>
          <w:sz w:val="24"/>
          <w:szCs w:val="24"/>
          <w:highlight w:val="none"/>
        </w:rPr>
        <w:t>，采购人支付合同金额的40%。</w:t>
      </w:r>
    </w:p>
    <w:p w14:paraId="4D2AEE9A">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最终</w:t>
      </w:r>
      <w:r>
        <w:rPr>
          <w:rFonts w:hint="eastAsia" w:ascii="宋体" w:hAnsi="宋体" w:cs="宋体"/>
          <w:color w:val="auto"/>
          <w:sz w:val="24"/>
          <w:szCs w:val="24"/>
          <w:highlight w:val="none"/>
        </w:rPr>
        <w:t>验收合格且中标供应商提供了完整的验收及归档资料后，采购人支付合同剩余款项。</w:t>
      </w:r>
    </w:p>
    <w:p w14:paraId="0A2D205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服务期限：</w:t>
      </w:r>
      <w:r>
        <w:rPr>
          <w:rFonts w:hint="eastAsia" w:ascii="宋体" w:hAnsi="宋体" w:cs="宋体"/>
          <w:color w:val="auto"/>
          <w:sz w:val="24"/>
          <w:szCs w:val="24"/>
          <w:highlight w:val="none"/>
          <w:lang w:val="zh-CN" w:eastAsia="zh-CN"/>
        </w:rPr>
        <w:t>自合同签订之日起</w:t>
      </w:r>
      <w:r>
        <w:rPr>
          <w:rFonts w:hint="eastAsia" w:ascii="宋体" w:hAnsi="宋体" w:cs="宋体"/>
          <w:color w:val="auto"/>
          <w:sz w:val="24"/>
          <w:szCs w:val="24"/>
          <w:highlight w:val="none"/>
        </w:rPr>
        <w:t>2个月</w:t>
      </w:r>
      <w:r>
        <w:rPr>
          <w:rFonts w:hint="eastAsia" w:ascii="宋体" w:hAnsi="宋体" w:cs="宋体"/>
          <w:color w:val="auto"/>
          <w:sz w:val="24"/>
          <w:szCs w:val="24"/>
          <w:highlight w:val="none"/>
          <w:lang w:eastAsia="zh-CN"/>
        </w:rPr>
        <w:t>完成本项目的软件开发、安装、调试及验收合格，并承担质保期内的维保服务</w:t>
      </w:r>
      <w:r>
        <w:rPr>
          <w:rFonts w:hint="eastAsia" w:ascii="宋体" w:hAnsi="宋体" w:cs="宋体"/>
          <w:color w:val="auto"/>
          <w:sz w:val="24"/>
          <w:szCs w:val="24"/>
          <w:highlight w:val="none"/>
        </w:rPr>
        <w:t>。</w:t>
      </w:r>
    </w:p>
    <w:p w14:paraId="003F8B7F">
      <w:pPr>
        <w:rPr>
          <w:rFonts w:ascii="Calibri" w:hAnsi="Calibri" w:cs="Calibri"/>
          <w:b/>
          <w:bCs/>
          <w:color w:val="auto"/>
          <w:sz w:val="28"/>
          <w:szCs w:val="28"/>
          <w:highlight w:val="none"/>
        </w:rPr>
      </w:pPr>
    </w:p>
    <w:p w14:paraId="20D73658">
      <w:pPr>
        <w:rPr>
          <w:b/>
          <w:color w:val="auto"/>
          <w:kern w:val="0"/>
          <w:szCs w:val="21"/>
          <w:highlight w:val="none"/>
        </w:rPr>
      </w:pPr>
      <w:r>
        <w:rPr>
          <w:b/>
          <w:color w:val="auto"/>
          <w:kern w:val="0"/>
          <w:szCs w:val="21"/>
          <w:highlight w:val="none"/>
        </w:rPr>
        <w:br w:type="page"/>
      </w:r>
    </w:p>
    <w:p w14:paraId="7B4C9214">
      <w:pPr>
        <w:jc w:val="center"/>
        <w:rPr>
          <w:b/>
          <w:color w:val="auto"/>
          <w:sz w:val="36"/>
          <w:szCs w:val="36"/>
          <w:highlight w:val="none"/>
        </w:rPr>
      </w:pPr>
      <w:bookmarkStart w:id="2"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14:paraId="438CF5C3">
      <w:pPr>
        <w:jc w:val="center"/>
        <w:rPr>
          <w:b/>
          <w:color w:val="auto"/>
          <w:sz w:val="30"/>
          <w:szCs w:val="30"/>
          <w:highlight w:val="none"/>
        </w:rPr>
      </w:pPr>
    </w:p>
    <w:p w14:paraId="11BD1448">
      <w:pPr>
        <w:spacing w:line="500" w:lineRule="exact"/>
        <w:jc w:val="center"/>
        <w:rPr>
          <w:b/>
          <w:color w:val="auto"/>
          <w:sz w:val="32"/>
          <w:szCs w:val="32"/>
          <w:highlight w:val="none"/>
        </w:rPr>
      </w:pPr>
      <w:r>
        <w:rPr>
          <w:rFonts w:hint="eastAsia"/>
          <w:b/>
          <w:color w:val="auto"/>
          <w:sz w:val="32"/>
          <w:szCs w:val="32"/>
          <w:highlight w:val="none"/>
        </w:rPr>
        <w:t>政府采购合同（服务）</w:t>
      </w:r>
    </w:p>
    <w:p w14:paraId="1DBFCADA">
      <w:pPr>
        <w:spacing w:line="360" w:lineRule="auto"/>
        <w:rPr>
          <w:color w:val="auto"/>
          <w:highlight w:val="none"/>
        </w:rPr>
      </w:pPr>
    </w:p>
    <w:p w14:paraId="61D5C59D">
      <w:pPr>
        <w:spacing w:line="420" w:lineRule="exact"/>
        <w:rPr>
          <w:b/>
          <w:color w:val="auto"/>
          <w:sz w:val="24"/>
          <w:szCs w:val="24"/>
          <w:highlight w:val="none"/>
        </w:rPr>
      </w:pPr>
      <w:r>
        <w:rPr>
          <w:rFonts w:hint="eastAsia"/>
          <w:b/>
          <w:color w:val="auto"/>
          <w:sz w:val="24"/>
          <w:szCs w:val="24"/>
          <w:highlight w:val="none"/>
        </w:rPr>
        <w:t>甲</w:t>
      </w:r>
      <w:r>
        <w:rPr>
          <w:b/>
          <w:color w:val="auto"/>
          <w:sz w:val="24"/>
          <w:szCs w:val="24"/>
          <w:highlight w:val="none"/>
        </w:rPr>
        <w:t xml:space="preserve">    </w:t>
      </w:r>
      <w:r>
        <w:rPr>
          <w:rFonts w:hint="eastAsia"/>
          <w:b/>
          <w:color w:val="auto"/>
          <w:sz w:val="24"/>
          <w:szCs w:val="24"/>
          <w:highlight w:val="none"/>
        </w:rPr>
        <w:t>方</w:t>
      </w:r>
      <w:r>
        <w:rPr>
          <w:rFonts w:hint="eastAsia"/>
          <w:color w:val="auto"/>
          <w:sz w:val="24"/>
          <w:szCs w:val="24"/>
          <w:highlight w:val="none"/>
        </w:rPr>
        <w:t>（采购人）</w:t>
      </w:r>
      <w:r>
        <w:rPr>
          <w:rFonts w:hint="eastAsia"/>
          <w:b/>
          <w:color w:val="auto"/>
          <w:sz w:val="24"/>
          <w:szCs w:val="24"/>
          <w:highlight w:val="none"/>
        </w:rPr>
        <w:t>：</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p>
    <w:p w14:paraId="610B0F9E">
      <w:pPr>
        <w:spacing w:line="420" w:lineRule="exact"/>
        <w:rPr>
          <w:color w:val="auto"/>
          <w:sz w:val="24"/>
          <w:szCs w:val="24"/>
          <w:highlight w:val="none"/>
        </w:rPr>
      </w:pP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r>
        <w:rPr>
          <w:rFonts w:hint="eastAsia" w:ascii="Arial" w:hAnsi="Arial" w:cs="Arial"/>
          <w:color w:val="auto"/>
          <w:sz w:val="24"/>
          <w:szCs w:val="24"/>
          <w:highlight w:val="none"/>
        </w:rPr>
        <w:t xml:space="preserve">                传</w:t>
      </w:r>
      <w:r>
        <w:rPr>
          <w:rFonts w:ascii="Arial" w:hAnsi="Arial" w:cs="Arial"/>
          <w:color w:val="auto"/>
          <w:sz w:val="24"/>
          <w:szCs w:val="24"/>
          <w:highlight w:val="none"/>
        </w:rPr>
        <w:t xml:space="preserve">  </w:t>
      </w:r>
      <w:r>
        <w:rPr>
          <w:rFonts w:hint="eastAsia" w:ascii="Arial" w:hAnsi="Arial" w:cs="Arial"/>
          <w:color w:val="auto"/>
          <w:sz w:val="24"/>
          <w:szCs w:val="24"/>
          <w:highlight w:val="none"/>
        </w:rPr>
        <w:t xml:space="preserve">真： </w:t>
      </w:r>
      <w:r>
        <w:rPr>
          <w:color w:val="auto"/>
          <w:sz w:val="24"/>
          <w:szCs w:val="24"/>
          <w:highlight w:val="none"/>
        </w:rPr>
        <w:t xml:space="preserve"> </w:t>
      </w:r>
      <w:r>
        <w:rPr>
          <w:rFonts w:hint="eastAsia"/>
          <w:color w:val="auto"/>
          <w:sz w:val="24"/>
          <w:szCs w:val="24"/>
          <w:highlight w:val="none"/>
        </w:rPr>
        <w:t xml:space="preserve">         地</w:t>
      </w:r>
      <w:r>
        <w:rPr>
          <w:color w:val="auto"/>
          <w:sz w:val="24"/>
          <w:szCs w:val="24"/>
          <w:highlight w:val="none"/>
        </w:rPr>
        <w:t xml:space="preserve">  </w:t>
      </w:r>
      <w:r>
        <w:rPr>
          <w:rFonts w:hint="eastAsia"/>
          <w:color w:val="auto"/>
          <w:sz w:val="24"/>
          <w:szCs w:val="24"/>
          <w:highlight w:val="none"/>
        </w:rPr>
        <w:t>址：</w:t>
      </w:r>
      <w:r>
        <w:rPr>
          <w:rFonts w:hint="eastAsia" w:ascii="Arial" w:hAnsi="Arial" w:cs="Arial"/>
          <w:color w:val="auto"/>
          <w:sz w:val="24"/>
          <w:szCs w:val="24"/>
          <w:highlight w:val="none"/>
        </w:rPr>
        <w:t xml:space="preserve"> </w:t>
      </w:r>
    </w:p>
    <w:p w14:paraId="00631CB5">
      <w:pPr>
        <w:spacing w:line="420" w:lineRule="exact"/>
        <w:rPr>
          <w:b/>
          <w:color w:val="auto"/>
          <w:sz w:val="24"/>
          <w:szCs w:val="24"/>
          <w:highlight w:val="none"/>
        </w:rPr>
      </w:pPr>
    </w:p>
    <w:p w14:paraId="75510C57">
      <w:pPr>
        <w:spacing w:line="420" w:lineRule="exact"/>
        <w:rPr>
          <w:b/>
          <w:color w:val="auto"/>
          <w:sz w:val="24"/>
          <w:szCs w:val="24"/>
          <w:highlight w:val="none"/>
          <w:u w:val="single"/>
        </w:rPr>
      </w:pPr>
      <w:r>
        <w:rPr>
          <w:rFonts w:hint="eastAsia"/>
          <w:b/>
          <w:color w:val="auto"/>
          <w:sz w:val="24"/>
          <w:szCs w:val="24"/>
          <w:highlight w:val="none"/>
        </w:rPr>
        <w:t>乙</w:t>
      </w:r>
      <w:r>
        <w:rPr>
          <w:b/>
          <w:color w:val="auto"/>
          <w:sz w:val="24"/>
          <w:szCs w:val="24"/>
          <w:highlight w:val="none"/>
        </w:rPr>
        <w:t xml:space="preserve">    </w:t>
      </w:r>
      <w:r>
        <w:rPr>
          <w:rFonts w:hint="eastAsia"/>
          <w:b/>
          <w:color w:val="auto"/>
          <w:sz w:val="24"/>
          <w:szCs w:val="24"/>
          <w:highlight w:val="none"/>
        </w:rPr>
        <w:t>方</w:t>
      </w:r>
      <w:r>
        <w:rPr>
          <w:rFonts w:hint="eastAsia"/>
          <w:color w:val="auto"/>
          <w:sz w:val="24"/>
          <w:szCs w:val="24"/>
          <w:highlight w:val="none"/>
        </w:rPr>
        <w:t>（中标人）</w:t>
      </w:r>
      <w:r>
        <w:rPr>
          <w:rFonts w:hint="eastAsia"/>
          <w:b/>
          <w:color w:val="auto"/>
          <w:sz w:val="24"/>
          <w:szCs w:val="24"/>
          <w:highlight w:val="none"/>
        </w:rPr>
        <w:t>：</w:t>
      </w:r>
      <w:r>
        <w:rPr>
          <w:bCs/>
          <w:color w:val="auto"/>
          <w:sz w:val="24"/>
          <w:szCs w:val="24"/>
          <w:highlight w:val="none"/>
          <w:u w:val="single"/>
        </w:rPr>
        <w:t xml:space="preserve">                   </w:t>
      </w:r>
    </w:p>
    <w:p w14:paraId="4153557A">
      <w:pPr>
        <w:spacing w:line="420" w:lineRule="exact"/>
        <w:rPr>
          <w:color w:val="auto"/>
          <w:sz w:val="24"/>
          <w:szCs w:val="24"/>
          <w:highlight w:val="none"/>
        </w:rPr>
      </w:pP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r>
        <w:rPr>
          <w:color w:val="auto"/>
          <w:sz w:val="24"/>
          <w:szCs w:val="24"/>
          <w:highlight w:val="none"/>
        </w:rPr>
        <w:t xml:space="preserve">                </w:t>
      </w:r>
      <w:r>
        <w:rPr>
          <w:rFonts w:hint="eastAsia"/>
          <w:color w:val="auto"/>
          <w:sz w:val="24"/>
          <w:szCs w:val="24"/>
          <w:highlight w:val="none"/>
        </w:rPr>
        <w:t>传</w:t>
      </w:r>
      <w:r>
        <w:rPr>
          <w:color w:val="auto"/>
          <w:sz w:val="24"/>
          <w:szCs w:val="24"/>
          <w:highlight w:val="none"/>
        </w:rPr>
        <w:t xml:space="preserve">  </w:t>
      </w:r>
      <w:r>
        <w:rPr>
          <w:rFonts w:hint="eastAsia"/>
          <w:color w:val="auto"/>
          <w:sz w:val="24"/>
          <w:szCs w:val="24"/>
          <w:highlight w:val="none"/>
        </w:rPr>
        <w:t>真：</w:t>
      </w: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地</w:t>
      </w:r>
      <w:r>
        <w:rPr>
          <w:color w:val="auto"/>
          <w:sz w:val="24"/>
          <w:szCs w:val="24"/>
          <w:highlight w:val="none"/>
        </w:rPr>
        <w:t xml:space="preserve">  </w:t>
      </w:r>
      <w:r>
        <w:rPr>
          <w:rFonts w:hint="eastAsia"/>
          <w:color w:val="auto"/>
          <w:sz w:val="24"/>
          <w:szCs w:val="24"/>
          <w:highlight w:val="none"/>
        </w:rPr>
        <w:t>址：</w:t>
      </w:r>
      <w:r>
        <w:rPr>
          <w:color w:val="auto"/>
          <w:sz w:val="24"/>
          <w:szCs w:val="24"/>
          <w:highlight w:val="none"/>
        </w:rPr>
        <w:t xml:space="preserve">   </w:t>
      </w:r>
    </w:p>
    <w:p w14:paraId="3502F287">
      <w:pPr>
        <w:spacing w:line="420" w:lineRule="exact"/>
        <w:rPr>
          <w:color w:val="auto"/>
          <w:sz w:val="24"/>
          <w:szCs w:val="24"/>
          <w:highlight w:val="none"/>
        </w:rPr>
      </w:pPr>
    </w:p>
    <w:p w14:paraId="4D1EEA47">
      <w:pPr>
        <w:spacing w:line="420" w:lineRule="exact"/>
        <w:ind w:firstLine="360" w:firstLineChars="150"/>
        <w:rPr>
          <w:rFonts w:hAnsi="宋体"/>
          <w:color w:val="auto"/>
          <w:sz w:val="24"/>
          <w:szCs w:val="24"/>
          <w:highlight w:val="none"/>
        </w:rPr>
      </w:pPr>
      <w:r>
        <w:rPr>
          <w:rFonts w:hint="eastAsia" w:hAnsi="宋体"/>
          <w:color w:val="auto"/>
          <w:sz w:val="24"/>
          <w:szCs w:val="24"/>
          <w:highlight w:val="none"/>
        </w:rPr>
        <w:t>根据</w:t>
      </w:r>
      <w:r>
        <w:rPr>
          <w:rFonts w:hint="eastAsia" w:hAnsi="宋体"/>
          <w:color w:val="auto"/>
          <w:sz w:val="24"/>
          <w:szCs w:val="24"/>
          <w:highlight w:val="none"/>
          <w:u w:val="single"/>
        </w:rPr>
        <w:t xml:space="preserve">             </w:t>
      </w:r>
      <w:r>
        <w:rPr>
          <w:rFonts w:hint="eastAsia" w:ascii="Arial" w:hAnsi="宋体" w:cs="Arial"/>
          <w:color w:val="auto"/>
          <w:sz w:val="24"/>
          <w:szCs w:val="24"/>
          <w:highlight w:val="none"/>
          <w:u w:val="single"/>
        </w:rPr>
        <w:t>项目</w:t>
      </w:r>
      <w:r>
        <w:rPr>
          <w:rFonts w:hint="eastAsia" w:hAnsi="宋体"/>
          <w:color w:val="auto"/>
          <w:sz w:val="24"/>
          <w:szCs w:val="24"/>
          <w:highlight w:val="none"/>
        </w:rPr>
        <w:t>（项目编号：</w:t>
      </w:r>
      <w:r>
        <w:rPr>
          <w:rFonts w:hint="eastAsia"/>
          <w:bCs/>
          <w:color w:val="auto"/>
          <w:sz w:val="24"/>
          <w:szCs w:val="24"/>
          <w:highlight w:val="none"/>
          <w:u w:val="single"/>
        </w:rPr>
        <w:t xml:space="preserve">                </w:t>
      </w:r>
      <w:r>
        <w:rPr>
          <w:rFonts w:hint="eastAsia" w:hAnsi="宋体"/>
          <w:color w:val="auto"/>
          <w:sz w:val="24"/>
          <w:szCs w:val="24"/>
          <w:highlight w:val="none"/>
        </w:rPr>
        <w:t>）的采购结果，按照《中华人民共和国政府采购法》及其实施条例、</w:t>
      </w:r>
      <w:r>
        <w:rPr>
          <w:color w:val="auto"/>
          <w:sz w:val="24"/>
          <w:szCs w:val="24"/>
          <w:highlight w:val="none"/>
        </w:rPr>
        <w:t>87</w:t>
      </w:r>
      <w:r>
        <w:rPr>
          <w:rFonts w:hint="eastAsia" w:hAnsi="宋体"/>
          <w:color w:val="auto"/>
          <w:sz w:val="24"/>
          <w:szCs w:val="24"/>
          <w:highlight w:val="none"/>
        </w:rPr>
        <w:t>号令、《中华人民共和国民法典》的规定，</w:t>
      </w:r>
      <w:r>
        <w:rPr>
          <w:rFonts w:hint="eastAsia" w:hAnsi="宋体"/>
          <w:color w:val="auto"/>
          <w:kern w:val="28"/>
          <w:sz w:val="24"/>
          <w:szCs w:val="24"/>
          <w:highlight w:val="none"/>
        </w:rPr>
        <w:t>经双方协商，</w:t>
      </w:r>
      <w:r>
        <w:rPr>
          <w:rFonts w:hint="eastAsia" w:hAnsi="宋体"/>
          <w:color w:val="auto"/>
          <w:sz w:val="24"/>
          <w:szCs w:val="24"/>
          <w:highlight w:val="none"/>
        </w:rPr>
        <w:t>本着平等互利和诚实信用的原则，</w:t>
      </w:r>
      <w:r>
        <w:rPr>
          <w:rFonts w:hint="eastAsia" w:hAnsi="宋体"/>
          <w:color w:val="auto"/>
          <w:kern w:val="28"/>
          <w:sz w:val="24"/>
          <w:szCs w:val="24"/>
          <w:highlight w:val="none"/>
        </w:rPr>
        <w:t>一致同意签订本合同如下</w:t>
      </w:r>
      <w:r>
        <w:rPr>
          <w:rFonts w:hint="eastAsia" w:hAnsi="宋体"/>
          <w:color w:val="auto"/>
          <w:sz w:val="24"/>
          <w:szCs w:val="24"/>
          <w:highlight w:val="none"/>
        </w:rPr>
        <w:t>。</w:t>
      </w:r>
    </w:p>
    <w:p w14:paraId="360E7957">
      <w:pPr>
        <w:spacing w:line="420" w:lineRule="exact"/>
        <w:ind w:firstLine="480" w:firstLineChars="200"/>
        <w:rPr>
          <w:color w:val="auto"/>
          <w:sz w:val="24"/>
          <w:szCs w:val="24"/>
          <w:highlight w:val="none"/>
        </w:rPr>
      </w:pPr>
    </w:p>
    <w:p w14:paraId="6451C663">
      <w:pPr>
        <w:spacing w:line="420" w:lineRule="exact"/>
        <w:rPr>
          <w:color w:val="auto"/>
          <w:sz w:val="24"/>
          <w:szCs w:val="24"/>
          <w:highlight w:val="none"/>
        </w:rPr>
      </w:pPr>
      <w:r>
        <w:rPr>
          <w:rFonts w:hint="eastAsia"/>
          <w:color w:val="auto"/>
          <w:sz w:val="24"/>
          <w:szCs w:val="24"/>
          <w:highlight w:val="none"/>
        </w:rPr>
        <w:t>一、</w:t>
      </w:r>
      <w:bookmarkStart w:id="3" w:name="_Toc435540759"/>
      <w:r>
        <w:rPr>
          <w:rFonts w:hint="eastAsia"/>
          <w:color w:val="auto"/>
          <w:sz w:val="24"/>
          <w:szCs w:val="24"/>
          <w:highlight w:val="none"/>
        </w:rPr>
        <w:t>合同金额</w:t>
      </w:r>
      <w:bookmarkEnd w:id="3"/>
    </w:p>
    <w:p w14:paraId="30349E41">
      <w:pPr>
        <w:pStyle w:val="18"/>
        <w:spacing w:line="420" w:lineRule="exact"/>
        <w:ind w:firstLine="480" w:firstLineChars="200"/>
        <w:rPr>
          <w:rFonts w:ascii="Times New Roman" w:hAnsi="Times New Roman"/>
          <w:color w:val="auto"/>
          <w:sz w:val="24"/>
          <w:szCs w:val="24"/>
          <w:highlight w:val="none"/>
        </w:rPr>
      </w:pPr>
      <w:r>
        <w:rPr>
          <w:rFonts w:hint="eastAsia" w:ascii="Times New Roman" w:hAnsi="宋体"/>
          <w:color w:val="auto"/>
          <w:sz w:val="24"/>
          <w:szCs w:val="24"/>
          <w:highlight w:val="none"/>
        </w:rPr>
        <w:t>合同金额为（大写）：</w:t>
      </w:r>
      <w:r>
        <w:rPr>
          <w:rFonts w:ascii="Times New Roman" w:hAnsi="Times New Roman"/>
          <w:color w:val="auto"/>
          <w:sz w:val="24"/>
          <w:szCs w:val="24"/>
          <w:highlight w:val="none"/>
        </w:rPr>
        <w:t>_________________</w:t>
      </w:r>
      <w:r>
        <w:rPr>
          <w:rFonts w:hint="eastAsia" w:ascii="Times New Roman" w:hAnsi="宋体"/>
          <w:color w:val="auto"/>
          <w:sz w:val="24"/>
          <w:szCs w:val="24"/>
          <w:highlight w:val="none"/>
        </w:rPr>
        <w:t>元（￥</w:t>
      </w:r>
      <w:r>
        <w:rPr>
          <w:rFonts w:ascii="Times New Roman" w:hAnsi="Times New Roman"/>
          <w:color w:val="auto"/>
          <w:sz w:val="24"/>
          <w:szCs w:val="24"/>
          <w:highlight w:val="none"/>
        </w:rPr>
        <w:t>_______________</w:t>
      </w:r>
      <w:r>
        <w:rPr>
          <w:rFonts w:hint="eastAsia" w:ascii="Times New Roman" w:hAnsi="宋体"/>
          <w:color w:val="auto"/>
          <w:sz w:val="24"/>
          <w:szCs w:val="24"/>
          <w:highlight w:val="none"/>
        </w:rPr>
        <w:t>元）。</w:t>
      </w:r>
    </w:p>
    <w:p w14:paraId="6DA7F8BB">
      <w:pPr>
        <w:spacing w:line="420" w:lineRule="exact"/>
        <w:rPr>
          <w:color w:val="auto"/>
          <w:sz w:val="24"/>
          <w:szCs w:val="24"/>
          <w:highlight w:val="none"/>
        </w:rPr>
      </w:pPr>
      <w:bookmarkStart w:id="4" w:name="_Toc435540760"/>
      <w:r>
        <w:rPr>
          <w:rFonts w:hint="eastAsia"/>
          <w:color w:val="auto"/>
          <w:sz w:val="24"/>
          <w:szCs w:val="24"/>
          <w:highlight w:val="none"/>
        </w:rPr>
        <w:t>二、服务范围</w:t>
      </w:r>
      <w:bookmarkEnd w:id="4"/>
    </w:p>
    <w:p w14:paraId="5FFE04F5">
      <w:pPr>
        <w:spacing w:line="420" w:lineRule="exact"/>
        <w:rPr>
          <w:color w:val="auto"/>
          <w:sz w:val="24"/>
          <w:szCs w:val="24"/>
          <w:highlight w:val="none"/>
          <w:u w:val="single"/>
        </w:rPr>
      </w:pPr>
      <w:r>
        <w:rPr>
          <w:rFonts w:hint="eastAsia" w:hAnsi="宋体"/>
          <w:color w:val="auto"/>
          <w:sz w:val="24"/>
          <w:szCs w:val="24"/>
          <w:highlight w:val="none"/>
        </w:rPr>
        <w:t>　　</w:t>
      </w:r>
      <w:r>
        <w:rPr>
          <w:color w:val="auto"/>
          <w:sz w:val="24"/>
          <w:szCs w:val="24"/>
          <w:highlight w:val="none"/>
        </w:rPr>
        <w:t>1</w:t>
      </w:r>
      <w:r>
        <w:rPr>
          <w:rFonts w:hint="eastAsia" w:hAnsi="宋体"/>
          <w:color w:val="auto"/>
          <w:sz w:val="24"/>
          <w:szCs w:val="24"/>
          <w:highlight w:val="none"/>
        </w:rPr>
        <w:t>．本合同项下的服务指</w:t>
      </w:r>
      <w:r>
        <w:rPr>
          <w:rFonts w:hint="eastAsia" w:ascii="Arial" w:hAnsi="宋体" w:cs="Arial"/>
          <w:color w:val="auto"/>
          <w:sz w:val="24"/>
          <w:szCs w:val="24"/>
          <w:highlight w:val="none"/>
          <w:u w:val="single"/>
        </w:rPr>
        <w:t xml:space="preserve">                </w:t>
      </w:r>
      <w:r>
        <w:rPr>
          <w:color w:val="auto"/>
          <w:sz w:val="24"/>
          <w:szCs w:val="24"/>
          <w:highlight w:val="none"/>
          <w:u w:val="single"/>
        </w:rPr>
        <w:t xml:space="preserve"> </w:t>
      </w:r>
    </w:p>
    <w:p w14:paraId="2F1121EB">
      <w:pPr>
        <w:spacing w:line="420" w:lineRule="exact"/>
        <w:rPr>
          <w:color w:val="auto"/>
          <w:sz w:val="24"/>
          <w:szCs w:val="24"/>
          <w:highlight w:val="none"/>
        </w:rPr>
      </w:pPr>
      <w:r>
        <w:rPr>
          <w:rFonts w:hint="eastAsia" w:hAnsi="宋体"/>
          <w:color w:val="auto"/>
          <w:sz w:val="24"/>
          <w:szCs w:val="24"/>
          <w:highlight w:val="none"/>
        </w:rPr>
        <w:t>　　</w:t>
      </w:r>
      <w:r>
        <w:rPr>
          <w:color w:val="auto"/>
          <w:sz w:val="24"/>
          <w:szCs w:val="24"/>
          <w:highlight w:val="none"/>
        </w:rPr>
        <w:t>2</w:t>
      </w:r>
      <w:r>
        <w:rPr>
          <w:rFonts w:hint="eastAsia" w:hAnsi="宋体"/>
          <w:color w:val="auto"/>
          <w:sz w:val="24"/>
          <w:szCs w:val="24"/>
          <w:highlight w:val="none"/>
        </w:rPr>
        <w:t>．服务范围：</w:t>
      </w:r>
      <w:r>
        <w:rPr>
          <w:rFonts w:hint="eastAsia" w:ascii="Arial" w:cs="Arial"/>
          <w:color w:val="auto"/>
          <w:sz w:val="24"/>
          <w:szCs w:val="24"/>
          <w:highlight w:val="none"/>
          <w:u w:val="single"/>
        </w:rPr>
        <w:t xml:space="preserve">               </w:t>
      </w:r>
      <w:r>
        <w:rPr>
          <w:rFonts w:ascii="Arial" w:hAnsi="Arial" w:cs="Arial"/>
          <w:color w:val="auto"/>
          <w:sz w:val="24"/>
          <w:szCs w:val="24"/>
          <w:highlight w:val="none"/>
          <w:u w:val="single"/>
        </w:rPr>
        <w:t xml:space="preserve">   </w:t>
      </w:r>
    </w:p>
    <w:p w14:paraId="3F4EF1F6">
      <w:pPr>
        <w:spacing w:line="420" w:lineRule="exact"/>
        <w:rPr>
          <w:rFonts w:hint="default" w:hAnsi="宋体" w:eastAsia="宋体"/>
          <w:color w:val="auto"/>
          <w:sz w:val="24"/>
          <w:szCs w:val="24"/>
          <w:highlight w:val="none"/>
          <w:lang w:val="en-US" w:eastAsia="zh-CN"/>
        </w:rPr>
      </w:pPr>
      <w:bookmarkStart w:id="5" w:name="_Toc435540761"/>
      <w:r>
        <w:rPr>
          <w:rFonts w:hint="eastAsia" w:hAnsi="宋体"/>
          <w:color w:val="auto"/>
          <w:sz w:val="24"/>
          <w:szCs w:val="24"/>
          <w:highlight w:val="none"/>
        </w:rPr>
        <w:t>三、履约保证金</w:t>
      </w:r>
      <w:r>
        <w:rPr>
          <w:rFonts w:hint="eastAsia" w:hAnsi="宋体"/>
          <w:color w:val="auto"/>
          <w:sz w:val="24"/>
          <w:szCs w:val="24"/>
          <w:highlight w:val="none"/>
          <w:lang w:eastAsia="zh-CN"/>
        </w:rPr>
        <w:t>：签约合同价的</w:t>
      </w:r>
      <w:r>
        <w:rPr>
          <w:rFonts w:hint="eastAsia" w:hAnsi="宋体"/>
          <w:color w:val="auto"/>
          <w:sz w:val="24"/>
          <w:szCs w:val="24"/>
          <w:highlight w:val="none"/>
          <w:lang w:val="en-US" w:eastAsia="zh-CN"/>
        </w:rPr>
        <w:t>1%</w:t>
      </w:r>
    </w:p>
    <w:p w14:paraId="52A5500B">
      <w:pPr>
        <w:spacing w:line="420" w:lineRule="exact"/>
        <w:rPr>
          <w:rFonts w:hAnsi="宋体"/>
          <w:color w:val="auto"/>
          <w:sz w:val="24"/>
          <w:szCs w:val="24"/>
          <w:highlight w:val="none"/>
        </w:rPr>
      </w:pPr>
    </w:p>
    <w:p w14:paraId="2AFCA27E">
      <w:pPr>
        <w:spacing w:line="420" w:lineRule="exact"/>
        <w:rPr>
          <w:color w:val="auto"/>
          <w:sz w:val="24"/>
          <w:szCs w:val="24"/>
          <w:highlight w:val="none"/>
        </w:rPr>
      </w:pPr>
      <w:r>
        <w:rPr>
          <w:rFonts w:hint="eastAsia"/>
          <w:color w:val="auto"/>
          <w:sz w:val="24"/>
          <w:szCs w:val="24"/>
          <w:highlight w:val="none"/>
        </w:rPr>
        <w:t>四、甲方乙方的权利和义务</w:t>
      </w:r>
      <w:bookmarkEnd w:id="5"/>
    </w:p>
    <w:p w14:paraId="38F29636">
      <w:pPr>
        <w:spacing w:line="420" w:lineRule="exact"/>
        <w:rPr>
          <w:color w:val="auto"/>
          <w:sz w:val="24"/>
          <w:szCs w:val="24"/>
          <w:highlight w:val="none"/>
        </w:rPr>
      </w:pPr>
      <w:r>
        <w:rPr>
          <w:rFonts w:hint="eastAsia" w:hAnsi="宋体"/>
          <w:color w:val="auto"/>
          <w:sz w:val="24"/>
          <w:szCs w:val="24"/>
          <w:highlight w:val="none"/>
        </w:rPr>
        <w:t>　　（一）甲方的义务：按合同约定支付合同款项。</w:t>
      </w:r>
    </w:p>
    <w:p w14:paraId="4D7978AC">
      <w:pPr>
        <w:spacing w:line="420" w:lineRule="exact"/>
        <w:ind w:left="405"/>
        <w:rPr>
          <w:color w:val="auto"/>
          <w:sz w:val="24"/>
          <w:szCs w:val="24"/>
          <w:highlight w:val="none"/>
        </w:rPr>
      </w:pPr>
      <w:r>
        <w:rPr>
          <w:rFonts w:hint="eastAsia" w:hAnsi="宋体"/>
          <w:color w:val="auto"/>
          <w:sz w:val="24"/>
          <w:szCs w:val="24"/>
          <w:highlight w:val="none"/>
        </w:rPr>
        <w:t>（二）乙方的义务：按合同约定完成本项目全部服务内容。</w:t>
      </w:r>
    </w:p>
    <w:p w14:paraId="48173D45">
      <w:pPr>
        <w:spacing w:line="420" w:lineRule="exact"/>
        <w:rPr>
          <w:color w:val="auto"/>
          <w:sz w:val="24"/>
          <w:szCs w:val="24"/>
          <w:highlight w:val="none"/>
        </w:rPr>
      </w:pPr>
      <w:bookmarkStart w:id="6" w:name="_Toc435540762"/>
      <w:r>
        <w:rPr>
          <w:rFonts w:hint="eastAsia"/>
          <w:color w:val="auto"/>
          <w:sz w:val="24"/>
          <w:szCs w:val="24"/>
          <w:highlight w:val="none"/>
        </w:rPr>
        <w:t>五、</w:t>
      </w:r>
      <w:bookmarkEnd w:id="6"/>
      <w:r>
        <w:rPr>
          <w:rFonts w:hint="eastAsia"/>
          <w:color w:val="auto"/>
          <w:sz w:val="24"/>
          <w:szCs w:val="24"/>
          <w:highlight w:val="none"/>
        </w:rPr>
        <w:t>服务时间：</w:t>
      </w:r>
      <w:r>
        <w:rPr>
          <w:color w:val="auto"/>
          <w:sz w:val="24"/>
          <w:szCs w:val="24"/>
          <w:highlight w:val="none"/>
        </w:rPr>
        <w:t xml:space="preserve"> </w:t>
      </w:r>
    </w:p>
    <w:p w14:paraId="3E96514A">
      <w:pPr>
        <w:spacing w:line="420" w:lineRule="exact"/>
        <w:ind w:firstLine="435"/>
        <w:rPr>
          <w:rFonts w:ascii="Arial" w:hAnsi="宋体" w:cs="Arial"/>
          <w:color w:val="auto"/>
          <w:sz w:val="24"/>
          <w:szCs w:val="24"/>
          <w:highlight w:val="none"/>
        </w:rPr>
      </w:pPr>
    </w:p>
    <w:p w14:paraId="27B959D4">
      <w:pPr>
        <w:spacing w:line="420" w:lineRule="exact"/>
        <w:rPr>
          <w:color w:val="auto"/>
          <w:sz w:val="24"/>
          <w:szCs w:val="24"/>
          <w:highlight w:val="none"/>
        </w:rPr>
      </w:pPr>
      <w:r>
        <w:rPr>
          <w:rFonts w:hint="eastAsia"/>
          <w:color w:val="auto"/>
          <w:sz w:val="24"/>
          <w:szCs w:val="24"/>
          <w:highlight w:val="none"/>
        </w:rPr>
        <w:t>六、款项支付：</w:t>
      </w:r>
    </w:p>
    <w:p w14:paraId="0CB7DA9B">
      <w:pPr>
        <w:spacing w:line="420" w:lineRule="exact"/>
        <w:ind w:firstLine="435"/>
        <w:rPr>
          <w:rFonts w:ascii="Arial" w:hAnsi="宋体" w:cs="Arial"/>
          <w:color w:val="auto"/>
          <w:sz w:val="24"/>
          <w:szCs w:val="24"/>
          <w:highlight w:val="none"/>
        </w:rPr>
      </w:pPr>
      <w:bookmarkStart w:id="7" w:name="_Toc435540764"/>
    </w:p>
    <w:p w14:paraId="044A35D1">
      <w:pPr>
        <w:spacing w:line="420" w:lineRule="exact"/>
        <w:rPr>
          <w:color w:val="auto"/>
          <w:sz w:val="24"/>
          <w:szCs w:val="24"/>
          <w:highlight w:val="none"/>
        </w:rPr>
      </w:pPr>
      <w:r>
        <w:rPr>
          <w:rFonts w:hint="eastAsia"/>
          <w:color w:val="auto"/>
          <w:sz w:val="24"/>
          <w:szCs w:val="24"/>
          <w:highlight w:val="none"/>
        </w:rPr>
        <w:t>七、知识产权产权归属</w:t>
      </w:r>
      <w:bookmarkEnd w:id="7"/>
    </w:p>
    <w:p w14:paraId="2DFF4DAC">
      <w:pPr>
        <w:spacing w:line="420" w:lineRule="exact"/>
        <w:ind w:firstLine="480" w:firstLineChars="200"/>
        <w:rPr>
          <w:color w:val="auto"/>
          <w:sz w:val="24"/>
          <w:szCs w:val="24"/>
          <w:highlight w:val="none"/>
        </w:rPr>
      </w:pPr>
      <w:r>
        <w:rPr>
          <w:rFonts w:hint="eastAsia" w:hAnsi="宋体"/>
          <w:color w:val="auto"/>
          <w:sz w:val="24"/>
          <w:szCs w:val="24"/>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8" w:name="_Toc435540765"/>
      <w:r>
        <w:rPr>
          <w:rFonts w:hint="eastAsia" w:hAnsi="宋体"/>
          <w:color w:val="auto"/>
          <w:sz w:val="24"/>
          <w:szCs w:val="24"/>
          <w:highlight w:val="none"/>
        </w:rPr>
        <w:t>甲方因此被追责的，有权在承担责任后向乙方全额追偿。</w:t>
      </w:r>
    </w:p>
    <w:p w14:paraId="3653828C">
      <w:pPr>
        <w:spacing w:line="420" w:lineRule="exact"/>
        <w:rPr>
          <w:color w:val="auto"/>
          <w:sz w:val="24"/>
          <w:szCs w:val="24"/>
          <w:highlight w:val="none"/>
        </w:rPr>
      </w:pPr>
      <w:r>
        <w:rPr>
          <w:rFonts w:hint="eastAsia"/>
          <w:color w:val="auto"/>
          <w:sz w:val="24"/>
          <w:szCs w:val="24"/>
          <w:highlight w:val="none"/>
        </w:rPr>
        <w:t>八、保密</w:t>
      </w:r>
      <w:bookmarkEnd w:id="8"/>
    </w:p>
    <w:p w14:paraId="3CC3FE24">
      <w:pPr>
        <w:spacing w:line="420" w:lineRule="exact"/>
        <w:ind w:firstLine="480" w:firstLineChars="200"/>
        <w:rPr>
          <w:color w:val="auto"/>
          <w:sz w:val="24"/>
          <w:szCs w:val="24"/>
          <w:highlight w:val="none"/>
        </w:rPr>
      </w:pPr>
      <w:r>
        <w:rPr>
          <w:rFonts w:hint="eastAsia" w:hAnsi="宋体"/>
          <w:color w:val="auto"/>
          <w:sz w:val="24"/>
          <w:szCs w:val="24"/>
          <w:highlight w:val="none"/>
        </w:rPr>
        <w:t>乙方必须采取措施对本项目实施过程中的技术资料保密，否则，由于乙方过错导致的上述资料泄密的，乙方必须承担一切责任。项目完成后，甲、乙双方均有责任对本项目的技术保密承担责任。</w:t>
      </w:r>
    </w:p>
    <w:p w14:paraId="45F97748">
      <w:pPr>
        <w:tabs>
          <w:tab w:val="left" w:pos="900"/>
        </w:tabs>
        <w:spacing w:line="420" w:lineRule="exact"/>
        <w:ind w:firstLine="480" w:firstLineChars="200"/>
        <w:rPr>
          <w:color w:val="auto"/>
          <w:sz w:val="24"/>
          <w:szCs w:val="24"/>
          <w:highlight w:val="none"/>
        </w:rPr>
      </w:pPr>
      <w:r>
        <w:rPr>
          <w:color w:val="auto"/>
          <w:sz w:val="24"/>
          <w:szCs w:val="24"/>
          <w:highlight w:val="none"/>
        </w:rPr>
        <w:t>1</w:t>
      </w:r>
      <w:r>
        <w:rPr>
          <w:rFonts w:hint="eastAsia" w:hAnsi="宋体"/>
          <w:color w:val="auto"/>
          <w:sz w:val="24"/>
          <w:szCs w:val="24"/>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0E61D495">
      <w:pPr>
        <w:tabs>
          <w:tab w:val="left" w:pos="900"/>
        </w:tabs>
        <w:spacing w:line="420" w:lineRule="exact"/>
        <w:ind w:firstLine="480" w:firstLineChars="200"/>
        <w:rPr>
          <w:color w:val="auto"/>
          <w:sz w:val="24"/>
          <w:szCs w:val="24"/>
          <w:highlight w:val="none"/>
        </w:rPr>
      </w:pPr>
      <w:r>
        <w:rPr>
          <w:color w:val="auto"/>
          <w:sz w:val="24"/>
          <w:szCs w:val="24"/>
          <w:highlight w:val="none"/>
        </w:rPr>
        <w:t>2</w:t>
      </w:r>
      <w:r>
        <w:rPr>
          <w:rFonts w:hint="eastAsia" w:hAnsi="宋体"/>
          <w:color w:val="auto"/>
          <w:sz w:val="24"/>
          <w:szCs w:val="24"/>
          <w:highlight w:val="none"/>
        </w:rPr>
        <w:t>）如果甲方有要求，乙方在完成合同后应将有关资料还给甲方。</w:t>
      </w:r>
    </w:p>
    <w:p w14:paraId="5A252049">
      <w:pPr>
        <w:spacing w:line="420" w:lineRule="exact"/>
        <w:rPr>
          <w:color w:val="auto"/>
          <w:sz w:val="24"/>
          <w:szCs w:val="24"/>
          <w:highlight w:val="none"/>
        </w:rPr>
      </w:pPr>
      <w:bookmarkStart w:id="9" w:name="_Toc435540766"/>
      <w:bookmarkStart w:id="10" w:name="_Toc435540767"/>
      <w:r>
        <w:rPr>
          <w:rFonts w:hint="eastAsia"/>
          <w:color w:val="auto"/>
          <w:sz w:val="24"/>
          <w:szCs w:val="24"/>
          <w:highlight w:val="none"/>
        </w:rPr>
        <w:t>九、违约责任与赔偿损失</w:t>
      </w:r>
      <w:bookmarkEnd w:id="9"/>
    </w:p>
    <w:p w14:paraId="5D546749">
      <w:pPr>
        <w:spacing w:line="42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乙方提供的服务不符合采购文件、投标文件或本合同规定的，甲方有权拒收，并且乙方须向甲方支付本合同总价10%的违约金。乙方拒不整改的，甲方有权直接解除本合同，并要求乙方向甲方支付本合同总价20%的合同解除违约金。</w:t>
      </w:r>
    </w:p>
    <w:p w14:paraId="0A0B4266">
      <w:pPr>
        <w:tabs>
          <w:tab w:val="left" w:pos="720"/>
          <w:tab w:val="left" w:pos="900"/>
        </w:tabs>
        <w:spacing w:line="420" w:lineRule="exact"/>
        <w:ind w:right="51" w:firstLine="480" w:firstLineChars="200"/>
        <w:rPr>
          <w:color w:val="auto"/>
          <w:sz w:val="24"/>
          <w:szCs w:val="24"/>
          <w:highlight w:val="none"/>
        </w:rPr>
      </w:pPr>
      <w:r>
        <w:rPr>
          <w:color w:val="auto"/>
          <w:sz w:val="24"/>
          <w:szCs w:val="24"/>
          <w:highlight w:val="none"/>
        </w:rPr>
        <w:t>2</w:t>
      </w:r>
      <w:r>
        <w:rPr>
          <w:rFonts w:hint="eastAsia" w:hAnsi="宋体"/>
          <w:color w:val="auto"/>
          <w:sz w:val="24"/>
          <w:szCs w:val="24"/>
          <w:highlight w:val="none"/>
        </w:rPr>
        <w:t>）乙方未能按本合同规定的交货时间交付货物的</w:t>
      </w:r>
      <w:r>
        <w:rPr>
          <w:color w:val="auto"/>
          <w:sz w:val="24"/>
          <w:szCs w:val="24"/>
          <w:highlight w:val="none"/>
        </w:rPr>
        <w:t>/</w:t>
      </w:r>
      <w:r>
        <w:rPr>
          <w:rFonts w:hint="eastAsia" w:hAnsi="宋体"/>
          <w:color w:val="auto"/>
          <w:sz w:val="24"/>
          <w:szCs w:val="24"/>
          <w:highlight w:val="none"/>
        </w:rPr>
        <w:t>提供服务的，从逾期之日起每日按本合同总价</w:t>
      </w:r>
      <w:r>
        <w:rPr>
          <w:rFonts w:hint="eastAsia"/>
          <w:color w:val="auto"/>
          <w:sz w:val="24"/>
          <w:szCs w:val="24"/>
          <w:highlight w:val="none"/>
        </w:rPr>
        <w:t>的</w:t>
      </w:r>
      <w:r>
        <w:rPr>
          <w:rFonts w:hint="eastAsia" w:hAnsi="宋体"/>
          <w:color w:val="auto"/>
          <w:sz w:val="24"/>
          <w:szCs w:val="24"/>
          <w:highlight w:val="none"/>
        </w:rPr>
        <w:t>万分之五向甲方偿付违约金；逾期</w:t>
      </w:r>
      <w:r>
        <w:rPr>
          <w:color w:val="auto"/>
          <w:sz w:val="24"/>
          <w:szCs w:val="24"/>
          <w:highlight w:val="none"/>
        </w:rPr>
        <w:t>15</w:t>
      </w:r>
      <w:r>
        <w:rPr>
          <w:rFonts w:hint="eastAsia" w:hAnsi="宋体"/>
          <w:color w:val="auto"/>
          <w:sz w:val="24"/>
          <w:szCs w:val="24"/>
          <w:highlight w:val="none"/>
        </w:rPr>
        <w:t>天以上（含</w:t>
      </w:r>
      <w:r>
        <w:rPr>
          <w:color w:val="auto"/>
          <w:sz w:val="24"/>
          <w:szCs w:val="24"/>
          <w:highlight w:val="none"/>
        </w:rPr>
        <w:t>15</w:t>
      </w:r>
      <w:r>
        <w:rPr>
          <w:rFonts w:hint="eastAsia" w:hAnsi="宋体"/>
          <w:color w:val="auto"/>
          <w:sz w:val="24"/>
          <w:szCs w:val="24"/>
          <w:highlight w:val="none"/>
        </w:rPr>
        <w:t>天）的，甲方有权终止合同，没收全部履约保证金，并要求乙方按合同总价的20%支付违约金，并且给甲方造成的经济损失由乙方承担赔偿责任，赔偿范围包括但不限于直接损失、间接损失、律师费、诉讼费等费用。</w:t>
      </w:r>
    </w:p>
    <w:p w14:paraId="6CFF0597">
      <w:pPr>
        <w:spacing w:line="420" w:lineRule="exact"/>
        <w:ind w:firstLine="480" w:firstLineChars="200"/>
        <w:rPr>
          <w:color w:val="auto"/>
          <w:sz w:val="24"/>
          <w:szCs w:val="24"/>
          <w:highlight w:val="none"/>
        </w:rPr>
      </w:pPr>
      <w:r>
        <w:rPr>
          <w:color w:val="auto"/>
          <w:sz w:val="24"/>
          <w:szCs w:val="24"/>
          <w:highlight w:val="none"/>
        </w:rPr>
        <w:t>3</w:t>
      </w:r>
      <w:r>
        <w:rPr>
          <w:rFonts w:hint="eastAsia" w:hAnsi="宋体"/>
          <w:color w:val="auto"/>
          <w:sz w:val="24"/>
          <w:szCs w:val="24"/>
          <w:highlight w:val="none"/>
        </w:rPr>
        <w:t>）甲方无正当理由拒绝接受服务的，甲方向乙方偿付合同总价1</w:t>
      </w:r>
      <w:r>
        <w:rPr>
          <w:rFonts w:hint="eastAsia"/>
          <w:color w:val="auto"/>
          <w:sz w:val="24"/>
          <w:szCs w:val="24"/>
          <w:highlight w:val="none"/>
        </w:rPr>
        <w:t>0</w:t>
      </w:r>
      <w:r>
        <w:rPr>
          <w:color w:val="auto"/>
          <w:sz w:val="24"/>
          <w:szCs w:val="24"/>
          <w:highlight w:val="none"/>
        </w:rPr>
        <w:t>%</w:t>
      </w:r>
      <w:r>
        <w:rPr>
          <w:rFonts w:hint="eastAsia" w:hAnsi="宋体"/>
          <w:color w:val="auto"/>
          <w:sz w:val="24"/>
          <w:szCs w:val="24"/>
          <w:highlight w:val="none"/>
        </w:rPr>
        <w:t>的违约金。甲方逾期付款的，从逾期之日起每日按逾期付款金额的万分之五向乙方偿付违约金。</w:t>
      </w:r>
    </w:p>
    <w:p w14:paraId="0E865716">
      <w:pPr>
        <w:spacing w:line="420" w:lineRule="exact"/>
        <w:ind w:firstLine="480" w:firstLineChars="200"/>
        <w:rPr>
          <w:bCs/>
          <w:color w:val="auto"/>
          <w:sz w:val="24"/>
          <w:szCs w:val="24"/>
          <w:highlight w:val="none"/>
        </w:rPr>
      </w:pPr>
      <w:r>
        <w:rPr>
          <w:bCs/>
          <w:color w:val="auto"/>
          <w:sz w:val="24"/>
          <w:szCs w:val="24"/>
          <w:highlight w:val="none"/>
        </w:rPr>
        <w:t>4</w:t>
      </w:r>
      <w:r>
        <w:rPr>
          <w:rFonts w:hint="eastAsia" w:hAnsi="宋体"/>
          <w:bCs/>
          <w:color w:val="auto"/>
          <w:sz w:val="24"/>
          <w:szCs w:val="24"/>
          <w:highlight w:val="none"/>
        </w:rPr>
        <w:t>）其它违约责任按《中华人民共和国民法典》处理。</w:t>
      </w:r>
    </w:p>
    <w:p w14:paraId="52C7A9C1">
      <w:pPr>
        <w:spacing w:line="420" w:lineRule="exact"/>
        <w:rPr>
          <w:color w:val="auto"/>
          <w:sz w:val="24"/>
          <w:szCs w:val="24"/>
          <w:highlight w:val="none"/>
        </w:rPr>
      </w:pPr>
      <w:r>
        <w:rPr>
          <w:rFonts w:hint="eastAsia"/>
          <w:color w:val="auto"/>
          <w:sz w:val="24"/>
          <w:szCs w:val="24"/>
          <w:highlight w:val="none"/>
        </w:rPr>
        <w:t>十、争端的解决</w:t>
      </w:r>
      <w:bookmarkEnd w:id="10"/>
    </w:p>
    <w:p w14:paraId="50C824E2">
      <w:pPr>
        <w:spacing w:line="420" w:lineRule="exact"/>
        <w:ind w:firstLine="480" w:firstLineChars="200"/>
        <w:rPr>
          <w:color w:val="auto"/>
          <w:sz w:val="24"/>
          <w:szCs w:val="24"/>
          <w:highlight w:val="none"/>
        </w:rPr>
      </w:pPr>
      <w:r>
        <w:rPr>
          <w:rFonts w:hint="eastAsia" w:hAnsi="宋体"/>
          <w:color w:val="auto"/>
          <w:sz w:val="24"/>
          <w:szCs w:val="24"/>
          <w:highlight w:val="none"/>
        </w:rPr>
        <w:t>合同执行过程中发生的任何争议，如双方不能通过友好协商解决，甲、乙双方一致同意向甲方所在地人民法院提起诉讼。</w:t>
      </w:r>
    </w:p>
    <w:p w14:paraId="293BCECA">
      <w:pPr>
        <w:spacing w:line="420" w:lineRule="exact"/>
        <w:rPr>
          <w:color w:val="auto"/>
          <w:sz w:val="24"/>
          <w:szCs w:val="24"/>
          <w:highlight w:val="none"/>
        </w:rPr>
      </w:pPr>
      <w:bookmarkStart w:id="11" w:name="_Toc435540768"/>
      <w:r>
        <w:rPr>
          <w:rFonts w:hint="eastAsia"/>
          <w:color w:val="auto"/>
          <w:sz w:val="24"/>
          <w:szCs w:val="24"/>
          <w:highlight w:val="none"/>
        </w:rPr>
        <w:t>十一、不可抗力</w:t>
      </w:r>
      <w:bookmarkEnd w:id="11"/>
    </w:p>
    <w:p w14:paraId="7678E94E">
      <w:pPr>
        <w:spacing w:line="420" w:lineRule="exact"/>
        <w:ind w:firstLine="480" w:firstLineChars="200"/>
        <w:rPr>
          <w:color w:val="auto"/>
          <w:sz w:val="24"/>
          <w:szCs w:val="24"/>
          <w:highlight w:val="none"/>
        </w:rPr>
      </w:pPr>
      <w:r>
        <w:rPr>
          <w:rFonts w:hint="eastAsia" w:hAnsi="宋体"/>
          <w:color w:val="auto"/>
          <w:sz w:val="24"/>
          <w:szCs w:val="24"/>
          <w:highlight w:val="none"/>
        </w:rPr>
        <w:t>任何一方由于不可抗力原因不能履行合同时，应在不可抗力事件结束后</w:t>
      </w:r>
      <w:r>
        <w:rPr>
          <w:color w:val="auto"/>
          <w:sz w:val="24"/>
          <w:szCs w:val="24"/>
          <w:highlight w:val="none"/>
        </w:rPr>
        <w:t>1</w:t>
      </w:r>
      <w:r>
        <w:rPr>
          <w:rFonts w:hint="eastAsia" w:hAnsi="宋体"/>
          <w:color w:val="auto"/>
          <w:sz w:val="24"/>
          <w:szCs w:val="24"/>
          <w:highlight w:val="none"/>
        </w:rPr>
        <w:t>日内向对方通报，以减轻可能给对方造成的损失，在取得有关机构的不可抗力证明或双方谅解确认后，允许延期履行或</w:t>
      </w:r>
      <w:r>
        <w:rPr>
          <w:rFonts w:hint="eastAsia"/>
          <w:color w:val="auto"/>
          <w:sz w:val="24"/>
          <w:szCs w:val="24"/>
          <w:highlight w:val="none"/>
        </w:rPr>
        <w:t>重新</w:t>
      </w:r>
      <w:r>
        <w:rPr>
          <w:rFonts w:hint="eastAsia" w:hAnsi="宋体"/>
          <w:color w:val="auto"/>
          <w:sz w:val="24"/>
          <w:szCs w:val="24"/>
          <w:highlight w:val="none"/>
        </w:rPr>
        <w:t>修订合同，并根据情况可部分或全部免于承担违约责任。</w:t>
      </w:r>
    </w:p>
    <w:p w14:paraId="179B51F2">
      <w:pPr>
        <w:spacing w:line="420" w:lineRule="exact"/>
        <w:rPr>
          <w:color w:val="auto"/>
          <w:sz w:val="24"/>
          <w:szCs w:val="24"/>
          <w:highlight w:val="none"/>
        </w:rPr>
      </w:pPr>
      <w:bookmarkStart w:id="12" w:name="_Toc435540769"/>
      <w:r>
        <w:rPr>
          <w:rFonts w:hint="eastAsia"/>
          <w:color w:val="auto"/>
          <w:sz w:val="24"/>
          <w:szCs w:val="24"/>
          <w:highlight w:val="none"/>
        </w:rPr>
        <w:t>十二、税费</w:t>
      </w:r>
      <w:bookmarkEnd w:id="12"/>
    </w:p>
    <w:p w14:paraId="3CA36716">
      <w:pPr>
        <w:spacing w:line="420" w:lineRule="exact"/>
        <w:ind w:firstLine="480" w:firstLineChars="200"/>
        <w:rPr>
          <w:color w:val="auto"/>
          <w:sz w:val="24"/>
          <w:szCs w:val="24"/>
          <w:highlight w:val="none"/>
        </w:rPr>
      </w:pPr>
      <w:r>
        <w:rPr>
          <w:rFonts w:hint="eastAsia" w:hAnsi="宋体"/>
          <w:color w:val="auto"/>
          <w:sz w:val="24"/>
          <w:szCs w:val="24"/>
          <w:highlight w:val="none"/>
        </w:rPr>
        <w:t>在中国境内、外发生的与本合同执行有关的一切税费均由乙方负担。</w:t>
      </w:r>
    </w:p>
    <w:p w14:paraId="63B69D58">
      <w:pPr>
        <w:spacing w:line="420" w:lineRule="exact"/>
        <w:rPr>
          <w:color w:val="auto"/>
          <w:sz w:val="24"/>
          <w:szCs w:val="24"/>
          <w:highlight w:val="none"/>
        </w:rPr>
      </w:pPr>
      <w:bookmarkStart w:id="13" w:name="_Toc435540770"/>
      <w:r>
        <w:rPr>
          <w:rFonts w:hint="eastAsia"/>
          <w:color w:val="auto"/>
          <w:sz w:val="24"/>
          <w:szCs w:val="24"/>
          <w:highlight w:val="none"/>
        </w:rPr>
        <w:t>十三、其它</w:t>
      </w:r>
      <w:bookmarkEnd w:id="13"/>
    </w:p>
    <w:p w14:paraId="6FBF1773">
      <w:pPr>
        <w:spacing w:line="420" w:lineRule="exact"/>
        <w:ind w:firstLine="480" w:firstLineChars="200"/>
        <w:rPr>
          <w:b/>
          <w:color w:val="auto"/>
          <w:sz w:val="24"/>
          <w:szCs w:val="24"/>
          <w:highlight w:val="none"/>
        </w:rPr>
      </w:pPr>
      <w:r>
        <w:rPr>
          <w:color w:val="auto"/>
          <w:sz w:val="24"/>
          <w:szCs w:val="24"/>
          <w:highlight w:val="none"/>
        </w:rPr>
        <w:t>1</w:t>
      </w:r>
      <w:r>
        <w:rPr>
          <w:rFonts w:hint="eastAsia" w:hAnsi="宋体"/>
          <w:color w:val="auto"/>
          <w:sz w:val="24"/>
          <w:szCs w:val="24"/>
          <w:highlight w:val="none"/>
        </w:rPr>
        <w:t>）本合同所有附件、采购文件、乙方的投标文件、中标通知书均为合同的有效组成部分，与本合同具有同等法律效力。</w:t>
      </w:r>
    </w:p>
    <w:p w14:paraId="10F398DB">
      <w:pPr>
        <w:spacing w:line="420" w:lineRule="exact"/>
        <w:ind w:firstLine="480" w:firstLineChars="200"/>
        <w:rPr>
          <w:color w:val="auto"/>
          <w:sz w:val="24"/>
          <w:szCs w:val="24"/>
          <w:highlight w:val="none"/>
        </w:rPr>
      </w:pPr>
      <w:r>
        <w:rPr>
          <w:bCs/>
          <w:color w:val="auto"/>
          <w:sz w:val="24"/>
          <w:szCs w:val="24"/>
          <w:highlight w:val="none"/>
        </w:rPr>
        <w:t>2</w:t>
      </w:r>
      <w:r>
        <w:rPr>
          <w:rFonts w:hint="eastAsia" w:hAnsi="宋体"/>
          <w:color w:val="auto"/>
          <w:sz w:val="24"/>
          <w:szCs w:val="24"/>
          <w:highlight w:val="none"/>
        </w:rPr>
        <w:t>）在执行本合同的过程中，所有经双方签署确认的文件（包括会议纪要、补充协议、往来信函）即成为本合同的有效组成部分。</w:t>
      </w:r>
    </w:p>
    <w:p w14:paraId="6C3BC99F">
      <w:pPr>
        <w:spacing w:line="420" w:lineRule="exact"/>
        <w:ind w:firstLine="480" w:firstLineChars="200"/>
        <w:rPr>
          <w:color w:val="auto"/>
          <w:sz w:val="24"/>
          <w:szCs w:val="24"/>
          <w:highlight w:val="none"/>
        </w:rPr>
      </w:pPr>
      <w:r>
        <w:rPr>
          <w:color w:val="auto"/>
          <w:sz w:val="24"/>
          <w:szCs w:val="24"/>
          <w:highlight w:val="none"/>
        </w:rPr>
        <w:t>3</w:t>
      </w:r>
      <w:r>
        <w:rPr>
          <w:rFonts w:hint="eastAsia" w:hAnsi="宋体"/>
          <w:color w:val="auto"/>
          <w:sz w:val="24"/>
          <w:szCs w:val="24"/>
          <w:highlight w:val="none"/>
        </w:rPr>
        <w:t>）如一方地址、电话、传真号码有变更，应在变更当日内书面通知对方，否则，应承担相应责任。</w:t>
      </w:r>
      <w:r>
        <w:rPr>
          <w:color w:val="auto"/>
          <w:sz w:val="24"/>
          <w:szCs w:val="24"/>
          <w:highlight w:val="none"/>
        </w:rPr>
        <w:t xml:space="preserve"> </w:t>
      </w:r>
    </w:p>
    <w:p w14:paraId="4CB2BE37">
      <w:pPr>
        <w:spacing w:line="420" w:lineRule="exact"/>
        <w:ind w:firstLine="480" w:firstLineChars="200"/>
        <w:rPr>
          <w:color w:val="auto"/>
          <w:sz w:val="24"/>
          <w:szCs w:val="24"/>
          <w:highlight w:val="none"/>
        </w:rPr>
      </w:pPr>
      <w:r>
        <w:rPr>
          <w:color w:val="auto"/>
          <w:sz w:val="24"/>
          <w:szCs w:val="24"/>
          <w:highlight w:val="none"/>
        </w:rPr>
        <w:t>4</w:t>
      </w:r>
      <w:r>
        <w:rPr>
          <w:rFonts w:hint="eastAsia" w:hAnsi="宋体"/>
          <w:color w:val="auto"/>
          <w:sz w:val="24"/>
          <w:szCs w:val="24"/>
          <w:highlight w:val="none"/>
        </w:rPr>
        <w:t>）除甲方事先书面同意外，乙方不得部分或全部转让其应履行的合同项下的义务。</w:t>
      </w:r>
    </w:p>
    <w:p w14:paraId="00381BBA">
      <w:pPr>
        <w:spacing w:line="420" w:lineRule="exact"/>
        <w:rPr>
          <w:color w:val="auto"/>
          <w:sz w:val="24"/>
          <w:szCs w:val="24"/>
          <w:highlight w:val="none"/>
        </w:rPr>
      </w:pPr>
      <w:bookmarkStart w:id="14" w:name="_Toc435540771"/>
      <w:r>
        <w:rPr>
          <w:rFonts w:hint="eastAsia"/>
          <w:color w:val="auto"/>
          <w:sz w:val="24"/>
          <w:szCs w:val="24"/>
          <w:highlight w:val="none"/>
        </w:rPr>
        <w:t>十四、合同生效</w:t>
      </w:r>
      <w:bookmarkEnd w:id="14"/>
    </w:p>
    <w:p w14:paraId="038C5696">
      <w:pPr>
        <w:spacing w:line="420" w:lineRule="exact"/>
        <w:ind w:firstLine="480" w:firstLineChars="200"/>
        <w:rPr>
          <w:color w:val="auto"/>
          <w:sz w:val="24"/>
          <w:szCs w:val="24"/>
          <w:highlight w:val="none"/>
        </w:rPr>
      </w:pPr>
      <w:r>
        <w:rPr>
          <w:color w:val="auto"/>
          <w:sz w:val="24"/>
          <w:szCs w:val="24"/>
          <w:highlight w:val="none"/>
        </w:rPr>
        <w:t>1</w:t>
      </w:r>
      <w:r>
        <w:rPr>
          <w:rFonts w:hint="eastAsia" w:hAnsi="宋体"/>
          <w:color w:val="auto"/>
          <w:sz w:val="24"/>
          <w:szCs w:val="24"/>
          <w:highlight w:val="none"/>
        </w:rPr>
        <w:t>）合同自甲乙双方法人代表或其授权代表签字盖章之日起生效。</w:t>
      </w:r>
    </w:p>
    <w:p w14:paraId="39E26BD2">
      <w:pPr>
        <w:spacing w:line="420" w:lineRule="exact"/>
        <w:ind w:firstLine="480" w:firstLineChars="200"/>
        <w:rPr>
          <w:color w:val="auto"/>
          <w:sz w:val="24"/>
          <w:szCs w:val="24"/>
          <w:highlight w:val="none"/>
        </w:rPr>
      </w:pPr>
      <w:r>
        <w:rPr>
          <w:color w:val="auto"/>
          <w:sz w:val="24"/>
          <w:szCs w:val="24"/>
          <w:highlight w:val="none"/>
        </w:rPr>
        <w:t>2</w:t>
      </w:r>
      <w:r>
        <w:rPr>
          <w:rFonts w:hint="eastAsia" w:hAnsi="宋体"/>
          <w:color w:val="auto"/>
          <w:sz w:val="24"/>
          <w:szCs w:val="24"/>
          <w:highlight w:val="none"/>
        </w:rPr>
        <w:t>）合同壹式</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hAnsi="宋体"/>
          <w:color w:val="auto"/>
          <w:sz w:val="24"/>
          <w:szCs w:val="24"/>
          <w:highlight w:val="none"/>
        </w:rPr>
        <w:t>份，其中甲乙双方各执</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hAnsi="宋体"/>
          <w:color w:val="auto"/>
          <w:sz w:val="24"/>
          <w:szCs w:val="24"/>
          <w:highlight w:val="none"/>
        </w:rPr>
        <w:t>份，采购代理机构执壹份，政府采购监督管理部门</w:t>
      </w:r>
      <w:r>
        <w:rPr>
          <w:color w:val="auto"/>
          <w:sz w:val="24"/>
          <w:szCs w:val="24"/>
          <w:highlight w:val="none"/>
          <w:u w:val="single"/>
        </w:rPr>
        <w:t xml:space="preserve"> </w:t>
      </w:r>
      <w:r>
        <w:rPr>
          <w:rFonts w:hint="eastAsia"/>
          <w:color w:val="auto"/>
          <w:sz w:val="24"/>
          <w:szCs w:val="24"/>
          <w:highlight w:val="none"/>
          <w:u w:val="single"/>
        </w:rPr>
        <w:t>壹</w:t>
      </w:r>
      <w:r>
        <w:rPr>
          <w:color w:val="auto"/>
          <w:sz w:val="24"/>
          <w:szCs w:val="24"/>
          <w:highlight w:val="none"/>
          <w:u w:val="single"/>
        </w:rPr>
        <w:t xml:space="preserve"> </w:t>
      </w:r>
      <w:r>
        <w:rPr>
          <w:rFonts w:hint="eastAsia" w:hAnsi="宋体"/>
          <w:color w:val="auto"/>
          <w:sz w:val="24"/>
          <w:szCs w:val="24"/>
          <w:highlight w:val="none"/>
        </w:rPr>
        <w:t>份。</w:t>
      </w:r>
    </w:p>
    <w:p w14:paraId="3E4F2966">
      <w:pPr>
        <w:spacing w:line="420" w:lineRule="exact"/>
        <w:ind w:firstLine="480" w:firstLineChars="200"/>
        <w:rPr>
          <w:rFonts w:hAnsi="宋体"/>
          <w:color w:val="auto"/>
          <w:sz w:val="24"/>
          <w:szCs w:val="24"/>
          <w:highlight w:val="none"/>
        </w:rPr>
      </w:pPr>
    </w:p>
    <w:p w14:paraId="7DF3F409">
      <w:pPr>
        <w:spacing w:line="420" w:lineRule="exact"/>
        <w:ind w:firstLine="480" w:firstLineChars="200"/>
        <w:rPr>
          <w:rFonts w:hAnsi="宋体"/>
          <w:color w:val="auto"/>
          <w:sz w:val="24"/>
          <w:szCs w:val="24"/>
          <w:highlight w:val="none"/>
        </w:rPr>
      </w:pPr>
    </w:p>
    <w:p w14:paraId="12E5F023">
      <w:pPr>
        <w:spacing w:line="420" w:lineRule="exact"/>
        <w:ind w:firstLine="480" w:firstLineChars="200"/>
        <w:rPr>
          <w:rFonts w:hAnsi="宋体"/>
          <w:color w:val="auto"/>
          <w:sz w:val="24"/>
          <w:szCs w:val="24"/>
          <w:highlight w:val="none"/>
        </w:rPr>
      </w:pPr>
    </w:p>
    <w:p w14:paraId="1A3A33BA">
      <w:pPr>
        <w:spacing w:line="420" w:lineRule="exact"/>
        <w:ind w:firstLine="480" w:firstLineChars="200"/>
        <w:rPr>
          <w:rFonts w:hAnsi="宋体"/>
          <w:color w:val="auto"/>
          <w:sz w:val="24"/>
          <w:szCs w:val="24"/>
          <w:highlight w:val="none"/>
        </w:rPr>
      </w:pPr>
      <w:r>
        <w:rPr>
          <w:rFonts w:hint="eastAsia" w:hAnsi="宋体"/>
          <w:color w:val="auto"/>
          <w:sz w:val="24"/>
          <w:szCs w:val="24"/>
          <w:highlight w:val="none"/>
        </w:rPr>
        <w:t xml:space="preserve">甲方：                                   乙方： </w:t>
      </w:r>
    </w:p>
    <w:p w14:paraId="45DF2536">
      <w:pPr>
        <w:spacing w:line="420" w:lineRule="exact"/>
        <w:ind w:firstLine="480" w:firstLineChars="200"/>
        <w:rPr>
          <w:rFonts w:hAnsi="宋体"/>
          <w:color w:val="auto"/>
          <w:sz w:val="24"/>
          <w:szCs w:val="24"/>
          <w:highlight w:val="none"/>
        </w:rPr>
      </w:pPr>
      <w:r>
        <w:rPr>
          <w:rFonts w:hint="eastAsia" w:hAnsi="宋体"/>
          <w:color w:val="auto"/>
          <w:sz w:val="24"/>
          <w:szCs w:val="24"/>
          <w:highlight w:val="none"/>
        </w:rPr>
        <w:t xml:space="preserve">地址：                                   地址： </w:t>
      </w:r>
    </w:p>
    <w:p w14:paraId="1CA35CC4">
      <w:pPr>
        <w:spacing w:line="420" w:lineRule="exact"/>
        <w:ind w:firstLine="480" w:firstLineChars="200"/>
        <w:rPr>
          <w:rFonts w:hAnsi="宋体"/>
          <w:color w:val="auto"/>
          <w:sz w:val="24"/>
          <w:szCs w:val="24"/>
          <w:highlight w:val="none"/>
        </w:rPr>
      </w:pPr>
      <w:r>
        <w:rPr>
          <w:rFonts w:hint="eastAsia" w:hAnsi="宋体"/>
          <w:color w:val="auto"/>
          <w:sz w:val="24"/>
          <w:szCs w:val="24"/>
          <w:highlight w:val="none"/>
        </w:rPr>
        <w:t>法定（授权）代表人：                     法定（授权）代表人：</w:t>
      </w:r>
    </w:p>
    <w:p w14:paraId="422A7E01">
      <w:pPr>
        <w:spacing w:line="420" w:lineRule="exact"/>
        <w:ind w:firstLine="480" w:firstLineChars="200"/>
        <w:rPr>
          <w:rFonts w:hAnsi="宋体"/>
          <w:color w:val="auto"/>
          <w:sz w:val="24"/>
          <w:szCs w:val="24"/>
          <w:highlight w:val="none"/>
        </w:rPr>
      </w:pPr>
      <w:r>
        <w:rPr>
          <w:rFonts w:hint="eastAsia" w:hAnsi="宋体"/>
          <w:color w:val="auto"/>
          <w:sz w:val="24"/>
          <w:szCs w:val="24"/>
          <w:highlight w:val="none"/>
        </w:rPr>
        <w:t>签字日期：      年  月  日               签字日期：      年  月  日</w:t>
      </w:r>
    </w:p>
    <w:p w14:paraId="7330CC0B">
      <w:pPr>
        <w:spacing w:line="420" w:lineRule="exact"/>
        <w:ind w:firstLine="480" w:firstLineChars="200"/>
        <w:rPr>
          <w:rFonts w:hAnsi="宋体"/>
          <w:color w:val="auto"/>
          <w:sz w:val="24"/>
          <w:szCs w:val="24"/>
          <w:highlight w:val="none"/>
        </w:rPr>
      </w:pPr>
      <w:r>
        <w:rPr>
          <w:rFonts w:hint="eastAsia" w:hAnsi="宋体"/>
          <w:color w:val="auto"/>
          <w:sz w:val="24"/>
          <w:szCs w:val="24"/>
          <w:highlight w:val="none"/>
        </w:rPr>
        <w:br w:type="page"/>
      </w:r>
    </w:p>
    <w:p w14:paraId="3210C07A">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14:paraId="47B4D32C">
      <w:pPr>
        <w:pStyle w:val="6"/>
        <w:ind w:firstLine="0"/>
        <w:rPr>
          <w:color w:val="auto"/>
          <w:highlight w:val="none"/>
        </w:rPr>
      </w:pPr>
    </w:p>
    <w:p w14:paraId="7F162A6E">
      <w:pPr>
        <w:pStyle w:val="5"/>
        <w:ind w:firstLine="0"/>
        <w:rPr>
          <w:rFonts w:ascii="宋体" w:eastAsia="宋体"/>
          <w:b/>
          <w:color w:val="auto"/>
          <w:sz w:val="28"/>
          <w:highlight w:val="none"/>
        </w:rPr>
      </w:pPr>
    </w:p>
    <w:p w14:paraId="1066A9F0">
      <w:pPr>
        <w:rPr>
          <w:rFonts w:ascii="宋体"/>
          <w:b/>
          <w:color w:val="auto"/>
          <w:sz w:val="28"/>
          <w:highlight w:val="none"/>
        </w:rPr>
      </w:pPr>
    </w:p>
    <w:p w14:paraId="4D9205EC">
      <w:pPr>
        <w:pStyle w:val="27"/>
        <w:rPr>
          <w:color w:val="auto"/>
          <w:highlight w:val="none"/>
        </w:rPr>
      </w:pPr>
    </w:p>
    <w:p w14:paraId="75FA0F3D">
      <w:pPr>
        <w:pStyle w:val="5"/>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（一）资格文件：                   </w:t>
      </w:r>
    </w:p>
    <w:p w14:paraId="15279591">
      <w:pPr>
        <w:pStyle w:val="5"/>
        <w:ind w:firstLine="0"/>
        <w:rPr>
          <w:rFonts w:ascii="宋体" w:eastAsia="宋体"/>
          <w:b/>
          <w:color w:val="auto"/>
          <w:sz w:val="28"/>
          <w:highlight w:val="none"/>
        </w:rPr>
      </w:pPr>
      <w:r>
        <w:rPr>
          <w:rFonts w:hint="eastAsia" w:ascii="宋体" w:eastAsia="宋体"/>
          <w:b/>
          <w:color w:val="auto"/>
          <w:sz w:val="28"/>
          <w:highlight w:val="none"/>
        </w:rPr>
        <w:t xml:space="preserve">  </w:t>
      </w:r>
    </w:p>
    <w:p w14:paraId="2AA19FA3">
      <w:pPr>
        <w:pStyle w:val="5"/>
        <w:ind w:firstLine="0"/>
        <w:jc w:val="center"/>
        <w:rPr>
          <w:rFonts w:ascii="宋体" w:eastAsia="宋体"/>
          <w:b/>
          <w:color w:val="auto"/>
          <w:sz w:val="28"/>
          <w:highlight w:val="none"/>
        </w:rPr>
      </w:pPr>
    </w:p>
    <w:p w14:paraId="15760064">
      <w:pPr>
        <w:jc w:val="center"/>
        <w:rPr>
          <w:color w:val="auto"/>
          <w:highlight w:val="none"/>
        </w:rPr>
      </w:pPr>
    </w:p>
    <w:p w14:paraId="6AF9BD70">
      <w:pPr>
        <w:pStyle w:val="5"/>
        <w:ind w:firstLine="0"/>
        <w:jc w:val="center"/>
        <w:rPr>
          <w:rFonts w:ascii="宋体" w:eastAsia="宋体"/>
          <w:b/>
          <w:color w:val="auto"/>
          <w:sz w:val="28"/>
          <w:highlight w:val="none"/>
        </w:rPr>
      </w:pPr>
    </w:p>
    <w:p w14:paraId="09E56BF9">
      <w:pPr>
        <w:pStyle w:val="5"/>
        <w:ind w:firstLine="0"/>
        <w:jc w:val="center"/>
        <w:rPr>
          <w:rFonts w:ascii="宋体" w:eastAsia="宋体"/>
          <w:color w:val="auto"/>
          <w:highlight w:val="none"/>
        </w:rPr>
      </w:pPr>
    </w:p>
    <w:p w14:paraId="416BF3B8">
      <w:pPr>
        <w:pStyle w:val="5"/>
        <w:spacing w:line="460" w:lineRule="exact"/>
        <w:ind w:firstLine="0"/>
        <w:jc w:val="center"/>
        <w:rPr>
          <w:rFonts w:ascii="Calibri" w:hAnsi="Calibri" w:eastAsia="宋体" w:cs="Calibri"/>
          <w:b/>
          <w:color w:val="auto"/>
          <w:sz w:val="28"/>
          <w:highlight w:val="none"/>
        </w:rPr>
      </w:pPr>
      <w:r>
        <w:rPr>
          <w:rFonts w:ascii="Calibri" w:hAnsi="Calibri" w:eastAsia="宋体" w:cs="Calibri"/>
          <w:b/>
          <w:color w:val="auto"/>
          <w:sz w:val="28"/>
          <w:highlight w:val="none"/>
        </w:rPr>
        <w:t>（1）营业执照</w:t>
      </w:r>
    </w:p>
    <w:p w14:paraId="65719F86">
      <w:pPr>
        <w:pStyle w:val="5"/>
        <w:ind w:firstLine="0"/>
        <w:jc w:val="center"/>
        <w:rPr>
          <w:rFonts w:ascii="宋体" w:eastAsia="宋体"/>
          <w:color w:val="auto"/>
          <w:highlight w:val="none"/>
        </w:rPr>
      </w:pPr>
    </w:p>
    <w:p w14:paraId="5301D509">
      <w:pPr>
        <w:pStyle w:val="5"/>
        <w:ind w:firstLine="0"/>
        <w:jc w:val="center"/>
        <w:rPr>
          <w:rFonts w:ascii="宋体" w:eastAsia="宋体"/>
          <w:color w:val="auto"/>
          <w:highlight w:val="none"/>
        </w:rPr>
      </w:pPr>
      <w:r>
        <w:rPr>
          <w:rFonts w:hint="eastAsia" w:ascii="宋体" w:eastAsia="宋体"/>
          <w:color w:val="auto"/>
          <w:highlight w:val="none"/>
        </w:rPr>
        <w:t>（复印件并加盖公章）</w:t>
      </w:r>
    </w:p>
    <w:p w14:paraId="08568FB1">
      <w:pPr>
        <w:pStyle w:val="5"/>
        <w:ind w:firstLine="0"/>
        <w:jc w:val="center"/>
        <w:rPr>
          <w:rFonts w:ascii="宋体" w:eastAsia="宋体"/>
          <w:color w:val="auto"/>
          <w:highlight w:val="none"/>
        </w:rPr>
      </w:pPr>
    </w:p>
    <w:p w14:paraId="7BD32F78">
      <w:pPr>
        <w:pStyle w:val="5"/>
        <w:ind w:firstLine="0"/>
        <w:jc w:val="center"/>
        <w:rPr>
          <w:rFonts w:ascii="宋体" w:eastAsia="宋体"/>
          <w:color w:val="auto"/>
          <w:highlight w:val="none"/>
        </w:rPr>
      </w:pPr>
    </w:p>
    <w:p w14:paraId="6FD11B4E">
      <w:pPr>
        <w:pStyle w:val="5"/>
        <w:ind w:firstLine="0"/>
        <w:jc w:val="center"/>
        <w:rPr>
          <w:rFonts w:ascii="宋体" w:eastAsia="宋体"/>
          <w:color w:val="auto"/>
          <w:highlight w:val="none"/>
        </w:rPr>
      </w:pPr>
    </w:p>
    <w:p w14:paraId="44118455">
      <w:pPr>
        <w:pStyle w:val="5"/>
        <w:ind w:firstLine="0"/>
        <w:jc w:val="center"/>
        <w:rPr>
          <w:rFonts w:ascii="宋体" w:eastAsia="宋体"/>
          <w:color w:val="auto"/>
          <w:highlight w:val="none"/>
        </w:rPr>
      </w:pPr>
    </w:p>
    <w:p w14:paraId="6F0E9A9A">
      <w:pPr>
        <w:pStyle w:val="5"/>
        <w:ind w:firstLine="0"/>
        <w:jc w:val="center"/>
        <w:rPr>
          <w:rFonts w:ascii="宋体" w:eastAsia="宋体"/>
          <w:b/>
          <w:color w:val="auto"/>
          <w:sz w:val="28"/>
          <w:highlight w:val="none"/>
        </w:rPr>
      </w:pPr>
      <w:r>
        <w:rPr>
          <w:rFonts w:ascii="宋体" w:eastAsia="宋体"/>
          <w:b/>
          <w:color w:val="auto"/>
          <w:sz w:val="28"/>
          <w:highlight w:val="none"/>
        </w:rPr>
        <w:br w:type="page"/>
      </w:r>
    </w:p>
    <w:p w14:paraId="1E4DEB1A">
      <w:pPr>
        <w:pStyle w:val="5"/>
        <w:spacing w:line="480" w:lineRule="auto"/>
        <w:ind w:firstLine="0"/>
        <w:jc w:val="center"/>
        <w:rPr>
          <w:rFonts w:ascii="宋体" w:eastAsia="宋体"/>
          <w:b/>
          <w:color w:val="auto"/>
          <w:sz w:val="28"/>
          <w:highlight w:val="none"/>
        </w:rPr>
      </w:pPr>
    </w:p>
    <w:p w14:paraId="2E410050">
      <w:pPr>
        <w:pStyle w:val="5"/>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（2）合格供应商的资格承诺书</w:t>
      </w:r>
    </w:p>
    <w:p w14:paraId="0EB5DBED">
      <w:pPr>
        <w:rPr>
          <w:color w:val="auto"/>
          <w:highlight w:val="none"/>
        </w:rPr>
      </w:pPr>
    </w:p>
    <w:p w14:paraId="71C2C4EC">
      <w:pPr>
        <w:pStyle w:val="5"/>
        <w:spacing w:line="520" w:lineRule="exact"/>
        <w:ind w:firstLine="0"/>
        <w:jc w:val="center"/>
        <w:rPr>
          <w:rFonts w:eastAsia="宋体"/>
          <w:b/>
          <w:color w:val="auto"/>
          <w:sz w:val="28"/>
          <w:highlight w:val="none"/>
        </w:rPr>
      </w:pPr>
      <w:r>
        <w:rPr>
          <w:rFonts w:hint="eastAsia" w:eastAsia="宋体"/>
          <w:b/>
          <w:color w:val="auto"/>
          <w:sz w:val="28"/>
          <w:highlight w:val="none"/>
        </w:rPr>
        <w:t>合格供应商的资格承诺书</w:t>
      </w:r>
    </w:p>
    <w:p w14:paraId="580989EB">
      <w:pPr>
        <w:tabs>
          <w:tab w:val="left" w:pos="606"/>
        </w:tabs>
        <w:spacing w:line="360" w:lineRule="auto"/>
        <w:rPr>
          <w:rFonts w:ascii="宋体" w:hAnsi="宋体"/>
          <w:color w:val="auto"/>
          <w:szCs w:val="21"/>
          <w:highlight w:val="none"/>
        </w:rPr>
      </w:pPr>
    </w:p>
    <w:p w14:paraId="00FCE3B4">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14:paraId="00B81004">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304B0F98">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4AA20AA7">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457F7E59">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471EFE0A">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14:paraId="0B049A15">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4A97BFF1">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（二）我单位承诺遵守以下规定：</w:t>
      </w:r>
    </w:p>
    <w:p w14:paraId="3AAB4FC0">
      <w:pPr>
        <w:tabs>
          <w:tab w:val="left" w:pos="606"/>
        </w:tabs>
        <w:spacing w:line="360" w:lineRule="exact"/>
        <w:ind w:firstLine="480" w:firstLineChars="200"/>
        <w:rPr>
          <w:rFonts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591F525D">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（三）我单位</w:t>
      </w:r>
      <w:r>
        <w:rPr>
          <w:rFonts w:hint="eastAsia"/>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9"/>
          <w:color w:val="auto"/>
          <w:sz w:val="24"/>
          <w:highlight w:val="none"/>
        </w:rPr>
        <w:t>www.creditchina.gov.cn</w:t>
      </w:r>
      <w:r>
        <w:rPr>
          <w:rStyle w:val="39"/>
          <w:color w:val="auto"/>
          <w:sz w:val="24"/>
          <w:highlight w:val="none"/>
        </w:rPr>
        <w:fldChar w:fldCharType="end"/>
      </w:r>
      <w:r>
        <w:rPr>
          <w:rFonts w:hint="eastAsia"/>
          <w:color w:val="auto"/>
          <w:sz w:val="24"/>
          <w:highlight w:val="none"/>
        </w:rPr>
        <w:t>）列入失信被执行人、重大税收违法失信主体；未被中国政府采购网（</w:t>
      </w:r>
      <w:r>
        <w:rPr>
          <w:color w:val="auto"/>
          <w:sz w:val="24"/>
          <w:highlight w:val="none"/>
        </w:rPr>
        <w:t>www.ccgp.gov.cn</w:t>
      </w:r>
      <w:r>
        <w:rPr>
          <w:rFonts w:hint="eastAsia"/>
          <w:color w:val="auto"/>
          <w:sz w:val="24"/>
          <w:highlight w:val="none"/>
        </w:rPr>
        <w:t>）列入政府采购严重违法失信行为记录名单。</w:t>
      </w:r>
    </w:p>
    <w:p w14:paraId="21A79CEB">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63BA2C3">
      <w:pPr>
        <w:pStyle w:val="5"/>
        <w:spacing w:line="520" w:lineRule="exact"/>
        <w:ind w:firstLine="0"/>
        <w:rPr>
          <w:rFonts w:ascii="宋体" w:eastAsia="宋体"/>
          <w:color w:val="auto"/>
          <w:highlight w:val="none"/>
        </w:rPr>
      </w:pPr>
    </w:p>
    <w:p w14:paraId="28DFDFF1">
      <w:pPr>
        <w:pStyle w:val="5"/>
        <w:spacing w:before="120" w:beforeLines="50" w:line="360" w:lineRule="exact"/>
        <w:ind w:firstLine="5143" w:firstLineChars="2143"/>
        <w:rPr>
          <w:rFonts w:eastAsia="宋体"/>
          <w:color w:val="auto"/>
          <w:szCs w:val="24"/>
          <w:highlight w:val="none"/>
        </w:rPr>
      </w:pPr>
      <w:r>
        <w:rPr>
          <w:rFonts w:hint="eastAsia" w:eastAsia="宋体"/>
          <w:color w:val="auto"/>
          <w:szCs w:val="24"/>
          <w:highlight w:val="none"/>
        </w:rPr>
        <w:t>投标人单位（盖公章）：</w:t>
      </w:r>
    </w:p>
    <w:p w14:paraId="2F9EF6DF">
      <w:pPr>
        <w:pStyle w:val="5"/>
        <w:spacing w:before="120"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14:paraId="00718615">
      <w:pPr>
        <w:pStyle w:val="5"/>
        <w:spacing w:before="120"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14:paraId="1E318888">
      <w:pPr>
        <w:pStyle w:val="5"/>
        <w:spacing w:line="480" w:lineRule="auto"/>
        <w:ind w:firstLine="0"/>
        <w:rPr>
          <w:rFonts w:ascii="宋体" w:eastAsia="宋体"/>
          <w:b/>
          <w:color w:val="auto"/>
          <w:sz w:val="28"/>
          <w:highlight w:val="none"/>
        </w:rPr>
      </w:pPr>
    </w:p>
    <w:p w14:paraId="6D4F8606">
      <w:pPr>
        <w:rPr>
          <w:rFonts w:ascii="宋体"/>
          <w:b/>
          <w:color w:val="auto"/>
          <w:sz w:val="28"/>
          <w:highlight w:val="none"/>
        </w:rPr>
      </w:pPr>
      <w:r>
        <w:rPr>
          <w:rFonts w:ascii="宋体"/>
          <w:b/>
          <w:color w:val="auto"/>
          <w:sz w:val="28"/>
          <w:highlight w:val="none"/>
        </w:rPr>
        <w:br w:type="page"/>
      </w:r>
    </w:p>
    <w:p w14:paraId="1ED57780">
      <w:pPr>
        <w:pStyle w:val="5"/>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（3）中小企业声明函（服务）</w:t>
      </w:r>
    </w:p>
    <w:p w14:paraId="7E56272A">
      <w:pPr>
        <w:spacing w:line="360" w:lineRule="auto"/>
        <w:jc w:val="center"/>
        <w:rPr>
          <w:rFonts w:ascii="Calibri" w:hAnsi="Calibri" w:cs="Calibri"/>
          <w:b/>
          <w:color w:val="auto"/>
          <w:sz w:val="28"/>
          <w:highlight w:val="none"/>
        </w:rPr>
      </w:pPr>
    </w:p>
    <w:p w14:paraId="4A2962E7">
      <w:pPr>
        <w:spacing w:line="360" w:lineRule="auto"/>
        <w:jc w:val="center"/>
        <w:rPr>
          <w:color w:val="auto"/>
          <w:highlight w:val="none"/>
        </w:rPr>
      </w:pPr>
      <w:r>
        <w:rPr>
          <w:rFonts w:hint="eastAsia" w:ascii="Calibri" w:hAnsi="Calibri" w:cs="Calibri"/>
          <w:b/>
          <w:color w:val="auto"/>
          <w:sz w:val="28"/>
          <w:highlight w:val="none"/>
        </w:rPr>
        <w:t>中小企业声明函</w:t>
      </w:r>
    </w:p>
    <w:p w14:paraId="30C42072">
      <w:pPr>
        <w:spacing w:line="440" w:lineRule="exact"/>
        <w:ind w:firstLine="420" w:firstLineChars="200"/>
        <w:rPr>
          <w:color w:val="auto"/>
          <w:highlight w:val="none"/>
        </w:rPr>
      </w:pPr>
      <w:r>
        <w:rPr>
          <w:color w:val="auto"/>
          <w:highlight w:val="none"/>
        </w:rPr>
        <w:t>本公司郑重声明，根据《政府采购促进中小企业发展管理办法》（财库﹝2020﹞46 号）的规定，本公司参加</w:t>
      </w:r>
      <w:r>
        <w:rPr>
          <w:color w:val="auto"/>
          <w:highlight w:val="none"/>
          <w:u w:val="single"/>
        </w:rPr>
        <w:t>（</w:t>
      </w:r>
      <w:r>
        <w:rPr>
          <w:rFonts w:hint="eastAsia"/>
          <w:color w:val="auto"/>
          <w:highlight w:val="none"/>
          <w:u w:val="single"/>
        </w:rPr>
        <w:t>鄞州区保安居社区智慧服务平台项目</w:t>
      </w:r>
      <w:r>
        <w:rPr>
          <w:color w:val="auto"/>
          <w:highlight w:val="none"/>
          <w:u w:val="single"/>
        </w:rPr>
        <w:t>）</w:t>
      </w:r>
      <w:r>
        <w:rPr>
          <w:color w:val="auto"/>
          <w:highlight w:val="none"/>
        </w:rPr>
        <w:t>采购活动，服务全部由符合政策要求的中小企业承接。相关企业的具体情况如下：</w:t>
      </w:r>
    </w:p>
    <w:p w14:paraId="6F1D77CC">
      <w:pPr>
        <w:numPr>
          <w:ilvl w:val="0"/>
          <w:numId w:val="5"/>
        </w:numPr>
        <w:spacing w:line="440" w:lineRule="exact"/>
        <w:ind w:firstLine="420" w:firstLineChars="200"/>
        <w:rPr>
          <w:color w:val="auto"/>
          <w:highlight w:val="none"/>
        </w:rPr>
      </w:pPr>
      <w:r>
        <w:rPr>
          <w:color w:val="auto"/>
          <w:highlight w:val="none"/>
          <w:u w:val="single"/>
        </w:rPr>
        <w:t>（</w:t>
      </w:r>
      <w:r>
        <w:rPr>
          <w:rFonts w:hint="eastAsia"/>
          <w:color w:val="auto"/>
          <w:highlight w:val="none"/>
          <w:u w:val="single"/>
        </w:rPr>
        <w:t>鄞州区保安居社区智慧服务平台项目</w:t>
      </w:r>
      <w:r>
        <w:rPr>
          <w:color w:val="auto"/>
          <w:highlight w:val="none"/>
          <w:u w:val="single"/>
        </w:rPr>
        <w:t>）</w:t>
      </w:r>
      <w:r>
        <w:rPr>
          <w:color w:val="auto"/>
          <w:highlight w:val="none"/>
        </w:rPr>
        <w:t>，属于</w:t>
      </w:r>
      <w:r>
        <w:rPr>
          <w:color w:val="auto"/>
          <w:highlight w:val="none"/>
          <w:u w:val="single"/>
        </w:rPr>
        <w:t>（</w:t>
      </w:r>
      <w:r>
        <w:rPr>
          <w:rFonts w:hint="eastAsia"/>
          <w:color w:val="auto"/>
          <w:highlight w:val="none"/>
          <w:u w:val="single"/>
        </w:rPr>
        <w:t>软件和信息技术服务</w:t>
      </w:r>
      <w:r>
        <w:rPr>
          <w:color w:val="auto"/>
          <w:highlight w:val="none"/>
          <w:u w:val="single"/>
        </w:rPr>
        <w:t>）</w:t>
      </w:r>
      <w:r>
        <w:rPr>
          <w:color w:val="auto"/>
          <w:highlight w:val="none"/>
        </w:rPr>
        <w:t>行业；承接企业为</w:t>
      </w:r>
      <w:r>
        <w:rPr>
          <w:rFonts w:hint="eastAsia"/>
          <w:color w:val="auto"/>
          <w:highlight w:val="none"/>
          <w:u w:val="single"/>
        </w:rPr>
        <w:t xml:space="preserve"> </w:t>
      </w:r>
      <w:r>
        <w:rPr>
          <w:color w:val="auto"/>
          <w:highlight w:val="none"/>
          <w:u w:val="single"/>
        </w:rPr>
        <w:t>（企业名称）</w:t>
      </w:r>
      <w:r>
        <w:rPr>
          <w:color w:val="auto"/>
          <w:highlight w:val="none"/>
        </w:rPr>
        <w:t>，从业人员</w:t>
      </w:r>
      <w:r>
        <w:rPr>
          <w:color w:val="auto"/>
          <w:highlight w:val="none"/>
          <w:u w:val="single"/>
        </w:rPr>
        <w:t>   </w:t>
      </w:r>
      <w:r>
        <w:rPr>
          <w:rFonts w:hint="eastAsia"/>
          <w:color w:val="auto"/>
          <w:highlight w:val="none"/>
          <w:u w:val="single"/>
        </w:rPr>
        <w:t xml:space="preserve"> </w:t>
      </w:r>
      <w:r>
        <w:rPr>
          <w:color w:val="auto"/>
          <w:highlight w:val="none"/>
          <w:u w:val="single"/>
        </w:rPr>
        <w:t>人</w:t>
      </w:r>
      <w:r>
        <w:rPr>
          <w:color w:val="auto"/>
          <w:highlight w:val="none"/>
        </w:rPr>
        <w:t>，营业收入为 </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，资产总额为</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，属于</w:t>
      </w:r>
      <w:r>
        <w:rPr>
          <w:rFonts w:hint="eastAsia"/>
          <w:color w:val="auto"/>
          <w:highlight w:val="none"/>
          <w:u w:val="single"/>
        </w:rPr>
        <w:t xml:space="preserve">   </w:t>
      </w:r>
      <w:r>
        <w:rPr>
          <w:color w:val="auto"/>
          <w:highlight w:val="none"/>
          <w:u w:val="single"/>
        </w:rPr>
        <w:t>（中型企业、小型企业、微型企业）</w:t>
      </w:r>
      <w:r>
        <w:rPr>
          <w:color w:val="auto"/>
          <w:highlight w:val="none"/>
        </w:rPr>
        <w:t>；</w:t>
      </w:r>
    </w:p>
    <w:p w14:paraId="5889CAC3">
      <w:pPr>
        <w:spacing w:line="440" w:lineRule="exact"/>
        <w:ind w:firstLine="422" w:firstLineChars="200"/>
        <w:rPr>
          <w:color w:val="auto"/>
          <w:highlight w:val="none"/>
        </w:rPr>
      </w:pPr>
      <w:r>
        <w:rPr>
          <w:b/>
          <w:bCs/>
          <w:color w:val="auto"/>
          <w:highlight w:val="none"/>
        </w:rPr>
        <w:t>以上企业，不属于大企业的分支机构，不存在控股股东为大企业的情形，也不存在与大企业的负责人为同一人的情形。</w:t>
      </w:r>
    </w:p>
    <w:p w14:paraId="39348C35">
      <w:pPr>
        <w:spacing w:line="440" w:lineRule="exact"/>
        <w:ind w:firstLine="420" w:firstLineChars="200"/>
        <w:rPr>
          <w:color w:val="auto"/>
          <w:highlight w:val="none"/>
        </w:rPr>
      </w:pPr>
      <w:r>
        <w:rPr>
          <w:color w:val="auto"/>
          <w:highlight w:val="none"/>
        </w:rPr>
        <w:t>本企业对上述声明内容的真实性负责。如有虚假，将依法承担相应责任。</w:t>
      </w:r>
    </w:p>
    <w:p w14:paraId="2FF3A047">
      <w:pPr>
        <w:spacing w:line="440" w:lineRule="exact"/>
        <w:ind w:firstLine="4305" w:firstLineChars="2050"/>
        <w:rPr>
          <w:color w:val="auto"/>
          <w:highlight w:val="none"/>
        </w:rPr>
      </w:pPr>
    </w:p>
    <w:p w14:paraId="30588129">
      <w:pPr>
        <w:spacing w:line="360" w:lineRule="auto"/>
        <w:ind w:firstLine="3885" w:firstLineChars="1850"/>
        <w:rPr>
          <w:color w:val="auto"/>
          <w:highlight w:val="none"/>
        </w:rPr>
      </w:pPr>
      <w:r>
        <w:rPr>
          <w:rFonts w:hint="eastAsia"/>
          <w:color w:val="auto"/>
          <w:highlight w:val="none"/>
        </w:rPr>
        <w:t>企业名称（盖章）：</w:t>
      </w:r>
    </w:p>
    <w:p w14:paraId="4E5FD2AB">
      <w:pPr>
        <w:spacing w:line="360" w:lineRule="auto"/>
        <w:ind w:firstLine="3885" w:firstLineChars="1850"/>
        <w:rPr>
          <w:color w:val="auto"/>
          <w:highlight w:val="none"/>
        </w:rPr>
      </w:pPr>
      <w:r>
        <w:rPr>
          <w:rFonts w:hint="eastAsia"/>
          <w:color w:val="auto"/>
          <w:highlight w:val="none"/>
        </w:rPr>
        <w:t>日 期：</w:t>
      </w:r>
    </w:p>
    <w:p w14:paraId="4D21BC9E">
      <w:pPr>
        <w:spacing w:line="400" w:lineRule="exact"/>
        <w:rPr>
          <w:color w:val="auto"/>
          <w:highlight w:val="none"/>
        </w:rPr>
      </w:pPr>
    </w:p>
    <w:p w14:paraId="224DD2B7">
      <w:pPr>
        <w:spacing w:line="400" w:lineRule="exact"/>
        <w:rPr>
          <w:color w:val="auto"/>
          <w:highlight w:val="none"/>
        </w:rPr>
      </w:pPr>
      <w:r>
        <w:rPr>
          <w:rFonts w:hint="eastAsia"/>
          <w:color w:val="auto"/>
          <w:highlight w:val="none"/>
        </w:rPr>
        <w:t>注：</w:t>
      </w:r>
    </w:p>
    <w:p w14:paraId="1E997DBD">
      <w:pPr>
        <w:spacing w:line="400" w:lineRule="exact"/>
        <w:rPr>
          <w:color w:val="auto"/>
          <w:highlight w:val="none"/>
        </w:rPr>
      </w:pPr>
      <w:r>
        <w:rPr>
          <w:rFonts w:hint="eastAsia"/>
          <w:color w:val="auto"/>
          <w:highlight w:val="none"/>
        </w:rPr>
        <w:t>1）从业人员、营业收入、资产总额填报上一年度数据。无上一年度数据的新成立企业可不填报。</w:t>
      </w:r>
    </w:p>
    <w:p w14:paraId="01798B8A">
      <w:pPr>
        <w:spacing w:line="400" w:lineRule="exact"/>
        <w:rPr>
          <w:b/>
          <w:color w:val="auto"/>
          <w:highlight w:val="none"/>
        </w:rPr>
      </w:pPr>
      <w:r>
        <w:rPr>
          <w:rFonts w:hint="eastAsia"/>
          <w:color w:val="auto"/>
          <w:highlight w:val="none"/>
        </w:rPr>
        <w:t>2）中小企业划型标准按工信部联企业〔2011〕300号文件。</w:t>
      </w:r>
      <w:r>
        <w:rPr>
          <w:rFonts w:hint="eastAsia"/>
          <w:b/>
          <w:color w:val="auto"/>
          <w:highlight w:val="none"/>
        </w:rPr>
        <w:t>中标单位的《</w:t>
      </w:r>
      <w:r>
        <w:rPr>
          <w:b/>
          <w:color w:val="auto"/>
          <w:highlight w:val="none"/>
        </w:rPr>
        <w:t>中小企业声明函</w:t>
      </w:r>
      <w:r>
        <w:rPr>
          <w:rFonts w:hint="eastAsia"/>
          <w:b/>
          <w:color w:val="auto"/>
          <w:highlight w:val="none"/>
        </w:rPr>
        <w:t>》将依法公示，提供虚假资料者将被取消中标资格，并依法承担一切责任。</w:t>
      </w:r>
    </w:p>
    <w:p w14:paraId="2EEAD260">
      <w:pPr>
        <w:rPr>
          <w:color w:val="auto"/>
          <w:highlight w:val="none"/>
        </w:rPr>
      </w:pPr>
    </w:p>
    <w:p w14:paraId="01956AEC">
      <w:pPr>
        <w:spacing w:line="400" w:lineRule="exact"/>
        <w:rPr>
          <w:b/>
          <w:bCs/>
          <w:color w:val="auto"/>
          <w:highlight w:val="none"/>
        </w:rPr>
      </w:pPr>
      <w:r>
        <w:rPr>
          <w:rFonts w:hint="eastAsia"/>
          <w:b/>
          <w:bCs/>
          <w:color w:val="auto"/>
          <w:highlight w:val="none"/>
        </w:rPr>
        <w:t>大中小微型企业划分标准：</w:t>
      </w:r>
    </w:p>
    <w:tbl>
      <w:tblPr>
        <w:tblStyle w:val="31"/>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1F42C5A">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14:paraId="5C3387A2">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FE7344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CD23A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FDE207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790BB7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6759C1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F173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A93081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67155">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kern w:val="0"/>
                <w:sz w:val="18"/>
                <w:szCs w:val="18"/>
                <w:highlight w:val="none"/>
              </w:rPr>
              <w:t>软件和信息技术服务业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2468E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D34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E5477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97AF45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CFCE6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D330D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01006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14:paraId="25AA1327">
            <w:pPr>
              <w:widowControl/>
              <w:jc w:val="left"/>
              <w:rPr>
                <w:rFonts w:ascii="宋体" w:hAnsi="宋体" w:cs="宋体"/>
                <w:color w:val="auto"/>
                <w:spacing w:val="-12"/>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8AD8C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0208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A0727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F760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2E15BD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315BD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bl>
    <w:p w14:paraId="7579EB06">
      <w:pPr>
        <w:pStyle w:val="4"/>
        <w:ind w:firstLine="482"/>
        <w:rPr>
          <w:b/>
          <w:color w:val="auto"/>
          <w:highlight w:val="none"/>
        </w:rPr>
      </w:pPr>
    </w:p>
    <w:p w14:paraId="613A436F">
      <w:pPr>
        <w:pStyle w:val="5"/>
        <w:spacing w:line="520" w:lineRule="exact"/>
        <w:jc w:val="center"/>
        <w:rPr>
          <w:rFonts w:ascii="宋体"/>
          <w:b/>
          <w:color w:val="auto"/>
          <w:sz w:val="28"/>
          <w:highlight w:val="none"/>
        </w:rPr>
      </w:pPr>
    </w:p>
    <w:p w14:paraId="1339D5B7">
      <w:pPr>
        <w:pStyle w:val="5"/>
        <w:spacing w:line="520" w:lineRule="exact"/>
        <w:jc w:val="center"/>
        <w:rPr>
          <w:rFonts w:ascii="宋体"/>
          <w:b/>
          <w:color w:val="auto"/>
          <w:sz w:val="28"/>
          <w:highlight w:val="none"/>
        </w:rPr>
      </w:pPr>
    </w:p>
    <w:p w14:paraId="2CC87F89">
      <w:pPr>
        <w:pStyle w:val="5"/>
        <w:spacing w:line="520" w:lineRule="exact"/>
        <w:jc w:val="center"/>
        <w:rPr>
          <w:rFonts w:ascii="宋体"/>
          <w:b/>
          <w:color w:val="auto"/>
          <w:sz w:val="28"/>
          <w:highlight w:val="none"/>
        </w:rPr>
      </w:pPr>
    </w:p>
    <w:p w14:paraId="22D16B23">
      <w:pPr>
        <w:pStyle w:val="5"/>
        <w:spacing w:line="520" w:lineRule="exact"/>
        <w:jc w:val="center"/>
        <w:rPr>
          <w:rFonts w:ascii="宋体"/>
          <w:b/>
          <w:color w:val="auto"/>
          <w:sz w:val="28"/>
          <w:highlight w:val="none"/>
        </w:rPr>
      </w:pPr>
    </w:p>
    <w:p w14:paraId="5707D250">
      <w:pPr>
        <w:rPr>
          <w:rFonts w:ascii="宋体"/>
          <w:b/>
          <w:color w:val="auto"/>
          <w:sz w:val="28"/>
          <w:highlight w:val="none"/>
        </w:rPr>
      </w:pPr>
      <w:r>
        <w:rPr>
          <w:rFonts w:hint="eastAsia" w:ascii="宋体"/>
          <w:b/>
          <w:color w:val="auto"/>
          <w:sz w:val="28"/>
          <w:highlight w:val="none"/>
        </w:rPr>
        <w:br w:type="page"/>
      </w:r>
    </w:p>
    <w:p w14:paraId="621C3488">
      <w:pPr>
        <w:pStyle w:val="5"/>
        <w:spacing w:line="520" w:lineRule="exact"/>
        <w:jc w:val="center"/>
        <w:rPr>
          <w:rFonts w:ascii="宋体"/>
          <w:b/>
          <w:color w:val="auto"/>
          <w:sz w:val="28"/>
          <w:highlight w:val="none"/>
        </w:rPr>
      </w:pPr>
      <w:r>
        <w:rPr>
          <w:rFonts w:hint="eastAsia" w:ascii="宋体"/>
          <w:b/>
          <w:color w:val="auto"/>
          <w:sz w:val="28"/>
          <w:highlight w:val="none"/>
        </w:rPr>
        <w:t>残疾人福利性单位声明函（如适用）</w:t>
      </w:r>
    </w:p>
    <w:p w14:paraId="6F182DB4">
      <w:pPr>
        <w:pStyle w:val="5"/>
        <w:spacing w:line="400" w:lineRule="exact"/>
        <w:ind w:firstLineChars="200"/>
        <w:rPr>
          <w:color w:val="auto"/>
          <w:szCs w:val="24"/>
          <w:highlight w:val="none"/>
        </w:rPr>
      </w:pPr>
      <w:r>
        <w:rPr>
          <w:rFonts w:hint="eastAsia"/>
          <w:color w:val="auto"/>
          <w:szCs w:val="24"/>
          <w:highlight w:val="none"/>
        </w:rPr>
        <w:t>本单位郑重声明，根据《财政部</w:t>
      </w:r>
      <w:r>
        <w:rPr>
          <w:color w:val="auto"/>
          <w:szCs w:val="24"/>
          <w:highlight w:val="none"/>
        </w:rPr>
        <w:t xml:space="preserve"> </w:t>
      </w:r>
      <w:r>
        <w:rPr>
          <w:rFonts w:hint="eastAsia"/>
          <w:color w:val="auto"/>
          <w:szCs w:val="24"/>
          <w:highlight w:val="none"/>
        </w:rPr>
        <w:t>民政部</w:t>
      </w:r>
      <w:r>
        <w:rPr>
          <w:color w:val="auto"/>
          <w:szCs w:val="24"/>
          <w:highlight w:val="none"/>
        </w:rPr>
        <w:t xml:space="preserve"> </w:t>
      </w:r>
      <w:r>
        <w:rPr>
          <w:rFonts w:hint="eastAsia"/>
          <w:color w:val="auto"/>
          <w:szCs w:val="24"/>
          <w:highlight w:val="none"/>
        </w:rPr>
        <w:t>中国残疾人联合会关于促进残疾人就业政府采购政策的通知》（财库〔</w:t>
      </w:r>
      <w:r>
        <w:rPr>
          <w:color w:val="auto"/>
          <w:szCs w:val="24"/>
          <w:highlight w:val="none"/>
        </w:rPr>
        <w:t>2017</w:t>
      </w:r>
      <w:r>
        <w:rPr>
          <w:rFonts w:hint="eastAsia"/>
          <w:color w:val="auto"/>
          <w:szCs w:val="24"/>
          <w:highlight w:val="none"/>
        </w:rPr>
        <w:t>〕</w:t>
      </w:r>
      <w:r>
        <w:rPr>
          <w:color w:val="auto"/>
          <w:szCs w:val="24"/>
          <w:highlight w:val="none"/>
        </w:rPr>
        <w:t xml:space="preserve"> 141</w:t>
      </w:r>
      <w:r>
        <w:rPr>
          <w:rFonts w:hint="eastAsia"/>
          <w:color w:val="auto"/>
          <w:szCs w:val="24"/>
          <w:highlight w:val="none"/>
        </w:rPr>
        <w:t>号）的规定，本单位为符合条件的残疾人福利性单位，且本单位参加</w:t>
      </w:r>
      <w:r>
        <w:rPr>
          <w:color w:val="auto"/>
          <w:szCs w:val="24"/>
          <w:highlight w:val="none"/>
        </w:rPr>
        <w:t>______</w:t>
      </w:r>
      <w:r>
        <w:rPr>
          <w:rFonts w:hint="eastAsia"/>
          <w:color w:val="auto"/>
          <w:szCs w:val="24"/>
          <w:highlight w:val="none"/>
        </w:rPr>
        <w:t>单位的</w:t>
      </w:r>
      <w:r>
        <w:rPr>
          <w:color w:val="auto"/>
          <w:szCs w:val="24"/>
          <w:highlight w:val="none"/>
        </w:rPr>
        <w:t>______</w:t>
      </w:r>
      <w:r>
        <w:rPr>
          <w:rFonts w:hint="eastAsia"/>
          <w:color w:val="auto"/>
          <w:szCs w:val="24"/>
          <w:highlight w:val="none"/>
        </w:rPr>
        <w:t>项目采购活动提供本单位制造的货物（由本单位承担工程</w:t>
      </w:r>
      <w:r>
        <w:rPr>
          <w:color w:val="auto"/>
          <w:szCs w:val="24"/>
          <w:highlight w:val="none"/>
        </w:rPr>
        <w:t>/</w:t>
      </w:r>
      <w:r>
        <w:rPr>
          <w:rFonts w:hint="eastAsia"/>
          <w:color w:val="auto"/>
          <w:szCs w:val="24"/>
          <w:highlight w:val="none"/>
        </w:rPr>
        <w:t>提供服务），或者提供其他残疾人福利性单位制造的货物（不包括使用非残疾人福利性单位注册商标的货物）。</w:t>
      </w:r>
    </w:p>
    <w:p w14:paraId="0D9E4C9A">
      <w:pPr>
        <w:pStyle w:val="5"/>
        <w:spacing w:line="400" w:lineRule="exact"/>
        <w:ind w:firstLineChars="200"/>
        <w:rPr>
          <w:color w:val="auto"/>
          <w:szCs w:val="24"/>
          <w:highlight w:val="none"/>
        </w:rPr>
      </w:pPr>
      <w:r>
        <w:rPr>
          <w:rFonts w:hint="eastAsia"/>
          <w:color w:val="auto"/>
          <w:szCs w:val="24"/>
          <w:highlight w:val="none"/>
        </w:rPr>
        <w:t>本单位对上述声明的真实性负责。如有虚假，将依法承担相应责任。</w:t>
      </w:r>
    </w:p>
    <w:p w14:paraId="0CED6D51">
      <w:pPr>
        <w:pStyle w:val="5"/>
        <w:spacing w:line="400" w:lineRule="exact"/>
        <w:ind w:firstLineChars="200"/>
        <w:rPr>
          <w:color w:val="auto"/>
          <w:szCs w:val="24"/>
          <w:highlight w:val="none"/>
        </w:rPr>
      </w:pPr>
    </w:p>
    <w:p w14:paraId="0B8766D7">
      <w:pPr>
        <w:pStyle w:val="5"/>
        <w:spacing w:line="400" w:lineRule="exact"/>
        <w:ind w:firstLine="3988" w:firstLineChars="1662"/>
        <w:rPr>
          <w:color w:val="auto"/>
          <w:szCs w:val="24"/>
          <w:highlight w:val="none"/>
          <w:u w:val="single"/>
        </w:rPr>
      </w:pPr>
      <w:r>
        <w:rPr>
          <w:rFonts w:hint="eastAsia"/>
          <w:color w:val="auto"/>
          <w:szCs w:val="24"/>
          <w:highlight w:val="none"/>
        </w:rPr>
        <w:t>单位名称（盖章）：</w:t>
      </w:r>
      <w:r>
        <w:rPr>
          <w:rFonts w:hint="eastAsia"/>
          <w:color w:val="auto"/>
          <w:szCs w:val="24"/>
          <w:highlight w:val="none"/>
          <w:u w:val="single"/>
        </w:rPr>
        <w:t xml:space="preserve">                 </w:t>
      </w:r>
    </w:p>
    <w:p w14:paraId="6480F23D">
      <w:pPr>
        <w:pStyle w:val="5"/>
        <w:spacing w:line="400" w:lineRule="exact"/>
        <w:ind w:firstLine="3988" w:firstLineChars="1662"/>
        <w:rPr>
          <w:color w:val="auto"/>
          <w:szCs w:val="24"/>
          <w:highlight w:val="none"/>
          <w:u w:val="singl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rFonts w:hint="eastAsia"/>
          <w:color w:val="auto"/>
          <w:szCs w:val="24"/>
          <w:highlight w:val="none"/>
          <w:u w:val="single"/>
        </w:rPr>
        <w:t xml:space="preserve">                          </w:t>
      </w:r>
    </w:p>
    <w:p w14:paraId="41D9E77A">
      <w:pPr>
        <w:pStyle w:val="6"/>
        <w:jc w:val="center"/>
        <w:rPr>
          <w:rFonts w:ascii="宋体"/>
          <w:b/>
          <w:color w:val="auto"/>
          <w:sz w:val="28"/>
          <w:highlight w:val="none"/>
        </w:rPr>
      </w:pPr>
    </w:p>
    <w:p w14:paraId="5F91FA93">
      <w:pPr>
        <w:spacing w:line="400" w:lineRule="exact"/>
        <w:jc w:val="left"/>
        <w:rPr>
          <w:color w:val="auto"/>
          <w:highlight w:val="none"/>
        </w:rPr>
      </w:pPr>
      <w:r>
        <w:rPr>
          <w:rFonts w:hint="eastAsia"/>
          <w:color w:val="auto"/>
          <w:highlight w:val="none"/>
        </w:rPr>
        <w:t>注：供应商为残疾人福利性单位的如实填写，否则不要填写本表。</w:t>
      </w:r>
    </w:p>
    <w:p w14:paraId="7E46CFA3">
      <w:pPr>
        <w:pStyle w:val="6"/>
        <w:jc w:val="left"/>
        <w:rPr>
          <w:rFonts w:ascii="宋体"/>
          <w:b/>
          <w:color w:val="auto"/>
          <w:sz w:val="28"/>
          <w:highlight w:val="none"/>
        </w:rPr>
      </w:pPr>
    </w:p>
    <w:p w14:paraId="7D98922D">
      <w:pPr>
        <w:rPr>
          <w:color w:val="auto"/>
          <w:highlight w:val="none"/>
        </w:rPr>
      </w:pPr>
    </w:p>
    <w:p w14:paraId="612CD330">
      <w:pPr>
        <w:pStyle w:val="27"/>
        <w:rPr>
          <w:color w:val="auto"/>
          <w:highlight w:val="none"/>
        </w:rPr>
      </w:pPr>
    </w:p>
    <w:p w14:paraId="0FAEC89C">
      <w:pPr>
        <w:pStyle w:val="6"/>
        <w:jc w:val="center"/>
        <w:rPr>
          <w:rFonts w:ascii="宋体"/>
          <w:b/>
          <w:color w:val="auto"/>
          <w:sz w:val="28"/>
          <w:highlight w:val="none"/>
        </w:rPr>
      </w:pPr>
    </w:p>
    <w:p w14:paraId="3F52B8ED">
      <w:pPr>
        <w:pStyle w:val="6"/>
        <w:jc w:val="center"/>
        <w:rPr>
          <w:rFonts w:ascii="宋体"/>
          <w:b/>
          <w:color w:val="auto"/>
          <w:sz w:val="28"/>
          <w:highlight w:val="none"/>
        </w:rPr>
      </w:pPr>
    </w:p>
    <w:p w14:paraId="638D3509">
      <w:pPr>
        <w:pStyle w:val="6"/>
        <w:jc w:val="center"/>
        <w:rPr>
          <w:rFonts w:ascii="宋体"/>
          <w:b/>
          <w:color w:val="auto"/>
          <w:sz w:val="28"/>
          <w:highlight w:val="none"/>
        </w:rPr>
      </w:pPr>
      <w:r>
        <w:rPr>
          <w:rFonts w:hint="eastAsia" w:ascii="宋体"/>
          <w:b/>
          <w:color w:val="auto"/>
          <w:sz w:val="28"/>
          <w:highlight w:val="none"/>
        </w:rPr>
        <w:t>监狱企业的证明文件（如适用）</w:t>
      </w:r>
    </w:p>
    <w:p w14:paraId="3B388B69">
      <w:pPr>
        <w:spacing w:line="400" w:lineRule="exact"/>
        <w:jc w:val="left"/>
        <w:rPr>
          <w:color w:val="auto"/>
          <w:highlight w:val="none"/>
        </w:rPr>
      </w:pPr>
    </w:p>
    <w:p w14:paraId="03491FA1">
      <w:pPr>
        <w:pStyle w:val="5"/>
        <w:spacing w:line="400" w:lineRule="exact"/>
        <w:ind w:firstLineChars="200"/>
        <w:rPr>
          <w:color w:val="auto"/>
          <w:szCs w:val="24"/>
          <w:highlight w:val="none"/>
        </w:rPr>
      </w:pPr>
      <w:r>
        <w:rPr>
          <w:rFonts w:hint="eastAsia"/>
          <w:color w:val="auto"/>
          <w:szCs w:val="24"/>
          <w:highlight w:val="none"/>
        </w:rPr>
        <w:t>监狱企业参加政府采购活动时，必须提供由省级以上监狱管理局、戒毒管理局（含新疆生产建设兵团）出具的属于监狱企业的证明文件，未能提供上述证明文件的不予认可。</w:t>
      </w:r>
    </w:p>
    <w:p w14:paraId="274F06DB">
      <w:pPr>
        <w:rPr>
          <w:color w:val="auto"/>
          <w:highlight w:val="none"/>
        </w:rPr>
      </w:pPr>
      <w:r>
        <w:rPr>
          <w:rFonts w:hint="eastAsia"/>
          <w:color w:val="auto"/>
          <w:highlight w:val="none"/>
        </w:rPr>
        <w:br w:type="page"/>
      </w:r>
    </w:p>
    <w:p w14:paraId="1DC6CF36">
      <w:pPr>
        <w:rPr>
          <w:color w:val="auto"/>
          <w:highlight w:val="none"/>
        </w:rPr>
      </w:pPr>
    </w:p>
    <w:p w14:paraId="6F081851">
      <w:pPr>
        <w:rPr>
          <w:color w:val="auto"/>
          <w:highlight w:val="none"/>
        </w:rPr>
      </w:pPr>
    </w:p>
    <w:p w14:paraId="2499C321">
      <w:pPr>
        <w:rPr>
          <w:color w:val="auto"/>
          <w:highlight w:val="none"/>
        </w:rPr>
      </w:pPr>
    </w:p>
    <w:p w14:paraId="39DF8B73">
      <w:pPr>
        <w:rPr>
          <w:color w:val="auto"/>
          <w:highlight w:val="none"/>
        </w:rPr>
      </w:pPr>
    </w:p>
    <w:p w14:paraId="4FF59909">
      <w:pPr>
        <w:pStyle w:val="5"/>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（4）本项目的特定资格要求</w:t>
      </w:r>
    </w:p>
    <w:p w14:paraId="1BFCDB71">
      <w:pPr>
        <w:pStyle w:val="5"/>
        <w:spacing w:line="480" w:lineRule="auto"/>
        <w:ind w:firstLine="0"/>
        <w:jc w:val="center"/>
        <w:rPr>
          <w:rFonts w:ascii="宋体" w:eastAsia="宋体"/>
          <w:bCs/>
          <w:color w:val="auto"/>
          <w:sz w:val="28"/>
          <w:highlight w:val="none"/>
        </w:rPr>
      </w:pPr>
    </w:p>
    <w:p w14:paraId="4E7B4A7A">
      <w:pPr>
        <w:pStyle w:val="5"/>
        <w:spacing w:line="480" w:lineRule="auto"/>
        <w:ind w:firstLine="0"/>
        <w:jc w:val="center"/>
        <w:rPr>
          <w:rFonts w:ascii="宋体" w:eastAsia="宋体"/>
          <w:bCs/>
          <w:color w:val="auto"/>
          <w:sz w:val="28"/>
          <w:highlight w:val="none"/>
        </w:rPr>
      </w:pPr>
      <w:r>
        <w:rPr>
          <w:rFonts w:hint="eastAsia" w:ascii="宋体" w:eastAsia="宋体"/>
          <w:bCs/>
          <w:color w:val="auto"/>
          <w:sz w:val="28"/>
          <w:highlight w:val="none"/>
        </w:rPr>
        <w:t>（无）</w:t>
      </w:r>
    </w:p>
    <w:p w14:paraId="6AE50EA6">
      <w:pPr>
        <w:rPr>
          <w:rFonts w:ascii="宋体"/>
          <w:b/>
          <w:color w:val="auto"/>
          <w:sz w:val="28"/>
          <w:highlight w:val="none"/>
        </w:rPr>
      </w:pPr>
      <w:r>
        <w:rPr>
          <w:rFonts w:hint="eastAsia" w:ascii="宋体"/>
          <w:b/>
          <w:color w:val="auto"/>
          <w:sz w:val="28"/>
          <w:highlight w:val="none"/>
        </w:rPr>
        <w:br w:type="page"/>
      </w:r>
    </w:p>
    <w:p w14:paraId="706FD875">
      <w:pPr>
        <w:rPr>
          <w:rFonts w:ascii="宋体"/>
          <w:b/>
          <w:color w:val="auto"/>
          <w:sz w:val="28"/>
          <w:highlight w:val="none"/>
        </w:rPr>
      </w:pPr>
    </w:p>
    <w:p w14:paraId="0DCFFEE9">
      <w:pPr>
        <w:numPr>
          <w:ilvl w:val="0"/>
          <w:numId w:val="6"/>
        </w:numPr>
        <w:rPr>
          <w:rFonts w:ascii="宋体"/>
          <w:b/>
          <w:color w:val="auto"/>
          <w:sz w:val="28"/>
          <w:highlight w:val="none"/>
        </w:rPr>
      </w:pPr>
      <w:r>
        <w:rPr>
          <w:rFonts w:hint="eastAsia" w:ascii="宋体"/>
          <w:b/>
          <w:color w:val="auto"/>
          <w:sz w:val="28"/>
          <w:highlight w:val="none"/>
        </w:rPr>
        <w:t>技术商务文件：</w:t>
      </w:r>
    </w:p>
    <w:p w14:paraId="7F72F49A">
      <w:pPr>
        <w:pStyle w:val="27"/>
        <w:ind w:left="0" w:leftChars="0"/>
        <w:rPr>
          <w:color w:val="auto"/>
          <w:highlight w:val="none"/>
        </w:rPr>
      </w:pPr>
    </w:p>
    <w:p w14:paraId="781EAE7B">
      <w:pPr>
        <w:pStyle w:val="5"/>
        <w:ind w:firstLine="0"/>
        <w:rPr>
          <w:rFonts w:ascii="宋体" w:eastAsia="宋体"/>
          <w:color w:val="auto"/>
          <w:sz w:val="28"/>
          <w:szCs w:val="28"/>
          <w:highlight w:val="none"/>
        </w:rPr>
      </w:pPr>
    </w:p>
    <w:p w14:paraId="4C188C4F">
      <w:pPr>
        <w:pStyle w:val="5"/>
        <w:ind w:firstLine="0"/>
        <w:jc w:val="center"/>
        <w:rPr>
          <w:rFonts w:ascii="宋体" w:eastAsia="宋体"/>
          <w:b/>
          <w:color w:val="auto"/>
          <w:sz w:val="28"/>
          <w:szCs w:val="28"/>
          <w:highlight w:val="none"/>
        </w:rPr>
      </w:pPr>
      <w:r>
        <w:rPr>
          <w:rFonts w:hint="eastAsia" w:ascii="宋体" w:eastAsia="宋体"/>
          <w:b/>
          <w:color w:val="auto"/>
          <w:sz w:val="28"/>
          <w:szCs w:val="28"/>
          <w:highlight w:val="none"/>
        </w:rPr>
        <w:t>（1）投标函</w:t>
      </w:r>
    </w:p>
    <w:p w14:paraId="64CB94A1">
      <w:pPr>
        <w:pStyle w:val="5"/>
        <w:spacing w:before="120" w:beforeLines="50" w:after="12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14:paraId="7111CDD6">
      <w:pPr>
        <w:pStyle w:val="5"/>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w:t>
      </w:r>
      <w:r>
        <w:rPr>
          <w:rFonts w:hint="eastAsia" w:eastAsia="宋体"/>
          <w:i/>
          <w:color w:val="auto"/>
          <w:highlight w:val="none"/>
          <w:u w:val="single"/>
        </w:rPr>
        <w:t>项目</w:t>
      </w:r>
      <w:r>
        <w:rPr>
          <w:rFonts w:eastAsia="宋体"/>
          <w:i/>
          <w:color w:val="auto"/>
          <w:highlight w:val="none"/>
          <w:u w:val="single"/>
        </w:rPr>
        <w:t>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14:paraId="5312736B">
      <w:pPr>
        <w:pStyle w:val="5"/>
        <w:numPr>
          <w:ilvl w:val="0"/>
          <w:numId w:val="7"/>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14:paraId="05E2A046">
      <w:pPr>
        <w:pStyle w:val="5"/>
        <w:numPr>
          <w:ilvl w:val="0"/>
          <w:numId w:val="7"/>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据此函，签字代表宣布并承诺如下：</w:t>
      </w:r>
    </w:p>
    <w:p w14:paraId="622B4D15">
      <w:pPr>
        <w:pStyle w:val="5"/>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lang w:val="en-US" w:eastAsia="zh-CN"/>
        </w:rPr>
        <w:t xml:space="preserve"> </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14:paraId="32390C8D">
      <w:pPr>
        <w:pStyle w:val="5"/>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hint="eastAsia" w:eastAsia="宋体"/>
          <w:color w:val="auto"/>
          <w:highlight w:val="none"/>
          <w:u w:val="single"/>
        </w:rPr>
        <w:t xml:space="preserve"> 90</w:t>
      </w:r>
      <w:r>
        <w:rPr>
          <w:rFonts w:eastAsia="宋体"/>
          <w:color w:val="auto"/>
          <w:highlight w:val="none"/>
          <w:u w:val="single"/>
        </w:rPr>
        <w:t xml:space="preserve"> </w:t>
      </w:r>
      <w:r>
        <w:rPr>
          <w:rFonts w:eastAsia="宋体"/>
          <w:color w:val="auto"/>
          <w:highlight w:val="none"/>
        </w:rPr>
        <w:t>天内有效。</w:t>
      </w:r>
    </w:p>
    <w:p w14:paraId="51A3429B">
      <w:pPr>
        <w:pStyle w:val="5"/>
        <w:spacing w:line="360" w:lineRule="exact"/>
        <w:ind w:firstLine="0"/>
        <w:rPr>
          <w:rFonts w:eastAsia="宋体"/>
          <w:color w:val="auto"/>
          <w:highlight w:val="none"/>
        </w:rPr>
      </w:pPr>
      <w:r>
        <w:rPr>
          <w:rFonts w:eastAsia="宋体"/>
          <w:color w:val="auto"/>
          <w:highlight w:val="none"/>
        </w:rPr>
        <w:t>（3）我们已详细审查全部招标文件及有关的澄清/修改文件(</w:t>
      </w:r>
      <w:r>
        <w:rPr>
          <w:rFonts w:hint="eastAsia" w:eastAsia="宋体"/>
          <w:color w:val="auto"/>
          <w:highlight w:val="none"/>
        </w:rPr>
        <w:t>如有</w:t>
      </w:r>
      <w:r>
        <w:rPr>
          <w:rFonts w:eastAsia="宋体"/>
          <w:color w:val="auto"/>
          <w:highlight w:val="none"/>
        </w:rPr>
        <w:t>)，我们完全理解并同意放弃对这方面提出任何异议的权利。</w:t>
      </w:r>
    </w:p>
    <w:p w14:paraId="7F3F15C9">
      <w:pPr>
        <w:pStyle w:val="5"/>
        <w:spacing w:line="360" w:lineRule="exact"/>
        <w:ind w:firstLine="0"/>
        <w:rPr>
          <w:rFonts w:eastAsia="宋体"/>
          <w:color w:val="auto"/>
          <w:highlight w:val="none"/>
        </w:rPr>
      </w:pPr>
      <w:r>
        <w:rPr>
          <w:rFonts w:eastAsia="宋体"/>
          <w:color w:val="auto"/>
          <w:highlight w:val="none"/>
        </w:rPr>
        <w:t>（4）保证遵守招标文件有关条款规定。</w:t>
      </w:r>
    </w:p>
    <w:p w14:paraId="3233CC49">
      <w:pPr>
        <w:pStyle w:val="5"/>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14:paraId="0830E790">
      <w:pPr>
        <w:pStyle w:val="5"/>
        <w:spacing w:line="360" w:lineRule="exact"/>
        <w:ind w:firstLine="0"/>
        <w:rPr>
          <w:rFonts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14:paraId="57302706">
      <w:pPr>
        <w:pStyle w:val="5"/>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同意采购文件中有关中标服务费的条款，保证在中标后按照采购文件的规定，向采购代理一次性交纳中标服务费。</w:t>
      </w:r>
    </w:p>
    <w:p w14:paraId="6D55F55B">
      <w:pPr>
        <w:pStyle w:val="5"/>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15B29EA5">
      <w:pPr>
        <w:pStyle w:val="5"/>
        <w:numPr>
          <w:ilvl w:val="0"/>
          <w:numId w:val="7"/>
        </w:numPr>
        <w:spacing w:before="120"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14:paraId="007CD9B7">
      <w:pPr>
        <w:pStyle w:val="5"/>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14:paraId="50B8F6AE">
      <w:pPr>
        <w:pStyle w:val="5"/>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p>
    <w:p w14:paraId="62DC49B3">
      <w:pPr>
        <w:pStyle w:val="5"/>
        <w:spacing w:line="360" w:lineRule="exact"/>
        <w:ind w:firstLine="0"/>
        <w:rPr>
          <w:rFonts w:eastAsia="宋体"/>
          <w:color w:val="auto"/>
          <w:highlight w:val="none"/>
        </w:rPr>
      </w:pPr>
    </w:p>
    <w:p w14:paraId="38045130">
      <w:pPr>
        <w:pStyle w:val="5"/>
        <w:spacing w:before="120" w:beforeLines="50" w:line="360" w:lineRule="exact"/>
        <w:ind w:firstLine="0"/>
        <w:rPr>
          <w:rFonts w:eastAsia="宋体"/>
          <w:color w:val="auto"/>
          <w:highlight w:val="none"/>
        </w:rPr>
      </w:pPr>
      <w:r>
        <w:rPr>
          <w:rFonts w:eastAsia="宋体"/>
          <w:color w:val="auto"/>
          <w:highlight w:val="none"/>
        </w:rPr>
        <w:t>投标人单位（盖公章）：</w:t>
      </w:r>
    </w:p>
    <w:p w14:paraId="18AB6D44">
      <w:pPr>
        <w:pStyle w:val="5"/>
        <w:spacing w:before="120"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r>
        <w:rPr>
          <w:rFonts w:hint="eastAsia" w:eastAsia="宋体"/>
          <w:color w:val="auto"/>
          <w:highlight w:val="none"/>
        </w:rPr>
        <w:t>或盖章</w:t>
      </w:r>
      <w:r>
        <w:rPr>
          <w:rFonts w:eastAsia="宋体"/>
          <w:color w:val="auto"/>
          <w:highlight w:val="none"/>
        </w:rPr>
        <w:t>）：</w:t>
      </w:r>
    </w:p>
    <w:p w14:paraId="038B807B">
      <w:pPr>
        <w:pStyle w:val="5"/>
        <w:tabs>
          <w:tab w:val="left" w:pos="4841"/>
        </w:tabs>
        <w:spacing w:before="120"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14:paraId="19CC99B2">
      <w:pPr>
        <w:pStyle w:val="5"/>
        <w:ind w:firstLine="0"/>
        <w:rPr>
          <w:rFonts w:ascii="宋体" w:eastAsia="宋体"/>
          <w:b/>
          <w:color w:val="auto"/>
          <w:sz w:val="28"/>
          <w:highlight w:val="none"/>
        </w:rPr>
      </w:pPr>
      <w:r>
        <w:rPr>
          <w:rFonts w:ascii="宋体" w:eastAsia="宋体"/>
          <w:b/>
          <w:color w:val="auto"/>
          <w:sz w:val="28"/>
          <w:highlight w:val="none"/>
        </w:rPr>
        <w:br w:type="page"/>
      </w:r>
    </w:p>
    <w:p w14:paraId="5930FF2E">
      <w:pPr>
        <w:rPr>
          <w:rFonts w:ascii="宋体"/>
          <w:b/>
          <w:color w:val="auto"/>
          <w:sz w:val="28"/>
          <w:highlight w:val="none"/>
        </w:rPr>
      </w:pPr>
    </w:p>
    <w:p w14:paraId="47BA666C">
      <w:pPr>
        <w:jc w:val="center"/>
        <w:rPr>
          <w:rFonts w:ascii="宋体"/>
          <w:b/>
          <w:color w:val="auto"/>
          <w:sz w:val="28"/>
          <w:highlight w:val="none"/>
        </w:rPr>
      </w:pPr>
      <w:r>
        <w:rPr>
          <w:rFonts w:hint="eastAsia" w:ascii="宋体"/>
          <w:b/>
          <w:color w:val="auto"/>
          <w:sz w:val="28"/>
          <w:highlight w:val="none"/>
        </w:rPr>
        <w:t>（2）技术条款响应表</w:t>
      </w:r>
    </w:p>
    <w:p w14:paraId="54F8077D">
      <w:pPr>
        <w:rPr>
          <w:rFonts w:ascii="宋体"/>
          <w:color w:val="auto"/>
          <w:szCs w:val="21"/>
          <w:highlight w:val="none"/>
        </w:rPr>
      </w:pPr>
    </w:p>
    <w:p w14:paraId="4A442079">
      <w:pPr>
        <w:rPr>
          <w:rFonts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2ACF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29EA889">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vAlign w:val="center"/>
          </w:tcPr>
          <w:p w14:paraId="0BB45CCD">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2908" w:type="dxa"/>
            <w:vAlign w:val="center"/>
          </w:tcPr>
          <w:p w14:paraId="2158CD76">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vAlign w:val="center"/>
          </w:tcPr>
          <w:p w14:paraId="66CEE90E">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4711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792C6EF5">
            <w:pPr>
              <w:jc w:val="center"/>
              <w:rPr>
                <w:rFonts w:ascii="宋体"/>
                <w:color w:val="auto"/>
                <w:sz w:val="24"/>
                <w:highlight w:val="none"/>
              </w:rPr>
            </w:pPr>
          </w:p>
        </w:tc>
        <w:tc>
          <w:tcPr>
            <w:tcW w:w="3360" w:type="dxa"/>
            <w:vAlign w:val="center"/>
          </w:tcPr>
          <w:p w14:paraId="38A9996D">
            <w:pPr>
              <w:jc w:val="center"/>
              <w:rPr>
                <w:rFonts w:ascii="宋体"/>
                <w:color w:val="auto"/>
                <w:sz w:val="24"/>
                <w:highlight w:val="none"/>
              </w:rPr>
            </w:pPr>
          </w:p>
        </w:tc>
        <w:tc>
          <w:tcPr>
            <w:tcW w:w="2908" w:type="dxa"/>
            <w:vAlign w:val="center"/>
          </w:tcPr>
          <w:p w14:paraId="5D6FBE24">
            <w:pPr>
              <w:jc w:val="center"/>
              <w:rPr>
                <w:rFonts w:ascii="宋体"/>
                <w:color w:val="auto"/>
                <w:sz w:val="24"/>
                <w:highlight w:val="none"/>
              </w:rPr>
            </w:pPr>
          </w:p>
        </w:tc>
        <w:tc>
          <w:tcPr>
            <w:tcW w:w="1578" w:type="dxa"/>
            <w:vAlign w:val="center"/>
          </w:tcPr>
          <w:p w14:paraId="22DE593A">
            <w:pPr>
              <w:jc w:val="center"/>
              <w:rPr>
                <w:rFonts w:ascii="宋体"/>
                <w:color w:val="auto"/>
                <w:sz w:val="24"/>
                <w:highlight w:val="none"/>
              </w:rPr>
            </w:pPr>
          </w:p>
        </w:tc>
      </w:tr>
      <w:tr w14:paraId="089A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E1940C2">
            <w:pPr>
              <w:jc w:val="center"/>
              <w:rPr>
                <w:rFonts w:ascii="宋体"/>
                <w:color w:val="auto"/>
                <w:sz w:val="24"/>
                <w:highlight w:val="none"/>
              </w:rPr>
            </w:pPr>
          </w:p>
        </w:tc>
        <w:tc>
          <w:tcPr>
            <w:tcW w:w="3360" w:type="dxa"/>
            <w:vAlign w:val="center"/>
          </w:tcPr>
          <w:p w14:paraId="79D61323">
            <w:pPr>
              <w:jc w:val="center"/>
              <w:rPr>
                <w:rFonts w:ascii="宋体"/>
                <w:color w:val="auto"/>
                <w:sz w:val="24"/>
                <w:highlight w:val="none"/>
              </w:rPr>
            </w:pPr>
          </w:p>
        </w:tc>
        <w:tc>
          <w:tcPr>
            <w:tcW w:w="2908" w:type="dxa"/>
            <w:vAlign w:val="center"/>
          </w:tcPr>
          <w:p w14:paraId="24A91C8E">
            <w:pPr>
              <w:jc w:val="center"/>
              <w:rPr>
                <w:rFonts w:ascii="宋体"/>
                <w:color w:val="auto"/>
                <w:sz w:val="24"/>
                <w:highlight w:val="none"/>
              </w:rPr>
            </w:pPr>
          </w:p>
        </w:tc>
        <w:tc>
          <w:tcPr>
            <w:tcW w:w="1578" w:type="dxa"/>
            <w:vAlign w:val="center"/>
          </w:tcPr>
          <w:p w14:paraId="06B92A5D">
            <w:pPr>
              <w:jc w:val="center"/>
              <w:rPr>
                <w:rFonts w:ascii="宋体"/>
                <w:color w:val="auto"/>
                <w:sz w:val="24"/>
                <w:highlight w:val="none"/>
              </w:rPr>
            </w:pPr>
          </w:p>
        </w:tc>
      </w:tr>
      <w:tr w14:paraId="7685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8153BA0">
            <w:pPr>
              <w:jc w:val="center"/>
              <w:rPr>
                <w:rFonts w:ascii="宋体"/>
                <w:color w:val="auto"/>
                <w:sz w:val="24"/>
                <w:highlight w:val="none"/>
              </w:rPr>
            </w:pPr>
          </w:p>
        </w:tc>
        <w:tc>
          <w:tcPr>
            <w:tcW w:w="3360" w:type="dxa"/>
            <w:vAlign w:val="center"/>
          </w:tcPr>
          <w:p w14:paraId="219D47D6">
            <w:pPr>
              <w:jc w:val="center"/>
              <w:rPr>
                <w:rFonts w:ascii="宋体"/>
                <w:color w:val="auto"/>
                <w:sz w:val="24"/>
                <w:highlight w:val="none"/>
              </w:rPr>
            </w:pPr>
          </w:p>
        </w:tc>
        <w:tc>
          <w:tcPr>
            <w:tcW w:w="2908" w:type="dxa"/>
            <w:vAlign w:val="center"/>
          </w:tcPr>
          <w:p w14:paraId="29D9A6FF">
            <w:pPr>
              <w:jc w:val="center"/>
              <w:rPr>
                <w:rFonts w:ascii="宋体"/>
                <w:color w:val="auto"/>
                <w:sz w:val="24"/>
                <w:highlight w:val="none"/>
              </w:rPr>
            </w:pPr>
          </w:p>
        </w:tc>
        <w:tc>
          <w:tcPr>
            <w:tcW w:w="1578" w:type="dxa"/>
            <w:vAlign w:val="center"/>
          </w:tcPr>
          <w:p w14:paraId="1DE85EB4">
            <w:pPr>
              <w:jc w:val="center"/>
              <w:rPr>
                <w:rFonts w:ascii="宋体"/>
                <w:color w:val="auto"/>
                <w:sz w:val="24"/>
                <w:highlight w:val="none"/>
              </w:rPr>
            </w:pPr>
          </w:p>
        </w:tc>
      </w:tr>
      <w:tr w14:paraId="22E7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8E00A57">
            <w:pPr>
              <w:jc w:val="center"/>
              <w:rPr>
                <w:rFonts w:ascii="宋体"/>
                <w:color w:val="auto"/>
                <w:sz w:val="24"/>
                <w:highlight w:val="none"/>
              </w:rPr>
            </w:pPr>
          </w:p>
        </w:tc>
        <w:tc>
          <w:tcPr>
            <w:tcW w:w="3360" w:type="dxa"/>
            <w:vAlign w:val="center"/>
          </w:tcPr>
          <w:p w14:paraId="15F95498">
            <w:pPr>
              <w:jc w:val="center"/>
              <w:rPr>
                <w:rFonts w:ascii="宋体"/>
                <w:color w:val="auto"/>
                <w:sz w:val="24"/>
                <w:highlight w:val="none"/>
              </w:rPr>
            </w:pPr>
          </w:p>
        </w:tc>
        <w:tc>
          <w:tcPr>
            <w:tcW w:w="2908" w:type="dxa"/>
            <w:vAlign w:val="center"/>
          </w:tcPr>
          <w:p w14:paraId="192F0C69">
            <w:pPr>
              <w:jc w:val="center"/>
              <w:rPr>
                <w:rFonts w:ascii="宋体"/>
                <w:color w:val="auto"/>
                <w:sz w:val="24"/>
                <w:highlight w:val="none"/>
              </w:rPr>
            </w:pPr>
          </w:p>
        </w:tc>
        <w:tc>
          <w:tcPr>
            <w:tcW w:w="1578" w:type="dxa"/>
            <w:vAlign w:val="center"/>
          </w:tcPr>
          <w:p w14:paraId="3CFBCCAB">
            <w:pPr>
              <w:jc w:val="center"/>
              <w:rPr>
                <w:rFonts w:ascii="宋体"/>
                <w:color w:val="auto"/>
                <w:sz w:val="24"/>
                <w:highlight w:val="none"/>
              </w:rPr>
            </w:pPr>
          </w:p>
        </w:tc>
      </w:tr>
      <w:tr w14:paraId="6E98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B569A2F">
            <w:pPr>
              <w:jc w:val="center"/>
              <w:rPr>
                <w:rFonts w:ascii="宋体"/>
                <w:color w:val="auto"/>
                <w:sz w:val="24"/>
                <w:highlight w:val="none"/>
              </w:rPr>
            </w:pPr>
          </w:p>
        </w:tc>
        <w:tc>
          <w:tcPr>
            <w:tcW w:w="3360" w:type="dxa"/>
            <w:vAlign w:val="center"/>
          </w:tcPr>
          <w:p w14:paraId="3465D08C">
            <w:pPr>
              <w:jc w:val="center"/>
              <w:rPr>
                <w:rFonts w:ascii="宋体"/>
                <w:color w:val="auto"/>
                <w:sz w:val="24"/>
                <w:highlight w:val="none"/>
              </w:rPr>
            </w:pPr>
          </w:p>
        </w:tc>
        <w:tc>
          <w:tcPr>
            <w:tcW w:w="2908" w:type="dxa"/>
            <w:vAlign w:val="center"/>
          </w:tcPr>
          <w:p w14:paraId="40FE4BAC">
            <w:pPr>
              <w:jc w:val="center"/>
              <w:rPr>
                <w:rFonts w:ascii="宋体"/>
                <w:color w:val="auto"/>
                <w:sz w:val="24"/>
                <w:highlight w:val="none"/>
              </w:rPr>
            </w:pPr>
          </w:p>
        </w:tc>
        <w:tc>
          <w:tcPr>
            <w:tcW w:w="1578" w:type="dxa"/>
            <w:vAlign w:val="center"/>
          </w:tcPr>
          <w:p w14:paraId="76A9E3E4">
            <w:pPr>
              <w:jc w:val="center"/>
              <w:rPr>
                <w:rFonts w:ascii="宋体"/>
                <w:color w:val="auto"/>
                <w:sz w:val="24"/>
                <w:highlight w:val="none"/>
              </w:rPr>
            </w:pPr>
          </w:p>
        </w:tc>
      </w:tr>
      <w:tr w14:paraId="3E21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FC96772">
            <w:pPr>
              <w:jc w:val="center"/>
              <w:rPr>
                <w:rFonts w:ascii="宋体"/>
                <w:color w:val="auto"/>
                <w:sz w:val="24"/>
                <w:highlight w:val="none"/>
              </w:rPr>
            </w:pPr>
          </w:p>
        </w:tc>
        <w:tc>
          <w:tcPr>
            <w:tcW w:w="3360" w:type="dxa"/>
            <w:vAlign w:val="center"/>
          </w:tcPr>
          <w:p w14:paraId="1C926C8A">
            <w:pPr>
              <w:jc w:val="center"/>
              <w:rPr>
                <w:rFonts w:ascii="宋体"/>
                <w:color w:val="auto"/>
                <w:sz w:val="24"/>
                <w:highlight w:val="none"/>
              </w:rPr>
            </w:pPr>
          </w:p>
        </w:tc>
        <w:tc>
          <w:tcPr>
            <w:tcW w:w="2908" w:type="dxa"/>
            <w:vAlign w:val="center"/>
          </w:tcPr>
          <w:p w14:paraId="385AA1CE">
            <w:pPr>
              <w:jc w:val="center"/>
              <w:rPr>
                <w:rFonts w:ascii="宋体"/>
                <w:color w:val="auto"/>
                <w:sz w:val="24"/>
                <w:highlight w:val="none"/>
              </w:rPr>
            </w:pPr>
          </w:p>
        </w:tc>
        <w:tc>
          <w:tcPr>
            <w:tcW w:w="1578" w:type="dxa"/>
            <w:vAlign w:val="center"/>
          </w:tcPr>
          <w:p w14:paraId="07FE341B">
            <w:pPr>
              <w:jc w:val="center"/>
              <w:rPr>
                <w:rFonts w:ascii="宋体"/>
                <w:color w:val="auto"/>
                <w:sz w:val="24"/>
                <w:highlight w:val="none"/>
              </w:rPr>
            </w:pPr>
          </w:p>
        </w:tc>
      </w:tr>
      <w:tr w14:paraId="2570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B59BB01">
            <w:pPr>
              <w:jc w:val="center"/>
              <w:rPr>
                <w:rFonts w:ascii="宋体"/>
                <w:color w:val="auto"/>
                <w:sz w:val="24"/>
                <w:highlight w:val="none"/>
              </w:rPr>
            </w:pPr>
          </w:p>
        </w:tc>
        <w:tc>
          <w:tcPr>
            <w:tcW w:w="3360" w:type="dxa"/>
            <w:vAlign w:val="center"/>
          </w:tcPr>
          <w:p w14:paraId="2C67DBB9">
            <w:pPr>
              <w:jc w:val="center"/>
              <w:rPr>
                <w:rFonts w:ascii="宋体"/>
                <w:color w:val="auto"/>
                <w:sz w:val="24"/>
                <w:highlight w:val="none"/>
              </w:rPr>
            </w:pPr>
          </w:p>
        </w:tc>
        <w:tc>
          <w:tcPr>
            <w:tcW w:w="2908" w:type="dxa"/>
            <w:vAlign w:val="center"/>
          </w:tcPr>
          <w:p w14:paraId="27651130">
            <w:pPr>
              <w:jc w:val="center"/>
              <w:rPr>
                <w:rFonts w:ascii="宋体"/>
                <w:color w:val="auto"/>
                <w:sz w:val="24"/>
                <w:highlight w:val="none"/>
              </w:rPr>
            </w:pPr>
          </w:p>
        </w:tc>
        <w:tc>
          <w:tcPr>
            <w:tcW w:w="1578" w:type="dxa"/>
            <w:vAlign w:val="center"/>
          </w:tcPr>
          <w:p w14:paraId="6B513521">
            <w:pPr>
              <w:jc w:val="center"/>
              <w:rPr>
                <w:rFonts w:ascii="宋体"/>
                <w:color w:val="auto"/>
                <w:sz w:val="24"/>
                <w:highlight w:val="none"/>
              </w:rPr>
            </w:pPr>
          </w:p>
        </w:tc>
      </w:tr>
      <w:tr w14:paraId="43F6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791C836">
            <w:pPr>
              <w:jc w:val="center"/>
              <w:rPr>
                <w:rFonts w:ascii="宋体"/>
                <w:color w:val="auto"/>
                <w:sz w:val="24"/>
                <w:highlight w:val="none"/>
              </w:rPr>
            </w:pPr>
          </w:p>
        </w:tc>
        <w:tc>
          <w:tcPr>
            <w:tcW w:w="3360" w:type="dxa"/>
            <w:vAlign w:val="center"/>
          </w:tcPr>
          <w:p w14:paraId="0EBAA479">
            <w:pPr>
              <w:jc w:val="center"/>
              <w:rPr>
                <w:rFonts w:ascii="宋体"/>
                <w:color w:val="auto"/>
                <w:sz w:val="24"/>
                <w:highlight w:val="none"/>
              </w:rPr>
            </w:pPr>
          </w:p>
        </w:tc>
        <w:tc>
          <w:tcPr>
            <w:tcW w:w="2908" w:type="dxa"/>
            <w:vAlign w:val="center"/>
          </w:tcPr>
          <w:p w14:paraId="29447C2B">
            <w:pPr>
              <w:jc w:val="center"/>
              <w:rPr>
                <w:rFonts w:ascii="宋体"/>
                <w:color w:val="auto"/>
                <w:sz w:val="24"/>
                <w:highlight w:val="none"/>
              </w:rPr>
            </w:pPr>
          </w:p>
        </w:tc>
        <w:tc>
          <w:tcPr>
            <w:tcW w:w="1578" w:type="dxa"/>
            <w:vAlign w:val="center"/>
          </w:tcPr>
          <w:p w14:paraId="435C38AA">
            <w:pPr>
              <w:jc w:val="center"/>
              <w:rPr>
                <w:rFonts w:ascii="宋体"/>
                <w:color w:val="auto"/>
                <w:sz w:val="24"/>
                <w:highlight w:val="none"/>
              </w:rPr>
            </w:pPr>
          </w:p>
        </w:tc>
      </w:tr>
      <w:tr w14:paraId="24E4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9E55575">
            <w:pPr>
              <w:jc w:val="center"/>
              <w:rPr>
                <w:rFonts w:ascii="宋体"/>
                <w:color w:val="auto"/>
                <w:sz w:val="24"/>
                <w:highlight w:val="none"/>
              </w:rPr>
            </w:pPr>
          </w:p>
        </w:tc>
        <w:tc>
          <w:tcPr>
            <w:tcW w:w="3360" w:type="dxa"/>
            <w:vAlign w:val="center"/>
          </w:tcPr>
          <w:p w14:paraId="1E0C5D92">
            <w:pPr>
              <w:jc w:val="center"/>
              <w:rPr>
                <w:rFonts w:ascii="宋体"/>
                <w:color w:val="auto"/>
                <w:sz w:val="24"/>
                <w:highlight w:val="none"/>
              </w:rPr>
            </w:pPr>
          </w:p>
        </w:tc>
        <w:tc>
          <w:tcPr>
            <w:tcW w:w="2908" w:type="dxa"/>
            <w:vAlign w:val="center"/>
          </w:tcPr>
          <w:p w14:paraId="5B6E6B60">
            <w:pPr>
              <w:jc w:val="center"/>
              <w:rPr>
                <w:rFonts w:ascii="宋体"/>
                <w:color w:val="auto"/>
                <w:sz w:val="24"/>
                <w:highlight w:val="none"/>
              </w:rPr>
            </w:pPr>
          </w:p>
        </w:tc>
        <w:tc>
          <w:tcPr>
            <w:tcW w:w="1578" w:type="dxa"/>
            <w:vAlign w:val="center"/>
          </w:tcPr>
          <w:p w14:paraId="361A2AB3">
            <w:pPr>
              <w:jc w:val="center"/>
              <w:rPr>
                <w:rFonts w:ascii="宋体"/>
                <w:color w:val="auto"/>
                <w:sz w:val="24"/>
                <w:highlight w:val="none"/>
              </w:rPr>
            </w:pPr>
          </w:p>
        </w:tc>
      </w:tr>
    </w:tbl>
    <w:p w14:paraId="7E5624B0">
      <w:pPr>
        <w:spacing w:before="240" w:beforeLines="100"/>
        <w:rPr>
          <w:rFonts w:ascii="宋体"/>
          <w:color w:val="auto"/>
          <w:sz w:val="24"/>
          <w:highlight w:val="none"/>
        </w:rPr>
      </w:pPr>
      <w:r>
        <w:rPr>
          <w:rFonts w:hint="eastAsia" w:ascii="宋体"/>
          <w:color w:val="auto"/>
          <w:sz w:val="24"/>
          <w:highlight w:val="none"/>
        </w:rPr>
        <w:t>备注：此表根据“第四部分 项目要求”中“招标技术要求”如实填写，不得虚假响应。</w:t>
      </w:r>
    </w:p>
    <w:p w14:paraId="49CA66BA">
      <w:pPr>
        <w:rPr>
          <w:rFonts w:ascii="宋体"/>
          <w:color w:val="auto"/>
          <w:sz w:val="24"/>
          <w:highlight w:val="none"/>
        </w:rPr>
      </w:pPr>
    </w:p>
    <w:p w14:paraId="74D3D1E5">
      <w:pPr>
        <w:pStyle w:val="19"/>
        <w:rPr>
          <w:color w:val="auto"/>
          <w:highlight w:val="none"/>
        </w:rPr>
      </w:pPr>
    </w:p>
    <w:p w14:paraId="7D2846B5">
      <w:pPr>
        <w:pStyle w:val="5"/>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0D2D8C29">
      <w:pPr>
        <w:pStyle w:val="5"/>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2766C4DB">
      <w:pPr>
        <w:spacing w:before="120"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2C9AD5BC">
      <w:pPr>
        <w:rPr>
          <w:rFonts w:ascii="宋体"/>
          <w:color w:val="auto"/>
          <w:sz w:val="24"/>
          <w:highlight w:val="none"/>
        </w:rPr>
      </w:pPr>
    </w:p>
    <w:p w14:paraId="4B064E69">
      <w:pPr>
        <w:rPr>
          <w:rFonts w:ascii="宋体"/>
          <w:color w:val="auto"/>
          <w:sz w:val="24"/>
          <w:highlight w:val="none"/>
        </w:rPr>
      </w:pPr>
    </w:p>
    <w:p w14:paraId="4BFAE610">
      <w:pPr>
        <w:rPr>
          <w:rFonts w:ascii="宋体"/>
          <w:b/>
          <w:color w:val="auto"/>
          <w:sz w:val="28"/>
          <w:highlight w:val="none"/>
        </w:rPr>
      </w:pPr>
    </w:p>
    <w:p w14:paraId="7358DE6F">
      <w:pPr>
        <w:rPr>
          <w:rFonts w:ascii="宋体"/>
          <w:b/>
          <w:color w:val="auto"/>
          <w:sz w:val="28"/>
          <w:highlight w:val="none"/>
        </w:rPr>
      </w:pPr>
      <w:r>
        <w:rPr>
          <w:rFonts w:ascii="宋体"/>
          <w:b/>
          <w:color w:val="auto"/>
          <w:sz w:val="28"/>
          <w:highlight w:val="none"/>
        </w:rPr>
        <w:br w:type="page"/>
      </w:r>
    </w:p>
    <w:p w14:paraId="335A345F">
      <w:pPr>
        <w:ind w:firstLine="3089"/>
        <w:rPr>
          <w:rFonts w:ascii="宋体"/>
          <w:b/>
          <w:color w:val="auto"/>
          <w:sz w:val="28"/>
          <w:highlight w:val="none"/>
        </w:rPr>
      </w:pPr>
    </w:p>
    <w:p w14:paraId="2697F7A8">
      <w:pPr>
        <w:jc w:val="center"/>
        <w:rPr>
          <w:rFonts w:ascii="宋体"/>
          <w:b/>
          <w:color w:val="auto"/>
          <w:sz w:val="28"/>
          <w:highlight w:val="none"/>
        </w:rPr>
      </w:pPr>
      <w:r>
        <w:rPr>
          <w:rFonts w:hint="eastAsia" w:ascii="宋体"/>
          <w:b/>
          <w:color w:val="auto"/>
          <w:sz w:val="28"/>
          <w:highlight w:val="none"/>
        </w:rPr>
        <w:t>（3）商务条款响应表</w:t>
      </w:r>
    </w:p>
    <w:p w14:paraId="2F04A506">
      <w:pPr>
        <w:rPr>
          <w:rFonts w:ascii="宋体"/>
          <w:color w:val="auto"/>
          <w:sz w:val="24"/>
          <w:szCs w:val="24"/>
          <w:highlight w:val="none"/>
        </w:rPr>
      </w:pPr>
    </w:p>
    <w:p w14:paraId="603BAB79">
      <w:pPr>
        <w:rPr>
          <w:rFonts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14:paraId="61BB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C2E280E">
            <w:pPr>
              <w:spacing w:line="300" w:lineRule="exact"/>
              <w:jc w:val="center"/>
              <w:rPr>
                <w:rFonts w:ascii="宋体"/>
                <w:color w:val="auto"/>
                <w:sz w:val="24"/>
                <w:highlight w:val="none"/>
              </w:rPr>
            </w:pPr>
            <w:r>
              <w:rPr>
                <w:rFonts w:hint="eastAsia" w:ascii="宋体" w:hAnsi="宋体" w:cs="宋体"/>
                <w:color w:val="auto"/>
                <w:sz w:val="24"/>
                <w:szCs w:val="24"/>
                <w:highlight w:val="none"/>
              </w:rPr>
              <w:t>序号</w:t>
            </w:r>
          </w:p>
        </w:tc>
        <w:tc>
          <w:tcPr>
            <w:tcW w:w="3150" w:type="dxa"/>
            <w:vAlign w:val="center"/>
          </w:tcPr>
          <w:p w14:paraId="41C39EE4">
            <w:pPr>
              <w:spacing w:line="300" w:lineRule="exact"/>
              <w:jc w:val="center"/>
              <w:rPr>
                <w:rFonts w:ascii="宋体"/>
                <w:color w:val="auto"/>
                <w:sz w:val="24"/>
                <w:highlight w:val="none"/>
              </w:rPr>
            </w:pPr>
            <w:r>
              <w:rPr>
                <w:rFonts w:hint="eastAsia" w:ascii="宋体" w:hAnsi="宋体" w:cs="宋体"/>
                <w:color w:val="auto"/>
                <w:sz w:val="24"/>
                <w:szCs w:val="24"/>
                <w:highlight w:val="none"/>
              </w:rPr>
              <w:t>招标文件要求</w:t>
            </w:r>
          </w:p>
        </w:tc>
        <w:tc>
          <w:tcPr>
            <w:tcW w:w="2730" w:type="dxa"/>
            <w:vAlign w:val="center"/>
          </w:tcPr>
          <w:p w14:paraId="08B369C6">
            <w:pPr>
              <w:spacing w:line="300" w:lineRule="exact"/>
              <w:jc w:val="center"/>
              <w:rPr>
                <w:rFonts w:ascii="宋体"/>
                <w:color w:val="auto"/>
                <w:sz w:val="24"/>
                <w:highlight w:val="none"/>
              </w:rPr>
            </w:pPr>
            <w:r>
              <w:rPr>
                <w:rFonts w:hint="eastAsia" w:ascii="宋体" w:hAnsi="宋体" w:cs="宋体"/>
                <w:color w:val="auto"/>
                <w:sz w:val="24"/>
                <w:szCs w:val="24"/>
                <w:highlight w:val="none"/>
              </w:rPr>
              <w:t>投标响应</w:t>
            </w:r>
          </w:p>
        </w:tc>
        <w:tc>
          <w:tcPr>
            <w:tcW w:w="1907" w:type="dxa"/>
            <w:vAlign w:val="center"/>
          </w:tcPr>
          <w:p w14:paraId="65ED7558">
            <w:pPr>
              <w:spacing w:line="300" w:lineRule="exact"/>
              <w:jc w:val="center"/>
              <w:rPr>
                <w:rFonts w:ascii="宋体"/>
                <w:color w:val="auto"/>
                <w:sz w:val="24"/>
                <w:highlight w:val="none"/>
              </w:rPr>
            </w:pPr>
            <w:r>
              <w:rPr>
                <w:rFonts w:hint="eastAsia" w:ascii="宋体" w:hAnsi="宋体" w:cs="宋体"/>
                <w:color w:val="auto"/>
                <w:sz w:val="24"/>
                <w:szCs w:val="24"/>
                <w:highlight w:val="none"/>
              </w:rPr>
              <w:t>偏离说明</w:t>
            </w:r>
          </w:p>
        </w:tc>
      </w:tr>
      <w:tr w14:paraId="109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74612681">
            <w:pPr>
              <w:jc w:val="center"/>
              <w:rPr>
                <w:rFonts w:ascii="宋体"/>
                <w:color w:val="auto"/>
                <w:sz w:val="24"/>
                <w:highlight w:val="none"/>
              </w:rPr>
            </w:pPr>
          </w:p>
        </w:tc>
        <w:tc>
          <w:tcPr>
            <w:tcW w:w="3150" w:type="dxa"/>
            <w:vAlign w:val="center"/>
          </w:tcPr>
          <w:p w14:paraId="4E0F18E0">
            <w:pPr>
              <w:jc w:val="center"/>
              <w:rPr>
                <w:rFonts w:ascii="宋体"/>
                <w:color w:val="auto"/>
                <w:sz w:val="24"/>
                <w:highlight w:val="none"/>
              </w:rPr>
            </w:pPr>
          </w:p>
        </w:tc>
        <w:tc>
          <w:tcPr>
            <w:tcW w:w="2730" w:type="dxa"/>
            <w:vAlign w:val="center"/>
          </w:tcPr>
          <w:p w14:paraId="343A2683">
            <w:pPr>
              <w:jc w:val="center"/>
              <w:rPr>
                <w:rFonts w:ascii="宋体"/>
                <w:color w:val="auto"/>
                <w:sz w:val="24"/>
                <w:highlight w:val="none"/>
              </w:rPr>
            </w:pPr>
          </w:p>
        </w:tc>
        <w:tc>
          <w:tcPr>
            <w:tcW w:w="1907" w:type="dxa"/>
            <w:vAlign w:val="center"/>
          </w:tcPr>
          <w:p w14:paraId="35E440F7">
            <w:pPr>
              <w:jc w:val="center"/>
              <w:rPr>
                <w:rFonts w:ascii="宋体"/>
                <w:color w:val="auto"/>
                <w:sz w:val="24"/>
                <w:highlight w:val="none"/>
              </w:rPr>
            </w:pPr>
          </w:p>
        </w:tc>
      </w:tr>
      <w:tr w14:paraId="530E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7245AC98">
            <w:pPr>
              <w:jc w:val="center"/>
              <w:rPr>
                <w:rFonts w:ascii="宋体"/>
                <w:color w:val="auto"/>
                <w:sz w:val="24"/>
                <w:highlight w:val="none"/>
              </w:rPr>
            </w:pPr>
          </w:p>
        </w:tc>
        <w:tc>
          <w:tcPr>
            <w:tcW w:w="3150" w:type="dxa"/>
            <w:vAlign w:val="center"/>
          </w:tcPr>
          <w:p w14:paraId="75FB33D5">
            <w:pPr>
              <w:jc w:val="center"/>
              <w:rPr>
                <w:rFonts w:ascii="宋体"/>
                <w:color w:val="auto"/>
                <w:sz w:val="24"/>
                <w:highlight w:val="none"/>
              </w:rPr>
            </w:pPr>
          </w:p>
        </w:tc>
        <w:tc>
          <w:tcPr>
            <w:tcW w:w="2730" w:type="dxa"/>
            <w:vAlign w:val="center"/>
          </w:tcPr>
          <w:p w14:paraId="410072E2">
            <w:pPr>
              <w:jc w:val="center"/>
              <w:rPr>
                <w:rFonts w:ascii="宋体"/>
                <w:color w:val="auto"/>
                <w:sz w:val="24"/>
                <w:highlight w:val="none"/>
              </w:rPr>
            </w:pPr>
          </w:p>
        </w:tc>
        <w:tc>
          <w:tcPr>
            <w:tcW w:w="1907" w:type="dxa"/>
            <w:vAlign w:val="center"/>
          </w:tcPr>
          <w:p w14:paraId="49440F5C">
            <w:pPr>
              <w:jc w:val="center"/>
              <w:rPr>
                <w:rFonts w:ascii="宋体"/>
                <w:color w:val="auto"/>
                <w:sz w:val="24"/>
                <w:highlight w:val="none"/>
              </w:rPr>
            </w:pPr>
          </w:p>
        </w:tc>
      </w:tr>
      <w:tr w14:paraId="2129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5CFA8B36">
            <w:pPr>
              <w:jc w:val="center"/>
              <w:rPr>
                <w:rFonts w:ascii="宋体"/>
                <w:color w:val="auto"/>
                <w:sz w:val="24"/>
                <w:highlight w:val="none"/>
              </w:rPr>
            </w:pPr>
          </w:p>
        </w:tc>
        <w:tc>
          <w:tcPr>
            <w:tcW w:w="3150" w:type="dxa"/>
            <w:vAlign w:val="center"/>
          </w:tcPr>
          <w:p w14:paraId="12BB7B06">
            <w:pPr>
              <w:jc w:val="center"/>
              <w:rPr>
                <w:rFonts w:ascii="宋体"/>
                <w:color w:val="auto"/>
                <w:sz w:val="24"/>
                <w:highlight w:val="none"/>
              </w:rPr>
            </w:pPr>
          </w:p>
        </w:tc>
        <w:tc>
          <w:tcPr>
            <w:tcW w:w="2730" w:type="dxa"/>
            <w:vAlign w:val="center"/>
          </w:tcPr>
          <w:p w14:paraId="3D6B57F1">
            <w:pPr>
              <w:jc w:val="center"/>
              <w:rPr>
                <w:rFonts w:ascii="宋体"/>
                <w:color w:val="auto"/>
                <w:sz w:val="24"/>
                <w:highlight w:val="none"/>
              </w:rPr>
            </w:pPr>
          </w:p>
        </w:tc>
        <w:tc>
          <w:tcPr>
            <w:tcW w:w="1907" w:type="dxa"/>
            <w:vAlign w:val="center"/>
          </w:tcPr>
          <w:p w14:paraId="5A198C52">
            <w:pPr>
              <w:jc w:val="center"/>
              <w:rPr>
                <w:rFonts w:ascii="宋体"/>
                <w:color w:val="auto"/>
                <w:sz w:val="24"/>
                <w:highlight w:val="none"/>
              </w:rPr>
            </w:pPr>
          </w:p>
        </w:tc>
      </w:tr>
      <w:tr w14:paraId="0BA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3D50D03F">
            <w:pPr>
              <w:jc w:val="center"/>
              <w:rPr>
                <w:rFonts w:ascii="宋体"/>
                <w:color w:val="auto"/>
                <w:sz w:val="24"/>
                <w:highlight w:val="none"/>
              </w:rPr>
            </w:pPr>
          </w:p>
        </w:tc>
        <w:tc>
          <w:tcPr>
            <w:tcW w:w="3150" w:type="dxa"/>
            <w:vAlign w:val="center"/>
          </w:tcPr>
          <w:p w14:paraId="6051D721">
            <w:pPr>
              <w:jc w:val="center"/>
              <w:rPr>
                <w:rFonts w:ascii="宋体"/>
                <w:color w:val="auto"/>
                <w:sz w:val="24"/>
                <w:highlight w:val="none"/>
              </w:rPr>
            </w:pPr>
          </w:p>
        </w:tc>
        <w:tc>
          <w:tcPr>
            <w:tcW w:w="2730" w:type="dxa"/>
            <w:vAlign w:val="center"/>
          </w:tcPr>
          <w:p w14:paraId="3EB6E973">
            <w:pPr>
              <w:jc w:val="center"/>
              <w:rPr>
                <w:rFonts w:ascii="宋体"/>
                <w:color w:val="auto"/>
                <w:sz w:val="24"/>
                <w:highlight w:val="none"/>
              </w:rPr>
            </w:pPr>
          </w:p>
        </w:tc>
        <w:tc>
          <w:tcPr>
            <w:tcW w:w="1907" w:type="dxa"/>
            <w:vAlign w:val="center"/>
          </w:tcPr>
          <w:p w14:paraId="0A26C02A">
            <w:pPr>
              <w:jc w:val="center"/>
              <w:rPr>
                <w:rFonts w:ascii="宋体"/>
                <w:color w:val="auto"/>
                <w:sz w:val="24"/>
                <w:highlight w:val="none"/>
              </w:rPr>
            </w:pPr>
          </w:p>
        </w:tc>
      </w:tr>
      <w:tr w14:paraId="1154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184054D7">
            <w:pPr>
              <w:jc w:val="center"/>
              <w:rPr>
                <w:rFonts w:ascii="宋体"/>
                <w:color w:val="auto"/>
                <w:sz w:val="24"/>
                <w:highlight w:val="none"/>
              </w:rPr>
            </w:pPr>
          </w:p>
        </w:tc>
        <w:tc>
          <w:tcPr>
            <w:tcW w:w="3150" w:type="dxa"/>
            <w:vAlign w:val="center"/>
          </w:tcPr>
          <w:p w14:paraId="77037FB0">
            <w:pPr>
              <w:jc w:val="center"/>
              <w:rPr>
                <w:rFonts w:ascii="宋体"/>
                <w:color w:val="auto"/>
                <w:sz w:val="24"/>
                <w:highlight w:val="none"/>
              </w:rPr>
            </w:pPr>
          </w:p>
        </w:tc>
        <w:tc>
          <w:tcPr>
            <w:tcW w:w="2730" w:type="dxa"/>
            <w:vAlign w:val="center"/>
          </w:tcPr>
          <w:p w14:paraId="5C467CFF">
            <w:pPr>
              <w:jc w:val="center"/>
              <w:rPr>
                <w:rFonts w:ascii="宋体"/>
                <w:color w:val="auto"/>
                <w:sz w:val="24"/>
                <w:highlight w:val="none"/>
              </w:rPr>
            </w:pPr>
          </w:p>
        </w:tc>
        <w:tc>
          <w:tcPr>
            <w:tcW w:w="1907" w:type="dxa"/>
            <w:vAlign w:val="center"/>
          </w:tcPr>
          <w:p w14:paraId="1736186F">
            <w:pPr>
              <w:jc w:val="center"/>
              <w:rPr>
                <w:rFonts w:ascii="宋体"/>
                <w:color w:val="auto"/>
                <w:sz w:val="24"/>
                <w:highlight w:val="none"/>
              </w:rPr>
            </w:pPr>
          </w:p>
        </w:tc>
      </w:tr>
    </w:tbl>
    <w:p w14:paraId="6082A491">
      <w:pPr>
        <w:spacing w:line="480" w:lineRule="exact"/>
        <w:rPr>
          <w:rFonts w:ascii="宋体"/>
          <w:color w:val="auto"/>
          <w:sz w:val="24"/>
          <w:highlight w:val="none"/>
        </w:rPr>
      </w:pPr>
      <w:r>
        <w:rPr>
          <w:rFonts w:hint="eastAsia" w:ascii="宋体"/>
          <w:color w:val="auto"/>
          <w:sz w:val="24"/>
          <w:highlight w:val="none"/>
        </w:rPr>
        <w:t>备注：此表根据“第四部分 项目要求”中的“招标商务要求”要求如实填写，不得虚假响应。</w:t>
      </w:r>
    </w:p>
    <w:p w14:paraId="0EF02F09">
      <w:pPr>
        <w:rPr>
          <w:rFonts w:ascii="宋体"/>
          <w:color w:val="auto"/>
          <w:sz w:val="24"/>
          <w:highlight w:val="none"/>
        </w:rPr>
      </w:pPr>
    </w:p>
    <w:p w14:paraId="2F493660">
      <w:pPr>
        <w:pStyle w:val="5"/>
        <w:spacing w:before="120" w:beforeLines="50" w:line="360" w:lineRule="exact"/>
        <w:ind w:firstLine="0"/>
        <w:rPr>
          <w:rFonts w:eastAsia="宋体"/>
          <w:color w:val="auto"/>
          <w:szCs w:val="24"/>
          <w:highlight w:val="none"/>
        </w:rPr>
      </w:pPr>
    </w:p>
    <w:p w14:paraId="26B7CD01">
      <w:pPr>
        <w:pStyle w:val="5"/>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744067D1">
      <w:pPr>
        <w:pStyle w:val="5"/>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65DBAF90">
      <w:pPr>
        <w:spacing w:before="120"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37EB2438">
      <w:pPr>
        <w:rPr>
          <w:rFonts w:ascii="宋体"/>
          <w:b/>
          <w:color w:val="auto"/>
          <w:sz w:val="28"/>
          <w:highlight w:val="none"/>
        </w:rPr>
      </w:pPr>
    </w:p>
    <w:p w14:paraId="52D94A51">
      <w:pPr>
        <w:rPr>
          <w:color w:val="auto"/>
          <w:sz w:val="24"/>
          <w:szCs w:val="24"/>
          <w:highlight w:val="none"/>
        </w:rPr>
      </w:pPr>
      <w:r>
        <w:rPr>
          <w:rFonts w:hint="eastAsia"/>
          <w:color w:val="auto"/>
          <w:sz w:val="24"/>
          <w:szCs w:val="24"/>
          <w:highlight w:val="none"/>
        </w:rPr>
        <w:t xml:space="preserve"> </w:t>
      </w:r>
    </w:p>
    <w:p w14:paraId="7504D453">
      <w:pPr>
        <w:rPr>
          <w:color w:val="auto"/>
          <w:highlight w:val="none"/>
        </w:rPr>
      </w:pPr>
      <w:r>
        <w:rPr>
          <w:color w:val="auto"/>
          <w:highlight w:val="none"/>
        </w:rPr>
        <w:br w:type="page"/>
      </w:r>
    </w:p>
    <w:p w14:paraId="55525841">
      <w:pPr>
        <w:jc w:val="center"/>
        <w:rPr>
          <w:rFonts w:ascii="宋体"/>
          <w:b/>
          <w:color w:val="auto"/>
          <w:sz w:val="28"/>
          <w:highlight w:val="none"/>
        </w:rPr>
      </w:pPr>
    </w:p>
    <w:p w14:paraId="5310A93A">
      <w:pPr>
        <w:jc w:val="center"/>
        <w:rPr>
          <w:rFonts w:ascii="宋体"/>
          <w:b/>
          <w:color w:val="auto"/>
          <w:sz w:val="28"/>
          <w:highlight w:val="none"/>
        </w:rPr>
      </w:pPr>
      <w:r>
        <w:rPr>
          <w:rFonts w:hint="eastAsia" w:ascii="宋体"/>
          <w:b/>
          <w:color w:val="auto"/>
          <w:sz w:val="28"/>
          <w:highlight w:val="none"/>
        </w:rPr>
        <w:t>（4）法定代表人授权书或法定代表人身份证明</w:t>
      </w:r>
    </w:p>
    <w:p w14:paraId="4138FA53">
      <w:pPr>
        <w:pStyle w:val="5"/>
        <w:ind w:firstLine="0"/>
        <w:jc w:val="center"/>
        <w:rPr>
          <w:rFonts w:ascii="宋体" w:eastAsia="宋体"/>
          <w:b/>
          <w:color w:val="auto"/>
          <w:sz w:val="28"/>
          <w:highlight w:val="none"/>
        </w:rPr>
      </w:pPr>
    </w:p>
    <w:p w14:paraId="41E81D57">
      <w:pPr>
        <w:pStyle w:val="5"/>
        <w:ind w:firstLine="0"/>
        <w:jc w:val="center"/>
        <w:rPr>
          <w:rFonts w:ascii="宋体" w:eastAsia="宋体"/>
          <w:b/>
          <w:color w:val="auto"/>
          <w:sz w:val="28"/>
          <w:highlight w:val="none"/>
        </w:rPr>
      </w:pPr>
      <w:r>
        <w:rPr>
          <w:rFonts w:hint="eastAsia" w:ascii="宋体" w:eastAsia="宋体"/>
          <w:b/>
          <w:color w:val="auto"/>
          <w:sz w:val="28"/>
          <w:highlight w:val="none"/>
        </w:rPr>
        <w:t>法定代表人授权书</w:t>
      </w:r>
    </w:p>
    <w:p w14:paraId="00BA6E9F">
      <w:pPr>
        <w:pStyle w:val="5"/>
        <w:ind w:firstLine="0"/>
        <w:jc w:val="center"/>
        <w:rPr>
          <w:rFonts w:ascii="宋体" w:eastAsia="宋体"/>
          <w:color w:val="auto"/>
          <w:highlight w:val="none"/>
        </w:rPr>
      </w:pPr>
    </w:p>
    <w:p w14:paraId="0B327F57">
      <w:pPr>
        <w:pStyle w:val="5"/>
        <w:spacing w:line="440" w:lineRule="exact"/>
        <w:ind w:firstLine="0"/>
        <w:rPr>
          <w:rFonts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14:paraId="2B4BDB37">
      <w:pPr>
        <w:pStyle w:val="5"/>
        <w:spacing w:line="440" w:lineRule="exact"/>
        <w:ind w:firstLine="0"/>
        <w:rPr>
          <w:rFonts w:ascii="宋体" w:eastAsia="宋体"/>
          <w:color w:val="auto"/>
          <w:highlight w:val="none"/>
        </w:rPr>
      </w:pPr>
    </w:p>
    <w:p w14:paraId="18258B36">
      <w:pPr>
        <w:pStyle w:val="5"/>
        <w:spacing w:line="440" w:lineRule="exact"/>
        <w:ind w:firstLineChars="200"/>
        <w:rPr>
          <w:rFonts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（项目编号）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14:paraId="735A579D">
      <w:pPr>
        <w:pStyle w:val="5"/>
        <w:spacing w:line="440" w:lineRule="exact"/>
        <w:ind w:firstLine="0"/>
        <w:rPr>
          <w:rFonts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14:paraId="6BE0250C">
      <w:pPr>
        <w:pStyle w:val="5"/>
        <w:spacing w:line="440" w:lineRule="exact"/>
        <w:ind w:firstLine="0"/>
        <w:rPr>
          <w:rFonts w:ascii="宋体" w:eastAsia="宋体"/>
          <w:color w:val="auto"/>
          <w:highlight w:val="none"/>
        </w:rPr>
      </w:pPr>
    </w:p>
    <w:p w14:paraId="10FA1B19">
      <w:pPr>
        <w:pStyle w:val="5"/>
        <w:spacing w:line="440" w:lineRule="exact"/>
        <w:ind w:firstLine="0"/>
        <w:rPr>
          <w:rFonts w:ascii="宋体" w:eastAsia="宋体"/>
          <w:color w:val="auto"/>
          <w:highlight w:val="none"/>
        </w:rPr>
      </w:pPr>
      <w:r>
        <w:rPr>
          <w:rFonts w:hint="eastAsia" w:ascii="宋体" w:eastAsia="宋体"/>
          <w:color w:val="auto"/>
          <w:highlight w:val="none"/>
        </w:rPr>
        <w:t xml:space="preserve">                                          法定代表人（签字或盖章）：</w:t>
      </w:r>
    </w:p>
    <w:p w14:paraId="65EE4A8C">
      <w:pPr>
        <w:pStyle w:val="5"/>
        <w:spacing w:line="440" w:lineRule="exact"/>
        <w:ind w:firstLine="0"/>
        <w:rPr>
          <w:rFonts w:ascii="宋体" w:eastAsia="宋体"/>
          <w:color w:val="auto"/>
          <w:highlight w:val="none"/>
        </w:rPr>
      </w:pPr>
      <w:r>
        <w:rPr>
          <w:rFonts w:hint="eastAsia" w:ascii="宋体" w:eastAsia="宋体"/>
          <w:color w:val="auto"/>
          <w:highlight w:val="none"/>
        </w:rPr>
        <w:t xml:space="preserve">                                          投标人单位（公章）：</w:t>
      </w:r>
    </w:p>
    <w:p w14:paraId="01AECD1B">
      <w:pPr>
        <w:pStyle w:val="5"/>
        <w:spacing w:line="440" w:lineRule="exact"/>
        <w:ind w:firstLine="0"/>
        <w:rPr>
          <w:rFonts w:ascii="宋体" w:eastAsia="宋体"/>
          <w:color w:val="auto"/>
          <w:highlight w:val="none"/>
        </w:rPr>
      </w:pPr>
      <w:r>
        <w:rPr>
          <w:rFonts w:hint="eastAsia" w:ascii="宋体" w:eastAsia="宋体"/>
          <w:color w:val="auto"/>
          <w:highlight w:val="none"/>
        </w:rPr>
        <w:t xml:space="preserve">                                          日  期：</w:t>
      </w:r>
    </w:p>
    <w:p w14:paraId="29FF3C08">
      <w:pPr>
        <w:pStyle w:val="5"/>
        <w:spacing w:line="400" w:lineRule="exact"/>
        <w:ind w:firstLine="0"/>
        <w:rPr>
          <w:rFonts w:ascii="宋体" w:eastAsia="宋体"/>
          <w:color w:val="auto"/>
          <w:highlight w:val="none"/>
        </w:rPr>
      </w:pPr>
    </w:p>
    <w:p w14:paraId="3FAED3BA">
      <w:pPr>
        <w:pStyle w:val="5"/>
        <w:spacing w:line="400" w:lineRule="exact"/>
        <w:ind w:firstLine="0"/>
        <w:rPr>
          <w:rFonts w:ascii="宋体" w:eastAsia="宋体"/>
          <w:color w:val="auto"/>
          <w:highlight w:val="none"/>
        </w:rPr>
      </w:pPr>
      <w:r>
        <w:rPr>
          <w:rFonts w:hint="eastAsia" w:ascii="宋体" w:eastAsia="宋体"/>
          <w:color w:val="auto"/>
          <w:highlight w:val="none"/>
        </w:rPr>
        <w:t>附：</w:t>
      </w:r>
    </w:p>
    <w:p w14:paraId="30FD68BA">
      <w:pPr>
        <w:pStyle w:val="5"/>
        <w:spacing w:line="400" w:lineRule="exact"/>
        <w:ind w:firstLine="235"/>
        <w:rPr>
          <w:rFonts w:ascii="宋体" w:eastAsia="宋体"/>
          <w:color w:val="auto"/>
          <w:highlight w:val="none"/>
        </w:rPr>
      </w:pPr>
      <w:r>
        <w:rPr>
          <w:rFonts w:hint="eastAsia" w:ascii="宋体" w:eastAsia="宋体"/>
          <w:color w:val="auto"/>
          <w:highlight w:val="none"/>
        </w:rPr>
        <w:t>被授权代表人（签字或盖章）：</w:t>
      </w:r>
    </w:p>
    <w:p w14:paraId="04A77F77">
      <w:pPr>
        <w:pStyle w:val="5"/>
        <w:spacing w:line="400" w:lineRule="exact"/>
        <w:ind w:firstLine="0"/>
        <w:rPr>
          <w:rFonts w:ascii="宋体" w:eastAsia="宋体"/>
          <w:color w:val="auto"/>
          <w:highlight w:val="none"/>
        </w:rPr>
      </w:pPr>
      <w:r>
        <w:rPr>
          <w:rFonts w:hint="eastAsia" w:ascii="宋体" w:eastAsia="宋体"/>
          <w:color w:val="auto"/>
          <w:highlight w:val="none"/>
        </w:rPr>
        <w:t xml:space="preserve">  电    话：</w:t>
      </w:r>
    </w:p>
    <w:p w14:paraId="28D1AE2E">
      <w:pPr>
        <w:pStyle w:val="5"/>
        <w:spacing w:line="400" w:lineRule="exact"/>
        <w:ind w:firstLine="0"/>
        <w:rPr>
          <w:rFonts w:ascii="宋体" w:eastAsia="宋体"/>
          <w:color w:val="auto"/>
          <w:highlight w:val="none"/>
        </w:rPr>
      </w:pPr>
    </w:p>
    <w:p w14:paraId="0F13EC29">
      <w:pPr>
        <w:pStyle w:val="5"/>
        <w:spacing w:line="400" w:lineRule="exact"/>
        <w:ind w:firstLine="0"/>
        <w:rPr>
          <w:rFonts w:ascii="宋体" w:eastAsia="宋体"/>
          <w:b/>
          <w:color w:val="auto"/>
          <w:highlight w:val="none"/>
        </w:rPr>
      </w:pPr>
      <w:r>
        <w:rPr>
          <w:rFonts w:hint="eastAsia" w:ascii="宋体" w:eastAsia="宋体"/>
          <w:b/>
          <w:color w:val="auto"/>
          <w:highlight w:val="none"/>
        </w:rPr>
        <w:t>附：法定代表人和被授权代表的身份证复印件。</w:t>
      </w:r>
    </w:p>
    <w:p w14:paraId="0A57A562">
      <w:pPr>
        <w:pStyle w:val="5"/>
        <w:spacing w:line="400" w:lineRule="exact"/>
        <w:ind w:firstLine="0"/>
        <w:rPr>
          <w:rFonts w:ascii="宋体" w:eastAsia="宋体"/>
          <w:b/>
          <w:color w:val="auto"/>
          <w:highlight w:val="none"/>
        </w:rPr>
      </w:pPr>
    </w:p>
    <w:p w14:paraId="744A7143">
      <w:pPr>
        <w:pStyle w:val="5"/>
        <w:spacing w:line="400" w:lineRule="exact"/>
        <w:ind w:firstLine="0"/>
        <w:rPr>
          <w:rFonts w:ascii="宋体" w:eastAsia="宋体"/>
          <w:b/>
          <w:color w:val="auto"/>
          <w:highlight w:val="none"/>
          <w:u w:val="single"/>
        </w:rPr>
        <w:sectPr>
          <w:headerReference r:id="rId6" w:type="default"/>
          <w:footerReference r:id="rId7" w:type="default"/>
          <w:pgSz w:w="11907" w:h="16840"/>
          <w:pgMar w:top="1304" w:right="1588" w:bottom="1304" w:left="1588" w:header="720" w:footer="720" w:gutter="0"/>
          <w:cols w:space="720" w:num="1"/>
          <w:docGrid w:linePitch="285" w:charSpace="0"/>
        </w:sectPr>
      </w:pPr>
      <w:r>
        <w:rPr>
          <w:rFonts w:hint="eastAsia" w:ascii="宋体" w:eastAsia="宋体"/>
          <w:b/>
          <w:color w:val="auto"/>
          <w:highlight w:val="none"/>
          <w:u w:val="single"/>
        </w:rPr>
        <w:t>注：如法定代表人参加投标并签署投标文件的，无需提供此授权书，只需提供法定代表人身份证复印件即可。</w:t>
      </w:r>
    </w:p>
    <w:p w14:paraId="737313A4">
      <w:pPr>
        <w:jc w:val="center"/>
        <w:rPr>
          <w:rFonts w:ascii="宋体"/>
          <w:b/>
          <w:color w:val="auto"/>
          <w:sz w:val="28"/>
          <w:highlight w:val="none"/>
        </w:rPr>
      </w:pPr>
    </w:p>
    <w:p w14:paraId="20C5777C">
      <w:pPr>
        <w:jc w:val="center"/>
        <w:rPr>
          <w:rFonts w:ascii="宋体"/>
          <w:b/>
          <w:color w:val="auto"/>
          <w:sz w:val="28"/>
          <w:highlight w:val="none"/>
        </w:rPr>
      </w:pPr>
      <w:r>
        <w:rPr>
          <w:rFonts w:hint="eastAsia" w:ascii="宋体"/>
          <w:b/>
          <w:color w:val="auto"/>
          <w:sz w:val="28"/>
          <w:highlight w:val="none"/>
        </w:rPr>
        <w:t>（5）服务方案</w:t>
      </w:r>
    </w:p>
    <w:p w14:paraId="5285A218">
      <w:pPr>
        <w:jc w:val="center"/>
        <w:rPr>
          <w:rFonts w:ascii="宋体"/>
          <w:color w:val="auto"/>
          <w:sz w:val="24"/>
          <w:szCs w:val="24"/>
          <w:highlight w:val="none"/>
        </w:rPr>
      </w:pPr>
    </w:p>
    <w:p w14:paraId="6BA84896">
      <w:pPr>
        <w:jc w:val="center"/>
        <w:rPr>
          <w:rFonts w:ascii="宋体"/>
          <w:color w:val="auto"/>
          <w:sz w:val="24"/>
          <w:szCs w:val="24"/>
          <w:highlight w:val="none"/>
        </w:rPr>
      </w:pPr>
      <w:r>
        <w:rPr>
          <w:rFonts w:hint="eastAsia" w:ascii="宋体"/>
          <w:color w:val="auto"/>
          <w:sz w:val="24"/>
          <w:szCs w:val="24"/>
          <w:highlight w:val="none"/>
        </w:rPr>
        <w:t>（根据招标文件要求提供，格式自拟）</w:t>
      </w:r>
    </w:p>
    <w:p w14:paraId="31F5827A">
      <w:pPr>
        <w:rPr>
          <w:rFonts w:ascii="宋体"/>
          <w:b/>
          <w:color w:val="auto"/>
          <w:sz w:val="28"/>
          <w:highlight w:val="none"/>
        </w:rPr>
      </w:pPr>
    </w:p>
    <w:p w14:paraId="329B5006">
      <w:pPr>
        <w:rPr>
          <w:rFonts w:ascii="宋体"/>
          <w:b/>
          <w:color w:val="auto"/>
          <w:sz w:val="28"/>
          <w:highlight w:val="none"/>
        </w:rPr>
      </w:pPr>
    </w:p>
    <w:p w14:paraId="0B59B785">
      <w:pPr>
        <w:rPr>
          <w:rFonts w:ascii="宋体"/>
          <w:b/>
          <w:color w:val="auto"/>
          <w:sz w:val="28"/>
          <w:highlight w:val="none"/>
        </w:rPr>
      </w:pPr>
    </w:p>
    <w:p w14:paraId="0BE22BC8">
      <w:pPr>
        <w:rPr>
          <w:rFonts w:ascii="宋体"/>
          <w:b/>
          <w:color w:val="auto"/>
          <w:sz w:val="28"/>
          <w:highlight w:val="none"/>
        </w:rPr>
      </w:pPr>
    </w:p>
    <w:p w14:paraId="7EB64F8D">
      <w:pPr>
        <w:rPr>
          <w:rFonts w:ascii="宋体"/>
          <w:b/>
          <w:color w:val="auto"/>
          <w:sz w:val="28"/>
          <w:highlight w:val="none"/>
        </w:rPr>
      </w:pPr>
      <w:r>
        <w:rPr>
          <w:rFonts w:ascii="宋体"/>
          <w:b/>
          <w:color w:val="auto"/>
          <w:sz w:val="28"/>
          <w:highlight w:val="none"/>
        </w:rPr>
        <w:br w:type="page"/>
      </w:r>
    </w:p>
    <w:p w14:paraId="3316C165">
      <w:pPr>
        <w:jc w:val="center"/>
        <w:rPr>
          <w:rFonts w:ascii="宋体"/>
          <w:b/>
          <w:color w:val="auto"/>
          <w:sz w:val="28"/>
          <w:highlight w:val="none"/>
        </w:rPr>
      </w:pPr>
    </w:p>
    <w:p w14:paraId="0B060C32">
      <w:pPr>
        <w:jc w:val="center"/>
        <w:rPr>
          <w:rFonts w:ascii="宋体"/>
          <w:b/>
          <w:color w:val="auto"/>
          <w:sz w:val="28"/>
          <w:highlight w:val="none"/>
        </w:rPr>
      </w:pPr>
      <w:r>
        <w:rPr>
          <w:rFonts w:hint="eastAsia" w:ascii="宋体"/>
          <w:b/>
          <w:color w:val="auto"/>
          <w:sz w:val="28"/>
          <w:highlight w:val="none"/>
        </w:rPr>
        <w:t>（6）同类项目业绩表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1470"/>
        <w:gridCol w:w="1575"/>
        <w:gridCol w:w="1680"/>
        <w:gridCol w:w="1260"/>
      </w:tblGrid>
      <w:tr w14:paraId="55B8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20E9F1A">
            <w:pPr>
              <w:spacing w:line="320" w:lineRule="exact"/>
              <w:jc w:val="center"/>
              <w:rPr>
                <w:color w:val="auto"/>
                <w:sz w:val="24"/>
                <w:szCs w:val="24"/>
                <w:highlight w:val="none"/>
              </w:rPr>
            </w:pPr>
            <w:r>
              <w:rPr>
                <w:color w:val="auto"/>
                <w:sz w:val="24"/>
                <w:szCs w:val="24"/>
                <w:highlight w:val="none"/>
              </w:rPr>
              <w:t>序号</w:t>
            </w:r>
          </w:p>
        </w:tc>
        <w:tc>
          <w:tcPr>
            <w:tcW w:w="2172" w:type="dxa"/>
            <w:vAlign w:val="center"/>
          </w:tcPr>
          <w:p w14:paraId="05FA601F">
            <w:pPr>
              <w:spacing w:line="320" w:lineRule="exact"/>
              <w:jc w:val="center"/>
              <w:rPr>
                <w:color w:val="auto"/>
                <w:sz w:val="24"/>
                <w:szCs w:val="24"/>
                <w:highlight w:val="none"/>
              </w:rPr>
            </w:pPr>
            <w:r>
              <w:rPr>
                <w:rFonts w:hint="eastAsia"/>
                <w:color w:val="auto"/>
                <w:sz w:val="24"/>
                <w:szCs w:val="24"/>
                <w:highlight w:val="none"/>
              </w:rPr>
              <w:t>项目名称</w:t>
            </w:r>
          </w:p>
        </w:tc>
        <w:tc>
          <w:tcPr>
            <w:tcW w:w="1470" w:type="dxa"/>
            <w:vAlign w:val="center"/>
          </w:tcPr>
          <w:p w14:paraId="7146372A">
            <w:pPr>
              <w:spacing w:line="320" w:lineRule="exact"/>
              <w:jc w:val="center"/>
              <w:rPr>
                <w:color w:val="auto"/>
                <w:sz w:val="24"/>
                <w:szCs w:val="24"/>
                <w:highlight w:val="none"/>
              </w:rPr>
            </w:pPr>
            <w:r>
              <w:rPr>
                <w:color w:val="auto"/>
                <w:sz w:val="24"/>
                <w:szCs w:val="24"/>
                <w:highlight w:val="none"/>
              </w:rPr>
              <w:t>业主单位</w:t>
            </w:r>
          </w:p>
        </w:tc>
        <w:tc>
          <w:tcPr>
            <w:tcW w:w="1575" w:type="dxa"/>
            <w:vAlign w:val="center"/>
          </w:tcPr>
          <w:p w14:paraId="2DBF360B">
            <w:pPr>
              <w:spacing w:line="320" w:lineRule="exact"/>
              <w:jc w:val="center"/>
              <w:rPr>
                <w:color w:val="auto"/>
                <w:sz w:val="24"/>
                <w:szCs w:val="24"/>
                <w:highlight w:val="none"/>
              </w:rPr>
            </w:pPr>
            <w:r>
              <w:rPr>
                <w:rFonts w:hint="eastAsia"/>
                <w:color w:val="auto"/>
                <w:sz w:val="24"/>
                <w:szCs w:val="24"/>
                <w:highlight w:val="none"/>
              </w:rPr>
              <w:t>主要内容</w:t>
            </w:r>
          </w:p>
        </w:tc>
        <w:tc>
          <w:tcPr>
            <w:tcW w:w="1680" w:type="dxa"/>
            <w:vAlign w:val="center"/>
          </w:tcPr>
          <w:p w14:paraId="1B890F00">
            <w:pPr>
              <w:spacing w:line="320" w:lineRule="exact"/>
              <w:jc w:val="center"/>
              <w:rPr>
                <w:color w:val="auto"/>
                <w:sz w:val="24"/>
                <w:szCs w:val="24"/>
                <w:highlight w:val="none"/>
              </w:rPr>
            </w:pPr>
            <w:r>
              <w:rPr>
                <w:color w:val="auto"/>
                <w:sz w:val="24"/>
                <w:szCs w:val="24"/>
                <w:highlight w:val="none"/>
              </w:rPr>
              <w:t>联系人电话</w:t>
            </w:r>
          </w:p>
        </w:tc>
        <w:tc>
          <w:tcPr>
            <w:tcW w:w="1260" w:type="dxa"/>
            <w:vAlign w:val="center"/>
          </w:tcPr>
          <w:p w14:paraId="74114605">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14:paraId="178F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185F8B6">
            <w:pPr>
              <w:spacing w:line="320" w:lineRule="exact"/>
              <w:jc w:val="center"/>
              <w:rPr>
                <w:color w:val="auto"/>
                <w:sz w:val="24"/>
                <w:szCs w:val="24"/>
                <w:highlight w:val="none"/>
              </w:rPr>
            </w:pPr>
          </w:p>
        </w:tc>
        <w:tc>
          <w:tcPr>
            <w:tcW w:w="2172" w:type="dxa"/>
            <w:vAlign w:val="center"/>
          </w:tcPr>
          <w:p w14:paraId="5BA31138">
            <w:pPr>
              <w:spacing w:line="320" w:lineRule="exact"/>
              <w:jc w:val="center"/>
              <w:rPr>
                <w:color w:val="auto"/>
                <w:sz w:val="24"/>
                <w:szCs w:val="24"/>
                <w:highlight w:val="none"/>
              </w:rPr>
            </w:pPr>
          </w:p>
        </w:tc>
        <w:tc>
          <w:tcPr>
            <w:tcW w:w="1470" w:type="dxa"/>
            <w:vAlign w:val="center"/>
          </w:tcPr>
          <w:p w14:paraId="19D8668A">
            <w:pPr>
              <w:spacing w:line="320" w:lineRule="exact"/>
              <w:jc w:val="center"/>
              <w:rPr>
                <w:color w:val="auto"/>
                <w:sz w:val="24"/>
                <w:szCs w:val="24"/>
                <w:highlight w:val="none"/>
              </w:rPr>
            </w:pPr>
          </w:p>
        </w:tc>
        <w:tc>
          <w:tcPr>
            <w:tcW w:w="1575" w:type="dxa"/>
            <w:vAlign w:val="center"/>
          </w:tcPr>
          <w:p w14:paraId="1DE283C4">
            <w:pPr>
              <w:spacing w:line="320" w:lineRule="exact"/>
              <w:jc w:val="center"/>
              <w:rPr>
                <w:color w:val="auto"/>
                <w:sz w:val="24"/>
                <w:szCs w:val="24"/>
                <w:highlight w:val="none"/>
              </w:rPr>
            </w:pPr>
          </w:p>
        </w:tc>
        <w:tc>
          <w:tcPr>
            <w:tcW w:w="1680" w:type="dxa"/>
            <w:vAlign w:val="center"/>
          </w:tcPr>
          <w:p w14:paraId="15E5C28F">
            <w:pPr>
              <w:spacing w:line="320" w:lineRule="exact"/>
              <w:jc w:val="center"/>
              <w:rPr>
                <w:color w:val="auto"/>
                <w:sz w:val="24"/>
                <w:szCs w:val="24"/>
                <w:highlight w:val="none"/>
              </w:rPr>
            </w:pPr>
          </w:p>
        </w:tc>
        <w:tc>
          <w:tcPr>
            <w:tcW w:w="1260" w:type="dxa"/>
            <w:vAlign w:val="center"/>
          </w:tcPr>
          <w:p w14:paraId="2A659EF3">
            <w:pPr>
              <w:spacing w:line="320" w:lineRule="exact"/>
              <w:jc w:val="center"/>
              <w:rPr>
                <w:color w:val="auto"/>
                <w:sz w:val="24"/>
                <w:szCs w:val="24"/>
                <w:highlight w:val="none"/>
              </w:rPr>
            </w:pPr>
          </w:p>
        </w:tc>
      </w:tr>
      <w:tr w14:paraId="0EA9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99B7F50">
            <w:pPr>
              <w:spacing w:line="320" w:lineRule="exact"/>
              <w:jc w:val="center"/>
              <w:rPr>
                <w:color w:val="auto"/>
                <w:sz w:val="24"/>
                <w:szCs w:val="24"/>
                <w:highlight w:val="none"/>
              </w:rPr>
            </w:pPr>
          </w:p>
        </w:tc>
        <w:tc>
          <w:tcPr>
            <w:tcW w:w="2172" w:type="dxa"/>
            <w:vAlign w:val="center"/>
          </w:tcPr>
          <w:p w14:paraId="5D702642">
            <w:pPr>
              <w:spacing w:line="320" w:lineRule="exact"/>
              <w:jc w:val="center"/>
              <w:rPr>
                <w:color w:val="auto"/>
                <w:sz w:val="24"/>
                <w:szCs w:val="24"/>
                <w:highlight w:val="none"/>
              </w:rPr>
            </w:pPr>
          </w:p>
        </w:tc>
        <w:tc>
          <w:tcPr>
            <w:tcW w:w="1470" w:type="dxa"/>
            <w:vAlign w:val="center"/>
          </w:tcPr>
          <w:p w14:paraId="3278981B">
            <w:pPr>
              <w:spacing w:line="320" w:lineRule="exact"/>
              <w:jc w:val="center"/>
              <w:rPr>
                <w:color w:val="auto"/>
                <w:sz w:val="24"/>
                <w:szCs w:val="24"/>
                <w:highlight w:val="none"/>
              </w:rPr>
            </w:pPr>
          </w:p>
        </w:tc>
        <w:tc>
          <w:tcPr>
            <w:tcW w:w="1575" w:type="dxa"/>
            <w:vAlign w:val="center"/>
          </w:tcPr>
          <w:p w14:paraId="57700D63">
            <w:pPr>
              <w:spacing w:line="320" w:lineRule="exact"/>
              <w:jc w:val="center"/>
              <w:rPr>
                <w:color w:val="auto"/>
                <w:sz w:val="24"/>
                <w:szCs w:val="24"/>
                <w:highlight w:val="none"/>
              </w:rPr>
            </w:pPr>
          </w:p>
        </w:tc>
        <w:tc>
          <w:tcPr>
            <w:tcW w:w="1680" w:type="dxa"/>
            <w:vAlign w:val="center"/>
          </w:tcPr>
          <w:p w14:paraId="00BE770B">
            <w:pPr>
              <w:spacing w:line="320" w:lineRule="exact"/>
              <w:jc w:val="center"/>
              <w:rPr>
                <w:color w:val="auto"/>
                <w:sz w:val="24"/>
                <w:szCs w:val="24"/>
                <w:highlight w:val="none"/>
              </w:rPr>
            </w:pPr>
          </w:p>
        </w:tc>
        <w:tc>
          <w:tcPr>
            <w:tcW w:w="1260" w:type="dxa"/>
            <w:vAlign w:val="center"/>
          </w:tcPr>
          <w:p w14:paraId="25E99FF0">
            <w:pPr>
              <w:spacing w:line="320" w:lineRule="exact"/>
              <w:jc w:val="center"/>
              <w:rPr>
                <w:color w:val="auto"/>
                <w:sz w:val="24"/>
                <w:szCs w:val="24"/>
                <w:highlight w:val="none"/>
              </w:rPr>
            </w:pPr>
          </w:p>
        </w:tc>
      </w:tr>
      <w:tr w14:paraId="33E2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833C9A7">
            <w:pPr>
              <w:spacing w:line="320" w:lineRule="exact"/>
              <w:jc w:val="center"/>
              <w:rPr>
                <w:color w:val="auto"/>
                <w:sz w:val="24"/>
                <w:szCs w:val="24"/>
                <w:highlight w:val="none"/>
              </w:rPr>
            </w:pPr>
          </w:p>
        </w:tc>
        <w:tc>
          <w:tcPr>
            <w:tcW w:w="2172" w:type="dxa"/>
            <w:vAlign w:val="center"/>
          </w:tcPr>
          <w:p w14:paraId="15CBD523">
            <w:pPr>
              <w:spacing w:line="320" w:lineRule="exact"/>
              <w:jc w:val="center"/>
              <w:rPr>
                <w:color w:val="auto"/>
                <w:sz w:val="24"/>
                <w:szCs w:val="24"/>
                <w:highlight w:val="none"/>
              </w:rPr>
            </w:pPr>
          </w:p>
        </w:tc>
        <w:tc>
          <w:tcPr>
            <w:tcW w:w="1470" w:type="dxa"/>
            <w:vAlign w:val="center"/>
          </w:tcPr>
          <w:p w14:paraId="47BC6A28">
            <w:pPr>
              <w:spacing w:line="320" w:lineRule="exact"/>
              <w:jc w:val="center"/>
              <w:rPr>
                <w:color w:val="auto"/>
                <w:sz w:val="24"/>
                <w:szCs w:val="24"/>
                <w:highlight w:val="none"/>
              </w:rPr>
            </w:pPr>
          </w:p>
        </w:tc>
        <w:tc>
          <w:tcPr>
            <w:tcW w:w="1575" w:type="dxa"/>
            <w:vAlign w:val="center"/>
          </w:tcPr>
          <w:p w14:paraId="224158D6">
            <w:pPr>
              <w:spacing w:line="320" w:lineRule="exact"/>
              <w:jc w:val="center"/>
              <w:rPr>
                <w:color w:val="auto"/>
                <w:sz w:val="24"/>
                <w:szCs w:val="24"/>
                <w:highlight w:val="none"/>
              </w:rPr>
            </w:pPr>
          </w:p>
        </w:tc>
        <w:tc>
          <w:tcPr>
            <w:tcW w:w="1680" w:type="dxa"/>
            <w:vAlign w:val="center"/>
          </w:tcPr>
          <w:p w14:paraId="3FF9D2DF">
            <w:pPr>
              <w:spacing w:line="320" w:lineRule="exact"/>
              <w:jc w:val="center"/>
              <w:rPr>
                <w:color w:val="auto"/>
                <w:sz w:val="24"/>
                <w:szCs w:val="24"/>
                <w:highlight w:val="none"/>
              </w:rPr>
            </w:pPr>
          </w:p>
        </w:tc>
        <w:tc>
          <w:tcPr>
            <w:tcW w:w="1260" w:type="dxa"/>
            <w:vAlign w:val="center"/>
          </w:tcPr>
          <w:p w14:paraId="6E1B99A3">
            <w:pPr>
              <w:spacing w:line="320" w:lineRule="exact"/>
              <w:jc w:val="center"/>
              <w:rPr>
                <w:color w:val="auto"/>
                <w:sz w:val="24"/>
                <w:szCs w:val="24"/>
                <w:highlight w:val="none"/>
              </w:rPr>
            </w:pPr>
          </w:p>
        </w:tc>
      </w:tr>
      <w:tr w14:paraId="2158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0303873">
            <w:pPr>
              <w:spacing w:line="320" w:lineRule="exact"/>
              <w:jc w:val="center"/>
              <w:rPr>
                <w:color w:val="auto"/>
                <w:sz w:val="24"/>
                <w:szCs w:val="24"/>
                <w:highlight w:val="none"/>
              </w:rPr>
            </w:pPr>
          </w:p>
        </w:tc>
        <w:tc>
          <w:tcPr>
            <w:tcW w:w="2172" w:type="dxa"/>
            <w:vAlign w:val="center"/>
          </w:tcPr>
          <w:p w14:paraId="54F232CC">
            <w:pPr>
              <w:spacing w:line="320" w:lineRule="exact"/>
              <w:jc w:val="center"/>
              <w:rPr>
                <w:color w:val="auto"/>
                <w:sz w:val="24"/>
                <w:szCs w:val="24"/>
                <w:highlight w:val="none"/>
              </w:rPr>
            </w:pPr>
          </w:p>
        </w:tc>
        <w:tc>
          <w:tcPr>
            <w:tcW w:w="1470" w:type="dxa"/>
            <w:vAlign w:val="center"/>
          </w:tcPr>
          <w:p w14:paraId="6A939D97">
            <w:pPr>
              <w:spacing w:line="320" w:lineRule="exact"/>
              <w:jc w:val="center"/>
              <w:rPr>
                <w:color w:val="auto"/>
                <w:sz w:val="24"/>
                <w:szCs w:val="24"/>
                <w:highlight w:val="none"/>
              </w:rPr>
            </w:pPr>
          </w:p>
        </w:tc>
        <w:tc>
          <w:tcPr>
            <w:tcW w:w="1575" w:type="dxa"/>
            <w:vAlign w:val="center"/>
          </w:tcPr>
          <w:p w14:paraId="3C119E25">
            <w:pPr>
              <w:spacing w:line="320" w:lineRule="exact"/>
              <w:jc w:val="center"/>
              <w:rPr>
                <w:color w:val="auto"/>
                <w:sz w:val="24"/>
                <w:szCs w:val="24"/>
                <w:highlight w:val="none"/>
              </w:rPr>
            </w:pPr>
          </w:p>
        </w:tc>
        <w:tc>
          <w:tcPr>
            <w:tcW w:w="1680" w:type="dxa"/>
            <w:vAlign w:val="center"/>
          </w:tcPr>
          <w:p w14:paraId="0AECC7B0">
            <w:pPr>
              <w:spacing w:line="320" w:lineRule="exact"/>
              <w:jc w:val="center"/>
              <w:rPr>
                <w:color w:val="auto"/>
                <w:sz w:val="24"/>
                <w:szCs w:val="24"/>
                <w:highlight w:val="none"/>
              </w:rPr>
            </w:pPr>
          </w:p>
        </w:tc>
        <w:tc>
          <w:tcPr>
            <w:tcW w:w="1260" w:type="dxa"/>
            <w:vAlign w:val="center"/>
          </w:tcPr>
          <w:p w14:paraId="38B56109">
            <w:pPr>
              <w:spacing w:line="320" w:lineRule="exact"/>
              <w:jc w:val="center"/>
              <w:rPr>
                <w:color w:val="auto"/>
                <w:sz w:val="24"/>
                <w:szCs w:val="24"/>
                <w:highlight w:val="none"/>
              </w:rPr>
            </w:pPr>
          </w:p>
        </w:tc>
      </w:tr>
    </w:tbl>
    <w:p w14:paraId="59A66A46">
      <w:pPr>
        <w:rPr>
          <w:rFonts w:ascii="宋体"/>
          <w:color w:val="auto"/>
          <w:sz w:val="24"/>
          <w:highlight w:val="none"/>
          <w:u w:val="single"/>
        </w:rPr>
      </w:pPr>
      <w:r>
        <w:rPr>
          <w:rFonts w:hint="eastAsia"/>
          <w:color w:val="auto"/>
          <w:sz w:val="24"/>
          <w:szCs w:val="24"/>
          <w:highlight w:val="none"/>
        </w:rPr>
        <w:t>根据评标标准要求提供证明文件。</w:t>
      </w:r>
    </w:p>
    <w:p w14:paraId="6047DAC4">
      <w:pPr>
        <w:pStyle w:val="5"/>
        <w:spacing w:line="520" w:lineRule="exact"/>
        <w:ind w:firstLine="0"/>
        <w:jc w:val="center"/>
        <w:rPr>
          <w:rFonts w:ascii="宋体" w:eastAsia="宋体"/>
          <w:b/>
          <w:color w:val="auto"/>
          <w:sz w:val="28"/>
          <w:highlight w:val="none"/>
        </w:rPr>
      </w:pPr>
    </w:p>
    <w:p w14:paraId="3FA07B27">
      <w:pPr>
        <w:pStyle w:val="5"/>
        <w:spacing w:line="520" w:lineRule="exact"/>
        <w:ind w:firstLine="0"/>
        <w:jc w:val="center"/>
        <w:rPr>
          <w:rFonts w:ascii="宋体" w:eastAsia="宋体"/>
          <w:b/>
          <w:color w:val="auto"/>
          <w:sz w:val="28"/>
          <w:highlight w:val="none"/>
        </w:rPr>
      </w:pPr>
    </w:p>
    <w:p w14:paraId="0AA15ADE">
      <w:pPr>
        <w:pStyle w:val="5"/>
        <w:spacing w:line="520" w:lineRule="exact"/>
        <w:ind w:firstLine="0"/>
        <w:jc w:val="center"/>
        <w:rPr>
          <w:rFonts w:ascii="宋体" w:eastAsia="宋体"/>
          <w:b/>
          <w:color w:val="auto"/>
          <w:sz w:val="28"/>
          <w:highlight w:val="none"/>
        </w:rPr>
      </w:pPr>
    </w:p>
    <w:p w14:paraId="6B27A600">
      <w:pPr>
        <w:pStyle w:val="5"/>
        <w:spacing w:line="520" w:lineRule="exact"/>
        <w:ind w:firstLine="0"/>
        <w:jc w:val="center"/>
        <w:rPr>
          <w:rFonts w:ascii="宋体" w:eastAsia="宋体"/>
          <w:b/>
          <w:color w:val="auto"/>
          <w:sz w:val="28"/>
          <w:highlight w:val="none"/>
        </w:rPr>
      </w:pPr>
    </w:p>
    <w:p w14:paraId="6B184668">
      <w:pPr>
        <w:pStyle w:val="5"/>
        <w:spacing w:line="520" w:lineRule="exact"/>
        <w:ind w:firstLine="0"/>
        <w:jc w:val="center"/>
        <w:rPr>
          <w:rFonts w:ascii="宋体" w:eastAsia="宋体"/>
          <w:b/>
          <w:color w:val="auto"/>
          <w:sz w:val="28"/>
          <w:highlight w:val="none"/>
        </w:rPr>
      </w:pPr>
    </w:p>
    <w:p w14:paraId="1D520017">
      <w:pPr>
        <w:pStyle w:val="5"/>
        <w:spacing w:line="520" w:lineRule="exact"/>
        <w:ind w:firstLine="0"/>
        <w:jc w:val="center"/>
        <w:rPr>
          <w:rFonts w:ascii="宋体" w:eastAsia="宋体"/>
          <w:b/>
          <w:color w:val="auto"/>
          <w:sz w:val="28"/>
          <w:highlight w:val="none"/>
        </w:rPr>
      </w:pPr>
    </w:p>
    <w:p w14:paraId="6DDA3304">
      <w:pPr>
        <w:pStyle w:val="5"/>
        <w:spacing w:line="520" w:lineRule="exact"/>
        <w:ind w:firstLine="0"/>
        <w:jc w:val="center"/>
        <w:rPr>
          <w:rFonts w:ascii="宋体" w:eastAsia="宋体"/>
          <w:b/>
          <w:color w:val="auto"/>
          <w:sz w:val="28"/>
          <w:highlight w:val="none"/>
        </w:rPr>
      </w:pPr>
      <w:r>
        <w:rPr>
          <w:rFonts w:hint="eastAsia" w:ascii="宋体" w:eastAsia="宋体"/>
          <w:b/>
          <w:color w:val="auto"/>
          <w:sz w:val="28"/>
          <w:highlight w:val="none"/>
        </w:rPr>
        <w:t>（7）招标文件要求或投标人认为需要提供的其他资料</w:t>
      </w:r>
    </w:p>
    <w:p w14:paraId="66E4174A">
      <w:pPr>
        <w:rPr>
          <w:rFonts w:ascii="宋体"/>
          <w:b/>
          <w:color w:val="auto"/>
          <w:sz w:val="28"/>
          <w:highlight w:val="none"/>
        </w:rPr>
      </w:pPr>
    </w:p>
    <w:p w14:paraId="575E4F05">
      <w:pPr>
        <w:pStyle w:val="27"/>
        <w:rPr>
          <w:color w:val="auto"/>
          <w:highlight w:val="none"/>
        </w:rPr>
      </w:pPr>
    </w:p>
    <w:p w14:paraId="580A4430">
      <w:pPr>
        <w:pStyle w:val="27"/>
        <w:rPr>
          <w:rFonts w:ascii="宋体"/>
          <w:b/>
          <w:color w:val="auto"/>
          <w:sz w:val="28"/>
          <w:highlight w:val="none"/>
        </w:rPr>
      </w:pPr>
    </w:p>
    <w:p w14:paraId="1CE6C952">
      <w:pPr>
        <w:rPr>
          <w:color w:val="auto"/>
          <w:highlight w:val="none"/>
        </w:rPr>
      </w:pPr>
    </w:p>
    <w:p w14:paraId="5CC60722">
      <w:pPr>
        <w:pStyle w:val="5"/>
        <w:spacing w:line="480" w:lineRule="auto"/>
        <w:ind w:firstLine="0"/>
        <w:rPr>
          <w:rFonts w:ascii="宋体" w:eastAsia="宋体"/>
          <w:b/>
          <w:color w:val="auto"/>
          <w:sz w:val="28"/>
          <w:highlight w:val="none"/>
        </w:rPr>
      </w:pPr>
    </w:p>
    <w:bookmarkEnd w:id="2"/>
    <w:p w14:paraId="340C93F8">
      <w:pPr>
        <w:pStyle w:val="6"/>
        <w:rPr>
          <w:color w:val="auto"/>
          <w:highlight w:val="none"/>
        </w:rPr>
      </w:pPr>
    </w:p>
    <w:p w14:paraId="61956B28">
      <w:pPr>
        <w:pStyle w:val="5"/>
        <w:spacing w:line="520" w:lineRule="exact"/>
        <w:ind w:firstLine="0"/>
        <w:jc w:val="center"/>
        <w:rPr>
          <w:rFonts w:ascii="宋体" w:eastAsia="宋体"/>
          <w:b/>
          <w:color w:val="auto"/>
          <w:sz w:val="28"/>
          <w:highlight w:val="none"/>
        </w:rPr>
      </w:pPr>
    </w:p>
    <w:p w14:paraId="3C3CC41C">
      <w:pPr>
        <w:rPr>
          <w:rFonts w:ascii="宋体"/>
          <w:b/>
          <w:color w:val="auto"/>
          <w:sz w:val="28"/>
          <w:highlight w:val="none"/>
        </w:rPr>
      </w:pPr>
      <w:r>
        <w:rPr>
          <w:rFonts w:hint="eastAsia" w:ascii="宋体"/>
          <w:b/>
          <w:color w:val="auto"/>
          <w:sz w:val="28"/>
          <w:highlight w:val="none"/>
        </w:rPr>
        <w:br w:type="page"/>
      </w:r>
    </w:p>
    <w:p w14:paraId="023C3334">
      <w:pPr>
        <w:pStyle w:val="27"/>
        <w:rPr>
          <w:color w:val="auto"/>
          <w:highlight w:val="none"/>
        </w:rPr>
      </w:pPr>
    </w:p>
    <w:p w14:paraId="5A84FAE0">
      <w:pPr>
        <w:pStyle w:val="5"/>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（三）报价文件 </w:t>
      </w:r>
    </w:p>
    <w:p w14:paraId="3A994AEE">
      <w:pPr>
        <w:pStyle w:val="5"/>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 </w:t>
      </w:r>
    </w:p>
    <w:p w14:paraId="25DC57FE">
      <w:pPr>
        <w:pStyle w:val="5"/>
        <w:jc w:val="center"/>
        <w:rPr>
          <w:rFonts w:ascii="宋体"/>
          <w:b/>
          <w:color w:val="auto"/>
          <w:sz w:val="28"/>
          <w:highlight w:val="none"/>
        </w:rPr>
      </w:pPr>
      <w:r>
        <w:rPr>
          <w:rFonts w:hint="eastAsia" w:ascii="宋体"/>
          <w:b/>
          <w:color w:val="auto"/>
          <w:sz w:val="28"/>
          <w:highlight w:val="none"/>
        </w:rPr>
        <w:t>（1）开标一览表</w:t>
      </w:r>
    </w:p>
    <w:p w14:paraId="11286259">
      <w:pPr>
        <w:pStyle w:val="5"/>
        <w:spacing w:line="320" w:lineRule="exact"/>
        <w:rPr>
          <w:color w:val="auto"/>
          <w:szCs w:val="24"/>
          <w:highlight w:val="none"/>
        </w:rPr>
      </w:pPr>
    </w:p>
    <w:p w14:paraId="5551B737">
      <w:pPr>
        <w:pStyle w:val="5"/>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3AEE8C60">
      <w:pPr>
        <w:pStyle w:val="5"/>
        <w:spacing w:line="320" w:lineRule="exact"/>
        <w:ind w:firstLine="0"/>
        <w:rPr>
          <w:color w:val="auto"/>
          <w:szCs w:val="24"/>
          <w:highlight w:val="none"/>
          <w:u w:val="single"/>
        </w:rPr>
      </w:pPr>
    </w:p>
    <w:tbl>
      <w:tblPr>
        <w:tblStyle w:val="31"/>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5379"/>
      </w:tblGrid>
      <w:tr w14:paraId="1EFD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38" w:type="dxa"/>
            <w:tcBorders>
              <w:top w:val="single" w:color="auto" w:sz="4" w:space="0"/>
              <w:left w:val="single" w:color="auto" w:sz="4" w:space="0"/>
              <w:bottom w:val="single" w:color="auto" w:sz="4" w:space="0"/>
              <w:right w:val="single" w:color="auto" w:sz="4" w:space="0"/>
            </w:tcBorders>
            <w:vAlign w:val="center"/>
          </w:tcPr>
          <w:p w14:paraId="6C8C1F15">
            <w:pPr>
              <w:pStyle w:val="5"/>
              <w:spacing w:line="320" w:lineRule="exact"/>
              <w:ind w:firstLine="0"/>
              <w:jc w:val="center"/>
              <w:rPr>
                <w:rFonts w:eastAsia="宋体"/>
                <w:color w:val="auto"/>
                <w:szCs w:val="24"/>
                <w:highlight w:val="none"/>
              </w:rPr>
            </w:pPr>
            <w:r>
              <w:rPr>
                <w:rFonts w:hint="eastAsia" w:eastAsia="宋体"/>
                <w:color w:val="auto"/>
                <w:szCs w:val="24"/>
                <w:highlight w:val="none"/>
              </w:rPr>
              <w:t>项目名称</w:t>
            </w:r>
          </w:p>
        </w:tc>
        <w:tc>
          <w:tcPr>
            <w:tcW w:w="5379" w:type="dxa"/>
            <w:tcBorders>
              <w:top w:val="single" w:color="auto" w:sz="4" w:space="0"/>
              <w:left w:val="single" w:color="auto" w:sz="4" w:space="0"/>
              <w:bottom w:val="single" w:color="auto" w:sz="4" w:space="0"/>
              <w:right w:val="single" w:color="auto" w:sz="4" w:space="0"/>
            </w:tcBorders>
            <w:vAlign w:val="center"/>
          </w:tcPr>
          <w:p w14:paraId="56914B29">
            <w:pPr>
              <w:pStyle w:val="5"/>
              <w:spacing w:line="320" w:lineRule="exact"/>
              <w:ind w:firstLine="0"/>
              <w:jc w:val="center"/>
              <w:rPr>
                <w:rFonts w:eastAsia="宋体"/>
                <w:color w:val="auto"/>
                <w:szCs w:val="24"/>
                <w:highlight w:val="none"/>
              </w:rPr>
            </w:pPr>
          </w:p>
        </w:tc>
      </w:tr>
      <w:tr w14:paraId="0DD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38" w:type="dxa"/>
            <w:tcBorders>
              <w:top w:val="single" w:color="auto" w:sz="4" w:space="0"/>
              <w:left w:val="single" w:color="auto" w:sz="4" w:space="0"/>
              <w:bottom w:val="single" w:color="auto" w:sz="4" w:space="0"/>
              <w:right w:val="single" w:color="auto" w:sz="4" w:space="0"/>
            </w:tcBorders>
            <w:vAlign w:val="center"/>
          </w:tcPr>
          <w:p w14:paraId="73673047">
            <w:pPr>
              <w:pStyle w:val="5"/>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rPr>
              <w:t>总价（小写）</w:t>
            </w:r>
            <w:r>
              <w:rPr>
                <w:rFonts w:eastAsia="宋体"/>
                <w:color w:val="auto"/>
                <w:szCs w:val="24"/>
                <w:highlight w:val="none"/>
              </w:rPr>
              <w:t>（人民币元）</w:t>
            </w:r>
          </w:p>
        </w:tc>
        <w:tc>
          <w:tcPr>
            <w:tcW w:w="5379" w:type="dxa"/>
            <w:tcBorders>
              <w:top w:val="single" w:color="auto" w:sz="4" w:space="0"/>
              <w:left w:val="single" w:color="auto" w:sz="4" w:space="0"/>
              <w:bottom w:val="single" w:color="auto" w:sz="4" w:space="0"/>
              <w:right w:val="single" w:color="auto" w:sz="4" w:space="0"/>
            </w:tcBorders>
            <w:vAlign w:val="center"/>
          </w:tcPr>
          <w:p w14:paraId="58B4095B">
            <w:pPr>
              <w:pStyle w:val="5"/>
              <w:spacing w:line="320" w:lineRule="exact"/>
              <w:ind w:firstLine="0"/>
              <w:jc w:val="center"/>
              <w:rPr>
                <w:rFonts w:eastAsia="宋体"/>
                <w:color w:val="auto"/>
                <w:szCs w:val="24"/>
                <w:highlight w:val="none"/>
              </w:rPr>
            </w:pPr>
          </w:p>
        </w:tc>
      </w:tr>
      <w:tr w14:paraId="3CD9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438" w:type="dxa"/>
            <w:tcBorders>
              <w:top w:val="single" w:color="auto" w:sz="4" w:space="0"/>
              <w:left w:val="single" w:color="auto" w:sz="4" w:space="0"/>
              <w:bottom w:val="single" w:color="auto" w:sz="4" w:space="0"/>
              <w:right w:val="single" w:color="auto" w:sz="4" w:space="0"/>
            </w:tcBorders>
            <w:vAlign w:val="center"/>
          </w:tcPr>
          <w:p w14:paraId="2930A67D">
            <w:pPr>
              <w:pStyle w:val="5"/>
              <w:spacing w:line="320" w:lineRule="exact"/>
              <w:ind w:firstLine="0"/>
              <w:jc w:val="center"/>
              <w:rPr>
                <w:rFonts w:eastAsia="宋体"/>
                <w:color w:val="auto"/>
                <w:szCs w:val="24"/>
                <w:highlight w:val="none"/>
              </w:rPr>
            </w:pPr>
            <w:r>
              <w:rPr>
                <w:rFonts w:eastAsia="宋体"/>
                <w:color w:val="auto"/>
                <w:szCs w:val="24"/>
                <w:highlight w:val="none"/>
              </w:rPr>
              <w:t>投标总价（大写）（人民币元）</w:t>
            </w:r>
          </w:p>
        </w:tc>
        <w:tc>
          <w:tcPr>
            <w:tcW w:w="5379" w:type="dxa"/>
            <w:tcBorders>
              <w:top w:val="single" w:color="auto" w:sz="4" w:space="0"/>
              <w:left w:val="single" w:color="auto" w:sz="4" w:space="0"/>
              <w:bottom w:val="single" w:color="auto" w:sz="4" w:space="0"/>
              <w:right w:val="single" w:color="auto" w:sz="4" w:space="0"/>
            </w:tcBorders>
            <w:vAlign w:val="center"/>
          </w:tcPr>
          <w:p w14:paraId="4A6FC4AE">
            <w:pPr>
              <w:pStyle w:val="5"/>
              <w:spacing w:line="320" w:lineRule="exact"/>
              <w:ind w:firstLine="0"/>
              <w:jc w:val="center"/>
              <w:rPr>
                <w:rFonts w:eastAsia="宋体"/>
                <w:color w:val="auto"/>
                <w:szCs w:val="24"/>
                <w:highlight w:val="none"/>
              </w:rPr>
            </w:pPr>
          </w:p>
        </w:tc>
      </w:tr>
    </w:tbl>
    <w:p w14:paraId="6EFB76BB">
      <w:pPr>
        <w:pStyle w:val="5"/>
        <w:spacing w:line="320" w:lineRule="exact"/>
        <w:ind w:firstLine="0"/>
        <w:rPr>
          <w:color w:val="auto"/>
          <w:szCs w:val="24"/>
          <w:highlight w:val="none"/>
          <w:u w:val="single"/>
        </w:rPr>
      </w:pPr>
    </w:p>
    <w:p w14:paraId="4006D91F">
      <w:pPr>
        <w:pStyle w:val="5"/>
        <w:spacing w:line="320" w:lineRule="exact"/>
        <w:rPr>
          <w:color w:val="auto"/>
          <w:szCs w:val="24"/>
          <w:highlight w:val="none"/>
        </w:rPr>
      </w:pPr>
    </w:p>
    <w:p w14:paraId="61C45765">
      <w:pPr>
        <w:pStyle w:val="5"/>
        <w:spacing w:line="320" w:lineRule="exact"/>
        <w:rPr>
          <w:color w:val="auto"/>
          <w:szCs w:val="24"/>
          <w:highlight w:val="none"/>
        </w:rPr>
      </w:pPr>
      <w:r>
        <w:rPr>
          <w:color w:val="auto"/>
          <w:szCs w:val="24"/>
          <w:highlight w:val="none"/>
        </w:rPr>
        <w:t>注：</w:t>
      </w:r>
    </w:p>
    <w:p w14:paraId="4459B56D">
      <w:pPr>
        <w:pStyle w:val="5"/>
        <w:spacing w:line="320" w:lineRule="exact"/>
        <w:rPr>
          <w:color w:val="auto"/>
          <w:szCs w:val="24"/>
          <w:highlight w:val="none"/>
        </w:rPr>
      </w:pPr>
      <w:r>
        <w:rPr>
          <w:rFonts w:hint="eastAsia"/>
          <w:color w:val="auto"/>
          <w:szCs w:val="24"/>
          <w:highlight w:val="none"/>
        </w:rPr>
        <w:t>1）</w:t>
      </w:r>
      <w:r>
        <w:rPr>
          <w:color w:val="auto"/>
          <w:szCs w:val="24"/>
          <w:highlight w:val="none"/>
        </w:rPr>
        <w:t>投标总价</w:t>
      </w:r>
      <w:r>
        <w:rPr>
          <w:rFonts w:hint="eastAsia"/>
          <w:color w:val="auto"/>
          <w:szCs w:val="24"/>
          <w:highlight w:val="none"/>
        </w:rPr>
        <w:t>应</w:t>
      </w:r>
      <w:r>
        <w:rPr>
          <w:color w:val="auto"/>
          <w:szCs w:val="24"/>
          <w:highlight w:val="none"/>
        </w:rPr>
        <w:t>与</w:t>
      </w:r>
      <w:r>
        <w:rPr>
          <w:rFonts w:hint="eastAsia"/>
          <w:color w:val="auto"/>
          <w:szCs w:val="24"/>
          <w:highlight w:val="none"/>
        </w:rPr>
        <w:t>“</w:t>
      </w:r>
      <w:r>
        <w:rPr>
          <w:color w:val="auto"/>
          <w:szCs w:val="24"/>
          <w:highlight w:val="none"/>
        </w:rPr>
        <w:t>分项报价表</w:t>
      </w:r>
      <w:r>
        <w:rPr>
          <w:rFonts w:hint="eastAsia"/>
          <w:color w:val="auto"/>
          <w:szCs w:val="24"/>
          <w:highlight w:val="none"/>
        </w:rPr>
        <w:t>”</w:t>
      </w:r>
      <w:r>
        <w:rPr>
          <w:color w:val="auto"/>
          <w:szCs w:val="24"/>
          <w:highlight w:val="none"/>
        </w:rPr>
        <w:t>中</w:t>
      </w:r>
      <w:r>
        <w:rPr>
          <w:rFonts w:hint="eastAsia"/>
          <w:color w:val="auto"/>
          <w:szCs w:val="24"/>
          <w:highlight w:val="none"/>
        </w:rPr>
        <w:t>“</w:t>
      </w:r>
      <w:r>
        <w:rPr>
          <w:color w:val="auto"/>
          <w:szCs w:val="24"/>
          <w:highlight w:val="none"/>
        </w:rPr>
        <w:t>投标总价</w:t>
      </w:r>
      <w:r>
        <w:rPr>
          <w:rFonts w:hint="eastAsia"/>
          <w:color w:val="auto"/>
          <w:szCs w:val="24"/>
          <w:highlight w:val="none"/>
        </w:rPr>
        <w:t>”</w:t>
      </w:r>
      <w:r>
        <w:rPr>
          <w:color w:val="auto"/>
          <w:szCs w:val="24"/>
          <w:highlight w:val="none"/>
        </w:rPr>
        <w:t>一致。</w:t>
      </w:r>
    </w:p>
    <w:p w14:paraId="4091FA7A">
      <w:pPr>
        <w:pStyle w:val="5"/>
        <w:spacing w:line="360" w:lineRule="exact"/>
        <w:rPr>
          <w:color w:val="auto"/>
          <w:highlight w:val="none"/>
        </w:rPr>
      </w:pPr>
      <w:r>
        <w:rPr>
          <w:rFonts w:hint="eastAsia" w:hAnsi="宋体"/>
          <w:color w:val="auto"/>
          <w:szCs w:val="24"/>
          <w:highlight w:val="none"/>
        </w:rPr>
        <w:t>2）政采云系统上人工填写的报价与上传的电子投标文件的报价不一致，以上传的电子投标文件的报价为准，在评审时进行价格修正。</w:t>
      </w:r>
    </w:p>
    <w:p w14:paraId="3B42F908">
      <w:pPr>
        <w:pStyle w:val="5"/>
        <w:spacing w:line="360" w:lineRule="exact"/>
        <w:rPr>
          <w:color w:val="auto"/>
          <w:highlight w:val="none"/>
        </w:rPr>
      </w:pPr>
    </w:p>
    <w:p w14:paraId="1358722A">
      <w:pPr>
        <w:rPr>
          <w:color w:val="auto"/>
          <w:highlight w:val="none"/>
        </w:rPr>
      </w:pPr>
    </w:p>
    <w:p w14:paraId="432068F5">
      <w:pPr>
        <w:pStyle w:val="5"/>
        <w:spacing w:line="360" w:lineRule="exact"/>
        <w:rPr>
          <w:color w:val="auto"/>
          <w:highlight w:val="none"/>
        </w:rPr>
      </w:pPr>
      <w:r>
        <w:rPr>
          <w:rFonts w:hint="eastAsia"/>
          <w:color w:val="auto"/>
          <w:highlight w:val="none"/>
        </w:rPr>
        <w:t>投标人单位（盖公章）：</w:t>
      </w:r>
    </w:p>
    <w:p w14:paraId="4D676595">
      <w:pPr>
        <w:pStyle w:val="5"/>
        <w:spacing w:line="360" w:lineRule="exact"/>
        <w:rPr>
          <w:color w:val="auto"/>
          <w:szCs w:val="21"/>
          <w:highlight w:val="none"/>
        </w:rPr>
      </w:pPr>
      <w:r>
        <w:rPr>
          <w:rFonts w:hint="eastAsia"/>
          <w:color w:val="auto"/>
          <w:szCs w:val="21"/>
          <w:highlight w:val="none"/>
        </w:rPr>
        <w:t>法定代表人或被授权代表人（签字或盖章）：</w:t>
      </w:r>
    </w:p>
    <w:p w14:paraId="12B0D229">
      <w:pPr>
        <w:pStyle w:val="5"/>
        <w:spacing w:line="360" w:lineRule="exac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p>
    <w:p w14:paraId="247B17E2">
      <w:pPr>
        <w:pStyle w:val="5"/>
        <w:ind w:firstLine="0"/>
        <w:rPr>
          <w:rFonts w:ascii="宋体" w:eastAsia="宋体"/>
          <w:b/>
          <w:color w:val="auto"/>
          <w:sz w:val="28"/>
          <w:highlight w:val="none"/>
        </w:rPr>
      </w:pPr>
    </w:p>
    <w:p w14:paraId="214FFA4B">
      <w:pPr>
        <w:pStyle w:val="5"/>
        <w:ind w:firstLine="0"/>
        <w:rPr>
          <w:rFonts w:ascii="宋体" w:eastAsia="宋体"/>
          <w:b/>
          <w:color w:val="auto"/>
          <w:sz w:val="28"/>
          <w:highlight w:val="none"/>
        </w:rPr>
      </w:pPr>
    </w:p>
    <w:p w14:paraId="1441C3C6">
      <w:pPr>
        <w:pStyle w:val="5"/>
        <w:ind w:firstLine="0"/>
        <w:rPr>
          <w:rFonts w:ascii="宋体" w:eastAsia="宋体"/>
          <w:b/>
          <w:color w:val="auto"/>
          <w:sz w:val="28"/>
          <w:highlight w:val="none"/>
        </w:rPr>
      </w:pPr>
    </w:p>
    <w:p w14:paraId="3A004312">
      <w:pPr>
        <w:pStyle w:val="5"/>
        <w:ind w:firstLine="0"/>
        <w:rPr>
          <w:rFonts w:ascii="宋体" w:eastAsia="宋体"/>
          <w:b/>
          <w:color w:val="auto"/>
          <w:sz w:val="28"/>
          <w:highlight w:val="none"/>
        </w:rPr>
      </w:pPr>
    </w:p>
    <w:p w14:paraId="3719CF99">
      <w:pPr>
        <w:pStyle w:val="5"/>
        <w:ind w:firstLine="0"/>
        <w:rPr>
          <w:rFonts w:ascii="宋体" w:eastAsia="宋体"/>
          <w:b/>
          <w:color w:val="auto"/>
          <w:sz w:val="28"/>
          <w:highlight w:val="none"/>
        </w:rPr>
      </w:pPr>
    </w:p>
    <w:p w14:paraId="743DF40D">
      <w:pPr>
        <w:pStyle w:val="5"/>
        <w:ind w:firstLine="0"/>
        <w:rPr>
          <w:rFonts w:ascii="宋体" w:eastAsia="宋体"/>
          <w:b/>
          <w:color w:val="auto"/>
          <w:sz w:val="28"/>
          <w:highlight w:val="none"/>
        </w:rPr>
      </w:pPr>
    </w:p>
    <w:p w14:paraId="07C87DE7">
      <w:pPr>
        <w:pStyle w:val="5"/>
        <w:ind w:firstLine="0"/>
        <w:rPr>
          <w:rFonts w:ascii="宋体" w:eastAsia="宋体"/>
          <w:b/>
          <w:color w:val="auto"/>
          <w:sz w:val="28"/>
          <w:highlight w:val="none"/>
        </w:rPr>
      </w:pPr>
    </w:p>
    <w:p w14:paraId="3192BF0A">
      <w:pPr>
        <w:pStyle w:val="5"/>
        <w:ind w:firstLine="0"/>
        <w:rPr>
          <w:rFonts w:ascii="宋体" w:eastAsia="宋体"/>
          <w:b/>
          <w:color w:val="auto"/>
          <w:sz w:val="28"/>
          <w:highlight w:val="none"/>
        </w:rPr>
      </w:pPr>
    </w:p>
    <w:p w14:paraId="65B7BE58">
      <w:pPr>
        <w:pStyle w:val="5"/>
        <w:ind w:firstLine="0"/>
        <w:rPr>
          <w:rFonts w:ascii="宋体" w:eastAsia="宋体"/>
          <w:b/>
          <w:color w:val="auto"/>
          <w:sz w:val="28"/>
          <w:highlight w:val="none"/>
        </w:rPr>
      </w:pPr>
      <w:r>
        <w:rPr>
          <w:rFonts w:hint="eastAsia" w:ascii="宋体" w:eastAsia="宋体"/>
          <w:b/>
          <w:color w:val="auto"/>
          <w:sz w:val="28"/>
          <w:highlight w:val="none"/>
        </w:rPr>
        <w:t xml:space="preserve">                                        </w:t>
      </w:r>
    </w:p>
    <w:p w14:paraId="550E1C65">
      <w:pPr>
        <w:rPr>
          <w:rFonts w:ascii="宋体"/>
          <w:b/>
          <w:color w:val="auto"/>
          <w:sz w:val="28"/>
          <w:highlight w:val="none"/>
        </w:rPr>
      </w:pPr>
      <w:r>
        <w:rPr>
          <w:rFonts w:hint="eastAsia" w:ascii="宋体"/>
          <w:b/>
          <w:color w:val="auto"/>
          <w:sz w:val="28"/>
          <w:highlight w:val="none"/>
        </w:rPr>
        <w:br w:type="page"/>
      </w:r>
    </w:p>
    <w:p w14:paraId="19643426">
      <w:pPr>
        <w:pStyle w:val="5"/>
        <w:ind w:firstLine="0"/>
        <w:jc w:val="center"/>
        <w:rPr>
          <w:rFonts w:ascii="宋体" w:eastAsia="宋体"/>
          <w:b/>
          <w:color w:val="auto"/>
          <w:sz w:val="28"/>
          <w:highlight w:val="none"/>
        </w:rPr>
      </w:pPr>
    </w:p>
    <w:p w14:paraId="34314709">
      <w:pPr>
        <w:pStyle w:val="5"/>
        <w:ind w:firstLine="0"/>
        <w:jc w:val="center"/>
        <w:rPr>
          <w:rFonts w:ascii="宋体" w:eastAsia="宋体"/>
          <w:b/>
          <w:color w:val="auto"/>
          <w:sz w:val="28"/>
          <w:highlight w:val="none"/>
        </w:rPr>
      </w:pPr>
      <w:r>
        <w:rPr>
          <w:rFonts w:hint="eastAsia" w:ascii="宋体" w:eastAsia="宋体"/>
          <w:b/>
          <w:color w:val="auto"/>
          <w:sz w:val="28"/>
          <w:highlight w:val="none"/>
        </w:rPr>
        <w:t>（2）分项报价表</w:t>
      </w:r>
    </w:p>
    <w:p w14:paraId="617EE4B5">
      <w:pPr>
        <w:pStyle w:val="5"/>
        <w:spacing w:line="320" w:lineRule="exact"/>
        <w:ind w:firstLine="0"/>
        <w:rPr>
          <w:color w:val="auto"/>
          <w:szCs w:val="24"/>
          <w:highlight w:val="none"/>
        </w:rPr>
      </w:pPr>
    </w:p>
    <w:p w14:paraId="5C18D5AF">
      <w:pPr>
        <w:pStyle w:val="5"/>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3FCA83EC">
      <w:pPr>
        <w:pStyle w:val="5"/>
        <w:ind w:firstLine="0"/>
        <w:rPr>
          <w:rFonts w:ascii="宋体"/>
          <w:color w:val="auto"/>
          <w:highlight w:val="none"/>
        </w:rPr>
      </w:pPr>
    </w:p>
    <w:tbl>
      <w:tblPr>
        <w:tblStyle w:val="31"/>
        <w:tblW w:w="87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22"/>
        <w:gridCol w:w="1275"/>
        <w:gridCol w:w="1388"/>
        <w:gridCol w:w="1320"/>
        <w:gridCol w:w="1620"/>
        <w:gridCol w:w="1119"/>
      </w:tblGrid>
      <w:tr w14:paraId="673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733DD68">
            <w:pPr>
              <w:spacing w:line="360" w:lineRule="exact"/>
              <w:jc w:val="center"/>
              <w:rPr>
                <w:bCs/>
                <w:color w:val="auto"/>
                <w:sz w:val="24"/>
                <w:szCs w:val="24"/>
                <w:highlight w:val="none"/>
              </w:rPr>
            </w:pPr>
            <w:r>
              <w:rPr>
                <w:rFonts w:hint="eastAsia"/>
                <w:bCs/>
                <w:color w:val="auto"/>
                <w:sz w:val="24"/>
                <w:szCs w:val="24"/>
                <w:highlight w:val="none"/>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7BC1D577">
            <w:pPr>
              <w:spacing w:line="360" w:lineRule="exact"/>
              <w:jc w:val="center"/>
              <w:rPr>
                <w:bCs/>
                <w:color w:val="auto"/>
                <w:sz w:val="24"/>
                <w:szCs w:val="24"/>
                <w:highlight w:val="none"/>
              </w:rPr>
            </w:pPr>
            <w:r>
              <w:rPr>
                <w:rFonts w:hint="eastAsia"/>
                <w:bCs/>
                <w:color w:val="auto"/>
                <w:sz w:val="24"/>
                <w:szCs w:val="24"/>
                <w:highlight w:val="none"/>
              </w:rPr>
              <w:t>分项名称</w:t>
            </w:r>
          </w:p>
        </w:tc>
        <w:tc>
          <w:tcPr>
            <w:tcW w:w="1275" w:type="dxa"/>
            <w:tcBorders>
              <w:top w:val="single" w:color="auto" w:sz="4" w:space="0"/>
              <w:left w:val="single" w:color="auto" w:sz="4" w:space="0"/>
              <w:bottom w:val="single" w:color="auto" w:sz="4" w:space="0"/>
              <w:right w:val="single" w:color="auto" w:sz="4" w:space="0"/>
            </w:tcBorders>
            <w:vAlign w:val="center"/>
          </w:tcPr>
          <w:p w14:paraId="56272BA4">
            <w:pPr>
              <w:spacing w:line="360" w:lineRule="exact"/>
              <w:jc w:val="center"/>
              <w:rPr>
                <w:bCs/>
                <w:color w:val="auto"/>
                <w:sz w:val="24"/>
                <w:szCs w:val="24"/>
                <w:highlight w:val="none"/>
              </w:rPr>
            </w:pPr>
            <w:r>
              <w:rPr>
                <w:rFonts w:hint="eastAsia"/>
                <w:bCs/>
                <w:color w:val="auto"/>
                <w:sz w:val="24"/>
                <w:szCs w:val="24"/>
                <w:highlight w:val="none"/>
              </w:rPr>
              <w:t>数量</w:t>
            </w:r>
          </w:p>
        </w:tc>
        <w:tc>
          <w:tcPr>
            <w:tcW w:w="1388" w:type="dxa"/>
            <w:tcBorders>
              <w:top w:val="single" w:color="auto" w:sz="4" w:space="0"/>
              <w:left w:val="single" w:color="auto" w:sz="4" w:space="0"/>
              <w:bottom w:val="single" w:color="auto" w:sz="4" w:space="0"/>
              <w:right w:val="single" w:color="auto" w:sz="4" w:space="0"/>
            </w:tcBorders>
            <w:vAlign w:val="center"/>
          </w:tcPr>
          <w:p w14:paraId="37C224B2">
            <w:pPr>
              <w:spacing w:line="360" w:lineRule="exact"/>
              <w:jc w:val="center"/>
              <w:rPr>
                <w:bCs/>
                <w:color w:val="auto"/>
                <w:sz w:val="24"/>
                <w:szCs w:val="24"/>
                <w:highlight w:val="none"/>
              </w:rPr>
            </w:pPr>
            <w:r>
              <w:rPr>
                <w:rFonts w:hint="eastAsia"/>
                <w:bCs/>
                <w:color w:val="auto"/>
                <w:sz w:val="24"/>
                <w:szCs w:val="24"/>
                <w:highlight w:val="none"/>
              </w:rPr>
              <w:t>简要描述</w:t>
            </w:r>
          </w:p>
        </w:tc>
        <w:tc>
          <w:tcPr>
            <w:tcW w:w="1320" w:type="dxa"/>
            <w:tcBorders>
              <w:top w:val="single" w:color="auto" w:sz="4" w:space="0"/>
              <w:left w:val="single" w:color="auto" w:sz="4" w:space="0"/>
              <w:bottom w:val="single" w:color="auto" w:sz="4" w:space="0"/>
              <w:right w:val="single" w:color="auto" w:sz="4" w:space="0"/>
            </w:tcBorders>
            <w:vAlign w:val="center"/>
          </w:tcPr>
          <w:p w14:paraId="2E068CA5">
            <w:pPr>
              <w:spacing w:line="360" w:lineRule="exact"/>
              <w:jc w:val="center"/>
              <w:rPr>
                <w:bCs/>
                <w:color w:val="auto"/>
                <w:sz w:val="24"/>
                <w:szCs w:val="24"/>
                <w:highlight w:val="none"/>
              </w:rPr>
            </w:pPr>
            <w:r>
              <w:rPr>
                <w:rFonts w:hint="eastAsia"/>
                <w:bCs/>
                <w:color w:val="auto"/>
                <w:sz w:val="24"/>
                <w:szCs w:val="24"/>
                <w:highlight w:val="none"/>
              </w:rPr>
              <w:t>单价（元）</w:t>
            </w:r>
          </w:p>
        </w:tc>
        <w:tc>
          <w:tcPr>
            <w:tcW w:w="1620" w:type="dxa"/>
            <w:tcBorders>
              <w:top w:val="single" w:color="auto" w:sz="4" w:space="0"/>
              <w:left w:val="single" w:color="auto" w:sz="4" w:space="0"/>
              <w:bottom w:val="single" w:color="auto" w:sz="4" w:space="0"/>
              <w:right w:val="single" w:color="auto" w:sz="4" w:space="0"/>
            </w:tcBorders>
            <w:vAlign w:val="center"/>
          </w:tcPr>
          <w:p w14:paraId="4C4E5076">
            <w:pPr>
              <w:spacing w:line="360" w:lineRule="exact"/>
              <w:jc w:val="center"/>
              <w:rPr>
                <w:bCs/>
                <w:color w:val="auto"/>
                <w:sz w:val="24"/>
                <w:szCs w:val="24"/>
                <w:highlight w:val="none"/>
              </w:rPr>
            </w:pPr>
            <w:r>
              <w:rPr>
                <w:rFonts w:hint="eastAsia"/>
                <w:bCs/>
                <w:color w:val="auto"/>
                <w:sz w:val="24"/>
                <w:szCs w:val="24"/>
                <w:highlight w:val="none"/>
              </w:rPr>
              <w:t>合价（元）</w:t>
            </w:r>
          </w:p>
        </w:tc>
        <w:tc>
          <w:tcPr>
            <w:tcW w:w="1119" w:type="dxa"/>
            <w:tcBorders>
              <w:top w:val="single" w:color="auto" w:sz="4" w:space="0"/>
              <w:left w:val="single" w:color="auto" w:sz="4" w:space="0"/>
              <w:bottom w:val="single" w:color="auto" w:sz="4" w:space="0"/>
              <w:right w:val="single" w:color="auto" w:sz="4" w:space="0"/>
            </w:tcBorders>
            <w:vAlign w:val="center"/>
          </w:tcPr>
          <w:p w14:paraId="73719362">
            <w:pPr>
              <w:spacing w:line="360" w:lineRule="exact"/>
              <w:jc w:val="center"/>
              <w:rPr>
                <w:bCs/>
                <w:color w:val="auto"/>
                <w:sz w:val="24"/>
                <w:szCs w:val="24"/>
                <w:highlight w:val="none"/>
              </w:rPr>
            </w:pPr>
            <w:r>
              <w:rPr>
                <w:rFonts w:hint="eastAsia"/>
                <w:bCs/>
                <w:color w:val="auto"/>
                <w:sz w:val="24"/>
                <w:szCs w:val="24"/>
                <w:highlight w:val="none"/>
              </w:rPr>
              <w:t>备注</w:t>
            </w:r>
          </w:p>
        </w:tc>
      </w:tr>
      <w:tr w14:paraId="3CE2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3A46B5D3">
            <w:pPr>
              <w:spacing w:line="360" w:lineRule="exact"/>
              <w:jc w:val="center"/>
              <w:rPr>
                <w:caps/>
                <w:color w:val="auto"/>
                <w:sz w:val="24"/>
                <w:szCs w:val="24"/>
                <w:highlight w:val="none"/>
              </w:rPr>
            </w:pPr>
            <w:r>
              <w:rPr>
                <w:caps/>
                <w:color w:val="auto"/>
                <w:sz w:val="24"/>
                <w:szCs w:val="24"/>
                <w:highlight w:val="none"/>
              </w:rPr>
              <w:t>1</w:t>
            </w:r>
          </w:p>
        </w:tc>
        <w:tc>
          <w:tcPr>
            <w:tcW w:w="1222" w:type="dxa"/>
            <w:tcBorders>
              <w:top w:val="single" w:color="auto" w:sz="4" w:space="0"/>
              <w:left w:val="single" w:color="auto" w:sz="4" w:space="0"/>
              <w:bottom w:val="single" w:color="auto" w:sz="4" w:space="0"/>
              <w:right w:val="single" w:color="auto" w:sz="4" w:space="0"/>
            </w:tcBorders>
            <w:vAlign w:val="center"/>
          </w:tcPr>
          <w:p w14:paraId="45BA409C">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54D7C2A">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58A1026A">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3E68E5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EEEDC9F">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C928AC4">
            <w:pPr>
              <w:spacing w:line="360" w:lineRule="exact"/>
              <w:jc w:val="center"/>
              <w:rPr>
                <w:color w:val="auto"/>
                <w:sz w:val="24"/>
                <w:szCs w:val="24"/>
                <w:highlight w:val="none"/>
              </w:rPr>
            </w:pPr>
          </w:p>
        </w:tc>
      </w:tr>
      <w:tr w14:paraId="764B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1C5F270">
            <w:pPr>
              <w:spacing w:line="360" w:lineRule="exact"/>
              <w:jc w:val="center"/>
              <w:rPr>
                <w:color w:val="auto"/>
                <w:sz w:val="24"/>
                <w:szCs w:val="24"/>
                <w:highlight w:val="none"/>
              </w:rPr>
            </w:pPr>
            <w:r>
              <w:rPr>
                <w:color w:val="auto"/>
                <w:sz w:val="24"/>
                <w:szCs w:val="24"/>
                <w:highlight w:val="none"/>
              </w:rPr>
              <w:t>2</w:t>
            </w:r>
          </w:p>
        </w:tc>
        <w:tc>
          <w:tcPr>
            <w:tcW w:w="1222" w:type="dxa"/>
            <w:tcBorders>
              <w:top w:val="single" w:color="auto" w:sz="4" w:space="0"/>
              <w:left w:val="single" w:color="auto" w:sz="4" w:space="0"/>
              <w:bottom w:val="single" w:color="auto" w:sz="4" w:space="0"/>
              <w:right w:val="single" w:color="auto" w:sz="4" w:space="0"/>
            </w:tcBorders>
            <w:vAlign w:val="center"/>
          </w:tcPr>
          <w:p w14:paraId="31F28376">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FAA185D">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7B758119">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5E689B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83D8E57">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4C8A722D">
            <w:pPr>
              <w:spacing w:line="360" w:lineRule="exact"/>
              <w:jc w:val="center"/>
              <w:rPr>
                <w:color w:val="auto"/>
                <w:sz w:val="24"/>
                <w:szCs w:val="24"/>
                <w:highlight w:val="none"/>
              </w:rPr>
            </w:pPr>
          </w:p>
        </w:tc>
      </w:tr>
      <w:tr w14:paraId="5EF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3796F1FD">
            <w:pPr>
              <w:spacing w:line="360" w:lineRule="exact"/>
              <w:jc w:val="center"/>
              <w:rPr>
                <w:color w:val="auto"/>
                <w:sz w:val="24"/>
                <w:szCs w:val="24"/>
                <w:highlight w:val="none"/>
              </w:rPr>
            </w:pPr>
            <w:r>
              <w:rPr>
                <w:color w:val="auto"/>
                <w:sz w:val="24"/>
                <w:szCs w:val="24"/>
                <w:highlight w:val="none"/>
              </w:rPr>
              <w:t>3</w:t>
            </w:r>
          </w:p>
        </w:tc>
        <w:tc>
          <w:tcPr>
            <w:tcW w:w="1222" w:type="dxa"/>
            <w:tcBorders>
              <w:top w:val="single" w:color="auto" w:sz="4" w:space="0"/>
              <w:left w:val="single" w:color="auto" w:sz="4" w:space="0"/>
              <w:bottom w:val="single" w:color="auto" w:sz="4" w:space="0"/>
              <w:right w:val="single" w:color="auto" w:sz="4" w:space="0"/>
            </w:tcBorders>
            <w:vAlign w:val="center"/>
          </w:tcPr>
          <w:p w14:paraId="34CE4729">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88CB7F9">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797AC19E">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562B565">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6D5CC37">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330842CE">
            <w:pPr>
              <w:spacing w:line="360" w:lineRule="exact"/>
              <w:jc w:val="center"/>
              <w:rPr>
                <w:color w:val="auto"/>
                <w:sz w:val="24"/>
                <w:szCs w:val="24"/>
                <w:highlight w:val="none"/>
              </w:rPr>
            </w:pPr>
          </w:p>
        </w:tc>
      </w:tr>
      <w:tr w14:paraId="552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03800E3">
            <w:pPr>
              <w:spacing w:line="360" w:lineRule="exact"/>
              <w:jc w:val="center"/>
              <w:rPr>
                <w:color w:val="auto"/>
                <w:sz w:val="24"/>
                <w:szCs w:val="24"/>
                <w:highlight w:val="none"/>
              </w:rPr>
            </w:pPr>
            <w:r>
              <w:rPr>
                <w:color w:val="auto"/>
                <w:sz w:val="24"/>
                <w:szCs w:val="24"/>
                <w:highlight w:val="none"/>
              </w:rPr>
              <w:t>4</w:t>
            </w:r>
          </w:p>
        </w:tc>
        <w:tc>
          <w:tcPr>
            <w:tcW w:w="1222" w:type="dxa"/>
            <w:tcBorders>
              <w:top w:val="single" w:color="auto" w:sz="4" w:space="0"/>
              <w:left w:val="single" w:color="auto" w:sz="4" w:space="0"/>
              <w:bottom w:val="single" w:color="auto" w:sz="4" w:space="0"/>
              <w:right w:val="single" w:color="auto" w:sz="4" w:space="0"/>
            </w:tcBorders>
            <w:vAlign w:val="center"/>
          </w:tcPr>
          <w:p w14:paraId="5F86F741">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7C85CF1">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3CA26BB5">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E0AD6A5">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0D95441">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6C82130F">
            <w:pPr>
              <w:spacing w:line="360" w:lineRule="exact"/>
              <w:jc w:val="center"/>
              <w:rPr>
                <w:color w:val="auto"/>
                <w:sz w:val="24"/>
                <w:szCs w:val="24"/>
                <w:highlight w:val="none"/>
              </w:rPr>
            </w:pPr>
          </w:p>
        </w:tc>
      </w:tr>
      <w:tr w14:paraId="68E4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6FE6B5A">
            <w:pPr>
              <w:spacing w:line="360" w:lineRule="exact"/>
              <w:jc w:val="center"/>
              <w:rPr>
                <w:color w:val="auto"/>
                <w:sz w:val="24"/>
                <w:szCs w:val="24"/>
                <w:highlight w:val="none"/>
              </w:rPr>
            </w:pPr>
            <w:r>
              <w:rPr>
                <w:color w:val="auto"/>
                <w:sz w:val="24"/>
                <w:szCs w:val="24"/>
                <w:highlight w:val="none"/>
              </w:rPr>
              <w:t>5</w:t>
            </w:r>
          </w:p>
        </w:tc>
        <w:tc>
          <w:tcPr>
            <w:tcW w:w="1222" w:type="dxa"/>
            <w:tcBorders>
              <w:top w:val="single" w:color="auto" w:sz="4" w:space="0"/>
              <w:left w:val="single" w:color="auto" w:sz="4" w:space="0"/>
              <w:bottom w:val="single" w:color="auto" w:sz="4" w:space="0"/>
              <w:right w:val="single" w:color="auto" w:sz="4" w:space="0"/>
            </w:tcBorders>
            <w:vAlign w:val="center"/>
          </w:tcPr>
          <w:p w14:paraId="39690DE6">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E46FEDC">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54ABEA47">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247940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061858">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57E0DF54">
            <w:pPr>
              <w:spacing w:line="360" w:lineRule="exact"/>
              <w:jc w:val="center"/>
              <w:rPr>
                <w:color w:val="auto"/>
                <w:sz w:val="24"/>
                <w:szCs w:val="24"/>
                <w:highlight w:val="none"/>
              </w:rPr>
            </w:pPr>
          </w:p>
        </w:tc>
      </w:tr>
      <w:tr w14:paraId="18BA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1356432">
            <w:pPr>
              <w:spacing w:line="360" w:lineRule="exact"/>
              <w:jc w:val="center"/>
              <w:rPr>
                <w:color w:val="auto"/>
                <w:sz w:val="24"/>
                <w:szCs w:val="24"/>
                <w:highlight w:val="none"/>
              </w:rPr>
            </w:pPr>
            <w:r>
              <w:rPr>
                <w:color w:val="auto"/>
                <w:sz w:val="24"/>
                <w:szCs w:val="24"/>
                <w:highlight w:val="none"/>
              </w:rPr>
              <w:t>6</w:t>
            </w:r>
          </w:p>
        </w:tc>
        <w:tc>
          <w:tcPr>
            <w:tcW w:w="1222" w:type="dxa"/>
            <w:tcBorders>
              <w:top w:val="single" w:color="auto" w:sz="4" w:space="0"/>
              <w:left w:val="single" w:color="auto" w:sz="4" w:space="0"/>
              <w:bottom w:val="single" w:color="auto" w:sz="4" w:space="0"/>
              <w:right w:val="single" w:color="auto" w:sz="4" w:space="0"/>
            </w:tcBorders>
            <w:vAlign w:val="center"/>
          </w:tcPr>
          <w:p w14:paraId="1851966D">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D049949">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04793627">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91F2539">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AE3D83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1EBA8E1">
            <w:pPr>
              <w:spacing w:line="360" w:lineRule="exact"/>
              <w:jc w:val="center"/>
              <w:rPr>
                <w:color w:val="auto"/>
                <w:sz w:val="24"/>
                <w:szCs w:val="24"/>
                <w:highlight w:val="none"/>
              </w:rPr>
            </w:pPr>
          </w:p>
        </w:tc>
      </w:tr>
      <w:tr w14:paraId="0F60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449ACE60">
            <w:pPr>
              <w:spacing w:line="360" w:lineRule="exact"/>
              <w:jc w:val="center"/>
              <w:rPr>
                <w:color w:val="auto"/>
                <w:sz w:val="24"/>
                <w:szCs w:val="24"/>
                <w:highlight w:val="none"/>
              </w:rPr>
            </w:pPr>
            <w:r>
              <w:rPr>
                <w:color w:val="auto"/>
                <w:sz w:val="24"/>
                <w:szCs w:val="24"/>
                <w:highlight w:val="none"/>
              </w:rPr>
              <w:t>7</w:t>
            </w:r>
          </w:p>
        </w:tc>
        <w:tc>
          <w:tcPr>
            <w:tcW w:w="1222" w:type="dxa"/>
            <w:tcBorders>
              <w:top w:val="single" w:color="auto" w:sz="4" w:space="0"/>
              <w:left w:val="single" w:color="auto" w:sz="4" w:space="0"/>
              <w:bottom w:val="single" w:color="auto" w:sz="4" w:space="0"/>
              <w:right w:val="single" w:color="auto" w:sz="4" w:space="0"/>
            </w:tcBorders>
            <w:vAlign w:val="center"/>
          </w:tcPr>
          <w:p w14:paraId="01EC1710">
            <w:pPr>
              <w:spacing w:line="360" w:lineRule="exact"/>
              <w:jc w:val="center"/>
              <w:rPr>
                <w:color w:val="auto"/>
                <w:sz w:val="24"/>
                <w:szCs w:val="24"/>
                <w:highlight w:val="none"/>
              </w:rPr>
            </w:pPr>
            <w:r>
              <w:rPr>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593D80A6">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277D5738">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E87D3F1">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BDA7AC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57A5D16E">
            <w:pPr>
              <w:spacing w:line="360" w:lineRule="exact"/>
              <w:jc w:val="center"/>
              <w:rPr>
                <w:color w:val="auto"/>
                <w:sz w:val="24"/>
                <w:szCs w:val="24"/>
                <w:highlight w:val="none"/>
              </w:rPr>
            </w:pPr>
          </w:p>
        </w:tc>
      </w:tr>
      <w:tr w14:paraId="194B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3" w:type="dxa"/>
            <w:gridSpan w:val="6"/>
            <w:tcBorders>
              <w:top w:val="single" w:color="auto" w:sz="4" w:space="0"/>
              <w:left w:val="single" w:color="auto" w:sz="4" w:space="0"/>
              <w:bottom w:val="single" w:color="auto" w:sz="4" w:space="0"/>
              <w:right w:val="single" w:color="auto" w:sz="4" w:space="0"/>
            </w:tcBorders>
            <w:vAlign w:val="center"/>
          </w:tcPr>
          <w:p w14:paraId="7B03A33C">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投标总价</w:t>
            </w:r>
            <w:r>
              <w:rPr>
                <w:rFonts w:hint="eastAsia" w:ascii="宋体" w:hAnsi="宋体"/>
                <w:bCs/>
                <w:color w:val="auto"/>
                <w:sz w:val="24"/>
                <w:szCs w:val="24"/>
                <w:highlight w:val="none"/>
              </w:rPr>
              <w:t>（人民币元）</w:t>
            </w:r>
          </w:p>
        </w:tc>
        <w:tc>
          <w:tcPr>
            <w:tcW w:w="1119" w:type="dxa"/>
            <w:tcBorders>
              <w:top w:val="single" w:color="auto" w:sz="4" w:space="0"/>
              <w:left w:val="single" w:color="auto" w:sz="4" w:space="0"/>
              <w:bottom w:val="single" w:color="auto" w:sz="4" w:space="0"/>
              <w:right w:val="single" w:color="auto" w:sz="4" w:space="0"/>
            </w:tcBorders>
            <w:vAlign w:val="center"/>
          </w:tcPr>
          <w:p w14:paraId="559A3E11">
            <w:pPr>
              <w:spacing w:line="360" w:lineRule="exact"/>
              <w:jc w:val="center"/>
              <w:rPr>
                <w:rFonts w:ascii="宋体" w:hAnsi="宋体"/>
                <w:color w:val="auto"/>
                <w:sz w:val="24"/>
                <w:szCs w:val="24"/>
                <w:highlight w:val="none"/>
              </w:rPr>
            </w:pPr>
          </w:p>
        </w:tc>
      </w:tr>
    </w:tbl>
    <w:p w14:paraId="0F5136A6">
      <w:pPr>
        <w:pStyle w:val="5"/>
        <w:ind w:firstLine="0"/>
        <w:rPr>
          <w:rFonts w:eastAsia="宋体"/>
          <w:color w:val="auto"/>
          <w:szCs w:val="24"/>
          <w:highlight w:val="none"/>
        </w:rPr>
      </w:pPr>
      <w:r>
        <w:rPr>
          <w:rFonts w:hint="eastAsia" w:eastAsia="宋体"/>
          <w:color w:val="auto"/>
          <w:szCs w:val="24"/>
          <w:highlight w:val="none"/>
        </w:rPr>
        <w:t>备注：本表格供参考，投标人可根据项目实际情况自拟表格。</w:t>
      </w:r>
    </w:p>
    <w:p w14:paraId="39AA2D23">
      <w:pPr>
        <w:pStyle w:val="5"/>
        <w:ind w:firstLine="0"/>
        <w:rPr>
          <w:rFonts w:ascii="宋体"/>
          <w:color w:val="auto"/>
          <w:highlight w:val="none"/>
        </w:rPr>
      </w:pPr>
    </w:p>
    <w:p w14:paraId="50925F58">
      <w:pPr>
        <w:rPr>
          <w:color w:val="auto"/>
          <w:highlight w:val="none"/>
        </w:rPr>
      </w:pPr>
    </w:p>
    <w:p w14:paraId="1A60A5B0">
      <w:pPr>
        <w:pStyle w:val="5"/>
        <w:spacing w:before="142" w:beforeLines="50" w:line="360" w:lineRule="exact"/>
        <w:ind w:firstLine="0"/>
        <w:rPr>
          <w:rFonts w:eastAsia="宋体"/>
          <w:color w:val="auto"/>
          <w:highlight w:val="none"/>
        </w:rPr>
      </w:pPr>
      <w:r>
        <w:rPr>
          <w:rFonts w:hint="eastAsia" w:eastAsia="宋体"/>
          <w:color w:val="auto"/>
          <w:highlight w:val="none"/>
        </w:rPr>
        <w:t>投标人单位（盖公章）：</w:t>
      </w:r>
    </w:p>
    <w:p w14:paraId="08C107F0">
      <w:pPr>
        <w:pStyle w:val="5"/>
        <w:spacing w:before="142"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被授权代表人（签字或盖章）：</w:t>
      </w:r>
    </w:p>
    <w:p w14:paraId="705A4219">
      <w:pPr>
        <w:pStyle w:val="5"/>
        <w:spacing w:before="142" w:beforeLines="50" w:line="360" w:lineRule="exact"/>
        <w:ind w:firstLine="0"/>
        <w:rPr>
          <w:rFonts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p w14:paraId="51A6B6F6">
      <w:pPr>
        <w:rPr>
          <w:color w:val="auto"/>
          <w:highlight w:val="none"/>
        </w:rPr>
      </w:pPr>
    </w:p>
    <w:p w14:paraId="03C5DB34">
      <w:pPr>
        <w:pStyle w:val="27"/>
        <w:rPr>
          <w:color w:val="auto"/>
          <w:highlight w:val="none"/>
        </w:rPr>
      </w:pPr>
    </w:p>
    <w:p w14:paraId="58771994">
      <w:pPr>
        <w:rPr>
          <w:rFonts w:ascii="Calibri" w:hAnsi="Calibri" w:cs="Calibri"/>
          <w:b/>
          <w:color w:val="auto"/>
          <w:sz w:val="28"/>
          <w:highlight w:val="none"/>
        </w:rPr>
      </w:pPr>
      <w:r>
        <w:rPr>
          <w:rFonts w:hint="eastAsia" w:ascii="Calibri" w:hAnsi="Calibri" w:cs="Calibri"/>
          <w:b/>
          <w:color w:val="auto"/>
          <w:sz w:val="28"/>
          <w:highlight w:val="none"/>
        </w:rPr>
        <w:br w:type="page"/>
      </w:r>
    </w:p>
    <w:p w14:paraId="6C1D2BBD">
      <w:pPr>
        <w:jc w:val="center"/>
        <w:rPr>
          <w:color w:val="auto"/>
          <w:highlight w:val="none"/>
        </w:rPr>
      </w:pPr>
    </w:p>
    <w:p w14:paraId="3623DDDC">
      <w:pPr>
        <w:pStyle w:val="5"/>
        <w:ind w:firstLine="0"/>
        <w:jc w:val="center"/>
        <w:rPr>
          <w:rFonts w:ascii="宋体" w:eastAsia="宋体"/>
          <w:b/>
          <w:color w:val="auto"/>
          <w:sz w:val="28"/>
          <w:highlight w:val="none"/>
        </w:rPr>
      </w:pPr>
      <w:r>
        <w:rPr>
          <w:rFonts w:hint="eastAsia" w:ascii="宋体" w:eastAsia="宋体"/>
          <w:b/>
          <w:color w:val="auto"/>
          <w:sz w:val="28"/>
          <w:highlight w:val="none"/>
        </w:rPr>
        <w:t>（3）政府采购供应商基础信息登记表</w:t>
      </w:r>
    </w:p>
    <w:p w14:paraId="1902FF7D">
      <w:pPr>
        <w:pStyle w:val="29"/>
        <w:spacing w:line="320" w:lineRule="exact"/>
        <w:jc w:val="center"/>
        <w:rPr>
          <w:rFonts w:ascii="ˎ̥" w:hAnsi="ˎ̥"/>
          <w:color w:val="auto"/>
          <w:sz w:val="26"/>
          <w:szCs w:val="26"/>
          <w:highlight w:val="none"/>
        </w:rPr>
      </w:pPr>
    </w:p>
    <w:tbl>
      <w:tblPr>
        <w:tblStyle w:val="31"/>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661"/>
      </w:tblGrid>
      <w:tr w14:paraId="425C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3102B97">
            <w:pPr>
              <w:jc w:val="center"/>
              <w:rPr>
                <w:rFonts w:ascii="宋体" w:hAnsi="宋体"/>
                <w:bCs/>
                <w:color w:val="auto"/>
                <w:szCs w:val="21"/>
                <w:highlight w:val="none"/>
              </w:rPr>
            </w:pPr>
            <w:r>
              <w:rPr>
                <w:rFonts w:ascii="宋体" w:hAnsi="宋体"/>
                <w:bCs/>
                <w:color w:val="auto"/>
                <w:szCs w:val="21"/>
                <w:highlight w:val="none"/>
              </w:rPr>
              <w:t>投标项目编号</w:t>
            </w:r>
          </w:p>
        </w:tc>
        <w:tc>
          <w:tcPr>
            <w:tcW w:w="3661" w:type="dxa"/>
            <w:vAlign w:val="center"/>
          </w:tcPr>
          <w:p w14:paraId="3E64F6C7">
            <w:pPr>
              <w:jc w:val="center"/>
              <w:rPr>
                <w:rFonts w:ascii="宋体" w:hAnsi="宋体"/>
                <w:bCs/>
                <w:color w:val="auto"/>
                <w:szCs w:val="21"/>
                <w:highlight w:val="none"/>
              </w:rPr>
            </w:pPr>
          </w:p>
        </w:tc>
      </w:tr>
      <w:tr w14:paraId="6CAC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60CF6295">
            <w:pPr>
              <w:jc w:val="center"/>
              <w:rPr>
                <w:rFonts w:ascii="宋体" w:hAnsi="宋体"/>
                <w:bCs/>
                <w:color w:val="auto"/>
                <w:szCs w:val="21"/>
                <w:highlight w:val="none"/>
              </w:rPr>
            </w:pPr>
            <w:r>
              <w:rPr>
                <w:rFonts w:ascii="宋体" w:hAnsi="宋体"/>
                <w:bCs/>
                <w:color w:val="auto"/>
                <w:szCs w:val="21"/>
                <w:highlight w:val="none"/>
              </w:rPr>
              <w:t>投标项目名称</w:t>
            </w:r>
          </w:p>
        </w:tc>
        <w:tc>
          <w:tcPr>
            <w:tcW w:w="3661" w:type="dxa"/>
            <w:vAlign w:val="center"/>
          </w:tcPr>
          <w:p w14:paraId="0F05CD97">
            <w:pPr>
              <w:jc w:val="center"/>
              <w:rPr>
                <w:rFonts w:ascii="宋体" w:hAnsi="宋体"/>
                <w:bCs/>
                <w:color w:val="auto"/>
                <w:szCs w:val="21"/>
                <w:highlight w:val="none"/>
              </w:rPr>
            </w:pPr>
          </w:p>
        </w:tc>
      </w:tr>
      <w:tr w14:paraId="63A0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3EA9AC65">
            <w:pPr>
              <w:jc w:val="center"/>
              <w:rPr>
                <w:rFonts w:ascii="宋体" w:hAnsi="宋体"/>
                <w:bCs/>
                <w:color w:val="auto"/>
                <w:szCs w:val="21"/>
                <w:highlight w:val="none"/>
              </w:rPr>
            </w:pPr>
            <w:r>
              <w:rPr>
                <w:rFonts w:ascii="宋体" w:hAnsi="宋体"/>
                <w:bCs/>
                <w:color w:val="auto"/>
                <w:szCs w:val="21"/>
                <w:highlight w:val="none"/>
              </w:rPr>
              <w:t>投标</w:t>
            </w:r>
            <w:r>
              <w:rPr>
                <w:rFonts w:hint="eastAsia" w:ascii="宋体" w:hAnsi="宋体"/>
                <w:bCs/>
                <w:color w:val="auto"/>
                <w:szCs w:val="21"/>
                <w:highlight w:val="none"/>
              </w:rPr>
              <w:t>标项</w:t>
            </w:r>
          </w:p>
        </w:tc>
        <w:tc>
          <w:tcPr>
            <w:tcW w:w="3661" w:type="dxa"/>
            <w:vAlign w:val="center"/>
          </w:tcPr>
          <w:p w14:paraId="0E4762A8">
            <w:pPr>
              <w:jc w:val="center"/>
              <w:rPr>
                <w:rFonts w:ascii="宋体" w:hAnsi="宋体"/>
                <w:bCs/>
                <w:color w:val="auto"/>
                <w:szCs w:val="21"/>
                <w:highlight w:val="none"/>
              </w:rPr>
            </w:pPr>
          </w:p>
        </w:tc>
      </w:tr>
      <w:tr w14:paraId="0FB6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D15CF95">
            <w:pPr>
              <w:jc w:val="center"/>
              <w:rPr>
                <w:rFonts w:ascii="宋体" w:hAnsi="宋体"/>
                <w:bCs/>
                <w:color w:val="auto"/>
                <w:szCs w:val="21"/>
                <w:highlight w:val="none"/>
              </w:rPr>
            </w:pPr>
            <w:r>
              <w:rPr>
                <w:rFonts w:ascii="宋体" w:hAnsi="宋体"/>
                <w:bCs/>
                <w:color w:val="auto"/>
                <w:szCs w:val="21"/>
                <w:highlight w:val="none"/>
              </w:rPr>
              <w:t>投标金额（万元）</w:t>
            </w:r>
          </w:p>
        </w:tc>
        <w:tc>
          <w:tcPr>
            <w:tcW w:w="3661" w:type="dxa"/>
            <w:vAlign w:val="center"/>
          </w:tcPr>
          <w:p w14:paraId="68C95B0C">
            <w:pPr>
              <w:jc w:val="center"/>
              <w:rPr>
                <w:rFonts w:ascii="宋体" w:hAnsi="宋体"/>
                <w:bCs/>
                <w:color w:val="auto"/>
                <w:szCs w:val="21"/>
                <w:highlight w:val="none"/>
              </w:rPr>
            </w:pPr>
          </w:p>
        </w:tc>
      </w:tr>
      <w:tr w14:paraId="021D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1D61A3A">
            <w:pPr>
              <w:jc w:val="center"/>
              <w:rPr>
                <w:rFonts w:ascii="宋体" w:hAnsi="宋体"/>
                <w:bCs/>
                <w:color w:val="auto"/>
                <w:szCs w:val="21"/>
                <w:highlight w:val="none"/>
              </w:rPr>
            </w:pPr>
            <w:r>
              <w:rPr>
                <w:rFonts w:ascii="宋体" w:hAnsi="宋体"/>
                <w:bCs/>
                <w:color w:val="auto"/>
                <w:szCs w:val="21"/>
                <w:highlight w:val="none"/>
              </w:rPr>
              <w:t>投标单位名称</w:t>
            </w:r>
          </w:p>
        </w:tc>
        <w:tc>
          <w:tcPr>
            <w:tcW w:w="3661" w:type="dxa"/>
            <w:vAlign w:val="center"/>
          </w:tcPr>
          <w:p w14:paraId="3DB9206D">
            <w:pPr>
              <w:jc w:val="center"/>
              <w:rPr>
                <w:rFonts w:ascii="宋体" w:hAnsi="宋体"/>
                <w:bCs/>
                <w:color w:val="auto"/>
                <w:szCs w:val="21"/>
                <w:highlight w:val="none"/>
              </w:rPr>
            </w:pPr>
          </w:p>
        </w:tc>
      </w:tr>
      <w:tr w14:paraId="24D7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C0514DC">
            <w:pPr>
              <w:jc w:val="center"/>
              <w:rPr>
                <w:rFonts w:ascii="宋体" w:hAnsi="宋体"/>
                <w:bCs/>
                <w:color w:val="auto"/>
                <w:szCs w:val="21"/>
                <w:highlight w:val="none"/>
              </w:rPr>
            </w:pPr>
            <w:r>
              <w:rPr>
                <w:rFonts w:ascii="宋体" w:hAnsi="宋体"/>
                <w:bCs/>
                <w:color w:val="auto"/>
                <w:szCs w:val="21"/>
                <w:highlight w:val="none"/>
              </w:rPr>
              <w:t>是否国内企业</w:t>
            </w:r>
          </w:p>
        </w:tc>
        <w:tc>
          <w:tcPr>
            <w:tcW w:w="3661" w:type="dxa"/>
            <w:vAlign w:val="center"/>
          </w:tcPr>
          <w:p w14:paraId="79FE1E27">
            <w:pPr>
              <w:jc w:val="center"/>
              <w:rPr>
                <w:rFonts w:ascii="宋体" w:hAnsi="宋体"/>
                <w:bCs/>
                <w:color w:val="auto"/>
                <w:szCs w:val="21"/>
                <w:highlight w:val="none"/>
              </w:rPr>
            </w:pPr>
          </w:p>
        </w:tc>
      </w:tr>
      <w:tr w14:paraId="1E8E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222661C">
            <w:pPr>
              <w:jc w:val="center"/>
              <w:rPr>
                <w:rFonts w:ascii="宋体" w:hAnsi="宋体"/>
                <w:bCs/>
                <w:color w:val="auto"/>
                <w:szCs w:val="21"/>
                <w:highlight w:val="none"/>
              </w:rPr>
            </w:pPr>
            <w:r>
              <w:rPr>
                <w:rFonts w:ascii="宋体" w:hAnsi="宋体"/>
                <w:bCs/>
                <w:color w:val="auto"/>
                <w:szCs w:val="21"/>
                <w:highlight w:val="none"/>
              </w:rPr>
              <w:t>是否宁波企业</w:t>
            </w:r>
          </w:p>
        </w:tc>
        <w:tc>
          <w:tcPr>
            <w:tcW w:w="3661" w:type="dxa"/>
            <w:vAlign w:val="center"/>
          </w:tcPr>
          <w:p w14:paraId="7CB3F36B">
            <w:pPr>
              <w:jc w:val="center"/>
              <w:rPr>
                <w:rFonts w:ascii="宋体" w:hAnsi="宋体"/>
                <w:bCs/>
                <w:color w:val="auto"/>
                <w:szCs w:val="21"/>
                <w:highlight w:val="none"/>
              </w:rPr>
            </w:pPr>
          </w:p>
        </w:tc>
      </w:tr>
      <w:tr w14:paraId="5894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607418A">
            <w:pPr>
              <w:jc w:val="center"/>
              <w:rPr>
                <w:rFonts w:ascii="宋体" w:hAnsi="宋体"/>
                <w:bCs/>
                <w:color w:val="auto"/>
                <w:szCs w:val="21"/>
                <w:highlight w:val="none"/>
              </w:rPr>
            </w:pPr>
            <w:r>
              <w:rPr>
                <w:rFonts w:ascii="宋体" w:hAnsi="宋体"/>
                <w:bCs/>
                <w:color w:val="auto"/>
                <w:szCs w:val="21"/>
                <w:highlight w:val="none"/>
              </w:rPr>
              <w:t>企业划分标准类型（中型、小型、微型）</w:t>
            </w:r>
          </w:p>
        </w:tc>
        <w:tc>
          <w:tcPr>
            <w:tcW w:w="3661" w:type="dxa"/>
            <w:vAlign w:val="center"/>
          </w:tcPr>
          <w:p w14:paraId="6F6A3587">
            <w:pPr>
              <w:jc w:val="center"/>
              <w:rPr>
                <w:rFonts w:ascii="宋体" w:hAnsi="宋体"/>
                <w:bCs/>
                <w:color w:val="auto"/>
                <w:szCs w:val="21"/>
                <w:highlight w:val="none"/>
              </w:rPr>
            </w:pPr>
          </w:p>
        </w:tc>
      </w:tr>
      <w:tr w14:paraId="659D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307D34A">
            <w:pPr>
              <w:jc w:val="center"/>
              <w:rPr>
                <w:rFonts w:ascii="宋体" w:hAnsi="宋体"/>
                <w:bCs/>
                <w:color w:val="auto"/>
                <w:szCs w:val="21"/>
                <w:highlight w:val="none"/>
              </w:rPr>
            </w:pPr>
            <w:r>
              <w:rPr>
                <w:rFonts w:ascii="宋体" w:hAnsi="宋体"/>
                <w:bCs/>
                <w:color w:val="auto"/>
                <w:szCs w:val="21"/>
                <w:highlight w:val="none"/>
              </w:rPr>
              <w:t>提供的货物是否本企业制造</w:t>
            </w:r>
          </w:p>
        </w:tc>
        <w:tc>
          <w:tcPr>
            <w:tcW w:w="3661" w:type="dxa"/>
            <w:vAlign w:val="center"/>
          </w:tcPr>
          <w:p w14:paraId="6E419925">
            <w:pPr>
              <w:jc w:val="center"/>
              <w:rPr>
                <w:rFonts w:ascii="宋体" w:hAnsi="宋体"/>
                <w:bCs/>
                <w:color w:val="auto"/>
                <w:szCs w:val="21"/>
                <w:highlight w:val="none"/>
              </w:rPr>
            </w:pPr>
            <w:r>
              <w:rPr>
                <w:rFonts w:hint="eastAsia" w:ascii="宋体" w:hAnsi="宋体"/>
                <w:bCs/>
                <w:color w:val="auto"/>
                <w:szCs w:val="21"/>
                <w:highlight w:val="none"/>
              </w:rPr>
              <w:t>/</w:t>
            </w:r>
          </w:p>
        </w:tc>
      </w:tr>
      <w:tr w14:paraId="1FC3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3991E20">
            <w:pPr>
              <w:jc w:val="center"/>
              <w:rPr>
                <w:rFonts w:ascii="宋体" w:hAnsi="宋体"/>
                <w:bCs/>
                <w:color w:val="auto"/>
                <w:szCs w:val="21"/>
                <w:highlight w:val="none"/>
              </w:rPr>
            </w:pPr>
            <w:r>
              <w:rPr>
                <w:rFonts w:ascii="宋体" w:hAnsi="宋体"/>
                <w:bCs/>
                <w:color w:val="auto"/>
                <w:szCs w:val="21"/>
                <w:highlight w:val="none"/>
              </w:rPr>
              <w:t>货物原产地是否是中国境内</w:t>
            </w:r>
          </w:p>
        </w:tc>
        <w:tc>
          <w:tcPr>
            <w:tcW w:w="3661" w:type="dxa"/>
            <w:vAlign w:val="center"/>
          </w:tcPr>
          <w:p w14:paraId="34258DF0">
            <w:pPr>
              <w:jc w:val="center"/>
              <w:rPr>
                <w:rFonts w:ascii="宋体" w:hAnsi="宋体"/>
                <w:bCs/>
                <w:color w:val="auto"/>
                <w:szCs w:val="21"/>
                <w:highlight w:val="none"/>
              </w:rPr>
            </w:pPr>
            <w:r>
              <w:rPr>
                <w:rFonts w:hint="eastAsia" w:ascii="宋体" w:hAnsi="宋体"/>
                <w:bCs/>
                <w:color w:val="auto"/>
                <w:szCs w:val="21"/>
                <w:highlight w:val="none"/>
              </w:rPr>
              <w:t>/</w:t>
            </w:r>
          </w:p>
        </w:tc>
      </w:tr>
      <w:tr w14:paraId="7B33C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7228EB4">
            <w:pPr>
              <w:jc w:val="center"/>
              <w:rPr>
                <w:rFonts w:ascii="宋体" w:hAnsi="宋体"/>
                <w:bCs/>
                <w:color w:val="auto"/>
                <w:szCs w:val="21"/>
                <w:highlight w:val="none"/>
              </w:rPr>
            </w:pPr>
            <w:r>
              <w:rPr>
                <w:rFonts w:ascii="宋体" w:hAnsi="宋体"/>
                <w:bCs/>
                <w:color w:val="auto"/>
                <w:szCs w:val="21"/>
                <w:highlight w:val="none"/>
              </w:rPr>
              <w:t>货物原产地是否是宁波</w:t>
            </w:r>
          </w:p>
        </w:tc>
        <w:tc>
          <w:tcPr>
            <w:tcW w:w="3661" w:type="dxa"/>
            <w:vAlign w:val="center"/>
          </w:tcPr>
          <w:p w14:paraId="23C9439E">
            <w:pPr>
              <w:jc w:val="center"/>
              <w:rPr>
                <w:rFonts w:ascii="宋体" w:hAnsi="宋体"/>
                <w:bCs/>
                <w:color w:val="auto"/>
                <w:szCs w:val="21"/>
                <w:highlight w:val="none"/>
              </w:rPr>
            </w:pPr>
            <w:r>
              <w:rPr>
                <w:rFonts w:hint="eastAsia" w:ascii="宋体" w:hAnsi="宋体"/>
                <w:bCs/>
                <w:color w:val="auto"/>
                <w:szCs w:val="21"/>
                <w:highlight w:val="none"/>
              </w:rPr>
              <w:t>/</w:t>
            </w:r>
          </w:p>
        </w:tc>
      </w:tr>
      <w:tr w14:paraId="2E96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D9A1617">
            <w:pPr>
              <w:jc w:val="center"/>
              <w:rPr>
                <w:rFonts w:ascii="宋体" w:hAnsi="宋体"/>
                <w:bCs/>
                <w:color w:val="auto"/>
                <w:szCs w:val="21"/>
                <w:highlight w:val="none"/>
              </w:rPr>
            </w:pPr>
            <w:r>
              <w:rPr>
                <w:rFonts w:ascii="宋体" w:hAnsi="宋体"/>
                <w:bCs/>
                <w:color w:val="auto"/>
                <w:szCs w:val="21"/>
                <w:highlight w:val="none"/>
              </w:rPr>
              <w:t>提供的货物是否是节能清单产品</w:t>
            </w:r>
          </w:p>
        </w:tc>
        <w:tc>
          <w:tcPr>
            <w:tcW w:w="3661" w:type="dxa"/>
            <w:vAlign w:val="center"/>
          </w:tcPr>
          <w:p w14:paraId="6B4E1C09">
            <w:pPr>
              <w:jc w:val="center"/>
              <w:rPr>
                <w:rFonts w:ascii="宋体" w:hAnsi="宋体"/>
                <w:bCs/>
                <w:color w:val="auto"/>
                <w:szCs w:val="21"/>
                <w:highlight w:val="none"/>
              </w:rPr>
            </w:pPr>
            <w:r>
              <w:rPr>
                <w:rFonts w:hint="eastAsia" w:ascii="宋体" w:hAnsi="宋体"/>
                <w:bCs/>
                <w:color w:val="auto"/>
                <w:szCs w:val="21"/>
                <w:highlight w:val="none"/>
              </w:rPr>
              <w:t>/</w:t>
            </w:r>
          </w:p>
        </w:tc>
      </w:tr>
      <w:tr w14:paraId="33DF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EF2EBA2">
            <w:pPr>
              <w:jc w:val="center"/>
              <w:rPr>
                <w:rFonts w:ascii="宋体" w:hAnsi="宋体"/>
                <w:bCs/>
                <w:color w:val="auto"/>
                <w:szCs w:val="21"/>
                <w:highlight w:val="none"/>
              </w:rPr>
            </w:pPr>
            <w:r>
              <w:rPr>
                <w:rFonts w:ascii="宋体" w:hAnsi="宋体"/>
                <w:bCs/>
                <w:color w:val="auto"/>
                <w:szCs w:val="21"/>
                <w:highlight w:val="none"/>
              </w:rPr>
              <w:t>提供的货物是否是环境标志清单产品</w:t>
            </w:r>
          </w:p>
        </w:tc>
        <w:tc>
          <w:tcPr>
            <w:tcW w:w="3661" w:type="dxa"/>
            <w:vAlign w:val="center"/>
          </w:tcPr>
          <w:p w14:paraId="2846816A">
            <w:pPr>
              <w:jc w:val="center"/>
              <w:rPr>
                <w:rFonts w:ascii="宋体" w:hAnsi="宋体"/>
                <w:bCs/>
                <w:color w:val="auto"/>
                <w:szCs w:val="21"/>
                <w:highlight w:val="none"/>
              </w:rPr>
            </w:pPr>
            <w:r>
              <w:rPr>
                <w:rFonts w:hint="eastAsia" w:ascii="宋体" w:hAnsi="宋体"/>
                <w:bCs/>
                <w:color w:val="auto"/>
                <w:szCs w:val="21"/>
                <w:highlight w:val="none"/>
              </w:rPr>
              <w:t>/</w:t>
            </w:r>
          </w:p>
        </w:tc>
      </w:tr>
      <w:tr w14:paraId="5E56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3D6FF55">
            <w:pPr>
              <w:jc w:val="center"/>
              <w:rPr>
                <w:rFonts w:ascii="宋体" w:hAnsi="宋体"/>
                <w:bCs/>
                <w:color w:val="auto"/>
                <w:szCs w:val="21"/>
                <w:highlight w:val="none"/>
              </w:rPr>
            </w:pPr>
            <w:r>
              <w:rPr>
                <w:rFonts w:ascii="宋体" w:hAnsi="宋体"/>
                <w:bCs/>
                <w:color w:val="auto"/>
                <w:szCs w:val="21"/>
                <w:highlight w:val="none"/>
              </w:rPr>
              <w:t>承担的工程或服务是否本企业提供</w:t>
            </w:r>
          </w:p>
        </w:tc>
        <w:tc>
          <w:tcPr>
            <w:tcW w:w="3661" w:type="dxa"/>
            <w:vAlign w:val="center"/>
          </w:tcPr>
          <w:p w14:paraId="0A0E36B9">
            <w:pPr>
              <w:jc w:val="center"/>
              <w:rPr>
                <w:rFonts w:ascii="宋体" w:hAnsi="宋体"/>
                <w:bCs/>
                <w:color w:val="auto"/>
                <w:szCs w:val="21"/>
                <w:highlight w:val="none"/>
              </w:rPr>
            </w:pPr>
          </w:p>
        </w:tc>
      </w:tr>
    </w:tbl>
    <w:p w14:paraId="28E42AB8">
      <w:pPr>
        <w:pStyle w:val="29"/>
        <w:rPr>
          <w:rFonts w:ascii="ˎ̥" w:hAnsi="ˎ̥"/>
          <w:color w:val="auto"/>
          <w:sz w:val="26"/>
          <w:szCs w:val="26"/>
          <w:highlight w:val="none"/>
        </w:rPr>
      </w:pPr>
    </w:p>
    <w:p w14:paraId="54479415">
      <w:pPr>
        <w:pStyle w:val="5"/>
        <w:spacing w:before="142" w:beforeLines="50" w:line="360" w:lineRule="exact"/>
        <w:ind w:firstLine="0"/>
        <w:rPr>
          <w:rFonts w:eastAsia="宋体"/>
          <w:color w:val="auto"/>
          <w:szCs w:val="24"/>
          <w:highlight w:val="none"/>
        </w:rPr>
      </w:pPr>
      <w:r>
        <w:rPr>
          <w:rFonts w:hint="eastAsia" w:eastAsia="宋体"/>
          <w:color w:val="auto"/>
          <w:highlight w:val="none"/>
        </w:rPr>
        <w:t>投标人单位（盖公章）：</w:t>
      </w:r>
    </w:p>
    <w:p w14:paraId="5908CF28">
      <w:pPr>
        <w:spacing w:line="400" w:lineRule="exact"/>
        <w:rPr>
          <w:color w:val="auto"/>
          <w:sz w:val="24"/>
          <w:highlight w:val="non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42001017">
      <w:pPr>
        <w:pStyle w:val="5"/>
        <w:spacing w:line="520" w:lineRule="exact"/>
        <w:ind w:firstLine="0"/>
        <w:jc w:val="center"/>
        <w:rPr>
          <w:rFonts w:ascii="宋体" w:eastAsia="宋体"/>
          <w:b/>
          <w:color w:val="auto"/>
          <w:sz w:val="28"/>
          <w:highlight w:val="none"/>
        </w:rPr>
      </w:pPr>
    </w:p>
    <w:sectPr>
      <w:headerReference r:id="rId8" w:type="default"/>
      <w:footerReference r:id="rId9" w:type="default"/>
      <w:pgSz w:w="11907" w:h="16840"/>
      <w:pgMar w:top="1191" w:right="1407" w:bottom="964" w:left="1797" w:header="720" w:footer="851"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书宋简体">
    <w:altName w:val="宋体"/>
    <w:panose1 w:val="020B0604020202020204"/>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horndale">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G Mincho Light J">
    <w:altName w:val="微软雅黑"/>
    <w:panose1 w:val="020B0604020202020204"/>
    <w:charset w:val="00"/>
    <w:family w:val="auto"/>
    <w:pitch w:val="default"/>
    <w:sig w:usb0="00000000" w:usb1="00000000" w:usb2="00000000" w:usb3="00000000" w:csb0="00040001" w:csb1="00000000"/>
  </w:font>
  <w:font w:name="仿宋_GB2312">
    <w:altName w:val="仿宋"/>
    <w:panose1 w:val="020B0604020202020204"/>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ˎ̥">
    <w:altName w:val="微软雅黑"/>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9C03">
    <w:pPr>
      <w:pStyle w:val="23"/>
      <w:rPr>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3804">
    <w:pPr>
      <w:pStyle w:val="23"/>
      <w:jc w:val="center"/>
      <w:rPr>
        <w:sz w:val="21"/>
        <w:szCs w:val="21"/>
      </w:rPr>
    </w:pPr>
    <w:r>
      <w:fldChar w:fldCharType="begin"/>
    </w:r>
    <w:r>
      <w:rPr>
        <w:rStyle w:val="36"/>
      </w:rPr>
      <w:instrText xml:space="preserve"> PAGE </w:instrText>
    </w:r>
    <w:r>
      <w:fldChar w:fldCharType="separate"/>
    </w:r>
    <w:r>
      <w:rPr>
        <w:rStyle w:val="36"/>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BE58">
    <w:pPr>
      <w:pStyle w:val="23"/>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65220CF">
                          <w:pPr>
                            <w:pStyle w:val="23"/>
                            <w:rPr>
                              <w:rStyle w:val="36"/>
                            </w:rPr>
                          </w:pPr>
                          <w:r>
                            <w:fldChar w:fldCharType="begin"/>
                          </w:r>
                          <w:r>
                            <w:rPr>
                              <w:rStyle w:val="36"/>
                            </w:rPr>
                            <w:instrText xml:space="preserve">PAGE  </w:instrText>
                          </w:r>
                          <w:r>
                            <w:fldChar w:fldCharType="separate"/>
                          </w:r>
                          <w:r>
                            <w:rPr>
                              <w:rStyle w:val="36"/>
                            </w:rPr>
                            <w:t>18</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10ad4BAADWAwAADgAAAGRycy9lMm9Eb2MueG1srVPLjtswDLwX6D8I&#10;ujd2UrQIjDiLtkGKAn0Bu/0AWZZjAZIoUErs9OtLyXba7l72sBeBIqkhZ0jt7kZr2EVh0OBqvl6V&#10;nCknodXuVPNfD8c3W85CFK4VBpyq+VUFfrd//Wo3+EptoAfTKmQE4kI1+Jr3MfqqKILslRVhBV45&#10;CnaAVkS64qloUQyEbk2xKcv3xQDYegSpQiDvYQryGRGfAwhdp6U6gDxb5eKEisqISJRCr33g+9xt&#10;1ykZf3RdUJGZmhPTmE8qQnaTzmK/E9UJhe+1nFsQz2nhEScrtKOiN6iDiIKdUT+BsloiBOjiSoIt&#10;JiJZEWKxLh9pc98LrzIXkjr4m+jh5WDl98tPZLqt+VvOnLA08Ac1RvYRRrYuN++SQIMPFeXde8qM&#10;I0VobRZ/SM5m+AYtvRTnCFmFsUOb1CB+jLJJ7OtN7IQuE8R2s92WFJIUWy5UrRDV8txjiJ8VWJaM&#10;miNNM8OLy9cQp9QlJVVzcNTG5Ika95+DMJOnSExSxxOnODbjTK+B9kpEEKYFoe9BRg/4m7OBlqPm&#10;jv4CZ+aLI+3THi0GLkazGMJJeljzyNlkforTvp096lNPuOtMIvgPJNdRZyKpsamHuUsad5ZiXs20&#10;T//ec9bf77j/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3XRp3gEAANYDAAAOAAAAAAAA&#10;AAEAIAAAAB4BAABkcnMvZTJvRG9jLnhtbFBLBQYAAAAABgAGAFkBAABuBQAAAAA=&#10;">
              <v:fill on="f" focussize="0,0"/>
              <v:stroke on="f"/>
              <v:imagedata o:title=""/>
              <o:lock v:ext="edit" aspectratio="f"/>
              <v:textbox inset="0mm,0mm,0mm,0mm" style="mso-fit-shape-to-text:t;">
                <w:txbxContent>
                  <w:p w14:paraId="565220CF">
                    <w:pPr>
                      <w:pStyle w:val="23"/>
                      <w:rPr>
                        <w:rStyle w:val="36"/>
                      </w:rPr>
                    </w:pPr>
                    <w:r>
                      <w:fldChar w:fldCharType="begin"/>
                    </w:r>
                    <w:r>
                      <w:rPr>
                        <w:rStyle w:val="36"/>
                      </w:rPr>
                      <w:instrText xml:space="preserve">PAGE  </w:instrText>
                    </w:r>
                    <w:r>
                      <w:fldChar w:fldCharType="separate"/>
                    </w:r>
                    <w:r>
                      <w:rPr>
                        <w:rStyle w:val="36"/>
                      </w:rPr>
                      <w:t>18</w:t>
                    </w:r>
                    <w:r>
                      <w:fldChar w:fldCharType="end"/>
                    </w:r>
                  </w:p>
                </w:txbxContent>
              </v:textbox>
            </v:shape>
          </w:pict>
        </mc:Fallback>
      </mc:AlternateContent>
    </w:r>
    <w:r>
      <w:rPr>
        <w:rFonts w:hint="eastAsia"/>
      </w:rPr>
      <w:t xml:space="preserve">                                        </w:t>
    </w:r>
    <w:r>
      <w:rPr>
        <w:rFonts w:hint="eastAsia"/>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0C52">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85B2FF7">
                          <w:pPr>
                            <w:pStyle w:val="23"/>
                            <w:jc w:val="center"/>
                            <w:rPr>
                              <w:rStyle w:val="36"/>
                            </w:rPr>
                          </w:pPr>
                          <w:r>
                            <w:fldChar w:fldCharType="begin"/>
                          </w:r>
                          <w:r>
                            <w:rPr>
                              <w:rStyle w:val="36"/>
                            </w:rPr>
                            <w:instrText xml:space="preserve">PAGE  </w:instrText>
                          </w:r>
                          <w:r>
                            <w:fldChar w:fldCharType="separate"/>
                          </w:r>
                          <w:r>
                            <w:rPr>
                              <w:rStyle w:val="36"/>
                            </w:rPr>
                            <w:t>33</w:t>
                          </w:r>
                          <w:r>
                            <w:fldChar w:fldCharType="end"/>
                          </w:r>
                        </w:p>
                        <w:p w14:paraId="6D4BE900">
                          <w:pPr>
                            <w:pStyle w:val="23"/>
                            <w:rPr>
                              <w:rStyle w:val="36"/>
                            </w:rPr>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RvAN0BAADWAwAADgAAAGRycy9lMm9Eb2MueG1srVNNb9swDL0P2H8Q&#10;dF/s+FAERpxibZBhwL6Atj9AkeVYgCQKlBI7+/WjZDvbuksPuwgUST3yPVLb+9EadlEYNLiGr1cl&#10;Z8pJaLU7Nfzl+fBhw1mIwrXCgFMNv6rA73fv320HX6sKejCtQkYgLtSDb3gfo6+LIsheWRFW4JWj&#10;YAdoRaQrnooWxUDo1hRVWd4VA2DrEaQKgbz7KchnRHwLIHSdlmoP8myVixMqKiMiUQq99oHvcrdd&#10;p2T83nVBRWYaTkxjPqkI2cd0FrutqE8ofK/l3IJ4SwuvOFmhHRW9Qe1FFOyM+h8oqyVCgC6uJNhi&#10;IpIVIRbr8pU2T73wKnMhqYO/iR7+H6z8dvmBTLcNrzhzwtLAn9UY2QOMbF1Wd0mgwYea8p48ZcaR&#10;IrQ2iz8k53H4Ci29FOcIWYWxQ5vUIH6Mskns603shC4TxKbabEoKSYotF6pWiHp57jHETwosS0bD&#10;kaaZ4cXlS4hT6pKSqjk4aGPyRI37y0GYyVMkJqnjiVMcj+NM7wjtlYggTAtC34OMHvAnZwMtR8Md&#10;/QXOzGdH2qc9WgxcjONiCCfpYcMjZ5P5GKd9O3vUp55w15lE8B9JroPORFJjUw9zlzTuLMW8mmmf&#10;/rznrN/fcfc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PbUbwDdAQAA1gMAAA4AAAAAAAAA&#10;AQAgAAAAHgEAAGRycy9lMm9Eb2MueG1sUEsFBgAAAAAGAAYAWQEAAG0FAAAAAA==&#10;">
              <v:fill on="f" focussize="0,0"/>
              <v:stroke on="f"/>
              <v:imagedata o:title=""/>
              <o:lock v:ext="edit" aspectratio="f"/>
              <v:textbox inset="0mm,0mm,0mm,0mm" style="mso-fit-shape-to-text:t;">
                <w:txbxContent>
                  <w:p w14:paraId="485B2FF7">
                    <w:pPr>
                      <w:pStyle w:val="23"/>
                      <w:jc w:val="center"/>
                      <w:rPr>
                        <w:rStyle w:val="36"/>
                      </w:rPr>
                    </w:pPr>
                    <w:r>
                      <w:fldChar w:fldCharType="begin"/>
                    </w:r>
                    <w:r>
                      <w:rPr>
                        <w:rStyle w:val="36"/>
                      </w:rPr>
                      <w:instrText xml:space="preserve">PAGE  </w:instrText>
                    </w:r>
                    <w:r>
                      <w:fldChar w:fldCharType="separate"/>
                    </w:r>
                    <w:r>
                      <w:rPr>
                        <w:rStyle w:val="36"/>
                      </w:rPr>
                      <w:t>33</w:t>
                    </w:r>
                    <w:r>
                      <w:fldChar w:fldCharType="end"/>
                    </w:r>
                  </w:p>
                  <w:p w14:paraId="6D4BE900">
                    <w:pPr>
                      <w:pStyle w:val="23"/>
                      <w:rPr>
                        <w:rStyle w:val="3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AFEC">
    <w:pPr>
      <w:pStyle w:val="23"/>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C3672A1">
                          <w:pPr>
                            <w:pStyle w:val="23"/>
                            <w:jc w:val="center"/>
                          </w:pPr>
                          <w:r>
                            <w:fldChar w:fldCharType="begin"/>
                          </w:r>
                          <w:r>
                            <w:rPr>
                              <w:rStyle w:val="36"/>
                            </w:rPr>
                            <w:instrText xml:space="preserve"> PAGE </w:instrText>
                          </w:r>
                          <w:r>
                            <w:fldChar w:fldCharType="separate"/>
                          </w:r>
                          <w:r>
                            <w:rPr>
                              <w:rStyle w:val="36"/>
                            </w:rPr>
                            <w:t>39</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zH6t0BAADWAwAADgAAAGRycy9lMm9Eb2MueG1srVNNj9sgEL1X6n9A&#10;3Bs7ObSRFWe12yhVpX5Ju/0BGOMYCRg0kNjpr++A7Wy7veyhF/SYGR7zHsPubrSGXRQGDa7m61XJ&#10;mXISWu1ONf/5dHy35SxE4VphwKmaX1Xgd/u3b3aDr9QGejCtQkYkLlSDr3kfo6+KIsheWRFW4JWj&#10;ZAdoRaQtnooWxUDs1hSbsnxfDICtR5AqBIoepiSfGfE1hNB1WqoDyLNVLk6sqIyIJCn02ge+z912&#10;nZLxe9cFFZmpOSmNeaVLCDdpLfY7UZ1Q+F7LuQXxmhZeaLJCO7r0RnUQUbAz6n+orJYIAbq4kmCL&#10;SUh2hFSsyxfePPbCq6yFrA7+Znr4f7Ty2+UHMt3SJHDmhKUHf1JjZA8wsnW5+ZAMGnyoqO7RU2Uc&#10;KZOK53hIwWb4Ci2dFOcI2YWxQ5vcIH2Mqsns683sxC4TxXaz3ZaUkpRbNsRaiGo57jHETwosS6Dm&#10;SK+Z6cXlS4hT6VKSbnNw1MZQXFTG/RUgzhQpkpLU8aQpjs04y2igvZIQhGlA6HsQ6AF/cTbQcNTc&#10;0V/gzHx25H2aowXgApoFCCfpYM0jZxP8GKd5O3vUp55411lE8Pdk11FnIamxqYe5S3rubMU8mmme&#10;/tznqufvu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Hcx+rdAQAA1gMAAA4AAAAAAAAA&#10;AQAgAAAAHgEAAGRycy9lMm9Eb2MueG1sUEsFBgAAAAAGAAYAWQEAAG0FAAAAAA==&#10;">
              <v:fill on="f" focussize="0,0"/>
              <v:stroke on="f"/>
              <v:imagedata o:title=""/>
              <o:lock v:ext="edit" aspectratio="f"/>
              <v:textbox inset="0mm,0mm,0mm,0mm" style="mso-fit-shape-to-text:t;">
                <w:txbxContent>
                  <w:p w14:paraId="0C3672A1">
                    <w:pPr>
                      <w:pStyle w:val="23"/>
                      <w:jc w:val="center"/>
                    </w:pPr>
                    <w:r>
                      <w:fldChar w:fldCharType="begin"/>
                    </w:r>
                    <w:r>
                      <w:rPr>
                        <w:rStyle w:val="36"/>
                      </w:rPr>
                      <w:instrText xml:space="preserve"> PAGE </w:instrText>
                    </w:r>
                    <w:r>
                      <w:fldChar w:fldCharType="separate"/>
                    </w:r>
                    <w:r>
                      <w:rPr>
                        <w:rStyle w:val="36"/>
                      </w:rP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0250">
    <w:pPr>
      <w:pStyle w:val="24"/>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3652">
    <w:pPr>
      <w:pStyle w:val="24"/>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isLgl/>
      <w:lvlText w:val="%1.%2.%3."/>
      <w:lvlJc w:val="left"/>
      <w:pPr>
        <w:ind w:left="720" w:hanging="720"/>
      </w:pPr>
      <w:rPr>
        <w:rFonts w:hint="eastAsia" w:ascii="宋体" w:hAnsi="宋体" w:eastAsia="宋体" w:cs="仿宋"/>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FD389D14"/>
    <w:multiLevelType w:val="singleLevel"/>
    <w:tmpl w:val="FD389D14"/>
    <w:lvl w:ilvl="0" w:tentative="0">
      <w:start w:val="2"/>
      <w:numFmt w:val="chineseCounting"/>
      <w:suff w:val="nothing"/>
      <w:lvlText w:val="（%1）"/>
      <w:lvlJc w:val="left"/>
      <w:rPr>
        <w:rFonts w:hint="eastAsia"/>
      </w:rPr>
    </w:lvl>
  </w:abstractNum>
  <w:abstractNum w:abstractNumId="2">
    <w:nsid w:val="3D8E244D"/>
    <w:multiLevelType w:val="multilevel"/>
    <w:tmpl w:val="3D8E244D"/>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60E9B0E"/>
    <w:multiLevelType w:val="singleLevel"/>
    <w:tmpl w:val="560E9B0E"/>
    <w:lvl w:ilvl="0" w:tentative="0">
      <w:start w:val="1"/>
      <w:numFmt w:val="decimal"/>
      <w:lvlText w:val="%1."/>
      <w:lvlJc w:val="left"/>
      <w:pPr>
        <w:tabs>
          <w:tab w:val="left" w:pos="312"/>
        </w:tabs>
      </w:pPr>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5">
    <w:nsid w:val="724E446D"/>
    <w:multiLevelType w:val="singleLevel"/>
    <w:tmpl w:val="724E446D"/>
    <w:lvl w:ilvl="0" w:tentative="0">
      <w:start w:val="1"/>
      <w:numFmt w:val="decimal"/>
      <w:suff w:val="space"/>
      <w:lvlText w:val="%1．"/>
      <w:lvlJc w:val="left"/>
    </w:lvl>
  </w:abstractNum>
  <w:abstractNum w:abstractNumId="6">
    <w:nsid w:val="7F56668F"/>
    <w:multiLevelType w:val="multilevel"/>
    <w:tmpl w:val="7F56668F"/>
    <w:lvl w:ilvl="0" w:tentative="0">
      <w:start w:val="1"/>
      <w:numFmt w:val="chineseCountingThousand"/>
      <w:lvlText w:val="第%1章"/>
      <w:lvlJc w:val="left"/>
      <w:pPr>
        <w:ind w:left="440" w:hanging="44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pStyle w:val="12"/>
      <w:isLg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NDRhMGEzNTRjZWMxNjFmNzIxMmFhYWEzYzkwNzQ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B28"/>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5937"/>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A08"/>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2C1A"/>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861"/>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0AD"/>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58E"/>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5CAC"/>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4DFE"/>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8"/>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5CD7"/>
    <w:rsid w:val="0036677D"/>
    <w:rsid w:val="00366BE6"/>
    <w:rsid w:val="00366ED0"/>
    <w:rsid w:val="00367168"/>
    <w:rsid w:val="0036745E"/>
    <w:rsid w:val="00367462"/>
    <w:rsid w:val="003701D9"/>
    <w:rsid w:val="003706CA"/>
    <w:rsid w:val="00370C86"/>
    <w:rsid w:val="003713D1"/>
    <w:rsid w:val="003714B5"/>
    <w:rsid w:val="00372698"/>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62C"/>
    <w:rsid w:val="003B68A2"/>
    <w:rsid w:val="003B6ADD"/>
    <w:rsid w:val="003B7B9D"/>
    <w:rsid w:val="003C069C"/>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818"/>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1E38"/>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9F3"/>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3D9"/>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0FA9"/>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65B"/>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8B2"/>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4F5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CF4"/>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4CD0"/>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943"/>
    <w:rsid w:val="006206CD"/>
    <w:rsid w:val="00620844"/>
    <w:rsid w:val="006209F8"/>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0FBD"/>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285"/>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921"/>
    <w:rsid w:val="006D5AD1"/>
    <w:rsid w:val="006D5B5F"/>
    <w:rsid w:val="006D5BA0"/>
    <w:rsid w:val="006D5DD4"/>
    <w:rsid w:val="006D60C2"/>
    <w:rsid w:val="006D6980"/>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74B"/>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6976"/>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B5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2C"/>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45F"/>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4FAF"/>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4D2C"/>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0F09"/>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06D35"/>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28A3"/>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8C3"/>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B73C2"/>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0A7E"/>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276"/>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4CAE"/>
    <w:rsid w:val="00985012"/>
    <w:rsid w:val="009852C9"/>
    <w:rsid w:val="00985B8C"/>
    <w:rsid w:val="00986D6D"/>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826"/>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149"/>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37F71"/>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5E5"/>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453"/>
    <w:rsid w:val="00A5796E"/>
    <w:rsid w:val="00A57C8B"/>
    <w:rsid w:val="00A6099F"/>
    <w:rsid w:val="00A60BF2"/>
    <w:rsid w:val="00A60DD1"/>
    <w:rsid w:val="00A612FB"/>
    <w:rsid w:val="00A613F4"/>
    <w:rsid w:val="00A6173C"/>
    <w:rsid w:val="00A61A79"/>
    <w:rsid w:val="00A62286"/>
    <w:rsid w:val="00A630E5"/>
    <w:rsid w:val="00A63788"/>
    <w:rsid w:val="00A63D74"/>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417"/>
    <w:rsid w:val="00A726E5"/>
    <w:rsid w:val="00A72DAC"/>
    <w:rsid w:val="00A730BC"/>
    <w:rsid w:val="00A73362"/>
    <w:rsid w:val="00A7375F"/>
    <w:rsid w:val="00A7394F"/>
    <w:rsid w:val="00A7411B"/>
    <w:rsid w:val="00A74479"/>
    <w:rsid w:val="00A74596"/>
    <w:rsid w:val="00A74A1F"/>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1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32F"/>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55"/>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4D8"/>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BD1"/>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152"/>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201"/>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C7DD0"/>
    <w:rsid w:val="00BD0AF9"/>
    <w:rsid w:val="00BD0EFF"/>
    <w:rsid w:val="00BD158D"/>
    <w:rsid w:val="00BD1729"/>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4CA4"/>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04F"/>
    <w:rsid w:val="00CC75C6"/>
    <w:rsid w:val="00CC7A74"/>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3291"/>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7E6"/>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24A"/>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5EF"/>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01B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B2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2E6"/>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074E"/>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216"/>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5A1"/>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3FB"/>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5D0B"/>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6EA1"/>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194ED0"/>
    <w:rsid w:val="011E3D92"/>
    <w:rsid w:val="01367BC5"/>
    <w:rsid w:val="01395070"/>
    <w:rsid w:val="014454EA"/>
    <w:rsid w:val="014539B1"/>
    <w:rsid w:val="015106CE"/>
    <w:rsid w:val="01636D5B"/>
    <w:rsid w:val="01A249C3"/>
    <w:rsid w:val="01C40DDD"/>
    <w:rsid w:val="01D13EA7"/>
    <w:rsid w:val="01DD1E9F"/>
    <w:rsid w:val="020264A3"/>
    <w:rsid w:val="0225657B"/>
    <w:rsid w:val="02296E92"/>
    <w:rsid w:val="022D1713"/>
    <w:rsid w:val="02342087"/>
    <w:rsid w:val="024C6B33"/>
    <w:rsid w:val="024E4B4B"/>
    <w:rsid w:val="026A5174"/>
    <w:rsid w:val="02734FD8"/>
    <w:rsid w:val="027D0F8C"/>
    <w:rsid w:val="028D337C"/>
    <w:rsid w:val="029C5FA9"/>
    <w:rsid w:val="02C20618"/>
    <w:rsid w:val="02C62933"/>
    <w:rsid w:val="02C92423"/>
    <w:rsid w:val="02DB2DD8"/>
    <w:rsid w:val="02E455F5"/>
    <w:rsid w:val="02E62FD5"/>
    <w:rsid w:val="03027F1F"/>
    <w:rsid w:val="030545BB"/>
    <w:rsid w:val="030D2310"/>
    <w:rsid w:val="03147368"/>
    <w:rsid w:val="03277A82"/>
    <w:rsid w:val="032806EC"/>
    <w:rsid w:val="03463A74"/>
    <w:rsid w:val="03744BF6"/>
    <w:rsid w:val="0377036F"/>
    <w:rsid w:val="03774103"/>
    <w:rsid w:val="03842DE7"/>
    <w:rsid w:val="038D3451"/>
    <w:rsid w:val="03972E10"/>
    <w:rsid w:val="03AA5072"/>
    <w:rsid w:val="03B76DF5"/>
    <w:rsid w:val="03D64DF8"/>
    <w:rsid w:val="03FA37B6"/>
    <w:rsid w:val="03FB485E"/>
    <w:rsid w:val="04101459"/>
    <w:rsid w:val="041C3746"/>
    <w:rsid w:val="0444533E"/>
    <w:rsid w:val="04466FD1"/>
    <w:rsid w:val="0460068B"/>
    <w:rsid w:val="04615406"/>
    <w:rsid w:val="046F76DC"/>
    <w:rsid w:val="04714B20"/>
    <w:rsid w:val="04725FB0"/>
    <w:rsid w:val="04730898"/>
    <w:rsid w:val="048F391D"/>
    <w:rsid w:val="049031F8"/>
    <w:rsid w:val="04955223"/>
    <w:rsid w:val="049D3B67"/>
    <w:rsid w:val="04AE5FE8"/>
    <w:rsid w:val="04CE5B50"/>
    <w:rsid w:val="04D26FAB"/>
    <w:rsid w:val="04DE21B6"/>
    <w:rsid w:val="04E83035"/>
    <w:rsid w:val="04EB2782"/>
    <w:rsid w:val="04F30120"/>
    <w:rsid w:val="04FC43EA"/>
    <w:rsid w:val="05047485"/>
    <w:rsid w:val="052102F4"/>
    <w:rsid w:val="05273C7A"/>
    <w:rsid w:val="055C64B1"/>
    <w:rsid w:val="0571302A"/>
    <w:rsid w:val="05791EDF"/>
    <w:rsid w:val="057938CA"/>
    <w:rsid w:val="058663AA"/>
    <w:rsid w:val="058D14E6"/>
    <w:rsid w:val="058F6C57"/>
    <w:rsid w:val="059903BE"/>
    <w:rsid w:val="0599625C"/>
    <w:rsid w:val="05AD77DC"/>
    <w:rsid w:val="05C45739"/>
    <w:rsid w:val="05E05ABA"/>
    <w:rsid w:val="0605074E"/>
    <w:rsid w:val="06175254"/>
    <w:rsid w:val="061E5CEF"/>
    <w:rsid w:val="06263CE6"/>
    <w:rsid w:val="06563FCE"/>
    <w:rsid w:val="067A4160"/>
    <w:rsid w:val="06936FD0"/>
    <w:rsid w:val="06946896"/>
    <w:rsid w:val="06A50AB1"/>
    <w:rsid w:val="06A51512"/>
    <w:rsid w:val="06A765D7"/>
    <w:rsid w:val="06AE7966"/>
    <w:rsid w:val="06C23FBA"/>
    <w:rsid w:val="06CE5BFE"/>
    <w:rsid w:val="06E42F65"/>
    <w:rsid w:val="06EE2458"/>
    <w:rsid w:val="070457D8"/>
    <w:rsid w:val="07130CC2"/>
    <w:rsid w:val="072F72B6"/>
    <w:rsid w:val="0748600C"/>
    <w:rsid w:val="075A7AEE"/>
    <w:rsid w:val="077E1A2E"/>
    <w:rsid w:val="078B22FB"/>
    <w:rsid w:val="078F2096"/>
    <w:rsid w:val="07940491"/>
    <w:rsid w:val="079528E1"/>
    <w:rsid w:val="07966CDB"/>
    <w:rsid w:val="07A0007C"/>
    <w:rsid w:val="07A63145"/>
    <w:rsid w:val="07A71CE5"/>
    <w:rsid w:val="07A86AAB"/>
    <w:rsid w:val="07BC712B"/>
    <w:rsid w:val="07CB3C7B"/>
    <w:rsid w:val="07E55609"/>
    <w:rsid w:val="07EA7730"/>
    <w:rsid w:val="08122176"/>
    <w:rsid w:val="082102EB"/>
    <w:rsid w:val="083517AD"/>
    <w:rsid w:val="08361ED8"/>
    <w:rsid w:val="084360D4"/>
    <w:rsid w:val="084367D4"/>
    <w:rsid w:val="084F6F27"/>
    <w:rsid w:val="08626C5A"/>
    <w:rsid w:val="0891496A"/>
    <w:rsid w:val="08A12A9B"/>
    <w:rsid w:val="08C94F2B"/>
    <w:rsid w:val="08CF46DF"/>
    <w:rsid w:val="08D04661"/>
    <w:rsid w:val="08DA794B"/>
    <w:rsid w:val="08F875BE"/>
    <w:rsid w:val="09073181"/>
    <w:rsid w:val="09167A44"/>
    <w:rsid w:val="091B48DB"/>
    <w:rsid w:val="09224E6A"/>
    <w:rsid w:val="09356D10"/>
    <w:rsid w:val="094840A2"/>
    <w:rsid w:val="09581627"/>
    <w:rsid w:val="095A5B83"/>
    <w:rsid w:val="095F3199"/>
    <w:rsid w:val="095F763D"/>
    <w:rsid w:val="09602D9D"/>
    <w:rsid w:val="09616F12"/>
    <w:rsid w:val="096609CC"/>
    <w:rsid w:val="096B2561"/>
    <w:rsid w:val="096C5132"/>
    <w:rsid w:val="097F383C"/>
    <w:rsid w:val="09820BAF"/>
    <w:rsid w:val="09840E52"/>
    <w:rsid w:val="0992366D"/>
    <w:rsid w:val="09A46136"/>
    <w:rsid w:val="09B36DD5"/>
    <w:rsid w:val="09BF3A7F"/>
    <w:rsid w:val="09C827BD"/>
    <w:rsid w:val="09CE573B"/>
    <w:rsid w:val="09DB3168"/>
    <w:rsid w:val="09DD6B80"/>
    <w:rsid w:val="09ED2377"/>
    <w:rsid w:val="09F9091A"/>
    <w:rsid w:val="09FB34F3"/>
    <w:rsid w:val="0A0A3505"/>
    <w:rsid w:val="0A172960"/>
    <w:rsid w:val="0A4268D8"/>
    <w:rsid w:val="0A567761"/>
    <w:rsid w:val="0A5B4D97"/>
    <w:rsid w:val="0A6508F9"/>
    <w:rsid w:val="0A7113D6"/>
    <w:rsid w:val="0A8F4D45"/>
    <w:rsid w:val="0AB50281"/>
    <w:rsid w:val="0ABA58A9"/>
    <w:rsid w:val="0AD656B8"/>
    <w:rsid w:val="0AD7044F"/>
    <w:rsid w:val="0AE0387E"/>
    <w:rsid w:val="0AE14726"/>
    <w:rsid w:val="0AEF0A53"/>
    <w:rsid w:val="0B0B182B"/>
    <w:rsid w:val="0B102536"/>
    <w:rsid w:val="0B275F39"/>
    <w:rsid w:val="0B3218B5"/>
    <w:rsid w:val="0B335795"/>
    <w:rsid w:val="0B3C75A8"/>
    <w:rsid w:val="0B4B11AF"/>
    <w:rsid w:val="0B666A61"/>
    <w:rsid w:val="0B6E1DBA"/>
    <w:rsid w:val="0B827C10"/>
    <w:rsid w:val="0B9619E0"/>
    <w:rsid w:val="0BAF73C8"/>
    <w:rsid w:val="0BB7146C"/>
    <w:rsid w:val="0BB974D9"/>
    <w:rsid w:val="0BD76ACC"/>
    <w:rsid w:val="0BEF7704"/>
    <w:rsid w:val="0C1802A8"/>
    <w:rsid w:val="0C1832E0"/>
    <w:rsid w:val="0C191D25"/>
    <w:rsid w:val="0C223A88"/>
    <w:rsid w:val="0C340CB6"/>
    <w:rsid w:val="0C3E3559"/>
    <w:rsid w:val="0C4825A4"/>
    <w:rsid w:val="0C6F381A"/>
    <w:rsid w:val="0C745029"/>
    <w:rsid w:val="0C777E0B"/>
    <w:rsid w:val="0C840BD0"/>
    <w:rsid w:val="0C886EAB"/>
    <w:rsid w:val="0CA24F74"/>
    <w:rsid w:val="0CB33F28"/>
    <w:rsid w:val="0CDC0A7C"/>
    <w:rsid w:val="0CEC768D"/>
    <w:rsid w:val="0CF71EEF"/>
    <w:rsid w:val="0CF9542B"/>
    <w:rsid w:val="0CFC495F"/>
    <w:rsid w:val="0D084B45"/>
    <w:rsid w:val="0D1809B4"/>
    <w:rsid w:val="0D2546FA"/>
    <w:rsid w:val="0D2D431B"/>
    <w:rsid w:val="0D58687D"/>
    <w:rsid w:val="0D6129B4"/>
    <w:rsid w:val="0D643474"/>
    <w:rsid w:val="0D754339"/>
    <w:rsid w:val="0D761D44"/>
    <w:rsid w:val="0D7F1B1A"/>
    <w:rsid w:val="0D8713A0"/>
    <w:rsid w:val="0D8E6B48"/>
    <w:rsid w:val="0D922663"/>
    <w:rsid w:val="0DC3459D"/>
    <w:rsid w:val="0DCD4B64"/>
    <w:rsid w:val="0DD3232C"/>
    <w:rsid w:val="0DF33C34"/>
    <w:rsid w:val="0DF6591F"/>
    <w:rsid w:val="0E147B2B"/>
    <w:rsid w:val="0E19594F"/>
    <w:rsid w:val="0E284BDB"/>
    <w:rsid w:val="0E2F5189"/>
    <w:rsid w:val="0E3B2427"/>
    <w:rsid w:val="0E52151F"/>
    <w:rsid w:val="0E6D0107"/>
    <w:rsid w:val="0E8F43C2"/>
    <w:rsid w:val="0E9338C0"/>
    <w:rsid w:val="0E966EF7"/>
    <w:rsid w:val="0E9B61D2"/>
    <w:rsid w:val="0EEC4A2B"/>
    <w:rsid w:val="0EFC69CD"/>
    <w:rsid w:val="0F032819"/>
    <w:rsid w:val="0F066F91"/>
    <w:rsid w:val="0F130223"/>
    <w:rsid w:val="0F2E2EAF"/>
    <w:rsid w:val="0F451083"/>
    <w:rsid w:val="0F4F2476"/>
    <w:rsid w:val="0F545B97"/>
    <w:rsid w:val="0F593A63"/>
    <w:rsid w:val="0F5A1B1C"/>
    <w:rsid w:val="0F5C6242"/>
    <w:rsid w:val="0F651213"/>
    <w:rsid w:val="0F8110A9"/>
    <w:rsid w:val="0F951969"/>
    <w:rsid w:val="0F9B0988"/>
    <w:rsid w:val="0FBC7F5D"/>
    <w:rsid w:val="0FD77F2D"/>
    <w:rsid w:val="0FD90B57"/>
    <w:rsid w:val="0FE91E79"/>
    <w:rsid w:val="0FEB60B1"/>
    <w:rsid w:val="0FEF6A5D"/>
    <w:rsid w:val="0FFE2A18"/>
    <w:rsid w:val="10082F80"/>
    <w:rsid w:val="100A432B"/>
    <w:rsid w:val="102D63DF"/>
    <w:rsid w:val="102E38C6"/>
    <w:rsid w:val="10376C1E"/>
    <w:rsid w:val="10380FB2"/>
    <w:rsid w:val="104C38F3"/>
    <w:rsid w:val="105E2D2D"/>
    <w:rsid w:val="109611B9"/>
    <w:rsid w:val="10963D8A"/>
    <w:rsid w:val="10A74D0F"/>
    <w:rsid w:val="10AF2C58"/>
    <w:rsid w:val="10E02E12"/>
    <w:rsid w:val="10E30B54"/>
    <w:rsid w:val="10FD17F7"/>
    <w:rsid w:val="11011400"/>
    <w:rsid w:val="111F00C6"/>
    <w:rsid w:val="113B1A46"/>
    <w:rsid w:val="114A5C90"/>
    <w:rsid w:val="117165A2"/>
    <w:rsid w:val="118722E7"/>
    <w:rsid w:val="119E62B0"/>
    <w:rsid w:val="11A25B9C"/>
    <w:rsid w:val="11A41E98"/>
    <w:rsid w:val="11CB1D14"/>
    <w:rsid w:val="11FB0620"/>
    <w:rsid w:val="120678FD"/>
    <w:rsid w:val="122C390F"/>
    <w:rsid w:val="122D02D9"/>
    <w:rsid w:val="12456A72"/>
    <w:rsid w:val="124F46F3"/>
    <w:rsid w:val="12543AB7"/>
    <w:rsid w:val="12544EEB"/>
    <w:rsid w:val="1273342E"/>
    <w:rsid w:val="12743A4F"/>
    <w:rsid w:val="127A1044"/>
    <w:rsid w:val="129C3264"/>
    <w:rsid w:val="129F0629"/>
    <w:rsid w:val="12A5732F"/>
    <w:rsid w:val="12E372B4"/>
    <w:rsid w:val="13005B45"/>
    <w:rsid w:val="130A3E90"/>
    <w:rsid w:val="131F3FFA"/>
    <w:rsid w:val="1334351A"/>
    <w:rsid w:val="13B30CB1"/>
    <w:rsid w:val="13B642FE"/>
    <w:rsid w:val="13BD4509"/>
    <w:rsid w:val="13D365D8"/>
    <w:rsid w:val="13DF1AA7"/>
    <w:rsid w:val="14025DE6"/>
    <w:rsid w:val="141D41B0"/>
    <w:rsid w:val="141D437D"/>
    <w:rsid w:val="141E77D1"/>
    <w:rsid w:val="142B4770"/>
    <w:rsid w:val="142F28B9"/>
    <w:rsid w:val="14482317"/>
    <w:rsid w:val="14575AE1"/>
    <w:rsid w:val="145D29CB"/>
    <w:rsid w:val="145E79B1"/>
    <w:rsid w:val="146E6986"/>
    <w:rsid w:val="147A6D33"/>
    <w:rsid w:val="14AD738E"/>
    <w:rsid w:val="14B9077C"/>
    <w:rsid w:val="14BE346A"/>
    <w:rsid w:val="14DC3777"/>
    <w:rsid w:val="14E35C7A"/>
    <w:rsid w:val="14EA06C2"/>
    <w:rsid w:val="14ED3D4F"/>
    <w:rsid w:val="152A7A45"/>
    <w:rsid w:val="15407E8E"/>
    <w:rsid w:val="1542788F"/>
    <w:rsid w:val="154929C8"/>
    <w:rsid w:val="15514F2F"/>
    <w:rsid w:val="156873E6"/>
    <w:rsid w:val="15732BFE"/>
    <w:rsid w:val="15816BB2"/>
    <w:rsid w:val="15836462"/>
    <w:rsid w:val="158B46BE"/>
    <w:rsid w:val="159E6846"/>
    <w:rsid w:val="15A43EE5"/>
    <w:rsid w:val="15D46CBD"/>
    <w:rsid w:val="15F36362"/>
    <w:rsid w:val="16041B6E"/>
    <w:rsid w:val="162D3FB2"/>
    <w:rsid w:val="16367551"/>
    <w:rsid w:val="16493207"/>
    <w:rsid w:val="16494B86"/>
    <w:rsid w:val="164A0E0E"/>
    <w:rsid w:val="165247B2"/>
    <w:rsid w:val="16750620"/>
    <w:rsid w:val="16897ABD"/>
    <w:rsid w:val="169A1AF2"/>
    <w:rsid w:val="16A85976"/>
    <w:rsid w:val="16B800A2"/>
    <w:rsid w:val="16BE0F25"/>
    <w:rsid w:val="170240B9"/>
    <w:rsid w:val="170D06D9"/>
    <w:rsid w:val="17117FA2"/>
    <w:rsid w:val="173739A8"/>
    <w:rsid w:val="174A03C5"/>
    <w:rsid w:val="17505767"/>
    <w:rsid w:val="17547927"/>
    <w:rsid w:val="175E3DD4"/>
    <w:rsid w:val="17625D99"/>
    <w:rsid w:val="176B0872"/>
    <w:rsid w:val="176D2914"/>
    <w:rsid w:val="176F3A0D"/>
    <w:rsid w:val="1772678E"/>
    <w:rsid w:val="179D284C"/>
    <w:rsid w:val="17A74689"/>
    <w:rsid w:val="17BE4FC6"/>
    <w:rsid w:val="17DE6AFE"/>
    <w:rsid w:val="17E01949"/>
    <w:rsid w:val="17E641ED"/>
    <w:rsid w:val="18041ADC"/>
    <w:rsid w:val="18255F4D"/>
    <w:rsid w:val="182B7F3E"/>
    <w:rsid w:val="182C2DE0"/>
    <w:rsid w:val="1837038F"/>
    <w:rsid w:val="183B5574"/>
    <w:rsid w:val="185F5CC0"/>
    <w:rsid w:val="1868069B"/>
    <w:rsid w:val="186938B7"/>
    <w:rsid w:val="18844E09"/>
    <w:rsid w:val="18874A63"/>
    <w:rsid w:val="18894E0A"/>
    <w:rsid w:val="18900A20"/>
    <w:rsid w:val="189664AC"/>
    <w:rsid w:val="189C33DF"/>
    <w:rsid w:val="18A84204"/>
    <w:rsid w:val="18AF7A2D"/>
    <w:rsid w:val="18C50851"/>
    <w:rsid w:val="18CB24BA"/>
    <w:rsid w:val="18D85176"/>
    <w:rsid w:val="18DF342A"/>
    <w:rsid w:val="18FC7176"/>
    <w:rsid w:val="18FE6843"/>
    <w:rsid w:val="19157FEC"/>
    <w:rsid w:val="192B3DED"/>
    <w:rsid w:val="193C2941"/>
    <w:rsid w:val="193D099D"/>
    <w:rsid w:val="19423D33"/>
    <w:rsid w:val="194636A6"/>
    <w:rsid w:val="196B7938"/>
    <w:rsid w:val="19737238"/>
    <w:rsid w:val="197607B7"/>
    <w:rsid w:val="1994748F"/>
    <w:rsid w:val="19983BC2"/>
    <w:rsid w:val="19A355DE"/>
    <w:rsid w:val="19A8293B"/>
    <w:rsid w:val="19B337B9"/>
    <w:rsid w:val="19B42B09"/>
    <w:rsid w:val="19B511C9"/>
    <w:rsid w:val="19C415F0"/>
    <w:rsid w:val="19CB0318"/>
    <w:rsid w:val="19D41982"/>
    <w:rsid w:val="19F56315"/>
    <w:rsid w:val="19FA75E5"/>
    <w:rsid w:val="1A134FCE"/>
    <w:rsid w:val="1A18361C"/>
    <w:rsid w:val="1A202307"/>
    <w:rsid w:val="1A256C01"/>
    <w:rsid w:val="1A2B60A0"/>
    <w:rsid w:val="1A390616"/>
    <w:rsid w:val="1A4B59CE"/>
    <w:rsid w:val="1A531100"/>
    <w:rsid w:val="1A5605E9"/>
    <w:rsid w:val="1A5A2585"/>
    <w:rsid w:val="1A701A29"/>
    <w:rsid w:val="1A745F9E"/>
    <w:rsid w:val="1A8040EC"/>
    <w:rsid w:val="1A937147"/>
    <w:rsid w:val="1A953351"/>
    <w:rsid w:val="1ABD1DF6"/>
    <w:rsid w:val="1AD14DEA"/>
    <w:rsid w:val="1AE16104"/>
    <w:rsid w:val="1AF26EBD"/>
    <w:rsid w:val="1AF73C82"/>
    <w:rsid w:val="1AF9056F"/>
    <w:rsid w:val="1B1177A6"/>
    <w:rsid w:val="1B131B6A"/>
    <w:rsid w:val="1B214753"/>
    <w:rsid w:val="1B24646A"/>
    <w:rsid w:val="1B3A5AA4"/>
    <w:rsid w:val="1B3B0802"/>
    <w:rsid w:val="1B3D4849"/>
    <w:rsid w:val="1B4C1DF3"/>
    <w:rsid w:val="1B5B1965"/>
    <w:rsid w:val="1B634D6B"/>
    <w:rsid w:val="1B662474"/>
    <w:rsid w:val="1B682381"/>
    <w:rsid w:val="1B6E20CD"/>
    <w:rsid w:val="1BA23AE5"/>
    <w:rsid w:val="1BA62EAA"/>
    <w:rsid w:val="1BAC6712"/>
    <w:rsid w:val="1BC53330"/>
    <w:rsid w:val="1BC577D4"/>
    <w:rsid w:val="1BCD48DA"/>
    <w:rsid w:val="1BEA2BEA"/>
    <w:rsid w:val="1BF3758A"/>
    <w:rsid w:val="1C43143D"/>
    <w:rsid w:val="1C582D02"/>
    <w:rsid w:val="1C597F1C"/>
    <w:rsid w:val="1C6D261E"/>
    <w:rsid w:val="1C7B4336"/>
    <w:rsid w:val="1C8B2727"/>
    <w:rsid w:val="1CA473E9"/>
    <w:rsid w:val="1CA47D33"/>
    <w:rsid w:val="1CAC6E33"/>
    <w:rsid w:val="1CAD0994"/>
    <w:rsid w:val="1CBF0E32"/>
    <w:rsid w:val="1CDA2E0B"/>
    <w:rsid w:val="1CE74E29"/>
    <w:rsid w:val="1CEC327F"/>
    <w:rsid w:val="1D022362"/>
    <w:rsid w:val="1D0E0458"/>
    <w:rsid w:val="1D1D16C4"/>
    <w:rsid w:val="1D4E37F9"/>
    <w:rsid w:val="1D572FF9"/>
    <w:rsid w:val="1D6923E1"/>
    <w:rsid w:val="1D6B6159"/>
    <w:rsid w:val="1D6D6CC7"/>
    <w:rsid w:val="1D7131DE"/>
    <w:rsid w:val="1D7C3E2C"/>
    <w:rsid w:val="1DA32F29"/>
    <w:rsid w:val="1DAA4C00"/>
    <w:rsid w:val="1DAD1403"/>
    <w:rsid w:val="1DCD0BC2"/>
    <w:rsid w:val="1DE1661E"/>
    <w:rsid w:val="1DE5480D"/>
    <w:rsid w:val="1DF455AC"/>
    <w:rsid w:val="1DF65C5F"/>
    <w:rsid w:val="1E0A34D2"/>
    <w:rsid w:val="1E116CA0"/>
    <w:rsid w:val="1E124F8A"/>
    <w:rsid w:val="1E2307E2"/>
    <w:rsid w:val="1E387341"/>
    <w:rsid w:val="1E3E439D"/>
    <w:rsid w:val="1E424CEE"/>
    <w:rsid w:val="1E52347B"/>
    <w:rsid w:val="1E751E0D"/>
    <w:rsid w:val="1E817B24"/>
    <w:rsid w:val="1E847375"/>
    <w:rsid w:val="1E853293"/>
    <w:rsid w:val="1EA240CA"/>
    <w:rsid w:val="1EB07961"/>
    <w:rsid w:val="1EB47B61"/>
    <w:rsid w:val="1EB51D36"/>
    <w:rsid w:val="1EC63A1D"/>
    <w:rsid w:val="1ECC3083"/>
    <w:rsid w:val="1EDA3596"/>
    <w:rsid w:val="1F025E88"/>
    <w:rsid w:val="1F040613"/>
    <w:rsid w:val="1F1A394E"/>
    <w:rsid w:val="1F226CEB"/>
    <w:rsid w:val="1F2F403C"/>
    <w:rsid w:val="1F377945"/>
    <w:rsid w:val="1F4E3F72"/>
    <w:rsid w:val="1F5C3451"/>
    <w:rsid w:val="1F7F0028"/>
    <w:rsid w:val="1FA140B4"/>
    <w:rsid w:val="1FA643EE"/>
    <w:rsid w:val="1FBF0FF0"/>
    <w:rsid w:val="1FCE5AAD"/>
    <w:rsid w:val="1FD55B0C"/>
    <w:rsid w:val="1FDA085F"/>
    <w:rsid w:val="1FDD563D"/>
    <w:rsid w:val="1FE12702"/>
    <w:rsid w:val="1FE61F96"/>
    <w:rsid w:val="1FFF066C"/>
    <w:rsid w:val="201378E0"/>
    <w:rsid w:val="201636E2"/>
    <w:rsid w:val="20184CFF"/>
    <w:rsid w:val="20360C34"/>
    <w:rsid w:val="203A66C6"/>
    <w:rsid w:val="20444A66"/>
    <w:rsid w:val="205729C5"/>
    <w:rsid w:val="205A1F06"/>
    <w:rsid w:val="206D29F8"/>
    <w:rsid w:val="20717C4E"/>
    <w:rsid w:val="208B65E8"/>
    <w:rsid w:val="20937EA1"/>
    <w:rsid w:val="20983EB6"/>
    <w:rsid w:val="20A0675E"/>
    <w:rsid w:val="20B35E4D"/>
    <w:rsid w:val="20C718F8"/>
    <w:rsid w:val="20E06E5E"/>
    <w:rsid w:val="20EA0B6C"/>
    <w:rsid w:val="20EA432F"/>
    <w:rsid w:val="20EA55E7"/>
    <w:rsid w:val="20EB20F4"/>
    <w:rsid w:val="20F271FD"/>
    <w:rsid w:val="21076999"/>
    <w:rsid w:val="210D6AF8"/>
    <w:rsid w:val="211F1734"/>
    <w:rsid w:val="212B2D67"/>
    <w:rsid w:val="214C0E12"/>
    <w:rsid w:val="215D7882"/>
    <w:rsid w:val="2167658F"/>
    <w:rsid w:val="217750CC"/>
    <w:rsid w:val="21871088"/>
    <w:rsid w:val="2190618E"/>
    <w:rsid w:val="21910583"/>
    <w:rsid w:val="21912FA1"/>
    <w:rsid w:val="2195361E"/>
    <w:rsid w:val="21AD4829"/>
    <w:rsid w:val="21BC3427"/>
    <w:rsid w:val="21BF0821"/>
    <w:rsid w:val="21DD63A5"/>
    <w:rsid w:val="21DE344B"/>
    <w:rsid w:val="21E02496"/>
    <w:rsid w:val="21E12E8E"/>
    <w:rsid w:val="21E800D1"/>
    <w:rsid w:val="21FB0D15"/>
    <w:rsid w:val="22113809"/>
    <w:rsid w:val="221459F6"/>
    <w:rsid w:val="222648EA"/>
    <w:rsid w:val="222D504E"/>
    <w:rsid w:val="222D7E81"/>
    <w:rsid w:val="224303D3"/>
    <w:rsid w:val="22471D26"/>
    <w:rsid w:val="22535162"/>
    <w:rsid w:val="226F30E0"/>
    <w:rsid w:val="22721D38"/>
    <w:rsid w:val="227C6712"/>
    <w:rsid w:val="22813DB4"/>
    <w:rsid w:val="228F2ACB"/>
    <w:rsid w:val="229A69AB"/>
    <w:rsid w:val="22A17E96"/>
    <w:rsid w:val="22BB1C49"/>
    <w:rsid w:val="22CC769A"/>
    <w:rsid w:val="22D81E2B"/>
    <w:rsid w:val="23056708"/>
    <w:rsid w:val="23405595"/>
    <w:rsid w:val="23453346"/>
    <w:rsid w:val="2346744C"/>
    <w:rsid w:val="234A6B47"/>
    <w:rsid w:val="235A6AF5"/>
    <w:rsid w:val="235F22BC"/>
    <w:rsid w:val="236D324A"/>
    <w:rsid w:val="23724C32"/>
    <w:rsid w:val="23770AE2"/>
    <w:rsid w:val="239C173E"/>
    <w:rsid w:val="23A31A58"/>
    <w:rsid w:val="23AB7C59"/>
    <w:rsid w:val="23B01195"/>
    <w:rsid w:val="23EB1DA2"/>
    <w:rsid w:val="23F944BF"/>
    <w:rsid w:val="24015121"/>
    <w:rsid w:val="241B49E1"/>
    <w:rsid w:val="24241AA5"/>
    <w:rsid w:val="24267006"/>
    <w:rsid w:val="243454F7"/>
    <w:rsid w:val="243A543F"/>
    <w:rsid w:val="244D480A"/>
    <w:rsid w:val="2451627C"/>
    <w:rsid w:val="24715894"/>
    <w:rsid w:val="248718BA"/>
    <w:rsid w:val="24977834"/>
    <w:rsid w:val="24A445F5"/>
    <w:rsid w:val="24B623B0"/>
    <w:rsid w:val="24C159EB"/>
    <w:rsid w:val="24C3687B"/>
    <w:rsid w:val="24DE592C"/>
    <w:rsid w:val="24E72FF2"/>
    <w:rsid w:val="24EC0600"/>
    <w:rsid w:val="250A6A53"/>
    <w:rsid w:val="251D5F8B"/>
    <w:rsid w:val="254416FF"/>
    <w:rsid w:val="254E2245"/>
    <w:rsid w:val="254F010E"/>
    <w:rsid w:val="255070F0"/>
    <w:rsid w:val="256516E0"/>
    <w:rsid w:val="25651A3C"/>
    <w:rsid w:val="257F41D8"/>
    <w:rsid w:val="258E7ABB"/>
    <w:rsid w:val="25A477D9"/>
    <w:rsid w:val="25A60997"/>
    <w:rsid w:val="25B04520"/>
    <w:rsid w:val="25EC7238"/>
    <w:rsid w:val="25EF096B"/>
    <w:rsid w:val="260F6BD5"/>
    <w:rsid w:val="26467763"/>
    <w:rsid w:val="264B5FA1"/>
    <w:rsid w:val="265512C8"/>
    <w:rsid w:val="26626F88"/>
    <w:rsid w:val="26810D4C"/>
    <w:rsid w:val="26833001"/>
    <w:rsid w:val="26A5092E"/>
    <w:rsid w:val="26B103B3"/>
    <w:rsid w:val="26BD78AE"/>
    <w:rsid w:val="26E92866"/>
    <w:rsid w:val="27057C9A"/>
    <w:rsid w:val="27137574"/>
    <w:rsid w:val="2725381D"/>
    <w:rsid w:val="27271E7E"/>
    <w:rsid w:val="273830D5"/>
    <w:rsid w:val="27491350"/>
    <w:rsid w:val="274D7C0A"/>
    <w:rsid w:val="27612F92"/>
    <w:rsid w:val="279325CD"/>
    <w:rsid w:val="27A43BC9"/>
    <w:rsid w:val="27A801EB"/>
    <w:rsid w:val="27B608D5"/>
    <w:rsid w:val="27BB36B5"/>
    <w:rsid w:val="27CE703E"/>
    <w:rsid w:val="27E41E96"/>
    <w:rsid w:val="27E75D9F"/>
    <w:rsid w:val="27F731A5"/>
    <w:rsid w:val="28035FB0"/>
    <w:rsid w:val="282C4737"/>
    <w:rsid w:val="283714DA"/>
    <w:rsid w:val="2837718A"/>
    <w:rsid w:val="283C7070"/>
    <w:rsid w:val="283F42D3"/>
    <w:rsid w:val="28416434"/>
    <w:rsid w:val="28642123"/>
    <w:rsid w:val="28870877"/>
    <w:rsid w:val="28942A08"/>
    <w:rsid w:val="28B54678"/>
    <w:rsid w:val="28ED7DAC"/>
    <w:rsid w:val="28EF2F5A"/>
    <w:rsid w:val="28F74747"/>
    <w:rsid w:val="290556B4"/>
    <w:rsid w:val="2908745E"/>
    <w:rsid w:val="293215DA"/>
    <w:rsid w:val="29376BB9"/>
    <w:rsid w:val="29387837"/>
    <w:rsid w:val="294066EC"/>
    <w:rsid w:val="2973341E"/>
    <w:rsid w:val="2979112F"/>
    <w:rsid w:val="29946A38"/>
    <w:rsid w:val="299500F4"/>
    <w:rsid w:val="29A3101A"/>
    <w:rsid w:val="29B82F43"/>
    <w:rsid w:val="29C56BF1"/>
    <w:rsid w:val="29CF7E9E"/>
    <w:rsid w:val="2A0A6A10"/>
    <w:rsid w:val="2A1F3A15"/>
    <w:rsid w:val="2A522B7B"/>
    <w:rsid w:val="2A5306A1"/>
    <w:rsid w:val="2A7D74CC"/>
    <w:rsid w:val="2A880E40"/>
    <w:rsid w:val="2A992C71"/>
    <w:rsid w:val="2AB446DE"/>
    <w:rsid w:val="2AC67A3B"/>
    <w:rsid w:val="2AD1624A"/>
    <w:rsid w:val="2AD8764F"/>
    <w:rsid w:val="2B076C85"/>
    <w:rsid w:val="2B30453E"/>
    <w:rsid w:val="2B381D70"/>
    <w:rsid w:val="2B3C6A55"/>
    <w:rsid w:val="2B402CA5"/>
    <w:rsid w:val="2B601654"/>
    <w:rsid w:val="2B84423D"/>
    <w:rsid w:val="2B9F1A31"/>
    <w:rsid w:val="2BB221A4"/>
    <w:rsid w:val="2BEF2784"/>
    <w:rsid w:val="2BF3618E"/>
    <w:rsid w:val="2C007235"/>
    <w:rsid w:val="2C3C77A1"/>
    <w:rsid w:val="2C5F7BAE"/>
    <w:rsid w:val="2C885A06"/>
    <w:rsid w:val="2C8873E9"/>
    <w:rsid w:val="2CA3146B"/>
    <w:rsid w:val="2CAF69CD"/>
    <w:rsid w:val="2CB34A78"/>
    <w:rsid w:val="2CBD66D9"/>
    <w:rsid w:val="2CCD6DBA"/>
    <w:rsid w:val="2CCF04B2"/>
    <w:rsid w:val="2D131155"/>
    <w:rsid w:val="2D181282"/>
    <w:rsid w:val="2D1A06C1"/>
    <w:rsid w:val="2D1D613B"/>
    <w:rsid w:val="2D400884"/>
    <w:rsid w:val="2D401696"/>
    <w:rsid w:val="2D452523"/>
    <w:rsid w:val="2D4B706C"/>
    <w:rsid w:val="2D522E91"/>
    <w:rsid w:val="2D8123F0"/>
    <w:rsid w:val="2D833278"/>
    <w:rsid w:val="2D8D3ECA"/>
    <w:rsid w:val="2D9B0395"/>
    <w:rsid w:val="2DC810BF"/>
    <w:rsid w:val="2DD13DB6"/>
    <w:rsid w:val="2DF9330D"/>
    <w:rsid w:val="2DFF5A30"/>
    <w:rsid w:val="2E1B5BCA"/>
    <w:rsid w:val="2E34556F"/>
    <w:rsid w:val="2E3E1CDC"/>
    <w:rsid w:val="2E415692"/>
    <w:rsid w:val="2E4F36F3"/>
    <w:rsid w:val="2E527260"/>
    <w:rsid w:val="2E597B7A"/>
    <w:rsid w:val="2E5C7415"/>
    <w:rsid w:val="2E5D1AEE"/>
    <w:rsid w:val="2E851713"/>
    <w:rsid w:val="2EB5274D"/>
    <w:rsid w:val="2EC96602"/>
    <w:rsid w:val="2ECC0BDF"/>
    <w:rsid w:val="2EE00F13"/>
    <w:rsid w:val="2EE731AD"/>
    <w:rsid w:val="2EEC5934"/>
    <w:rsid w:val="2EF10DD9"/>
    <w:rsid w:val="2EF44200"/>
    <w:rsid w:val="2F08056B"/>
    <w:rsid w:val="2F2A34DD"/>
    <w:rsid w:val="2F561AA3"/>
    <w:rsid w:val="2F5E167A"/>
    <w:rsid w:val="2F730B64"/>
    <w:rsid w:val="2F77273B"/>
    <w:rsid w:val="2F7B6C65"/>
    <w:rsid w:val="2F81180C"/>
    <w:rsid w:val="2F881DCA"/>
    <w:rsid w:val="2F9742D6"/>
    <w:rsid w:val="2FAF45CB"/>
    <w:rsid w:val="2FB35E69"/>
    <w:rsid w:val="2FCA4F61"/>
    <w:rsid w:val="2FCB3E32"/>
    <w:rsid w:val="2FD915A5"/>
    <w:rsid w:val="2FE51D9B"/>
    <w:rsid w:val="2FF92384"/>
    <w:rsid w:val="30092DB9"/>
    <w:rsid w:val="30134B5A"/>
    <w:rsid w:val="30147BED"/>
    <w:rsid w:val="30181031"/>
    <w:rsid w:val="30182170"/>
    <w:rsid w:val="30360496"/>
    <w:rsid w:val="303960D5"/>
    <w:rsid w:val="30403475"/>
    <w:rsid w:val="3045283A"/>
    <w:rsid w:val="30595FCA"/>
    <w:rsid w:val="305D1CF8"/>
    <w:rsid w:val="306B18F9"/>
    <w:rsid w:val="307E4978"/>
    <w:rsid w:val="30830679"/>
    <w:rsid w:val="30973901"/>
    <w:rsid w:val="30A43A04"/>
    <w:rsid w:val="30A9726C"/>
    <w:rsid w:val="30AE4883"/>
    <w:rsid w:val="30BD1F4D"/>
    <w:rsid w:val="30C10112"/>
    <w:rsid w:val="30E97669"/>
    <w:rsid w:val="31206E8B"/>
    <w:rsid w:val="31327262"/>
    <w:rsid w:val="31344D88"/>
    <w:rsid w:val="31353A44"/>
    <w:rsid w:val="31447AA9"/>
    <w:rsid w:val="316B3239"/>
    <w:rsid w:val="31796C3F"/>
    <w:rsid w:val="317F3B29"/>
    <w:rsid w:val="31864EB8"/>
    <w:rsid w:val="31886444"/>
    <w:rsid w:val="318E562B"/>
    <w:rsid w:val="31A46513"/>
    <w:rsid w:val="31AA329C"/>
    <w:rsid w:val="31B47C77"/>
    <w:rsid w:val="31C942AB"/>
    <w:rsid w:val="31DB16A7"/>
    <w:rsid w:val="31DE04EC"/>
    <w:rsid w:val="31E0281A"/>
    <w:rsid w:val="31F377C4"/>
    <w:rsid w:val="31FD411A"/>
    <w:rsid w:val="320B2E73"/>
    <w:rsid w:val="32110115"/>
    <w:rsid w:val="32147D47"/>
    <w:rsid w:val="3269002B"/>
    <w:rsid w:val="32711601"/>
    <w:rsid w:val="32713794"/>
    <w:rsid w:val="329477FB"/>
    <w:rsid w:val="329C7B1B"/>
    <w:rsid w:val="32B36180"/>
    <w:rsid w:val="32C043A6"/>
    <w:rsid w:val="32D00AE0"/>
    <w:rsid w:val="32D62E14"/>
    <w:rsid w:val="32DF6AB2"/>
    <w:rsid w:val="32EA2C9F"/>
    <w:rsid w:val="32EA40D1"/>
    <w:rsid w:val="32F82F2B"/>
    <w:rsid w:val="32F83B93"/>
    <w:rsid w:val="331C1509"/>
    <w:rsid w:val="331E407E"/>
    <w:rsid w:val="332B2711"/>
    <w:rsid w:val="333358E4"/>
    <w:rsid w:val="334F3707"/>
    <w:rsid w:val="3352264A"/>
    <w:rsid w:val="33617221"/>
    <w:rsid w:val="3362433B"/>
    <w:rsid w:val="33890C8F"/>
    <w:rsid w:val="33896703"/>
    <w:rsid w:val="33945FB2"/>
    <w:rsid w:val="339D07C0"/>
    <w:rsid w:val="33C36C3E"/>
    <w:rsid w:val="33E365F1"/>
    <w:rsid w:val="33E61769"/>
    <w:rsid w:val="33EB7E77"/>
    <w:rsid w:val="33F54AA5"/>
    <w:rsid w:val="33F7209D"/>
    <w:rsid w:val="34076784"/>
    <w:rsid w:val="3409086D"/>
    <w:rsid w:val="3415461E"/>
    <w:rsid w:val="341F5D93"/>
    <w:rsid w:val="3445105A"/>
    <w:rsid w:val="344C5AA4"/>
    <w:rsid w:val="345031E8"/>
    <w:rsid w:val="34B47F8E"/>
    <w:rsid w:val="34C01347"/>
    <w:rsid w:val="34CD1A9C"/>
    <w:rsid w:val="34D16D92"/>
    <w:rsid w:val="34EE3E95"/>
    <w:rsid w:val="34F34F5A"/>
    <w:rsid w:val="350823BA"/>
    <w:rsid w:val="350B5F78"/>
    <w:rsid w:val="35231103"/>
    <w:rsid w:val="352C0FF9"/>
    <w:rsid w:val="35343F8E"/>
    <w:rsid w:val="353F6DC5"/>
    <w:rsid w:val="3543330B"/>
    <w:rsid w:val="3552142E"/>
    <w:rsid w:val="35693B2C"/>
    <w:rsid w:val="358362DE"/>
    <w:rsid w:val="35884863"/>
    <w:rsid w:val="35944047"/>
    <w:rsid w:val="35A72B91"/>
    <w:rsid w:val="35B9177A"/>
    <w:rsid w:val="35BC4FAA"/>
    <w:rsid w:val="35C02FB3"/>
    <w:rsid w:val="35D112E4"/>
    <w:rsid w:val="35E402AF"/>
    <w:rsid w:val="35E92F60"/>
    <w:rsid w:val="35F91C83"/>
    <w:rsid w:val="35FB40C6"/>
    <w:rsid w:val="360103A9"/>
    <w:rsid w:val="360D7119"/>
    <w:rsid w:val="36232DC2"/>
    <w:rsid w:val="363043BE"/>
    <w:rsid w:val="3638438B"/>
    <w:rsid w:val="364315C9"/>
    <w:rsid w:val="3647169A"/>
    <w:rsid w:val="364D442C"/>
    <w:rsid w:val="365442FF"/>
    <w:rsid w:val="3674681F"/>
    <w:rsid w:val="367A046E"/>
    <w:rsid w:val="367D0F7F"/>
    <w:rsid w:val="36827D40"/>
    <w:rsid w:val="36853887"/>
    <w:rsid w:val="368968EA"/>
    <w:rsid w:val="36967E4A"/>
    <w:rsid w:val="36BB5604"/>
    <w:rsid w:val="36E2602C"/>
    <w:rsid w:val="36ED1E12"/>
    <w:rsid w:val="36F83F12"/>
    <w:rsid w:val="37080408"/>
    <w:rsid w:val="371B7A01"/>
    <w:rsid w:val="37203280"/>
    <w:rsid w:val="3732037B"/>
    <w:rsid w:val="373227C5"/>
    <w:rsid w:val="37357164"/>
    <w:rsid w:val="374750E9"/>
    <w:rsid w:val="375015F1"/>
    <w:rsid w:val="375546D0"/>
    <w:rsid w:val="37581073"/>
    <w:rsid w:val="376161AB"/>
    <w:rsid w:val="376E2B61"/>
    <w:rsid w:val="37893954"/>
    <w:rsid w:val="378F5FB1"/>
    <w:rsid w:val="37A024AC"/>
    <w:rsid w:val="37A969B0"/>
    <w:rsid w:val="37B54749"/>
    <w:rsid w:val="37C4498C"/>
    <w:rsid w:val="37C54D8B"/>
    <w:rsid w:val="37D50D33"/>
    <w:rsid w:val="37DE3C9F"/>
    <w:rsid w:val="37E64902"/>
    <w:rsid w:val="37E67911"/>
    <w:rsid w:val="37EB72B3"/>
    <w:rsid w:val="37FA215C"/>
    <w:rsid w:val="380370A7"/>
    <w:rsid w:val="38066C9F"/>
    <w:rsid w:val="38106595"/>
    <w:rsid w:val="38233460"/>
    <w:rsid w:val="382B67B9"/>
    <w:rsid w:val="382F31AE"/>
    <w:rsid w:val="38357E67"/>
    <w:rsid w:val="38507A75"/>
    <w:rsid w:val="385555E4"/>
    <w:rsid w:val="3856219C"/>
    <w:rsid w:val="386F3073"/>
    <w:rsid w:val="387130ED"/>
    <w:rsid w:val="38747A54"/>
    <w:rsid w:val="389346C3"/>
    <w:rsid w:val="38981A99"/>
    <w:rsid w:val="38A26A7B"/>
    <w:rsid w:val="38BF3897"/>
    <w:rsid w:val="38CD67BC"/>
    <w:rsid w:val="38CF5D1F"/>
    <w:rsid w:val="38D429AD"/>
    <w:rsid w:val="38DF4D78"/>
    <w:rsid w:val="38FE20D1"/>
    <w:rsid w:val="39026E9A"/>
    <w:rsid w:val="39261A80"/>
    <w:rsid w:val="392B5DF0"/>
    <w:rsid w:val="392C73F4"/>
    <w:rsid w:val="39394C1C"/>
    <w:rsid w:val="393A3F57"/>
    <w:rsid w:val="393D3428"/>
    <w:rsid w:val="395E274B"/>
    <w:rsid w:val="397A3554"/>
    <w:rsid w:val="397B72CC"/>
    <w:rsid w:val="399B6884"/>
    <w:rsid w:val="399E4657"/>
    <w:rsid w:val="39B81213"/>
    <w:rsid w:val="39C3314D"/>
    <w:rsid w:val="39DA66B4"/>
    <w:rsid w:val="39F01A68"/>
    <w:rsid w:val="3A1302EC"/>
    <w:rsid w:val="3A255683"/>
    <w:rsid w:val="3A266B12"/>
    <w:rsid w:val="3A475AC0"/>
    <w:rsid w:val="3A5C534F"/>
    <w:rsid w:val="3A676BB4"/>
    <w:rsid w:val="3A8A5A19"/>
    <w:rsid w:val="3A9C596E"/>
    <w:rsid w:val="3AC95087"/>
    <w:rsid w:val="3AD82C28"/>
    <w:rsid w:val="3AE92160"/>
    <w:rsid w:val="3AE960B8"/>
    <w:rsid w:val="3AED3379"/>
    <w:rsid w:val="3B030B7D"/>
    <w:rsid w:val="3B082DE1"/>
    <w:rsid w:val="3B0A4DAB"/>
    <w:rsid w:val="3B1A0DCD"/>
    <w:rsid w:val="3B1E2BB4"/>
    <w:rsid w:val="3B253993"/>
    <w:rsid w:val="3B2876C0"/>
    <w:rsid w:val="3B366E9F"/>
    <w:rsid w:val="3B567FF1"/>
    <w:rsid w:val="3B64508E"/>
    <w:rsid w:val="3B6A7E76"/>
    <w:rsid w:val="3B877DC0"/>
    <w:rsid w:val="3B912B80"/>
    <w:rsid w:val="3B9352F4"/>
    <w:rsid w:val="3B964177"/>
    <w:rsid w:val="3BA10250"/>
    <w:rsid w:val="3BAC7C11"/>
    <w:rsid w:val="3BB2688D"/>
    <w:rsid w:val="3BB805E3"/>
    <w:rsid w:val="3BBB7EF1"/>
    <w:rsid w:val="3BC51383"/>
    <w:rsid w:val="3BD056AD"/>
    <w:rsid w:val="3BD11BD8"/>
    <w:rsid w:val="3BD81AF8"/>
    <w:rsid w:val="3BDC04F6"/>
    <w:rsid w:val="3BDF5BB7"/>
    <w:rsid w:val="3BF84CC8"/>
    <w:rsid w:val="3BF960D4"/>
    <w:rsid w:val="3C0A155E"/>
    <w:rsid w:val="3C196AEE"/>
    <w:rsid w:val="3C1E057C"/>
    <w:rsid w:val="3C1F06CA"/>
    <w:rsid w:val="3C5107F0"/>
    <w:rsid w:val="3C557FDA"/>
    <w:rsid w:val="3C681CDA"/>
    <w:rsid w:val="3C6F162B"/>
    <w:rsid w:val="3C6F2E60"/>
    <w:rsid w:val="3C717C6F"/>
    <w:rsid w:val="3C7A4D4E"/>
    <w:rsid w:val="3C887370"/>
    <w:rsid w:val="3C942E30"/>
    <w:rsid w:val="3C9E1D99"/>
    <w:rsid w:val="3C9F0607"/>
    <w:rsid w:val="3CA339C6"/>
    <w:rsid w:val="3CC05722"/>
    <w:rsid w:val="3CD32AC8"/>
    <w:rsid w:val="3CD519F3"/>
    <w:rsid w:val="3CF7574B"/>
    <w:rsid w:val="3D042979"/>
    <w:rsid w:val="3D054222"/>
    <w:rsid w:val="3D111052"/>
    <w:rsid w:val="3D265EFE"/>
    <w:rsid w:val="3D5347E8"/>
    <w:rsid w:val="3D583BAC"/>
    <w:rsid w:val="3D6C33A0"/>
    <w:rsid w:val="3D744703"/>
    <w:rsid w:val="3D785FFC"/>
    <w:rsid w:val="3D801355"/>
    <w:rsid w:val="3D8250CD"/>
    <w:rsid w:val="3D8D4609"/>
    <w:rsid w:val="3D911C13"/>
    <w:rsid w:val="3D957523"/>
    <w:rsid w:val="3DA260D2"/>
    <w:rsid w:val="3DC6320C"/>
    <w:rsid w:val="3DDE635B"/>
    <w:rsid w:val="3DE22EEA"/>
    <w:rsid w:val="3DE25B6C"/>
    <w:rsid w:val="3DE73182"/>
    <w:rsid w:val="3E257948"/>
    <w:rsid w:val="3E2607ED"/>
    <w:rsid w:val="3E2B306F"/>
    <w:rsid w:val="3E413D7D"/>
    <w:rsid w:val="3E491784"/>
    <w:rsid w:val="3E634880"/>
    <w:rsid w:val="3E680921"/>
    <w:rsid w:val="3E6A2A38"/>
    <w:rsid w:val="3E816F07"/>
    <w:rsid w:val="3E9844D3"/>
    <w:rsid w:val="3EA16FE5"/>
    <w:rsid w:val="3EA37093"/>
    <w:rsid w:val="3EB815A1"/>
    <w:rsid w:val="3EBC63BD"/>
    <w:rsid w:val="3ED96F6F"/>
    <w:rsid w:val="3EFC6C09"/>
    <w:rsid w:val="3F0135D7"/>
    <w:rsid w:val="3F060986"/>
    <w:rsid w:val="3F06588A"/>
    <w:rsid w:val="3F0904B4"/>
    <w:rsid w:val="3F0D18DE"/>
    <w:rsid w:val="3F121871"/>
    <w:rsid w:val="3F125FDD"/>
    <w:rsid w:val="3F1B55DB"/>
    <w:rsid w:val="3F262677"/>
    <w:rsid w:val="3F277CDA"/>
    <w:rsid w:val="3F326AFD"/>
    <w:rsid w:val="3F545751"/>
    <w:rsid w:val="3F5512BD"/>
    <w:rsid w:val="3F6525B0"/>
    <w:rsid w:val="3FBE2231"/>
    <w:rsid w:val="3FDD45A6"/>
    <w:rsid w:val="3FDE5FF4"/>
    <w:rsid w:val="3FE3517F"/>
    <w:rsid w:val="3FE77469"/>
    <w:rsid w:val="3FE95B35"/>
    <w:rsid w:val="40120514"/>
    <w:rsid w:val="40143A58"/>
    <w:rsid w:val="402020DA"/>
    <w:rsid w:val="402B55A8"/>
    <w:rsid w:val="40307062"/>
    <w:rsid w:val="403A74E6"/>
    <w:rsid w:val="404623E2"/>
    <w:rsid w:val="404D2E17"/>
    <w:rsid w:val="405525DD"/>
    <w:rsid w:val="40644F5E"/>
    <w:rsid w:val="40926384"/>
    <w:rsid w:val="409F5F96"/>
    <w:rsid w:val="40C8729B"/>
    <w:rsid w:val="40D27375"/>
    <w:rsid w:val="40DE2A09"/>
    <w:rsid w:val="40E3503C"/>
    <w:rsid w:val="41057763"/>
    <w:rsid w:val="41265C6A"/>
    <w:rsid w:val="41266B17"/>
    <w:rsid w:val="41285C74"/>
    <w:rsid w:val="412D25B6"/>
    <w:rsid w:val="41526CDB"/>
    <w:rsid w:val="415D36C8"/>
    <w:rsid w:val="41720FB5"/>
    <w:rsid w:val="41740101"/>
    <w:rsid w:val="41816CDC"/>
    <w:rsid w:val="41952986"/>
    <w:rsid w:val="41A372F8"/>
    <w:rsid w:val="41B161BF"/>
    <w:rsid w:val="41EB10CB"/>
    <w:rsid w:val="41F16D57"/>
    <w:rsid w:val="41F213A1"/>
    <w:rsid w:val="41F45E6E"/>
    <w:rsid w:val="41F73972"/>
    <w:rsid w:val="42051BC8"/>
    <w:rsid w:val="42086F4D"/>
    <w:rsid w:val="42100CDB"/>
    <w:rsid w:val="422C159B"/>
    <w:rsid w:val="423746D8"/>
    <w:rsid w:val="424F7728"/>
    <w:rsid w:val="42527B18"/>
    <w:rsid w:val="425F778B"/>
    <w:rsid w:val="42890BD5"/>
    <w:rsid w:val="42AD52B2"/>
    <w:rsid w:val="42B04A1B"/>
    <w:rsid w:val="42C72778"/>
    <w:rsid w:val="42D05AC7"/>
    <w:rsid w:val="42D068DB"/>
    <w:rsid w:val="42D96D84"/>
    <w:rsid w:val="42EE0B0F"/>
    <w:rsid w:val="430F5A62"/>
    <w:rsid w:val="43123DB8"/>
    <w:rsid w:val="431E7600"/>
    <w:rsid w:val="432A7D99"/>
    <w:rsid w:val="43503F67"/>
    <w:rsid w:val="435B253E"/>
    <w:rsid w:val="436202B8"/>
    <w:rsid w:val="4366655D"/>
    <w:rsid w:val="43AA3223"/>
    <w:rsid w:val="43CD5E76"/>
    <w:rsid w:val="43F65ECD"/>
    <w:rsid w:val="43FD3CA5"/>
    <w:rsid w:val="440826EF"/>
    <w:rsid w:val="440F51E1"/>
    <w:rsid w:val="4413072B"/>
    <w:rsid w:val="441D4920"/>
    <w:rsid w:val="441F5424"/>
    <w:rsid w:val="44223166"/>
    <w:rsid w:val="443D58AA"/>
    <w:rsid w:val="446772EB"/>
    <w:rsid w:val="446E0159"/>
    <w:rsid w:val="44782EEC"/>
    <w:rsid w:val="447A67F7"/>
    <w:rsid w:val="449B0822"/>
    <w:rsid w:val="449B493D"/>
    <w:rsid w:val="44B36937"/>
    <w:rsid w:val="44B52311"/>
    <w:rsid w:val="44C17F90"/>
    <w:rsid w:val="44D108E9"/>
    <w:rsid w:val="44D90FED"/>
    <w:rsid w:val="44D97218"/>
    <w:rsid w:val="44DF02C8"/>
    <w:rsid w:val="44EC5E74"/>
    <w:rsid w:val="44ED6E2C"/>
    <w:rsid w:val="450E785C"/>
    <w:rsid w:val="45174716"/>
    <w:rsid w:val="4524277F"/>
    <w:rsid w:val="45292CED"/>
    <w:rsid w:val="452F78E8"/>
    <w:rsid w:val="45570BED"/>
    <w:rsid w:val="45586F42"/>
    <w:rsid w:val="4579549F"/>
    <w:rsid w:val="45817B20"/>
    <w:rsid w:val="45834D9B"/>
    <w:rsid w:val="458712FE"/>
    <w:rsid w:val="458F0464"/>
    <w:rsid w:val="45A45FFE"/>
    <w:rsid w:val="45AD6A5F"/>
    <w:rsid w:val="45B63C5D"/>
    <w:rsid w:val="45BA0E9D"/>
    <w:rsid w:val="45CA4BBC"/>
    <w:rsid w:val="45D60A2D"/>
    <w:rsid w:val="45DE62E0"/>
    <w:rsid w:val="45E04F1A"/>
    <w:rsid w:val="45E975B2"/>
    <w:rsid w:val="45ED5F6C"/>
    <w:rsid w:val="45F03E8E"/>
    <w:rsid w:val="45F60406"/>
    <w:rsid w:val="45F965AF"/>
    <w:rsid w:val="45FA57A9"/>
    <w:rsid w:val="46126AB6"/>
    <w:rsid w:val="462A70A5"/>
    <w:rsid w:val="463673DA"/>
    <w:rsid w:val="464A5C37"/>
    <w:rsid w:val="46585B53"/>
    <w:rsid w:val="465B470D"/>
    <w:rsid w:val="46640BA5"/>
    <w:rsid w:val="466709DA"/>
    <w:rsid w:val="46674E60"/>
    <w:rsid w:val="46681B9F"/>
    <w:rsid w:val="467D0912"/>
    <w:rsid w:val="467D327F"/>
    <w:rsid w:val="46945D8C"/>
    <w:rsid w:val="469E601B"/>
    <w:rsid w:val="46AB54E5"/>
    <w:rsid w:val="46B1432D"/>
    <w:rsid w:val="46BD592B"/>
    <w:rsid w:val="46BE62D0"/>
    <w:rsid w:val="46D00C57"/>
    <w:rsid w:val="46D55E6D"/>
    <w:rsid w:val="46D75610"/>
    <w:rsid w:val="46DB750F"/>
    <w:rsid w:val="46DD4B7E"/>
    <w:rsid w:val="47197352"/>
    <w:rsid w:val="471C5466"/>
    <w:rsid w:val="47370B89"/>
    <w:rsid w:val="474D04FA"/>
    <w:rsid w:val="475F48D0"/>
    <w:rsid w:val="4769234B"/>
    <w:rsid w:val="476F66C2"/>
    <w:rsid w:val="47744906"/>
    <w:rsid w:val="47766090"/>
    <w:rsid w:val="47A27A39"/>
    <w:rsid w:val="47B108F6"/>
    <w:rsid w:val="47B23858"/>
    <w:rsid w:val="47BB0EDD"/>
    <w:rsid w:val="47E66399"/>
    <w:rsid w:val="47ED75E7"/>
    <w:rsid w:val="47F55A90"/>
    <w:rsid w:val="47F634AC"/>
    <w:rsid w:val="48084421"/>
    <w:rsid w:val="4815543C"/>
    <w:rsid w:val="4829604E"/>
    <w:rsid w:val="48343468"/>
    <w:rsid w:val="485853A8"/>
    <w:rsid w:val="48621C78"/>
    <w:rsid w:val="486C2C02"/>
    <w:rsid w:val="4879128B"/>
    <w:rsid w:val="48844676"/>
    <w:rsid w:val="48847F4B"/>
    <w:rsid w:val="48852EF1"/>
    <w:rsid w:val="489C56E5"/>
    <w:rsid w:val="48AE45E7"/>
    <w:rsid w:val="48CE566A"/>
    <w:rsid w:val="48E35195"/>
    <w:rsid w:val="48ED3A88"/>
    <w:rsid w:val="49010144"/>
    <w:rsid w:val="49015FD6"/>
    <w:rsid w:val="49080B7C"/>
    <w:rsid w:val="492D1427"/>
    <w:rsid w:val="492E6109"/>
    <w:rsid w:val="49303C2F"/>
    <w:rsid w:val="493400F2"/>
    <w:rsid w:val="493772D9"/>
    <w:rsid w:val="494B26E8"/>
    <w:rsid w:val="4968161B"/>
    <w:rsid w:val="496D09DF"/>
    <w:rsid w:val="496F5FB7"/>
    <w:rsid w:val="497D40E7"/>
    <w:rsid w:val="49891591"/>
    <w:rsid w:val="498A0BE0"/>
    <w:rsid w:val="499E03ED"/>
    <w:rsid w:val="49AC2D5E"/>
    <w:rsid w:val="49AD702E"/>
    <w:rsid w:val="49AE070A"/>
    <w:rsid w:val="49B900C8"/>
    <w:rsid w:val="49E669E4"/>
    <w:rsid w:val="49E8399D"/>
    <w:rsid w:val="49EB6798"/>
    <w:rsid w:val="49ED38CE"/>
    <w:rsid w:val="49F033BE"/>
    <w:rsid w:val="49F25388"/>
    <w:rsid w:val="4A2344ED"/>
    <w:rsid w:val="4A26566F"/>
    <w:rsid w:val="4A2F3DB7"/>
    <w:rsid w:val="4A5303A1"/>
    <w:rsid w:val="4A631581"/>
    <w:rsid w:val="4A657908"/>
    <w:rsid w:val="4A6A3171"/>
    <w:rsid w:val="4A7D22F5"/>
    <w:rsid w:val="4A976DBA"/>
    <w:rsid w:val="4AAA04B8"/>
    <w:rsid w:val="4AAD16CA"/>
    <w:rsid w:val="4AAD68FE"/>
    <w:rsid w:val="4AB20144"/>
    <w:rsid w:val="4AC06816"/>
    <w:rsid w:val="4AC46629"/>
    <w:rsid w:val="4AE7656F"/>
    <w:rsid w:val="4AF27C98"/>
    <w:rsid w:val="4AFB026D"/>
    <w:rsid w:val="4B0D06CC"/>
    <w:rsid w:val="4B0D2026"/>
    <w:rsid w:val="4B202C5A"/>
    <w:rsid w:val="4B3310CB"/>
    <w:rsid w:val="4B35552D"/>
    <w:rsid w:val="4B3D1D21"/>
    <w:rsid w:val="4B775B0D"/>
    <w:rsid w:val="4BB5508F"/>
    <w:rsid w:val="4BC93EC7"/>
    <w:rsid w:val="4BCB5E91"/>
    <w:rsid w:val="4BD522FB"/>
    <w:rsid w:val="4BE00100"/>
    <w:rsid w:val="4BE60A00"/>
    <w:rsid w:val="4BEA27BB"/>
    <w:rsid w:val="4BF058F8"/>
    <w:rsid w:val="4BF25821"/>
    <w:rsid w:val="4BF70D1F"/>
    <w:rsid w:val="4BF77FD9"/>
    <w:rsid w:val="4C001FDF"/>
    <w:rsid w:val="4C1A2F48"/>
    <w:rsid w:val="4C1F6A9B"/>
    <w:rsid w:val="4C2A0E0A"/>
    <w:rsid w:val="4C2B16B2"/>
    <w:rsid w:val="4C2C4B82"/>
    <w:rsid w:val="4C325706"/>
    <w:rsid w:val="4C475FD9"/>
    <w:rsid w:val="4C4A1A43"/>
    <w:rsid w:val="4C5B417A"/>
    <w:rsid w:val="4C783BFD"/>
    <w:rsid w:val="4C863E30"/>
    <w:rsid w:val="4CAC28E8"/>
    <w:rsid w:val="4CAE37E9"/>
    <w:rsid w:val="4CC4241C"/>
    <w:rsid w:val="4D1E5705"/>
    <w:rsid w:val="4D270648"/>
    <w:rsid w:val="4D37282B"/>
    <w:rsid w:val="4D3E3D71"/>
    <w:rsid w:val="4D88228C"/>
    <w:rsid w:val="4D9135BC"/>
    <w:rsid w:val="4DCF687D"/>
    <w:rsid w:val="4DDF54D6"/>
    <w:rsid w:val="4DE90991"/>
    <w:rsid w:val="4DEE0C4D"/>
    <w:rsid w:val="4DEE1423"/>
    <w:rsid w:val="4DFF16A0"/>
    <w:rsid w:val="4E0673F9"/>
    <w:rsid w:val="4E12415A"/>
    <w:rsid w:val="4E2B0E69"/>
    <w:rsid w:val="4E364C5A"/>
    <w:rsid w:val="4E434405"/>
    <w:rsid w:val="4E4A6CEE"/>
    <w:rsid w:val="4E4E5943"/>
    <w:rsid w:val="4E54503E"/>
    <w:rsid w:val="4E7520E4"/>
    <w:rsid w:val="4E7A7D39"/>
    <w:rsid w:val="4E7E00D0"/>
    <w:rsid w:val="4E8000A5"/>
    <w:rsid w:val="4E944C60"/>
    <w:rsid w:val="4E9B39C0"/>
    <w:rsid w:val="4EA2737D"/>
    <w:rsid w:val="4EAA3884"/>
    <w:rsid w:val="4EB13687"/>
    <w:rsid w:val="4EB946C7"/>
    <w:rsid w:val="4EB94FF4"/>
    <w:rsid w:val="4ED57D77"/>
    <w:rsid w:val="4EDD03BE"/>
    <w:rsid w:val="4EF722E7"/>
    <w:rsid w:val="4F020A92"/>
    <w:rsid w:val="4F027E1C"/>
    <w:rsid w:val="4F0A6CD0"/>
    <w:rsid w:val="4F0A7539"/>
    <w:rsid w:val="4F0B67EE"/>
    <w:rsid w:val="4F0E4A13"/>
    <w:rsid w:val="4F14284A"/>
    <w:rsid w:val="4F1F09CE"/>
    <w:rsid w:val="4F281610"/>
    <w:rsid w:val="4F391364"/>
    <w:rsid w:val="4F4255D3"/>
    <w:rsid w:val="4F4575F8"/>
    <w:rsid w:val="4F463393"/>
    <w:rsid w:val="4F4C33F7"/>
    <w:rsid w:val="4F555032"/>
    <w:rsid w:val="4F6C34E7"/>
    <w:rsid w:val="4F727A86"/>
    <w:rsid w:val="4F7F146C"/>
    <w:rsid w:val="4F8B6063"/>
    <w:rsid w:val="4FBB2E06"/>
    <w:rsid w:val="4FC52689"/>
    <w:rsid w:val="4FC878AF"/>
    <w:rsid w:val="4FCB1D40"/>
    <w:rsid w:val="4FCD2C12"/>
    <w:rsid w:val="4FD658AB"/>
    <w:rsid w:val="4FD82B65"/>
    <w:rsid w:val="4FF81D34"/>
    <w:rsid w:val="4FFF6109"/>
    <w:rsid w:val="5012408F"/>
    <w:rsid w:val="50155CFD"/>
    <w:rsid w:val="50475659"/>
    <w:rsid w:val="504D50C7"/>
    <w:rsid w:val="507054CE"/>
    <w:rsid w:val="5074270E"/>
    <w:rsid w:val="508F3931"/>
    <w:rsid w:val="50A1482A"/>
    <w:rsid w:val="50A15F1A"/>
    <w:rsid w:val="50AE5674"/>
    <w:rsid w:val="50C64B87"/>
    <w:rsid w:val="50DF0D07"/>
    <w:rsid w:val="50E117D4"/>
    <w:rsid w:val="50E13A61"/>
    <w:rsid w:val="50E56EE7"/>
    <w:rsid w:val="50E87536"/>
    <w:rsid w:val="50F73284"/>
    <w:rsid w:val="50FE4301"/>
    <w:rsid w:val="510E0CFA"/>
    <w:rsid w:val="51121E6C"/>
    <w:rsid w:val="511A58F1"/>
    <w:rsid w:val="51212D23"/>
    <w:rsid w:val="512A072A"/>
    <w:rsid w:val="513A5229"/>
    <w:rsid w:val="513B13C3"/>
    <w:rsid w:val="513B7615"/>
    <w:rsid w:val="51437544"/>
    <w:rsid w:val="51475FBA"/>
    <w:rsid w:val="515F763E"/>
    <w:rsid w:val="516A7BD3"/>
    <w:rsid w:val="51745968"/>
    <w:rsid w:val="51A9429B"/>
    <w:rsid w:val="51AF5B43"/>
    <w:rsid w:val="51C127AC"/>
    <w:rsid w:val="51C92E73"/>
    <w:rsid w:val="51D47ED3"/>
    <w:rsid w:val="520914C1"/>
    <w:rsid w:val="521D649B"/>
    <w:rsid w:val="521F6F37"/>
    <w:rsid w:val="52276E94"/>
    <w:rsid w:val="52305B6D"/>
    <w:rsid w:val="52431789"/>
    <w:rsid w:val="52432C25"/>
    <w:rsid w:val="52495D62"/>
    <w:rsid w:val="5252592A"/>
    <w:rsid w:val="525D5136"/>
    <w:rsid w:val="525D5FFC"/>
    <w:rsid w:val="526112FD"/>
    <w:rsid w:val="526C31B7"/>
    <w:rsid w:val="52765D0B"/>
    <w:rsid w:val="5299476A"/>
    <w:rsid w:val="52A377CE"/>
    <w:rsid w:val="52B70206"/>
    <w:rsid w:val="52BA2A9A"/>
    <w:rsid w:val="52BD2046"/>
    <w:rsid w:val="52C84ED8"/>
    <w:rsid w:val="52CF44B9"/>
    <w:rsid w:val="52F301C1"/>
    <w:rsid w:val="52F420F5"/>
    <w:rsid w:val="52F67C97"/>
    <w:rsid w:val="530C306B"/>
    <w:rsid w:val="53192D50"/>
    <w:rsid w:val="531E6325"/>
    <w:rsid w:val="53310CD0"/>
    <w:rsid w:val="53566988"/>
    <w:rsid w:val="535C48B4"/>
    <w:rsid w:val="535D565D"/>
    <w:rsid w:val="536D14E5"/>
    <w:rsid w:val="539717BC"/>
    <w:rsid w:val="53980D4F"/>
    <w:rsid w:val="53AC7200"/>
    <w:rsid w:val="53AF7E46"/>
    <w:rsid w:val="53C644EF"/>
    <w:rsid w:val="53CB09FE"/>
    <w:rsid w:val="53D004E8"/>
    <w:rsid w:val="53D34CFD"/>
    <w:rsid w:val="53F04250"/>
    <w:rsid w:val="53F341D7"/>
    <w:rsid w:val="53F624F4"/>
    <w:rsid w:val="53FE723E"/>
    <w:rsid w:val="54050106"/>
    <w:rsid w:val="54280D1A"/>
    <w:rsid w:val="542F26FF"/>
    <w:rsid w:val="542F35F2"/>
    <w:rsid w:val="543211F5"/>
    <w:rsid w:val="54366689"/>
    <w:rsid w:val="543801B0"/>
    <w:rsid w:val="544E58B1"/>
    <w:rsid w:val="545855A0"/>
    <w:rsid w:val="546169B5"/>
    <w:rsid w:val="5463404B"/>
    <w:rsid w:val="54977258"/>
    <w:rsid w:val="549A6186"/>
    <w:rsid w:val="549C6182"/>
    <w:rsid w:val="54CF6866"/>
    <w:rsid w:val="54DD0E06"/>
    <w:rsid w:val="54E3323A"/>
    <w:rsid w:val="54E42606"/>
    <w:rsid w:val="54EB3276"/>
    <w:rsid w:val="54ED6258"/>
    <w:rsid w:val="54F5082C"/>
    <w:rsid w:val="550B0960"/>
    <w:rsid w:val="550E6F6C"/>
    <w:rsid w:val="551419D0"/>
    <w:rsid w:val="551E34D6"/>
    <w:rsid w:val="551F6817"/>
    <w:rsid w:val="553920BD"/>
    <w:rsid w:val="55392CB4"/>
    <w:rsid w:val="553C5111"/>
    <w:rsid w:val="55693404"/>
    <w:rsid w:val="556C5FDE"/>
    <w:rsid w:val="557C5A99"/>
    <w:rsid w:val="557D24CD"/>
    <w:rsid w:val="558A3850"/>
    <w:rsid w:val="55967879"/>
    <w:rsid w:val="55980DC9"/>
    <w:rsid w:val="55AF602F"/>
    <w:rsid w:val="55C44348"/>
    <w:rsid w:val="55E55DA1"/>
    <w:rsid w:val="55F3226C"/>
    <w:rsid w:val="55F422B5"/>
    <w:rsid w:val="55FA3DFE"/>
    <w:rsid w:val="55FC6C9D"/>
    <w:rsid w:val="560273C2"/>
    <w:rsid w:val="56463D14"/>
    <w:rsid w:val="565B6BB1"/>
    <w:rsid w:val="565D6473"/>
    <w:rsid w:val="56723AD9"/>
    <w:rsid w:val="567A7B42"/>
    <w:rsid w:val="567D5FDA"/>
    <w:rsid w:val="56A46D32"/>
    <w:rsid w:val="56C24ED0"/>
    <w:rsid w:val="56DB3D41"/>
    <w:rsid w:val="56E905C9"/>
    <w:rsid w:val="56FD192F"/>
    <w:rsid w:val="57072B2F"/>
    <w:rsid w:val="57081D47"/>
    <w:rsid w:val="570B7A8A"/>
    <w:rsid w:val="57127259"/>
    <w:rsid w:val="572A7F10"/>
    <w:rsid w:val="572D7509"/>
    <w:rsid w:val="5733249E"/>
    <w:rsid w:val="573A56C4"/>
    <w:rsid w:val="575D70F6"/>
    <w:rsid w:val="575E5E0B"/>
    <w:rsid w:val="576F0185"/>
    <w:rsid w:val="57700B76"/>
    <w:rsid w:val="578C4726"/>
    <w:rsid w:val="578D0E9C"/>
    <w:rsid w:val="579F562F"/>
    <w:rsid w:val="57A35F14"/>
    <w:rsid w:val="57AE07FF"/>
    <w:rsid w:val="57E625B9"/>
    <w:rsid w:val="57E94E99"/>
    <w:rsid w:val="57FE2A9D"/>
    <w:rsid w:val="581C3C6A"/>
    <w:rsid w:val="581C53D1"/>
    <w:rsid w:val="5827422C"/>
    <w:rsid w:val="58356819"/>
    <w:rsid w:val="583F3E8F"/>
    <w:rsid w:val="5853793A"/>
    <w:rsid w:val="587E46C7"/>
    <w:rsid w:val="58855A0B"/>
    <w:rsid w:val="589E6E07"/>
    <w:rsid w:val="58B72603"/>
    <w:rsid w:val="58B92F82"/>
    <w:rsid w:val="58BF0B2C"/>
    <w:rsid w:val="58E60D71"/>
    <w:rsid w:val="58FE78A6"/>
    <w:rsid w:val="5904107B"/>
    <w:rsid w:val="590E31C8"/>
    <w:rsid w:val="59253085"/>
    <w:rsid w:val="5945153B"/>
    <w:rsid w:val="59541257"/>
    <w:rsid w:val="596077CC"/>
    <w:rsid w:val="59691B7B"/>
    <w:rsid w:val="596D2336"/>
    <w:rsid w:val="597F1314"/>
    <w:rsid w:val="5991071A"/>
    <w:rsid w:val="5996424B"/>
    <w:rsid w:val="599C719E"/>
    <w:rsid w:val="59A0095D"/>
    <w:rsid w:val="59AE2625"/>
    <w:rsid w:val="59AF7BAE"/>
    <w:rsid w:val="59BA0DC7"/>
    <w:rsid w:val="59C9307E"/>
    <w:rsid w:val="59D22C08"/>
    <w:rsid w:val="5A06709F"/>
    <w:rsid w:val="5A074538"/>
    <w:rsid w:val="5A0E2518"/>
    <w:rsid w:val="5A1F227B"/>
    <w:rsid w:val="5A206411"/>
    <w:rsid w:val="5A2B6183"/>
    <w:rsid w:val="5A5D684E"/>
    <w:rsid w:val="5A6220B6"/>
    <w:rsid w:val="5A633F37"/>
    <w:rsid w:val="5A7D6B91"/>
    <w:rsid w:val="5A8E35AB"/>
    <w:rsid w:val="5AAD3F28"/>
    <w:rsid w:val="5AB71063"/>
    <w:rsid w:val="5ABA3F0F"/>
    <w:rsid w:val="5ABF4E13"/>
    <w:rsid w:val="5AC8787B"/>
    <w:rsid w:val="5AD563E4"/>
    <w:rsid w:val="5ADC4BDB"/>
    <w:rsid w:val="5AE044C7"/>
    <w:rsid w:val="5AEB0314"/>
    <w:rsid w:val="5AF3553E"/>
    <w:rsid w:val="5B0068A2"/>
    <w:rsid w:val="5B0171D9"/>
    <w:rsid w:val="5B154ABB"/>
    <w:rsid w:val="5B2717BE"/>
    <w:rsid w:val="5B2B70DD"/>
    <w:rsid w:val="5B38697A"/>
    <w:rsid w:val="5B5E07F4"/>
    <w:rsid w:val="5B6C0877"/>
    <w:rsid w:val="5B7C2D04"/>
    <w:rsid w:val="5B995664"/>
    <w:rsid w:val="5BAA54D0"/>
    <w:rsid w:val="5BBA27F0"/>
    <w:rsid w:val="5BBA55DA"/>
    <w:rsid w:val="5BBF3740"/>
    <w:rsid w:val="5BCF72D8"/>
    <w:rsid w:val="5BD743DE"/>
    <w:rsid w:val="5BDD5DA4"/>
    <w:rsid w:val="5BE57FA0"/>
    <w:rsid w:val="5C1A69D6"/>
    <w:rsid w:val="5C1B6848"/>
    <w:rsid w:val="5C290B14"/>
    <w:rsid w:val="5C311D40"/>
    <w:rsid w:val="5C3D0959"/>
    <w:rsid w:val="5C4F622C"/>
    <w:rsid w:val="5C6043D4"/>
    <w:rsid w:val="5C687A42"/>
    <w:rsid w:val="5C972F0A"/>
    <w:rsid w:val="5CA51446"/>
    <w:rsid w:val="5CB8301A"/>
    <w:rsid w:val="5CCA1A98"/>
    <w:rsid w:val="5CD32DF8"/>
    <w:rsid w:val="5CED7A32"/>
    <w:rsid w:val="5D142F08"/>
    <w:rsid w:val="5D1B7FA1"/>
    <w:rsid w:val="5D1C1351"/>
    <w:rsid w:val="5D3D080A"/>
    <w:rsid w:val="5D4A130C"/>
    <w:rsid w:val="5D4E18AD"/>
    <w:rsid w:val="5D504448"/>
    <w:rsid w:val="5D6471C8"/>
    <w:rsid w:val="5D762E2E"/>
    <w:rsid w:val="5D841DE9"/>
    <w:rsid w:val="5D870900"/>
    <w:rsid w:val="5D8C158F"/>
    <w:rsid w:val="5D8F6D1E"/>
    <w:rsid w:val="5DA327CA"/>
    <w:rsid w:val="5DAD56AD"/>
    <w:rsid w:val="5DB055F5"/>
    <w:rsid w:val="5DB1191C"/>
    <w:rsid w:val="5E0314BA"/>
    <w:rsid w:val="5E17774A"/>
    <w:rsid w:val="5E1824AD"/>
    <w:rsid w:val="5E1D2F5F"/>
    <w:rsid w:val="5E4F20D1"/>
    <w:rsid w:val="5E513460"/>
    <w:rsid w:val="5E565A8E"/>
    <w:rsid w:val="5E5FC913"/>
    <w:rsid w:val="5E6D4B86"/>
    <w:rsid w:val="5E7226B7"/>
    <w:rsid w:val="5E824AD5"/>
    <w:rsid w:val="5E8A5923"/>
    <w:rsid w:val="5E903FEC"/>
    <w:rsid w:val="5E937324"/>
    <w:rsid w:val="5EA04F5B"/>
    <w:rsid w:val="5EA47457"/>
    <w:rsid w:val="5EB662D8"/>
    <w:rsid w:val="5ECA3D86"/>
    <w:rsid w:val="5EDF1F25"/>
    <w:rsid w:val="5EE74938"/>
    <w:rsid w:val="5F07515C"/>
    <w:rsid w:val="5F0B6879"/>
    <w:rsid w:val="5F102FCB"/>
    <w:rsid w:val="5F1216B0"/>
    <w:rsid w:val="5F21609C"/>
    <w:rsid w:val="5F2F7725"/>
    <w:rsid w:val="5F3C4C84"/>
    <w:rsid w:val="5F431FB4"/>
    <w:rsid w:val="5F583E8D"/>
    <w:rsid w:val="5F781A34"/>
    <w:rsid w:val="5F797C86"/>
    <w:rsid w:val="5FA04319"/>
    <w:rsid w:val="5FB00725"/>
    <w:rsid w:val="5FBC1D27"/>
    <w:rsid w:val="5FBF1411"/>
    <w:rsid w:val="5FC44C79"/>
    <w:rsid w:val="5FDB24ED"/>
    <w:rsid w:val="5FEA2932"/>
    <w:rsid w:val="5FED5F7E"/>
    <w:rsid w:val="5FFB71A9"/>
    <w:rsid w:val="600604AF"/>
    <w:rsid w:val="60310499"/>
    <w:rsid w:val="606326E4"/>
    <w:rsid w:val="60643359"/>
    <w:rsid w:val="6065020A"/>
    <w:rsid w:val="60683088"/>
    <w:rsid w:val="606D4B2C"/>
    <w:rsid w:val="606F4BE5"/>
    <w:rsid w:val="6079327F"/>
    <w:rsid w:val="607A05CC"/>
    <w:rsid w:val="60956D42"/>
    <w:rsid w:val="60B44864"/>
    <w:rsid w:val="60BD5DB6"/>
    <w:rsid w:val="60BF5B6D"/>
    <w:rsid w:val="60C972D7"/>
    <w:rsid w:val="60E00B83"/>
    <w:rsid w:val="60FD75AC"/>
    <w:rsid w:val="61001A86"/>
    <w:rsid w:val="61067A84"/>
    <w:rsid w:val="610906B3"/>
    <w:rsid w:val="610C4B2A"/>
    <w:rsid w:val="61310734"/>
    <w:rsid w:val="61417EA8"/>
    <w:rsid w:val="61555A4C"/>
    <w:rsid w:val="616029BF"/>
    <w:rsid w:val="61632496"/>
    <w:rsid w:val="6175555D"/>
    <w:rsid w:val="6195286B"/>
    <w:rsid w:val="619A0388"/>
    <w:rsid w:val="619D6F43"/>
    <w:rsid w:val="61A540A2"/>
    <w:rsid w:val="61A817F9"/>
    <w:rsid w:val="61C05134"/>
    <w:rsid w:val="61D31936"/>
    <w:rsid w:val="61F01D56"/>
    <w:rsid w:val="61F65545"/>
    <w:rsid w:val="621A1343"/>
    <w:rsid w:val="62356AB5"/>
    <w:rsid w:val="62705184"/>
    <w:rsid w:val="62711A47"/>
    <w:rsid w:val="62755B38"/>
    <w:rsid w:val="628E2B9F"/>
    <w:rsid w:val="6293593A"/>
    <w:rsid w:val="62AF7E63"/>
    <w:rsid w:val="62BF00A6"/>
    <w:rsid w:val="62C57F30"/>
    <w:rsid w:val="62C751AC"/>
    <w:rsid w:val="62DB7FC1"/>
    <w:rsid w:val="62DF6342"/>
    <w:rsid w:val="62E13C90"/>
    <w:rsid w:val="62E33F8B"/>
    <w:rsid w:val="62E72328"/>
    <w:rsid w:val="62EE02C7"/>
    <w:rsid w:val="62F51CD7"/>
    <w:rsid w:val="62FC52B5"/>
    <w:rsid w:val="6310767B"/>
    <w:rsid w:val="633421CB"/>
    <w:rsid w:val="63407618"/>
    <w:rsid w:val="634764AA"/>
    <w:rsid w:val="635604BB"/>
    <w:rsid w:val="635F2E0A"/>
    <w:rsid w:val="637214ED"/>
    <w:rsid w:val="638135AD"/>
    <w:rsid w:val="638A2418"/>
    <w:rsid w:val="6394724E"/>
    <w:rsid w:val="639C10F5"/>
    <w:rsid w:val="63A30F39"/>
    <w:rsid w:val="63A63014"/>
    <w:rsid w:val="63B8553A"/>
    <w:rsid w:val="63C4349A"/>
    <w:rsid w:val="63C90AB0"/>
    <w:rsid w:val="63CA2DDA"/>
    <w:rsid w:val="63E36016"/>
    <w:rsid w:val="63E94CAF"/>
    <w:rsid w:val="63F6661D"/>
    <w:rsid w:val="64010CE0"/>
    <w:rsid w:val="641A2164"/>
    <w:rsid w:val="642931B1"/>
    <w:rsid w:val="647D2B1F"/>
    <w:rsid w:val="647F3834"/>
    <w:rsid w:val="64836D12"/>
    <w:rsid w:val="64A013C0"/>
    <w:rsid w:val="64A357A5"/>
    <w:rsid w:val="64A87BFB"/>
    <w:rsid w:val="64B957DA"/>
    <w:rsid w:val="64BC23C3"/>
    <w:rsid w:val="64C64FF0"/>
    <w:rsid w:val="64C86FBA"/>
    <w:rsid w:val="64D35E8F"/>
    <w:rsid w:val="64E50DEF"/>
    <w:rsid w:val="64E8104E"/>
    <w:rsid w:val="64E90230"/>
    <w:rsid w:val="64F422AF"/>
    <w:rsid w:val="64FA6308"/>
    <w:rsid w:val="6533459F"/>
    <w:rsid w:val="65436F7B"/>
    <w:rsid w:val="6551131C"/>
    <w:rsid w:val="655F0FD4"/>
    <w:rsid w:val="65660CAD"/>
    <w:rsid w:val="656B2A5D"/>
    <w:rsid w:val="65725A5C"/>
    <w:rsid w:val="6579057E"/>
    <w:rsid w:val="658334EB"/>
    <w:rsid w:val="65910728"/>
    <w:rsid w:val="659A4242"/>
    <w:rsid w:val="65A72BCB"/>
    <w:rsid w:val="65A93AEA"/>
    <w:rsid w:val="65AE7F5E"/>
    <w:rsid w:val="65B01973"/>
    <w:rsid w:val="65C14BBC"/>
    <w:rsid w:val="65E676F8"/>
    <w:rsid w:val="65EB2CDF"/>
    <w:rsid w:val="66004DE9"/>
    <w:rsid w:val="66024CEF"/>
    <w:rsid w:val="66056DC4"/>
    <w:rsid w:val="66191C02"/>
    <w:rsid w:val="66252916"/>
    <w:rsid w:val="664E1755"/>
    <w:rsid w:val="665341D3"/>
    <w:rsid w:val="66565C46"/>
    <w:rsid w:val="66833198"/>
    <w:rsid w:val="66852B41"/>
    <w:rsid w:val="669207FF"/>
    <w:rsid w:val="6695208A"/>
    <w:rsid w:val="6698272C"/>
    <w:rsid w:val="669B2BD8"/>
    <w:rsid w:val="66A5100F"/>
    <w:rsid w:val="66A577BE"/>
    <w:rsid w:val="66A80288"/>
    <w:rsid w:val="66A870A3"/>
    <w:rsid w:val="66AF71E2"/>
    <w:rsid w:val="66C370B2"/>
    <w:rsid w:val="66CA6014"/>
    <w:rsid w:val="66D1791F"/>
    <w:rsid w:val="66D71F2C"/>
    <w:rsid w:val="66D93337"/>
    <w:rsid w:val="66DC57F7"/>
    <w:rsid w:val="66EC39AE"/>
    <w:rsid w:val="66FC0EB3"/>
    <w:rsid w:val="6722456C"/>
    <w:rsid w:val="6741501F"/>
    <w:rsid w:val="67584625"/>
    <w:rsid w:val="676A69E7"/>
    <w:rsid w:val="67892A30"/>
    <w:rsid w:val="67915D89"/>
    <w:rsid w:val="67B6134C"/>
    <w:rsid w:val="67B80600"/>
    <w:rsid w:val="67C73559"/>
    <w:rsid w:val="67DE5827"/>
    <w:rsid w:val="67E332FF"/>
    <w:rsid w:val="67E72BA6"/>
    <w:rsid w:val="67FC20B9"/>
    <w:rsid w:val="680927ED"/>
    <w:rsid w:val="680D7083"/>
    <w:rsid w:val="68342513"/>
    <w:rsid w:val="685A617B"/>
    <w:rsid w:val="686E03C9"/>
    <w:rsid w:val="687E455F"/>
    <w:rsid w:val="68801F06"/>
    <w:rsid w:val="688471B6"/>
    <w:rsid w:val="689B4136"/>
    <w:rsid w:val="689D44BC"/>
    <w:rsid w:val="68C33D20"/>
    <w:rsid w:val="68DA27F9"/>
    <w:rsid w:val="68DD052C"/>
    <w:rsid w:val="68E65681"/>
    <w:rsid w:val="69077393"/>
    <w:rsid w:val="69110F2F"/>
    <w:rsid w:val="69133908"/>
    <w:rsid w:val="69545323"/>
    <w:rsid w:val="695512AC"/>
    <w:rsid w:val="695D3DEB"/>
    <w:rsid w:val="698060B5"/>
    <w:rsid w:val="69820EBA"/>
    <w:rsid w:val="69823203"/>
    <w:rsid w:val="699A6627"/>
    <w:rsid w:val="69A00505"/>
    <w:rsid w:val="69D14007"/>
    <w:rsid w:val="69D65AA7"/>
    <w:rsid w:val="69F12112"/>
    <w:rsid w:val="6A1B2C1B"/>
    <w:rsid w:val="6A1D4918"/>
    <w:rsid w:val="6A220DE6"/>
    <w:rsid w:val="6A281E10"/>
    <w:rsid w:val="6A2F784C"/>
    <w:rsid w:val="6A314603"/>
    <w:rsid w:val="6A4A1958"/>
    <w:rsid w:val="6A4E288E"/>
    <w:rsid w:val="6A5D1B30"/>
    <w:rsid w:val="6A6C50DB"/>
    <w:rsid w:val="6A7A48B2"/>
    <w:rsid w:val="6A7C5A45"/>
    <w:rsid w:val="6AA33E09"/>
    <w:rsid w:val="6AA53003"/>
    <w:rsid w:val="6AAB7162"/>
    <w:rsid w:val="6AAC4FC0"/>
    <w:rsid w:val="6AAE1940"/>
    <w:rsid w:val="6AB202D3"/>
    <w:rsid w:val="6AD05E08"/>
    <w:rsid w:val="6AE01E1B"/>
    <w:rsid w:val="6AF05B8E"/>
    <w:rsid w:val="6AF428B7"/>
    <w:rsid w:val="6B0A63C1"/>
    <w:rsid w:val="6B1116BB"/>
    <w:rsid w:val="6B2B0085"/>
    <w:rsid w:val="6B3233DF"/>
    <w:rsid w:val="6B38327E"/>
    <w:rsid w:val="6B456712"/>
    <w:rsid w:val="6B8F351F"/>
    <w:rsid w:val="6BAA1CBE"/>
    <w:rsid w:val="6BAF2C82"/>
    <w:rsid w:val="6BD821D8"/>
    <w:rsid w:val="6BE07043"/>
    <w:rsid w:val="6BE91CF0"/>
    <w:rsid w:val="6BF60B0A"/>
    <w:rsid w:val="6BF62C01"/>
    <w:rsid w:val="6C07085B"/>
    <w:rsid w:val="6C0C1E82"/>
    <w:rsid w:val="6C1D7BEB"/>
    <w:rsid w:val="6C335A59"/>
    <w:rsid w:val="6C3A5826"/>
    <w:rsid w:val="6C4364C0"/>
    <w:rsid w:val="6C4E249B"/>
    <w:rsid w:val="6C79329D"/>
    <w:rsid w:val="6C844C00"/>
    <w:rsid w:val="6CA9147F"/>
    <w:rsid w:val="6CAE6A95"/>
    <w:rsid w:val="6CBA7B30"/>
    <w:rsid w:val="6CC4407C"/>
    <w:rsid w:val="6CD72490"/>
    <w:rsid w:val="6CD87736"/>
    <w:rsid w:val="6CDA220D"/>
    <w:rsid w:val="6CE5168F"/>
    <w:rsid w:val="6CFA6474"/>
    <w:rsid w:val="6CFD6CF2"/>
    <w:rsid w:val="6D0A3BA6"/>
    <w:rsid w:val="6D212190"/>
    <w:rsid w:val="6D230157"/>
    <w:rsid w:val="6D2A0812"/>
    <w:rsid w:val="6D374555"/>
    <w:rsid w:val="6D521B17"/>
    <w:rsid w:val="6D775BA0"/>
    <w:rsid w:val="6D7D3037"/>
    <w:rsid w:val="6D851995"/>
    <w:rsid w:val="6D885538"/>
    <w:rsid w:val="6D8E11ED"/>
    <w:rsid w:val="6D8F0741"/>
    <w:rsid w:val="6D9756F1"/>
    <w:rsid w:val="6DB6372B"/>
    <w:rsid w:val="6DBF0F5B"/>
    <w:rsid w:val="6DC0676E"/>
    <w:rsid w:val="6DD32C57"/>
    <w:rsid w:val="6DDD7632"/>
    <w:rsid w:val="6DE02CFF"/>
    <w:rsid w:val="6DFC4EF8"/>
    <w:rsid w:val="6DFE040A"/>
    <w:rsid w:val="6E002155"/>
    <w:rsid w:val="6E071765"/>
    <w:rsid w:val="6E096679"/>
    <w:rsid w:val="6E0F12B3"/>
    <w:rsid w:val="6E1B015A"/>
    <w:rsid w:val="6E2056EF"/>
    <w:rsid w:val="6E2D119A"/>
    <w:rsid w:val="6E3A7D92"/>
    <w:rsid w:val="6E7707F2"/>
    <w:rsid w:val="6E83197F"/>
    <w:rsid w:val="6E8757F0"/>
    <w:rsid w:val="6E9F1708"/>
    <w:rsid w:val="6EBF7B30"/>
    <w:rsid w:val="6EC4452A"/>
    <w:rsid w:val="6ECB7DD2"/>
    <w:rsid w:val="6EDC734A"/>
    <w:rsid w:val="6EDE5F06"/>
    <w:rsid w:val="6EE140CC"/>
    <w:rsid w:val="6EE3511C"/>
    <w:rsid w:val="6EF86399"/>
    <w:rsid w:val="6EF90AB4"/>
    <w:rsid w:val="6F003914"/>
    <w:rsid w:val="6F1C062E"/>
    <w:rsid w:val="6F424120"/>
    <w:rsid w:val="6F5163D3"/>
    <w:rsid w:val="6F6A54D1"/>
    <w:rsid w:val="6F71505A"/>
    <w:rsid w:val="6F810491"/>
    <w:rsid w:val="6F8E5B0F"/>
    <w:rsid w:val="6F902885"/>
    <w:rsid w:val="6FA10B33"/>
    <w:rsid w:val="6FB37682"/>
    <w:rsid w:val="6FCD36D6"/>
    <w:rsid w:val="6FE078AE"/>
    <w:rsid w:val="6FE1063B"/>
    <w:rsid w:val="70063C83"/>
    <w:rsid w:val="701B6B38"/>
    <w:rsid w:val="701C6C2E"/>
    <w:rsid w:val="702A5176"/>
    <w:rsid w:val="702F13E2"/>
    <w:rsid w:val="70335C2F"/>
    <w:rsid w:val="704240C4"/>
    <w:rsid w:val="70441AE5"/>
    <w:rsid w:val="704B11CB"/>
    <w:rsid w:val="704B7B13"/>
    <w:rsid w:val="704F233D"/>
    <w:rsid w:val="7058394F"/>
    <w:rsid w:val="706109EE"/>
    <w:rsid w:val="70697652"/>
    <w:rsid w:val="706978A3"/>
    <w:rsid w:val="7074517E"/>
    <w:rsid w:val="70822AB7"/>
    <w:rsid w:val="70A00D12"/>
    <w:rsid w:val="70B41C29"/>
    <w:rsid w:val="70BF3967"/>
    <w:rsid w:val="70C1148D"/>
    <w:rsid w:val="70CB6A6C"/>
    <w:rsid w:val="70D94A29"/>
    <w:rsid w:val="70F27898"/>
    <w:rsid w:val="70F57389"/>
    <w:rsid w:val="71041173"/>
    <w:rsid w:val="7108289A"/>
    <w:rsid w:val="710C63D8"/>
    <w:rsid w:val="712620A5"/>
    <w:rsid w:val="714460AD"/>
    <w:rsid w:val="714A1495"/>
    <w:rsid w:val="714E7FC0"/>
    <w:rsid w:val="71535E5D"/>
    <w:rsid w:val="71A31776"/>
    <w:rsid w:val="71B615C9"/>
    <w:rsid w:val="71D12ED3"/>
    <w:rsid w:val="71D73424"/>
    <w:rsid w:val="71F47640"/>
    <w:rsid w:val="71FD4747"/>
    <w:rsid w:val="72084E9A"/>
    <w:rsid w:val="720B6F22"/>
    <w:rsid w:val="720F7FD6"/>
    <w:rsid w:val="72244253"/>
    <w:rsid w:val="724037E6"/>
    <w:rsid w:val="72571D56"/>
    <w:rsid w:val="727C5926"/>
    <w:rsid w:val="72930CA2"/>
    <w:rsid w:val="72B3516F"/>
    <w:rsid w:val="72CA465D"/>
    <w:rsid w:val="72CC6E17"/>
    <w:rsid w:val="72CD5634"/>
    <w:rsid w:val="72CF4512"/>
    <w:rsid w:val="72D9462C"/>
    <w:rsid w:val="72ED7F8A"/>
    <w:rsid w:val="73286E4A"/>
    <w:rsid w:val="73541276"/>
    <w:rsid w:val="736B6686"/>
    <w:rsid w:val="73767161"/>
    <w:rsid w:val="73A02BD2"/>
    <w:rsid w:val="73B108CA"/>
    <w:rsid w:val="73B61051"/>
    <w:rsid w:val="73CB6815"/>
    <w:rsid w:val="73D94D40"/>
    <w:rsid w:val="73EE3016"/>
    <w:rsid w:val="73F336CD"/>
    <w:rsid w:val="73F9138D"/>
    <w:rsid w:val="740B5FBC"/>
    <w:rsid w:val="741D2E7E"/>
    <w:rsid w:val="742757B5"/>
    <w:rsid w:val="742C30C1"/>
    <w:rsid w:val="744954E8"/>
    <w:rsid w:val="7451351A"/>
    <w:rsid w:val="74513E69"/>
    <w:rsid w:val="745E0C8F"/>
    <w:rsid w:val="747254F0"/>
    <w:rsid w:val="74772945"/>
    <w:rsid w:val="747B2D9D"/>
    <w:rsid w:val="748443EA"/>
    <w:rsid w:val="74851F12"/>
    <w:rsid w:val="748F6964"/>
    <w:rsid w:val="749869A9"/>
    <w:rsid w:val="74A569D0"/>
    <w:rsid w:val="74BC6ED8"/>
    <w:rsid w:val="74C25D0E"/>
    <w:rsid w:val="74C432FA"/>
    <w:rsid w:val="74CA5F73"/>
    <w:rsid w:val="74CF393E"/>
    <w:rsid w:val="74E52C9C"/>
    <w:rsid w:val="75051799"/>
    <w:rsid w:val="751F42D8"/>
    <w:rsid w:val="75224E50"/>
    <w:rsid w:val="75271ADB"/>
    <w:rsid w:val="7534576B"/>
    <w:rsid w:val="75377803"/>
    <w:rsid w:val="75446D82"/>
    <w:rsid w:val="75523B0A"/>
    <w:rsid w:val="75543799"/>
    <w:rsid w:val="75581306"/>
    <w:rsid w:val="756036A9"/>
    <w:rsid w:val="75654242"/>
    <w:rsid w:val="75720FA8"/>
    <w:rsid w:val="75752846"/>
    <w:rsid w:val="757C028F"/>
    <w:rsid w:val="758713D8"/>
    <w:rsid w:val="759B3205"/>
    <w:rsid w:val="75A90742"/>
    <w:rsid w:val="75B160E8"/>
    <w:rsid w:val="75BA5E27"/>
    <w:rsid w:val="75C612F4"/>
    <w:rsid w:val="75DC73B1"/>
    <w:rsid w:val="75E06D33"/>
    <w:rsid w:val="75F40C15"/>
    <w:rsid w:val="760B6D06"/>
    <w:rsid w:val="760F1AF4"/>
    <w:rsid w:val="7613329E"/>
    <w:rsid w:val="761C7166"/>
    <w:rsid w:val="763174AC"/>
    <w:rsid w:val="76382DD7"/>
    <w:rsid w:val="76400D93"/>
    <w:rsid w:val="76522B87"/>
    <w:rsid w:val="76617E73"/>
    <w:rsid w:val="76724FD8"/>
    <w:rsid w:val="76740D50"/>
    <w:rsid w:val="76870B12"/>
    <w:rsid w:val="768D3BBF"/>
    <w:rsid w:val="76923037"/>
    <w:rsid w:val="76A17786"/>
    <w:rsid w:val="76AE5F38"/>
    <w:rsid w:val="76AE667E"/>
    <w:rsid w:val="76B33626"/>
    <w:rsid w:val="76DC16D5"/>
    <w:rsid w:val="76FF0666"/>
    <w:rsid w:val="770C64FD"/>
    <w:rsid w:val="77267C25"/>
    <w:rsid w:val="774C4CB3"/>
    <w:rsid w:val="775943C5"/>
    <w:rsid w:val="775C4BC7"/>
    <w:rsid w:val="777F045A"/>
    <w:rsid w:val="77935DDC"/>
    <w:rsid w:val="77B53B2E"/>
    <w:rsid w:val="77B91899"/>
    <w:rsid w:val="77BC650A"/>
    <w:rsid w:val="77EB4BA0"/>
    <w:rsid w:val="77F23677"/>
    <w:rsid w:val="780C1A8C"/>
    <w:rsid w:val="78280761"/>
    <w:rsid w:val="78287FC0"/>
    <w:rsid w:val="78370287"/>
    <w:rsid w:val="785D7F1F"/>
    <w:rsid w:val="785F4137"/>
    <w:rsid w:val="78623556"/>
    <w:rsid w:val="7867214F"/>
    <w:rsid w:val="787D213D"/>
    <w:rsid w:val="7880578A"/>
    <w:rsid w:val="78882890"/>
    <w:rsid w:val="789901C3"/>
    <w:rsid w:val="78A010A0"/>
    <w:rsid w:val="78E57335"/>
    <w:rsid w:val="78F529CF"/>
    <w:rsid w:val="790F4D60"/>
    <w:rsid w:val="79164B7B"/>
    <w:rsid w:val="791921C5"/>
    <w:rsid w:val="794417C6"/>
    <w:rsid w:val="795A5FDB"/>
    <w:rsid w:val="795B11E6"/>
    <w:rsid w:val="795E51BB"/>
    <w:rsid w:val="7961113F"/>
    <w:rsid w:val="79637582"/>
    <w:rsid w:val="796D56AB"/>
    <w:rsid w:val="797F0137"/>
    <w:rsid w:val="7991445D"/>
    <w:rsid w:val="799257C0"/>
    <w:rsid w:val="79934C52"/>
    <w:rsid w:val="799C4845"/>
    <w:rsid w:val="79E26729"/>
    <w:rsid w:val="79F93A46"/>
    <w:rsid w:val="7A256345"/>
    <w:rsid w:val="7A385B78"/>
    <w:rsid w:val="7A4F60BF"/>
    <w:rsid w:val="7A645338"/>
    <w:rsid w:val="7A7A5481"/>
    <w:rsid w:val="7A85177D"/>
    <w:rsid w:val="7A886AE9"/>
    <w:rsid w:val="7A917878"/>
    <w:rsid w:val="7A960FFF"/>
    <w:rsid w:val="7A982578"/>
    <w:rsid w:val="7AA02CCB"/>
    <w:rsid w:val="7ACB099E"/>
    <w:rsid w:val="7AD24D3F"/>
    <w:rsid w:val="7AE617A5"/>
    <w:rsid w:val="7AF1296F"/>
    <w:rsid w:val="7B0E5F09"/>
    <w:rsid w:val="7B0F7299"/>
    <w:rsid w:val="7B3B1E3C"/>
    <w:rsid w:val="7B476A33"/>
    <w:rsid w:val="7B515C65"/>
    <w:rsid w:val="7B525906"/>
    <w:rsid w:val="7B5D1DB2"/>
    <w:rsid w:val="7B5E24E1"/>
    <w:rsid w:val="7B5F7245"/>
    <w:rsid w:val="7B626210"/>
    <w:rsid w:val="7B641393"/>
    <w:rsid w:val="7BA9596B"/>
    <w:rsid w:val="7BB128AD"/>
    <w:rsid w:val="7BCC3344"/>
    <w:rsid w:val="7BD219B7"/>
    <w:rsid w:val="7BF95CB1"/>
    <w:rsid w:val="7C1822AA"/>
    <w:rsid w:val="7C273B24"/>
    <w:rsid w:val="7C3133BB"/>
    <w:rsid w:val="7C5238E1"/>
    <w:rsid w:val="7C601C75"/>
    <w:rsid w:val="7C732D8D"/>
    <w:rsid w:val="7C783B28"/>
    <w:rsid w:val="7C837AA0"/>
    <w:rsid w:val="7C8E608F"/>
    <w:rsid w:val="7C940642"/>
    <w:rsid w:val="7C9A73EA"/>
    <w:rsid w:val="7CB21AB9"/>
    <w:rsid w:val="7CB57765"/>
    <w:rsid w:val="7CB83F7A"/>
    <w:rsid w:val="7CBB3DFB"/>
    <w:rsid w:val="7CC94246"/>
    <w:rsid w:val="7CE45D1E"/>
    <w:rsid w:val="7D0B7237"/>
    <w:rsid w:val="7D0C3D15"/>
    <w:rsid w:val="7D14272F"/>
    <w:rsid w:val="7D142945"/>
    <w:rsid w:val="7D181E08"/>
    <w:rsid w:val="7D3A25C1"/>
    <w:rsid w:val="7D423956"/>
    <w:rsid w:val="7D433319"/>
    <w:rsid w:val="7D5D1379"/>
    <w:rsid w:val="7D6213D1"/>
    <w:rsid w:val="7D692C90"/>
    <w:rsid w:val="7D814CF3"/>
    <w:rsid w:val="7D893333"/>
    <w:rsid w:val="7D8B7D13"/>
    <w:rsid w:val="7D8C697F"/>
    <w:rsid w:val="7DB77B6C"/>
    <w:rsid w:val="7DB87534"/>
    <w:rsid w:val="7DC00FA5"/>
    <w:rsid w:val="7DE14F1D"/>
    <w:rsid w:val="7DE95B7F"/>
    <w:rsid w:val="7DEF0473"/>
    <w:rsid w:val="7DF86D46"/>
    <w:rsid w:val="7E0E1A8A"/>
    <w:rsid w:val="7E12157A"/>
    <w:rsid w:val="7E1E353D"/>
    <w:rsid w:val="7E2E2F91"/>
    <w:rsid w:val="7E2F113C"/>
    <w:rsid w:val="7E323C6E"/>
    <w:rsid w:val="7E42470C"/>
    <w:rsid w:val="7E4F643A"/>
    <w:rsid w:val="7E5A082B"/>
    <w:rsid w:val="7E5C0A47"/>
    <w:rsid w:val="7E5F5996"/>
    <w:rsid w:val="7E693ED2"/>
    <w:rsid w:val="7E6E560C"/>
    <w:rsid w:val="7E726CBF"/>
    <w:rsid w:val="7E7A711F"/>
    <w:rsid w:val="7E7F16EA"/>
    <w:rsid w:val="7E9B5D8C"/>
    <w:rsid w:val="7EA84DB0"/>
    <w:rsid w:val="7EBD029B"/>
    <w:rsid w:val="7EC65EC0"/>
    <w:rsid w:val="7ECD14D9"/>
    <w:rsid w:val="7EDA39CA"/>
    <w:rsid w:val="7EDC3936"/>
    <w:rsid w:val="7EEF3F71"/>
    <w:rsid w:val="7F0D6FAB"/>
    <w:rsid w:val="7F243BE2"/>
    <w:rsid w:val="7F275E1B"/>
    <w:rsid w:val="7F3A5573"/>
    <w:rsid w:val="7F3D414F"/>
    <w:rsid w:val="7F3D6C8E"/>
    <w:rsid w:val="7F7141D8"/>
    <w:rsid w:val="7F787BE7"/>
    <w:rsid w:val="7F7C244E"/>
    <w:rsid w:val="7FB5609A"/>
    <w:rsid w:val="7FBB135F"/>
    <w:rsid w:val="7FBD72C3"/>
    <w:rsid w:val="7FE87725"/>
    <w:rsid w:val="849FBFD7"/>
    <w:rsid w:val="BFCD17E9"/>
    <w:rsid w:val="DFBF8D48"/>
    <w:rsid w:val="FDFFDF39"/>
    <w:rsid w:val="FFB1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7"/>
    <w:qFormat/>
    <w:uiPriority w:val="0"/>
    <w:pPr>
      <w:keepNext/>
      <w:keepLines/>
      <w:spacing w:before="260" w:after="260" w:line="416" w:lineRule="auto"/>
      <w:outlineLvl w:val="2"/>
    </w:pPr>
    <w:rPr>
      <w:b/>
      <w:sz w:val="32"/>
    </w:rPr>
  </w:style>
  <w:style w:type="paragraph" w:styleId="10">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11">
    <w:name w:val="heading 5"/>
    <w:basedOn w:val="1"/>
    <w:next w:val="1"/>
    <w:unhideWhenUsed/>
    <w:qFormat/>
    <w:uiPriority w:val="9"/>
    <w:pPr>
      <w:keepNext/>
      <w:keepLines/>
      <w:spacing w:before="280" w:after="290" w:line="376" w:lineRule="auto"/>
      <w:outlineLvl w:val="4"/>
    </w:pPr>
    <w:rPr>
      <w:b/>
      <w:bCs/>
      <w:szCs w:val="28"/>
    </w:rPr>
  </w:style>
  <w:style w:type="paragraph" w:styleId="12">
    <w:name w:val="heading 6"/>
    <w:basedOn w:val="1"/>
    <w:next w:val="1"/>
    <w:unhideWhenUsed/>
    <w:qFormat/>
    <w:uiPriority w:val="9"/>
    <w:pPr>
      <w:keepNext/>
      <w:keepLines/>
      <w:numPr>
        <w:ilvl w:val="5"/>
        <w:numId w:val="1"/>
      </w:numPr>
      <w:spacing w:line="319" w:lineRule="auto"/>
      <w:outlineLvl w:val="5"/>
    </w:pPr>
    <w:rPr>
      <w:rFonts w:hAnsiTheme="majorHAnsi" w:cstheme="majorBidi"/>
      <w:b/>
      <w:bCs/>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line="360" w:lineRule="auto"/>
      <w:ind w:firstLine="200" w:firstLineChars="200"/>
      <w:jc w:val="left"/>
    </w:pPr>
    <w:rPr>
      <w:b/>
      <w:bCs/>
      <w:sz w:val="24"/>
      <w:lang w:val="en-GB"/>
    </w:rPr>
  </w:style>
  <w:style w:type="paragraph" w:styleId="3">
    <w:name w:val="Body Text"/>
    <w:basedOn w:val="1"/>
    <w:next w:val="2"/>
    <w:link w:val="49"/>
    <w:qFormat/>
    <w:uiPriority w:val="0"/>
    <w:rPr>
      <w:i/>
      <w:sz w:val="18"/>
    </w:rPr>
  </w:style>
  <w:style w:type="paragraph" w:styleId="4">
    <w:name w:val="Body Text First Indent 2"/>
    <w:basedOn w:val="5"/>
    <w:unhideWhenUsed/>
    <w:qFormat/>
    <w:uiPriority w:val="99"/>
    <w:pPr>
      <w:ind w:firstLine="420" w:firstLineChars="200"/>
    </w:pPr>
  </w:style>
  <w:style w:type="paragraph" w:styleId="5">
    <w:name w:val="Body Text Indent"/>
    <w:basedOn w:val="1"/>
    <w:next w:val="6"/>
    <w:link w:val="50"/>
    <w:qFormat/>
    <w:uiPriority w:val="0"/>
    <w:pPr>
      <w:spacing w:line="380" w:lineRule="exact"/>
      <w:ind w:firstLine="480"/>
    </w:pPr>
    <w:rPr>
      <w:rFonts w:eastAsia="方正书宋简体"/>
      <w:sz w:val="24"/>
    </w:rPr>
  </w:style>
  <w:style w:type="paragraph" w:styleId="6">
    <w:name w:val="Normal Indent"/>
    <w:basedOn w:val="1"/>
    <w:next w:val="5"/>
    <w:qFormat/>
    <w:uiPriority w:val="0"/>
    <w:pPr>
      <w:ind w:firstLine="420"/>
    </w:p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pPr>
      <w:spacing w:before="120"/>
    </w:pPr>
    <w:rPr>
      <w:rFonts w:ascii="Arial" w:hAnsi="Arial"/>
      <w:sz w:val="24"/>
    </w:rPr>
  </w:style>
  <w:style w:type="paragraph" w:styleId="15">
    <w:name w:val="annotation text"/>
    <w:basedOn w:val="1"/>
    <w:link w:val="48"/>
    <w:unhideWhenUsed/>
    <w:qFormat/>
    <w:uiPriority w:val="0"/>
    <w:pPr>
      <w:jc w:val="left"/>
    </w:pPr>
    <w:rPr>
      <w:szCs w:val="22"/>
    </w:rPr>
  </w:style>
  <w:style w:type="paragraph" w:styleId="16">
    <w:name w:val="Body Text 3"/>
    <w:basedOn w:val="1"/>
    <w:qFormat/>
    <w:uiPriority w:val="0"/>
    <w:pPr>
      <w:spacing w:after="120"/>
    </w:pPr>
    <w:rPr>
      <w:sz w:val="16"/>
      <w:szCs w:val="16"/>
    </w:rPr>
  </w:style>
  <w:style w:type="paragraph" w:styleId="17">
    <w:name w:val="toc 3"/>
    <w:basedOn w:val="1"/>
    <w:next w:val="1"/>
    <w:semiHidden/>
    <w:qFormat/>
    <w:uiPriority w:val="0"/>
    <w:pPr>
      <w:ind w:left="840" w:leftChars="400"/>
    </w:pPr>
  </w:style>
  <w:style w:type="paragraph" w:styleId="18">
    <w:name w:val="Plain Text"/>
    <w:basedOn w:val="1"/>
    <w:next w:val="1"/>
    <w:link w:val="51"/>
    <w:qFormat/>
    <w:uiPriority w:val="99"/>
    <w:rPr>
      <w:rFonts w:ascii="宋体" w:hAnsi="Courier New" w:cs="Courier New"/>
      <w:szCs w:val="21"/>
    </w:rPr>
  </w:style>
  <w:style w:type="paragraph" w:styleId="19">
    <w:name w:val="toc 8"/>
    <w:basedOn w:val="1"/>
    <w:next w:val="1"/>
    <w:unhideWhenUsed/>
    <w:qFormat/>
    <w:uiPriority w:val="0"/>
    <w:pPr>
      <w:ind w:left="2940" w:leftChars="1400"/>
    </w:pPr>
  </w:style>
  <w:style w:type="paragraph" w:styleId="20">
    <w:name w:val="Date"/>
    <w:basedOn w:val="1"/>
    <w:next w:val="1"/>
    <w:qFormat/>
    <w:uiPriority w:val="0"/>
    <w:pPr>
      <w:adjustRightInd w:val="0"/>
      <w:spacing w:line="312" w:lineRule="atLeast"/>
      <w:jc w:val="right"/>
      <w:textAlignment w:val="baseline"/>
    </w:pPr>
    <w:rPr>
      <w:rFonts w:ascii="宋体"/>
      <w:kern w:val="0"/>
      <w:sz w:val="24"/>
    </w:rPr>
  </w:style>
  <w:style w:type="paragraph" w:styleId="21">
    <w:name w:val="Body Text Indent 2"/>
    <w:basedOn w:val="1"/>
    <w:qFormat/>
    <w:uiPriority w:val="0"/>
    <w:pPr>
      <w:widowControl/>
      <w:ind w:left="1215"/>
      <w:jc w:val="left"/>
    </w:pPr>
    <w:rPr>
      <w:kern w:val="0"/>
      <w:sz w:val="24"/>
    </w:rPr>
  </w:style>
  <w:style w:type="paragraph" w:styleId="22">
    <w:name w:val="Balloon Text"/>
    <w:basedOn w:val="1"/>
    <w:semiHidden/>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sz w:val="18"/>
    </w:rPr>
  </w:style>
  <w:style w:type="paragraph" w:styleId="24">
    <w:name w:val="header"/>
    <w:basedOn w:val="1"/>
    <w:link w:val="53"/>
    <w:qFormat/>
    <w:uiPriority w:val="0"/>
    <w:pPr>
      <w:pBdr>
        <w:bottom w:val="single" w:color="auto" w:sz="6" w:space="1"/>
      </w:pBdr>
      <w:tabs>
        <w:tab w:val="center" w:pos="4153"/>
        <w:tab w:val="right" w:pos="8306"/>
      </w:tabs>
      <w:snapToGrid w:val="0"/>
      <w:jc w:val="center"/>
    </w:pPr>
    <w:rPr>
      <w:sz w:val="18"/>
    </w:rPr>
  </w:style>
  <w:style w:type="paragraph" w:styleId="25">
    <w:name w:val="toc 6"/>
    <w:basedOn w:val="1"/>
    <w:next w:val="1"/>
    <w:qFormat/>
    <w:uiPriority w:val="0"/>
    <w:pPr>
      <w:widowControl/>
      <w:ind w:left="1050"/>
      <w:jc w:val="left"/>
    </w:pPr>
    <w:rPr>
      <w:kern w:val="0"/>
      <w:sz w:val="18"/>
      <w:szCs w:val="18"/>
    </w:rPr>
  </w:style>
  <w:style w:type="paragraph" w:styleId="26">
    <w:name w:val="Body Text Indent 3"/>
    <w:basedOn w:val="1"/>
    <w:qFormat/>
    <w:uiPriority w:val="0"/>
    <w:pPr>
      <w:ind w:firstLine="480"/>
    </w:pPr>
    <w:rPr>
      <w:i/>
      <w:iCs/>
    </w:rPr>
  </w:style>
  <w:style w:type="paragraph" w:styleId="27">
    <w:name w:val="toc 2"/>
    <w:basedOn w:val="1"/>
    <w:next w:val="1"/>
    <w:unhideWhenUsed/>
    <w:qFormat/>
    <w:uiPriority w:val="39"/>
    <w:pPr>
      <w:ind w:left="420" w:leftChars="200"/>
    </w:pPr>
  </w:style>
  <w:style w:type="paragraph" w:styleId="28">
    <w:name w:val="Body Text 2"/>
    <w:basedOn w:val="1"/>
    <w:qFormat/>
    <w:uiPriority w:val="0"/>
    <w:pPr>
      <w:widowControl/>
      <w:adjustRightInd w:val="0"/>
      <w:snapToGrid w:val="0"/>
      <w:spacing w:line="456" w:lineRule="exact"/>
      <w:jc w:val="left"/>
    </w:pPr>
    <w:rPr>
      <w:rFonts w:ascii="宋体"/>
      <w:kern w:val="0"/>
      <w:sz w:val="24"/>
    </w:rPr>
  </w:style>
  <w:style w:type="paragraph" w:styleId="29">
    <w:name w:val="Normal (Web)"/>
    <w:basedOn w:val="1"/>
    <w:link w:val="54"/>
    <w:qFormat/>
    <w:uiPriority w:val="99"/>
    <w:pPr>
      <w:widowControl/>
      <w:spacing w:before="100" w:beforeAutospacing="1" w:after="100" w:afterAutospacing="1"/>
      <w:jc w:val="left"/>
    </w:pPr>
    <w:rPr>
      <w:rFonts w:ascii="宋体" w:hAnsi="宋体"/>
      <w:kern w:val="0"/>
      <w:sz w:val="24"/>
      <w:szCs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Elegant"/>
    <w:basedOn w:val="3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Emphasis"/>
    <w:qFormat/>
    <w:uiPriority w:val="0"/>
    <w:rPr>
      <w:color w:val="CC0000"/>
    </w:rPr>
  </w:style>
  <w:style w:type="character" w:styleId="39">
    <w:name w:val="Hyperlink"/>
    <w:basedOn w:val="34"/>
    <w:qFormat/>
    <w:uiPriority w:val="0"/>
    <w:rPr>
      <w:color w:val="0000FF"/>
      <w:u w:val="single"/>
    </w:rPr>
  </w:style>
  <w:style w:type="character" w:styleId="40">
    <w:name w:val="annotation reference"/>
    <w:basedOn w:val="34"/>
    <w:qFormat/>
    <w:uiPriority w:val="0"/>
    <w:rPr>
      <w:sz w:val="21"/>
      <w:szCs w:val="21"/>
    </w:rPr>
  </w:style>
  <w:style w:type="paragraph" w:customStyle="1" w:styleId="41">
    <w:name w:val="表格文字"/>
    <w:basedOn w:val="1"/>
    <w:next w:val="3"/>
    <w:qFormat/>
    <w:uiPriority w:val="0"/>
    <w:pPr>
      <w:snapToGrid w:val="0"/>
      <w:spacing w:before="120"/>
    </w:pPr>
  </w:style>
  <w:style w:type="paragraph" w:customStyle="1" w:styleId="4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sz w:val="20"/>
    </w:rPr>
  </w:style>
  <w:style w:type="paragraph" w:styleId="43">
    <w:name w:val="No Spacing"/>
    <w:basedOn w:val="1"/>
    <w:link w:val="46"/>
    <w:qFormat/>
    <w:uiPriority w:val="0"/>
    <w:pPr>
      <w:widowControl/>
      <w:jc w:val="left"/>
    </w:pPr>
    <w:rPr>
      <w:kern w:val="0"/>
      <w:sz w:val="20"/>
      <w:lang w:eastAsia="en-US"/>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character" w:customStyle="1" w:styleId="46">
    <w:name w:val="无间隔 字符"/>
    <w:link w:val="43"/>
    <w:qFormat/>
    <w:locked/>
    <w:uiPriority w:val="0"/>
    <w:rPr>
      <w:rFonts w:ascii="Calibri" w:hAnsi="Calibri" w:eastAsia="宋体"/>
      <w:lang w:eastAsia="en-US" w:bidi="ar-SA"/>
    </w:rPr>
  </w:style>
  <w:style w:type="character" w:customStyle="1" w:styleId="47">
    <w:name w:val="标题 3 字符"/>
    <w:link w:val="9"/>
    <w:qFormat/>
    <w:uiPriority w:val="0"/>
    <w:rPr>
      <w:rFonts w:eastAsia="宋体"/>
      <w:b/>
      <w:kern w:val="2"/>
      <w:sz w:val="32"/>
      <w:lang w:val="en-US" w:eastAsia="zh-CN" w:bidi="ar-SA"/>
    </w:rPr>
  </w:style>
  <w:style w:type="character" w:customStyle="1" w:styleId="48">
    <w:name w:val="批注文字 字符"/>
    <w:link w:val="15"/>
    <w:qFormat/>
    <w:uiPriority w:val="0"/>
    <w:rPr>
      <w:rFonts w:ascii="Calibri" w:hAnsi="Calibri"/>
      <w:kern w:val="2"/>
      <w:sz w:val="21"/>
      <w:szCs w:val="22"/>
    </w:rPr>
  </w:style>
  <w:style w:type="character" w:customStyle="1" w:styleId="49">
    <w:name w:val="正文文本 字符"/>
    <w:link w:val="3"/>
    <w:qFormat/>
    <w:uiPriority w:val="0"/>
    <w:rPr>
      <w:i/>
      <w:kern w:val="2"/>
      <w:sz w:val="18"/>
    </w:rPr>
  </w:style>
  <w:style w:type="character" w:customStyle="1" w:styleId="50">
    <w:name w:val="正文文本缩进 字符"/>
    <w:link w:val="5"/>
    <w:qFormat/>
    <w:uiPriority w:val="0"/>
    <w:rPr>
      <w:rFonts w:eastAsia="方正书宋简体"/>
      <w:kern w:val="2"/>
      <w:sz w:val="24"/>
      <w:lang w:val="en-US" w:eastAsia="zh-CN" w:bidi="ar-SA"/>
    </w:rPr>
  </w:style>
  <w:style w:type="character" w:customStyle="1" w:styleId="51">
    <w:name w:val="纯文本 字符"/>
    <w:link w:val="18"/>
    <w:qFormat/>
    <w:uiPriority w:val="99"/>
    <w:rPr>
      <w:rFonts w:ascii="宋体" w:hAnsi="Courier New" w:eastAsia="宋体" w:cs="Courier New"/>
      <w:kern w:val="2"/>
      <w:sz w:val="21"/>
      <w:szCs w:val="21"/>
      <w:lang w:val="en-US" w:eastAsia="zh-CN" w:bidi="ar-SA"/>
    </w:rPr>
  </w:style>
  <w:style w:type="character" w:customStyle="1" w:styleId="52">
    <w:name w:val="页脚 字符"/>
    <w:link w:val="23"/>
    <w:qFormat/>
    <w:uiPriority w:val="0"/>
    <w:rPr>
      <w:rFonts w:eastAsia="宋体"/>
      <w:kern w:val="2"/>
      <w:sz w:val="18"/>
      <w:lang w:val="en-US" w:eastAsia="zh-CN" w:bidi="ar-SA"/>
    </w:rPr>
  </w:style>
  <w:style w:type="character" w:customStyle="1" w:styleId="53">
    <w:name w:val="页眉 字符"/>
    <w:link w:val="24"/>
    <w:qFormat/>
    <w:uiPriority w:val="0"/>
    <w:rPr>
      <w:rFonts w:eastAsia="宋体"/>
      <w:kern w:val="2"/>
      <w:sz w:val="18"/>
      <w:lang w:val="en-US" w:eastAsia="zh-CN" w:bidi="ar-SA"/>
    </w:rPr>
  </w:style>
  <w:style w:type="character" w:customStyle="1" w:styleId="54">
    <w:name w:val="普通(网站) 字符"/>
    <w:link w:val="29"/>
    <w:qFormat/>
    <w:locked/>
    <w:uiPriority w:val="99"/>
    <w:rPr>
      <w:rFonts w:ascii="宋体" w:hAnsi="宋体" w:cs="宋体"/>
      <w:sz w:val="24"/>
      <w:szCs w:val="24"/>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apple-converted-space"/>
    <w:qFormat/>
    <w:uiPriority w:val="0"/>
  </w:style>
  <w:style w:type="character" w:customStyle="1" w:styleId="57">
    <w:name w:val="ca-22"/>
    <w:qFormat/>
    <w:uiPriority w:val="0"/>
    <w:rPr>
      <w:rFonts w:cs="Times New Roman"/>
    </w:rPr>
  </w:style>
  <w:style w:type="character" w:customStyle="1" w:styleId="58">
    <w:name w:val="font11"/>
    <w:qFormat/>
    <w:uiPriority w:val="0"/>
    <w:rPr>
      <w:rFonts w:hint="eastAsia" w:ascii="宋体" w:hAnsi="宋体" w:eastAsia="宋体" w:cs="宋体"/>
      <w:color w:val="000000"/>
      <w:sz w:val="20"/>
      <w:szCs w:val="20"/>
      <w:u w:val="none"/>
      <w:vertAlign w:val="superscript"/>
    </w:rPr>
  </w:style>
  <w:style w:type="character" w:customStyle="1" w:styleId="59">
    <w:name w:val="正文文本缩进 Char1"/>
    <w:semiHidden/>
    <w:qFormat/>
    <w:locked/>
    <w:uiPriority w:val="0"/>
    <w:rPr>
      <w:rFonts w:eastAsia="方正书宋简体"/>
      <w:kern w:val="2"/>
      <w:sz w:val="24"/>
    </w:rPr>
  </w:style>
  <w:style w:type="character" w:customStyle="1" w:styleId="60">
    <w:name w:val="font51"/>
    <w:qFormat/>
    <w:uiPriority w:val="0"/>
    <w:rPr>
      <w:rFonts w:hint="default" w:ascii="Times New Roman" w:hAnsi="Times New Roman" w:cs="Times New Roman"/>
      <w:color w:val="000000"/>
      <w:sz w:val="21"/>
      <w:szCs w:val="21"/>
      <w:u w:val="none"/>
    </w:rPr>
  </w:style>
  <w:style w:type="character" w:customStyle="1" w:styleId="61">
    <w:name w:val="Plain Text Char"/>
    <w:qFormat/>
    <w:locked/>
    <w:uiPriority w:val="0"/>
    <w:rPr>
      <w:rFonts w:ascii="宋体" w:hAnsi="Courier New" w:eastAsia="宋体"/>
      <w:kern w:val="2"/>
      <w:sz w:val="21"/>
      <w:lang w:val="en-US" w:eastAsia="zh-CN" w:bidi="ar-SA"/>
    </w:rPr>
  </w:style>
  <w:style w:type="character" w:customStyle="1" w:styleId="62">
    <w:name w:val="Header Char"/>
    <w:semiHidden/>
    <w:qFormat/>
    <w:locked/>
    <w:uiPriority w:val="0"/>
    <w:rPr>
      <w:rFonts w:cs="Times New Roman"/>
      <w:sz w:val="18"/>
      <w:szCs w:val="18"/>
    </w:rPr>
  </w:style>
  <w:style w:type="character" w:customStyle="1" w:styleId="63">
    <w:name w:val="font01"/>
    <w:qFormat/>
    <w:uiPriority w:val="0"/>
    <w:rPr>
      <w:rFonts w:hint="eastAsia" w:ascii="宋体" w:hAnsi="宋体" w:eastAsia="宋体" w:cs="宋体"/>
      <w:color w:val="000000"/>
      <w:sz w:val="22"/>
      <w:szCs w:val="22"/>
      <w:u w:val="none"/>
    </w:rPr>
  </w:style>
  <w:style w:type="character" w:customStyle="1" w:styleId="64">
    <w:name w:val="search_content1"/>
    <w:qFormat/>
    <w:uiPriority w:val="0"/>
    <w:rPr>
      <w:sz w:val="20"/>
      <w:szCs w:val="20"/>
    </w:rPr>
  </w:style>
  <w:style w:type="character" w:customStyle="1" w:styleId="65">
    <w:name w:val="普通文字 Char Char1"/>
    <w:qFormat/>
    <w:uiPriority w:val="0"/>
    <w:rPr>
      <w:rFonts w:ascii="宋体" w:hAnsi="Courier New" w:eastAsia="宋体"/>
      <w:kern w:val="2"/>
      <w:sz w:val="24"/>
      <w:szCs w:val="24"/>
      <w:lang w:val="en-US" w:eastAsia="zh-CN" w:bidi="ar-SA"/>
    </w:rPr>
  </w:style>
  <w:style w:type="character" w:customStyle="1" w:styleId="66">
    <w:name w:val="列出段落 Char2"/>
    <w:link w:val="67"/>
    <w:qFormat/>
    <w:uiPriority w:val="0"/>
    <w:rPr>
      <w:kern w:val="2"/>
      <w:sz w:val="21"/>
    </w:rPr>
  </w:style>
  <w:style w:type="paragraph" w:customStyle="1" w:styleId="67">
    <w:name w:val="列出段落3"/>
    <w:basedOn w:val="1"/>
    <w:link w:val="66"/>
    <w:qFormat/>
    <w:uiPriority w:val="0"/>
    <w:pPr>
      <w:ind w:firstLine="420" w:firstLineChars="200"/>
    </w:pPr>
  </w:style>
  <w:style w:type="paragraph" w:customStyle="1" w:styleId="68">
    <w:name w:val="Char Char Char Char Char Char Char Char Char Char Char Char1 Char"/>
    <w:basedOn w:val="13"/>
    <w:qFormat/>
    <w:uiPriority w:val="0"/>
    <w:rPr>
      <w:rFonts w:ascii="Tahoma" w:hAnsi="Tahoma"/>
      <w:sz w:val="24"/>
      <w:szCs w:val="24"/>
    </w:rPr>
  </w:style>
  <w:style w:type="paragraph" w:customStyle="1" w:styleId="69">
    <w:name w:val="Char"/>
    <w:basedOn w:val="1"/>
    <w:qFormat/>
    <w:uiPriority w:val="0"/>
    <w:pPr>
      <w:widowControl/>
      <w:spacing w:line="400" w:lineRule="exact"/>
      <w:jc w:val="center"/>
    </w:pPr>
    <w:rPr>
      <w:rFonts w:ascii="Verdana" w:hAnsi="Verdana"/>
      <w:kern w:val="0"/>
      <w:lang w:eastAsia="en-US"/>
    </w:rPr>
  </w:style>
  <w:style w:type="paragraph" w:customStyle="1" w:styleId="70">
    <w:name w:val="Title2"/>
    <w:basedOn w:val="30"/>
    <w:qFormat/>
    <w:uiPriority w:val="0"/>
    <w:pPr>
      <w:widowControl/>
      <w:spacing w:before="60" w:after="120"/>
      <w:ind w:left="720"/>
      <w:outlineLvl w:val="9"/>
    </w:pPr>
    <w:rPr>
      <w:kern w:val="28"/>
      <w:lang w:eastAsia="en-US"/>
    </w:rPr>
  </w:style>
  <w:style w:type="paragraph" w:customStyle="1" w:styleId="71">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72">
    <w:name w:val="Char Char Char Char Char Char Char"/>
    <w:basedOn w:val="1"/>
    <w:qFormat/>
    <w:uiPriority w:val="0"/>
    <w:rPr>
      <w:rFonts w:ascii="Tahoma" w:hAnsi="Tahoma"/>
      <w:sz w:val="24"/>
    </w:rPr>
  </w:style>
  <w:style w:type="paragraph" w:customStyle="1" w:styleId="73">
    <w:name w:val="默认段落字体 Para Char Char Char Char Char Char Char"/>
    <w:basedOn w:val="13"/>
    <w:qFormat/>
    <w:uiPriority w:val="0"/>
    <w:pPr>
      <w:adjustRightInd w:val="0"/>
      <w:spacing w:line="436" w:lineRule="exact"/>
      <w:ind w:left="357"/>
      <w:jc w:val="left"/>
      <w:outlineLvl w:val="3"/>
    </w:pPr>
    <w:rPr>
      <w:rFonts w:ascii="Tahoma" w:hAnsi="Tahoma"/>
      <w:b/>
      <w:sz w:val="24"/>
      <w:szCs w:val="24"/>
    </w:rPr>
  </w:style>
  <w:style w:type="paragraph" w:customStyle="1" w:styleId="7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5">
    <w:name w:val="列表段落1"/>
    <w:basedOn w:val="1"/>
    <w:qFormat/>
    <w:uiPriority w:val="34"/>
    <w:pPr>
      <w:ind w:firstLine="420" w:firstLineChars="200"/>
    </w:pPr>
  </w:style>
  <w:style w:type="paragraph" w:customStyle="1" w:styleId="76">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7">
    <w:name w:val="Char11"/>
    <w:basedOn w:val="1"/>
    <w:qFormat/>
    <w:uiPriority w:val="0"/>
    <w:pPr>
      <w:tabs>
        <w:tab w:val="left" w:pos="1200"/>
        <w:tab w:val="left" w:pos="1800"/>
      </w:tabs>
      <w:ind w:left="1200" w:hanging="1110"/>
    </w:pPr>
    <w:rPr>
      <w:sz w:val="24"/>
      <w:szCs w:val="24"/>
    </w:rPr>
  </w:style>
  <w:style w:type="paragraph" w:customStyle="1" w:styleId="78">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79">
    <w:name w:val="样式 四号 行距: 固定值 22 磅"/>
    <w:basedOn w:val="1"/>
    <w:qFormat/>
    <w:uiPriority w:val="0"/>
    <w:pPr>
      <w:spacing w:line="380" w:lineRule="exact"/>
    </w:pPr>
    <w:rPr>
      <w:rFonts w:cs="宋体"/>
      <w:sz w:val="28"/>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2">
    <w:name w:val="Char1"/>
    <w:basedOn w:val="1"/>
    <w:qFormat/>
    <w:uiPriority w:val="0"/>
    <w:rPr>
      <w:rFonts w:ascii="仿宋_GB2312" w:eastAsia="仿宋_GB2312"/>
      <w:b/>
      <w:sz w:val="32"/>
      <w:szCs w:val="32"/>
    </w:rPr>
  </w:style>
  <w:style w:type="paragraph" w:customStyle="1" w:styleId="83">
    <w:name w:val="Char12"/>
    <w:basedOn w:val="1"/>
    <w:qFormat/>
    <w:uiPriority w:val="0"/>
    <w:rPr>
      <w:rFonts w:ascii="仿宋_GB2312" w:eastAsia="仿宋_GB2312"/>
      <w:b/>
      <w:sz w:val="32"/>
      <w:szCs w:val="32"/>
    </w:rPr>
  </w:style>
  <w:style w:type="paragraph" w:customStyle="1" w:styleId="84">
    <w:name w:val="正文－恩普"/>
    <w:basedOn w:val="6"/>
    <w:qFormat/>
    <w:uiPriority w:val="0"/>
    <w:pPr>
      <w:widowControl/>
      <w:spacing w:line="360" w:lineRule="auto"/>
      <w:ind w:firstLine="480" w:firstLineChars="200"/>
      <w:jc w:val="left"/>
    </w:pPr>
    <w:rPr>
      <w:kern w:val="0"/>
      <w:sz w:val="24"/>
    </w:rPr>
  </w:style>
  <w:style w:type="paragraph" w:customStyle="1" w:styleId="85">
    <w:name w:val="Char Char Char Char Char Char Char Char Char Char Char Char1 Char1"/>
    <w:basedOn w:val="13"/>
    <w:qFormat/>
    <w:uiPriority w:val="0"/>
    <w:rPr>
      <w:rFonts w:ascii="Tahoma" w:hAnsi="Tahoma"/>
      <w:sz w:val="24"/>
      <w:szCs w:val="24"/>
    </w:rPr>
  </w:style>
  <w:style w:type="paragraph" w:customStyle="1" w:styleId="86">
    <w:name w:val="样式 标题 2 + Times New Roman 四号 非加粗 段前: 5 磅 段后: 0 磅 行距: 固定值 20..."/>
    <w:basedOn w:val="8"/>
    <w:qFormat/>
    <w:uiPriority w:val="0"/>
    <w:pPr>
      <w:tabs>
        <w:tab w:val="left" w:pos="578"/>
      </w:tabs>
      <w:spacing w:beforeLines="5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7">
    <w:name w:val="Char Char Char Char Char Char"/>
    <w:basedOn w:val="1"/>
    <w:qFormat/>
    <w:uiPriority w:val="0"/>
    <w:pPr>
      <w:ind w:firstLine="200" w:firstLineChars="200"/>
    </w:pPr>
    <w:rPr>
      <w:rFonts w:ascii="Tahoma" w:hAnsi="Tahoma"/>
      <w:sz w:val="24"/>
    </w:rPr>
  </w:style>
  <w:style w:type="paragraph" w:customStyle="1" w:styleId="88">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89">
    <w:name w:val="列出段落1"/>
    <w:basedOn w:val="1"/>
    <w:qFormat/>
    <w:uiPriority w:val="99"/>
    <w:pPr>
      <w:ind w:firstLine="420" w:firstLineChars="200"/>
    </w:pPr>
    <w:rPr>
      <w:rFonts w:ascii="Calibri" w:hAnsi="Calibri" w:cs="Calibri"/>
      <w:szCs w:val="21"/>
    </w:rPr>
  </w:style>
  <w:style w:type="paragraph" w:customStyle="1" w:styleId="90">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1">
    <w:name w:val="网格型9"/>
    <w:basedOn w:val="31"/>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2">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4">
    <w:name w:val="Body Text First Indent 21"/>
    <w:basedOn w:val="95"/>
    <w:qFormat/>
    <w:uiPriority w:val="0"/>
    <w:pPr>
      <w:ind w:firstLine="420"/>
    </w:pPr>
  </w:style>
  <w:style w:type="paragraph" w:customStyle="1" w:styleId="95">
    <w:name w:val="Body Text Indent1"/>
    <w:basedOn w:val="1"/>
    <w:qFormat/>
    <w:uiPriority w:val="0"/>
    <w:pPr>
      <w:ind w:left="420" w:leftChars="200"/>
    </w:pPr>
  </w:style>
  <w:style w:type="paragraph" w:customStyle="1" w:styleId="96">
    <w:name w:val="标题2"/>
    <w:basedOn w:val="8"/>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7">
    <w:name w:val="标题3"/>
    <w:basedOn w:val="9"/>
    <w:next w:val="26"/>
    <w:qFormat/>
    <w:uiPriority w:val="0"/>
    <w:pPr>
      <w:spacing w:after="0" w:line="360" w:lineRule="auto"/>
      <w:ind w:left="900" w:hanging="720"/>
    </w:pPr>
    <w:rPr>
      <w:rFonts w:ascii="仿宋" w:hAnsi="仿宋" w:eastAsia="仿宋" w:cs="仿宋"/>
    </w:rPr>
  </w:style>
  <w:style w:type="paragraph" w:customStyle="1" w:styleId="98">
    <w:name w:val="标题4_自定义"/>
    <w:basedOn w:val="10"/>
    <w:qFormat/>
    <w:uiPriority w:val="0"/>
    <w:pPr>
      <w:tabs>
        <w:tab w:val="left" w:pos="864"/>
      </w:tabs>
      <w:spacing w:before="0" w:after="0" w:line="360" w:lineRule="auto"/>
      <w:ind w:left="864" w:hanging="864"/>
    </w:pPr>
    <w:rPr>
      <w:rFonts w:ascii="Verdana" w:eastAsia="Verdana"/>
      <w:sz w:val="21"/>
    </w:rPr>
  </w:style>
  <w:style w:type="paragraph" w:customStyle="1" w:styleId="99">
    <w:name w:val="标题4"/>
    <w:basedOn w:val="10"/>
    <w:qFormat/>
    <w:uiPriority w:val="0"/>
    <w:pPr>
      <w:spacing w:line="372" w:lineRule="auto"/>
    </w:pPr>
    <w:rPr>
      <w:sz w:val="24"/>
      <w:lang w:val="zh-CN" w:bidi="zh-CN"/>
    </w:rPr>
  </w:style>
  <w:style w:type="paragraph" w:customStyle="1" w:styleId="100">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01">
    <w:name w:val="正文1"/>
    <w:basedOn w:val="1"/>
    <w:qFormat/>
    <w:uiPriority w:val="0"/>
    <w:pPr>
      <w:adjustRightInd w:val="0"/>
      <w:spacing w:line="318" w:lineRule="atLeast"/>
      <w:ind w:left="369" w:firstLine="369"/>
      <w:textAlignment w:val="baseline"/>
    </w:pPr>
    <w:rPr>
      <w:rFonts w:ascii="宋体"/>
    </w:rPr>
  </w:style>
  <w:style w:type="paragraph" w:customStyle="1" w:styleId="10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font61"/>
    <w:basedOn w:val="34"/>
    <w:qFormat/>
    <w:uiPriority w:val="0"/>
    <w:rPr>
      <w:rFonts w:hint="eastAsia" w:ascii="微软雅黑" w:hAnsi="微软雅黑" w:eastAsia="微软雅黑" w:cs="微软雅黑"/>
      <w:color w:val="FF0000"/>
      <w:sz w:val="28"/>
      <w:szCs w:val="28"/>
      <w:u w:val="none"/>
    </w:rPr>
  </w:style>
  <w:style w:type="paragraph" w:customStyle="1" w:styleId="104">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character" w:customStyle="1" w:styleId="105">
    <w:name w:val="标题 1 Char Char"/>
    <w:qFormat/>
    <w:uiPriority w:val="0"/>
    <w:rPr>
      <w:rFonts w:eastAsia="宋体"/>
      <w:b/>
      <w:spacing w:val="-2"/>
      <w:sz w:val="24"/>
      <w:lang w:val="en-US" w:eastAsia="zh-CN"/>
    </w:rPr>
  </w:style>
  <w:style w:type="table" w:customStyle="1" w:styleId="106">
    <w:name w:val="表"/>
    <w:qFormat/>
    <w:uiPriority w:val="39"/>
    <w:pPr>
      <w:contextualSpacing/>
    </w:pPr>
    <w:rPr>
      <w:rFonts w:ascii="Calibri" w:hAnsi="Calibr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
  </w:style>
  <w:style w:type="table" w:customStyle="1" w:styleId="107">
    <w:name w:val="网格型1"/>
    <w:basedOn w:val="3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表格段落"/>
    <w:basedOn w:val="1"/>
    <w:qFormat/>
    <w:uiPriority w:val="99"/>
    <w:pPr>
      <w:widowControl/>
      <w:spacing w:line="360" w:lineRule="auto"/>
      <w:jc w:val="left"/>
    </w:pPr>
    <w:rPr>
      <w:rFonts w:ascii="宋体" w:hAnsi="宋体" w:cs="宋体"/>
      <w:bCs/>
      <w:sz w:val="24"/>
      <w:szCs w:val="24"/>
    </w:rPr>
  </w:style>
  <w:style w:type="paragraph" w:customStyle="1" w:styleId="109">
    <w:name w:val="正文段落"/>
    <w:qFormat/>
    <w:uiPriority w:val="99"/>
    <w:pPr>
      <w:spacing w:line="360" w:lineRule="auto"/>
      <w:ind w:firstLine="480" w:firstLineChars="200"/>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49</Pages>
  <Words>17386</Words>
  <Characters>18681</Characters>
  <Lines>212</Lines>
  <Paragraphs>59</Paragraphs>
  <TotalTime>53</TotalTime>
  <ScaleCrop>false</ScaleCrop>
  <LinksUpToDate>false</LinksUpToDate>
  <CharactersWithSpaces>19062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2024-12-04T07:47:00Z</dcterms:created>
  <dc:creator>founder</dc:creator>
  <cp:lastModifiedBy>超人</cp:lastModifiedBy>
  <cp:lastPrinted>2024-06-25T07:42:00Z</cp:lastPrinted>
  <dcterms:modified xsi:type="dcterms:W3CDTF">2025-02-05T09:25:11Z</dcterms:modified>
  <dc:title>第二部分  投标方须知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862F85F6F1C94577882C2F6AAC775195</vt:lpwstr>
  </property>
  <property fmtid="{D5CDD505-2E9C-101B-9397-08002B2CF9AE}" pid="4" name="KSOTemplateDocerSaveRecord">
    <vt:lpwstr>eyJoZGlkIjoiOGMzNDRhMGEzNTRjZWMxNjFmNzIxMmFhYWEzYzkwNzQiLCJ1c2VySWQiOiIxOTIxMzg1MzQifQ==</vt:lpwstr>
  </property>
</Properties>
</file>