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DCA099">
      <w:pPr>
        <w:spacing w:line="360" w:lineRule="auto"/>
        <w:jc w:val="center"/>
        <w:rPr>
          <w:rFonts w:hint="eastAsia" w:ascii="仿宋" w:hAnsi="仿宋" w:eastAsia="仿宋" w:cs="仿宋"/>
          <w:b/>
          <w:bCs/>
          <w:sz w:val="52"/>
          <w:szCs w:val="52"/>
          <w:lang w:eastAsia="zh-CN"/>
        </w:rPr>
      </w:pPr>
    </w:p>
    <w:p w14:paraId="60146BAB">
      <w:pPr>
        <w:spacing w:line="360" w:lineRule="auto"/>
        <w:jc w:val="center"/>
        <w:rPr>
          <w:rFonts w:hint="eastAsia" w:ascii="仿宋" w:hAnsi="仿宋" w:eastAsia="仿宋" w:cs="仿宋"/>
          <w:b/>
          <w:bCs/>
          <w:sz w:val="52"/>
          <w:szCs w:val="52"/>
          <w:lang w:eastAsia="zh-CN"/>
        </w:rPr>
      </w:pPr>
      <w:r>
        <w:rPr>
          <w:rFonts w:hint="eastAsia" w:ascii="仿宋" w:hAnsi="仿宋" w:eastAsia="仿宋" w:cs="仿宋"/>
          <w:b/>
          <w:bCs/>
          <w:sz w:val="52"/>
          <w:szCs w:val="52"/>
          <w:lang w:eastAsia="zh-CN"/>
        </w:rPr>
        <w:t>江山市红十字会应急救护移动培训平台提升项目</w:t>
      </w:r>
    </w:p>
    <w:p w14:paraId="5AC95B32">
      <w:pPr>
        <w:spacing w:line="360" w:lineRule="auto"/>
        <w:jc w:val="center"/>
        <w:rPr>
          <w:rFonts w:hint="eastAsia" w:ascii="仿宋" w:hAnsi="仿宋" w:eastAsia="仿宋" w:cs="仿宋"/>
          <w:b/>
          <w:sz w:val="44"/>
          <w:szCs w:val="44"/>
        </w:rPr>
      </w:pPr>
    </w:p>
    <w:p w14:paraId="1F8CD3E8">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（电子交易）</w:t>
      </w:r>
    </w:p>
    <w:p w14:paraId="410B1C5D">
      <w:pPr>
        <w:pStyle w:val="17"/>
        <w:rPr>
          <w:rFonts w:hint="eastAsia" w:ascii="仿宋" w:hAnsi="仿宋" w:eastAsia="仿宋" w:cs="仿宋"/>
        </w:rPr>
      </w:pPr>
    </w:p>
    <w:p w14:paraId="029CE7A3">
      <w:pPr>
        <w:adjustRightInd w:val="0"/>
        <w:snapToGrid w:val="0"/>
        <w:spacing w:line="360" w:lineRule="auto"/>
        <w:jc w:val="center"/>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项目</w:t>
      </w:r>
      <w:r>
        <w:rPr>
          <w:rFonts w:hint="eastAsia" w:ascii="仿宋" w:hAnsi="仿宋" w:eastAsia="仿宋" w:cs="仿宋"/>
          <w:sz w:val="30"/>
          <w:szCs w:val="30"/>
        </w:rPr>
        <w:t>编号：</w:t>
      </w:r>
      <w:r>
        <w:rPr>
          <w:rFonts w:hint="eastAsia" w:ascii="仿宋" w:hAnsi="仿宋" w:eastAsia="仿宋" w:cs="仿宋"/>
          <w:sz w:val="30"/>
          <w:szCs w:val="30"/>
          <w:lang w:eastAsia="zh-CN"/>
        </w:rPr>
        <w:t>JSS2025D011Q</w:t>
      </w:r>
      <w:r>
        <w:rPr>
          <w:rFonts w:hint="eastAsia" w:ascii="仿宋" w:hAnsi="仿宋" w:eastAsia="仿宋" w:cs="仿宋"/>
          <w:sz w:val="30"/>
          <w:szCs w:val="30"/>
          <w:lang w:val="en-US" w:eastAsia="zh-CN"/>
        </w:rPr>
        <w:t>-1</w:t>
      </w:r>
    </w:p>
    <w:p w14:paraId="428C77E3">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询</w:t>
      </w:r>
    </w:p>
    <w:p w14:paraId="175ADE35">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价</w:t>
      </w:r>
    </w:p>
    <w:p w14:paraId="15192BF9">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通</w:t>
      </w:r>
    </w:p>
    <w:p w14:paraId="44082705">
      <w:pPr>
        <w:spacing w:line="360" w:lineRule="auto"/>
        <w:jc w:val="center"/>
        <w:rPr>
          <w:rFonts w:hint="eastAsia" w:ascii="仿宋" w:hAnsi="仿宋" w:eastAsia="仿宋" w:cs="仿宋"/>
          <w:b/>
          <w:bCs/>
          <w:sz w:val="52"/>
          <w:szCs w:val="52"/>
        </w:rPr>
      </w:pPr>
      <w:r>
        <w:rPr>
          <w:rFonts w:hint="eastAsia" w:ascii="仿宋" w:hAnsi="仿宋" w:eastAsia="仿宋" w:cs="仿宋"/>
          <w:b/>
          <w:bCs/>
          <w:sz w:val="52"/>
          <w:szCs w:val="52"/>
        </w:rPr>
        <w:t>知</w:t>
      </w:r>
    </w:p>
    <w:p w14:paraId="47F3AEAF">
      <w:pPr>
        <w:spacing w:line="360" w:lineRule="auto"/>
        <w:jc w:val="center"/>
        <w:rPr>
          <w:rFonts w:hint="eastAsia" w:ascii="仿宋" w:hAnsi="仿宋" w:eastAsia="仿宋" w:cs="仿宋"/>
          <w:b/>
          <w:bCs/>
          <w:sz w:val="72"/>
          <w:szCs w:val="72"/>
        </w:rPr>
      </w:pPr>
      <w:r>
        <w:rPr>
          <w:rFonts w:hint="eastAsia" w:ascii="仿宋" w:hAnsi="仿宋" w:eastAsia="仿宋" w:cs="仿宋"/>
          <w:b/>
          <w:bCs/>
          <w:sz w:val="52"/>
          <w:szCs w:val="52"/>
        </w:rPr>
        <w:t>书</w:t>
      </w:r>
    </w:p>
    <w:p w14:paraId="7B7DD8D2">
      <w:pPr>
        <w:pStyle w:val="14"/>
        <w:rPr>
          <w:rFonts w:hint="eastAsia" w:ascii="仿宋" w:hAnsi="仿宋" w:eastAsia="仿宋" w:cs="仿宋"/>
        </w:rPr>
      </w:pPr>
    </w:p>
    <w:p w14:paraId="64B718E1">
      <w:pPr>
        <w:spacing w:line="600" w:lineRule="exact"/>
        <w:jc w:val="center"/>
        <w:rPr>
          <w:rFonts w:hint="eastAsia" w:ascii="仿宋" w:hAnsi="仿宋" w:eastAsia="仿宋" w:cs="仿宋"/>
          <w:sz w:val="32"/>
          <w:szCs w:val="32"/>
          <w:lang w:eastAsia="zh-CN"/>
        </w:rPr>
      </w:pPr>
      <w:r>
        <w:rPr>
          <w:rFonts w:hint="eastAsia" w:ascii="仿宋" w:hAnsi="仿宋" w:eastAsia="仿宋" w:cs="仿宋"/>
          <w:sz w:val="32"/>
          <w:szCs w:val="32"/>
        </w:rPr>
        <w:t>采购人</w:t>
      </w:r>
      <w:r>
        <w:rPr>
          <w:rFonts w:hint="eastAsia" w:ascii="仿宋" w:hAnsi="仿宋" w:eastAsia="仿宋" w:cs="仿宋"/>
          <w:sz w:val="32"/>
          <w:szCs w:val="32"/>
          <w:lang w:eastAsia="zh-CN"/>
        </w:rPr>
        <w:t>：江山市红十字会</w:t>
      </w:r>
    </w:p>
    <w:p w14:paraId="0FE92C6F">
      <w:pPr>
        <w:spacing w:line="600" w:lineRule="exact"/>
        <w:jc w:val="center"/>
        <w:rPr>
          <w:rFonts w:hint="eastAsia" w:ascii="仿宋" w:hAnsi="仿宋" w:eastAsia="仿宋" w:cs="仿宋"/>
          <w:sz w:val="32"/>
          <w:szCs w:val="32"/>
        </w:rPr>
      </w:pPr>
      <w:r>
        <w:rPr>
          <w:rFonts w:hint="eastAsia" w:ascii="仿宋" w:hAnsi="仿宋" w:eastAsia="仿宋" w:cs="仿宋"/>
          <w:sz w:val="32"/>
          <w:szCs w:val="32"/>
        </w:rPr>
        <w:t xml:space="preserve"> 采购代理机构</w:t>
      </w:r>
      <w:r>
        <w:rPr>
          <w:rFonts w:hint="eastAsia" w:ascii="仿宋" w:hAnsi="仿宋" w:eastAsia="仿宋" w:cs="仿宋"/>
          <w:sz w:val="32"/>
          <w:szCs w:val="32"/>
          <w:lang w:eastAsia="zh-CN"/>
        </w:rPr>
        <w:t>：</w:t>
      </w:r>
      <w:r>
        <w:rPr>
          <w:rFonts w:hint="eastAsia" w:ascii="仿宋" w:hAnsi="仿宋" w:eastAsia="仿宋" w:cs="仿宋"/>
          <w:sz w:val="32"/>
          <w:szCs w:val="32"/>
        </w:rPr>
        <w:t>江山市政府采购中心</w:t>
      </w:r>
    </w:p>
    <w:p w14:paraId="352E65DA">
      <w:pPr>
        <w:spacing w:line="360" w:lineRule="auto"/>
        <w:jc w:val="center"/>
        <w:rPr>
          <w:rFonts w:hint="eastAsia" w:ascii="仿宋" w:hAnsi="仿宋" w:eastAsia="仿宋" w:cs="仿宋"/>
          <w:b/>
          <w:sz w:val="24"/>
        </w:rPr>
      </w:pPr>
      <w:r>
        <w:rPr>
          <w:rFonts w:hint="eastAsia" w:ascii="仿宋" w:hAnsi="仿宋" w:eastAsia="仿宋" w:cs="仿宋"/>
          <w:sz w:val="32"/>
          <w:szCs w:val="32"/>
        </w:rPr>
        <w:t>二〇二</w:t>
      </w:r>
      <w:r>
        <w:rPr>
          <w:rFonts w:hint="eastAsia" w:ascii="仿宋" w:hAnsi="仿宋" w:eastAsia="仿宋" w:cs="仿宋"/>
          <w:sz w:val="32"/>
          <w:szCs w:val="32"/>
          <w:lang w:val="en-US" w:eastAsia="zh-CN"/>
        </w:rPr>
        <w:t>五</w:t>
      </w:r>
      <w:r>
        <w:rPr>
          <w:rFonts w:hint="eastAsia" w:ascii="仿宋" w:hAnsi="仿宋" w:eastAsia="仿宋" w:cs="仿宋"/>
          <w:sz w:val="32"/>
          <w:szCs w:val="32"/>
        </w:rPr>
        <w:t>年</w:t>
      </w:r>
      <w:r>
        <w:rPr>
          <w:rFonts w:hint="eastAsia" w:ascii="仿宋" w:hAnsi="仿宋" w:eastAsia="仿宋" w:cs="仿宋"/>
          <w:sz w:val="32"/>
          <w:szCs w:val="32"/>
          <w:lang w:val="en-US" w:eastAsia="zh-CN"/>
        </w:rPr>
        <w:t>四</w:t>
      </w:r>
      <w:r>
        <w:rPr>
          <w:rFonts w:hint="eastAsia" w:ascii="仿宋" w:hAnsi="仿宋" w:eastAsia="仿宋" w:cs="仿宋"/>
          <w:sz w:val="32"/>
          <w:szCs w:val="32"/>
        </w:rPr>
        <w:t>月</w:t>
      </w:r>
    </w:p>
    <w:p w14:paraId="10D5348A">
      <w:pPr>
        <w:spacing w:line="360" w:lineRule="auto"/>
        <w:ind w:firstLine="602" w:firstLineChars="200"/>
        <w:jc w:val="center"/>
        <w:rPr>
          <w:rFonts w:hint="eastAsia" w:ascii="仿宋" w:hAnsi="仿宋" w:eastAsia="仿宋" w:cs="仿宋"/>
          <w:b/>
          <w:sz w:val="30"/>
          <w:szCs w:val="30"/>
        </w:rPr>
      </w:pPr>
    </w:p>
    <w:p w14:paraId="5B2C46D7">
      <w:pPr>
        <w:spacing w:line="360" w:lineRule="auto"/>
        <w:jc w:val="center"/>
        <w:rPr>
          <w:rFonts w:hint="eastAsia" w:ascii="仿宋" w:hAnsi="仿宋" w:eastAsia="仿宋" w:cs="仿宋"/>
          <w:b/>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930" w:footer="992" w:gutter="0"/>
          <w:cols w:space="425" w:num="1"/>
          <w:titlePg/>
          <w:docGrid w:type="lines" w:linePitch="312" w:charSpace="0"/>
        </w:sectPr>
      </w:pPr>
    </w:p>
    <w:p w14:paraId="49820302">
      <w:pPr>
        <w:spacing w:line="360" w:lineRule="auto"/>
        <w:jc w:val="center"/>
        <w:rPr>
          <w:rFonts w:hint="eastAsia" w:ascii="仿宋" w:hAnsi="仿宋" w:eastAsia="仿宋" w:cs="仿宋"/>
          <w:b/>
          <w:sz w:val="30"/>
          <w:szCs w:val="30"/>
        </w:rPr>
      </w:pPr>
      <w:r>
        <w:rPr>
          <w:rFonts w:hint="eastAsia" w:ascii="仿宋" w:hAnsi="仿宋" w:eastAsia="仿宋" w:cs="仿宋"/>
          <w:b/>
          <w:sz w:val="32"/>
          <w:szCs w:val="32"/>
        </w:rPr>
        <w:t>目  录</w:t>
      </w:r>
    </w:p>
    <w:p w14:paraId="5E0AE802">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第一部分      采购公告</w:t>
      </w:r>
    </w:p>
    <w:p w14:paraId="45239445">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第二部分      供应商须知</w:t>
      </w:r>
    </w:p>
    <w:p w14:paraId="1EC1D7B9">
      <w:pPr>
        <w:spacing w:line="360" w:lineRule="auto"/>
        <w:ind w:left="1680" w:leftChars="800"/>
        <w:jc w:val="left"/>
        <w:rPr>
          <w:rFonts w:hint="eastAsia" w:ascii="仿宋" w:hAnsi="仿宋" w:eastAsia="仿宋" w:cs="仿宋"/>
          <w:sz w:val="30"/>
          <w:szCs w:val="30"/>
        </w:rPr>
      </w:pPr>
      <w:bookmarkStart w:id="0" w:name="_Hlk109655165"/>
      <w:r>
        <w:rPr>
          <w:rFonts w:hint="eastAsia" w:ascii="仿宋" w:hAnsi="仿宋" w:eastAsia="仿宋" w:cs="仿宋"/>
          <w:sz w:val="30"/>
          <w:szCs w:val="30"/>
        </w:rPr>
        <w:t>第三部分      采购需求</w:t>
      </w:r>
    </w:p>
    <w:bookmarkEnd w:id="0"/>
    <w:p w14:paraId="36B9D512">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第四部分      评审方法</w:t>
      </w:r>
    </w:p>
    <w:p w14:paraId="3920A407">
      <w:pPr>
        <w:spacing w:line="360" w:lineRule="auto"/>
        <w:ind w:left="1680" w:leftChars="800"/>
        <w:jc w:val="left"/>
        <w:rPr>
          <w:rFonts w:hint="eastAsia" w:ascii="仿宋" w:hAnsi="仿宋" w:eastAsia="仿宋" w:cs="仿宋"/>
          <w:sz w:val="30"/>
          <w:szCs w:val="30"/>
        </w:rPr>
      </w:pPr>
      <w:r>
        <w:rPr>
          <w:rFonts w:hint="eastAsia" w:ascii="仿宋" w:hAnsi="仿宋" w:eastAsia="仿宋" w:cs="仿宋"/>
          <w:sz w:val="30"/>
          <w:szCs w:val="30"/>
        </w:rPr>
        <w:t>第五部分      拟签订的合同文本</w:t>
      </w:r>
    </w:p>
    <w:p w14:paraId="26233F6B">
      <w:pPr>
        <w:spacing w:line="360" w:lineRule="auto"/>
        <w:ind w:left="1680" w:leftChars="800"/>
        <w:jc w:val="left"/>
        <w:rPr>
          <w:rFonts w:hint="eastAsia" w:ascii="仿宋" w:hAnsi="仿宋" w:eastAsia="仿宋" w:cs="仿宋"/>
          <w:sz w:val="30"/>
          <w:szCs w:val="30"/>
        </w:rPr>
        <w:sectPr>
          <w:headerReference r:id="rId11" w:type="first"/>
          <w:footerReference r:id="rId14" w:type="first"/>
          <w:headerReference r:id="rId9" w:type="default"/>
          <w:footerReference r:id="rId12" w:type="default"/>
          <w:headerReference r:id="rId10" w:type="even"/>
          <w:footerReference r:id="rId13" w:type="even"/>
          <w:pgSz w:w="11906" w:h="16838"/>
          <w:pgMar w:top="1440" w:right="1800" w:bottom="1440" w:left="1800" w:header="930" w:footer="992" w:gutter="0"/>
          <w:cols w:space="425" w:num="1"/>
          <w:docGrid w:type="lines" w:linePitch="312" w:charSpace="0"/>
        </w:sectPr>
      </w:pPr>
      <w:r>
        <w:rPr>
          <w:rFonts w:hint="eastAsia" w:ascii="仿宋" w:hAnsi="仿宋" w:eastAsia="仿宋" w:cs="仿宋"/>
          <w:sz w:val="30"/>
          <w:szCs w:val="30"/>
        </w:rPr>
        <w:t>第六部分      应提交的有关格式范例</w:t>
      </w:r>
    </w:p>
    <w:p w14:paraId="46A6422C">
      <w:pPr>
        <w:spacing w:line="360" w:lineRule="auto"/>
        <w:ind w:firstLine="723" w:firstLineChars="200"/>
        <w:jc w:val="center"/>
        <w:rPr>
          <w:rFonts w:hint="eastAsia" w:ascii="仿宋" w:hAnsi="仿宋" w:eastAsia="仿宋" w:cs="仿宋"/>
          <w:b/>
          <w:sz w:val="36"/>
          <w:szCs w:val="36"/>
        </w:rPr>
      </w:pPr>
      <w:r>
        <w:rPr>
          <w:rFonts w:hint="eastAsia" w:ascii="仿宋" w:hAnsi="仿宋" w:eastAsia="仿宋" w:cs="仿宋"/>
          <w:b/>
          <w:sz w:val="36"/>
          <w:szCs w:val="36"/>
        </w:rPr>
        <w:t>第一部分 采购公告</w:t>
      </w:r>
    </w:p>
    <w:p w14:paraId="3C151EAE">
      <w:pPr>
        <w:pBdr>
          <w:top w:val="single" w:color="auto" w:sz="4" w:space="1"/>
          <w:left w:val="single" w:color="auto" w:sz="4" w:space="4"/>
          <w:bottom w:val="single" w:color="auto" w:sz="4" w:space="1"/>
          <w:right w:val="single" w:color="auto" w:sz="4" w:space="4"/>
        </w:pBdr>
        <w:spacing w:line="460" w:lineRule="exact"/>
        <w:ind w:firstLine="482" w:firstLineChars="200"/>
        <w:rPr>
          <w:rFonts w:hint="eastAsia" w:ascii="仿宋" w:hAnsi="仿宋" w:eastAsia="仿宋" w:cs="仿宋"/>
          <w:sz w:val="24"/>
        </w:rPr>
      </w:pPr>
      <w:r>
        <w:rPr>
          <w:rFonts w:hint="eastAsia" w:ascii="仿宋" w:hAnsi="仿宋" w:eastAsia="仿宋" w:cs="仿宋"/>
          <w:b/>
          <w:bCs/>
          <w:sz w:val="24"/>
        </w:rPr>
        <w:t>项目概况</w:t>
      </w:r>
    </w:p>
    <w:p w14:paraId="28DCF056">
      <w:pPr>
        <w:pBdr>
          <w:top w:val="single" w:color="auto" w:sz="4" w:space="1"/>
          <w:left w:val="single" w:color="auto" w:sz="4" w:space="4"/>
          <w:bottom w:val="single" w:color="auto" w:sz="4" w:space="1"/>
          <w:right w:val="single" w:color="auto" w:sz="4" w:space="4"/>
        </w:pBd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u w:val="single"/>
          <w:lang w:eastAsia="zh-CN"/>
        </w:rPr>
        <w:t>江山市红十字会应急救护移动培训平台提升项目</w:t>
      </w:r>
      <w:r>
        <w:rPr>
          <w:rFonts w:hint="eastAsia" w:ascii="仿宋" w:hAnsi="仿宋" w:eastAsia="仿宋" w:cs="仿宋"/>
          <w:sz w:val="24"/>
          <w:highlight w:val="none"/>
        </w:rPr>
        <w:t>的潜在供应商应在</w:t>
      </w:r>
      <w:r>
        <w:rPr>
          <w:rFonts w:hint="eastAsia" w:ascii="仿宋" w:hAnsi="仿宋" w:eastAsia="仿宋" w:cs="仿宋"/>
          <w:sz w:val="24"/>
          <w:highlight w:val="none"/>
          <w:u w:val="single"/>
        </w:rPr>
        <w:t>政府采购云平台（https://www.zcygov.cn）</w:t>
      </w:r>
      <w:r>
        <w:rPr>
          <w:rFonts w:hint="eastAsia" w:ascii="仿宋" w:hAnsi="仿宋" w:eastAsia="仿宋" w:cs="仿宋"/>
          <w:sz w:val="24"/>
          <w:highlight w:val="none"/>
        </w:rPr>
        <w:t>获取（下载）采购文件，并于</w:t>
      </w:r>
      <w:r>
        <w:rPr>
          <w:rFonts w:hint="eastAsia" w:ascii="仿宋" w:hAnsi="仿宋" w:eastAsia="仿宋" w:cs="仿宋"/>
          <w:sz w:val="24"/>
          <w:highlight w:val="none"/>
          <w:u w:val="single"/>
          <w:lang w:eastAsia="zh-CN"/>
        </w:rPr>
        <w:t>2025年4月25日</w:t>
      </w:r>
      <w:r>
        <w:rPr>
          <w:rFonts w:hint="eastAsia" w:ascii="仿宋" w:hAnsi="仿宋" w:eastAsia="仿宋" w:cs="仿宋"/>
          <w:bCs/>
          <w:sz w:val="24"/>
          <w:highlight w:val="none"/>
          <w:u w:val="single"/>
          <w:lang w:val="en-US" w:eastAsia="zh-CN"/>
        </w:rPr>
        <w:t>9</w:t>
      </w:r>
      <w:r>
        <w:rPr>
          <w:rFonts w:hint="eastAsia" w:ascii="仿宋" w:hAnsi="仿宋" w:eastAsia="仿宋" w:cs="仿宋"/>
          <w:bCs/>
          <w:sz w:val="24"/>
          <w:highlight w:val="none"/>
          <w:u w:val="single"/>
        </w:rPr>
        <w:t>点</w:t>
      </w:r>
      <w:r>
        <w:rPr>
          <w:rFonts w:hint="eastAsia" w:ascii="仿宋" w:hAnsi="仿宋" w:eastAsia="仿宋" w:cs="仿宋"/>
          <w:bCs/>
          <w:sz w:val="24"/>
          <w:highlight w:val="none"/>
          <w:u w:val="single"/>
          <w:lang w:val="en-US" w:eastAsia="zh-CN"/>
        </w:rPr>
        <w:t>00</w:t>
      </w:r>
      <w:r>
        <w:rPr>
          <w:rFonts w:hint="eastAsia" w:ascii="仿宋" w:hAnsi="仿宋" w:eastAsia="仿宋" w:cs="仿宋"/>
          <w:bCs/>
          <w:sz w:val="24"/>
          <w:highlight w:val="none"/>
          <w:u w:val="single"/>
        </w:rPr>
        <w:t>分</w:t>
      </w:r>
      <w:r>
        <w:rPr>
          <w:rFonts w:hint="eastAsia" w:ascii="仿宋" w:hAnsi="仿宋" w:eastAsia="仿宋" w:cs="仿宋"/>
          <w:bCs/>
          <w:sz w:val="24"/>
          <w:highlight w:val="none"/>
          <w:u w:val="single"/>
          <w:lang w:val="en-US" w:eastAsia="zh-CN"/>
        </w:rPr>
        <w:t>00</w:t>
      </w:r>
      <w:r>
        <w:rPr>
          <w:rFonts w:hint="eastAsia" w:ascii="仿宋" w:hAnsi="仿宋" w:eastAsia="仿宋" w:cs="仿宋"/>
          <w:bCs/>
          <w:sz w:val="24"/>
          <w:highlight w:val="none"/>
          <w:u w:val="single"/>
        </w:rPr>
        <w:t>秒</w:t>
      </w:r>
      <w:r>
        <w:rPr>
          <w:rFonts w:hint="eastAsia" w:ascii="仿宋" w:hAnsi="仿宋" w:eastAsia="仿宋" w:cs="仿宋"/>
          <w:bCs/>
          <w:sz w:val="24"/>
          <w:highlight w:val="none"/>
        </w:rPr>
        <w:t>（北京时间）前提交（上传）响应文件</w:t>
      </w:r>
      <w:r>
        <w:rPr>
          <w:rFonts w:hint="eastAsia" w:ascii="仿宋" w:hAnsi="仿宋" w:eastAsia="仿宋" w:cs="仿宋"/>
          <w:sz w:val="24"/>
          <w:highlight w:val="none"/>
        </w:rPr>
        <w:t>。</w:t>
      </w:r>
    </w:p>
    <w:p w14:paraId="70F4578C">
      <w:pPr>
        <w:pStyle w:val="4"/>
        <w:spacing w:line="460" w:lineRule="exact"/>
        <w:ind w:firstLine="482" w:firstLineChars="200"/>
        <w:rPr>
          <w:rFonts w:hint="eastAsia" w:ascii="仿宋" w:hAnsi="仿宋" w:eastAsia="仿宋" w:cs="仿宋"/>
          <w:bCs w:val="0"/>
          <w:sz w:val="24"/>
          <w:szCs w:val="24"/>
          <w:highlight w:val="none"/>
        </w:rPr>
      </w:pPr>
      <w:bookmarkStart w:id="1" w:name="_Toc35393790"/>
      <w:bookmarkStart w:id="2" w:name="_Toc28359079"/>
      <w:bookmarkStart w:id="3" w:name="_Toc35393621"/>
      <w:bookmarkStart w:id="4" w:name="_Toc28359002"/>
      <w:bookmarkStart w:id="5" w:name="_Hlk24379207"/>
      <w:r>
        <w:rPr>
          <w:rFonts w:hint="eastAsia" w:ascii="仿宋" w:hAnsi="仿宋" w:eastAsia="仿宋" w:cs="仿宋"/>
          <w:bCs w:val="0"/>
          <w:sz w:val="24"/>
          <w:szCs w:val="24"/>
          <w:highlight w:val="none"/>
        </w:rPr>
        <w:t>一、项目基本情况</w:t>
      </w:r>
      <w:bookmarkEnd w:id="1"/>
      <w:bookmarkEnd w:id="2"/>
      <w:bookmarkEnd w:id="3"/>
      <w:bookmarkEnd w:id="4"/>
    </w:p>
    <w:p w14:paraId="3A5BB97E">
      <w:pPr>
        <w:spacing w:line="460" w:lineRule="exact"/>
        <w:ind w:firstLine="482" w:firstLineChars="200"/>
        <w:rPr>
          <w:rFonts w:hint="default" w:ascii="仿宋" w:hAnsi="仿宋" w:eastAsia="仿宋" w:cs="仿宋"/>
          <w:sz w:val="24"/>
          <w:highlight w:val="none"/>
          <w:lang w:val="en-US" w:eastAsia="zh-CN"/>
        </w:rPr>
      </w:pPr>
      <w:r>
        <w:rPr>
          <w:rFonts w:hint="eastAsia" w:ascii="仿宋" w:hAnsi="仿宋" w:eastAsia="仿宋" w:cs="仿宋"/>
          <w:b/>
          <w:bCs/>
          <w:sz w:val="24"/>
          <w:highlight w:val="none"/>
        </w:rPr>
        <w:t>项目编号：</w:t>
      </w:r>
      <w:r>
        <w:rPr>
          <w:rFonts w:hint="eastAsia" w:ascii="仿宋" w:hAnsi="仿宋" w:eastAsia="仿宋" w:cs="仿宋"/>
          <w:sz w:val="24"/>
          <w:highlight w:val="none"/>
          <w:lang w:eastAsia="zh-CN"/>
        </w:rPr>
        <w:t>JSS2025D011Q</w:t>
      </w:r>
      <w:r>
        <w:rPr>
          <w:rFonts w:hint="eastAsia" w:ascii="仿宋" w:hAnsi="仿宋" w:eastAsia="仿宋" w:cs="仿宋"/>
          <w:sz w:val="24"/>
          <w:highlight w:val="none"/>
          <w:lang w:val="en-US" w:eastAsia="zh-CN"/>
        </w:rPr>
        <w:t>-1</w:t>
      </w:r>
    </w:p>
    <w:p w14:paraId="290439E1">
      <w:pPr>
        <w:spacing w:line="460" w:lineRule="exact"/>
        <w:ind w:firstLine="482" w:firstLineChars="200"/>
        <w:rPr>
          <w:rFonts w:hint="eastAsia" w:ascii="仿宋" w:hAnsi="仿宋" w:eastAsia="仿宋" w:cs="仿宋"/>
          <w:sz w:val="24"/>
          <w:highlight w:val="none"/>
          <w:lang w:eastAsia="zh-CN"/>
        </w:rPr>
      </w:pPr>
      <w:r>
        <w:rPr>
          <w:rFonts w:hint="eastAsia" w:ascii="仿宋" w:hAnsi="仿宋" w:eastAsia="仿宋" w:cs="仿宋"/>
          <w:b/>
          <w:bCs/>
          <w:sz w:val="24"/>
          <w:highlight w:val="none"/>
        </w:rPr>
        <w:t>项目名称：</w:t>
      </w:r>
      <w:r>
        <w:rPr>
          <w:rFonts w:hint="eastAsia" w:ascii="仿宋" w:hAnsi="仿宋" w:eastAsia="仿宋" w:cs="仿宋"/>
          <w:sz w:val="24"/>
          <w:highlight w:val="none"/>
          <w:lang w:eastAsia="zh-CN"/>
        </w:rPr>
        <w:t>江山市红十字会应急救护移动培训平台提升项目</w:t>
      </w:r>
    </w:p>
    <w:p w14:paraId="04ED4C76">
      <w:pP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采购方式：</w:t>
      </w:r>
      <w:r>
        <w:rPr>
          <w:rFonts w:hint="eastAsia" w:ascii="仿宋" w:hAnsi="仿宋" w:eastAsia="仿宋" w:cs="仿宋"/>
          <w:sz w:val="24"/>
          <w:highlight w:val="none"/>
        </w:rPr>
        <w:t>询价</w:t>
      </w:r>
    </w:p>
    <w:bookmarkEnd w:id="5"/>
    <w:p w14:paraId="6A13F0AF">
      <w:pP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预算金额（元）：</w:t>
      </w:r>
      <w:r>
        <w:rPr>
          <w:rFonts w:hint="eastAsia" w:ascii="仿宋" w:hAnsi="仿宋" w:eastAsia="仿宋" w:cs="仿宋"/>
          <w:b/>
          <w:bCs/>
          <w:sz w:val="24"/>
          <w:highlight w:val="none"/>
          <w:lang w:val="en-US" w:eastAsia="zh-CN"/>
        </w:rPr>
        <w:t>273008</w:t>
      </w:r>
      <w:r>
        <w:rPr>
          <w:rFonts w:hint="eastAsia" w:ascii="仿宋" w:hAnsi="仿宋" w:eastAsia="仿宋" w:cs="仿宋"/>
          <w:b/>
          <w:bCs/>
          <w:sz w:val="24"/>
          <w:highlight w:val="none"/>
        </w:rPr>
        <w:t>元</w:t>
      </w:r>
      <w:bookmarkStart w:id="540" w:name="_GoBack"/>
      <w:bookmarkEnd w:id="540"/>
    </w:p>
    <w:p w14:paraId="26110F69">
      <w:pPr>
        <w:spacing w:line="460" w:lineRule="exact"/>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最高限价（元）：</w:t>
      </w:r>
      <w:r>
        <w:rPr>
          <w:rFonts w:hint="eastAsia" w:ascii="仿宋" w:hAnsi="仿宋" w:eastAsia="仿宋" w:cs="仿宋"/>
          <w:b/>
          <w:bCs/>
          <w:sz w:val="24"/>
          <w:highlight w:val="none"/>
          <w:lang w:val="en-US" w:eastAsia="zh-CN"/>
        </w:rPr>
        <w:t>273008元</w:t>
      </w:r>
    </w:p>
    <w:p w14:paraId="764ACE25">
      <w:pPr>
        <w:spacing w:line="360" w:lineRule="auto"/>
        <w:ind w:firstLine="482" w:firstLineChars="200"/>
        <w:rPr>
          <w:rFonts w:hint="eastAsia"/>
        </w:rPr>
      </w:pPr>
      <w:r>
        <w:rPr>
          <w:rFonts w:hint="eastAsia" w:ascii="仿宋" w:hAnsi="仿宋" w:eastAsia="仿宋" w:cs="仿宋"/>
          <w:b/>
          <w:bCs/>
          <w:sz w:val="24"/>
          <w:highlight w:val="none"/>
        </w:rPr>
        <w:t>采购需求：</w:t>
      </w:r>
      <w:r>
        <w:rPr>
          <w:rFonts w:hint="eastAsia" w:ascii="仿宋" w:hAnsi="仿宋" w:eastAsia="仿宋" w:cs="仿宋"/>
          <w:bCs/>
          <w:sz w:val="24"/>
          <w:highlight w:val="none"/>
        </w:rPr>
        <w:t>（项目名称）主要内容：</w:t>
      </w:r>
    </w:p>
    <w:tbl>
      <w:tblPr>
        <w:tblStyle w:val="26"/>
        <w:tblW w:w="7358" w:type="dxa"/>
        <w:tblInd w:w="4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3278"/>
        <w:gridCol w:w="1492"/>
        <w:gridCol w:w="1840"/>
      </w:tblGrid>
      <w:tr w14:paraId="739DA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48" w:type="dxa"/>
            <w:vAlign w:val="center"/>
          </w:tcPr>
          <w:p w14:paraId="6510A313">
            <w:pPr>
              <w:spacing w:line="360" w:lineRule="auto"/>
              <w:jc w:val="center"/>
              <w:rPr>
                <w:rFonts w:hint="default"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序号</w:t>
            </w:r>
          </w:p>
        </w:tc>
        <w:tc>
          <w:tcPr>
            <w:tcW w:w="3278" w:type="dxa"/>
            <w:vAlign w:val="center"/>
          </w:tcPr>
          <w:p w14:paraId="0D3CC332">
            <w:pPr>
              <w:spacing w:line="360" w:lineRule="auto"/>
              <w:jc w:val="center"/>
              <w:rPr>
                <w:rFonts w:hint="default"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采购内容</w:t>
            </w:r>
          </w:p>
        </w:tc>
        <w:tc>
          <w:tcPr>
            <w:tcW w:w="1492" w:type="dxa"/>
            <w:vAlign w:val="center"/>
          </w:tcPr>
          <w:p w14:paraId="78A67DF9">
            <w:pPr>
              <w:spacing w:line="360" w:lineRule="auto"/>
              <w:jc w:val="center"/>
              <w:rPr>
                <w:rFonts w:hint="default"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数量</w:t>
            </w:r>
          </w:p>
        </w:tc>
        <w:tc>
          <w:tcPr>
            <w:tcW w:w="1840" w:type="dxa"/>
            <w:vAlign w:val="center"/>
          </w:tcPr>
          <w:p w14:paraId="28589482">
            <w:pPr>
              <w:spacing w:line="360" w:lineRule="auto"/>
              <w:jc w:val="center"/>
              <w:rPr>
                <w:rFonts w:hint="eastAsia" w:ascii="仿宋" w:hAnsi="仿宋" w:eastAsia="仿宋" w:cs="仿宋"/>
                <w:b/>
                <w:bCs w:val="0"/>
                <w:sz w:val="24"/>
                <w:highlight w:val="none"/>
                <w:vertAlign w:val="baseline"/>
                <w:lang w:val="en-US" w:eastAsia="zh-CN"/>
              </w:rPr>
            </w:pPr>
            <w:r>
              <w:rPr>
                <w:rFonts w:hint="eastAsia" w:ascii="仿宋" w:hAnsi="仿宋" w:eastAsia="仿宋" w:cs="仿宋"/>
                <w:b/>
                <w:bCs w:val="0"/>
                <w:sz w:val="24"/>
                <w:highlight w:val="none"/>
                <w:vertAlign w:val="baseline"/>
                <w:lang w:val="en-US" w:eastAsia="zh-CN"/>
              </w:rPr>
              <w:t>单位</w:t>
            </w:r>
          </w:p>
        </w:tc>
      </w:tr>
      <w:tr w14:paraId="6773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748" w:type="dxa"/>
            <w:vAlign w:val="top"/>
          </w:tcPr>
          <w:p w14:paraId="08C8C732">
            <w:pPr>
              <w:spacing w:line="360" w:lineRule="auto"/>
              <w:rPr>
                <w:rFonts w:hint="default" w:ascii="仿宋" w:hAnsi="仿宋" w:eastAsia="仿宋" w:cs="仿宋"/>
                <w:bCs/>
                <w:sz w:val="24"/>
                <w:highlight w:val="none"/>
                <w:vertAlign w:val="baseline"/>
                <w:lang w:val="en-US" w:eastAsia="zh-CN"/>
              </w:rPr>
            </w:pPr>
            <w:r>
              <w:rPr>
                <w:rFonts w:hint="eastAsia" w:ascii="仿宋" w:hAnsi="仿宋" w:eastAsia="仿宋" w:cs="仿宋"/>
                <w:bCs/>
                <w:sz w:val="24"/>
                <w:highlight w:val="none"/>
                <w:vertAlign w:val="baseline"/>
                <w:lang w:val="en-US" w:eastAsia="zh-CN"/>
              </w:rPr>
              <w:t>1</w:t>
            </w:r>
          </w:p>
        </w:tc>
        <w:tc>
          <w:tcPr>
            <w:tcW w:w="3278" w:type="dxa"/>
            <w:vAlign w:val="top"/>
          </w:tcPr>
          <w:p w14:paraId="7090B17E">
            <w:pPr>
              <w:spacing w:line="360" w:lineRule="auto"/>
              <w:jc w:val="center"/>
              <w:rPr>
                <w:rFonts w:hint="eastAsia" w:ascii="仿宋" w:hAnsi="仿宋" w:eastAsia="仿宋" w:cs="仿宋"/>
                <w:bCs/>
                <w:sz w:val="24"/>
                <w:highlight w:val="none"/>
                <w:vertAlign w:val="baseline"/>
                <w:lang w:eastAsia="zh-CN"/>
              </w:rPr>
            </w:pPr>
            <w:r>
              <w:rPr>
                <w:rFonts w:hint="eastAsia" w:ascii="仿宋" w:hAnsi="仿宋" w:eastAsia="仿宋" w:cs="仿宋"/>
                <w:bCs/>
                <w:sz w:val="24"/>
                <w:highlight w:val="none"/>
                <w:lang w:eastAsia="zh-CN"/>
              </w:rPr>
              <w:t>应急救护移动培训平台提升</w:t>
            </w:r>
          </w:p>
        </w:tc>
        <w:tc>
          <w:tcPr>
            <w:tcW w:w="1492" w:type="dxa"/>
            <w:vAlign w:val="top"/>
          </w:tcPr>
          <w:p w14:paraId="7478DBE9">
            <w:pPr>
              <w:spacing w:line="360" w:lineRule="auto"/>
              <w:jc w:val="center"/>
              <w:rPr>
                <w:rFonts w:hint="default" w:ascii="仿宋" w:hAnsi="仿宋" w:eastAsia="仿宋" w:cs="仿宋"/>
                <w:bCs/>
                <w:sz w:val="24"/>
                <w:highlight w:val="none"/>
                <w:vertAlign w:val="baseline"/>
                <w:lang w:val="en-US" w:eastAsia="zh-CN"/>
              </w:rPr>
            </w:pPr>
            <w:r>
              <w:rPr>
                <w:rFonts w:hint="eastAsia" w:ascii="仿宋" w:hAnsi="仿宋" w:eastAsia="仿宋" w:cs="仿宋"/>
                <w:bCs/>
                <w:sz w:val="24"/>
                <w:highlight w:val="none"/>
                <w:vertAlign w:val="baseline"/>
                <w:lang w:val="en-US" w:eastAsia="zh-CN"/>
              </w:rPr>
              <w:t>1</w:t>
            </w:r>
          </w:p>
        </w:tc>
        <w:tc>
          <w:tcPr>
            <w:tcW w:w="1840" w:type="dxa"/>
            <w:vAlign w:val="top"/>
          </w:tcPr>
          <w:p w14:paraId="4D955692">
            <w:pPr>
              <w:spacing w:line="360" w:lineRule="auto"/>
              <w:jc w:val="center"/>
              <w:rPr>
                <w:rFonts w:hint="default" w:ascii="仿宋" w:hAnsi="仿宋" w:eastAsia="仿宋" w:cs="仿宋"/>
                <w:bCs/>
                <w:sz w:val="24"/>
                <w:highlight w:val="none"/>
                <w:vertAlign w:val="baseline"/>
                <w:lang w:val="en-US" w:eastAsia="zh-CN"/>
              </w:rPr>
            </w:pPr>
            <w:r>
              <w:rPr>
                <w:rFonts w:hint="eastAsia" w:ascii="仿宋" w:hAnsi="仿宋" w:eastAsia="仿宋" w:cs="仿宋"/>
                <w:bCs/>
                <w:sz w:val="24"/>
                <w:highlight w:val="none"/>
                <w:vertAlign w:val="baseline"/>
                <w:lang w:val="en-US" w:eastAsia="zh-CN"/>
              </w:rPr>
              <w:t>批</w:t>
            </w:r>
          </w:p>
        </w:tc>
      </w:tr>
    </w:tbl>
    <w:p w14:paraId="27953E17">
      <w:pPr>
        <w:spacing w:line="360" w:lineRule="auto"/>
        <w:ind w:firstLine="240" w:firstLineChars="100"/>
        <w:rPr>
          <w:rFonts w:hint="eastAsia"/>
        </w:rPr>
      </w:pPr>
      <w:r>
        <w:rPr>
          <w:rFonts w:hint="eastAsia" w:ascii="仿宋" w:hAnsi="仿宋" w:eastAsia="仿宋" w:cs="仿宋"/>
          <w:sz w:val="24"/>
          <w:highlight w:val="none"/>
        </w:rPr>
        <w:t>具体要求以询价通知书第三部分采购需求为准。</w:t>
      </w:r>
    </w:p>
    <w:p w14:paraId="5589434E">
      <w:pPr>
        <w:spacing w:line="360" w:lineRule="auto"/>
        <w:ind w:firstLine="482" w:firstLineChars="200"/>
        <w:rPr>
          <w:rFonts w:hint="eastAsia" w:ascii="仿宋" w:hAnsi="仿宋" w:eastAsia="仿宋" w:cs="仿宋"/>
          <w:sz w:val="24"/>
          <w:highlight w:val="none"/>
          <w:lang w:val="en-US" w:eastAsia="zh-CN"/>
        </w:rPr>
      </w:pPr>
      <w:r>
        <w:rPr>
          <w:rFonts w:hint="eastAsia" w:ascii="仿宋" w:hAnsi="仿宋" w:eastAsia="仿宋" w:cs="仿宋"/>
          <w:b/>
          <w:bCs/>
          <w:sz w:val="24"/>
          <w:highlight w:val="none"/>
        </w:rPr>
        <w:t>合同履行期限：合同签订后</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0个工作日内</w:t>
      </w:r>
    </w:p>
    <w:p w14:paraId="430A8490">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本项目接受联合体投标：</w:t>
      </w:r>
      <w:r>
        <w:rPr>
          <w:rFonts w:hint="eastAsia" w:ascii="仿宋" w:hAnsi="仿宋" w:eastAsia="仿宋" w:cs="仿宋"/>
          <w:kern w:val="0"/>
          <w:sz w:val="24"/>
          <w:highlight w:val="none"/>
        </w:rPr>
        <w:sym w:font="Wingdings" w:char="00FE"/>
      </w:r>
      <w:r>
        <w:rPr>
          <w:rFonts w:hint="eastAsia" w:ascii="仿宋" w:hAnsi="仿宋" w:eastAsia="仿宋" w:cs="仿宋"/>
          <w:b/>
          <w:sz w:val="24"/>
          <w:highlight w:val="none"/>
        </w:rPr>
        <w:t>是；</w:t>
      </w:r>
      <w:r>
        <w:rPr>
          <w:rFonts w:hint="eastAsia" w:ascii="仿宋" w:hAnsi="仿宋" w:eastAsia="仿宋" w:cs="仿宋"/>
          <w:kern w:val="0"/>
          <w:sz w:val="24"/>
          <w:highlight w:val="none"/>
        </w:rPr>
        <w:sym w:font="Wingdings" w:char="00A8"/>
      </w:r>
      <w:r>
        <w:rPr>
          <w:rFonts w:hint="eastAsia" w:ascii="仿宋" w:hAnsi="仿宋" w:eastAsia="仿宋" w:cs="仿宋"/>
          <w:b/>
          <w:sz w:val="24"/>
          <w:highlight w:val="none"/>
        </w:rPr>
        <w:t>否</w:t>
      </w:r>
      <w:r>
        <w:rPr>
          <w:rFonts w:hint="eastAsia" w:ascii="仿宋" w:hAnsi="仿宋" w:eastAsia="仿宋" w:cs="仿宋"/>
          <w:kern w:val="0"/>
          <w:sz w:val="24"/>
          <w:highlight w:val="none"/>
        </w:rPr>
        <w:t>。</w:t>
      </w:r>
    </w:p>
    <w:p w14:paraId="134AF078">
      <w:pPr>
        <w:spacing w:line="360" w:lineRule="auto"/>
        <w:ind w:firstLine="482" w:firstLineChars="200"/>
        <w:rPr>
          <w:rFonts w:hint="eastAsia" w:ascii="仿宋" w:hAnsi="仿宋" w:eastAsia="仿宋" w:cs="仿宋"/>
          <w:b/>
          <w:bCs/>
          <w:sz w:val="24"/>
          <w:highlight w:val="none"/>
        </w:rPr>
      </w:pPr>
      <w:bookmarkStart w:id="6" w:name="_Toc35393791"/>
      <w:bookmarkStart w:id="7" w:name="_Toc35393622"/>
      <w:bookmarkStart w:id="8" w:name="_Toc28359003"/>
      <w:bookmarkStart w:id="9" w:name="_Toc28359080"/>
      <w:r>
        <w:rPr>
          <w:rFonts w:hint="eastAsia" w:ascii="仿宋" w:hAnsi="仿宋" w:eastAsia="仿宋" w:cs="仿宋"/>
          <w:b/>
          <w:bCs/>
          <w:sz w:val="24"/>
          <w:highlight w:val="none"/>
        </w:rPr>
        <w:t>二、申请人的资格要求：</w:t>
      </w:r>
      <w:bookmarkEnd w:id="6"/>
      <w:bookmarkEnd w:id="7"/>
      <w:bookmarkEnd w:id="8"/>
      <w:bookmarkEnd w:id="9"/>
      <w:bookmarkStart w:id="10" w:name="_Toc35393623"/>
      <w:bookmarkStart w:id="11" w:name="_Toc28359081"/>
      <w:bookmarkStart w:id="12" w:name="_Toc35393792"/>
      <w:bookmarkStart w:id="13" w:name="_Toc28359004"/>
    </w:p>
    <w:p w14:paraId="1B21FAD8">
      <w:pPr>
        <w:spacing w:line="360" w:lineRule="auto"/>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 xml:space="preserve">1. 满足《中华人民共和国政府采购法》第二十二条规定；未被“信用中国”（www.creditchina.gov.cn)、中国政府采购网（www.ccgp.gov.cn）列入失信被执行人、重大税收违法案件当事人名单、政府采购严重违法失信行为记录名单。 </w:t>
      </w:r>
    </w:p>
    <w:p w14:paraId="3B79CBF3">
      <w:pPr>
        <w:spacing w:line="360" w:lineRule="auto"/>
        <w:ind w:firstLine="480" w:firstLineChars="20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2.以联合体形式响应的，提供联合协议(本项目不接受联合体响应或者供应商不以联合体形式响应的，则不需要提供) ；</w:t>
      </w:r>
    </w:p>
    <w:p w14:paraId="4AE85D53">
      <w:pPr>
        <w:tabs>
          <w:tab w:val="left" w:pos="7567"/>
        </w:tabs>
        <w:spacing w:line="360" w:lineRule="auto"/>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3. 落实政府采购政策需满足的资格要求：</w:t>
      </w:r>
      <w:r>
        <w:rPr>
          <w:rFonts w:hint="eastAsia" w:ascii="仿宋" w:hAnsi="仿宋" w:eastAsia="仿宋" w:cs="仿宋"/>
          <w:bCs/>
          <w:sz w:val="24"/>
          <w:highlight w:val="none"/>
        </w:rPr>
        <w:tab/>
      </w:r>
    </w:p>
    <w:p w14:paraId="7FEF430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（注：不得限制大中型企业与小微企业组成联合体参与响应）</w:t>
      </w:r>
      <w:r>
        <w:rPr>
          <w:rFonts w:hint="eastAsia" w:ascii="仿宋" w:hAnsi="仿宋" w:eastAsia="仿宋" w:cs="仿宋"/>
          <w:sz w:val="24"/>
          <w:highlight w:val="none"/>
        </w:rPr>
        <w:t>；</w:t>
      </w:r>
    </w:p>
    <w:p w14:paraId="7D0F07C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14:paraId="7DD4EBF3">
      <w:pPr>
        <w:spacing w:line="360" w:lineRule="auto"/>
        <w:ind w:firstLine="897" w:firstLineChars="374"/>
        <w:rPr>
          <w:rFonts w:hint="eastAsia" w:ascii="仿宋" w:hAnsi="仿宋" w:eastAsia="仿宋" w:cs="仿宋"/>
          <w:sz w:val="24"/>
          <w:highlight w:val="none"/>
          <w:u w:val="single"/>
        </w:rPr>
      </w:pPr>
      <w:r>
        <w:rPr>
          <w:rFonts w:hint="eastAsia" w:ascii="仿宋" w:hAnsi="仿宋" w:eastAsia="仿宋" w:cs="仿宋"/>
          <w:kern w:val="0"/>
          <w:sz w:val="24"/>
          <w:highlight w:val="none"/>
        </w:rPr>
        <w:sym w:font="Wingdings" w:char="00A8"/>
      </w:r>
      <w:r>
        <w:rPr>
          <w:rFonts w:hint="eastAsia" w:ascii="仿宋" w:hAnsi="仿宋" w:eastAsia="仿宋" w:cs="仿宋"/>
          <w:sz w:val="24"/>
          <w:highlight w:val="none"/>
        </w:rPr>
        <w:t>货物全部由符合政策要求的中小企业制造，提供中小企业声明函；</w:t>
      </w:r>
    </w:p>
    <w:p w14:paraId="66652CC9">
      <w:pPr>
        <w:spacing w:line="360" w:lineRule="auto"/>
        <w:ind w:firstLine="897" w:firstLineChars="374"/>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sz w:val="24"/>
          <w:highlight w:val="none"/>
        </w:rPr>
        <w:t>货物全部由符合政策要求的小微企业制造，提供中小企业声明函；</w:t>
      </w:r>
    </w:p>
    <w:p w14:paraId="395865CC">
      <w:pPr>
        <w:spacing w:line="360" w:lineRule="auto"/>
        <w:ind w:firstLine="897" w:firstLineChars="374"/>
        <w:rPr>
          <w:rFonts w:hint="eastAsia"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服务全部由符合政策要求的中小企业承接，提供中小企业声明函；</w:t>
      </w:r>
    </w:p>
    <w:p w14:paraId="5768928D">
      <w:pPr>
        <w:spacing w:line="360" w:lineRule="auto"/>
        <w:ind w:firstLine="897" w:firstLineChars="374"/>
        <w:rPr>
          <w:rFonts w:hint="eastAsia" w:ascii="仿宋" w:hAnsi="仿宋" w:eastAsia="仿宋" w:cs="仿宋"/>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服务全部由符合政策要求的小微企业承接，提供中小企业声明函；</w:t>
      </w:r>
    </w:p>
    <w:p w14:paraId="7080D84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27EF8D2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299B6C1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 本项目的特定资格要求：无；</w:t>
      </w:r>
    </w:p>
    <w:p w14:paraId="15920F5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 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2B3C865">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三、</w:t>
      </w:r>
      <w:bookmarkEnd w:id="10"/>
      <w:bookmarkEnd w:id="11"/>
      <w:bookmarkEnd w:id="12"/>
      <w:bookmarkEnd w:id="13"/>
      <w:r>
        <w:rPr>
          <w:rFonts w:hint="eastAsia" w:ascii="仿宋" w:hAnsi="仿宋" w:eastAsia="仿宋" w:cs="仿宋"/>
          <w:b/>
          <w:bCs/>
          <w:sz w:val="24"/>
          <w:highlight w:val="none"/>
        </w:rPr>
        <w:t>获取（下载）采购文件</w:t>
      </w:r>
    </w:p>
    <w:p w14:paraId="55EA1031">
      <w:pPr>
        <w:pStyle w:val="4"/>
        <w:spacing w:before="0" w:after="0" w:line="360" w:lineRule="auto"/>
        <w:ind w:firstLine="480" w:firstLineChars="200"/>
        <w:rPr>
          <w:rFonts w:hint="eastAsia" w:ascii="仿宋" w:hAnsi="仿宋" w:eastAsia="仿宋" w:cs="仿宋"/>
          <w:b w:val="0"/>
          <w:sz w:val="24"/>
          <w:szCs w:val="24"/>
          <w:highlight w:val="none"/>
        </w:rPr>
      </w:pPr>
      <w:bookmarkStart w:id="14" w:name="_Toc28359082"/>
      <w:bookmarkStart w:id="15" w:name="_Toc35393624"/>
      <w:bookmarkStart w:id="16" w:name="_Toc28359005"/>
      <w:bookmarkStart w:id="17" w:name="_Toc35393793"/>
      <w:r>
        <w:rPr>
          <w:rFonts w:hint="eastAsia" w:ascii="仿宋" w:hAnsi="仿宋" w:eastAsia="仿宋" w:cs="仿宋"/>
          <w:b w:val="0"/>
          <w:sz w:val="24"/>
          <w:szCs w:val="24"/>
          <w:highlight w:val="none"/>
        </w:rPr>
        <w:t>1.时间：/至</w:t>
      </w:r>
      <w:r>
        <w:rPr>
          <w:rFonts w:hint="eastAsia" w:ascii="仿宋" w:hAnsi="仿宋" w:eastAsia="仿宋" w:cs="仿宋"/>
          <w:b w:val="0"/>
          <w:sz w:val="24"/>
          <w:szCs w:val="24"/>
          <w:highlight w:val="none"/>
          <w:lang w:eastAsia="zh-CN"/>
        </w:rPr>
        <w:t>2025年4月25日</w:t>
      </w:r>
      <w:r>
        <w:rPr>
          <w:rFonts w:hint="eastAsia" w:ascii="仿宋" w:hAnsi="仿宋" w:eastAsia="仿宋" w:cs="仿宋"/>
          <w:b w:val="0"/>
          <w:sz w:val="24"/>
          <w:szCs w:val="24"/>
          <w:highlight w:val="none"/>
        </w:rPr>
        <w:t xml:space="preserve">，每天上午00:00至12:00，下午12:00至23:59（北京时间，线上获取法定节假日均可，线下获取文件法定节假日除外）    </w:t>
      </w:r>
    </w:p>
    <w:p w14:paraId="412E081E">
      <w:pPr>
        <w:pStyle w:val="4"/>
        <w:spacing w:before="0" w:after="0" w:line="360" w:lineRule="auto"/>
        <w:ind w:firstLine="480" w:firstLineChars="200"/>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2.地点（网址）：政采云平台（https://www.zcygov.cn/） </w:t>
      </w:r>
    </w:p>
    <w:p w14:paraId="1153287D">
      <w:pPr>
        <w:pStyle w:val="4"/>
        <w:spacing w:before="0" w:after="0" w:line="360" w:lineRule="auto"/>
        <w:ind w:firstLine="480" w:firstLineChars="200"/>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3.方式：供应商登录政采云平台https://www.zcygov.cn/在线申请获取采购文件（进入“项目采购”应用，在获取采购文件菜单中选择项目，申请获取采购文件）</w:t>
      </w:r>
    </w:p>
    <w:p w14:paraId="5C5C706C">
      <w:pPr>
        <w:pStyle w:val="4"/>
        <w:spacing w:before="0" w:after="0" w:line="360" w:lineRule="auto"/>
        <w:ind w:firstLine="480" w:firstLineChars="200"/>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4.售价（元）：0</w:t>
      </w:r>
    </w:p>
    <w:bookmarkEnd w:id="14"/>
    <w:bookmarkEnd w:id="15"/>
    <w:bookmarkEnd w:id="16"/>
    <w:bookmarkEnd w:id="17"/>
    <w:p w14:paraId="529DD023">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四、响应文件提交（上传）</w:t>
      </w:r>
    </w:p>
    <w:p w14:paraId="4FC5501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1.截止时间：</w:t>
      </w:r>
      <w:r>
        <w:rPr>
          <w:rFonts w:hint="eastAsia" w:ascii="仿宋" w:hAnsi="仿宋" w:eastAsia="仿宋" w:cs="仿宋"/>
          <w:sz w:val="24"/>
          <w:highlight w:val="none"/>
          <w:u w:val="single"/>
          <w:lang w:eastAsia="zh-CN"/>
        </w:rPr>
        <w:t>2025年4月25日</w:t>
      </w:r>
      <w:r>
        <w:rPr>
          <w:rFonts w:hint="eastAsia" w:ascii="仿宋" w:hAnsi="仿宋" w:eastAsia="仿宋" w:cs="仿宋"/>
          <w:bCs/>
          <w:sz w:val="24"/>
          <w:highlight w:val="none"/>
          <w:u w:val="single"/>
          <w:lang w:val="en-US" w:eastAsia="zh-CN"/>
        </w:rPr>
        <w:t>9点00分00秒</w:t>
      </w:r>
      <w:r>
        <w:rPr>
          <w:rFonts w:hint="eastAsia" w:ascii="仿宋" w:hAnsi="仿宋" w:eastAsia="仿宋" w:cs="仿宋"/>
          <w:sz w:val="24"/>
          <w:highlight w:val="none"/>
        </w:rPr>
        <w:t>（北京时间）</w:t>
      </w:r>
    </w:p>
    <w:p w14:paraId="7754A5B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2.地点（网址）：政采云平台（https://www.zcygov.cn/） </w:t>
      </w:r>
    </w:p>
    <w:p w14:paraId="21F6A166">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五、响应文件开启</w:t>
      </w:r>
    </w:p>
    <w:p w14:paraId="5D5254A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1.开启时间：</w:t>
      </w:r>
      <w:r>
        <w:rPr>
          <w:rFonts w:hint="eastAsia" w:ascii="仿宋" w:hAnsi="仿宋" w:eastAsia="仿宋" w:cs="仿宋"/>
          <w:sz w:val="24"/>
          <w:highlight w:val="none"/>
          <w:u w:val="single"/>
          <w:lang w:eastAsia="zh-CN"/>
        </w:rPr>
        <w:t>2025年4月25日</w:t>
      </w:r>
      <w:r>
        <w:rPr>
          <w:rFonts w:hint="eastAsia" w:ascii="仿宋" w:hAnsi="仿宋" w:eastAsia="仿宋" w:cs="仿宋"/>
          <w:bCs/>
          <w:sz w:val="24"/>
          <w:highlight w:val="none"/>
          <w:u w:val="single"/>
          <w:lang w:val="en-US" w:eastAsia="zh-CN"/>
        </w:rPr>
        <w:t>9点00分00秒</w:t>
      </w:r>
      <w:r>
        <w:rPr>
          <w:rFonts w:hint="eastAsia" w:ascii="仿宋" w:hAnsi="仿宋" w:eastAsia="仿宋" w:cs="仿宋"/>
          <w:sz w:val="24"/>
          <w:highlight w:val="none"/>
        </w:rPr>
        <w:t>（北京时间）</w:t>
      </w:r>
    </w:p>
    <w:p w14:paraId="221F779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2.地点（网址）：政采云平台（https://www.zcygov.cn/） </w:t>
      </w:r>
    </w:p>
    <w:p w14:paraId="39095F23">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六、公告期限 </w:t>
      </w:r>
    </w:p>
    <w:p w14:paraId="1165114C">
      <w:pPr>
        <w:spacing w:line="360" w:lineRule="auto"/>
        <w:rPr>
          <w:rFonts w:hint="eastAsia" w:ascii="仿宋" w:hAnsi="仿宋" w:eastAsia="仿宋" w:cs="仿宋"/>
          <w:sz w:val="24"/>
          <w:highlight w:val="none"/>
        </w:rPr>
      </w:pPr>
      <w:r>
        <w:rPr>
          <w:rFonts w:hint="eastAsia" w:ascii="仿宋" w:hAnsi="仿宋" w:eastAsia="仿宋" w:cs="仿宋"/>
          <w:sz w:val="24"/>
          <w:highlight w:val="none"/>
        </w:rPr>
        <w:t>     自本公告发布之日起3个工作日。</w:t>
      </w:r>
    </w:p>
    <w:p w14:paraId="62FFF5F7">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七、其他补充事宜</w:t>
      </w:r>
    </w:p>
    <w:p w14:paraId="7E11ADE2">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    </w:t>
      </w:r>
    </w:p>
    <w:p w14:paraId="7FE9C1C7">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EC41BA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4EA0A0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采购文件的第二部分总则。（2）电子采购的说明：①电子采购：本项目以数据电文形式，依托“政府采购云平台（www.zcygov.cn）”进行采购活动，不接受纸质响应文件；②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响应文件”、“标书关联”、“标书检查”、“电子签名”、“生成电子标书”等操作；⑤采购人、采购代理机构将依托政采云平台完成本项目的电子交易活动，平台不接受未按上述方式获取采购文件的供应商进行响应活动； ⑥对未按上述方式获取采购文件的供应商对该文件提出的质疑，采购人或采购代理机构将不予处理；⑦不提供采购文件纸质版；⑧响应文件的传输递交：采购人在响应截止时间前将加密的响应文件上传至政府采购云平台；⑨响应文件的解密：采购人按照平台提示和采购文件的规定在半小时内完成在线解密。通过“政府采购云平台”上传递交的响应文件无法按时解密，则视为响应文件撤回。⑩具体操作指南：详见政采云平台“服务中心-帮助文档-项目采购-操作流程-电子招投标-政府采购项目电子交易管理操作指南-供应商”。（3）询价通知书公告期限与本公告期限一致。</w:t>
      </w:r>
    </w:p>
    <w:p w14:paraId="1BBC5324">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九、对本次采购提出询问、质疑、投诉，请按以下方式联系</w:t>
      </w:r>
    </w:p>
    <w:p w14:paraId="0A443AF3">
      <w:pPr>
        <w:spacing w:line="440" w:lineRule="exact"/>
        <w:ind w:firstLine="420" w:firstLineChars="175"/>
        <w:rPr>
          <w:rFonts w:hint="eastAsia" w:ascii="仿宋" w:hAnsi="仿宋" w:eastAsia="仿宋" w:cs="仿宋"/>
          <w:sz w:val="24"/>
          <w:highlight w:val="none"/>
        </w:rPr>
      </w:pPr>
      <w:r>
        <w:rPr>
          <w:rFonts w:hint="eastAsia" w:ascii="仿宋" w:hAnsi="仿宋" w:eastAsia="仿宋" w:cs="仿宋"/>
          <w:sz w:val="24"/>
          <w:highlight w:val="none"/>
        </w:rPr>
        <w:t>1.采购人信息</w:t>
      </w:r>
    </w:p>
    <w:p w14:paraId="54899145">
      <w:pPr>
        <w:spacing w:line="440" w:lineRule="exact"/>
        <w:ind w:left="1056" w:leftChars="503" w:firstLine="3"/>
        <w:rPr>
          <w:rFonts w:hint="eastAsia" w:ascii="仿宋" w:hAnsi="仿宋" w:eastAsia="仿宋" w:cs="仿宋"/>
          <w:sz w:val="24"/>
          <w:highlight w:val="none"/>
          <w:lang w:eastAsia="zh-CN"/>
        </w:rPr>
      </w:pPr>
      <w:r>
        <w:rPr>
          <w:rFonts w:hint="eastAsia" w:ascii="仿宋" w:hAnsi="仿宋" w:eastAsia="仿宋" w:cs="仿宋"/>
          <w:sz w:val="24"/>
          <w:highlight w:val="none"/>
        </w:rPr>
        <w:t>名  称：</w:t>
      </w:r>
      <w:r>
        <w:rPr>
          <w:rFonts w:hint="eastAsia" w:ascii="仿宋" w:hAnsi="仿宋" w:eastAsia="仿宋" w:cs="仿宋"/>
          <w:sz w:val="24"/>
          <w:highlight w:val="none"/>
          <w:lang w:eastAsia="zh-CN"/>
        </w:rPr>
        <w:t>江山市红十字会</w:t>
      </w:r>
    </w:p>
    <w:p w14:paraId="2D33CEF7">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地  址：江山市</w:t>
      </w:r>
      <w:r>
        <w:rPr>
          <w:rFonts w:hint="eastAsia" w:ascii="仿宋" w:hAnsi="仿宋" w:eastAsia="仿宋" w:cs="仿宋"/>
          <w:sz w:val="24"/>
          <w:highlight w:val="none"/>
          <w:lang w:eastAsia="zh-CN"/>
        </w:rPr>
        <w:t>江城北路</w:t>
      </w:r>
      <w:r>
        <w:rPr>
          <w:rFonts w:hint="eastAsia" w:ascii="仿宋" w:hAnsi="仿宋" w:eastAsia="仿宋" w:cs="仿宋"/>
          <w:sz w:val="24"/>
          <w:highlight w:val="none"/>
        </w:rPr>
        <w:t>2号</w:t>
      </w:r>
    </w:p>
    <w:p w14:paraId="7BE9CF62">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传  真：/</w:t>
      </w:r>
    </w:p>
    <w:p w14:paraId="7EC5846C">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 xml:space="preserve">项目联系人（询问）： </w:t>
      </w:r>
      <w:r>
        <w:rPr>
          <w:rFonts w:hint="eastAsia" w:ascii="仿宋" w:hAnsi="仿宋" w:eastAsia="仿宋" w:cs="仿宋"/>
          <w:sz w:val="24"/>
          <w:highlight w:val="none"/>
          <w:lang w:eastAsia="zh-CN"/>
        </w:rPr>
        <w:t>毛</w:t>
      </w:r>
      <w:r>
        <w:rPr>
          <w:rFonts w:hint="eastAsia" w:ascii="仿宋" w:hAnsi="仿宋" w:eastAsia="仿宋" w:cs="仿宋"/>
          <w:sz w:val="24"/>
          <w:highlight w:val="none"/>
        </w:rPr>
        <w:t>先生</w:t>
      </w:r>
    </w:p>
    <w:p w14:paraId="49B2E56E">
      <w:pPr>
        <w:spacing w:line="440" w:lineRule="exact"/>
        <w:ind w:left="1056" w:leftChars="503" w:firstLine="3"/>
        <w:rPr>
          <w:rFonts w:hint="eastAsia" w:ascii="仿宋" w:hAnsi="仿宋" w:eastAsia="仿宋" w:cs="仿宋"/>
          <w:sz w:val="24"/>
          <w:highlight w:val="none"/>
          <w:lang w:val="en-US" w:eastAsia="zh-CN"/>
        </w:rPr>
      </w:pPr>
      <w:r>
        <w:rPr>
          <w:rFonts w:hint="eastAsia" w:ascii="仿宋" w:hAnsi="仿宋" w:eastAsia="仿宋" w:cs="仿宋"/>
          <w:sz w:val="24"/>
          <w:highlight w:val="none"/>
        </w:rPr>
        <w:t>项目联系方式（询问）：0570-40</w:t>
      </w:r>
      <w:r>
        <w:rPr>
          <w:rFonts w:hint="eastAsia" w:ascii="仿宋" w:hAnsi="仿宋" w:eastAsia="仿宋" w:cs="仿宋"/>
          <w:sz w:val="24"/>
          <w:highlight w:val="none"/>
          <w:lang w:val="en-US" w:eastAsia="zh-CN"/>
        </w:rPr>
        <w:t>22405</w:t>
      </w:r>
    </w:p>
    <w:p w14:paraId="4E75E1F1">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质疑联系人：</w:t>
      </w:r>
      <w:r>
        <w:rPr>
          <w:rFonts w:hint="eastAsia" w:ascii="仿宋" w:hAnsi="仿宋" w:eastAsia="仿宋" w:cs="仿宋"/>
          <w:sz w:val="24"/>
          <w:highlight w:val="none"/>
          <w:lang w:eastAsia="zh-CN"/>
        </w:rPr>
        <w:t>毛</w:t>
      </w:r>
      <w:r>
        <w:rPr>
          <w:rFonts w:hint="eastAsia" w:ascii="仿宋" w:hAnsi="仿宋" w:eastAsia="仿宋" w:cs="仿宋"/>
          <w:sz w:val="24"/>
          <w:highlight w:val="none"/>
        </w:rPr>
        <w:t>先生</w:t>
      </w:r>
    </w:p>
    <w:p w14:paraId="1E09CA86">
      <w:pPr>
        <w:spacing w:line="440" w:lineRule="exact"/>
        <w:ind w:left="1056" w:leftChars="503" w:firstLine="3"/>
        <w:rPr>
          <w:rFonts w:hint="eastAsia" w:ascii="仿宋" w:hAnsi="仿宋" w:eastAsia="仿宋" w:cs="仿宋"/>
          <w:sz w:val="24"/>
          <w:highlight w:val="none"/>
          <w:lang w:val="en-US" w:eastAsia="zh-CN"/>
        </w:rPr>
      </w:pPr>
      <w:r>
        <w:rPr>
          <w:rFonts w:hint="eastAsia" w:ascii="仿宋" w:hAnsi="仿宋" w:eastAsia="仿宋" w:cs="仿宋"/>
          <w:sz w:val="24"/>
          <w:highlight w:val="none"/>
        </w:rPr>
        <w:t>质疑联系方式：0570-40</w:t>
      </w:r>
      <w:r>
        <w:rPr>
          <w:rFonts w:hint="eastAsia" w:ascii="仿宋" w:hAnsi="仿宋" w:eastAsia="仿宋" w:cs="仿宋"/>
          <w:sz w:val="24"/>
          <w:highlight w:val="none"/>
          <w:lang w:val="en-US" w:eastAsia="zh-CN"/>
        </w:rPr>
        <w:t>22405</w:t>
      </w:r>
    </w:p>
    <w:p w14:paraId="07DD3502">
      <w:pPr>
        <w:spacing w:line="440" w:lineRule="exact"/>
        <w:ind w:left="1056" w:leftChars="503" w:firstLine="3"/>
        <w:rPr>
          <w:rFonts w:hint="eastAsia" w:ascii="仿宋" w:hAnsi="仿宋" w:eastAsia="仿宋" w:cs="仿宋"/>
          <w:sz w:val="24"/>
          <w:highlight w:val="none"/>
        </w:rPr>
      </w:pPr>
      <w:r>
        <w:rPr>
          <w:rFonts w:hint="eastAsia" w:ascii="仿宋" w:hAnsi="仿宋" w:eastAsia="仿宋" w:cs="仿宋"/>
          <w:sz w:val="24"/>
          <w:highlight w:val="none"/>
        </w:rPr>
        <w:t>2.采购代理机构信息</w:t>
      </w:r>
    </w:p>
    <w:p w14:paraId="1659D35C">
      <w:pPr>
        <w:spacing w:line="440" w:lineRule="exact"/>
        <w:ind w:firstLine="960" w:firstLineChars="400"/>
        <w:rPr>
          <w:rFonts w:hint="eastAsia" w:ascii="仿宋" w:hAnsi="仿宋" w:eastAsia="仿宋" w:cs="仿宋"/>
          <w:sz w:val="24"/>
          <w:highlight w:val="none"/>
        </w:rPr>
      </w:pPr>
      <w:r>
        <w:rPr>
          <w:rFonts w:hint="eastAsia" w:ascii="仿宋" w:hAnsi="仿宋" w:eastAsia="仿宋" w:cs="仿宋"/>
          <w:sz w:val="24"/>
          <w:highlight w:val="none"/>
        </w:rPr>
        <w:t>名    称：江山市政府采购中心</w:t>
      </w:r>
    </w:p>
    <w:p w14:paraId="1DFAC7C8">
      <w:pPr>
        <w:spacing w:line="440" w:lineRule="exact"/>
        <w:ind w:firstLine="960" w:firstLineChars="400"/>
        <w:rPr>
          <w:rFonts w:hint="eastAsia" w:ascii="仿宋" w:hAnsi="仿宋" w:eastAsia="仿宋" w:cs="仿宋"/>
          <w:sz w:val="24"/>
          <w:highlight w:val="none"/>
          <w:lang w:val="en-US" w:eastAsia="zh-CN"/>
        </w:rPr>
      </w:pPr>
      <w:r>
        <w:rPr>
          <w:rFonts w:hint="eastAsia" w:ascii="仿宋" w:hAnsi="仿宋" w:eastAsia="仿宋" w:cs="仿宋"/>
          <w:sz w:val="24"/>
          <w:highlight w:val="none"/>
        </w:rPr>
        <w:t>地    址： 江山市虎山街道景星西路万商城</w:t>
      </w:r>
      <w:r>
        <w:rPr>
          <w:rFonts w:hint="eastAsia" w:ascii="仿宋" w:hAnsi="仿宋" w:eastAsia="仿宋" w:cs="仿宋"/>
          <w:sz w:val="24"/>
          <w:highlight w:val="none"/>
          <w:lang w:val="en-US" w:eastAsia="zh-CN"/>
        </w:rPr>
        <w:t>12号四楼</w:t>
      </w:r>
    </w:p>
    <w:p w14:paraId="76B1950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传    真：/</w:t>
      </w:r>
    </w:p>
    <w:p w14:paraId="53821E3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项目联系人（询问）：王先生</w:t>
      </w:r>
    </w:p>
    <w:p w14:paraId="4FB1300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项目联系方式（询问）：0570-4031937</w:t>
      </w:r>
    </w:p>
    <w:p w14:paraId="7DFFCFF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质疑联系人：薛女士</w:t>
      </w:r>
    </w:p>
    <w:p w14:paraId="182562C2">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质疑联系方式： 0570-4031937</w:t>
      </w:r>
    </w:p>
    <w:p w14:paraId="502DC49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3.同级政府采购监督管理部门</w:t>
      </w:r>
    </w:p>
    <w:p w14:paraId="5260A64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名    称： 江山市财政局采监科</w:t>
      </w:r>
    </w:p>
    <w:p w14:paraId="2EAF6B2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地    址：江山市鹿溪中路240号 </w:t>
      </w:r>
    </w:p>
    <w:p w14:paraId="6372001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传    真：</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 xml:space="preserve"> </w:t>
      </w:r>
    </w:p>
    <w:p w14:paraId="4625C15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rPr>
        <w:t xml:space="preserve"> </w:t>
      </w:r>
      <w:r>
        <w:rPr>
          <w:rFonts w:hint="eastAsia" w:ascii="仿宋" w:hAnsi="仿宋" w:eastAsia="仿宋" w:cs="仿宋"/>
          <w:sz w:val="24"/>
          <w:highlight w:val="none"/>
        </w:rPr>
        <w:t xml:space="preserve">  联系人 ：王科长</w:t>
      </w:r>
    </w:p>
    <w:p w14:paraId="3305BA6A">
      <w:pPr>
        <w:spacing w:line="440" w:lineRule="exact"/>
        <w:ind w:firstLine="960" w:firstLineChars="400"/>
        <w:rPr>
          <w:rFonts w:hint="eastAsia" w:ascii="仿宋" w:hAnsi="仿宋" w:eastAsia="仿宋" w:cs="仿宋"/>
          <w:sz w:val="24"/>
          <w:highlight w:val="none"/>
        </w:rPr>
      </w:pPr>
      <w:r>
        <w:rPr>
          <w:rFonts w:hint="eastAsia" w:ascii="仿宋" w:hAnsi="仿宋" w:eastAsia="仿宋" w:cs="仿宋"/>
          <w:sz w:val="24"/>
          <w:highlight w:val="none"/>
        </w:rPr>
        <w:t>监督投诉电话：0570-40338</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1</w:t>
      </w:r>
    </w:p>
    <w:p w14:paraId="6EE7EBEA">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w:t>
      </w:r>
    </w:p>
    <w:p w14:paraId="31D54FB9">
      <w:pPr>
        <w:spacing w:line="460" w:lineRule="exact"/>
        <w:jc w:val="center"/>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7C2472F7">
      <w:pPr>
        <w:rPr>
          <w:rFonts w:hint="eastAsia" w:ascii="仿宋" w:hAnsi="仿宋" w:eastAsia="仿宋" w:cs="仿宋"/>
          <w:b/>
          <w:bCs/>
          <w:sz w:val="36"/>
          <w:szCs w:val="36"/>
        </w:rPr>
      </w:pPr>
      <w:r>
        <w:rPr>
          <w:rFonts w:hint="eastAsia" w:ascii="仿宋" w:hAnsi="仿宋" w:eastAsia="仿宋" w:cs="仿宋"/>
          <w:b/>
          <w:bCs/>
          <w:sz w:val="36"/>
          <w:szCs w:val="36"/>
        </w:rPr>
        <w:br w:type="page"/>
      </w:r>
    </w:p>
    <w:p w14:paraId="64EA7256">
      <w:pPr>
        <w:spacing w:line="460" w:lineRule="exact"/>
        <w:jc w:val="center"/>
        <w:rPr>
          <w:rFonts w:hint="eastAsia" w:ascii="仿宋" w:hAnsi="仿宋" w:eastAsia="仿宋" w:cs="仿宋"/>
          <w:b/>
          <w:bCs/>
          <w:sz w:val="36"/>
          <w:szCs w:val="36"/>
        </w:rPr>
      </w:pPr>
      <w:r>
        <w:rPr>
          <w:rFonts w:hint="eastAsia" w:ascii="仿宋" w:hAnsi="仿宋" w:eastAsia="仿宋" w:cs="仿宋"/>
          <w:b/>
          <w:bCs/>
          <w:sz w:val="36"/>
          <w:szCs w:val="36"/>
        </w:rPr>
        <w:t>第二部分 供应商须知</w:t>
      </w:r>
    </w:p>
    <w:p w14:paraId="1E59BB4C">
      <w:pPr>
        <w:spacing w:line="460" w:lineRule="exact"/>
        <w:ind w:firstLine="643" w:firstLineChars="200"/>
        <w:jc w:val="center"/>
        <w:rPr>
          <w:rFonts w:hint="eastAsia" w:ascii="仿宋" w:hAnsi="仿宋" w:eastAsia="仿宋" w:cs="仿宋"/>
          <w:b/>
          <w:sz w:val="24"/>
        </w:rPr>
      </w:pPr>
      <w:r>
        <w:rPr>
          <w:rFonts w:hint="eastAsia" w:ascii="仿宋" w:hAnsi="仿宋" w:eastAsia="仿宋" w:cs="仿宋"/>
          <w:b/>
          <w:bCs/>
          <w:sz w:val="32"/>
          <w:szCs w:val="32"/>
        </w:rPr>
        <w:t>前附表</w:t>
      </w:r>
    </w:p>
    <w:tbl>
      <w:tblPr>
        <w:tblStyle w:val="25"/>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0B420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tcPr>
          <w:p w14:paraId="375940BE">
            <w:pPr>
              <w:snapToGrid w:val="0"/>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1ED1A00">
            <w:pPr>
              <w:snapToGrid w:val="0"/>
              <w:spacing w:line="360" w:lineRule="auto"/>
              <w:jc w:val="center"/>
              <w:rPr>
                <w:rFonts w:hint="eastAsia"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4F08A3D">
            <w:pPr>
              <w:snapToGrid w:val="0"/>
              <w:spacing w:line="360" w:lineRule="auto"/>
              <w:jc w:val="center"/>
              <w:rPr>
                <w:rFonts w:hint="eastAsia" w:ascii="仿宋" w:hAnsi="仿宋" w:eastAsia="仿宋" w:cs="仿宋"/>
                <w:b/>
                <w:sz w:val="24"/>
              </w:rPr>
            </w:pPr>
            <w:r>
              <w:rPr>
                <w:rFonts w:hint="eastAsia" w:ascii="仿宋" w:hAnsi="仿宋" w:eastAsia="仿宋" w:cs="仿宋"/>
                <w:b/>
                <w:sz w:val="24"/>
              </w:rPr>
              <w:t>本项目的特别规定</w:t>
            </w:r>
          </w:p>
        </w:tc>
      </w:tr>
      <w:tr w14:paraId="47278C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9" w:hRule="atLeast"/>
          <w:tblHeader/>
        </w:trPr>
        <w:tc>
          <w:tcPr>
            <w:tcW w:w="629" w:type="dxa"/>
            <w:tcBorders>
              <w:top w:val="single" w:color="auto" w:sz="4" w:space="0"/>
              <w:bottom w:val="single" w:color="auto" w:sz="4" w:space="0"/>
              <w:right w:val="single" w:color="auto" w:sz="4" w:space="0"/>
            </w:tcBorders>
          </w:tcPr>
          <w:p w14:paraId="22711AB7">
            <w:pPr>
              <w:snapToGrid w:val="0"/>
              <w:spacing w:line="360" w:lineRule="auto"/>
              <w:jc w:val="center"/>
              <w:rPr>
                <w:rFonts w:hint="eastAsia" w:ascii="仿宋" w:hAnsi="仿宋" w:eastAsia="仿宋" w:cs="仿宋"/>
                <w:sz w:val="24"/>
              </w:rPr>
            </w:pPr>
          </w:p>
          <w:p w14:paraId="4D6E5AD6">
            <w:pPr>
              <w:snapToGrid w:val="0"/>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16B075B">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21EB755">
            <w:pPr>
              <w:spacing w:line="360" w:lineRule="auto"/>
              <w:rPr>
                <w:rFonts w:hint="eastAsia" w:ascii="仿宋" w:hAnsi="仿宋" w:eastAsia="仿宋" w:cs="仿宋"/>
                <w:color w:val="auto"/>
                <w:sz w:val="24"/>
              </w:rPr>
            </w:pP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kern w:val="0"/>
                <w:sz w:val="24"/>
                <w:u w:val="single"/>
                <w:lang w:val="en-US" w:eastAsia="zh-CN"/>
              </w:rPr>
              <w:t>应急救护车</w:t>
            </w:r>
            <w:r>
              <w:rPr>
                <w:rFonts w:hint="eastAsia" w:ascii="仿宋" w:hAnsi="仿宋" w:eastAsia="仿宋" w:cs="仿宋"/>
                <w:color w:val="auto"/>
                <w:sz w:val="24"/>
              </w:rPr>
              <w:t>。</w:t>
            </w:r>
          </w:p>
          <w:p w14:paraId="718586C2">
            <w:pPr>
              <w:spacing w:line="360" w:lineRule="auto"/>
              <w:rPr>
                <w:rFonts w:hint="eastAsia" w:ascii="仿宋" w:hAnsi="仿宋" w:eastAsia="仿宋" w:cs="仿宋"/>
                <w:color w:val="auto"/>
                <w:sz w:val="24"/>
              </w:rPr>
            </w:pPr>
          </w:p>
        </w:tc>
      </w:tr>
      <w:tr w14:paraId="7D2109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4" w:hRule="atLeast"/>
          <w:tblHeader/>
        </w:trPr>
        <w:tc>
          <w:tcPr>
            <w:tcW w:w="629" w:type="dxa"/>
            <w:tcBorders>
              <w:top w:val="single" w:color="auto" w:sz="4" w:space="0"/>
              <w:bottom w:val="single" w:color="auto" w:sz="4" w:space="0"/>
              <w:right w:val="single" w:color="auto" w:sz="4" w:space="0"/>
            </w:tcBorders>
          </w:tcPr>
          <w:p w14:paraId="7E57E968">
            <w:pPr>
              <w:snapToGrid w:val="0"/>
              <w:spacing w:line="360" w:lineRule="auto"/>
              <w:jc w:val="center"/>
              <w:rPr>
                <w:rFonts w:hint="eastAsia" w:ascii="仿宋" w:hAnsi="仿宋" w:eastAsia="仿宋" w:cs="仿宋"/>
                <w:sz w:val="24"/>
              </w:rPr>
            </w:pPr>
          </w:p>
          <w:p w14:paraId="38A6A793">
            <w:pPr>
              <w:snapToGrid w:val="0"/>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F0657BD">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C1E9954">
            <w:pPr>
              <w:snapToGrid w:val="0"/>
              <w:spacing w:line="360" w:lineRule="auto"/>
              <w:rPr>
                <w:rFonts w:hint="eastAsia"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lang w:val="en-US" w:eastAsia="zh-CN"/>
              </w:rPr>
              <w:t>应急救护车</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rPr>
              <w:t>制造业</w:t>
            </w:r>
            <w:r>
              <w:rPr>
                <w:rFonts w:hint="eastAsia" w:ascii="仿宋" w:hAnsi="仿宋" w:eastAsia="仿宋" w:cs="仿宋"/>
                <w:color w:val="auto"/>
                <w:kern w:val="0"/>
                <w:sz w:val="24"/>
              </w:rPr>
              <w:t>行业；</w:t>
            </w:r>
          </w:p>
        </w:tc>
      </w:tr>
      <w:tr w14:paraId="7FA3C1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73" w:hRule="atLeast"/>
          <w:tblHeader/>
        </w:trPr>
        <w:tc>
          <w:tcPr>
            <w:tcW w:w="629" w:type="dxa"/>
            <w:tcBorders>
              <w:top w:val="single" w:color="auto" w:sz="4" w:space="0"/>
              <w:bottom w:val="single" w:color="auto" w:sz="4" w:space="0"/>
              <w:right w:val="single" w:color="auto" w:sz="4" w:space="0"/>
            </w:tcBorders>
          </w:tcPr>
          <w:p w14:paraId="2662D579">
            <w:pPr>
              <w:snapToGrid w:val="0"/>
              <w:spacing w:line="360" w:lineRule="auto"/>
              <w:jc w:val="center"/>
              <w:rPr>
                <w:rFonts w:hint="eastAsia" w:ascii="仿宋" w:hAnsi="仿宋" w:eastAsia="仿宋" w:cs="仿宋"/>
                <w:sz w:val="24"/>
              </w:rPr>
            </w:pPr>
          </w:p>
          <w:p w14:paraId="77273C5A">
            <w:pPr>
              <w:snapToGrid w:val="0"/>
              <w:spacing w:line="360" w:lineRule="auto"/>
              <w:jc w:val="center"/>
              <w:rPr>
                <w:rFonts w:hint="eastAsia" w:ascii="仿宋" w:hAnsi="仿宋" w:eastAsia="仿宋" w:cs="仿宋"/>
                <w:sz w:val="24"/>
              </w:rPr>
            </w:pPr>
          </w:p>
          <w:p w14:paraId="4BF0AAE6">
            <w:pPr>
              <w:snapToGrid w:val="0"/>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D7A3B15">
            <w:pPr>
              <w:snapToGrid w:val="0"/>
              <w:spacing w:line="360" w:lineRule="auto"/>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0376B4C">
            <w:pPr>
              <w:spacing w:line="360" w:lineRule="auto"/>
              <w:rPr>
                <w:rFonts w:hint="eastAsia" w:ascii="仿宋" w:hAnsi="仿宋" w:eastAsia="仿宋" w:cs="仿宋"/>
                <w:kern w:val="0"/>
                <w:sz w:val="24"/>
              </w:rPr>
            </w:pPr>
            <w:r>
              <w:rPr>
                <w:rFonts w:hint="eastAsia" w:ascii="仿宋" w:hAnsi="仿宋" w:eastAsia="仿宋" w:cs="仿宋"/>
                <w:kern w:val="0"/>
                <w:sz w:val="24"/>
              </w:rPr>
              <w:sym w:font="Wingdings" w:char="F0FE"/>
            </w:r>
            <w:r>
              <w:rPr>
                <w:rFonts w:hint="eastAsia" w:ascii="仿宋" w:hAnsi="仿宋" w:eastAsia="仿宋" w:cs="仿宋"/>
                <w:kern w:val="0"/>
                <w:sz w:val="24"/>
              </w:rPr>
              <w:t>本项目不允许采购进口产品。</w:t>
            </w:r>
          </w:p>
          <w:p w14:paraId="2248C575">
            <w:pPr>
              <w:spacing w:line="360" w:lineRule="auto"/>
              <w:rPr>
                <w:rFonts w:hint="eastAsia" w:ascii="仿宋" w:hAnsi="仿宋" w:eastAsia="仿宋" w:cs="仿宋"/>
              </w:rPr>
            </w:pPr>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14:paraId="4E6004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7" w:hRule="atLeast"/>
          <w:tblHeader/>
        </w:trPr>
        <w:tc>
          <w:tcPr>
            <w:tcW w:w="629" w:type="dxa"/>
            <w:tcBorders>
              <w:top w:val="single" w:color="auto" w:sz="4" w:space="0"/>
              <w:bottom w:val="single" w:color="auto" w:sz="4" w:space="0"/>
              <w:right w:val="single" w:color="auto" w:sz="4" w:space="0"/>
            </w:tcBorders>
            <w:vAlign w:val="center"/>
          </w:tcPr>
          <w:p w14:paraId="0A8A7DF5">
            <w:pPr>
              <w:snapToGrid w:val="0"/>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DCF802">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CA0841C">
            <w:pPr>
              <w:spacing w:line="360" w:lineRule="auto"/>
              <w:rPr>
                <w:rFonts w:hint="eastAsia" w:ascii="仿宋" w:hAnsi="仿宋" w:eastAsia="仿宋" w:cs="仿宋"/>
                <w:sz w:val="24"/>
              </w:rPr>
            </w:pPr>
            <w:r>
              <w:rPr>
                <w:rFonts w:hint="eastAsia" w:ascii="仿宋" w:hAnsi="仿宋" w:eastAsia="仿宋" w:cs="仿宋"/>
                <w:kern w:val="0"/>
                <w:sz w:val="24"/>
              </w:rPr>
              <w:t>☐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r>
              <w:rPr>
                <w:rFonts w:hint="eastAsia" w:ascii="仿宋" w:hAnsi="仿宋" w:eastAsia="仿宋" w:cs="仿宋"/>
                <w:kern w:val="0"/>
                <w:sz w:val="24"/>
              </w:rPr>
              <w:t xml:space="preserve"> </w:t>
            </w:r>
            <w:r>
              <w:rPr>
                <w:rFonts w:hint="eastAsia" w:ascii="仿宋" w:hAnsi="仿宋" w:eastAsia="仿宋" w:cs="仿宋"/>
                <w:kern w:val="0"/>
                <w:sz w:val="24"/>
              </w:rPr>
              <w:sym w:font="Wingdings" w:char="F0FE"/>
            </w:r>
            <w:r>
              <w:rPr>
                <w:rFonts w:hint="eastAsia" w:ascii="仿宋" w:hAnsi="仿宋" w:eastAsia="仿宋" w:cs="仿宋"/>
                <w:kern w:val="0"/>
                <w:sz w:val="24"/>
              </w:rPr>
              <w:t>B</w:t>
            </w:r>
            <w:r>
              <w:rPr>
                <w:rFonts w:hint="eastAsia" w:ascii="仿宋" w:hAnsi="仿宋" w:eastAsia="仿宋" w:cs="仿宋"/>
                <w:sz w:val="24"/>
              </w:rPr>
              <w:t>不同意分包。</w:t>
            </w:r>
          </w:p>
          <w:p w14:paraId="7C3C8FBD">
            <w:pPr>
              <w:spacing w:line="360" w:lineRule="auto"/>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14:paraId="22B375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14:paraId="2C02AA62">
            <w:pPr>
              <w:snapToGrid w:val="0"/>
              <w:spacing w:line="360" w:lineRule="auto"/>
              <w:jc w:val="center"/>
              <w:rPr>
                <w:rFonts w:hint="eastAsia" w:ascii="仿宋" w:hAnsi="仿宋" w:eastAsia="仿宋" w:cs="仿宋"/>
                <w:sz w:val="24"/>
              </w:rPr>
            </w:pPr>
          </w:p>
          <w:p w14:paraId="2DE29817">
            <w:pPr>
              <w:snapToGrid w:val="0"/>
              <w:spacing w:line="360" w:lineRule="auto"/>
              <w:jc w:val="center"/>
              <w:rPr>
                <w:rFonts w:hint="eastAsia" w:ascii="仿宋" w:hAnsi="仿宋" w:eastAsia="仿宋" w:cs="仿宋"/>
                <w:sz w:val="24"/>
              </w:rPr>
            </w:pPr>
          </w:p>
          <w:p w14:paraId="116C9E0F">
            <w:pPr>
              <w:snapToGrid w:val="0"/>
              <w:spacing w:line="360" w:lineRule="auto"/>
              <w:jc w:val="center"/>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F6302FD">
            <w:pPr>
              <w:snapToGrid w:val="0"/>
              <w:spacing w:line="360" w:lineRule="auto"/>
              <w:jc w:val="center"/>
              <w:rPr>
                <w:rFonts w:hint="eastAsia"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04AF1CC">
            <w:pPr>
              <w:spacing w:line="360" w:lineRule="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7255EEBE">
            <w:pPr>
              <w:spacing w:line="360" w:lineRule="auto"/>
              <w:rPr>
                <w:rFonts w:hint="eastAsia" w:ascii="仿宋" w:hAnsi="仿宋" w:eastAsia="仿宋" w:cs="仿宋"/>
                <w:sz w:val="24"/>
                <w:szCs w:val="20"/>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6B4248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14:paraId="6BB65D15">
            <w:pPr>
              <w:snapToGrid w:val="0"/>
              <w:spacing w:line="360" w:lineRule="auto"/>
              <w:jc w:val="center"/>
              <w:rPr>
                <w:rFonts w:hint="eastAsia" w:ascii="仿宋" w:hAnsi="仿宋" w:eastAsia="仿宋" w:cs="仿宋"/>
                <w:sz w:val="24"/>
              </w:rPr>
            </w:pPr>
          </w:p>
          <w:p w14:paraId="2EF1804C">
            <w:pPr>
              <w:snapToGrid w:val="0"/>
              <w:spacing w:line="360" w:lineRule="auto"/>
              <w:jc w:val="center"/>
              <w:rPr>
                <w:rFonts w:hint="eastAsia" w:ascii="仿宋" w:hAnsi="仿宋" w:eastAsia="仿宋" w:cs="仿宋"/>
                <w:sz w:val="24"/>
              </w:rPr>
            </w:pPr>
          </w:p>
          <w:p w14:paraId="3AB96F3C">
            <w:pPr>
              <w:snapToGrid w:val="0"/>
              <w:spacing w:line="360" w:lineRule="auto"/>
              <w:jc w:val="center"/>
              <w:rPr>
                <w:rFonts w:hint="eastAsia" w:ascii="仿宋" w:hAnsi="仿宋" w:eastAsia="仿宋" w:cs="仿宋"/>
                <w:sz w:val="24"/>
              </w:rPr>
            </w:pPr>
          </w:p>
          <w:p w14:paraId="08CA927B">
            <w:pPr>
              <w:snapToGrid w:val="0"/>
              <w:spacing w:line="360" w:lineRule="auto"/>
              <w:jc w:val="center"/>
              <w:rPr>
                <w:rFonts w:hint="eastAsia" w:ascii="仿宋" w:hAnsi="仿宋" w:eastAsia="仿宋" w:cs="仿宋"/>
                <w:sz w:val="24"/>
              </w:rPr>
            </w:pPr>
          </w:p>
          <w:p w14:paraId="0E58C245">
            <w:pPr>
              <w:snapToGrid w:val="0"/>
              <w:spacing w:line="360" w:lineRule="auto"/>
              <w:jc w:val="center"/>
              <w:rPr>
                <w:rFonts w:hint="eastAsia" w:ascii="仿宋" w:hAnsi="仿宋" w:eastAsia="仿宋" w:cs="仿宋"/>
                <w:sz w:val="24"/>
              </w:rPr>
            </w:pPr>
          </w:p>
          <w:p w14:paraId="5D873114">
            <w:pPr>
              <w:snapToGrid w:val="0"/>
              <w:spacing w:line="360" w:lineRule="auto"/>
              <w:jc w:val="center"/>
              <w:rPr>
                <w:rFonts w:hint="eastAsia" w:ascii="仿宋" w:hAnsi="仿宋" w:eastAsia="仿宋" w:cs="仿宋"/>
                <w:sz w:val="24"/>
              </w:rPr>
            </w:pPr>
          </w:p>
          <w:p w14:paraId="29976F1C">
            <w:pPr>
              <w:snapToGrid w:val="0"/>
              <w:spacing w:line="360" w:lineRule="auto"/>
              <w:jc w:val="center"/>
              <w:rPr>
                <w:rFonts w:hint="eastAsia" w:ascii="仿宋" w:hAnsi="仿宋" w:eastAsia="仿宋" w:cs="仿宋"/>
                <w:sz w:val="24"/>
              </w:rPr>
            </w:pPr>
          </w:p>
          <w:p w14:paraId="1E224900">
            <w:pPr>
              <w:snapToGrid w:val="0"/>
              <w:spacing w:line="360" w:lineRule="auto"/>
              <w:jc w:val="center"/>
              <w:rPr>
                <w:rFonts w:hint="eastAsia" w:ascii="仿宋" w:hAnsi="仿宋" w:eastAsia="仿宋" w:cs="仿宋"/>
                <w:sz w:val="24"/>
              </w:rPr>
            </w:pPr>
          </w:p>
          <w:p w14:paraId="4343D627">
            <w:pPr>
              <w:snapToGrid w:val="0"/>
              <w:spacing w:line="360" w:lineRule="auto"/>
              <w:jc w:val="center"/>
              <w:rPr>
                <w:rFonts w:hint="eastAsia" w:ascii="仿宋" w:hAnsi="仿宋" w:eastAsia="仿宋" w:cs="仿宋"/>
                <w:sz w:val="24"/>
              </w:rPr>
            </w:pPr>
          </w:p>
          <w:p w14:paraId="0BE179E7">
            <w:pPr>
              <w:snapToGrid w:val="0"/>
              <w:spacing w:line="360" w:lineRule="auto"/>
              <w:jc w:val="center"/>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60CC16F">
            <w:pPr>
              <w:snapToGrid w:val="0"/>
              <w:spacing w:line="360" w:lineRule="auto"/>
              <w:jc w:val="center"/>
              <w:rPr>
                <w:rFonts w:hint="eastAsia"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38AE1CB">
            <w:pPr>
              <w:spacing w:line="360" w:lineRule="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不要求提供。</w:t>
            </w:r>
          </w:p>
          <w:p w14:paraId="1CA43655">
            <w:pPr>
              <w:spacing w:line="360" w:lineRule="auto"/>
              <w:rPr>
                <w:rFonts w:hint="eastAsia" w:ascii="仿宋" w:hAnsi="仿宋" w:eastAsia="仿宋" w:cs="仿宋"/>
                <w:kern w:val="0"/>
                <w:sz w:val="24"/>
              </w:rPr>
            </w:pPr>
            <w:r>
              <w:rPr>
                <w:rFonts w:hint="eastAsia" w:ascii="仿宋" w:hAnsi="仿宋" w:eastAsia="仿宋" w:cs="仿宋"/>
                <w:kern w:val="0"/>
                <w:sz w:val="24"/>
              </w:rPr>
              <w:t>☐B要求提供，</w:t>
            </w:r>
          </w:p>
          <w:p w14:paraId="5C15C6C7">
            <w:pPr>
              <w:spacing w:line="360" w:lineRule="auto"/>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155D52FD">
            <w:pPr>
              <w:spacing w:line="360" w:lineRule="auto"/>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078B8F27">
            <w:pPr>
              <w:spacing w:line="360" w:lineRule="auto"/>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1C405EF8">
            <w:pPr>
              <w:spacing w:line="360" w:lineRule="auto"/>
              <w:rPr>
                <w:rFonts w:hint="eastAsia"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2BCA44D6">
            <w:pPr>
              <w:spacing w:line="360" w:lineRule="auto"/>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7BEB28A6">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459BBA3">
            <w:pPr>
              <w:spacing w:line="360" w:lineRule="auto"/>
              <w:rPr>
                <w:rFonts w:hint="eastAsia" w:ascii="仿宋" w:hAnsi="仿宋" w:eastAsia="仿宋" w:cs="仿宋"/>
                <w:b/>
                <w:sz w:val="24"/>
              </w:rPr>
            </w:pPr>
            <w:r>
              <w:rPr>
                <w:rFonts w:hint="eastAsia" w:ascii="仿宋" w:hAnsi="仿宋" w:eastAsia="仿宋" w:cs="仿宋"/>
                <w:sz w:val="24"/>
              </w:rPr>
              <w:t>（7）制作、运输、安装和保管样品所发生的一切费用由投标人自理。</w:t>
            </w:r>
          </w:p>
        </w:tc>
      </w:tr>
      <w:tr w14:paraId="2BC98F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14:paraId="4FD05191">
            <w:pPr>
              <w:snapToGrid w:val="0"/>
              <w:spacing w:line="360" w:lineRule="auto"/>
              <w:jc w:val="center"/>
              <w:rPr>
                <w:rFonts w:hint="eastAsia" w:ascii="仿宋" w:hAnsi="仿宋" w:eastAsia="仿宋" w:cs="仿宋"/>
                <w:sz w:val="24"/>
              </w:rPr>
            </w:pPr>
          </w:p>
          <w:p w14:paraId="40771405">
            <w:pPr>
              <w:snapToGrid w:val="0"/>
              <w:spacing w:line="360" w:lineRule="auto"/>
              <w:jc w:val="center"/>
              <w:rPr>
                <w:rFonts w:hint="eastAsia" w:ascii="仿宋" w:hAnsi="仿宋" w:eastAsia="仿宋" w:cs="仿宋"/>
                <w:sz w:val="24"/>
              </w:rPr>
            </w:pPr>
          </w:p>
          <w:p w14:paraId="706435D9">
            <w:pPr>
              <w:snapToGrid w:val="0"/>
              <w:spacing w:line="360" w:lineRule="auto"/>
              <w:jc w:val="center"/>
              <w:rPr>
                <w:rFonts w:hint="eastAsia" w:ascii="仿宋" w:hAnsi="仿宋" w:eastAsia="仿宋" w:cs="仿宋"/>
                <w:sz w:val="24"/>
              </w:rPr>
            </w:pPr>
          </w:p>
          <w:p w14:paraId="61CC1EF4">
            <w:pPr>
              <w:snapToGrid w:val="0"/>
              <w:spacing w:line="360" w:lineRule="auto"/>
              <w:jc w:val="center"/>
              <w:rPr>
                <w:rFonts w:hint="eastAsia" w:ascii="仿宋" w:hAnsi="仿宋" w:eastAsia="仿宋" w:cs="仿宋"/>
                <w:sz w:val="24"/>
              </w:rPr>
            </w:pPr>
          </w:p>
          <w:p w14:paraId="1C20625D">
            <w:pPr>
              <w:snapToGrid w:val="0"/>
              <w:spacing w:line="360" w:lineRule="auto"/>
              <w:jc w:val="center"/>
              <w:rPr>
                <w:rFonts w:hint="eastAsia" w:ascii="仿宋" w:hAnsi="仿宋" w:eastAsia="仿宋" w:cs="仿宋"/>
                <w:sz w:val="24"/>
              </w:rPr>
            </w:pPr>
          </w:p>
          <w:p w14:paraId="78853B2A">
            <w:pPr>
              <w:snapToGrid w:val="0"/>
              <w:spacing w:line="360" w:lineRule="auto"/>
              <w:jc w:val="center"/>
              <w:rPr>
                <w:rFonts w:hint="eastAsia" w:ascii="仿宋" w:hAnsi="仿宋" w:eastAsia="仿宋" w:cs="仿宋"/>
                <w:sz w:val="24"/>
              </w:rPr>
            </w:pPr>
          </w:p>
          <w:p w14:paraId="05806109">
            <w:pPr>
              <w:snapToGrid w:val="0"/>
              <w:spacing w:line="360" w:lineRule="auto"/>
              <w:jc w:val="center"/>
              <w:rPr>
                <w:rFonts w:hint="eastAsia" w:ascii="仿宋" w:hAnsi="仿宋" w:eastAsia="仿宋" w:cs="仿宋"/>
                <w:sz w:val="24"/>
              </w:rPr>
            </w:pPr>
          </w:p>
          <w:p w14:paraId="6F51C7BB">
            <w:pPr>
              <w:snapToGrid w:val="0"/>
              <w:spacing w:line="360" w:lineRule="auto"/>
              <w:jc w:val="center"/>
              <w:rPr>
                <w:rFonts w:hint="eastAsia" w:ascii="仿宋" w:hAnsi="仿宋" w:eastAsia="仿宋" w:cs="仿宋"/>
                <w:sz w:val="24"/>
              </w:rPr>
            </w:pPr>
          </w:p>
          <w:p w14:paraId="0BB1D85B">
            <w:pPr>
              <w:snapToGrid w:val="0"/>
              <w:spacing w:line="360" w:lineRule="auto"/>
              <w:jc w:val="center"/>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09A552B">
            <w:pPr>
              <w:snapToGrid w:val="0"/>
              <w:spacing w:line="360" w:lineRule="auto"/>
              <w:jc w:val="center"/>
              <w:rPr>
                <w:rFonts w:hint="eastAsia"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FEBBDE5">
            <w:pPr>
              <w:spacing w:line="360" w:lineRule="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08E6F557">
            <w:pPr>
              <w:spacing w:line="360" w:lineRule="auto"/>
              <w:rPr>
                <w:rFonts w:hint="eastAsia" w:ascii="仿宋" w:hAnsi="仿宋" w:eastAsia="仿宋" w:cs="仿宋"/>
                <w:kern w:val="0"/>
                <w:sz w:val="24"/>
              </w:rPr>
            </w:pPr>
            <w:r>
              <w:rPr>
                <w:rFonts w:hint="eastAsia" w:ascii="仿宋" w:hAnsi="仿宋" w:eastAsia="仿宋" w:cs="仿宋"/>
                <w:kern w:val="0"/>
                <w:sz w:val="24"/>
              </w:rPr>
              <w:t>☐B组织。</w:t>
            </w:r>
          </w:p>
          <w:p w14:paraId="51652B3E">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（1）在评标时安排每个投标人进行方案讲解演示。每个投标人时间不超过</w:t>
            </w:r>
            <w:r>
              <w:rPr>
                <w:rFonts w:hint="eastAsia" w:ascii="仿宋" w:hAnsi="仿宋" w:eastAsia="仿宋" w:cs="仿宋"/>
                <w:kern w:val="0"/>
                <w:sz w:val="24"/>
                <w:u w:val="single"/>
              </w:rPr>
              <w:t>（编制时可根据项目情况进行调整）</w:t>
            </w:r>
            <w:r>
              <w:rPr>
                <w:rFonts w:hint="eastAsia" w:ascii="仿宋" w:hAnsi="仿宋" w:eastAsia="仿宋" w:cs="仿宋"/>
                <w:kern w:val="0"/>
                <w:sz w:val="24"/>
              </w:rPr>
              <w:t>分钟，讲解次序以投标文件解密时间先后次序为准，讲解演示人员不超过</w:t>
            </w:r>
            <w:r>
              <w:rPr>
                <w:rFonts w:hint="eastAsia" w:ascii="仿宋" w:hAnsi="仿宋" w:eastAsia="仿宋" w:cs="仿宋"/>
                <w:kern w:val="0"/>
                <w:sz w:val="24"/>
                <w:u w:val="single"/>
              </w:rPr>
              <w:t>（编制时可根据项目情况进行调整）</w:t>
            </w:r>
            <w:r>
              <w:rPr>
                <w:rFonts w:hint="eastAsia" w:ascii="仿宋" w:hAnsi="仿宋" w:eastAsia="仿宋" w:cs="仿宋"/>
                <w:kern w:val="0"/>
                <w:sz w:val="24"/>
              </w:rPr>
              <w:t>人。讲解演示结束后按要求解答评标委员会提问。</w:t>
            </w:r>
          </w:p>
          <w:p w14:paraId="3D008E98">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（2）方案讲解演示可选择以下其中一种方式：</w:t>
            </w:r>
          </w:p>
          <w:p w14:paraId="4D4DA7CB">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方式一：政采云平台在线讲解演示。政采云平台在线讲解需投标人根据政采云平台操作要求做好准备工作，提前完善软硬件配置环境。</w:t>
            </w:r>
          </w:p>
          <w:p w14:paraId="7362AAA5">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方式二：交易中心现场讲解演示。现场讲解地点为</w:t>
            </w:r>
            <w:r>
              <w:rPr>
                <w:rFonts w:hint="eastAsia" w:ascii="仿宋" w:hAnsi="仿宋" w:eastAsia="仿宋" w:cs="仿宋"/>
                <w:sz w:val="24"/>
                <w:u w:val="single"/>
              </w:rPr>
              <w:t xml:space="preserve">       </w:t>
            </w:r>
            <w:r>
              <w:rPr>
                <w:rFonts w:hint="eastAsia" w:ascii="仿宋" w:hAnsi="仿宋" w:eastAsia="仿宋" w:cs="仿宋"/>
                <w:kern w:val="0"/>
                <w:sz w:val="24"/>
              </w:rPr>
              <w:t>，讲解演示所用电脑等设备由投标人自备。现场讲解演示人员进场时提供讲解人员名单（加盖公章或授权代表签名）及身份证明，否则不得讲解演示。</w:t>
            </w:r>
          </w:p>
          <w:p w14:paraId="6A917BB7">
            <w:pPr>
              <w:snapToGrid w:val="0"/>
              <w:spacing w:line="360" w:lineRule="auto"/>
              <w:rPr>
                <w:rFonts w:hint="eastAsia" w:ascii="仿宋" w:hAnsi="仿宋" w:eastAsia="仿宋" w:cs="仿宋"/>
                <w:b/>
                <w:kern w:val="0"/>
                <w:sz w:val="24"/>
                <w:lang w:val="zh-CN"/>
              </w:rPr>
            </w:pPr>
            <w:r>
              <w:rPr>
                <w:rFonts w:hint="eastAsia" w:ascii="仿宋" w:hAnsi="仿宋" w:eastAsia="仿宋" w:cs="仿宋"/>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72851E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tcPr>
          <w:p w14:paraId="64F2282E">
            <w:pPr>
              <w:snapToGrid w:val="0"/>
              <w:spacing w:line="360" w:lineRule="auto"/>
              <w:jc w:val="center"/>
              <w:rPr>
                <w:rFonts w:hint="eastAsia" w:ascii="仿宋" w:hAnsi="仿宋" w:eastAsia="仿宋" w:cs="仿宋"/>
                <w:sz w:val="24"/>
              </w:rPr>
            </w:pPr>
          </w:p>
          <w:p w14:paraId="5CE2DB6F">
            <w:pPr>
              <w:snapToGrid w:val="0"/>
              <w:spacing w:line="360" w:lineRule="auto"/>
              <w:jc w:val="center"/>
              <w:rPr>
                <w:rFonts w:hint="eastAsia" w:ascii="仿宋" w:hAnsi="仿宋" w:eastAsia="仿宋" w:cs="仿宋"/>
                <w:sz w:val="24"/>
              </w:rPr>
            </w:pPr>
          </w:p>
          <w:p w14:paraId="357F0775">
            <w:pPr>
              <w:snapToGrid w:val="0"/>
              <w:spacing w:line="360" w:lineRule="auto"/>
              <w:jc w:val="center"/>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14:paraId="465A92AD">
            <w:pPr>
              <w:snapToGrid w:val="0"/>
              <w:spacing w:line="360" w:lineRule="auto"/>
              <w:jc w:val="center"/>
              <w:rPr>
                <w:rFonts w:hint="eastAsia" w:ascii="仿宋" w:hAnsi="仿宋" w:eastAsia="仿宋" w:cs="仿宋"/>
                <w:b/>
                <w:sz w:val="24"/>
              </w:rPr>
            </w:pPr>
            <w:r>
              <w:rPr>
                <w:rFonts w:hint="eastAsia" w:ascii="仿宋" w:hAnsi="仿宋" w:eastAsia="仿宋" w:cs="仿宋"/>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75D2743">
            <w:pPr>
              <w:spacing w:line="360" w:lineRule="auto"/>
              <w:rPr>
                <w:rFonts w:hint="eastAsia" w:ascii="仿宋" w:hAnsi="仿宋" w:eastAsia="仿宋" w:cs="仿宋"/>
                <w:sz w:val="24"/>
              </w:rPr>
            </w:pPr>
            <w:r>
              <w:rPr>
                <w:rFonts w:hint="eastAsia" w:ascii="仿宋" w:hAnsi="仿宋" w:eastAsia="仿宋" w:cs="仿宋"/>
                <w:sz w:val="24"/>
              </w:rPr>
              <w:t>（1）资格证明文件：见招标文件第二部分11.1。</w:t>
            </w:r>
          </w:p>
          <w:p w14:paraId="5C597172">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投标人未提供有效的资格证明文件的，视为投标人不具备招标文件中规定的资格要求，投标无效。</w:t>
            </w:r>
          </w:p>
        </w:tc>
      </w:tr>
      <w:tr w14:paraId="10C3F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tcPr>
          <w:p w14:paraId="4E5DB395">
            <w:pPr>
              <w:snapToGrid w:val="0"/>
              <w:spacing w:line="360" w:lineRule="auto"/>
              <w:jc w:val="center"/>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14:paraId="62B8018C">
            <w:pPr>
              <w:snapToGrid w:val="0"/>
              <w:spacing w:line="360" w:lineRule="auto"/>
              <w:jc w:val="center"/>
              <w:rPr>
                <w:rFonts w:hint="eastAsia"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CBCB8E2">
            <w:pPr>
              <w:spacing w:line="360" w:lineRule="auto"/>
              <w:rPr>
                <w:rFonts w:hint="eastAsia" w:ascii="仿宋" w:hAnsi="仿宋" w:eastAsia="仿宋" w:cs="仿宋"/>
                <w:sz w:val="24"/>
              </w:rPr>
            </w:pPr>
            <w:r>
              <w:rPr>
                <w:rFonts w:hint="eastAsia" w:ascii="仿宋" w:hAnsi="仿宋" w:eastAsia="仿宋" w:cs="仿宋"/>
                <w:sz w:val="24"/>
              </w:rPr>
              <w:t>（2）资信证明文件：根据招标文件第四部分评标标准提供。</w:t>
            </w:r>
          </w:p>
        </w:tc>
      </w:tr>
      <w:tr w14:paraId="45E304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A2CD016">
            <w:pPr>
              <w:snapToGrid w:val="0"/>
              <w:spacing w:line="360" w:lineRule="auto"/>
              <w:jc w:val="center"/>
              <w:rPr>
                <w:rFonts w:hint="eastAsia" w:ascii="仿宋" w:hAnsi="仿宋" w:eastAsia="仿宋" w:cs="仿宋"/>
                <w:sz w:val="24"/>
              </w:rPr>
            </w:pPr>
          </w:p>
          <w:p w14:paraId="7B364027">
            <w:pPr>
              <w:snapToGrid w:val="0"/>
              <w:spacing w:line="360" w:lineRule="auto"/>
              <w:jc w:val="center"/>
              <w:rPr>
                <w:rFonts w:hint="eastAsia" w:ascii="仿宋" w:hAnsi="仿宋" w:eastAsia="仿宋" w:cs="仿宋"/>
                <w:sz w:val="24"/>
              </w:rPr>
            </w:pPr>
          </w:p>
          <w:p w14:paraId="4E0009F7">
            <w:pPr>
              <w:snapToGrid w:val="0"/>
              <w:spacing w:line="360" w:lineRule="auto"/>
              <w:jc w:val="center"/>
              <w:rPr>
                <w:rFonts w:hint="eastAsia" w:ascii="仿宋" w:hAnsi="仿宋" w:eastAsia="仿宋" w:cs="仿宋"/>
                <w:sz w:val="24"/>
              </w:rPr>
            </w:pPr>
            <w:r>
              <w:rPr>
                <w:rFonts w:hint="eastAsia" w:ascii="仿宋" w:hAnsi="仿宋" w:eastAsia="仿宋" w:cs="仿宋"/>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31B9919">
            <w:pPr>
              <w:snapToGrid w:val="0"/>
              <w:spacing w:line="360" w:lineRule="auto"/>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3C6540D">
            <w:pPr>
              <w:snapToGrid w:val="0"/>
              <w:spacing w:line="360" w:lineRule="auto"/>
              <w:rPr>
                <w:rFonts w:hint="eastAsia" w:ascii="仿宋" w:hAnsi="仿宋" w:eastAsia="仿宋" w:cs="仿宋"/>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A9EC7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5EDDF51">
            <w:pPr>
              <w:snapToGrid w:val="0"/>
              <w:spacing w:line="360" w:lineRule="auto"/>
              <w:jc w:val="center"/>
              <w:rPr>
                <w:rFonts w:hint="eastAsia" w:ascii="仿宋" w:hAnsi="仿宋" w:eastAsia="仿宋" w:cs="仿宋"/>
                <w:sz w:val="24"/>
              </w:rPr>
            </w:pPr>
          </w:p>
          <w:p w14:paraId="2E4BAD21">
            <w:pPr>
              <w:snapToGrid w:val="0"/>
              <w:spacing w:line="360" w:lineRule="auto"/>
              <w:jc w:val="center"/>
              <w:rPr>
                <w:rFonts w:hint="eastAsia" w:ascii="仿宋" w:hAnsi="仿宋" w:eastAsia="仿宋" w:cs="仿宋"/>
                <w:sz w:val="24"/>
              </w:rPr>
            </w:pPr>
          </w:p>
          <w:p w14:paraId="531C003D">
            <w:pPr>
              <w:snapToGrid w:val="0"/>
              <w:spacing w:line="360" w:lineRule="auto"/>
              <w:jc w:val="center"/>
              <w:rPr>
                <w:rFonts w:hint="eastAsia" w:ascii="仿宋" w:hAnsi="仿宋" w:eastAsia="仿宋" w:cs="仿宋"/>
                <w:sz w:val="24"/>
              </w:rPr>
            </w:pPr>
          </w:p>
          <w:p w14:paraId="458CFBC0">
            <w:pPr>
              <w:snapToGrid w:val="0"/>
              <w:spacing w:line="360" w:lineRule="auto"/>
              <w:jc w:val="center"/>
              <w:rPr>
                <w:rFonts w:hint="eastAsia" w:ascii="仿宋" w:hAnsi="仿宋" w:eastAsia="仿宋" w:cs="仿宋"/>
                <w:sz w:val="24"/>
              </w:rPr>
            </w:pPr>
          </w:p>
          <w:p w14:paraId="5BFD15F6">
            <w:pPr>
              <w:snapToGrid w:val="0"/>
              <w:spacing w:line="360" w:lineRule="auto"/>
              <w:jc w:val="center"/>
              <w:rPr>
                <w:rFonts w:hint="eastAsia" w:ascii="仿宋" w:hAnsi="仿宋" w:eastAsia="仿宋" w:cs="仿宋"/>
                <w:sz w:val="24"/>
              </w:rPr>
            </w:pPr>
          </w:p>
          <w:p w14:paraId="5263CD15">
            <w:pPr>
              <w:snapToGrid w:val="0"/>
              <w:spacing w:line="360" w:lineRule="auto"/>
              <w:jc w:val="center"/>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B365A29">
            <w:pPr>
              <w:snapToGrid w:val="0"/>
              <w:spacing w:line="360" w:lineRule="auto"/>
              <w:jc w:val="center"/>
              <w:rPr>
                <w:rFonts w:hint="eastAsia" w:ascii="仿宋" w:hAnsi="仿宋" w:eastAsia="仿宋" w:cs="仿宋"/>
                <w:b/>
                <w:sz w:val="24"/>
              </w:rPr>
            </w:pPr>
            <w:r>
              <w:rPr>
                <w:rFonts w:hint="eastAsia" w:ascii="仿宋" w:hAnsi="仿宋" w:eastAsia="仿宋" w:cs="仿宋"/>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953F4BD">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b/>
                <w:bCs/>
                <w:kern w:val="0"/>
                <w:sz w:val="24"/>
                <w:lang w:val="zh-CN"/>
              </w:rPr>
              <w:t>投标文件</w:t>
            </w:r>
            <w:r>
              <w:rPr>
                <w:rFonts w:hint="eastAsia" w:ascii="仿宋" w:hAnsi="仿宋" w:eastAsia="仿宋" w:cs="仿宋"/>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kern w:val="0"/>
                <w:sz w:val="24"/>
                <w:lang w:val="zh-CN"/>
              </w:rPr>
              <w:t>投标文件中价格全部采用人民币报价。招标文件未列明，而投标人认为必需的费用也需列入报价。</w:t>
            </w:r>
            <w:r>
              <w:rPr>
                <w:rFonts w:hint="eastAsia" w:ascii="仿宋" w:hAnsi="仿宋" w:eastAsia="仿宋" w:cs="仿宋"/>
                <w:b/>
                <w:kern w:val="0"/>
                <w:sz w:val="24"/>
                <w:lang w:val="zh-CN"/>
              </w:rPr>
              <w:t>提醒：验收时检测费用由采购人承担，不包含在投标总价中。</w:t>
            </w:r>
          </w:p>
          <w:p w14:paraId="61326BAF">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513FB38D">
            <w:pPr>
              <w:snapToGrid w:val="0"/>
              <w:spacing w:line="360" w:lineRule="auto"/>
              <w:ind w:firstLine="241" w:firstLineChars="100"/>
              <w:jc w:val="left"/>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en-US" w:eastAsia="zh-CN"/>
              </w:rPr>
              <w:t>1.</w:t>
            </w:r>
            <w:r>
              <w:rPr>
                <w:rFonts w:hint="eastAsia" w:ascii="仿宋" w:hAnsi="仿宋" w:eastAsia="仿宋" w:cs="仿宋"/>
                <w:b/>
                <w:kern w:val="0"/>
                <w:sz w:val="24"/>
                <w:highlight w:val="none"/>
                <w:lang w:val="zh-CN"/>
              </w:rPr>
              <w:t>投标文件出现不是唯一的、有选择性投标报价的；</w:t>
            </w:r>
          </w:p>
          <w:p w14:paraId="34D02AA7">
            <w:pPr>
              <w:snapToGrid w:val="0"/>
              <w:spacing w:line="360" w:lineRule="auto"/>
              <w:ind w:firstLine="241" w:firstLineChars="100"/>
              <w:jc w:val="left"/>
              <w:rPr>
                <w:rFonts w:hint="eastAsia" w:ascii="仿宋" w:hAnsi="仿宋" w:eastAsia="仿宋" w:cs="仿宋"/>
                <w:kern w:val="0"/>
                <w:sz w:val="24"/>
                <w:highlight w:val="none"/>
                <w:lang w:val="zh-CN"/>
              </w:rPr>
            </w:pPr>
            <w:r>
              <w:rPr>
                <w:rFonts w:hint="eastAsia" w:ascii="仿宋" w:hAnsi="仿宋" w:eastAsia="仿宋" w:cs="仿宋"/>
                <w:b/>
                <w:kern w:val="0"/>
                <w:sz w:val="24"/>
                <w:highlight w:val="none"/>
                <w:lang w:val="en-US" w:eastAsia="zh-CN"/>
              </w:rPr>
              <w:t>2.</w:t>
            </w:r>
            <w:r>
              <w:rPr>
                <w:rFonts w:hint="eastAsia" w:ascii="仿宋" w:hAnsi="仿宋" w:eastAsia="仿宋" w:cs="仿宋"/>
                <w:b/>
                <w:kern w:val="0"/>
                <w:sz w:val="24"/>
                <w:highlight w:val="none"/>
                <w:lang w:val="zh-CN"/>
              </w:rPr>
              <w:t>投标报价超过招标文件中规定的预算金额或者最高限价的；</w:t>
            </w:r>
          </w:p>
          <w:p w14:paraId="56AB9DDA">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kern w:val="0"/>
                <w:sz w:val="24"/>
                <w:highlight w:val="none"/>
                <w:lang w:val="en-US" w:eastAsia="zh-CN"/>
              </w:rPr>
              <w:t>3.</w:t>
            </w:r>
            <w:r>
              <w:rPr>
                <w:rFonts w:hint="eastAsia" w:ascii="仿宋" w:hAnsi="仿宋" w:eastAsia="仿宋" w:cs="仿宋"/>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highlight w:val="none"/>
              </w:rPr>
              <w:t>；</w:t>
            </w:r>
          </w:p>
          <w:p w14:paraId="1EF310AB">
            <w:pPr>
              <w:spacing w:line="360" w:lineRule="auto"/>
              <w:ind w:firstLine="241" w:firstLineChars="100"/>
              <w:rPr>
                <w:rFonts w:hint="eastAsia" w:ascii="仿宋" w:hAnsi="仿宋" w:eastAsia="仿宋" w:cs="仿宋"/>
                <w:sz w:val="24"/>
              </w:rPr>
            </w:pPr>
            <w:r>
              <w:rPr>
                <w:rFonts w:hint="eastAsia" w:ascii="仿宋" w:hAnsi="仿宋" w:eastAsia="仿宋" w:cs="仿宋"/>
                <w:b/>
                <w:kern w:val="0"/>
                <w:sz w:val="24"/>
                <w:highlight w:val="none"/>
                <w:lang w:val="en-US" w:eastAsia="zh-CN"/>
              </w:rPr>
              <w:t>4.</w:t>
            </w:r>
            <w:r>
              <w:rPr>
                <w:rFonts w:hint="eastAsia" w:ascii="仿宋" w:hAnsi="仿宋" w:eastAsia="仿宋" w:cs="仿宋"/>
                <w:b/>
                <w:kern w:val="0"/>
                <w:sz w:val="24"/>
                <w:highlight w:val="none"/>
              </w:rPr>
              <w:t>投标人对根据修正原则修正后的报价不确认的</w:t>
            </w:r>
            <w:r>
              <w:rPr>
                <w:rFonts w:hint="eastAsia" w:ascii="仿宋" w:hAnsi="仿宋" w:eastAsia="仿宋" w:cs="仿宋"/>
                <w:b/>
                <w:sz w:val="24"/>
                <w:highlight w:val="none"/>
              </w:rPr>
              <w:t>。</w:t>
            </w:r>
          </w:p>
        </w:tc>
      </w:tr>
      <w:tr w14:paraId="53A217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4C4CFEF4">
            <w:pPr>
              <w:snapToGrid w:val="0"/>
              <w:spacing w:line="360" w:lineRule="auto"/>
              <w:jc w:val="center"/>
              <w:rPr>
                <w:rFonts w:hint="eastAsia" w:ascii="仿宋" w:hAnsi="仿宋" w:eastAsia="仿宋" w:cs="仿宋"/>
                <w:sz w:val="24"/>
              </w:rPr>
            </w:pPr>
          </w:p>
          <w:p w14:paraId="190CE105">
            <w:pPr>
              <w:snapToGrid w:val="0"/>
              <w:spacing w:line="360" w:lineRule="auto"/>
              <w:jc w:val="center"/>
              <w:rPr>
                <w:rFonts w:hint="eastAsia" w:ascii="仿宋" w:hAnsi="仿宋" w:eastAsia="仿宋" w:cs="仿宋"/>
                <w:sz w:val="24"/>
              </w:rPr>
            </w:pPr>
            <w:r>
              <w:rPr>
                <w:rFonts w:hint="eastAsia" w:ascii="仿宋" w:hAnsi="仿宋" w:eastAsia="仿宋" w:cs="仿宋"/>
                <w:sz w:val="24"/>
              </w:rPr>
              <w:t>11</w:t>
            </w:r>
          </w:p>
        </w:tc>
        <w:tc>
          <w:tcPr>
            <w:tcW w:w="1843" w:type="dxa"/>
            <w:tcBorders>
              <w:top w:val="single" w:color="000000" w:sz="8" w:space="0"/>
              <w:left w:val="single" w:color="000000" w:sz="2" w:space="0"/>
              <w:right w:val="single" w:color="000000" w:sz="8" w:space="0"/>
            </w:tcBorders>
            <w:vAlign w:val="center"/>
          </w:tcPr>
          <w:p w14:paraId="5CDB5729">
            <w:pPr>
              <w:snapToGrid w:val="0"/>
              <w:spacing w:line="360" w:lineRule="auto"/>
              <w:jc w:val="center"/>
              <w:rPr>
                <w:rFonts w:hint="eastAsia"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right w:val="single" w:color="000000" w:sz="8" w:space="0"/>
            </w:tcBorders>
            <w:vAlign w:val="center"/>
          </w:tcPr>
          <w:p w14:paraId="521B061E">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C4C1B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7AD43B66">
            <w:pPr>
              <w:snapToGrid w:val="0"/>
              <w:spacing w:line="360" w:lineRule="auto"/>
              <w:jc w:val="center"/>
              <w:rPr>
                <w:rFonts w:hint="eastAsia"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6F66F60">
            <w:pPr>
              <w:snapToGrid w:val="0"/>
              <w:spacing w:line="360" w:lineRule="auto"/>
              <w:jc w:val="center"/>
              <w:rPr>
                <w:rFonts w:hint="eastAsia" w:ascii="仿宋" w:hAnsi="仿宋" w:eastAsia="仿宋" w:cs="仿宋"/>
                <w:b/>
                <w:sz w:val="24"/>
              </w:rPr>
            </w:pPr>
            <w:r>
              <w:rPr>
                <w:rFonts w:hint="eastAsia" w:ascii="仿宋" w:hAnsi="仿宋" w:eastAsia="仿宋" w:cs="仿宋"/>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A06B0B0">
            <w:pPr>
              <w:snapToGrid w:val="0"/>
              <w:spacing w:line="400" w:lineRule="exact"/>
              <w:rPr>
                <w:rFonts w:hint="eastAsia" w:ascii="仿宋" w:hAnsi="仿宋" w:eastAsia="仿宋" w:cs="仿宋"/>
                <w:snapToGrid w:val="0"/>
                <w:kern w:val="28"/>
                <w:sz w:val="24"/>
              </w:rPr>
            </w:pPr>
            <w:r>
              <w:rPr>
                <w:rFonts w:hint="eastAsia" w:ascii="仿宋" w:hAnsi="仿宋" w:eastAsia="仿宋" w:cs="仿宋"/>
                <w:snapToGrid w:val="0"/>
                <w:kern w:val="28"/>
                <w:sz w:val="24"/>
              </w:rPr>
              <w:t>投标人请准备电子投标文件、电子备份投标文件：</w:t>
            </w:r>
          </w:p>
          <w:p w14:paraId="223FEC20">
            <w:pPr>
              <w:snapToGrid w:val="0"/>
              <w:spacing w:line="400" w:lineRule="exact"/>
              <w:rPr>
                <w:rFonts w:hint="eastAsia" w:ascii="仿宋" w:hAnsi="仿宋" w:eastAsia="仿宋" w:cs="仿宋"/>
                <w:snapToGrid w:val="0"/>
                <w:kern w:val="28"/>
                <w:sz w:val="24"/>
              </w:rPr>
            </w:pPr>
            <w:r>
              <w:rPr>
                <w:rFonts w:hint="eastAsia" w:ascii="仿宋" w:hAnsi="仿宋" w:eastAsia="仿宋" w:cs="仿宋"/>
                <w:snapToGrid w:val="0"/>
                <w:kern w:val="28"/>
                <w:sz w:val="24"/>
              </w:rPr>
              <w:t>（1）电子投标文件，按政采云平台供应商项目采购-电子招投标操作指南（网址：https://help.zcygov.cn/web/site_2/2018/12-28/2573.html）及本招标文件要求递交。</w:t>
            </w:r>
          </w:p>
          <w:p w14:paraId="4CC1806E">
            <w:pPr>
              <w:snapToGrid w:val="0"/>
              <w:spacing w:line="400" w:lineRule="exact"/>
              <w:rPr>
                <w:rFonts w:hint="eastAsia" w:ascii="仿宋" w:hAnsi="仿宋" w:eastAsia="仿宋" w:cs="仿宋"/>
                <w:snapToGrid w:val="0"/>
                <w:kern w:val="28"/>
                <w:sz w:val="24"/>
              </w:rPr>
            </w:pPr>
            <w:r>
              <w:rPr>
                <w:rFonts w:hint="eastAsia" w:ascii="仿宋" w:hAnsi="仿宋" w:eastAsia="仿宋" w:cs="仿宋"/>
                <w:snapToGrid w:val="0"/>
                <w:kern w:val="28"/>
                <w:sz w:val="24"/>
              </w:rPr>
              <w:t>（2）电子备份投标文件参照政采云平台供应商项目采购-电子招投标操作指南（网址：https://help.zcygov.cn/web/site_2/2018/12-28/2573.html）中上传的电子投标文件格式文档，以电子邮件方式加密传送至江山市政府采购中心邮箱(13567016767@163.com)，逾期传输将被拒收，数量为1份。</w:t>
            </w:r>
          </w:p>
          <w:p w14:paraId="571DC11A">
            <w:pPr>
              <w:spacing w:line="400" w:lineRule="exact"/>
              <w:ind w:firstLine="482" w:firstLineChars="200"/>
              <w:rPr>
                <w:rFonts w:hint="eastAsia" w:ascii="仿宋" w:hAnsi="仿宋" w:eastAsia="仿宋" w:cs="仿宋"/>
                <w:b/>
                <w:bCs/>
                <w:color w:val="FF0000"/>
                <w:sz w:val="24"/>
                <w:u w:val="single"/>
              </w:rPr>
            </w:pPr>
            <w:r>
              <w:rPr>
                <w:rFonts w:hint="eastAsia" w:ascii="仿宋" w:hAnsi="仿宋" w:eastAsia="仿宋" w:cs="仿宋"/>
                <w:b/>
                <w:bCs/>
                <w:color w:val="FF0000"/>
                <w:sz w:val="24"/>
                <w:u w:val="single"/>
              </w:rPr>
              <w:t>（3）中标供应商应在中标后提供一份纸质投标文件【正本】（包括资格文件、商务技术文件和报价文件，分别装订成册并每页加盖公章）给采购单位。</w:t>
            </w:r>
          </w:p>
          <w:p w14:paraId="621BE28C">
            <w:pPr>
              <w:spacing w:line="400" w:lineRule="exact"/>
              <w:ind w:firstLine="482" w:firstLineChars="200"/>
              <w:rPr>
                <w:rFonts w:hint="eastAsia" w:ascii="仿宋" w:hAnsi="仿宋" w:eastAsia="仿宋" w:cs="仿宋"/>
                <w:b/>
                <w:bCs/>
                <w:color w:val="FF0000"/>
                <w:sz w:val="24"/>
                <w:u w:val="single"/>
              </w:rPr>
            </w:pPr>
            <w:r>
              <w:rPr>
                <w:rFonts w:hint="eastAsia" w:ascii="仿宋" w:hAnsi="仿宋" w:eastAsia="仿宋" w:cs="仿宋"/>
                <w:b/>
                <w:bCs/>
                <w:color w:val="FF0000"/>
                <w:sz w:val="24"/>
                <w:u w:val="single"/>
              </w:rPr>
              <w:t>一份纸质投标文件【副本】（包括资格文件、商务技术文件和报价文件，分别装订成册并每页加盖公章）给采购单位。</w:t>
            </w:r>
          </w:p>
          <w:p w14:paraId="2BF7F9B9">
            <w:pPr>
              <w:pStyle w:val="17"/>
              <w:spacing w:line="360" w:lineRule="auto"/>
              <w:rPr>
                <w:rFonts w:hint="eastAsia" w:ascii="仿宋" w:hAnsi="仿宋" w:eastAsia="仿宋" w:cs="仿宋"/>
                <w:kern w:val="28"/>
                <w:sz w:val="24"/>
              </w:rPr>
            </w:pPr>
            <w:r>
              <w:rPr>
                <w:rFonts w:hint="eastAsia" w:ascii="仿宋" w:hAnsi="仿宋" w:eastAsia="仿宋" w:cs="仿宋"/>
                <w:kern w:val="28"/>
                <w:sz w:val="24"/>
              </w:rPr>
              <w:t>（4）投标文件均由商务资信文件、技术文件和报价文件组成。</w:t>
            </w:r>
          </w:p>
        </w:tc>
      </w:tr>
      <w:tr w14:paraId="3AB3CA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5FC36EB8">
            <w:pPr>
              <w:snapToGrid w:val="0"/>
              <w:spacing w:line="360" w:lineRule="auto"/>
              <w:jc w:val="center"/>
              <w:rPr>
                <w:rFonts w:hint="eastAsia" w:ascii="仿宋" w:hAnsi="仿宋" w:eastAsia="仿宋" w:cs="仿宋"/>
                <w:sz w:val="24"/>
              </w:rPr>
            </w:pPr>
            <w:r>
              <w:rPr>
                <w:rFonts w:hint="eastAsia" w:ascii="仿宋" w:hAnsi="仿宋" w:eastAsia="仿宋" w:cs="仿宋"/>
                <w:sz w:val="24"/>
              </w:rPr>
              <w:t>13</w:t>
            </w:r>
          </w:p>
        </w:tc>
        <w:tc>
          <w:tcPr>
            <w:tcW w:w="1843" w:type="dxa"/>
            <w:vMerge w:val="restart"/>
            <w:tcBorders>
              <w:top w:val="single" w:color="000000" w:sz="8" w:space="0"/>
              <w:left w:val="single" w:color="000000" w:sz="2" w:space="0"/>
              <w:right w:val="single" w:color="000000" w:sz="8" w:space="0"/>
            </w:tcBorders>
            <w:vAlign w:val="center"/>
          </w:tcPr>
          <w:p w14:paraId="39365434">
            <w:pPr>
              <w:snapToGrid w:val="0"/>
              <w:spacing w:line="360" w:lineRule="auto"/>
              <w:jc w:val="center"/>
              <w:rPr>
                <w:rFonts w:hint="eastAsia" w:ascii="仿宋" w:hAnsi="仿宋" w:eastAsia="仿宋" w:cs="仿宋"/>
                <w:b/>
                <w:sz w:val="24"/>
              </w:rPr>
            </w:pPr>
            <w:r>
              <w:rPr>
                <w:rFonts w:hint="eastAsia" w:ascii="仿宋" w:hAnsi="仿宋" w:eastAsia="仿宋" w:cs="仿宋"/>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39B7257">
            <w:pPr>
              <w:spacing w:line="360" w:lineRule="auto"/>
              <w:rPr>
                <w:rFonts w:hint="eastAsia" w:ascii="仿宋" w:hAnsi="仿宋" w:eastAsia="仿宋" w:cs="仿宋"/>
                <w:snapToGrid w:val="0"/>
                <w:kern w:val="28"/>
                <w:sz w:val="24"/>
              </w:rPr>
            </w:pPr>
            <w:r>
              <w:rPr>
                <w:rFonts w:hint="eastAsia" w:ascii="仿宋" w:hAnsi="仿宋" w:eastAsia="仿宋" w:cs="仿宋"/>
                <w:snapToGrid w:val="0"/>
                <w:kern w:val="28"/>
                <w:sz w:val="24"/>
              </w:rPr>
              <w:t>联合体投标的，联合体各方分别提供与联合体协议中规定的分工内容相应的业绩证明材料，业绩数量以提供材料较少的一方为准。</w:t>
            </w:r>
          </w:p>
        </w:tc>
      </w:tr>
      <w:tr w14:paraId="1C9A15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564628BE">
            <w:pPr>
              <w:snapToGrid w:val="0"/>
              <w:spacing w:line="360" w:lineRule="auto"/>
              <w:jc w:val="center"/>
              <w:rPr>
                <w:rFonts w:hint="eastAsia" w:ascii="仿宋" w:hAnsi="仿宋" w:eastAsia="仿宋" w:cs="仿宋"/>
                <w:sz w:val="24"/>
              </w:rPr>
            </w:pPr>
          </w:p>
        </w:tc>
        <w:tc>
          <w:tcPr>
            <w:tcW w:w="1843" w:type="dxa"/>
            <w:vMerge w:val="continue"/>
            <w:tcBorders>
              <w:left w:val="single" w:color="000000" w:sz="2" w:space="0"/>
              <w:bottom w:val="single" w:color="auto" w:sz="4" w:space="0"/>
              <w:right w:val="single" w:color="000000" w:sz="8" w:space="0"/>
            </w:tcBorders>
            <w:vAlign w:val="center"/>
          </w:tcPr>
          <w:p w14:paraId="0451CBE4">
            <w:pPr>
              <w:snapToGrid w:val="0"/>
              <w:spacing w:line="360" w:lineRule="auto"/>
              <w:jc w:val="center"/>
              <w:rPr>
                <w:rFonts w:hint="eastAsia" w:ascii="仿宋" w:hAnsi="仿宋" w:eastAsia="仿宋" w:cs="仿宋"/>
                <w:b/>
                <w:sz w:val="24"/>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6EF3864A">
            <w:pPr>
              <w:spacing w:line="360" w:lineRule="auto"/>
              <w:rPr>
                <w:rFonts w:hint="eastAsia" w:ascii="仿宋" w:hAnsi="仿宋" w:eastAsia="仿宋" w:cs="仿宋"/>
                <w:snapToGrid w:val="0"/>
                <w:kern w:val="28"/>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联合体投标的，联合体各方均需按招标文件第四部分评标标准要求提供资信证明文件，否则视为不符合相关要求。</w:t>
            </w:r>
          </w:p>
          <w:p w14:paraId="7AF72139">
            <w:pPr>
              <w:spacing w:line="360" w:lineRule="auto"/>
              <w:rPr>
                <w:rFonts w:hint="eastAsia" w:ascii="仿宋" w:hAnsi="仿宋" w:eastAsia="仿宋" w:cs="仿宋"/>
                <w:snapToGrid w:val="0"/>
                <w:kern w:val="28"/>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联合体投标的，联合体中有一方或者联合体成员根据分工按招标文件第四部分评标标准要求提供资信证明文件的，视为符合了相关要求。</w:t>
            </w:r>
          </w:p>
        </w:tc>
      </w:tr>
      <w:tr w14:paraId="3CF99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tcPr>
          <w:p w14:paraId="6BC96403">
            <w:pPr>
              <w:snapToGrid w:val="0"/>
              <w:spacing w:line="360" w:lineRule="auto"/>
              <w:jc w:val="center"/>
              <w:rPr>
                <w:rFonts w:hint="eastAsia" w:ascii="仿宋" w:hAnsi="仿宋" w:eastAsia="仿宋" w:cs="仿宋"/>
                <w:sz w:val="24"/>
              </w:rPr>
            </w:pPr>
            <w:r>
              <w:rPr>
                <w:rFonts w:hint="eastAsia" w:ascii="仿宋" w:hAnsi="仿宋" w:eastAsia="仿宋" w:cs="仿宋"/>
                <w:sz w:val="24"/>
              </w:rPr>
              <w:t>14</w:t>
            </w:r>
          </w:p>
        </w:tc>
        <w:tc>
          <w:tcPr>
            <w:tcW w:w="1843" w:type="dxa"/>
            <w:tcBorders>
              <w:top w:val="single" w:color="auto" w:sz="4" w:space="0"/>
              <w:left w:val="single" w:color="000000" w:sz="2" w:space="0"/>
              <w:bottom w:val="single" w:color="000000" w:sz="8" w:space="0"/>
              <w:right w:val="single" w:color="000000" w:sz="8" w:space="0"/>
            </w:tcBorders>
            <w:vAlign w:val="center"/>
          </w:tcPr>
          <w:p w14:paraId="257EEAE0">
            <w:pPr>
              <w:spacing w:line="400" w:lineRule="exact"/>
              <w:rPr>
                <w:rFonts w:hint="eastAsia" w:ascii="仿宋" w:hAnsi="仿宋" w:eastAsia="仿宋" w:cs="仿宋"/>
                <w:b/>
                <w:sz w:val="24"/>
              </w:rPr>
            </w:pPr>
            <w:r>
              <w:rPr>
                <w:rFonts w:hint="eastAsia" w:ascii="仿宋" w:hAnsi="仿宋" w:eastAsia="仿宋" w:cs="仿宋"/>
                <w:b/>
                <w:bCs/>
                <w:snapToGrid w:val="0"/>
                <w:kern w:val="28"/>
                <w:sz w:val="24"/>
              </w:rPr>
              <w:t>电子备份投标文件的递交</w:t>
            </w:r>
          </w:p>
        </w:tc>
        <w:tc>
          <w:tcPr>
            <w:tcW w:w="6095" w:type="dxa"/>
            <w:tcBorders>
              <w:top w:val="single" w:color="auto" w:sz="4" w:space="0"/>
              <w:left w:val="single" w:color="000000" w:sz="2" w:space="0"/>
              <w:bottom w:val="single" w:color="000000" w:sz="8" w:space="0"/>
              <w:right w:val="single" w:color="000000" w:sz="8" w:space="0"/>
            </w:tcBorders>
            <w:vAlign w:val="center"/>
          </w:tcPr>
          <w:p w14:paraId="69FC9D33">
            <w:pPr>
              <w:spacing w:line="400" w:lineRule="exact"/>
              <w:rPr>
                <w:rFonts w:hint="eastAsia" w:ascii="仿宋" w:hAnsi="仿宋" w:eastAsia="仿宋" w:cs="仿宋"/>
                <w:kern w:val="0"/>
                <w:sz w:val="24"/>
              </w:rPr>
            </w:pPr>
            <w:r>
              <w:rPr>
                <w:rFonts w:hint="eastAsia" w:ascii="仿宋" w:hAnsi="仿宋" w:eastAsia="仿宋" w:cs="仿宋"/>
              </w:rPr>
              <w:fldChar w:fldCharType="begin"/>
            </w:r>
            <w:r>
              <w:rPr>
                <w:rFonts w:hint="eastAsia" w:ascii="仿宋" w:hAnsi="仿宋" w:eastAsia="仿宋" w:cs="仿宋"/>
              </w:rPr>
              <w:instrText xml:space="preserve"> HYPERLINK "mailto:投标人应当在投标截止时间前将电子备份投标文件以电子邮件方式传送至江山市政府采购中心邮箱(13567016767@163.com)，逾期传输将被拒收。如投标人未在投标截止时间前完成电子投标文件的传输递交，其电子备份投标文件也将被退还。" </w:instrText>
            </w:r>
            <w:r>
              <w:rPr>
                <w:rFonts w:hint="eastAsia" w:ascii="仿宋" w:hAnsi="仿宋" w:eastAsia="仿宋" w:cs="仿宋"/>
              </w:rPr>
              <w:fldChar w:fldCharType="separate"/>
            </w:r>
            <w:r>
              <w:rPr>
                <w:rFonts w:hint="eastAsia" w:ascii="仿宋" w:hAnsi="仿宋" w:eastAsia="仿宋" w:cs="仿宋"/>
                <w:snapToGrid w:val="0"/>
                <w:kern w:val="28"/>
                <w:sz w:val="24"/>
              </w:rPr>
              <w:t>投标人应当在投标截止时间前将电子备份投标文件以电子邮件方式传送至江山市政府采购中心邮箱(13567016767@163.com)，逾期传输将被拒收。如投标人未在投标截止时间前完成电子投标文件的传输递交，其电子备份投标文件也将被退还。</w:t>
            </w:r>
            <w:r>
              <w:rPr>
                <w:rFonts w:hint="eastAsia" w:ascii="仿宋" w:hAnsi="仿宋" w:eastAsia="仿宋" w:cs="仿宋"/>
                <w:snapToGrid w:val="0"/>
                <w:kern w:val="28"/>
                <w:sz w:val="24"/>
              </w:rPr>
              <w:fldChar w:fldCharType="end"/>
            </w:r>
          </w:p>
        </w:tc>
      </w:tr>
    </w:tbl>
    <w:p w14:paraId="0E83E2FA">
      <w:pPr>
        <w:spacing w:line="360" w:lineRule="auto"/>
        <w:jc w:val="center"/>
        <w:outlineLvl w:val="0"/>
        <w:rPr>
          <w:rFonts w:hint="eastAsia" w:ascii="仿宋" w:hAnsi="仿宋" w:eastAsia="仿宋" w:cs="仿宋"/>
          <w:b/>
          <w:sz w:val="32"/>
          <w:szCs w:val="20"/>
        </w:rPr>
      </w:pPr>
    </w:p>
    <w:p w14:paraId="27D3B4B3">
      <w:pPr>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一、总则</w:t>
      </w:r>
    </w:p>
    <w:p w14:paraId="1E66C565">
      <w:pPr>
        <w:snapToGrid w:val="0"/>
        <w:spacing w:line="360" w:lineRule="auto"/>
        <w:ind w:firstLine="361" w:firstLineChars="150"/>
        <w:jc w:val="left"/>
        <w:outlineLvl w:val="1"/>
        <w:rPr>
          <w:rFonts w:hint="eastAsia" w:ascii="仿宋" w:hAnsi="仿宋" w:eastAsia="仿宋" w:cs="仿宋"/>
          <w:b/>
          <w:sz w:val="24"/>
        </w:rPr>
      </w:pPr>
      <w:r>
        <w:rPr>
          <w:rFonts w:hint="eastAsia" w:ascii="仿宋" w:hAnsi="仿宋" w:eastAsia="仿宋" w:cs="仿宋"/>
          <w:b/>
          <w:sz w:val="24"/>
        </w:rPr>
        <w:t>1. 适用范围</w:t>
      </w:r>
    </w:p>
    <w:p w14:paraId="4EA04A63">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本采购文件适用于该项目的邀请、响应、响应文件开启、资格审查及信用信息查询、询价、确定成交供应商、合同、验收等行为（法律、法规另有规定的，从其规定）。</w:t>
      </w:r>
    </w:p>
    <w:p w14:paraId="3E7BEEBD">
      <w:pPr>
        <w:spacing w:line="360" w:lineRule="auto"/>
        <w:outlineLvl w:val="0"/>
        <w:rPr>
          <w:rFonts w:hint="eastAsia" w:ascii="仿宋" w:hAnsi="仿宋" w:eastAsia="仿宋" w:cs="仿宋"/>
          <w:b/>
          <w:sz w:val="24"/>
        </w:rPr>
      </w:pPr>
      <w:r>
        <w:rPr>
          <w:rFonts w:hint="eastAsia" w:ascii="仿宋" w:hAnsi="仿宋" w:eastAsia="仿宋" w:cs="仿宋"/>
          <w:b/>
          <w:sz w:val="24"/>
        </w:rPr>
        <w:t xml:space="preserve">   2.定义</w:t>
      </w:r>
    </w:p>
    <w:p w14:paraId="66EFC626">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“采购人”系指采购公告中载明的本项目的采购人。</w:t>
      </w:r>
    </w:p>
    <w:p w14:paraId="185432DC">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“采购代理机构”系指采购公告中载明的本项目的采购代理机构。</w:t>
      </w:r>
    </w:p>
    <w:p w14:paraId="33478C21">
      <w:pPr>
        <w:spacing w:line="360" w:lineRule="auto"/>
        <w:ind w:firstLine="480" w:firstLineChars="200"/>
        <w:rPr>
          <w:rFonts w:hint="eastAsia" w:ascii="仿宋" w:hAnsi="仿宋" w:eastAsia="仿宋" w:cs="仿宋"/>
          <w:sz w:val="24"/>
        </w:rPr>
      </w:pPr>
      <w:r>
        <w:rPr>
          <w:rFonts w:hint="eastAsia" w:ascii="仿宋" w:hAnsi="仿宋" w:eastAsia="仿宋" w:cs="仿宋"/>
          <w:sz w:val="24"/>
        </w:rPr>
        <w:t>2.3 “供应商”系指是指响应询价邀请、参加响应竞争的法人、其他组织或者自然人。</w:t>
      </w:r>
    </w:p>
    <w:p w14:paraId="1EFE36F5">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60044294">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须提供《业务专用章使用说明函》（附件4）。</w:t>
      </w:r>
    </w:p>
    <w:p w14:paraId="11FDB240">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2.6“电子交易平台”系指本项目政府采购活动所依托的政府采购云平台（https://www.zcygov.cn/）。</w:t>
      </w:r>
    </w:p>
    <w:p w14:paraId="76CA523D">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kern w:val="0"/>
          <w:sz w:val="24"/>
        </w:rPr>
        <w:t></w:t>
      </w:r>
      <w:r>
        <w:rPr>
          <w:rFonts w:hint="eastAsia" w:ascii="仿宋" w:hAnsi="仿宋" w:eastAsia="仿宋" w:cs="仿宋"/>
          <w:sz w:val="24"/>
        </w:rPr>
        <w:t>”系指适用本项目的要求，“</w:t>
      </w:r>
      <w:r>
        <w:rPr>
          <w:rFonts w:hint="eastAsia" w:ascii="仿宋" w:hAnsi="仿宋" w:eastAsia="仿宋" w:cs="仿宋"/>
          <w:kern w:val="0"/>
          <w:sz w:val="24"/>
        </w:rPr>
        <w:t>☐</w:t>
      </w:r>
      <w:r>
        <w:rPr>
          <w:rFonts w:hint="eastAsia" w:ascii="仿宋" w:hAnsi="仿宋" w:eastAsia="仿宋" w:cs="仿宋"/>
          <w:sz w:val="24"/>
        </w:rPr>
        <w:t>” 系指不适用本项目的要求。</w:t>
      </w:r>
    </w:p>
    <w:p w14:paraId="28BC5EFA">
      <w:pPr>
        <w:spacing w:line="360" w:lineRule="auto"/>
        <w:ind w:firstLine="241" w:firstLineChars="100"/>
        <w:rPr>
          <w:rFonts w:hint="eastAsia" w:ascii="仿宋" w:hAnsi="仿宋" w:eastAsia="仿宋" w:cs="仿宋"/>
          <w:b/>
          <w:sz w:val="24"/>
        </w:rPr>
      </w:pPr>
      <w:r>
        <w:rPr>
          <w:rFonts w:hint="eastAsia" w:ascii="仿宋" w:hAnsi="仿宋" w:eastAsia="仿宋" w:cs="仿宋"/>
          <w:b/>
          <w:sz w:val="24"/>
        </w:rPr>
        <w:t>3.采购项目需要落实的政府采购政策</w:t>
      </w:r>
    </w:p>
    <w:p w14:paraId="1067CCDA">
      <w:pPr>
        <w:spacing w:line="360" w:lineRule="auto"/>
        <w:ind w:firstLine="480" w:firstLineChars="2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D0E41B0">
      <w:pPr>
        <w:spacing w:line="360" w:lineRule="auto"/>
        <w:ind w:firstLine="480" w:firstLineChars="200"/>
        <w:rPr>
          <w:rFonts w:hint="eastAsia" w:ascii="仿宋" w:hAnsi="仿宋" w:eastAsia="仿宋" w:cs="仿宋"/>
          <w:sz w:val="24"/>
        </w:rPr>
      </w:pPr>
      <w:r>
        <w:rPr>
          <w:rFonts w:hint="eastAsia" w:ascii="仿宋" w:hAnsi="仿宋" w:eastAsia="仿宋" w:cs="仿宋"/>
          <w:sz w:val="24"/>
        </w:rPr>
        <w:t>3.2 支持绿色发展</w:t>
      </w:r>
    </w:p>
    <w:p w14:paraId="636C1535">
      <w:pPr>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sz w:val="24"/>
        </w:rPr>
        <w:t>采购人拟采购的产品属于政府强制采购的节能产品品目清单范围的，供应商响应的产品未获得国家确定的认证机构出具的、处于有效期之内的节能产品认证证书的，响应无效。</w:t>
      </w:r>
    </w:p>
    <w:p w14:paraId="79A25718">
      <w:pPr>
        <w:spacing w:line="360" w:lineRule="auto"/>
        <w:ind w:firstLine="480" w:firstLineChars="200"/>
        <w:rPr>
          <w:rFonts w:hint="eastAsia" w:ascii="仿宋" w:hAnsi="仿宋" w:eastAsia="仿宋" w:cs="仿宋"/>
          <w:sz w:val="24"/>
        </w:rPr>
      </w:pPr>
      <w:r>
        <w:rPr>
          <w:rFonts w:hint="eastAsia" w:ascii="仿宋" w:hAnsi="仿宋" w:eastAsia="仿宋" w:cs="仿宋"/>
          <w:sz w:val="24"/>
        </w:rPr>
        <w:t>3.2.2纳入政府采购管理的修缮、装修类项目采购建材的，鼓励采购单位将绿色建材性能、指标等作为实质性条件纳入采购文件和合同，具体性能指标要求参考相关绿色建材政府采购需求标准。</w:t>
      </w:r>
    </w:p>
    <w:p w14:paraId="7F58652D">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8" w:name="_Hlk107568539"/>
      <w:r>
        <w:rPr>
          <w:rFonts w:hint="eastAsia" w:ascii="仿宋" w:hAnsi="仿宋" w:eastAsia="仿宋" w:cs="仿宋"/>
          <w:sz w:val="24"/>
        </w:rPr>
        <w:t>鼓励采购单位优先采购秸秆环保板材等资源综合利用产品。鼓励采购单位优先采购绿色物流配送服务、提供新能源交通工具的租赁服务。</w:t>
      </w:r>
    </w:p>
    <w:p w14:paraId="4894169A">
      <w:pPr>
        <w:spacing w:line="360" w:lineRule="auto"/>
        <w:ind w:firstLine="480" w:firstLineChars="200"/>
        <w:rPr>
          <w:rFonts w:hint="eastAsia" w:ascii="仿宋" w:hAnsi="仿宋" w:eastAsia="仿宋" w:cs="仿宋"/>
          <w:sz w:val="24"/>
        </w:rPr>
      </w:pPr>
      <w:r>
        <w:rPr>
          <w:rFonts w:hint="eastAsia" w:ascii="仿宋" w:hAnsi="仿宋" w:eastAsia="仿宋" w:cs="仿宋"/>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bookmarkEnd w:id="18"/>
    <w:p w14:paraId="1FBF3C05">
      <w:pPr>
        <w:spacing w:line="360" w:lineRule="auto"/>
        <w:ind w:firstLine="480" w:firstLineChars="200"/>
        <w:rPr>
          <w:rFonts w:hint="eastAsia" w:ascii="仿宋" w:hAnsi="仿宋" w:eastAsia="仿宋" w:cs="仿宋"/>
          <w:sz w:val="24"/>
        </w:rPr>
      </w:pPr>
      <w:r>
        <w:rPr>
          <w:rFonts w:hint="eastAsia" w:ascii="仿宋" w:hAnsi="仿宋" w:eastAsia="仿宋" w:cs="仿宋"/>
          <w:sz w:val="24"/>
        </w:rPr>
        <w:t>3.3支持中小企业发展</w:t>
      </w:r>
    </w:p>
    <w:p w14:paraId="6F08F3DF">
      <w:pPr>
        <w:spacing w:line="360" w:lineRule="auto"/>
        <w:ind w:firstLine="480" w:firstLineChars="200"/>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0E3239C">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73A4E5B8">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在政府采购活动中，供应商提供的货物、工程或者服务符合下列情形的，享受中小企业扶持政策：</w:t>
      </w:r>
    </w:p>
    <w:p w14:paraId="4B0EA2A5">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14:paraId="795AE8DE">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14:paraId="49792199">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3.3.2.3在服务采购项目中，服务由中小企业承接，即提供服务的人员为中小企业依照《中华人民共和国劳动合同法》订立劳动合同的从业人员。</w:t>
      </w:r>
    </w:p>
    <w:p w14:paraId="426AD487">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在货物采购项目中，供应商提供的货物既有中小企业制造货物，也有大型企业制造货物的，不享受中小企业扶持政策。</w:t>
      </w:r>
    </w:p>
    <w:p w14:paraId="3D7DCF49">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432B42A4">
      <w:pPr>
        <w:spacing w:line="360" w:lineRule="auto"/>
        <w:ind w:firstLine="480" w:firstLineChars="200"/>
        <w:rPr>
          <w:rFonts w:hint="eastAsia" w:ascii="仿宋" w:hAnsi="仿宋" w:eastAsia="仿宋" w:cs="仿宋"/>
          <w:sz w:val="24"/>
        </w:rPr>
      </w:pPr>
      <w:r>
        <w:rPr>
          <w:rFonts w:hint="eastAsia" w:ascii="仿宋" w:hAnsi="仿宋" w:eastAsia="仿宋" w:cs="仿宋"/>
          <w:sz w:val="24"/>
        </w:rPr>
        <w:t>3.3.3对于未预留份额专门面向中小企业的政府采购货物或服务项目，以及预留份额政府采购货物或服务项目中的非预留部分标项，对小型和微型企业的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B88C244">
      <w:pPr>
        <w:spacing w:line="360" w:lineRule="auto"/>
        <w:ind w:firstLine="480" w:firstLineChars="200"/>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14:paraId="779799BD">
      <w:pPr>
        <w:spacing w:line="360" w:lineRule="auto"/>
        <w:ind w:firstLine="480" w:firstLineChars="200"/>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2505780">
      <w:pPr>
        <w:spacing w:line="360" w:lineRule="auto"/>
        <w:ind w:firstLine="480" w:firstLineChars="200"/>
        <w:rPr>
          <w:rFonts w:hint="eastAsia" w:ascii="仿宋" w:hAnsi="仿宋" w:eastAsia="仿宋" w:cs="仿宋"/>
          <w:sz w:val="24"/>
        </w:rPr>
      </w:pPr>
      <w:r>
        <w:rPr>
          <w:rFonts w:hint="eastAsia" w:ascii="仿宋" w:hAnsi="仿宋" w:eastAsia="仿宋" w:cs="仿宋"/>
          <w:sz w:val="24"/>
        </w:rPr>
        <w:t>3.3.6可享受中小企业扶持政策的供应商应按照采购文件格式要求提供《中小企业声明函》，供应商提供的《中小企业声明函》与实际情况不符的，不享受中小企业扶持政策。声明内容不实的，属于提供虚假材料谋取成交的，依法承担法律责任。</w:t>
      </w:r>
    </w:p>
    <w:p w14:paraId="6899F92D">
      <w:pPr>
        <w:spacing w:line="360" w:lineRule="auto"/>
        <w:ind w:firstLine="480" w:firstLineChars="200"/>
        <w:rPr>
          <w:rFonts w:hint="eastAsia"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14:paraId="3222E144">
      <w:pPr>
        <w:spacing w:line="360" w:lineRule="auto"/>
        <w:ind w:firstLine="480" w:firstLineChars="2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49F7B589">
      <w:pPr>
        <w:spacing w:line="360" w:lineRule="auto"/>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1E5B9607">
      <w:pPr>
        <w:spacing w:line="360" w:lineRule="auto"/>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3.4.2首台套产品被纳入《首台套产品推广应用指导目录》之日起3年内，以及产品核心技术高于国内领先水平，并具有明晰自主知识产权的“制造精品”产品，自认定之日起2年内视同已具备相应销售业绩。</w:t>
      </w:r>
    </w:p>
    <w:p w14:paraId="404E98B6">
      <w:pPr>
        <w:spacing w:line="360" w:lineRule="auto"/>
        <w:ind w:firstLine="240" w:firstLineChars="100"/>
        <w:rPr>
          <w:rFonts w:hint="eastAsia" w:ascii="仿宋" w:hAnsi="仿宋" w:eastAsia="仿宋" w:cs="仿宋"/>
          <w:sz w:val="24"/>
        </w:rPr>
      </w:pPr>
      <w:r>
        <w:rPr>
          <w:rFonts w:hint="eastAsia" w:ascii="仿宋" w:hAnsi="仿宋" w:eastAsia="仿宋" w:cs="仿宋"/>
          <w:sz w:val="24"/>
        </w:rPr>
        <w:t>3.5平等对待内外资企业和符合条件的破产重整企业</w:t>
      </w:r>
    </w:p>
    <w:p w14:paraId="43DA23CA">
      <w:pPr>
        <w:autoSpaceDE w:val="0"/>
        <w:autoSpaceDN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37D49A43">
      <w:pPr>
        <w:autoSpaceDE w:val="0"/>
        <w:autoSpaceDN w:val="0"/>
        <w:spacing w:line="360" w:lineRule="auto"/>
        <w:ind w:firstLine="482" w:firstLineChars="200"/>
        <w:jc w:val="left"/>
        <w:rPr>
          <w:rFonts w:hint="eastAsia" w:ascii="仿宋" w:hAnsi="仿宋" w:eastAsia="仿宋" w:cs="仿宋"/>
          <w:kern w:val="0"/>
          <w:sz w:val="24"/>
          <w:lang w:val="zh-CN"/>
        </w:rPr>
      </w:pPr>
      <w:r>
        <w:rPr>
          <w:rFonts w:hint="eastAsia" w:ascii="仿宋" w:hAnsi="仿宋" w:eastAsia="仿宋" w:cs="仿宋"/>
          <w:b/>
          <w:kern w:val="0"/>
          <w:sz w:val="24"/>
          <w:lang w:val="zh-CN"/>
        </w:rPr>
        <w:t>4. 询问、质疑、投诉</w:t>
      </w:r>
    </w:p>
    <w:p w14:paraId="0B319DF5">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4.1在线询问、质疑、投诉</w:t>
      </w:r>
    </w:p>
    <w:p w14:paraId="78F0E187">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9EBF123">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4.2供应商询问</w:t>
      </w:r>
    </w:p>
    <w:p w14:paraId="632698D9">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A5C6FC7">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4.3供应商质疑</w:t>
      </w:r>
    </w:p>
    <w:p w14:paraId="746BF891">
      <w:pPr>
        <w:pStyle w:val="17"/>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.1提出质疑的供应商应当是参与所质疑项目采购活动的供应商。潜在供应商已依法获取其可质疑的采购文件的，可以对该文件提出质疑。</w:t>
      </w:r>
    </w:p>
    <w:p w14:paraId="69E4687C">
      <w:pPr>
        <w:pStyle w:val="17"/>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62F3C83">
      <w:pPr>
        <w:pStyle w:val="11"/>
        <w:spacing w:line="360" w:lineRule="auto"/>
        <w:ind w:firstLine="480" w:firstLineChars="200"/>
        <w:rPr>
          <w:rFonts w:hint="eastAsia" w:ascii="仿宋" w:hAnsi="仿宋" w:eastAsia="仿宋" w:cs="仿宋"/>
          <w:color w:val="auto"/>
          <w:kern w:val="2"/>
          <w:sz w:val="24"/>
        </w:rPr>
      </w:pPr>
      <w:r>
        <w:rPr>
          <w:rFonts w:hint="eastAsia" w:ascii="仿宋" w:hAnsi="仿宋" w:eastAsia="仿宋" w:cs="仿宋"/>
          <w:color w:val="auto"/>
          <w:kern w:val="2"/>
          <w:sz w:val="24"/>
        </w:rPr>
        <w:t>4.3.2.1对采购文件提出质疑的，质疑期限为供应商获得采购文件之日或者采购文件公告期限届满之日起计算。</w:t>
      </w:r>
    </w:p>
    <w:p w14:paraId="6D426002">
      <w:pPr>
        <w:pStyle w:val="17"/>
        <w:spacing w:line="360" w:lineRule="auto"/>
        <w:ind w:firstLine="480" w:firstLineChars="200"/>
        <w:rPr>
          <w:rFonts w:hint="eastAsia" w:ascii="仿宋" w:hAnsi="仿宋" w:eastAsia="仿宋" w:cs="仿宋"/>
          <w:sz w:val="24"/>
        </w:rPr>
      </w:pPr>
      <w:r>
        <w:rPr>
          <w:rFonts w:hint="eastAsia" w:ascii="仿宋" w:hAnsi="仿宋" w:eastAsia="仿宋" w:cs="仿宋"/>
          <w:sz w:val="24"/>
        </w:rPr>
        <w:t>4.3.2.2对采购过程提出质疑的，质疑期限为各采购程序环节结束之日起计算。对同一采购程序环节的质疑，供应商须一次性提出。</w:t>
      </w:r>
    </w:p>
    <w:p w14:paraId="6FC312A8">
      <w:pPr>
        <w:pStyle w:val="17"/>
        <w:spacing w:line="360" w:lineRule="auto"/>
        <w:ind w:firstLine="480" w:firstLineChars="200"/>
        <w:rPr>
          <w:rFonts w:hint="eastAsia" w:ascii="仿宋" w:hAnsi="仿宋" w:eastAsia="仿宋" w:cs="仿宋"/>
          <w:sz w:val="24"/>
        </w:rPr>
      </w:pPr>
      <w:r>
        <w:rPr>
          <w:rFonts w:hint="eastAsia" w:ascii="仿宋" w:hAnsi="仿宋" w:eastAsia="仿宋" w:cs="仿宋"/>
          <w:sz w:val="24"/>
        </w:rPr>
        <w:t>4.3.2.3对采购结果提出质疑的，质疑期限自采购结果公告期限届满之日起计算。</w:t>
      </w:r>
    </w:p>
    <w:p w14:paraId="266F9CC5">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4.3.3</w:t>
      </w:r>
      <w:r>
        <w:rPr>
          <w:rFonts w:hint="eastAsia" w:ascii="仿宋" w:hAnsi="仿宋" w:eastAsia="仿宋" w:cs="仿宋"/>
          <w:sz w:val="24"/>
        </w:rPr>
        <w:t>供应商提出质疑应当提交质疑函和必要的证明材料。质疑函应当包括下列内容：</w:t>
      </w:r>
    </w:p>
    <w:p w14:paraId="5E87700B">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4.3.3.1供应商的姓名或者名称、地址、邮编、联系人及联系电话；</w:t>
      </w:r>
    </w:p>
    <w:p w14:paraId="58DD0A6E">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4.3.3.2质疑项目的名称、编号；</w:t>
      </w:r>
    </w:p>
    <w:p w14:paraId="4205B89A">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4.3.3.3具体、明确的质疑事项和与质疑事项相关的请求；</w:t>
      </w:r>
    </w:p>
    <w:p w14:paraId="18092197">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4.3.3.4事实依据；</w:t>
      </w:r>
    </w:p>
    <w:p w14:paraId="2979DC84">
      <w:pPr>
        <w:pStyle w:val="17"/>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4.2.3.5必要的法律依据；</w:t>
      </w:r>
    </w:p>
    <w:p w14:paraId="11DFE495">
      <w:pPr>
        <w:pStyle w:val="17"/>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4.3.3.6提出质疑的日期。</w:t>
      </w:r>
    </w:p>
    <w:p w14:paraId="432E870D">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14:paraId="105DA362">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质疑函范本及制作说明详见附件2。</w:t>
      </w:r>
    </w:p>
    <w:p w14:paraId="63107765">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4.3</w:t>
      </w:r>
      <w:r>
        <w:rPr>
          <w:rFonts w:hint="eastAsia" w:ascii="仿宋" w:hAnsi="仿宋" w:eastAsia="仿宋" w:cs="仿宋"/>
        </w:rPr>
        <w:t>.4采购人或者采购代理机构应当在收到供应商的书面质疑后七个工作日内作出答复，并以书面形式通知质疑供应商和其他与质疑处理结果有利害关系的政府采购当事人，但答复的内容不得涉及商业秘密。根据《江山市财政局关于进一步优化营商环境发挥政府采购政策功能推进经济稳进提质的通知》（江财采监〔2022〕67号）,采购人或者采购代理机构在质疑回复后5个工作日内，在浙江政府采购网的“其他公告”栏目公开质疑答复，答复内容应当完整。质疑函作为附件上传</w:t>
      </w:r>
    </w:p>
    <w:p w14:paraId="204F7E0F">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4.3</w:t>
      </w:r>
      <w:r>
        <w:rPr>
          <w:rFonts w:hint="eastAsia" w:ascii="仿宋" w:hAnsi="仿宋" w:eastAsia="仿宋" w:cs="仿宋"/>
        </w:rPr>
        <w:t>.5询问或者质疑事项可能影响采购结果的，采购人应当暂停签订合同，已经签订合同的，应当中止履行合同。</w:t>
      </w:r>
    </w:p>
    <w:p w14:paraId="5417671E">
      <w:pPr>
        <w:pStyle w:val="56"/>
        <w:shd w:val="clear" w:color="auto" w:fill="FFFFFF"/>
        <w:snapToGrid w:val="0"/>
        <w:spacing w:after="240" w:afterAutospacing="0" w:line="360" w:lineRule="auto"/>
        <w:ind w:firstLine="480" w:firstLineChars="200"/>
        <w:contextualSpacing/>
        <w:rPr>
          <w:rFonts w:hint="eastAsia" w:ascii="仿宋" w:hAnsi="仿宋" w:eastAsia="仿宋" w:cs="仿宋"/>
          <w:lang w:val="zh-CN"/>
        </w:rPr>
      </w:pPr>
      <w:r>
        <w:rPr>
          <w:rFonts w:hint="eastAsia" w:ascii="仿宋" w:hAnsi="仿宋" w:eastAsia="仿宋" w:cs="仿宋"/>
          <w:lang w:val="zh-CN"/>
        </w:rPr>
        <w:t>4.4供应商投诉</w:t>
      </w:r>
    </w:p>
    <w:p w14:paraId="311A2726">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4.4.1质疑供应商对采购人、采购代理机构的答复不满意或者采购人、采购代理机构未在规定的时间内作出答复的，可以在答复期满后十五个工作日内向同级政府采购监督管理部门提出投诉。</w:t>
      </w:r>
    </w:p>
    <w:p w14:paraId="461104AF">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157B0B89">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4.4.3供应商投诉应当有明确的请求和必要的证明材料。</w:t>
      </w:r>
    </w:p>
    <w:p w14:paraId="48A9ACF7">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4.4.4 以联合体形式参加政府采购活动的，其投诉应当由组成联合体的所有供应商共同提出。</w:t>
      </w:r>
    </w:p>
    <w:p w14:paraId="2B1E592C">
      <w:pPr>
        <w:pStyle w:val="56"/>
        <w:shd w:val="clear" w:color="auto" w:fill="FFFFFF"/>
        <w:snapToGrid w:val="0"/>
        <w:spacing w:after="24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4.4.5政府采购项目投诉材料可寄送至江山市财政局采监科，地址：衢州市江山市鹿溪中路240号5楼采监科办公室，收件人：王科长，电话：0570-4033881。</w:t>
      </w:r>
    </w:p>
    <w:p w14:paraId="517A787E">
      <w:pPr>
        <w:pStyle w:val="56"/>
        <w:shd w:val="clear" w:color="auto" w:fill="FFFFFF"/>
        <w:snapToGrid w:val="0"/>
        <w:spacing w:after="240" w:afterAutospacing="0" w:line="360" w:lineRule="auto"/>
        <w:ind w:firstLine="480" w:firstLineChars="200"/>
        <w:contextualSpacing/>
        <w:rPr>
          <w:rFonts w:hint="eastAsia" w:ascii="仿宋" w:hAnsi="仿宋" w:eastAsia="仿宋" w:cs="仿宋"/>
        </w:rPr>
      </w:pPr>
    </w:p>
    <w:p w14:paraId="31C855A8">
      <w:pPr>
        <w:pStyle w:val="5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投诉书范本及制作说明详见附件3。</w:t>
      </w:r>
    </w:p>
    <w:p w14:paraId="66EA3624">
      <w:pPr>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二、采购文件的构成、澄清、修改</w:t>
      </w:r>
    </w:p>
    <w:p w14:paraId="588FEDA2">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5．采购文件的构成</w:t>
      </w:r>
    </w:p>
    <w:p w14:paraId="247DF4FC">
      <w:pPr>
        <w:pStyle w:val="17"/>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5.1 采购文件包括下列文件及附件：</w:t>
      </w:r>
    </w:p>
    <w:p w14:paraId="0BBA8D52">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5.1.1采购公告；</w:t>
      </w:r>
    </w:p>
    <w:p w14:paraId="6354D79E">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5.1.2供应商须知；</w:t>
      </w:r>
    </w:p>
    <w:p w14:paraId="057F11E4">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5.1.3采购需求；</w:t>
      </w:r>
    </w:p>
    <w:p w14:paraId="7300E37E">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5.1.4评审办法；</w:t>
      </w:r>
    </w:p>
    <w:p w14:paraId="563FDA55">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5.1.5拟签订的合同文本；</w:t>
      </w:r>
    </w:p>
    <w:p w14:paraId="4B9277A8">
      <w:pPr>
        <w:pStyle w:val="17"/>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5548EEB0">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澄清或者修改的内容为采购文件的组成部分</w:t>
      </w:r>
      <w:r>
        <w:rPr>
          <w:rFonts w:hint="eastAsia" w:ascii="仿宋" w:hAnsi="仿宋" w:eastAsia="仿宋" w:cs="仿宋"/>
          <w:sz w:val="24"/>
        </w:rPr>
        <w:t>。</w:t>
      </w:r>
    </w:p>
    <w:p w14:paraId="68EEF621">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6. 采购文件的澄清、修改</w:t>
      </w:r>
    </w:p>
    <w:p w14:paraId="4095762B">
      <w:pPr>
        <w:pStyle w:val="57"/>
        <w:snapToGrid w:val="0"/>
        <w:spacing w:before="0"/>
        <w:ind w:firstLine="480"/>
        <w:rPr>
          <w:rFonts w:hint="eastAsia" w:ascii="仿宋" w:hAnsi="仿宋" w:eastAsia="仿宋" w:cs="仿宋"/>
        </w:rPr>
      </w:pPr>
      <w:r>
        <w:rPr>
          <w:rFonts w:hint="eastAsia" w:ascii="仿宋" w:hAnsi="仿宋" w:eastAsia="仿宋" w:cs="仿宋"/>
        </w:rPr>
        <w:t>6.1已获取采购文件的潜在供应商，若有问题需要澄清，应于响应截止时间前，以书面形式向采购代理机构提出。</w:t>
      </w:r>
    </w:p>
    <w:p w14:paraId="75C099B2">
      <w:pPr>
        <w:pStyle w:val="57"/>
        <w:snapToGrid w:val="0"/>
        <w:spacing w:before="0"/>
        <w:ind w:firstLine="480"/>
        <w:rPr>
          <w:rFonts w:hint="eastAsia" w:ascii="仿宋" w:hAnsi="仿宋" w:eastAsia="仿宋" w:cs="仿宋"/>
        </w:rPr>
      </w:pPr>
      <w:r>
        <w:rPr>
          <w:rFonts w:hint="eastAsia" w:ascii="仿宋" w:hAnsi="仿宋" w:eastAsia="仿宋" w:cs="仿宋"/>
        </w:rPr>
        <w:t>6.2 采购代理机构对采购文件进行澄清或修改的，将同时通过电子交易平台通知已获取采购文件的潜在供应商。依法应当公告的，将按规定公告，同时视情况延长响应截止时间和响应文件开启时间。该澄清或者修改的内容为采购文件的组成部分。</w:t>
      </w:r>
    </w:p>
    <w:p w14:paraId="79713775">
      <w:pPr>
        <w:pStyle w:val="14"/>
        <w:rPr>
          <w:rFonts w:hint="eastAsia" w:ascii="仿宋" w:hAnsi="仿宋" w:eastAsia="仿宋" w:cs="仿宋"/>
          <w:sz w:val="18"/>
          <w:szCs w:val="18"/>
          <w:lang w:val="en-US"/>
        </w:rPr>
      </w:pPr>
    </w:p>
    <w:p w14:paraId="015A76BC">
      <w:pPr>
        <w:spacing w:line="360" w:lineRule="auto"/>
        <w:jc w:val="center"/>
        <w:outlineLvl w:val="0"/>
        <w:rPr>
          <w:rFonts w:hint="eastAsia" w:ascii="仿宋" w:hAnsi="仿宋" w:eastAsia="仿宋" w:cs="仿宋"/>
          <w:b/>
          <w:sz w:val="30"/>
          <w:szCs w:val="20"/>
        </w:rPr>
      </w:pPr>
      <w:r>
        <w:rPr>
          <w:rFonts w:hint="eastAsia" w:ascii="仿宋" w:hAnsi="仿宋" w:eastAsia="仿宋" w:cs="仿宋"/>
          <w:b/>
          <w:sz w:val="30"/>
          <w:szCs w:val="20"/>
        </w:rPr>
        <w:t>三、响应</w:t>
      </w:r>
    </w:p>
    <w:p w14:paraId="14577C43">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7. 采购文件的获取</w:t>
      </w:r>
    </w:p>
    <w:p w14:paraId="3D0FCD48">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详见采购公告中获取采购文件的时间期限、地点、方式及采购文件售价。</w:t>
      </w:r>
    </w:p>
    <w:p w14:paraId="02B421A6">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8.响应截至前答疑会或现场考察</w:t>
      </w:r>
    </w:p>
    <w:p w14:paraId="060E08A5">
      <w:pPr>
        <w:pStyle w:val="17"/>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采购人组织潜在供应商现场考察或者召开响应文件开启前答疑会的，潜在供应商按第二部分供应商须知前附表的规定参加现场考察或者响应文件开启前答疑会。</w:t>
      </w:r>
    </w:p>
    <w:p w14:paraId="761BA120">
      <w:pPr>
        <w:pStyle w:val="17"/>
        <w:spacing w:line="360" w:lineRule="auto"/>
        <w:rPr>
          <w:rFonts w:hint="eastAsia" w:ascii="仿宋" w:hAnsi="仿宋" w:eastAsia="仿宋" w:cs="仿宋"/>
          <w:b/>
          <w:szCs w:val="24"/>
        </w:rPr>
      </w:pPr>
      <w:r>
        <w:rPr>
          <w:rFonts w:hint="eastAsia" w:ascii="仿宋" w:hAnsi="仿宋" w:eastAsia="仿宋" w:cs="仿宋"/>
          <w:b/>
          <w:kern w:val="28"/>
          <w:sz w:val="24"/>
          <w:szCs w:val="24"/>
        </w:rPr>
        <w:t>9.保证金</w:t>
      </w:r>
    </w:p>
    <w:p w14:paraId="48602457">
      <w:pPr>
        <w:pStyle w:val="11"/>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本项目需缴纳总项目费用的不超过1%的履约保证金，项目验收合格后，无息退还。</w:t>
      </w:r>
    </w:p>
    <w:p w14:paraId="6A2152CA">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10. 采购文件的语言</w:t>
      </w:r>
    </w:p>
    <w:p w14:paraId="5047A785">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采购文件及供应商与采购有关的来往通知、函件和文件均应使用中文。</w:t>
      </w:r>
    </w:p>
    <w:p w14:paraId="7010BBE7">
      <w:pPr>
        <w:pStyle w:val="17"/>
        <w:spacing w:line="360" w:lineRule="auto"/>
        <w:rPr>
          <w:rFonts w:hint="eastAsia" w:ascii="仿宋" w:hAnsi="仿宋" w:eastAsia="仿宋" w:cs="仿宋"/>
          <w:b/>
          <w:sz w:val="24"/>
          <w:szCs w:val="24"/>
        </w:rPr>
      </w:pPr>
      <w:r>
        <w:rPr>
          <w:rFonts w:hint="eastAsia" w:ascii="仿宋" w:hAnsi="仿宋" w:eastAsia="仿宋" w:cs="仿宋"/>
          <w:b/>
          <w:sz w:val="24"/>
          <w:szCs w:val="24"/>
        </w:rPr>
        <w:t>11. 响应文件的组成</w:t>
      </w:r>
    </w:p>
    <w:p w14:paraId="36F21C7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b/>
          <w:sz w:val="24"/>
          <w:highlight w:val="none"/>
        </w:rPr>
        <w:t>资格文件</w:t>
      </w:r>
      <w:r>
        <w:rPr>
          <w:rFonts w:hint="eastAsia" w:ascii="仿宋" w:hAnsi="仿宋" w:eastAsia="仿宋" w:cs="仿宋"/>
          <w:sz w:val="24"/>
          <w:highlight w:val="none"/>
        </w:rPr>
        <w:t>：</w:t>
      </w:r>
    </w:p>
    <w:p w14:paraId="7FE3A4B8">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11.1.1资格文件封面；</w:t>
      </w:r>
    </w:p>
    <w:p w14:paraId="3E2CFB9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11.1.2▲符合参加政府采购活动应当具备的一般条件的承诺函（格式参照后附表）；</w:t>
      </w:r>
    </w:p>
    <w:p w14:paraId="03608209">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11.1.3落实政府采购政策需满足的资格要求（提供中小企业声明函）；</w:t>
      </w:r>
    </w:p>
    <w:p w14:paraId="2F28B39E">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11.1.4▲有效的《营业执照》扫描件；</w:t>
      </w:r>
    </w:p>
    <w:p w14:paraId="5B6805EF">
      <w:pPr>
        <w:snapToGrid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11.1.5▲</w:t>
      </w:r>
      <w:r>
        <w:rPr>
          <w:rFonts w:hint="eastAsia" w:ascii="仿宋" w:hAnsi="仿宋" w:eastAsia="仿宋" w:cs="仿宋"/>
          <w:bCs/>
          <w:color w:val="auto"/>
          <w:sz w:val="24"/>
          <w:highlight w:val="none"/>
        </w:rPr>
        <w:t>政府采购活动现场确认声明书（格式参照后附表）。</w:t>
      </w:r>
    </w:p>
    <w:p w14:paraId="7E2DDCD8">
      <w:pPr>
        <w:pStyle w:val="17"/>
        <w:spacing w:line="360" w:lineRule="auto"/>
        <w:ind w:firstLine="480" w:firstLineChars="200"/>
        <w:rPr>
          <w:rFonts w:hint="default" w:eastAsia="仿宋"/>
          <w:lang w:val="en-US" w:eastAsia="zh-CN"/>
        </w:rPr>
      </w:pPr>
      <w:r>
        <w:rPr>
          <w:rFonts w:hint="eastAsia" w:ascii="仿宋" w:hAnsi="仿宋" w:eastAsia="仿宋" w:cs="仿宋"/>
          <w:bCs/>
          <w:color w:val="auto"/>
          <w:sz w:val="24"/>
          <w:highlight w:val="none"/>
          <w:lang w:val="en-US" w:eastAsia="zh-CN"/>
        </w:rPr>
        <w:t>11.1.6</w:t>
      </w:r>
      <w:r>
        <w:rPr>
          <w:rFonts w:hint="eastAsia" w:ascii="仿宋" w:hAnsi="仿宋" w:eastAsia="仿宋" w:cs="仿宋"/>
          <w:sz w:val="24"/>
          <w:highlight w:val="none"/>
          <w:lang w:val="en-US" w:eastAsia="zh-CN"/>
        </w:rPr>
        <w:t>提供通过“信用中国”网站(www.creditchina.gov.cn)、中国政府采购网(www.ccgp.gov.cn)渠道查询信用记录。</w:t>
      </w:r>
    </w:p>
    <w:p w14:paraId="5A21C81E">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b/>
          <w:bCs/>
          <w:sz w:val="24"/>
          <w:highlight w:val="none"/>
        </w:rPr>
        <w:t>商务技术</w:t>
      </w:r>
      <w:r>
        <w:rPr>
          <w:rFonts w:hint="eastAsia" w:ascii="仿宋" w:hAnsi="仿宋" w:eastAsia="仿宋" w:cs="仿宋"/>
          <w:b/>
          <w:bCs/>
          <w:sz w:val="24"/>
          <w:highlight w:val="none"/>
          <w:lang w:val="zh-CN"/>
        </w:rPr>
        <w:t>文件：</w:t>
      </w:r>
    </w:p>
    <w:p w14:paraId="4D2CAE8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11.2.1</w:t>
      </w:r>
      <w:r>
        <w:rPr>
          <w:rFonts w:hint="eastAsia" w:ascii="仿宋" w:hAnsi="仿宋" w:eastAsia="仿宋" w:cs="仿宋"/>
          <w:color w:val="auto"/>
          <w:sz w:val="24"/>
          <w:highlight w:val="none"/>
        </w:rPr>
        <w:t>▲</w:t>
      </w:r>
      <w:r>
        <w:rPr>
          <w:rFonts w:hint="eastAsia" w:ascii="仿宋" w:hAnsi="仿宋" w:eastAsia="仿宋" w:cs="仿宋"/>
          <w:sz w:val="24"/>
          <w:highlight w:val="none"/>
        </w:rPr>
        <w:t>响应函；</w:t>
      </w:r>
    </w:p>
    <w:p w14:paraId="715FF940">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11.2.2</w:t>
      </w:r>
      <w:r>
        <w:rPr>
          <w:rFonts w:hint="eastAsia" w:ascii="仿宋" w:hAnsi="仿宋" w:eastAsia="仿宋" w:cs="仿宋"/>
          <w:color w:val="auto"/>
          <w:sz w:val="24"/>
          <w:highlight w:val="none"/>
        </w:rPr>
        <w:t>▲</w:t>
      </w:r>
      <w:r>
        <w:rPr>
          <w:rFonts w:hint="eastAsia" w:ascii="仿宋" w:hAnsi="仿宋" w:eastAsia="仿宋" w:cs="仿宋"/>
          <w:sz w:val="24"/>
          <w:highlight w:val="none"/>
        </w:rPr>
        <w:t>法定代表人（单位负责人、自然人本人）身份证明；或授权委托书和被授权人身份证明（格式参照后附表）；</w:t>
      </w:r>
    </w:p>
    <w:p w14:paraId="29FE87AD">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11.2.3分包意向协议</w:t>
      </w:r>
      <w:r>
        <w:rPr>
          <w:rFonts w:hint="eastAsia" w:ascii="仿宋" w:hAnsi="仿宋" w:eastAsia="仿宋" w:cs="仿宋"/>
          <w:bCs/>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sz w:val="24"/>
          <w:highlight w:val="none"/>
        </w:rPr>
        <w:t>；</w:t>
      </w:r>
    </w:p>
    <w:p w14:paraId="03083DA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11.2.4符合性审查资料；</w:t>
      </w:r>
    </w:p>
    <w:p w14:paraId="64290579">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11.2.5响应产品规格配置清单；</w:t>
      </w:r>
    </w:p>
    <w:p w14:paraId="1686DE49">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11.2.6商务技术偏离表；</w:t>
      </w:r>
    </w:p>
    <w:p w14:paraId="2C429653">
      <w:pPr>
        <w:snapToGrid w:val="0"/>
        <w:spacing w:line="360" w:lineRule="auto"/>
        <w:ind w:firstLine="960" w:firstLineChars="4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7</w:t>
      </w:r>
      <w:r>
        <w:rPr>
          <w:rFonts w:hint="eastAsia" w:ascii="仿宋" w:hAnsi="仿宋" w:eastAsia="仿宋" w:cs="仿宋"/>
          <w:color w:val="auto"/>
          <w:sz w:val="24"/>
          <w:highlight w:val="none"/>
        </w:rPr>
        <w:t>▲</w:t>
      </w:r>
      <w:r>
        <w:rPr>
          <w:rFonts w:hint="eastAsia" w:ascii="仿宋" w:hAnsi="仿宋" w:eastAsia="仿宋" w:cs="仿宋"/>
          <w:sz w:val="24"/>
          <w:highlight w:val="none"/>
          <w:lang w:val="zh-CN"/>
        </w:rPr>
        <w:t>政府采购供应商廉洁自律承诺书。</w:t>
      </w:r>
    </w:p>
    <w:p w14:paraId="748074DA">
      <w:pPr>
        <w:snapToGrid w:val="0"/>
        <w:spacing w:line="360" w:lineRule="auto"/>
        <w:ind w:firstLine="480" w:firstLineChars="200"/>
        <w:rPr>
          <w:rFonts w:hint="eastAsia" w:ascii="仿宋" w:hAnsi="仿宋" w:eastAsia="仿宋" w:cs="仿宋"/>
          <w:sz w:val="24"/>
          <w:highlight w:val="none"/>
          <w:u w:val="single"/>
          <w:lang w:val="zh-CN"/>
        </w:rPr>
      </w:pPr>
      <w:r>
        <w:rPr>
          <w:rFonts w:hint="eastAsia" w:ascii="仿宋" w:hAnsi="仿宋" w:eastAsia="仿宋" w:cs="仿宋"/>
          <w:kern w:val="0"/>
          <w:sz w:val="24"/>
          <w:highlight w:val="none"/>
          <w:lang w:val="zh-CN"/>
        </w:rPr>
        <w:t>11.</w:t>
      </w:r>
      <w:r>
        <w:rPr>
          <w:rFonts w:hint="eastAsia" w:ascii="仿宋" w:hAnsi="仿宋" w:eastAsia="仿宋" w:cs="仿宋"/>
          <w:kern w:val="0"/>
          <w:sz w:val="24"/>
          <w:highlight w:val="none"/>
        </w:rPr>
        <w:t>3</w:t>
      </w:r>
      <w:r>
        <w:rPr>
          <w:rFonts w:hint="eastAsia" w:ascii="仿宋" w:hAnsi="仿宋" w:eastAsia="仿宋" w:cs="仿宋"/>
          <w:b/>
          <w:sz w:val="24"/>
          <w:highlight w:val="none"/>
        </w:rPr>
        <w:t>报价文件：</w:t>
      </w:r>
    </w:p>
    <w:p w14:paraId="75D8DF92">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11.3.1</w:t>
      </w:r>
      <w:r>
        <w:rPr>
          <w:rFonts w:hint="eastAsia" w:ascii="仿宋" w:hAnsi="仿宋" w:eastAsia="仿宋" w:cs="仿宋"/>
          <w:color w:val="auto"/>
          <w:sz w:val="24"/>
          <w:highlight w:val="none"/>
        </w:rPr>
        <w:t>▲</w:t>
      </w:r>
      <w:r>
        <w:rPr>
          <w:rFonts w:hint="eastAsia" w:ascii="仿宋" w:hAnsi="仿宋" w:eastAsia="仿宋" w:cs="仿宋"/>
          <w:sz w:val="24"/>
          <w:highlight w:val="none"/>
        </w:rPr>
        <w:t>响应报价明细表；</w:t>
      </w:r>
    </w:p>
    <w:p w14:paraId="253DB194">
      <w:pPr>
        <w:snapToGrid w:val="0"/>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11.3.2中小企业声明函</w:t>
      </w:r>
      <w:r>
        <w:rPr>
          <w:rFonts w:hint="eastAsia" w:ascii="仿宋" w:hAnsi="仿宋" w:eastAsia="仿宋" w:cs="仿宋"/>
          <w:bCs/>
          <w:sz w:val="24"/>
          <w:highlight w:val="none"/>
        </w:rPr>
        <w:t>（采购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仿宋" w:hAnsi="仿宋" w:eastAsia="仿宋" w:cs="仿宋"/>
          <w:b/>
          <w:sz w:val="24"/>
          <w:highlight w:val="none"/>
        </w:rPr>
        <w:t>。</w:t>
      </w:r>
    </w:p>
    <w:p w14:paraId="1310312B">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响应文件含有采购人不能接受的附加条件的，响应无效；</w:t>
      </w:r>
    </w:p>
    <w:p w14:paraId="0F9E43A0">
      <w:pPr>
        <w:spacing w:line="360" w:lineRule="auto"/>
        <w:ind w:firstLine="723" w:firstLineChars="300"/>
        <w:rPr>
          <w:rFonts w:hint="eastAsia" w:ascii="仿宋" w:hAnsi="仿宋" w:eastAsia="仿宋" w:cs="仿宋"/>
          <w:b/>
          <w:sz w:val="24"/>
          <w:szCs w:val="21"/>
        </w:rPr>
      </w:pPr>
      <w:r>
        <w:rPr>
          <w:rFonts w:hint="eastAsia" w:ascii="仿宋" w:hAnsi="仿宋" w:eastAsia="仿宋" w:cs="仿宋"/>
          <w:b/>
          <w:sz w:val="24"/>
        </w:rPr>
        <w:t>供应商提供虚假材料响应的，响应无效。</w:t>
      </w:r>
    </w:p>
    <w:p w14:paraId="7D42DA5A">
      <w:pPr>
        <w:pStyle w:val="57"/>
        <w:snapToGrid w:val="0"/>
        <w:spacing w:before="0"/>
        <w:ind w:firstLine="0" w:firstLineChars="0"/>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响应</w:t>
      </w:r>
      <w:r>
        <w:rPr>
          <w:rFonts w:hint="eastAsia" w:ascii="仿宋" w:hAnsi="仿宋" w:eastAsia="仿宋" w:cs="仿宋"/>
          <w:b/>
          <w:szCs w:val="24"/>
        </w:rPr>
        <w:t>文件的编制</w:t>
      </w:r>
    </w:p>
    <w:p w14:paraId="790ED3A0">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12.1响应文件分为资格文件、商务技术文件、报价文件三部分。各供应商在编制响应文件时请按照采购文件第六部分规定的格式进行，混乱的编排导致响应文件被误读或询价小组查找不到有效文件是供应商的风险。</w:t>
      </w:r>
    </w:p>
    <w:p w14:paraId="484797E6">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12.2供应商进行电子响应应安装客户端软件—“政采云电子交易客户端”，并按照采购文件和电子交易平台的要求编制并加密响应文件。供应商未按规定加密的响应文件，电子交易平台将拒收并提示。</w:t>
      </w:r>
    </w:p>
    <w:p w14:paraId="30067A44">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7B2B1C4A">
      <w:pPr>
        <w:snapToGrid w:val="0"/>
        <w:spacing w:line="360" w:lineRule="auto"/>
        <w:rPr>
          <w:rFonts w:hint="eastAsia" w:ascii="仿宋" w:hAnsi="仿宋" w:eastAsia="仿宋" w:cs="仿宋"/>
          <w:b/>
          <w:sz w:val="24"/>
        </w:rPr>
      </w:pPr>
      <w:r>
        <w:rPr>
          <w:rFonts w:hint="eastAsia" w:ascii="仿宋" w:hAnsi="仿宋" w:eastAsia="仿宋" w:cs="仿宋"/>
          <w:b/>
          <w:sz w:val="24"/>
        </w:rPr>
        <w:t>13.响应文件的签署、盖章</w:t>
      </w:r>
    </w:p>
    <w:p w14:paraId="4C750D0D">
      <w:pPr>
        <w:pStyle w:val="57"/>
        <w:snapToGrid w:val="0"/>
        <w:spacing w:before="0"/>
        <w:ind w:firstLine="480"/>
        <w:rPr>
          <w:rFonts w:hint="eastAsia" w:ascii="仿宋" w:hAnsi="仿宋" w:eastAsia="仿宋" w:cs="仿宋"/>
          <w:b/>
        </w:rPr>
      </w:pPr>
      <w:r>
        <w:rPr>
          <w:rFonts w:hint="eastAsia" w:ascii="仿宋" w:hAnsi="仿宋" w:eastAsia="仿宋" w:cs="仿宋"/>
          <w:szCs w:val="24"/>
        </w:rPr>
        <w:t>13.1响应文件按照采购文件第六部分格式要</w:t>
      </w:r>
      <w:r>
        <w:rPr>
          <w:rFonts w:hint="eastAsia" w:ascii="仿宋" w:hAnsi="仿宋" w:eastAsia="仿宋" w:cs="仿宋"/>
        </w:rPr>
        <w:t>求进行签署、盖章。</w:t>
      </w:r>
      <w:r>
        <w:rPr>
          <w:rFonts w:hint="eastAsia" w:ascii="仿宋" w:hAnsi="仿宋" w:eastAsia="仿宋" w:cs="仿宋"/>
          <w:b/>
        </w:rPr>
        <w:t>▲供应商的响应文件未按照采购文件要求签署、盖章的，其响应无效</w:t>
      </w:r>
      <w:r>
        <w:rPr>
          <w:rFonts w:hint="eastAsia" w:ascii="仿宋" w:hAnsi="仿宋" w:eastAsia="仿宋" w:cs="仿宋"/>
          <w:szCs w:val="24"/>
        </w:rPr>
        <w:t>。</w:t>
      </w:r>
    </w:p>
    <w:p w14:paraId="3DD0DBDC">
      <w:pPr>
        <w:pStyle w:val="57"/>
        <w:snapToGrid w:val="0"/>
        <w:spacing w:before="0"/>
        <w:ind w:firstLine="480"/>
        <w:rPr>
          <w:rFonts w:hint="eastAsia" w:ascii="仿宋" w:hAnsi="仿宋" w:eastAsia="仿宋" w:cs="仿宋"/>
        </w:rPr>
      </w:pPr>
      <w:r>
        <w:rPr>
          <w:rFonts w:hint="eastAsia" w:ascii="仿宋" w:hAnsi="仿宋" w:eastAsia="仿宋" w:cs="仿宋"/>
        </w:rPr>
        <w:t>13.2为确保网上操作合法、有效和安全，供应商应当在响应截止时间前完成在“政府采购云平台”的身份认证，确保在电子响应过程中能够对相关数据电文进行加密和使用电子签名。</w:t>
      </w:r>
    </w:p>
    <w:p w14:paraId="637F2C55">
      <w:pPr>
        <w:pStyle w:val="57"/>
        <w:snapToGrid w:val="0"/>
        <w:spacing w:before="0"/>
        <w:ind w:firstLine="480"/>
        <w:rPr>
          <w:rFonts w:hint="eastAsia" w:ascii="仿宋" w:hAnsi="仿宋" w:eastAsia="仿宋" w:cs="仿宋"/>
          <w:szCs w:val="24"/>
        </w:rPr>
      </w:pPr>
      <w:r>
        <w:rPr>
          <w:rFonts w:hint="eastAsia" w:ascii="仿宋" w:hAnsi="仿宋" w:eastAsia="仿宋" w:cs="仿宋"/>
        </w:rPr>
        <w:t>13.3采购文件对响应文件签署、盖章的要求适用于电子签名。</w:t>
      </w:r>
    </w:p>
    <w:p w14:paraId="1665C461">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14. 响应文件的提交、补充、修改、撤回</w:t>
      </w:r>
    </w:p>
    <w:p w14:paraId="34145D10">
      <w:pPr>
        <w:pStyle w:val="57"/>
        <w:ind w:firstLine="480"/>
        <w:rPr>
          <w:rFonts w:hint="eastAsia" w:ascii="仿宋" w:hAnsi="仿宋" w:eastAsia="仿宋" w:cs="仿宋"/>
          <w:szCs w:val="24"/>
        </w:rPr>
      </w:pPr>
      <w:r>
        <w:rPr>
          <w:rFonts w:hint="eastAsia" w:ascii="仿宋" w:hAnsi="仿宋" w:eastAsia="仿宋" w:cs="仿宋"/>
          <w:szCs w:val="24"/>
        </w:rPr>
        <w:t>14.1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7F96300A">
      <w:pPr>
        <w:pStyle w:val="57"/>
        <w:spacing w:before="0"/>
        <w:ind w:firstLine="480"/>
        <w:rPr>
          <w:rFonts w:hint="eastAsia" w:ascii="仿宋" w:hAnsi="仿宋" w:eastAsia="仿宋" w:cs="仿宋"/>
          <w:szCs w:val="24"/>
        </w:rPr>
      </w:pPr>
      <w:r>
        <w:rPr>
          <w:rFonts w:hint="eastAsia" w:ascii="仿宋" w:hAnsi="仿宋" w:eastAsia="仿宋" w:cs="仿宋"/>
          <w:szCs w:val="24"/>
        </w:rPr>
        <w:t>14.2电子交易平台收到响应文件，将妥善保存并即时向供应商发出确认回执通知。在响应截止时间前，除供应商补充、修改或者撤回响应文件外，任何单位和个人不得解密或提取响应文件。</w:t>
      </w:r>
    </w:p>
    <w:p w14:paraId="5662A8CD">
      <w:pPr>
        <w:pStyle w:val="57"/>
        <w:spacing w:before="0"/>
        <w:ind w:firstLine="480"/>
        <w:rPr>
          <w:rFonts w:hint="eastAsia" w:ascii="仿宋" w:hAnsi="仿宋" w:eastAsia="仿宋" w:cs="仿宋"/>
          <w:szCs w:val="24"/>
        </w:rPr>
      </w:pPr>
      <w:r>
        <w:rPr>
          <w:rFonts w:hint="eastAsia" w:ascii="仿宋" w:hAnsi="仿宋" w:eastAsia="仿宋" w:cs="仿宋"/>
          <w:szCs w:val="24"/>
        </w:rPr>
        <w:t>14.3采购人、采购代理机构可以视情况延长响应文件提交的截止时间。在上述情况下，采购代理机构与供应商以前在响应截止期方面的全部权利、责任和义务，将适用于延长至新的响应截止期。</w:t>
      </w:r>
    </w:p>
    <w:p w14:paraId="7C4A1390">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15.响应文件的无效处理</w:t>
      </w:r>
    </w:p>
    <w:p w14:paraId="4AA6B162">
      <w:pPr>
        <w:pStyle w:val="2"/>
        <w:spacing w:line="360" w:lineRule="auto"/>
        <w:ind w:firstLine="360" w:firstLineChars="150"/>
        <w:rPr>
          <w:rFonts w:hint="eastAsia" w:ascii="仿宋" w:hAnsi="仿宋" w:eastAsia="仿宋" w:cs="仿宋"/>
          <w:szCs w:val="21"/>
        </w:rPr>
      </w:pPr>
      <w:r>
        <w:rPr>
          <w:rFonts w:hint="eastAsia" w:ascii="仿宋" w:hAnsi="仿宋" w:eastAsia="仿宋" w:cs="仿宋"/>
          <w:szCs w:val="21"/>
        </w:rPr>
        <w:t>有采购文件</w:t>
      </w:r>
      <w:r>
        <w:rPr>
          <w:rFonts w:hint="eastAsia" w:ascii="仿宋" w:hAnsi="仿宋" w:eastAsia="仿宋" w:cs="仿宋"/>
        </w:rPr>
        <w:t>规定</w:t>
      </w:r>
      <w:r>
        <w:rPr>
          <w:rFonts w:hint="eastAsia" w:ascii="仿宋" w:hAnsi="仿宋" w:eastAsia="仿宋" w:cs="仿宋"/>
          <w:szCs w:val="21"/>
        </w:rPr>
        <w:t>的响应无效情形之一的，响应无效。</w:t>
      </w:r>
    </w:p>
    <w:p w14:paraId="1FBECA37">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16.响应有效期</w:t>
      </w:r>
    </w:p>
    <w:p w14:paraId="604BBA9F">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16.1响应有效期为从提交响应文件的截止之日起90天。▲</w:t>
      </w:r>
      <w:r>
        <w:rPr>
          <w:rFonts w:hint="eastAsia" w:ascii="仿宋" w:hAnsi="仿宋" w:eastAsia="仿宋" w:cs="仿宋"/>
          <w:b/>
          <w:sz w:val="24"/>
          <w:szCs w:val="20"/>
        </w:rPr>
        <w:t>供应商的响应文件中承</w:t>
      </w:r>
      <w:r>
        <w:rPr>
          <w:rFonts w:hint="eastAsia" w:ascii="仿宋" w:hAnsi="仿宋" w:eastAsia="仿宋" w:cs="仿宋"/>
          <w:b/>
          <w:sz w:val="24"/>
          <w:szCs w:val="21"/>
        </w:rPr>
        <w:t>诺的响应有效期少于采购文件中载明的响应有效期的，响应无效。</w:t>
      </w:r>
    </w:p>
    <w:p w14:paraId="3CAC8A5D">
      <w:pPr>
        <w:pStyle w:val="57"/>
        <w:spacing w:before="0"/>
        <w:ind w:firstLine="480"/>
        <w:rPr>
          <w:rFonts w:hint="eastAsia" w:ascii="仿宋" w:hAnsi="仿宋" w:eastAsia="仿宋" w:cs="仿宋"/>
        </w:rPr>
      </w:pPr>
      <w:r>
        <w:rPr>
          <w:rFonts w:hint="eastAsia" w:ascii="仿宋" w:hAnsi="仿宋" w:eastAsia="仿宋" w:cs="仿宋"/>
        </w:rPr>
        <w:t>16.2响应文件合格投递后，自响应截止日期起，在响应有效期内有效。</w:t>
      </w:r>
    </w:p>
    <w:p w14:paraId="033464EB">
      <w:pPr>
        <w:pStyle w:val="57"/>
        <w:spacing w:before="0"/>
        <w:ind w:firstLine="480"/>
        <w:rPr>
          <w:rFonts w:hint="eastAsia" w:ascii="仿宋" w:hAnsi="仿宋" w:eastAsia="仿宋" w:cs="仿宋"/>
        </w:rPr>
      </w:pPr>
      <w:r>
        <w:rPr>
          <w:rFonts w:hint="eastAsia" w:ascii="仿宋" w:hAnsi="仿宋" w:eastAsia="仿宋" w:cs="仿宋"/>
        </w:rPr>
        <w:t>16.3在原定响应有效期满之前，如果出现特殊情况，采购代理机构可以以书面形式通知供应商延长响应有效期。供应商同意延长的，不得要求或被允许修改其响应文件，供应商拒绝延长的，其响应无效。</w:t>
      </w:r>
    </w:p>
    <w:p w14:paraId="47DA65CE">
      <w:pPr>
        <w:pStyle w:val="57"/>
        <w:spacing w:before="0"/>
        <w:ind w:firstLine="0" w:firstLineChars="0"/>
        <w:jc w:val="center"/>
        <w:rPr>
          <w:rFonts w:hint="eastAsia" w:ascii="仿宋" w:hAnsi="仿宋" w:eastAsia="仿宋" w:cs="仿宋"/>
          <w:b/>
          <w:sz w:val="32"/>
        </w:rPr>
      </w:pPr>
    </w:p>
    <w:p w14:paraId="05C52429">
      <w:pPr>
        <w:pStyle w:val="57"/>
        <w:spacing w:before="0"/>
        <w:ind w:firstLine="0" w:firstLineChars="0"/>
        <w:jc w:val="center"/>
        <w:rPr>
          <w:rFonts w:hint="eastAsia" w:ascii="仿宋" w:hAnsi="仿宋" w:eastAsia="仿宋" w:cs="仿宋"/>
          <w:b/>
          <w:sz w:val="32"/>
        </w:rPr>
      </w:pPr>
      <w:r>
        <w:rPr>
          <w:rFonts w:hint="eastAsia" w:ascii="仿宋" w:hAnsi="仿宋" w:eastAsia="仿宋" w:cs="仿宋"/>
          <w:b/>
          <w:sz w:val="32"/>
        </w:rPr>
        <w:t>四、响应文件开启、资格审查与信用信息查询</w:t>
      </w:r>
    </w:p>
    <w:p w14:paraId="32664C4E">
      <w:pPr>
        <w:pStyle w:val="58"/>
        <w:spacing w:before="0" w:line="360" w:lineRule="auto"/>
        <w:ind w:left="0" w:firstLine="241" w:firstLineChars="100"/>
        <w:contextualSpacing/>
        <w:rPr>
          <w:rFonts w:hint="eastAsia" w:ascii="仿宋" w:hAnsi="仿宋" w:eastAsia="仿宋" w:cs="仿宋"/>
          <w:sz w:val="24"/>
        </w:rPr>
      </w:pPr>
      <w:r>
        <w:rPr>
          <w:rFonts w:hint="eastAsia" w:ascii="仿宋" w:hAnsi="仿宋" w:eastAsia="仿宋" w:cs="仿宋"/>
          <w:b/>
          <w:sz w:val="24"/>
          <w:szCs w:val="24"/>
        </w:rPr>
        <w:t>17.响应文件开启</w:t>
      </w:r>
    </w:p>
    <w:p w14:paraId="1296E02C">
      <w:pPr>
        <w:pStyle w:val="58"/>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17.1采购代理机构按照采购文件规定的时间通过电子交易平台组织响应文件的开启，所有供应商均应当准时在线参加。供应商不足3家的，不得开启响应文件。</w:t>
      </w:r>
    </w:p>
    <w:p w14:paraId="0114C6A7">
      <w:pPr>
        <w:pStyle w:val="58"/>
        <w:spacing w:before="0" w:line="360" w:lineRule="auto"/>
        <w:ind w:left="0" w:firstLine="240" w:firstLineChars="100"/>
        <w:contextualSpacing/>
        <w:rPr>
          <w:rFonts w:hint="eastAsia" w:ascii="仿宋" w:hAnsi="仿宋" w:eastAsia="仿宋" w:cs="仿宋"/>
          <w:sz w:val="24"/>
        </w:rPr>
      </w:pPr>
      <w:r>
        <w:rPr>
          <w:rFonts w:hint="eastAsia" w:ascii="仿宋" w:hAnsi="仿宋" w:eastAsia="仿宋" w:cs="仿宋"/>
          <w:sz w:val="24"/>
        </w:rPr>
        <w:t>　17.2响应文件开启时，电子交易平台按响应文件开启时间自动提取所有响应文件。采购代理机构依托电子交易平台发起开始解密指令，供应商按照平台提示和采购文件的规定在半小时内完成在线解密。</w:t>
      </w:r>
    </w:p>
    <w:p w14:paraId="5833DF92">
      <w:pPr>
        <w:widowControl/>
        <w:spacing w:before="100" w:beforeAutospacing="1" w:after="240" w:line="360" w:lineRule="auto"/>
        <w:jc w:val="left"/>
        <w:rPr>
          <w:rFonts w:hint="eastAsia" w:ascii="仿宋" w:hAnsi="仿宋" w:eastAsia="仿宋" w:cs="仿宋"/>
          <w:b/>
          <w:sz w:val="24"/>
          <w:szCs w:val="20"/>
        </w:rPr>
      </w:pPr>
      <w:r>
        <w:rPr>
          <w:rFonts w:hint="eastAsia" w:ascii="仿宋" w:hAnsi="仿宋" w:eastAsia="仿宋" w:cs="仿宋"/>
          <w:b/>
          <w:sz w:val="24"/>
          <w:szCs w:val="20"/>
        </w:rPr>
        <w:t>　18.资格审查</w:t>
      </w:r>
    </w:p>
    <w:p w14:paraId="51B59C35">
      <w:pPr>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18.1采购人或采购代理机构依据</w:t>
      </w:r>
      <w:r>
        <w:rPr>
          <w:rFonts w:hint="eastAsia" w:ascii="仿宋" w:hAnsi="仿宋" w:eastAsia="仿宋" w:cs="仿宋"/>
          <w:sz w:val="24"/>
        </w:rPr>
        <w:t>法律法规和采购文件的规定，对供应商的基本资格条件、特定资格条件进行审查。</w:t>
      </w:r>
    </w:p>
    <w:p w14:paraId="2694784A">
      <w:pPr>
        <w:pStyle w:val="57"/>
        <w:spacing w:before="0"/>
        <w:ind w:firstLine="480"/>
        <w:rPr>
          <w:rFonts w:hint="eastAsia" w:ascii="仿宋" w:hAnsi="仿宋" w:eastAsia="仿宋" w:cs="仿宋"/>
        </w:rPr>
      </w:pPr>
      <w:r>
        <w:rPr>
          <w:rFonts w:hint="eastAsia" w:ascii="仿宋" w:hAnsi="仿宋" w:eastAsia="仿宋" w:cs="仿宋"/>
          <w:kern w:val="0"/>
          <w:szCs w:val="24"/>
        </w:rPr>
        <w:t>18.2供应商未按照采购文件要求提供与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供应商不具备采购文件中规定的资格要求，其响应无效。</w:t>
      </w:r>
    </w:p>
    <w:p w14:paraId="68762C59">
      <w:pPr>
        <w:pStyle w:val="57"/>
        <w:spacing w:before="0"/>
        <w:ind w:firstLine="480"/>
        <w:rPr>
          <w:rFonts w:hint="eastAsia" w:ascii="仿宋" w:hAnsi="仿宋" w:eastAsia="仿宋" w:cs="仿宋"/>
        </w:rPr>
      </w:pPr>
      <w:r>
        <w:rPr>
          <w:rFonts w:hint="eastAsia" w:ascii="仿宋" w:hAnsi="仿宋" w:eastAsia="仿宋" w:cs="仿宋"/>
          <w:kern w:val="0"/>
          <w:szCs w:val="24"/>
        </w:rPr>
        <w:t>18.</w:t>
      </w:r>
      <w:r>
        <w:rPr>
          <w:rFonts w:hint="eastAsia" w:ascii="仿宋" w:hAnsi="仿宋" w:eastAsia="仿宋" w:cs="仿宋"/>
        </w:rPr>
        <w:t>3对未通过资格审查的供应商，</w:t>
      </w:r>
      <w:r>
        <w:rPr>
          <w:rFonts w:hint="eastAsia" w:ascii="仿宋" w:hAnsi="仿宋" w:eastAsia="仿宋" w:cs="仿宋"/>
          <w:kern w:val="0"/>
          <w:szCs w:val="24"/>
        </w:rPr>
        <w:t>采购代理机构</w:t>
      </w:r>
      <w:r>
        <w:rPr>
          <w:rFonts w:hint="eastAsia" w:ascii="仿宋" w:hAnsi="仿宋" w:eastAsia="仿宋" w:cs="仿宋"/>
        </w:rPr>
        <w:t>告知其未通过的原因。</w:t>
      </w:r>
    </w:p>
    <w:p w14:paraId="0C8C7EBE">
      <w:pPr>
        <w:pStyle w:val="57"/>
        <w:spacing w:before="0"/>
        <w:ind w:firstLine="480"/>
        <w:rPr>
          <w:rFonts w:hint="eastAsia" w:ascii="仿宋" w:hAnsi="仿宋" w:eastAsia="仿宋" w:cs="仿宋"/>
        </w:rPr>
      </w:pPr>
      <w:r>
        <w:rPr>
          <w:rFonts w:hint="eastAsia" w:ascii="仿宋" w:hAnsi="仿宋" w:eastAsia="仿宋" w:cs="仿宋"/>
          <w:kern w:val="0"/>
          <w:szCs w:val="24"/>
        </w:rPr>
        <w:t>18.</w:t>
      </w:r>
      <w:r>
        <w:rPr>
          <w:rFonts w:hint="eastAsia" w:ascii="仿宋" w:hAnsi="仿宋" w:eastAsia="仿宋" w:cs="仿宋"/>
        </w:rPr>
        <w:t>4合格供应商不足3家的，不再评审。</w:t>
      </w:r>
    </w:p>
    <w:p w14:paraId="6540F579">
      <w:pPr>
        <w:pStyle w:val="57"/>
        <w:spacing w:before="0"/>
        <w:ind w:firstLine="0" w:firstLineChars="0"/>
        <w:rPr>
          <w:rFonts w:hint="eastAsia" w:ascii="仿宋" w:hAnsi="仿宋" w:eastAsia="仿宋" w:cs="仿宋"/>
          <w:b/>
          <w:szCs w:val="24"/>
        </w:rPr>
      </w:pPr>
      <w:r>
        <w:rPr>
          <w:rFonts w:hint="eastAsia" w:ascii="仿宋" w:hAnsi="仿宋" w:eastAsia="仿宋" w:cs="仿宋"/>
          <w:b/>
          <w:szCs w:val="24"/>
        </w:rPr>
        <w:t>19.信用信息查询</w:t>
      </w:r>
    </w:p>
    <w:p w14:paraId="21739137">
      <w:pPr>
        <w:pStyle w:val="57"/>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19.1信用信息查询渠道及截止时间：采购代理机构将通过“信用中国”网站(www.creditchina.gov.cn)、中国政府采购网(www.ccgp.gov.cn)渠道查询供应商响应截止时间当天的信用记录。</w:t>
      </w:r>
    </w:p>
    <w:p w14:paraId="4F98FC30">
      <w:pPr>
        <w:pStyle w:val="57"/>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19.2信用信息查询记录和证据留存的具体方式：现场查询的供应商的信用记录、查询结果经确认后将与采购文件一起存档。</w:t>
      </w:r>
    </w:p>
    <w:p w14:paraId="36B009BF">
      <w:pPr>
        <w:pStyle w:val="57"/>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19.3信用信息的使用规则：经查询列入失信被执行人名单、重大税收违法案件当事人名单、政府采购严重违法失信行为记录名单的供应商将被拒绝参与政府采购活动。</w:t>
      </w:r>
    </w:p>
    <w:p w14:paraId="0E804DFD">
      <w:pPr>
        <w:pStyle w:val="57"/>
        <w:spacing w:before="0"/>
        <w:ind w:firstLine="480"/>
        <w:rPr>
          <w:rFonts w:hint="eastAsia" w:ascii="仿宋" w:hAnsi="仿宋" w:eastAsia="仿宋" w:cs="仿宋"/>
        </w:rPr>
      </w:pPr>
      <w:r>
        <w:rPr>
          <w:rFonts w:hint="eastAsia" w:ascii="仿宋" w:hAnsi="仿宋" w:eastAsia="仿宋" w:cs="仿宋"/>
          <w:kern w:val="0"/>
          <w:szCs w:val="24"/>
        </w:rPr>
        <w:t>19.4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1B118401">
      <w:pPr>
        <w:pStyle w:val="57"/>
        <w:spacing w:before="0"/>
        <w:ind w:firstLine="0" w:firstLineChars="0"/>
        <w:rPr>
          <w:rFonts w:hint="eastAsia" w:ascii="仿宋" w:hAnsi="仿宋" w:eastAsia="仿宋" w:cs="仿宋"/>
          <w:kern w:val="0"/>
          <w:szCs w:val="24"/>
        </w:rPr>
      </w:pPr>
    </w:p>
    <w:p w14:paraId="639CE55F">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五、评审</w:t>
      </w:r>
    </w:p>
    <w:p w14:paraId="32B0C9F9">
      <w:pPr>
        <w:spacing w:line="360" w:lineRule="auto"/>
        <w:rPr>
          <w:rFonts w:hint="eastAsia" w:ascii="仿宋" w:hAnsi="仿宋" w:eastAsia="仿宋" w:cs="仿宋"/>
          <w:b/>
          <w:sz w:val="24"/>
        </w:rPr>
      </w:pPr>
      <w:bookmarkStart w:id="19" w:name="_Toc91899903"/>
      <w:r>
        <w:rPr>
          <w:rFonts w:hint="eastAsia" w:ascii="仿宋" w:hAnsi="仿宋" w:eastAsia="仿宋" w:cs="仿宋"/>
          <w:b/>
          <w:sz w:val="24"/>
        </w:rPr>
        <w:t>20.</w:t>
      </w:r>
      <w:r>
        <w:rPr>
          <w:rFonts w:hint="eastAsia" w:ascii="仿宋" w:hAnsi="仿宋" w:eastAsia="仿宋" w:cs="仿宋"/>
          <w:sz w:val="24"/>
        </w:rPr>
        <w:t>询价小组将根据采购文件和有关规定，履行评审工作职责，并按照评审方法及评审标准，全面衡量各供应商对采购文件的响应情况。对实质上响应采购文件的供应商，按照报价从低到高排出推荐成交的供应商的先后顺序，并按顺序提出授标建议。</w:t>
      </w:r>
      <w:r>
        <w:rPr>
          <w:rFonts w:hint="eastAsia" w:ascii="仿宋" w:hAnsi="仿宋" w:eastAsia="仿宋" w:cs="仿宋"/>
          <w:b/>
          <w:sz w:val="24"/>
        </w:rPr>
        <w:t>详见采购文件第四部分评审办法。</w:t>
      </w:r>
    </w:p>
    <w:p w14:paraId="2B78D303">
      <w:pPr>
        <w:spacing w:line="360" w:lineRule="auto"/>
        <w:rPr>
          <w:rFonts w:hint="eastAsia" w:ascii="仿宋" w:hAnsi="仿宋" w:eastAsia="仿宋" w:cs="仿宋"/>
          <w:b/>
          <w:sz w:val="24"/>
        </w:rPr>
      </w:pPr>
    </w:p>
    <w:p w14:paraId="25CD02FE">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六、成交</w:t>
      </w:r>
    </w:p>
    <w:p w14:paraId="604BC21B">
      <w:pPr>
        <w:pStyle w:val="2"/>
        <w:spacing w:line="360" w:lineRule="auto"/>
        <w:ind w:left="479" w:hanging="479" w:hangingChars="199"/>
        <w:rPr>
          <w:rFonts w:hint="eastAsia" w:ascii="仿宋" w:hAnsi="仿宋" w:eastAsia="仿宋" w:cs="仿宋"/>
          <w:b/>
        </w:rPr>
      </w:pPr>
      <w:r>
        <w:rPr>
          <w:rFonts w:hint="eastAsia" w:ascii="仿宋" w:hAnsi="仿宋" w:eastAsia="仿宋" w:cs="仿宋"/>
          <w:b/>
        </w:rPr>
        <w:t>21. 确定成交供应商</w:t>
      </w:r>
    </w:p>
    <w:p w14:paraId="3173A112">
      <w:pPr>
        <w:pStyle w:val="57"/>
        <w:snapToGrid w:val="0"/>
        <w:spacing w:before="0"/>
        <w:ind w:firstLine="480"/>
        <w:rPr>
          <w:rFonts w:hint="eastAsia" w:ascii="仿宋" w:hAnsi="仿宋" w:eastAsia="仿宋" w:cs="仿宋"/>
          <w:b/>
          <w:szCs w:val="24"/>
        </w:rPr>
      </w:pPr>
      <w:r>
        <w:rPr>
          <w:rFonts w:hint="eastAsia" w:ascii="仿宋" w:hAnsi="仿宋" w:eastAsia="仿宋" w:cs="仿宋"/>
          <w:szCs w:val="24"/>
        </w:rPr>
        <w:t>采购人将自收到评审报告之日起2个工作日内通过电子交易平台在评审报告推荐的成交候选人中按顺序确定成交供应商。</w:t>
      </w:r>
    </w:p>
    <w:p w14:paraId="3C553D48">
      <w:pPr>
        <w:pStyle w:val="57"/>
        <w:snapToGrid w:val="0"/>
        <w:spacing w:before="0"/>
        <w:ind w:firstLine="0" w:firstLineChars="0"/>
        <w:rPr>
          <w:rFonts w:hint="eastAsia" w:ascii="仿宋" w:hAnsi="仿宋" w:eastAsia="仿宋" w:cs="仿宋"/>
          <w:b/>
          <w:szCs w:val="24"/>
        </w:rPr>
      </w:pPr>
      <w:r>
        <w:rPr>
          <w:rFonts w:hint="eastAsia" w:ascii="仿宋" w:hAnsi="仿宋" w:eastAsia="仿宋" w:cs="仿宋"/>
          <w:b/>
          <w:szCs w:val="24"/>
        </w:rPr>
        <w:t>22. 成交通知与成交结果公告</w:t>
      </w:r>
    </w:p>
    <w:p w14:paraId="74FCB584">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22.1自成交供应商确定之日起2个工作日内，采购代理机构通过电子交易平台向成交供应商发出成交通知书，同时编制发布采购结果公告。采购代理机构也可以以纸质形式进行成交通知。</w:t>
      </w:r>
    </w:p>
    <w:p w14:paraId="0A71868A">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22.2成交结果公告内容包括采购人及其委托的采购代理机构的名称、地址、联系方式，项目名称和项目编号，成交供应商名称、地址和成交金额，主要成交标的的名称、规格型号、数量、单价、服务要求，响应文件开启记录、未成交情况说明、成交公告期限以及评审专家名单。</w:t>
      </w:r>
    </w:p>
    <w:p w14:paraId="2DECD1B0">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22.3公告期限为1个工作日。</w:t>
      </w:r>
    </w:p>
    <w:p w14:paraId="61EF45DF">
      <w:pPr>
        <w:snapToGrid w:val="0"/>
        <w:spacing w:line="360" w:lineRule="auto"/>
        <w:ind w:left="120" w:leftChars="57" w:firstLine="482" w:firstLineChars="150"/>
        <w:jc w:val="center"/>
        <w:rPr>
          <w:rFonts w:hint="eastAsia" w:ascii="仿宋" w:hAnsi="仿宋" w:eastAsia="仿宋" w:cs="仿宋"/>
          <w:b/>
          <w:sz w:val="32"/>
        </w:rPr>
      </w:pPr>
    </w:p>
    <w:p w14:paraId="485EBB35">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七、合同授予</w:t>
      </w:r>
    </w:p>
    <w:p w14:paraId="5FB8A848">
      <w:pPr>
        <w:pStyle w:val="2"/>
        <w:spacing w:line="360" w:lineRule="auto"/>
        <w:ind w:left="479" w:hanging="479" w:hangingChars="199"/>
        <w:rPr>
          <w:rFonts w:hint="eastAsia" w:ascii="仿宋" w:hAnsi="仿宋" w:eastAsia="仿宋" w:cs="仿宋"/>
          <w:b/>
        </w:rPr>
      </w:pPr>
      <w:r>
        <w:rPr>
          <w:rFonts w:hint="eastAsia" w:ascii="仿宋" w:hAnsi="仿宋" w:eastAsia="仿宋" w:cs="仿宋"/>
          <w:b/>
        </w:rPr>
        <w:t xml:space="preserve">23. </w:t>
      </w:r>
      <w:r>
        <w:rPr>
          <w:rFonts w:hint="eastAsia" w:ascii="仿宋" w:hAnsi="仿宋" w:eastAsia="仿宋" w:cs="仿宋"/>
        </w:rPr>
        <w:t>合同主要条款详见第五部分拟签订的合同文本。</w:t>
      </w:r>
    </w:p>
    <w:p w14:paraId="6D5E1802">
      <w:pPr>
        <w:pStyle w:val="2"/>
        <w:spacing w:line="360" w:lineRule="auto"/>
        <w:ind w:left="479" w:hanging="479" w:hangingChars="199"/>
        <w:rPr>
          <w:rFonts w:hint="eastAsia" w:ascii="仿宋" w:hAnsi="仿宋" w:eastAsia="仿宋" w:cs="仿宋"/>
          <w:b/>
        </w:rPr>
      </w:pPr>
      <w:r>
        <w:rPr>
          <w:rFonts w:hint="eastAsia" w:ascii="仿宋" w:hAnsi="仿宋" w:eastAsia="仿宋" w:cs="仿宋"/>
          <w:b/>
        </w:rPr>
        <w:t>24. 合同的签订</w:t>
      </w:r>
    </w:p>
    <w:p w14:paraId="12009B7B">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rPr>
        <w:t>24.1</w:t>
      </w:r>
      <w:r>
        <w:rPr>
          <w:rFonts w:hint="eastAsia" w:ascii="仿宋" w:hAnsi="仿宋" w:eastAsia="仿宋" w:cs="仿宋"/>
          <w:kern w:val="0"/>
          <w:sz w:val="24"/>
        </w:rPr>
        <w:t xml:space="preserve"> 除不可抗力等特殊情况外，原则上采购人应当在成交通知书发出之日起10个工作日内，与成交供应商按照采购文件确定的事项签订政府采购合同，并在签订之日起2个工作日内将政府采购合同在浙江政府采购网上公告。鼓励有条件的采购人视情缩减采购合同签订时限，提高采购效率，杜绝“冷、硬、横、推”等不当行为。</w:t>
      </w:r>
    </w:p>
    <w:p w14:paraId="5F8E341A">
      <w:pPr>
        <w:pStyle w:val="57"/>
        <w:snapToGrid w:val="0"/>
        <w:spacing w:before="0"/>
        <w:ind w:firstLine="480"/>
        <w:rPr>
          <w:rFonts w:hint="eastAsia" w:ascii="仿宋" w:hAnsi="仿宋" w:eastAsia="仿宋" w:cs="仿宋"/>
          <w:kern w:val="0"/>
        </w:rPr>
      </w:pPr>
      <w:r>
        <w:rPr>
          <w:rFonts w:hint="eastAsia" w:ascii="仿宋" w:hAnsi="仿宋" w:eastAsia="仿宋" w:cs="仿宋"/>
          <w:kern w:val="0"/>
          <w:lang w:val="zh-CN"/>
        </w:rPr>
        <w:t>2</w:t>
      </w:r>
      <w:r>
        <w:rPr>
          <w:rFonts w:hint="eastAsia" w:ascii="仿宋" w:hAnsi="仿宋" w:eastAsia="仿宋" w:cs="仿宋"/>
          <w:kern w:val="0"/>
        </w:rPr>
        <w:t>4</w:t>
      </w:r>
      <w:r>
        <w:rPr>
          <w:rFonts w:hint="eastAsia" w:ascii="仿宋" w:hAnsi="仿宋" w:eastAsia="仿宋" w:cs="仿宋"/>
          <w:kern w:val="0"/>
          <w:lang w:val="zh-CN"/>
        </w:rPr>
        <w:t>.2成交供应商按规定的日期、时间、地点，由法定代表人或其授权代表与采购人代表签订合同。如成交供应商为联合体的，由联合体成员各方法定代表人或其授权代表与采购人代表签订合同。</w:t>
      </w:r>
    </w:p>
    <w:p w14:paraId="682DF740">
      <w:pPr>
        <w:pStyle w:val="57"/>
        <w:snapToGrid w:val="0"/>
        <w:spacing w:before="0"/>
        <w:ind w:firstLine="480"/>
        <w:rPr>
          <w:rFonts w:hint="eastAsia" w:ascii="仿宋" w:hAnsi="仿宋" w:eastAsia="仿宋" w:cs="仿宋"/>
        </w:rPr>
      </w:pPr>
      <w:r>
        <w:rPr>
          <w:rFonts w:hint="eastAsia" w:ascii="仿宋" w:hAnsi="仿宋" w:eastAsia="仿宋" w:cs="仿宋"/>
        </w:rPr>
        <w:t>24.3如签订合同并生效后，供应商无故拒绝或延期，除按照合同条款处理外，列入不良行为记录一次，并给予通报。</w:t>
      </w:r>
    </w:p>
    <w:p w14:paraId="3012EB79">
      <w:pPr>
        <w:pStyle w:val="57"/>
        <w:snapToGrid w:val="0"/>
        <w:spacing w:before="0"/>
        <w:ind w:firstLine="480"/>
        <w:rPr>
          <w:rFonts w:hint="eastAsia" w:ascii="仿宋" w:hAnsi="仿宋" w:eastAsia="仿宋" w:cs="仿宋"/>
        </w:rPr>
      </w:pPr>
      <w:r>
        <w:rPr>
          <w:rFonts w:hint="eastAsia" w:ascii="仿宋" w:hAnsi="仿宋" w:eastAsia="仿宋" w:cs="仿宋"/>
        </w:rPr>
        <w:t>24.4成交供应商拒绝与采购人签订合同的，采购人可以按照评审报告推荐的成交候选人名单排序，确定下一候选人为成交供应商，也可以重新开展政府采购活动。</w:t>
      </w:r>
    </w:p>
    <w:p w14:paraId="45C9E9BB">
      <w:pPr>
        <w:pStyle w:val="57"/>
        <w:snapToGrid w:val="0"/>
        <w:spacing w:before="0" w:after="120"/>
        <w:ind w:firstLine="480"/>
        <w:rPr>
          <w:rFonts w:hint="eastAsia" w:ascii="仿宋" w:hAnsi="仿宋" w:eastAsia="仿宋" w:cs="仿宋"/>
        </w:rPr>
      </w:pPr>
      <w:r>
        <w:rPr>
          <w:rFonts w:hint="eastAsia" w:ascii="仿宋" w:hAnsi="仿宋" w:eastAsia="仿宋" w:cs="仿宋"/>
        </w:rPr>
        <w:t>24.5采购合同由采购人与成交供应商根据采购文件、响应文件等内容通过政府采购电子交易平台在线签订，自动备案。</w:t>
      </w:r>
    </w:p>
    <w:p w14:paraId="2CB871FF">
      <w:pPr>
        <w:pStyle w:val="2"/>
        <w:numPr>
          <w:ilvl w:val="0"/>
          <w:numId w:val="3"/>
        </w:numPr>
        <w:spacing w:line="360" w:lineRule="auto"/>
        <w:ind w:left="479" w:hanging="479" w:hangingChars="199"/>
        <w:rPr>
          <w:rFonts w:hint="eastAsia" w:ascii="仿宋" w:hAnsi="仿宋" w:eastAsia="仿宋" w:cs="仿宋"/>
          <w:b/>
        </w:rPr>
      </w:pPr>
      <w:r>
        <w:rPr>
          <w:rFonts w:hint="eastAsia" w:ascii="仿宋" w:hAnsi="仿宋" w:eastAsia="仿宋" w:cs="仿宋"/>
          <w:b/>
        </w:rPr>
        <w:t>履约保证金</w:t>
      </w:r>
    </w:p>
    <w:p w14:paraId="27DA456F">
      <w:pPr>
        <w:tabs>
          <w:tab w:val="left" w:pos="1121"/>
        </w:tabs>
        <w:adjustRightInd w:val="0"/>
        <w:snapToGrid w:val="0"/>
        <w:spacing w:line="360" w:lineRule="auto"/>
        <w:ind w:firstLine="480" w:firstLineChars="200"/>
        <w:jc w:val="left"/>
        <w:rPr>
          <w:rFonts w:hint="eastAsia" w:ascii="仿宋" w:hAnsi="仿宋" w:eastAsia="仿宋" w:cs="仿宋"/>
          <w:sz w:val="24"/>
          <w:szCs w:val="20"/>
          <w:lang w:eastAsia="zh-CN"/>
        </w:rPr>
      </w:pPr>
      <w:r>
        <w:rPr>
          <w:rFonts w:hint="eastAsia" w:ascii="仿宋" w:hAnsi="仿宋" w:eastAsia="仿宋" w:cs="仿宋"/>
          <w:sz w:val="24"/>
          <w:szCs w:val="20"/>
        </w:rPr>
        <w:t>拟签订的合同文本要求成交供应商提交履约保证金的，供应商应当以支票、汇票、本票或者金融机构、担保机构出具的保函等非现金形式提交。履约保证金的数额不得超过政府采购合同金额的1%</w:t>
      </w:r>
      <w:r>
        <w:rPr>
          <w:rFonts w:hint="eastAsia" w:ascii="仿宋" w:hAnsi="仿宋" w:eastAsia="仿宋" w:cs="仿宋"/>
          <w:sz w:val="24"/>
        </w:rPr>
        <w:t>，鼓励根据项目特点、供应商诚信等因素免收履约保证金或降低缴纳比例</w:t>
      </w:r>
      <w:r>
        <w:rPr>
          <w:rFonts w:hint="eastAsia" w:ascii="仿宋" w:hAnsi="仿宋" w:eastAsia="仿宋" w:cs="仿宋"/>
          <w:sz w:val="24"/>
          <w:szCs w:val="20"/>
        </w:rPr>
        <w:t>。鼓励和支持供应商以银行、保险公司出具的保函形式提供履约保证金。采购人不得拒收履约保函，项目验收结束后应及时退还，延迟退还的，应当按照合同约定和法律规定承担相应的赔偿责任。</w:t>
      </w:r>
    </w:p>
    <w:p w14:paraId="5A40B044">
      <w:pPr>
        <w:tabs>
          <w:tab w:val="left" w:pos="1121"/>
        </w:tabs>
        <w:adjustRightInd w:val="0"/>
        <w:snapToGrid w:val="0"/>
        <w:spacing w:line="360" w:lineRule="auto"/>
        <w:ind w:firstLine="480" w:firstLineChars="200"/>
        <w:jc w:val="left"/>
        <w:rPr>
          <w:rFonts w:hint="eastAsia" w:ascii="仿宋" w:hAnsi="仿宋" w:eastAsia="仿宋" w:cs="仿宋"/>
          <w:sz w:val="24"/>
          <w:szCs w:val="20"/>
        </w:rPr>
      </w:pPr>
      <w:r>
        <w:rPr>
          <w:rFonts w:hint="eastAsia" w:ascii="仿宋" w:hAnsi="仿宋" w:eastAsia="仿宋" w:cs="仿宋"/>
          <w:sz w:val="24"/>
          <w:szCs w:val="20"/>
        </w:rPr>
        <w:t xml:space="preserve">    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45BE41D">
      <w:pPr>
        <w:tabs>
          <w:tab w:val="left" w:pos="1121"/>
        </w:tabs>
        <w:adjustRightInd w:val="0"/>
        <w:snapToGrid w:val="0"/>
        <w:spacing w:line="360" w:lineRule="auto"/>
        <w:jc w:val="left"/>
        <w:rPr>
          <w:rFonts w:hint="eastAsia" w:ascii="仿宋" w:hAnsi="仿宋" w:eastAsia="仿宋" w:cs="仿宋"/>
          <w:sz w:val="24"/>
          <w:szCs w:val="20"/>
        </w:rPr>
      </w:pPr>
      <w:r>
        <w:rPr>
          <w:rFonts w:hint="eastAsia" w:ascii="仿宋" w:hAnsi="仿宋" w:eastAsia="仿宋" w:cs="仿宋"/>
          <w:b/>
          <w:bCs/>
          <w:sz w:val="24"/>
          <w:szCs w:val="20"/>
        </w:rPr>
        <w:t>26.预付款</w:t>
      </w:r>
    </w:p>
    <w:p w14:paraId="5E5E62A3">
      <w:pPr>
        <w:tabs>
          <w:tab w:val="left" w:pos="1121"/>
        </w:tabs>
        <w:adjustRightInd w:val="0"/>
        <w:snapToGrid w:val="0"/>
        <w:spacing w:line="360" w:lineRule="auto"/>
        <w:ind w:firstLine="480" w:firstLineChars="200"/>
        <w:jc w:val="left"/>
        <w:rPr>
          <w:rFonts w:hint="eastAsia" w:ascii="仿宋" w:hAnsi="仿宋" w:eastAsia="仿宋" w:cs="仿宋"/>
        </w:rPr>
      </w:pPr>
      <w:r>
        <w:rPr>
          <w:rFonts w:hint="eastAsia" w:ascii="仿宋" w:hAnsi="仿宋" w:eastAsia="仿宋" w:cs="仿宋"/>
          <w:sz w:val="24"/>
          <w:szCs w:val="20"/>
        </w:rPr>
        <w:t>采购单位应当在政府采购合同中约定预付款，对中小企业合同预付款比例原则上不低于合同金</w:t>
      </w:r>
      <w:r>
        <w:rPr>
          <w:rFonts w:hint="eastAsia" w:ascii="仿宋" w:hAnsi="仿宋" w:eastAsia="仿宋" w:cs="仿宋"/>
          <w:sz w:val="24"/>
        </w:rPr>
        <w:t>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6BF6C939">
      <w:pPr>
        <w:pStyle w:val="4"/>
        <w:adjustRightInd w:val="0"/>
        <w:snapToGrid w:val="0"/>
        <w:spacing w:line="360" w:lineRule="auto"/>
        <w:rPr>
          <w:rFonts w:hint="eastAsia" w:ascii="仿宋" w:hAnsi="仿宋" w:eastAsia="仿宋" w:cs="仿宋"/>
        </w:rPr>
      </w:pPr>
    </w:p>
    <w:p w14:paraId="54A7F447">
      <w:pPr>
        <w:snapToGrid w:val="0"/>
        <w:spacing w:line="360" w:lineRule="auto"/>
        <w:jc w:val="center"/>
        <w:rPr>
          <w:rFonts w:hint="eastAsia" w:ascii="仿宋" w:hAnsi="仿宋" w:eastAsia="仿宋" w:cs="仿宋"/>
          <w:b/>
          <w:sz w:val="24"/>
        </w:rPr>
      </w:pPr>
      <w:r>
        <w:rPr>
          <w:rFonts w:hint="eastAsia" w:ascii="仿宋" w:hAnsi="仿宋" w:eastAsia="仿宋" w:cs="仿宋"/>
          <w:b/>
          <w:sz w:val="32"/>
        </w:rPr>
        <w:t>八、电子交易活动的中止</w:t>
      </w:r>
    </w:p>
    <w:p w14:paraId="133A1D51">
      <w:pPr>
        <w:pStyle w:val="57"/>
        <w:snapToGrid w:val="0"/>
        <w:spacing w:before="0"/>
        <w:ind w:firstLine="0" w:firstLineChars="0"/>
        <w:rPr>
          <w:rFonts w:hint="eastAsia" w:ascii="仿宋" w:hAnsi="仿宋" w:eastAsia="仿宋" w:cs="仿宋"/>
        </w:rPr>
      </w:pPr>
      <w:r>
        <w:rPr>
          <w:rFonts w:hint="eastAsia" w:ascii="仿宋" w:hAnsi="仿宋" w:eastAsia="仿宋" w:cs="仿宋"/>
          <w:b/>
          <w:bCs/>
        </w:rPr>
        <w:t>27</w:t>
      </w:r>
      <w:r>
        <w:rPr>
          <w:rFonts w:hint="eastAsia" w:ascii="仿宋" w:hAnsi="仿宋" w:eastAsia="仿宋" w:cs="仿宋"/>
          <w:b/>
          <w:bCs/>
          <w:szCs w:val="24"/>
        </w:rPr>
        <w:t>.</w:t>
      </w:r>
      <w:r>
        <w:rPr>
          <w:rFonts w:hint="eastAsia" w:ascii="仿宋" w:hAnsi="仿宋" w:eastAsia="仿宋" w:cs="仿宋"/>
          <w:b/>
          <w:szCs w:val="24"/>
        </w:rPr>
        <w:t xml:space="preserve"> 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35A0E5BE">
      <w:pPr>
        <w:pStyle w:val="57"/>
        <w:snapToGrid w:val="0"/>
        <w:spacing w:before="0"/>
        <w:ind w:firstLine="480"/>
        <w:rPr>
          <w:rFonts w:hint="eastAsia" w:ascii="仿宋" w:hAnsi="仿宋" w:eastAsia="仿宋" w:cs="仿宋"/>
        </w:rPr>
      </w:pPr>
      <w:r>
        <w:rPr>
          <w:rFonts w:hint="eastAsia" w:ascii="仿宋" w:hAnsi="仿宋" w:eastAsia="仿宋" w:cs="仿宋"/>
        </w:rPr>
        <w:t xml:space="preserve">26.1电子交易平台发生故障而无法登录访问的； </w:t>
      </w:r>
    </w:p>
    <w:p w14:paraId="3411E238">
      <w:pPr>
        <w:pStyle w:val="57"/>
        <w:snapToGrid w:val="0"/>
        <w:spacing w:before="0"/>
        <w:ind w:firstLine="480"/>
        <w:rPr>
          <w:rFonts w:hint="eastAsia" w:ascii="仿宋" w:hAnsi="仿宋" w:eastAsia="仿宋" w:cs="仿宋"/>
        </w:rPr>
      </w:pPr>
      <w:r>
        <w:rPr>
          <w:rFonts w:hint="eastAsia" w:ascii="仿宋" w:hAnsi="仿宋" w:eastAsia="仿宋" w:cs="仿宋"/>
        </w:rPr>
        <w:t>26.2电子交易平台应用或数据库出现错误，不能进行正常操作的；</w:t>
      </w:r>
    </w:p>
    <w:p w14:paraId="1205D516">
      <w:pPr>
        <w:pStyle w:val="57"/>
        <w:snapToGrid w:val="0"/>
        <w:spacing w:before="0"/>
        <w:ind w:firstLine="480"/>
        <w:rPr>
          <w:rFonts w:hint="eastAsia" w:ascii="仿宋" w:hAnsi="仿宋" w:eastAsia="仿宋" w:cs="仿宋"/>
        </w:rPr>
      </w:pPr>
      <w:r>
        <w:rPr>
          <w:rFonts w:hint="eastAsia" w:ascii="仿宋" w:hAnsi="仿宋" w:eastAsia="仿宋" w:cs="仿宋"/>
        </w:rPr>
        <w:t>26.3电子交易平台发现严重安全漏洞，有潜在泄密危险的；</w:t>
      </w:r>
    </w:p>
    <w:p w14:paraId="19EC2471">
      <w:pPr>
        <w:pStyle w:val="57"/>
        <w:snapToGrid w:val="0"/>
        <w:spacing w:before="0"/>
        <w:ind w:firstLine="480"/>
        <w:rPr>
          <w:rFonts w:hint="eastAsia" w:ascii="仿宋" w:hAnsi="仿宋" w:eastAsia="仿宋" w:cs="仿宋"/>
        </w:rPr>
      </w:pPr>
      <w:r>
        <w:rPr>
          <w:rFonts w:hint="eastAsia" w:ascii="仿宋" w:hAnsi="仿宋" w:eastAsia="仿宋" w:cs="仿宋"/>
        </w:rPr>
        <w:t xml:space="preserve">26.4病毒发作导致不能进行正常操作的； </w:t>
      </w:r>
    </w:p>
    <w:p w14:paraId="51EA5B5F">
      <w:pPr>
        <w:pStyle w:val="57"/>
        <w:snapToGrid w:val="0"/>
        <w:spacing w:before="0"/>
        <w:ind w:firstLine="480"/>
        <w:rPr>
          <w:rFonts w:hint="eastAsia" w:ascii="仿宋" w:hAnsi="仿宋" w:eastAsia="仿宋" w:cs="仿宋"/>
        </w:rPr>
      </w:pPr>
      <w:r>
        <w:rPr>
          <w:rFonts w:hint="eastAsia" w:ascii="仿宋" w:hAnsi="仿宋" w:eastAsia="仿宋" w:cs="仿宋"/>
        </w:rPr>
        <w:t>26.5其他无法保证电子交易的公平、公正和安全的情况。</w:t>
      </w:r>
    </w:p>
    <w:p w14:paraId="49B33C9D">
      <w:pPr>
        <w:pStyle w:val="57"/>
        <w:snapToGrid w:val="0"/>
        <w:spacing w:before="0"/>
        <w:ind w:firstLine="0" w:firstLineChars="0"/>
        <w:rPr>
          <w:rFonts w:hint="eastAsia" w:ascii="仿宋" w:hAnsi="仿宋" w:eastAsia="仿宋" w:cs="仿宋"/>
        </w:rPr>
      </w:pPr>
      <w:r>
        <w:rPr>
          <w:rFonts w:hint="eastAsia" w:ascii="仿宋" w:hAnsi="仿宋" w:eastAsia="仿宋" w:cs="仿宋"/>
          <w:b/>
          <w:bCs/>
        </w:rPr>
        <w:t>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06D80924">
      <w:pPr>
        <w:tabs>
          <w:tab w:val="left" w:pos="0"/>
        </w:tabs>
        <w:spacing w:line="360" w:lineRule="auto"/>
        <w:ind w:firstLine="480"/>
        <w:rPr>
          <w:rFonts w:hint="eastAsia" w:ascii="仿宋" w:hAnsi="仿宋" w:eastAsia="仿宋" w:cs="仿宋"/>
          <w:sz w:val="24"/>
        </w:rPr>
      </w:pPr>
    </w:p>
    <w:p w14:paraId="63C0B9E7">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14:paraId="2AAD894E">
      <w:pPr>
        <w:pStyle w:val="2"/>
        <w:spacing w:line="360" w:lineRule="auto"/>
        <w:ind w:firstLine="0" w:firstLineChars="0"/>
        <w:rPr>
          <w:rFonts w:hint="eastAsia" w:ascii="仿宋" w:hAnsi="仿宋" w:eastAsia="仿宋" w:cs="仿宋"/>
          <w:b/>
        </w:rPr>
      </w:pPr>
      <w:r>
        <w:rPr>
          <w:rFonts w:hint="eastAsia" w:ascii="仿宋" w:hAnsi="仿宋" w:eastAsia="仿宋" w:cs="仿宋"/>
          <w:b/>
        </w:rPr>
        <w:t>29.验收</w:t>
      </w:r>
    </w:p>
    <w:p w14:paraId="6FCC972A">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B830608">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29.2采购人可以邀请参加本项目的其他供应商或者第三方机构参与验收。参与验收的供应商或者第三方机构的意见作为验收书的参考资料一并存档。</w:t>
      </w:r>
    </w:p>
    <w:p w14:paraId="56A70F6B">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60A95D6">
      <w:pPr>
        <w:pStyle w:val="17"/>
        <w:snapToGrid w:val="0"/>
        <w:spacing w:line="460" w:lineRule="exact"/>
        <w:ind w:firstLine="480" w:firstLineChars="200"/>
        <w:jc w:val="left"/>
        <w:rPr>
          <w:rFonts w:hint="eastAsia" w:ascii="仿宋" w:hAnsi="仿宋" w:eastAsia="仿宋" w:cs="仿宋"/>
          <w:kern w:val="0"/>
          <w:sz w:val="24"/>
        </w:rPr>
        <w:sectPr>
          <w:footerReference r:id="rId15" w:type="default"/>
          <w:pgSz w:w="11907" w:h="16840"/>
          <w:pgMar w:top="1440" w:right="1803" w:bottom="1440" w:left="1803" w:header="930" w:footer="992" w:gutter="0"/>
          <w:cols w:space="720" w:num="1"/>
          <w:docGrid w:linePitch="462" w:charSpace="0"/>
        </w:sect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9"/>
    </w:p>
    <w:p w14:paraId="5478EA6D">
      <w:pPr>
        <w:spacing w:line="460" w:lineRule="exact"/>
        <w:ind w:firstLine="1680" w:firstLineChars="800"/>
        <w:rPr>
          <w:rFonts w:hint="eastAsia" w:ascii="仿宋" w:hAnsi="仿宋" w:eastAsia="仿宋" w:cs="仿宋"/>
        </w:rPr>
      </w:pPr>
    </w:p>
    <w:p w14:paraId="5D199EAF">
      <w:pPr>
        <w:spacing w:line="460" w:lineRule="exact"/>
        <w:ind w:firstLine="2891" w:firstLineChars="800"/>
        <w:rPr>
          <w:rFonts w:hint="eastAsia" w:ascii="仿宋" w:hAnsi="仿宋" w:eastAsia="仿宋" w:cs="仿宋"/>
          <w:b/>
          <w:sz w:val="36"/>
          <w:szCs w:val="36"/>
        </w:rPr>
      </w:pPr>
      <w:r>
        <w:rPr>
          <w:rFonts w:hint="eastAsia" w:ascii="仿宋" w:hAnsi="仿宋" w:eastAsia="仿宋" w:cs="仿宋"/>
          <w:b/>
          <w:sz w:val="36"/>
          <w:szCs w:val="36"/>
        </w:rPr>
        <w:t>第三部分 采购需求</w:t>
      </w:r>
    </w:p>
    <w:p w14:paraId="22E8FDAA">
      <w:pPr>
        <w:pStyle w:val="4"/>
        <w:tabs>
          <w:tab w:val="left" w:pos="432"/>
        </w:tabs>
        <w:spacing w:beforeLines="50" w:after="120" w:afterLines="50"/>
        <w:ind w:left="0" w:leftChars="0" w:firstLine="0" w:firstLineChars="0"/>
        <w:jc w:val="both"/>
        <w:rPr>
          <w:rFonts w:hint="eastAsia" w:ascii="Times New Roman" w:hAnsi="Times New Roman" w:eastAsia="宋体" w:cs="Times New Roman"/>
          <w:b/>
          <w:color w:val="000000"/>
          <w:sz w:val="24"/>
          <w:szCs w:val="24"/>
          <w:highlight w:val="none"/>
          <w:lang w:val="en-US" w:eastAsia="zh-CN"/>
        </w:rPr>
      </w:pPr>
      <w:r>
        <w:rPr>
          <w:rFonts w:hint="eastAsia" w:ascii="Times New Roman" w:hAnsi="Times New Roman" w:eastAsia="宋体" w:cs="Times New Roman"/>
          <w:b/>
          <w:color w:val="000000"/>
          <w:sz w:val="24"/>
          <w:szCs w:val="24"/>
          <w:highlight w:val="none"/>
          <w:lang w:val="en-US" w:eastAsia="zh-CN"/>
        </w:rPr>
        <w:t>应急救护移动培训平台提升项目清单</w:t>
      </w:r>
    </w:p>
    <w:tbl>
      <w:tblPr>
        <w:tblStyle w:val="25"/>
        <w:tblW w:w="91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7"/>
        <w:gridCol w:w="50"/>
        <w:gridCol w:w="1163"/>
        <w:gridCol w:w="3860"/>
        <w:gridCol w:w="915"/>
        <w:gridCol w:w="898"/>
        <w:gridCol w:w="602"/>
        <w:gridCol w:w="585"/>
        <w:gridCol w:w="555"/>
      </w:tblGrid>
      <w:tr w14:paraId="49AAC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5955895">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序号</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0C2CCCB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项目名称</w:t>
            </w:r>
          </w:p>
        </w:tc>
        <w:tc>
          <w:tcPr>
            <w:tcW w:w="3860" w:type="dxa"/>
            <w:tcBorders>
              <w:top w:val="single" w:color="auto" w:sz="4" w:space="0"/>
              <w:left w:val="single" w:color="auto" w:sz="4" w:space="0"/>
              <w:bottom w:val="single" w:color="auto" w:sz="4" w:space="0"/>
              <w:right w:val="single" w:color="auto" w:sz="4" w:space="0"/>
            </w:tcBorders>
            <w:noWrap/>
            <w:vAlign w:val="center"/>
          </w:tcPr>
          <w:p w14:paraId="0B1FB8C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制作工艺及要求</w:t>
            </w:r>
          </w:p>
        </w:tc>
        <w:tc>
          <w:tcPr>
            <w:tcW w:w="915" w:type="dxa"/>
            <w:tcBorders>
              <w:top w:val="single" w:color="auto" w:sz="4" w:space="0"/>
              <w:left w:val="single" w:color="auto" w:sz="4" w:space="0"/>
              <w:bottom w:val="single" w:color="auto" w:sz="4" w:space="0"/>
              <w:right w:val="single" w:color="auto" w:sz="4" w:space="0"/>
            </w:tcBorders>
            <w:noWrap/>
            <w:vAlign w:val="center"/>
          </w:tcPr>
          <w:p w14:paraId="7E415D9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单位</w:t>
            </w:r>
          </w:p>
        </w:tc>
        <w:tc>
          <w:tcPr>
            <w:tcW w:w="898" w:type="dxa"/>
            <w:tcBorders>
              <w:top w:val="single" w:color="auto" w:sz="4" w:space="0"/>
              <w:left w:val="single" w:color="auto" w:sz="4" w:space="0"/>
              <w:bottom w:val="single" w:color="auto" w:sz="4" w:space="0"/>
              <w:right w:val="single" w:color="auto" w:sz="4" w:space="0"/>
            </w:tcBorders>
            <w:noWrap/>
            <w:vAlign w:val="center"/>
          </w:tcPr>
          <w:p w14:paraId="69CC9EB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数量</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ED98154">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备注</w:t>
            </w:r>
          </w:p>
        </w:tc>
      </w:tr>
      <w:tr w14:paraId="673D4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473044F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99ABC9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地面材料</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7BC0DDF5">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1、5mm多层复合型地胶房车游艇B1级防水耐磨环保地板革，2、20mm底层建筑模板舞台板加固1830mm*915mm，3、专用胶水粘贴地胶，4、舞台板金属螺丝固定。</w:t>
            </w:r>
          </w:p>
        </w:tc>
        <w:tc>
          <w:tcPr>
            <w:tcW w:w="915" w:type="dxa"/>
            <w:tcBorders>
              <w:top w:val="single" w:color="auto" w:sz="4" w:space="0"/>
              <w:left w:val="single" w:color="auto" w:sz="4" w:space="0"/>
              <w:bottom w:val="single" w:color="auto" w:sz="4" w:space="0"/>
              <w:right w:val="single" w:color="auto" w:sz="4" w:space="0"/>
            </w:tcBorders>
            <w:noWrap/>
            <w:vAlign w:val="center"/>
          </w:tcPr>
          <w:p w14:paraId="4CB4F51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73020BB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6E2BB9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7936" behindDoc="0" locked="0" layoutInCell="1" allowOverlap="1">
                  <wp:simplePos x="0" y="0"/>
                  <wp:positionH relativeFrom="column">
                    <wp:posOffset>185420</wp:posOffset>
                  </wp:positionH>
                  <wp:positionV relativeFrom="paragraph">
                    <wp:posOffset>87630</wp:posOffset>
                  </wp:positionV>
                  <wp:extent cx="803910" cy="891540"/>
                  <wp:effectExtent l="0" t="0" r="15240" b="3810"/>
                  <wp:wrapNone/>
                  <wp:docPr id="33" name="图片_4"/>
                  <wp:cNvGraphicFramePr/>
                  <a:graphic xmlns:a="http://schemas.openxmlformats.org/drawingml/2006/main">
                    <a:graphicData uri="http://schemas.openxmlformats.org/drawingml/2006/picture">
                      <pic:pic xmlns:pic="http://schemas.openxmlformats.org/drawingml/2006/picture">
                        <pic:nvPicPr>
                          <pic:cNvPr id="33" name="图片_4"/>
                          <pic:cNvPicPr/>
                        </pic:nvPicPr>
                        <pic:blipFill>
                          <a:blip r:embed="rId37"/>
                          <a:stretch>
                            <a:fillRect/>
                          </a:stretch>
                        </pic:blipFill>
                        <pic:spPr>
                          <a:xfrm>
                            <a:off x="0" y="0"/>
                            <a:ext cx="803910" cy="891540"/>
                          </a:xfrm>
                          <a:prstGeom prst="rect">
                            <a:avLst/>
                          </a:prstGeom>
                          <a:noFill/>
                          <a:ln>
                            <a:noFill/>
                          </a:ln>
                        </pic:spPr>
                      </pic:pic>
                    </a:graphicData>
                  </a:graphic>
                </wp:anchor>
              </w:drawing>
            </w:r>
          </w:p>
        </w:tc>
      </w:tr>
      <w:tr w14:paraId="1417A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26E177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9B4F23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四周墙面护墙板</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0F2FD0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1、B1级20mm阻燃板胶合板，环保E0级，2、9mm*600mm木饰面墙板，环保E0级，阻燃B1级。</w:t>
            </w:r>
          </w:p>
        </w:tc>
        <w:tc>
          <w:tcPr>
            <w:tcW w:w="915" w:type="dxa"/>
            <w:tcBorders>
              <w:top w:val="single" w:color="auto" w:sz="4" w:space="0"/>
              <w:left w:val="single" w:color="auto" w:sz="4" w:space="0"/>
              <w:bottom w:val="single" w:color="auto" w:sz="4" w:space="0"/>
              <w:right w:val="single" w:color="auto" w:sz="4" w:space="0"/>
            </w:tcBorders>
            <w:noWrap/>
            <w:vAlign w:val="center"/>
          </w:tcPr>
          <w:p w14:paraId="116C0C9B">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51CF890B">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100.45</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142575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700224" behindDoc="0" locked="0" layoutInCell="1" allowOverlap="1">
                  <wp:simplePos x="0" y="0"/>
                  <wp:positionH relativeFrom="column">
                    <wp:posOffset>81915</wp:posOffset>
                  </wp:positionH>
                  <wp:positionV relativeFrom="paragraph">
                    <wp:posOffset>57150</wp:posOffset>
                  </wp:positionV>
                  <wp:extent cx="856615" cy="630555"/>
                  <wp:effectExtent l="0" t="0" r="635" b="17145"/>
                  <wp:wrapNone/>
                  <wp:docPr id="20" name="图片_5"/>
                  <wp:cNvGraphicFramePr/>
                  <a:graphic xmlns:a="http://schemas.openxmlformats.org/drawingml/2006/main">
                    <a:graphicData uri="http://schemas.openxmlformats.org/drawingml/2006/picture">
                      <pic:pic xmlns:pic="http://schemas.openxmlformats.org/drawingml/2006/picture">
                        <pic:nvPicPr>
                          <pic:cNvPr id="20" name="图片_5"/>
                          <pic:cNvPicPr/>
                        </pic:nvPicPr>
                        <pic:blipFill>
                          <a:blip r:embed="rId38"/>
                          <a:stretch>
                            <a:fillRect/>
                          </a:stretch>
                        </pic:blipFill>
                        <pic:spPr>
                          <a:xfrm>
                            <a:off x="0" y="0"/>
                            <a:ext cx="856615" cy="630555"/>
                          </a:xfrm>
                          <a:prstGeom prst="rect">
                            <a:avLst/>
                          </a:prstGeom>
                          <a:noFill/>
                          <a:ln>
                            <a:noFill/>
                          </a:ln>
                        </pic:spPr>
                      </pic:pic>
                    </a:graphicData>
                  </a:graphic>
                </wp:anchor>
              </w:drawing>
            </w:r>
          </w:p>
        </w:tc>
      </w:tr>
      <w:tr w14:paraId="6CA0B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BAE803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9ADCF40">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四周墙面+顶部隔音棉</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439FAB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聚酯纤维环保防火、隔热吸音棉环保，等级：环保E0级，阻燃B1级，厚80mm。</w:t>
            </w:r>
          </w:p>
        </w:tc>
        <w:tc>
          <w:tcPr>
            <w:tcW w:w="915" w:type="dxa"/>
            <w:tcBorders>
              <w:top w:val="single" w:color="auto" w:sz="4" w:space="0"/>
              <w:left w:val="single" w:color="auto" w:sz="4" w:space="0"/>
              <w:bottom w:val="single" w:color="auto" w:sz="4" w:space="0"/>
              <w:right w:val="single" w:color="auto" w:sz="4" w:space="0"/>
            </w:tcBorders>
            <w:noWrap/>
            <w:vAlign w:val="center"/>
          </w:tcPr>
          <w:p w14:paraId="16E02F4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24973CC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121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63A6F0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2576" behindDoc="0" locked="0" layoutInCell="1" allowOverlap="1">
                  <wp:simplePos x="0" y="0"/>
                  <wp:positionH relativeFrom="column">
                    <wp:posOffset>28575</wp:posOffset>
                  </wp:positionH>
                  <wp:positionV relativeFrom="paragraph">
                    <wp:posOffset>147320</wp:posOffset>
                  </wp:positionV>
                  <wp:extent cx="1015365" cy="871220"/>
                  <wp:effectExtent l="0" t="0" r="13335" b="5080"/>
                  <wp:wrapNone/>
                  <wp:docPr id="17" name="图片_6"/>
                  <wp:cNvGraphicFramePr/>
                  <a:graphic xmlns:a="http://schemas.openxmlformats.org/drawingml/2006/main">
                    <a:graphicData uri="http://schemas.openxmlformats.org/drawingml/2006/picture">
                      <pic:pic xmlns:pic="http://schemas.openxmlformats.org/drawingml/2006/picture">
                        <pic:nvPicPr>
                          <pic:cNvPr id="17" name="图片_6"/>
                          <pic:cNvPicPr/>
                        </pic:nvPicPr>
                        <pic:blipFill>
                          <a:blip r:embed="rId39"/>
                          <a:stretch>
                            <a:fillRect/>
                          </a:stretch>
                        </pic:blipFill>
                        <pic:spPr>
                          <a:xfrm>
                            <a:off x="0" y="0"/>
                            <a:ext cx="1015365" cy="871220"/>
                          </a:xfrm>
                          <a:prstGeom prst="rect">
                            <a:avLst/>
                          </a:prstGeom>
                          <a:noFill/>
                          <a:ln>
                            <a:noFill/>
                          </a:ln>
                        </pic:spPr>
                      </pic:pic>
                    </a:graphicData>
                  </a:graphic>
                </wp:anchor>
              </w:drawing>
            </w:r>
          </w:p>
        </w:tc>
      </w:tr>
      <w:tr w14:paraId="4F5F0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B1607A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E729EE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卫生间墙面</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E07379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厚度：3.5mm，规格：793</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*2100mm，宿营车内饰墙板吸塑件成型 ，亚克力吸塑成型复合板墙面板。</w:t>
            </w:r>
          </w:p>
        </w:tc>
        <w:tc>
          <w:tcPr>
            <w:tcW w:w="915" w:type="dxa"/>
            <w:tcBorders>
              <w:top w:val="single" w:color="auto" w:sz="4" w:space="0"/>
              <w:left w:val="single" w:color="auto" w:sz="4" w:space="0"/>
              <w:bottom w:val="single" w:color="auto" w:sz="4" w:space="0"/>
              <w:right w:val="single" w:color="auto" w:sz="4" w:space="0"/>
            </w:tcBorders>
            <w:noWrap/>
            <w:vAlign w:val="center"/>
          </w:tcPr>
          <w:p w14:paraId="57B4DCF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06B765F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6E4796B">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3600" behindDoc="0" locked="0" layoutInCell="1" allowOverlap="1">
                  <wp:simplePos x="0" y="0"/>
                  <wp:positionH relativeFrom="column">
                    <wp:posOffset>42545</wp:posOffset>
                  </wp:positionH>
                  <wp:positionV relativeFrom="paragraph">
                    <wp:posOffset>104775</wp:posOffset>
                  </wp:positionV>
                  <wp:extent cx="873125" cy="707390"/>
                  <wp:effectExtent l="0" t="0" r="3175" b="16510"/>
                  <wp:wrapNone/>
                  <wp:docPr id="21" name="图片_7"/>
                  <wp:cNvGraphicFramePr/>
                  <a:graphic xmlns:a="http://schemas.openxmlformats.org/drawingml/2006/main">
                    <a:graphicData uri="http://schemas.openxmlformats.org/drawingml/2006/picture">
                      <pic:pic xmlns:pic="http://schemas.openxmlformats.org/drawingml/2006/picture">
                        <pic:nvPicPr>
                          <pic:cNvPr id="21" name="图片_7"/>
                          <pic:cNvPicPr/>
                        </pic:nvPicPr>
                        <pic:blipFill>
                          <a:blip r:embed="rId40"/>
                          <a:stretch>
                            <a:fillRect/>
                          </a:stretch>
                        </pic:blipFill>
                        <pic:spPr>
                          <a:xfrm>
                            <a:off x="0" y="0"/>
                            <a:ext cx="873125" cy="707390"/>
                          </a:xfrm>
                          <a:prstGeom prst="rect">
                            <a:avLst/>
                          </a:prstGeom>
                          <a:noFill/>
                          <a:ln>
                            <a:noFill/>
                          </a:ln>
                        </pic:spPr>
                      </pic:pic>
                    </a:graphicData>
                  </a:graphic>
                </wp:anchor>
              </w:drawing>
            </w:r>
          </w:p>
        </w:tc>
      </w:tr>
      <w:tr w14:paraId="251FC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F3B7CB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5</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4D6F4A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吊顶</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E8943B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1、B1级20mm阻燃板胶合板，环保E0级，2、9mm*600mm竹木纤维集成墙板，环保E0级，阻燃B1级。</w:t>
            </w:r>
          </w:p>
        </w:tc>
        <w:tc>
          <w:tcPr>
            <w:tcW w:w="915" w:type="dxa"/>
            <w:tcBorders>
              <w:top w:val="single" w:color="auto" w:sz="4" w:space="0"/>
              <w:left w:val="single" w:color="auto" w:sz="4" w:space="0"/>
              <w:bottom w:val="single" w:color="auto" w:sz="4" w:space="0"/>
              <w:right w:val="single" w:color="auto" w:sz="4" w:space="0"/>
            </w:tcBorders>
            <w:noWrap/>
            <w:vAlign w:val="center"/>
          </w:tcPr>
          <w:p w14:paraId="300B9AC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09EE159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575B12F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4624" behindDoc="0" locked="0" layoutInCell="1" allowOverlap="1">
                  <wp:simplePos x="0" y="0"/>
                  <wp:positionH relativeFrom="column">
                    <wp:posOffset>46990</wp:posOffset>
                  </wp:positionH>
                  <wp:positionV relativeFrom="paragraph">
                    <wp:posOffset>48895</wp:posOffset>
                  </wp:positionV>
                  <wp:extent cx="899160" cy="884555"/>
                  <wp:effectExtent l="0" t="0" r="15240" b="10795"/>
                  <wp:wrapNone/>
                  <wp:docPr id="23" name="图片_8"/>
                  <wp:cNvGraphicFramePr/>
                  <a:graphic xmlns:a="http://schemas.openxmlformats.org/drawingml/2006/main">
                    <a:graphicData uri="http://schemas.openxmlformats.org/drawingml/2006/picture">
                      <pic:pic xmlns:pic="http://schemas.openxmlformats.org/drawingml/2006/picture">
                        <pic:nvPicPr>
                          <pic:cNvPr id="23" name="图片_8"/>
                          <pic:cNvPicPr/>
                        </pic:nvPicPr>
                        <pic:blipFill>
                          <a:blip r:embed="rId41"/>
                          <a:stretch>
                            <a:fillRect/>
                          </a:stretch>
                        </pic:blipFill>
                        <pic:spPr>
                          <a:xfrm>
                            <a:off x="0" y="0"/>
                            <a:ext cx="899160" cy="884555"/>
                          </a:xfrm>
                          <a:prstGeom prst="rect">
                            <a:avLst/>
                          </a:prstGeom>
                          <a:noFill/>
                          <a:ln>
                            <a:noFill/>
                          </a:ln>
                        </pic:spPr>
                      </pic:pic>
                    </a:graphicData>
                  </a:graphic>
                </wp:anchor>
              </w:drawing>
            </w:r>
          </w:p>
        </w:tc>
      </w:tr>
      <w:tr w14:paraId="7C8E6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87757E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3442B3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橱柜+吊柜</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3515B0E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304不锈钢定制吊柜1400mm*300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，地柜1400mm*500mm，高柜2550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*600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*500mm，按实际尺寸定制</w:t>
            </w:r>
          </w:p>
        </w:tc>
        <w:tc>
          <w:tcPr>
            <w:tcW w:w="915" w:type="dxa"/>
            <w:tcBorders>
              <w:top w:val="single" w:color="auto" w:sz="4" w:space="0"/>
              <w:left w:val="single" w:color="auto" w:sz="4" w:space="0"/>
              <w:bottom w:val="single" w:color="auto" w:sz="4" w:space="0"/>
              <w:right w:val="single" w:color="auto" w:sz="4" w:space="0"/>
            </w:tcBorders>
            <w:noWrap/>
            <w:vAlign w:val="center"/>
          </w:tcPr>
          <w:p w14:paraId="110DB34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w:t>
            </w:r>
          </w:p>
        </w:tc>
        <w:tc>
          <w:tcPr>
            <w:tcW w:w="898" w:type="dxa"/>
            <w:tcBorders>
              <w:top w:val="single" w:color="auto" w:sz="4" w:space="0"/>
              <w:left w:val="single" w:color="auto" w:sz="4" w:space="0"/>
              <w:bottom w:val="single" w:color="auto" w:sz="4" w:space="0"/>
              <w:right w:val="single" w:color="auto" w:sz="4" w:space="0"/>
            </w:tcBorders>
            <w:noWrap/>
            <w:vAlign w:val="center"/>
          </w:tcPr>
          <w:p w14:paraId="38EFB7D4">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4</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BA1B46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5648" behindDoc="0" locked="0" layoutInCell="1" allowOverlap="1">
                  <wp:simplePos x="0" y="0"/>
                  <wp:positionH relativeFrom="column">
                    <wp:posOffset>123825</wp:posOffset>
                  </wp:positionH>
                  <wp:positionV relativeFrom="paragraph">
                    <wp:posOffset>57785</wp:posOffset>
                  </wp:positionV>
                  <wp:extent cx="862330" cy="878840"/>
                  <wp:effectExtent l="0" t="0" r="13970" b="16510"/>
                  <wp:wrapNone/>
                  <wp:docPr id="24" name="图片_9"/>
                  <wp:cNvGraphicFramePr/>
                  <a:graphic xmlns:a="http://schemas.openxmlformats.org/drawingml/2006/main">
                    <a:graphicData uri="http://schemas.openxmlformats.org/drawingml/2006/picture">
                      <pic:pic xmlns:pic="http://schemas.openxmlformats.org/drawingml/2006/picture">
                        <pic:nvPicPr>
                          <pic:cNvPr id="24" name="图片_9"/>
                          <pic:cNvPicPr/>
                        </pic:nvPicPr>
                        <pic:blipFill>
                          <a:blip r:embed="rId42"/>
                          <a:stretch>
                            <a:fillRect/>
                          </a:stretch>
                        </pic:blipFill>
                        <pic:spPr>
                          <a:xfrm>
                            <a:off x="0" y="0"/>
                            <a:ext cx="862330" cy="878840"/>
                          </a:xfrm>
                          <a:prstGeom prst="rect">
                            <a:avLst/>
                          </a:prstGeom>
                          <a:noFill/>
                          <a:ln>
                            <a:noFill/>
                          </a:ln>
                        </pic:spPr>
                      </pic:pic>
                    </a:graphicData>
                  </a:graphic>
                </wp:anchor>
              </w:drawing>
            </w:r>
          </w:p>
        </w:tc>
      </w:tr>
      <w:tr w14:paraId="46751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4D75A8D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C0FC8C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房车专用卫生间套件</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7A8BB89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陶瓷白吸塑一体成型底座+洗手池+马桶，底座：800mm*1100mm，三角洗手盆：860mm*430mm，清单：1、水龙头1件；</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2、进水管2根；3、800mmx1100mm底座1件；4、三角盆1件；5、盒式马桶1件；6、水盆下水器1个；7、底座下水器2个；8；装饰盖帽1包</w:t>
            </w:r>
          </w:p>
        </w:tc>
        <w:tc>
          <w:tcPr>
            <w:tcW w:w="915" w:type="dxa"/>
            <w:tcBorders>
              <w:top w:val="single" w:color="auto" w:sz="4" w:space="0"/>
              <w:left w:val="single" w:color="auto" w:sz="4" w:space="0"/>
              <w:bottom w:val="single" w:color="auto" w:sz="4" w:space="0"/>
              <w:right w:val="single" w:color="auto" w:sz="4" w:space="0"/>
            </w:tcBorders>
            <w:noWrap/>
            <w:vAlign w:val="center"/>
          </w:tcPr>
          <w:p w14:paraId="2DFF104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51B283B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239A363">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6672" behindDoc="0" locked="0" layoutInCell="1" allowOverlap="1">
                  <wp:simplePos x="0" y="0"/>
                  <wp:positionH relativeFrom="column">
                    <wp:posOffset>74295</wp:posOffset>
                  </wp:positionH>
                  <wp:positionV relativeFrom="paragraph">
                    <wp:posOffset>107315</wp:posOffset>
                  </wp:positionV>
                  <wp:extent cx="950595" cy="1287780"/>
                  <wp:effectExtent l="0" t="0" r="1905" b="7620"/>
                  <wp:wrapNone/>
                  <wp:docPr id="37" name="图片_10"/>
                  <wp:cNvGraphicFramePr/>
                  <a:graphic xmlns:a="http://schemas.openxmlformats.org/drawingml/2006/main">
                    <a:graphicData uri="http://schemas.openxmlformats.org/drawingml/2006/picture">
                      <pic:pic xmlns:pic="http://schemas.openxmlformats.org/drawingml/2006/picture">
                        <pic:nvPicPr>
                          <pic:cNvPr id="37" name="图片_10"/>
                          <pic:cNvPicPr/>
                        </pic:nvPicPr>
                        <pic:blipFill>
                          <a:blip r:embed="rId43"/>
                          <a:stretch>
                            <a:fillRect/>
                          </a:stretch>
                        </pic:blipFill>
                        <pic:spPr>
                          <a:xfrm>
                            <a:off x="0" y="0"/>
                            <a:ext cx="950595" cy="1287780"/>
                          </a:xfrm>
                          <a:prstGeom prst="rect">
                            <a:avLst/>
                          </a:prstGeom>
                          <a:noFill/>
                          <a:ln>
                            <a:noFill/>
                          </a:ln>
                        </pic:spPr>
                      </pic:pic>
                    </a:graphicData>
                  </a:graphic>
                </wp:anchor>
              </w:drawing>
            </w:r>
          </w:p>
        </w:tc>
      </w:tr>
      <w:tr w14:paraId="79D73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51BF7FB">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F6803E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卫生间排气系统</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9B92FA3">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340mm*340mm，正反双向转速，汽车顶改装卫生间专用排气扇，电动遥控，多档可调。</w:t>
            </w:r>
          </w:p>
        </w:tc>
        <w:tc>
          <w:tcPr>
            <w:tcW w:w="915" w:type="dxa"/>
            <w:tcBorders>
              <w:top w:val="single" w:color="auto" w:sz="4" w:space="0"/>
              <w:left w:val="single" w:color="auto" w:sz="4" w:space="0"/>
              <w:bottom w:val="single" w:color="auto" w:sz="4" w:space="0"/>
              <w:right w:val="single" w:color="auto" w:sz="4" w:space="0"/>
            </w:tcBorders>
            <w:noWrap/>
            <w:vAlign w:val="center"/>
          </w:tcPr>
          <w:p w14:paraId="64518AC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3FA1BCA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220769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7696" behindDoc="0" locked="0" layoutInCell="1" allowOverlap="1">
                  <wp:simplePos x="0" y="0"/>
                  <wp:positionH relativeFrom="column">
                    <wp:posOffset>97155</wp:posOffset>
                  </wp:positionH>
                  <wp:positionV relativeFrom="paragraph">
                    <wp:posOffset>46355</wp:posOffset>
                  </wp:positionV>
                  <wp:extent cx="781050" cy="802640"/>
                  <wp:effectExtent l="0" t="0" r="0" b="16510"/>
                  <wp:wrapNone/>
                  <wp:docPr id="25" name="图片_11"/>
                  <wp:cNvGraphicFramePr/>
                  <a:graphic xmlns:a="http://schemas.openxmlformats.org/drawingml/2006/main">
                    <a:graphicData uri="http://schemas.openxmlformats.org/drawingml/2006/picture">
                      <pic:pic xmlns:pic="http://schemas.openxmlformats.org/drawingml/2006/picture">
                        <pic:nvPicPr>
                          <pic:cNvPr id="25" name="图片_11"/>
                          <pic:cNvPicPr/>
                        </pic:nvPicPr>
                        <pic:blipFill>
                          <a:blip r:embed="rId44"/>
                          <a:stretch>
                            <a:fillRect/>
                          </a:stretch>
                        </pic:blipFill>
                        <pic:spPr>
                          <a:xfrm>
                            <a:off x="0" y="0"/>
                            <a:ext cx="781050" cy="802640"/>
                          </a:xfrm>
                          <a:prstGeom prst="rect">
                            <a:avLst/>
                          </a:prstGeom>
                          <a:noFill/>
                          <a:ln>
                            <a:noFill/>
                          </a:ln>
                        </pic:spPr>
                      </pic:pic>
                    </a:graphicData>
                  </a:graphic>
                </wp:anchor>
              </w:drawing>
            </w:r>
          </w:p>
        </w:tc>
      </w:tr>
      <w:tr w14:paraId="28CA1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5C74B5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9</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364EA3F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天窗</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3D948B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休息室天窗整改液压开关，800mm*1000mm</w:t>
            </w:r>
          </w:p>
        </w:tc>
        <w:tc>
          <w:tcPr>
            <w:tcW w:w="915" w:type="dxa"/>
            <w:tcBorders>
              <w:top w:val="single" w:color="auto" w:sz="4" w:space="0"/>
              <w:left w:val="single" w:color="auto" w:sz="4" w:space="0"/>
              <w:bottom w:val="single" w:color="auto" w:sz="4" w:space="0"/>
              <w:right w:val="single" w:color="auto" w:sz="4" w:space="0"/>
            </w:tcBorders>
            <w:noWrap/>
            <w:vAlign w:val="center"/>
          </w:tcPr>
          <w:p w14:paraId="497B83F6">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6F11BC1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9FEF88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8720" behindDoc="0" locked="0" layoutInCell="1" allowOverlap="1">
                  <wp:simplePos x="0" y="0"/>
                  <wp:positionH relativeFrom="column">
                    <wp:posOffset>91440</wp:posOffset>
                  </wp:positionH>
                  <wp:positionV relativeFrom="paragraph">
                    <wp:posOffset>69215</wp:posOffset>
                  </wp:positionV>
                  <wp:extent cx="815340" cy="651510"/>
                  <wp:effectExtent l="0" t="0" r="3810" b="15240"/>
                  <wp:wrapNone/>
                  <wp:docPr id="22" name="图片_18"/>
                  <wp:cNvGraphicFramePr/>
                  <a:graphic xmlns:a="http://schemas.openxmlformats.org/drawingml/2006/main">
                    <a:graphicData uri="http://schemas.openxmlformats.org/drawingml/2006/picture">
                      <pic:pic xmlns:pic="http://schemas.openxmlformats.org/drawingml/2006/picture">
                        <pic:nvPicPr>
                          <pic:cNvPr id="22" name="图片_18"/>
                          <pic:cNvPicPr/>
                        </pic:nvPicPr>
                        <pic:blipFill>
                          <a:blip r:embed="rId45"/>
                          <a:stretch>
                            <a:fillRect/>
                          </a:stretch>
                        </pic:blipFill>
                        <pic:spPr>
                          <a:xfrm>
                            <a:off x="0" y="0"/>
                            <a:ext cx="815340" cy="651510"/>
                          </a:xfrm>
                          <a:prstGeom prst="rect">
                            <a:avLst/>
                          </a:prstGeom>
                          <a:noFill/>
                          <a:ln>
                            <a:noFill/>
                          </a:ln>
                        </pic:spPr>
                      </pic:pic>
                    </a:graphicData>
                  </a:graphic>
                </wp:anchor>
              </w:drawing>
            </w:r>
          </w:p>
        </w:tc>
      </w:tr>
      <w:tr w14:paraId="027E8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21BDDC3">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10</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10D4D196">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窗户外移</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20DB5D1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铝合金窗内移、外部加装车厢一体金属板1000mm*1400mm</w:t>
            </w:r>
          </w:p>
        </w:tc>
        <w:tc>
          <w:tcPr>
            <w:tcW w:w="915" w:type="dxa"/>
            <w:tcBorders>
              <w:top w:val="single" w:color="auto" w:sz="4" w:space="0"/>
              <w:left w:val="single" w:color="auto" w:sz="4" w:space="0"/>
              <w:bottom w:val="single" w:color="auto" w:sz="4" w:space="0"/>
              <w:right w:val="single" w:color="auto" w:sz="4" w:space="0"/>
            </w:tcBorders>
            <w:noWrap/>
            <w:vAlign w:val="center"/>
          </w:tcPr>
          <w:p w14:paraId="10251E4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1A38469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5</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62C9E86">
            <w:pPr>
              <w:spacing w:line="360" w:lineRule="auto"/>
              <w:rPr>
                <w:rFonts w:hint="eastAsia" w:ascii="仿宋" w:hAnsi="仿宋" w:eastAsia="仿宋" w:cs="仿宋"/>
                <w:bCs/>
                <w:color w:val="auto"/>
                <w:sz w:val="24"/>
                <w:szCs w:val="24"/>
                <w:lang w:eastAsia="zh-CN"/>
              </w:rPr>
            </w:pPr>
          </w:p>
        </w:tc>
      </w:tr>
      <w:tr w14:paraId="47DC8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591AF3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6462C8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淋浴器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2F8A8AE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 xml:space="preserve"> 吸塑一体成型 不锈钢淋浴头挂件水龙头+挂杆，307mm*2000mm*150mm</w:t>
            </w:r>
          </w:p>
        </w:tc>
        <w:tc>
          <w:tcPr>
            <w:tcW w:w="915" w:type="dxa"/>
            <w:tcBorders>
              <w:top w:val="single" w:color="auto" w:sz="4" w:space="0"/>
              <w:left w:val="single" w:color="auto" w:sz="4" w:space="0"/>
              <w:bottom w:val="single" w:color="auto" w:sz="4" w:space="0"/>
              <w:right w:val="single" w:color="auto" w:sz="4" w:space="0"/>
            </w:tcBorders>
            <w:noWrap/>
            <w:vAlign w:val="center"/>
          </w:tcPr>
          <w:p w14:paraId="6AD3E457">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639BDED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B81443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79744" behindDoc="0" locked="0" layoutInCell="1" allowOverlap="1">
                  <wp:simplePos x="0" y="0"/>
                  <wp:positionH relativeFrom="column">
                    <wp:posOffset>113665</wp:posOffset>
                  </wp:positionH>
                  <wp:positionV relativeFrom="paragraph">
                    <wp:posOffset>22860</wp:posOffset>
                  </wp:positionV>
                  <wp:extent cx="800735" cy="949960"/>
                  <wp:effectExtent l="0" t="0" r="18415" b="2540"/>
                  <wp:wrapNone/>
                  <wp:docPr id="36" name="图片_12"/>
                  <wp:cNvGraphicFramePr/>
                  <a:graphic xmlns:a="http://schemas.openxmlformats.org/drawingml/2006/main">
                    <a:graphicData uri="http://schemas.openxmlformats.org/drawingml/2006/picture">
                      <pic:pic xmlns:pic="http://schemas.openxmlformats.org/drawingml/2006/picture">
                        <pic:nvPicPr>
                          <pic:cNvPr id="36" name="图片_12"/>
                          <pic:cNvPicPr/>
                        </pic:nvPicPr>
                        <pic:blipFill>
                          <a:blip r:embed="rId46"/>
                          <a:stretch>
                            <a:fillRect/>
                          </a:stretch>
                        </pic:blipFill>
                        <pic:spPr>
                          <a:xfrm>
                            <a:off x="0" y="0"/>
                            <a:ext cx="800735" cy="949960"/>
                          </a:xfrm>
                          <a:prstGeom prst="rect">
                            <a:avLst/>
                          </a:prstGeom>
                          <a:noFill/>
                          <a:ln>
                            <a:noFill/>
                          </a:ln>
                        </pic:spPr>
                      </pic:pic>
                    </a:graphicData>
                  </a:graphic>
                </wp:anchor>
              </w:drawing>
            </w:r>
          </w:p>
        </w:tc>
      </w:tr>
      <w:tr w14:paraId="33C90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0C7392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6B7B25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双拼折叠门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35754E4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铝合金折叠门铝板玻璃轨道门800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*1900mm*25mm，含五金配件</w:t>
            </w:r>
          </w:p>
        </w:tc>
        <w:tc>
          <w:tcPr>
            <w:tcW w:w="915" w:type="dxa"/>
            <w:tcBorders>
              <w:top w:val="single" w:color="auto" w:sz="4" w:space="0"/>
              <w:left w:val="single" w:color="auto" w:sz="4" w:space="0"/>
              <w:bottom w:val="single" w:color="auto" w:sz="4" w:space="0"/>
              <w:right w:val="single" w:color="auto" w:sz="4" w:space="0"/>
            </w:tcBorders>
            <w:noWrap/>
            <w:vAlign w:val="center"/>
          </w:tcPr>
          <w:p w14:paraId="6FB36E4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樘</w:t>
            </w:r>
          </w:p>
        </w:tc>
        <w:tc>
          <w:tcPr>
            <w:tcW w:w="898" w:type="dxa"/>
            <w:tcBorders>
              <w:top w:val="single" w:color="auto" w:sz="4" w:space="0"/>
              <w:left w:val="single" w:color="auto" w:sz="4" w:space="0"/>
              <w:bottom w:val="single" w:color="auto" w:sz="4" w:space="0"/>
              <w:right w:val="single" w:color="auto" w:sz="4" w:space="0"/>
            </w:tcBorders>
            <w:noWrap/>
            <w:vAlign w:val="center"/>
          </w:tcPr>
          <w:p w14:paraId="7315F407">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4C763B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0768" behindDoc="0" locked="0" layoutInCell="1" allowOverlap="1">
                  <wp:simplePos x="0" y="0"/>
                  <wp:positionH relativeFrom="column">
                    <wp:posOffset>267335</wp:posOffset>
                  </wp:positionH>
                  <wp:positionV relativeFrom="paragraph">
                    <wp:posOffset>58420</wp:posOffset>
                  </wp:positionV>
                  <wp:extent cx="599440" cy="905510"/>
                  <wp:effectExtent l="0" t="0" r="10160" b="8890"/>
                  <wp:wrapNone/>
                  <wp:docPr id="26" name="图片_21"/>
                  <wp:cNvGraphicFramePr/>
                  <a:graphic xmlns:a="http://schemas.openxmlformats.org/drawingml/2006/main">
                    <a:graphicData uri="http://schemas.openxmlformats.org/drawingml/2006/picture">
                      <pic:pic xmlns:pic="http://schemas.openxmlformats.org/drawingml/2006/picture">
                        <pic:nvPicPr>
                          <pic:cNvPr id="26" name="图片_21"/>
                          <pic:cNvPicPr/>
                        </pic:nvPicPr>
                        <pic:blipFill>
                          <a:blip r:embed="rId47"/>
                          <a:stretch>
                            <a:fillRect/>
                          </a:stretch>
                        </pic:blipFill>
                        <pic:spPr>
                          <a:xfrm>
                            <a:off x="0" y="0"/>
                            <a:ext cx="599440" cy="905510"/>
                          </a:xfrm>
                          <a:prstGeom prst="rect">
                            <a:avLst/>
                          </a:prstGeom>
                          <a:noFill/>
                          <a:ln>
                            <a:noFill/>
                          </a:ln>
                        </pic:spPr>
                      </pic:pic>
                    </a:graphicData>
                  </a:graphic>
                </wp:anchor>
              </w:drawing>
            </w:r>
          </w:p>
        </w:tc>
      </w:tr>
      <w:tr w14:paraId="0543A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B96F1BC">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E00895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1998DE3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防火隔音房车游艇专用铝合金门800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*1900mm*60mm，材料厚3mm，中间聚氨酯填充。含五金配件</w:t>
            </w:r>
          </w:p>
        </w:tc>
        <w:tc>
          <w:tcPr>
            <w:tcW w:w="915" w:type="dxa"/>
            <w:tcBorders>
              <w:top w:val="single" w:color="auto" w:sz="4" w:space="0"/>
              <w:left w:val="single" w:color="auto" w:sz="4" w:space="0"/>
              <w:bottom w:val="single" w:color="auto" w:sz="4" w:space="0"/>
              <w:right w:val="single" w:color="auto" w:sz="4" w:space="0"/>
            </w:tcBorders>
            <w:noWrap/>
            <w:vAlign w:val="center"/>
          </w:tcPr>
          <w:p w14:paraId="11AA7FD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樘</w:t>
            </w:r>
          </w:p>
        </w:tc>
        <w:tc>
          <w:tcPr>
            <w:tcW w:w="898" w:type="dxa"/>
            <w:tcBorders>
              <w:top w:val="single" w:color="auto" w:sz="4" w:space="0"/>
              <w:left w:val="single" w:color="auto" w:sz="4" w:space="0"/>
              <w:bottom w:val="single" w:color="auto" w:sz="4" w:space="0"/>
              <w:right w:val="single" w:color="auto" w:sz="4" w:space="0"/>
            </w:tcBorders>
            <w:noWrap/>
            <w:vAlign w:val="center"/>
          </w:tcPr>
          <w:p w14:paraId="55F55A2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7C1A1E5">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1792" behindDoc="0" locked="0" layoutInCell="1" allowOverlap="1">
                  <wp:simplePos x="0" y="0"/>
                  <wp:positionH relativeFrom="column">
                    <wp:posOffset>246380</wp:posOffset>
                  </wp:positionH>
                  <wp:positionV relativeFrom="paragraph">
                    <wp:posOffset>75565</wp:posOffset>
                  </wp:positionV>
                  <wp:extent cx="566420" cy="618490"/>
                  <wp:effectExtent l="0" t="0" r="5080" b="10160"/>
                  <wp:wrapNone/>
                  <wp:docPr id="28" name="图片_2"/>
                  <wp:cNvGraphicFramePr/>
                  <a:graphic xmlns:a="http://schemas.openxmlformats.org/drawingml/2006/main">
                    <a:graphicData uri="http://schemas.openxmlformats.org/drawingml/2006/picture">
                      <pic:pic xmlns:pic="http://schemas.openxmlformats.org/drawingml/2006/picture">
                        <pic:nvPicPr>
                          <pic:cNvPr id="28" name="图片_2"/>
                          <pic:cNvPicPr/>
                        </pic:nvPicPr>
                        <pic:blipFill>
                          <a:blip r:embed="rId48"/>
                          <a:stretch>
                            <a:fillRect/>
                          </a:stretch>
                        </pic:blipFill>
                        <pic:spPr>
                          <a:xfrm>
                            <a:off x="0" y="0"/>
                            <a:ext cx="566420" cy="618490"/>
                          </a:xfrm>
                          <a:prstGeom prst="rect">
                            <a:avLst/>
                          </a:prstGeom>
                          <a:noFill/>
                          <a:ln>
                            <a:noFill/>
                          </a:ln>
                        </pic:spPr>
                      </pic:pic>
                    </a:graphicData>
                  </a:graphic>
                </wp:anchor>
              </w:drawing>
            </w:r>
          </w:p>
        </w:tc>
      </w:tr>
      <w:tr w14:paraId="7DD20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64DDFE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603379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房车专用门</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87FCF2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防火隔音房车游艇专用铝合金门900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*2000mm*60mm，材料厚5mm，中间聚氨酯填充。含五金配件</w:t>
            </w:r>
          </w:p>
        </w:tc>
        <w:tc>
          <w:tcPr>
            <w:tcW w:w="915" w:type="dxa"/>
            <w:tcBorders>
              <w:top w:val="single" w:color="auto" w:sz="4" w:space="0"/>
              <w:left w:val="single" w:color="auto" w:sz="4" w:space="0"/>
              <w:bottom w:val="single" w:color="auto" w:sz="4" w:space="0"/>
              <w:right w:val="single" w:color="auto" w:sz="4" w:space="0"/>
            </w:tcBorders>
            <w:noWrap/>
            <w:vAlign w:val="center"/>
          </w:tcPr>
          <w:p w14:paraId="20A1124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樘</w:t>
            </w:r>
          </w:p>
        </w:tc>
        <w:tc>
          <w:tcPr>
            <w:tcW w:w="898" w:type="dxa"/>
            <w:tcBorders>
              <w:top w:val="single" w:color="auto" w:sz="4" w:space="0"/>
              <w:left w:val="single" w:color="auto" w:sz="4" w:space="0"/>
              <w:bottom w:val="single" w:color="auto" w:sz="4" w:space="0"/>
              <w:right w:val="single" w:color="auto" w:sz="4" w:space="0"/>
            </w:tcBorders>
            <w:noWrap/>
            <w:vAlign w:val="center"/>
          </w:tcPr>
          <w:p w14:paraId="3CA42C0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9A4950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2816" behindDoc="0" locked="0" layoutInCell="1" allowOverlap="1">
                  <wp:simplePos x="0" y="0"/>
                  <wp:positionH relativeFrom="column">
                    <wp:posOffset>284480</wp:posOffset>
                  </wp:positionH>
                  <wp:positionV relativeFrom="paragraph">
                    <wp:posOffset>60960</wp:posOffset>
                  </wp:positionV>
                  <wp:extent cx="547370" cy="573405"/>
                  <wp:effectExtent l="0" t="0" r="5080" b="17145"/>
                  <wp:wrapNone/>
                  <wp:docPr id="19" name="图片_1"/>
                  <wp:cNvGraphicFramePr/>
                  <a:graphic xmlns:a="http://schemas.openxmlformats.org/drawingml/2006/main">
                    <a:graphicData uri="http://schemas.openxmlformats.org/drawingml/2006/picture">
                      <pic:pic xmlns:pic="http://schemas.openxmlformats.org/drawingml/2006/picture">
                        <pic:nvPicPr>
                          <pic:cNvPr id="19" name="图片_1"/>
                          <pic:cNvPicPr/>
                        </pic:nvPicPr>
                        <pic:blipFill>
                          <a:blip r:embed="rId49"/>
                          <a:stretch>
                            <a:fillRect/>
                          </a:stretch>
                        </pic:blipFill>
                        <pic:spPr>
                          <a:xfrm>
                            <a:off x="0" y="0"/>
                            <a:ext cx="547370" cy="573405"/>
                          </a:xfrm>
                          <a:prstGeom prst="rect">
                            <a:avLst/>
                          </a:prstGeom>
                          <a:noFill/>
                          <a:ln>
                            <a:noFill/>
                          </a:ln>
                        </pic:spPr>
                      </pic:pic>
                    </a:graphicData>
                  </a:graphic>
                </wp:anchor>
              </w:drawing>
            </w:r>
          </w:p>
        </w:tc>
      </w:tr>
      <w:tr w14:paraId="3DC3A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CACA64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15</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FCAC480">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排污管道系统</w:t>
            </w:r>
          </w:p>
        </w:tc>
        <w:tc>
          <w:tcPr>
            <w:tcW w:w="3860" w:type="dxa"/>
            <w:tcBorders>
              <w:top w:val="single" w:color="auto" w:sz="4" w:space="0"/>
              <w:left w:val="single" w:color="auto" w:sz="4" w:space="0"/>
              <w:bottom w:val="single" w:color="auto" w:sz="4" w:space="0"/>
              <w:right w:val="single" w:color="auto" w:sz="4" w:space="0"/>
            </w:tcBorders>
            <w:noWrap/>
            <w:vAlign w:val="center"/>
          </w:tcPr>
          <w:p w14:paraId="6789C88A">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人工+材料</w:t>
            </w:r>
          </w:p>
        </w:tc>
        <w:tc>
          <w:tcPr>
            <w:tcW w:w="915" w:type="dxa"/>
            <w:tcBorders>
              <w:top w:val="single" w:color="auto" w:sz="4" w:space="0"/>
              <w:left w:val="single" w:color="auto" w:sz="4" w:space="0"/>
              <w:bottom w:val="single" w:color="auto" w:sz="4" w:space="0"/>
              <w:right w:val="single" w:color="auto" w:sz="4" w:space="0"/>
            </w:tcBorders>
            <w:noWrap/>
            <w:vAlign w:val="center"/>
          </w:tcPr>
          <w:p w14:paraId="059CB5A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w:t>
            </w:r>
          </w:p>
        </w:tc>
        <w:tc>
          <w:tcPr>
            <w:tcW w:w="898" w:type="dxa"/>
            <w:tcBorders>
              <w:top w:val="single" w:color="auto" w:sz="4" w:space="0"/>
              <w:left w:val="single" w:color="auto" w:sz="4" w:space="0"/>
              <w:bottom w:val="single" w:color="auto" w:sz="4" w:space="0"/>
              <w:right w:val="single" w:color="auto" w:sz="4" w:space="0"/>
            </w:tcBorders>
            <w:noWrap/>
            <w:vAlign w:val="center"/>
          </w:tcPr>
          <w:p w14:paraId="7231112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AA26F53">
            <w:pPr>
              <w:spacing w:line="360" w:lineRule="auto"/>
              <w:rPr>
                <w:rFonts w:hint="eastAsia" w:ascii="仿宋" w:hAnsi="仿宋" w:eastAsia="仿宋" w:cs="仿宋"/>
                <w:bCs/>
                <w:color w:val="auto"/>
                <w:sz w:val="24"/>
                <w:szCs w:val="24"/>
                <w:lang w:eastAsia="zh-CN"/>
              </w:rPr>
            </w:pPr>
          </w:p>
        </w:tc>
      </w:tr>
      <w:tr w14:paraId="717A0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FB8618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F0B8F1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净水管道系统</w:t>
            </w:r>
          </w:p>
        </w:tc>
        <w:tc>
          <w:tcPr>
            <w:tcW w:w="3860" w:type="dxa"/>
            <w:tcBorders>
              <w:top w:val="single" w:color="auto" w:sz="4" w:space="0"/>
              <w:left w:val="single" w:color="auto" w:sz="4" w:space="0"/>
              <w:bottom w:val="single" w:color="auto" w:sz="4" w:space="0"/>
              <w:right w:val="single" w:color="auto" w:sz="4" w:space="0"/>
            </w:tcBorders>
            <w:noWrap/>
            <w:vAlign w:val="center"/>
          </w:tcPr>
          <w:p w14:paraId="271CE2B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人工+材料</w:t>
            </w:r>
          </w:p>
        </w:tc>
        <w:tc>
          <w:tcPr>
            <w:tcW w:w="915" w:type="dxa"/>
            <w:tcBorders>
              <w:top w:val="single" w:color="auto" w:sz="4" w:space="0"/>
              <w:left w:val="single" w:color="auto" w:sz="4" w:space="0"/>
              <w:bottom w:val="single" w:color="auto" w:sz="4" w:space="0"/>
              <w:right w:val="single" w:color="auto" w:sz="4" w:space="0"/>
            </w:tcBorders>
            <w:noWrap/>
            <w:vAlign w:val="center"/>
          </w:tcPr>
          <w:p w14:paraId="4615059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w:t>
            </w:r>
          </w:p>
        </w:tc>
        <w:tc>
          <w:tcPr>
            <w:tcW w:w="898" w:type="dxa"/>
            <w:tcBorders>
              <w:top w:val="single" w:color="auto" w:sz="4" w:space="0"/>
              <w:left w:val="single" w:color="auto" w:sz="4" w:space="0"/>
              <w:bottom w:val="single" w:color="auto" w:sz="4" w:space="0"/>
              <w:right w:val="single" w:color="auto" w:sz="4" w:space="0"/>
            </w:tcBorders>
            <w:noWrap/>
            <w:vAlign w:val="center"/>
          </w:tcPr>
          <w:p w14:paraId="7089382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11B1EBD">
            <w:pPr>
              <w:spacing w:line="360" w:lineRule="auto"/>
              <w:rPr>
                <w:rFonts w:hint="eastAsia" w:ascii="仿宋" w:hAnsi="仿宋" w:eastAsia="仿宋" w:cs="仿宋"/>
                <w:bCs/>
                <w:color w:val="auto"/>
                <w:sz w:val="24"/>
                <w:szCs w:val="24"/>
                <w:lang w:eastAsia="zh-CN"/>
              </w:rPr>
            </w:pPr>
          </w:p>
        </w:tc>
      </w:tr>
      <w:tr w14:paraId="04E81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7D426B3">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4F02CB8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强电电线铺设</w:t>
            </w:r>
          </w:p>
        </w:tc>
        <w:tc>
          <w:tcPr>
            <w:tcW w:w="3860" w:type="dxa"/>
            <w:tcBorders>
              <w:top w:val="single" w:color="auto" w:sz="4" w:space="0"/>
              <w:left w:val="single" w:color="auto" w:sz="4" w:space="0"/>
              <w:bottom w:val="single" w:color="auto" w:sz="4" w:space="0"/>
              <w:right w:val="single" w:color="auto" w:sz="4" w:space="0"/>
            </w:tcBorders>
            <w:noWrap/>
            <w:vAlign w:val="center"/>
          </w:tcPr>
          <w:p w14:paraId="078D0EA9">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人工+电线材料套管</w:t>
            </w:r>
          </w:p>
        </w:tc>
        <w:tc>
          <w:tcPr>
            <w:tcW w:w="915" w:type="dxa"/>
            <w:tcBorders>
              <w:top w:val="single" w:color="auto" w:sz="4" w:space="0"/>
              <w:left w:val="single" w:color="auto" w:sz="4" w:space="0"/>
              <w:bottom w:val="single" w:color="auto" w:sz="4" w:space="0"/>
              <w:right w:val="single" w:color="auto" w:sz="4" w:space="0"/>
            </w:tcBorders>
            <w:noWrap/>
            <w:vAlign w:val="center"/>
          </w:tcPr>
          <w:p w14:paraId="33A5E7C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710A036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CA4BFAF">
            <w:pPr>
              <w:spacing w:line="360" w:lineRule="auto"/>
              <w:rPr>
                <w:rFonts w:hint="eastAsia" w:ascii="仿宋" w:hAnsi="仿宋" w:eastAsia="仿宋" w:cs="仿宋"/>
                <w:bCs/>
                <w:color w:val="auto"/>
                <w:sz w:val="24"/>
                <w:szCs w:val="24"/>
                <w:lang w:eastAsia="zh-CN"/>
              </w:rPr>
            </w:pPr>
          </w:p>
        </w:tc>
      </w:tr>
      <w:tr w14:paraId="56F4B3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95DA144">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FDA43E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车身喷涂</w:t>
            </w:r>
          </w:p>
        </w:tc>
        <w:tc>
          <w:tcPr>
            <w:tcW w:w="3860" w:type="dxa"/>
            <w:tcBorders>
              <w:top w:val="single" w:color="auto" w:sz="4" w:space="0"/>
              <w:left w:val="single" w:color="auto" w:sz="4" w:space="0"/>
              <w:bottom w:val="single" w:color="auto" w:sz="4" w:space="0"/>
              <w:right w:val="single" w:color="auto" w:sz="4" w:space="0"/>
            </w:tcBorders>
            <w:noWrap/>
            <w:vAlign w:val="center"/>
          </w:tcPr>
          <w:p w14:paraId="5803008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85"/>
                <w:rFonts w:hint="eastAsia" w:ascii="仿宋" w:hAnsi="仿宋" w:eastAsia="仿宋" w:cs="仿宋"/>
                <w:color w:val="auto"/>
                <w:sz w:val="24"/>
                <w:szCs w:val="24"/>
                <w:lang w:val="en-US" w:eastAsia="zh-CN" w:bidi="ar"/>
              </w:rPr>
              <w:t>（1300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+260</w:t>
            </w:r>
            <w:r>
              <w:rPr>
                <w:rStyle w:val="69"/>
                <w:rFonts w:hint="eastAsia" w:ascii="仿宋" w:hAnsi="仿宋" w:eastAsia="仿宋" w:cs="仿宋"/>
                <w:color w:val="auto"/>
                <w:sz w:val="24"/>
                <w:szCs w:val="24"/>
                <w:lang w:val="en-US" w:eastAsia="zh-CN" w:bidi="ar"/>
              </w:rPr>
              <w:t>mm</w:t>
            </w:r>
            <w:r>
              <w:rPr>
                <w:rStyle w:val="85"/>
                <w:rFonts w:hint="eastAsia" w:ascii="仿宋" w:hAnsi="仿宋" w:eastAsia="仿宋" w:cs="仿宋"/>
                <w:color w:val="auto"/>
                <w:sz w:val="24"/>
                <w:szCs w:val="24"/>
                <w:lang w:val="en-US" w:eastAsia="zh-CN" w:bidi="ar"/>
              </w:rPr>
              <w:t>）*2面*高285</w:t>
            </w:r>
            <w:r>
              <w:rPr>
                <w:rStyle w:val="69"/>
                <w:rFonts w:hint="eastAsia" w:ascii="仿宋" w:hAnsi="仿宋" w:eastAsia="仿宋" w:cs="仿宋"/>
                <w:color w:val="auto"/>
                <w:sz w:val="24"/>
                <w:szCs w:val="24"/>
                <w:lang w:val="en-US" w:eastAsia="zh-CN" w:bidi="ar"/>
              </w:rPr>
              <w:t>mm</w:t>
            </w:r>
          </w:p>
        </w:tc>
        <w:tc>
          <w:tcPr>
            <w:tcW w:w="915" w:type="dxa"/>
            <w:tcBorders>
              <w:top w:val="single" w:color="auto" w:sz="4" w:space="0"/>
              <w:left w:val="single" w:color="auto" w:sz="4" w:space="0"/>
              <w:bottom w:val="single" w:color="auto" w:sz="4" w:space="0"/>
              <w:right w:val="single" w:color="auto" w:sz="4" w:space="0"/>
            </w:tcBorders>
            <w:noWrap/>
            <w:vAlign w:val="center"/>
          </w:tcPr>
          <w:p w14:paraId="33D7977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1F98AA8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89</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6BFA3C3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3840" behindDoc="0" locked="0" layoutInCell="1" allowOverlap="1">
                  <wp:simplePos x="0" y="0"/>
                  <wp:positionH relativeFrom="column">
                    <wp:posOffset>86360</wp:posOffset>
                  </wp:positionH>
                  <wp:positionV relativeFrom="paragraph">
                    <wp:posOffset>38100</wp:posOffset>
                  </wp:positionV>
                  <wp:extent cx="871855" cy="653415"/>
                  <wp:effectExtent l="0" t="0" r="4445" b="13335"/>
                  <wp:wrapNone/>
                  <wp:docPr id="29" name="图片_20"/>
                  <wp:cNvGraphicFramePr/>
                  <a:graphic xmlns:a="http://schemas.openxmlformats.org/drawingml/2006/main">
                    <a:graphicData uri="http://schemas.openxmlformats.org/drawingml/2006/picture">
                      <pic:pic xmlns:pic="http://schemas.openxmlformats.org/drawingml/2006/picture">
                        <pic:nvPicPr>
                          <pic:cNvPr id="29" name="图片_20"/>
                          <pic:cNvPicPr/>
                        </pic:nvPicPr>
                        <pic:blipFill>
                          <a:blip r:embed="rId50"/>
                          <a:stretch>
                            <a:fillRect/>
                          </a:stretch>
                        </pic:blipFill>
                        <pic:spPr>
                          <a:xfrm>
                            <a:off x="0" y="0"/>
                            <a:ext cx="871855" cy="653415"/>
                          </a:xfrm>
                          <a:prstGeom prst="rect">
                            <a:avLst/>
                          </a:prstGeom>
                          <a:noFill/>
                          <a:ln>
                            <a:noFill/>
                          </a:ln>
                        </pic:spPr>
                      </pic:pic>
                    </a:graphicData>
                  </a:graphic>
                </wp:anchor>
              </w:drawing>
            </w:r>
          </w:p>
        </w:tc>
      </w:tr>
      <w:tr w14:paraId="0E5A3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20F258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19</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2BEA25D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车身广告定制</w:t>
            </w:r>
          </w:p>
        </w:tc>
        <w:tc>
          <w:tcPr>
            <w:tcW w:w="3860" w:type="dxa"/>
            <w:tcBorders>
              <w:top w:val="single" w:color="auto" w:sz="4" w:space="0"/>
              <w:left w:val="single" w:color="auto" w:sz="4" w:space="0"/>
              <w:bottom w:val="single" w:color="auto" w:sz="4" w:space="0"/>
              <w:right w:val="single" w:color="auto" w:sz="4" w:space="0"/>
            </w:tcBorders>
            <w:noWrap/>
            <w:vAlign w:val="center"/>
          </w:tcPr>
          <w:p w14:paraId="3F18765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外立面车体字体+室内标语制度等</w:t>
            </w:r>
          </w:p>
        </w:tc>
        <w:tc>
          <w:tcPr>
            <w:tcW w:w="915" w:type="dxa"/>
            <w:tcBorders>
              <w:top w:val="single" w:color="auto" w:sz="4" w:space="0"/>
              <w:left w:val="single" w:color="auto" w:sz="4" w:space="0"/>
              <w:bottom w:val="single" w:color="auto" w:sz="4" w:space="0"/>
              <w:right w:val="single" w:color="auto" w:sz="4" w:space="0"/>
            </w:tcBorders>
            <w:noWrap/>
            <w:vAlign w:val="center"/>
          </w:tcPr>
          <w:p w14:paraId="2767B17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项</w:t>
            </w:r>
          </w:p>
        </w:tc>
        <w:tc>
          <w:tcPr>
            <w:tcW w:w="898" w:type="dxa"/>
            <w:tcBorders>
              <w:top w:val="single" w:color="auto" w:sz="4" w:space="0"/>
              <w:left w:val="single" w:color="auto" w:sz="4" w:space="0"/>
              <w:bottom w:val="single" w:color="auto" w:sz="4" w:space="0"/>
              <w:right w:val="single" w:color="auto" w:sz="4" w:space="0"/>
            </w:tcBorders>
            <w:noWrap/>
            <w:vAlign w:val="center"/>
          </w:tcPr>
          <w:p w14:paraId="0F79E274">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376BCA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4864" behindDoc="0" locked="0" layoutInCell="1" allowOverlap="1">
                  <wp:simplePos x="0" y="0"/>
                  <wp:positionH relativeFrom="column">
                    <wp:posOffset>100330</wp:posOffset>
                  </wp:positionH>
                  <wp:positionV relativeFrom="paragraph">
                    <wp:posOffset>43815</wp:posOffset>
                  </wp:positionV>
                  <wp:extent cx="869315" cy="783590"/>
                  <wp:effectExtent l="0" t="0" r="6985" b="16510"/>
                  <wp:wrapNone/>
                  <wp:docPr id="27" name="图片_22"/>
                  <wp:cNvGraphicFramePr/>
                  <a:graphic xmlns:a="http://schemas.openxmlformats.org/drawingml/2006/main">
                    <a:graphicData uri="http://schemas.openxmlformats.org/drawingml/2006/picture">
                      <pic:pic xmlns:pic="http://schemas.openxmlformats.org/drawingml/2006/picture">
                        <pic:nvPicPr>
                          <pic:cNvPr id="27" name="图片_22"/>
                          <pic:cNvPicPr/>
                        </pic:nvPicPr>
                        <pic:blipFill>
                          <a:blip r:embed="rId51"/>
                          <a:stretch>
                            <a:fillRect/>
                          </a:stretch>
                        </pic:blipFill>
                        <pic:spPr>
                          <a:xfrm>
                            <a:off x="0" y="0"/>
                            <a:ext cx="869315" cy="783590"/>
                          </a:xfrm>
                          <a:prstGeom prst="rect">
                            <a:avLst/>
                          </a:prstGeom>
                          <a:noFill/>
                          <a:ln>
                            <a:noFill/>
                          </a:ln>
                        </pic:spPr>
                      </pic:pic>
                    </a:graphicData>
                  </a:graphic>
                </wp:anchor>
              </w:drawing>
            </w:r>
          </w:p>
        </w:tc>
      </w:tr>
      <w:tr w14:paraId="7C641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9AAB3B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20</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2D148C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内部钢架焊接</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3BE2763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壁厚5mm40mm*40mm热镀锌方管四周上下焊接笼式加固骨架，300mm*400mm方格子焊接。</w:t>
            </w:r>
          </w:p>
        </w:tc>
        <w:tc>
          <w:tcPr>
            <w:tcW w:w="915" w:type="dxa"/>
            <w:tcBorders>
              <w:top w:val="single" w:color="auto" w:sz="4" w:space="0"/>
              <w:left w:val="single" w:color="auto" w:sz="4" w:space="0"/>
              <w:bottom w:val="single" w:color="auto" w:sz="4" w:space="0"/>
              <w:right w:val="single" w:color="auto" w:sz="4" w:space="0"/>
            </w:tcBorders>
            <w:noWrap/>
            <w:vAlign w:val="center"/>
          </w:tcPr>
          <w:p w14:paraId="7D62EA46">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m²</w:t>
            </w:r>
          </w:p>
        </w:tc>
        <w:tc>
          <w:tcPr>
            <w:tcW w:w="898" w:type="dxa"/>
            <w:tcBorders>
              <w:top w:val="single" w:color="auto" w:sz="4" w:space="0"/>
              <w:left w:val="single" w:color="auto" w:sz="4" w:space="0"/>
              <w:bottom w:val="single" w:color="auto" w:sz="4" w:space="0"/>
              <w:right w:val="single" w:color="auto" w:sz="4" w:space="0"/>
            </w:tcBorders>
            <w:noWrap/>
            <w:vAlign w:val="center"/>
          </w:tcPr>
          <w:p w14:paraId="0B4E066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172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0D39F141">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5888" behindDoc="0" locked="0" layoutInCell="1" allowOverlap="1">
                  <wp:simplePos x="0" y="0"/>
                  <wp:positionH relativeFrom="column">
                    <wp:posOffset>62865</wp:posOffset>
                  </wp:positionH>
                  <wp:positionV relativeFrom="paragraph">
                    <wp:posOffset>65405</wp:posOffset>
                  </wp:positionV>
                  <wp:extent cx="873760" cy="797560"/>
                  <wp:effectExtent l="0" t="0" r="2540" b="2540"/>
                  <wp:wrapNone/>
                  <wp:docPr id="38" name="图片_19"/>
                  <wp:cNvGraphicFramePr/>
                  <a:graphic xmlns:a="http://schemas.openxmlformats.org/drawingml/2006/main">
                    <a:graphicData uri="http://schemas.openxmlformats.org/drawingml/2006/picture">
                      <pic:pic xmlns:pic="http://schemas.openxmlformats.org/drawingml/2006/picture">
                        <pic:nvPicPr>
                          <pic:cNvPr id="38" name="图片_19"/>
                          <pic:cNvPicPr/>
                        </pic:nvPicPr>
                        <pic:blipFill>
                          <a:blip r:embed="rId52"/>
                          <a:stretch>
                            <a:fillRect/>
                          </a:stretch>
                        </pic:blipFill>
                        <pic:spPr>
                          <a:xfrm>
                            <a:off x="0" y="0"/>
                            <a:ext cx="873760" cy="797560"/>
                          </a:xfrm>
                          <a:prstGeom prst="rect">
                            <a:avLst/>
                          </a:prstGeom>
                          <a:noFill/>
                          <a:ln>
                            <a:noFill/>
                          </a:ln>
                        </pic:spPr>
                      </pic:pic>
                    </a:graphicData>
                  </a:graphic>
                </wp:anchor>
              </w:drawing>
            </w:r>
          </w:p>
        </w:tc>
      </w:tr>
      <w:tr w14:paraId="3803E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AF140D9">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C07AE1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双层折叠床</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46E632A4">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多功能正翻隐形床壁床五金配件，含床上用品，外径2050mm*1975mm*1220mm*2层</w:t>
            </w:r>
          </w:p>
        </w:tc>
        <w:tc>
          <w:tcPr>
            <w:tcW w:w="915" w:type="dxa"/>
            <w:tcBorders>
              <w:top w:val="single" w:color="auto" w:sz="4" w:space="0"/>
              <w:left w:val="single" w:color="auto" w:sz="4" w:space="0"/>
              <w:bottom w:val="single" w:color="auto" w:sz="4" w:space="0"/>
              <w:right w:val="single" w:color="auto" w:sz="4" w:space="0"/>
            </w:tcBorders>
            <w:noWrap/>
            <w:vAlign w:val="center"/>
          </w:tcPr>
          <w:p w14:paraId="1FD8380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1737985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A736FC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6912" behindDoc="0" locked="0" layoutInCell="1" allowOverlap="1">
                  <wp:simplePos x="0" y="0"/>
                  <wp:positionH relativeFrom="column">
                    <wp:posOffset>109855</wp:posOffset>
                  </wp:positionH>
                  <wp:positionV relativeFrom="paragraph">
                    <wp:posOffset>34290</wp:posOffset>
                  </wp:positionV>
                  <wp:extent cx="838200" cy="946150"/>
                  <wp:effectExtent l="0" t="0" r="0" b="6350"/>
                  <wp:wrapNone/>
                  <wp:docPr id="30" name="图片_25"/>
                  <wp:cNvGraphicFramePr/>
                  <a:graphic xmlns:a="http://schemas.openxmlformats.org/drawingml/2006/main">
                    <a:graphicData uri="http://schemas.openxmlformats.org/drawingml/2006/picture">
                      <pic:pic xmlns:pic="http://schemas.openxmlformats.org/drawingml/2006/picture">
                        <pic:nvPicPr>
                          <pic:cNvPr id="30" name="图片_25"/>
                          <pic:cNvPicPr/>
                        </pic:nvPicPr>
                        <pic:blipFill>
                          <a:blip r:embed="rId53"/>
                          <a:stretch>
                            <a:fillRect/>
                          </a:stretch>
                        </pic:blipFill>
                        <pic:spPr>
                          <a:xfrm>
                            <a:off x="0" y="0"/>
                            <a:ext cx="838200" cy="946150"/>
                          </a:xfrm>
                          <a:prstGeom prst="rect">
                            <a:avLst/>
                          </a:prstGeom>
                          <a:noFill/>
                          <a:ln>
                            <a:noFill/>
                          </a:ln>
                        </pic:spPr>
                      </pic:pic>
                    </a:graphicData>
                  </a:graphic>
                </wp:anchor>
              </w:drawing>
            </w:r>
          </w:p>
        </w:tc>
      </w:tr>
      <w:tr w14:paraId="73411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0057797">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711A62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折叠单层床</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14613E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多功能正翻隐形床壁床五金配件，含床上用品，外径21050mm*1080mm*1220mm*1层</w:t>
            </w:r>
          </w:p>
        </w:tc>
        <w:tc>
          <w:tcPr>
            <w:tcW w:w="915" w:type="dxa"/>
            <w:tcBorders>
              <w:top w:val="single" w:color="auto" w:sz="4" w:space="0"/>
              <w:left w:val="single" w:color="auto" w:sz="4" w:space="0"/>
              <w:bottom w:val="single" w:color="auto" w:sz="4" w:space="0"/>
              <w:right w:val="single" w:color="auto" w:sz="4" w:space="0"/>
            </w:tcBorders>
            <w:noWrap/>
            <w:vAlign w:val="center"/>
          </w:tcPr>
          <w:p w14:paraId="2E4582C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0B4FA42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5EC978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701248" behindDoc="0" locked="0" layoutInCell="1" allowOverlap="1">
                  <wp:simplePos x="0" y="0"/>
                  <wp:positionH relativeFrom="column">
                    <wp:posOffset>73660</wp:posOffset>
                  </wp:positionH>
                  <wp:positionV relativeFrom="paragraph">
                    <wp:posOffset>82550</wp:posOffset>
                  </wp:positionV>
                  <wp:extent cx="873125" cy="942975"/>
                  <wp:effectExtent l="0" t="0" r="3175" b="9525"/>
                  <wp:wrapNone/>
                  <wp:docPr id="18" name="图片_24"/>
                  <wp:cNvGraphicFramePr/>
                  <a:graphic xmlns:a="http://schemas.openxmlformats.org/drawingml/2006/main">
                    <a:graphicData uri="http://schemas.openxmlformats.org/drawingml/2006/picture">
                      <pic:pic xmlns:pic="http://schemas.openxmlformats.org/drawingml/2006/picture">
                        <pic:nvPicPr>
                          <pic:cNvPr id="18" name="图片_24"/>
                          <pic:cNvPicPr/>
                        </pic:nvPicPr>
                        <pic:blipFill>
                          <a:blip r:embed="rId54"/>
                          <a:stretch>
                            <a:fillRect/>
                          </a:stretch>
                        </pic:blipFill>
                        <pic:spPr>
                          <a:xfrm>
                            <a:off x="0" y="0"/>
                            <a:ext cx="873125" cy="942975"/>
                          </a:xfrm>
                          <a:prstGeom prst="rect">
                            <a:avLst/>
                          </a:prstGeom>
                          <a:noFill/>
                          <a:ln>
                            <a:noFill/>
                          </a:ln>
                        </pic:spPr>
                      </pic:pic>
                    </a:graphicData>
                  </a:graphic>
                </wp:anchor>
              </w:drawing>
            </w:r>
          </w:p>
        </w:tc>
      </w:tr>
      <w:tr w14:paraId="101DB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5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30E9501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4FBCFB19">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升降隐形折叠楼梯</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1BC17B9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厚冷轧碳钢板2.0，折叠楼梯700mm*90mm*2900mm</w:t>
            </w:r>
          </w:p>
        </w:tc>
        <w:tc>
          <w:tcPr>
            <w:tcW w:w="915" w:type="dxa"/>
            <w:tcBorders>
              <w:top w:val="single" w:color="auto" w:sz="4" w:space="0"/>
              <w:left w:val="single" w:color="auto" w:sz="4" w:space="0"/>
              <w:bottom w:val="single" w:color="auto" w:sz="4" w:space="0"/>
              <w:right w:val="single" w:color="auto" w:sz="4" w:space="0"/>
            </w:tcBorders>
            <w:noWrap/>
            <w:vAlign w:val="center"/>
          </w:tcPr>
          <w:p w14:paraId="2E3441B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43653F0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18E81005">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8960" behindDoc="0" locked="0" layoutInCell="1" allowOverlap="1">
                  <wp:simplePos x="0" y="0"/>
                  <wp:positionH relativeFrom="column">
                    <wp:posOffset>193675</wp:posOffset>
                  </wp:positionH>
                  <wp:positionV relativeFrom="paragraph">
                    <wp:posOffset>26035</wp:posOffset>
                  </wp:positionV>
                  <wp:extent cx="737870" cy="1031240"/>
                  <wp:effectExtent l="0" t="0" r="5080" b="16510"/>
                  <wp:wrapNone/>
                  <wp:docPr id="31" name="图片_13"/>
                  <wp:cNvGraphicFramePr/>
                  <a:graphic xmlns:a="http://schemas.openxmlformats.org/drawingml/2006/main">
                    <a:graphicData uri="http://schemas.openxmlformats.org/drawingml/2006/picture">
                      <pic:pic xmlns:pic="http://schemas.openxmlformats.org/drawingml/2006/picture">
                        <pic:nvPicPr>
                          <pic:cNvPr id="31" name="图片_13"/>
                          <pic:cNvPicPr/>
                        </pic:nvPicPr>
                        <pic:blipFill>
                          <a:blip r:embed="rId55"/>
                          <a:stretch>
                            <a:fillRect/>
                          </a:stretch>
                        </pic:blipFill>
                        <pic:spPr>
                          <a:xfrm>
                            <a:off x="0" y="0"/>
                            <a:ext cx="737870" cy="1031240"/>
                          </a:xfrm>
                          <a:prstGeom prst="rect">
                            <a:avLst/>
                          </a:prstGeom>
                          <a:noFill/>
                          <a:ln>
                            <a:noFill/>
                          </a:ln>
                        </pic:spPr>
                      </pic:pic>
                    </a:graphicData>
                  </a:graphic>
                </wp:anchor>
              </w:drawing>
            </w:r>
          </w:p>
        </w:tc>
      </w:tr>
      <w:tr w14:paraId="1D3DA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7D09B7B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3B9A13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折叠桌、椅</w:t>
            </w:r>
          </w:p>
        </w:tc>
        <w:tc>
          <w:tcPr>
            <w:tcW w:w="3860" w:type="dxa"/>
            <w:tcBorders>
              <w:top w:val="single" w:color="auto" w:sz="4" w:space="0"/>
              <w:left w:val="single" w:color="auto" w:sz="4" w:space="0"/>
              <w:bottom w:val="single" w:color="auto" w:sz="4" w:space="0"/>
              <w:right w:val="single" w:color="auto" w:sz="4" w:space="0"/>
            </w:tcBorders>
            <w:noWrap/>
            <w:vAlign w:val="center"/>
          </w:tcPr>
          <w:p w14:paraId="78BFFF05">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房车活动折叠桌腿 900mm*750mm</w:t>
            </w:r>
          </w:p>
        </w:tc>
        <w:tc>
          <w:tcPr>
            <w:tcW w:w="915" w:type="dxa"/>
            <w:tcBorders>
              <w:top w:val="single" w:color="auto" w:sz="4" w:space="0"/>
              <w:left w:val="single" w:color="auto" w:sz="4" w:space="0"/>
              <w:bottom w:val="single" w:color="auto" w:sz="4" w:space="0"/>
              <w:right w:val="single" w:color="auto" w:sz="4" w:space="0"/>
            </w:tcBorders>
            <w:noWrap/>
            <w:vAlign w:val="center"/>
          </w:tcPr>
          <w:p w14:paraId="3EA972A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4AD0B925">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2676BFE2">
            <w:pPr>
              <w:spacing w:line="360" w:lineRule="auto"/>
              <w:rPr>
                <w:rFonts w:hint="eastAsia" w:ascii="仿宋" w:hAnsi="仿宋" w:eastAsia="仿宋" w:cs="仿宋"/>
                <w:bCs/>
                <w:color w:val="auto"/>
                <w:sz w:val="24"/>
                <w:szCs w:val="24"/>
                <w:lang w:eastAsia="zh-CN"/>
              </w:rPr>
            </w:pPr>
          </w:p>
        </w:tc>
      </w:tr>
      <w:tr w14:paraId="3DD76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301BE91">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25</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3B190C3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房车翻盖水槽</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0D18F5E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304不锈钢+钢化玻璃盖板，不锈钢旋转水龙头，冷热水管，380mm*275mm*1450mm</w:t>
            </w:r>
          </w:p>
        </w:tc>
        <w:tc>
          <w:tcPr>
            <w:tcW w:w="915" w:type="dxa"/>
            <w:tcBorders>
              <w:top w:val="single" w:color="auto" w:sz="4" w:space="0"/>
              <w:left w:val="single" w:color="auto" w:sz="4" w:space="0"/>
              <w:bottom w:val="single" w:color="auto" w:sz="4" w:space="0"/>
              <w:right w:val="single" w:color="auto" w:sz="4" w:space="0"/>
            </w:tcBorders>
            <w:noWrap/>
            <w:vAlign w:val="center"/>
          </w:tcPr>
          <w:p w14:paraId="757C6E1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01ED226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4CAB0A4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89984" behindDoc="0" locked="0" layoutInCell="1" allowOverlap="1">
                  <wp:simplePos x="0" y="0"/>
                  <wp:positionH relativeFrom="column">
                    <wp:posOffset>147955</wp:posOffset>
                  </wp:positionH>
                  <wp:positionV relativeFrom="paragraph">
                    <wp:posOffset>24765</wp:posOffset>
                  </wp:positionV>
                  <wp:extent cx="783590" cy="860425"/>
                  <wp:effectExtent l="0" t="0" r="16510" b="15875"/>
                  <wp:wrapNone/>
                  <wp:docPr id="32" name="图片_3"/>
                  <wp:cNvGraphicFramePr/>
                  <a:graphic xmlns:a="http://schemas.openxmlformats.org/drawingml/2006/main">
                    <a:graphicData uri="http://schemas.openxmlformats.org/drawingml/2006/picture">
                      <pic:pic xmlns:pic="http://schemas.openxmlformats.org/drawingml/2006/picture">
                        <pic:nvPicPr>
                          <pic:cNvPr id="32" name="图片_3"/>
                          <pic:cNvPicPr/>
                        </pic:nvPicPr>
                        <pic:blipFill>
                          <a:blip r:embed="rId56"/>
                          <a:stretch>
                            <a:fillRect/>
                          </a:stretch>
                        </pic:blipFill>
                        <pic:spPr>
                          <a:xfrm>
                            <a:off x="0" y="0"/>
                            <a:ext cx="783590" cy="860425"/>
                          </a:xfrm>
                          <a:prstGeom prst="rect">
                            <a:avLst/>
                          </a:prstGeom>
                          <a:noFill/>
                          <a:ln>
                            <a:noFill/>
                          </a:ln>
                        </pic:spPr>
                      </pic:pic>
                    </a:graphicData>
                  </a:graphic>
                </wp:anchor>
              </w:drawing>
            </w:r>
          </w:p>
        </w:tc>
      </w:tr>
      <w:tr w14:paraId="0DF99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0F19469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02E04E13">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空调外机支架</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5EB405A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50mm*50mm热镀锌钢材焊架，壁厚5mm</w:t>
            </w:r>
          </w:p>
        </w:tc>
        <w:tc>
          <w:tcPr>
            <w:tcW w:w="915" w:type="dxa"/>
            <w:tcBorders>
              <w:top w:val="single" w:color="auto" w:sz="4" w:space="0"/>
              <w:left w:val="single" w:color="auto" w:sz="4" w:space="0"/>
              <w:bottom w:val="single" w:color="auto" w:sz="4" w:space="0"/>
              <w:right w:val="single" w:color="auto" w:sz="4" w:space="0"/>
            </w:tcBorders>
            <w:noWrap/>
            <w:vAlign w:val="center"/>
          </w:tcPr>
          <w:p w14:paraId="553E08F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2691A282">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36E1339F">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1008" behindDoc="0" locked="0" layoutInCell="1" allowOverlap="1">
                  <wp:simplePos x="0" y="0"/>
                  <wp:positionH relativeFrom="column">
                    <wp:posOffset>226060</wp:posOffset>
                  </wp:positionH>
                  <wp:positionV relativeFrom="paragraph">
                    <wp:posOffset>321945</wp:posOffset>
                  </wp:positionV>
                  <wp:extent cx="523240" cy="402590"/>
                  <wp:effectExtent l="0" t="0" r="10160" b="16510"/>
                  <wp:wrapNone/>
                  <wp:docPr id="34" name="图片_14"/>
                  <wp:cNvGraphicFramePr/>
                  <a:graphic xmlns:a="http://schemas.openxmlformats.org/drawingml/2006/main">
                    <a:graphicData uri="http://schemas.openxmlformats.org/drawingml/2006/picture">
                      <pic:pic xmlns:pic="http://schemas.openxmlformats.org/drawingml/2006/picture">
                        <pic:nvPicPr>
                          <pic:cNvPr id="34" name="图片_14"/>
                          <pic:cNvPicPr/>
                        </pic:nvPicPr>
                        <pic:blipFill>
                          <a:blip r:embed="rId57"/>
                          <a:stretch>
                            <a:fillRect/>
                          </a:stretch>
                        </pic:blipFill>
                        <pic:spPr>
                          <a:xfrm>
                            <a:off x="0" y="0"/>
                            <a:ext cx="523240" cy="402590"/>
                          </a:xfrm>
                          <a:prstGeom prst="rect">
                            <a:avLst/>
                          </a:prstGeom>
                          <a:noFill/>
                          <a:ln>
                            <a:noFill/>
                          </a:ln>
                        </pic:spPr>
                      </pic:pic>
                    </a:graphicData>
                  </a:graphic>
                </wp:anchor>
              </w:drawing>
            </w:r>
          </w:p>
        </w:tc>
      </w:tr>
      <w:tr w14:paraId="55848D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7DAA286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72E619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LED吸顶灯</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14012D9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36w超薄LED吸顶灯</w:t>
            </w:r>
          </w:p>
        </w:tc>
        <w:tc>
          <w:tcPr>
            <w:tcW w:w="915" w:type="dxa"/>
            <w:tcBorders>
              <w:top w:val="single" w:color="auto" w:sz="4" w:space="0"/>
              <w:left w:val="single" w:color="auto" w:sz="4" w:space="0"/>
              <w:bottom w:val="single" w:color="auto" w:sz="4" w:space="0"/>
              <w:right w:val="single" w:color="auto" w:sz="4" w:space="0"/>
            </w:tcBorders>
            <w:noWrap/>
            <w:vAlign w:val="center"/>
          </w:tcPr>
          <w:p w14:paraId="458BE14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盏</w:t>
            </w:r>
          </w:p>
        </w:tc>
        <w:tc>
          <w:tcPr>
            <w:tcW w:w="898" w:type="dxa"/>
            <w:tcBorders>
              <w:top w:val="single" w:color="auto" w:sz="4" w:space="0"/>
              <w:left w:val="single" w:color="auto" w:sz="4" w:space="0"/>
              <w:bottom w:val="single" w:color="auto" w:sz="4" w:space="0"/>
              <w:right w:val="single" w:color="auto" w:sz="4" w:space="0"/>
            </w:tcBorders>
            <w:noWrap/>
            <w:vAlign w:val="center"/>
          </w:tcPr>
          <w:p w14:paraId="37D1F1D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4</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27FD9CAA">
            <w:pPr>
              <w:spacing w:line="360" w:lineRule="auto"/>
              <w:rPr>
                <w:rFonts w:hint="eastAsia" w:ascii="仿宋" w:hAnsi="仿宋" w:eastAsia="仿宋" w:cs="仿宋"/>
                <w:bCs/>
                <w:color w:val="auto"/>
                <w:sz w:val="24"/>
                <w:szCs w:val="24"/>
                <w:lang w:eastAsia="zh-CN"/>
              </w:rPr>
            </w:pPr>
          </w:p>
        </w:tc>
      </w:tr>
      <w:tr w14:paraId="56EE2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5"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9AED97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6721FC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品牌开关</w:t>
            </w:r>
          </w:p>
        </w:tc>
        <w:tc>
          <w:tcPr>
            <w:tcW w:w="3860" w:type="dxa"/>
            <w:tcBorders>
              <w:top w:val="single" w:color="auto" w:sz="4" w:space="0"/>
              <w:left w:val="single" w:color="auto" w:sz="4" w:space="0"/>
              <w:bottom w:val="single" w:color="auto" w:sz="4" w:space="0"/>
              <w:right w:val="single" w:color="auto" w:sz="4" w:space="0"/>
            </w:tcBorders>
            <w:noWrap/>
            <w:vAlign w:val="center"/>
          </w:tcPr>
          <w:p w14:paraId="49B390D5">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86型开关</w:t>
            </w:r>
          </w:p>
        </w:tc>
        <w:tc>
          <w:tcPr>
            <w:tcW w:w="915" w:type="dxa"/>
            <w:tcBorders>
              <w:top w:val="single" w:color="auto" w:sz="4" w:space="0"/>
              <w:left w:val="single" w:color="auto" w:sz="4" w:space="0"/>
              <w:bottom w:val="single" w:color="auto" w:sz="4" w:space="0"/>
              <w:right w:val="single" w:color="auto" w:sz="4" w:space="0"/>
            </w:tcBorders>
            <w:noWrap/>
            <w:vAlign w:val="center"/>
          </w:tcPr>
          <w:p w14:paraId="4960B2D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个</w:t>
            </w:r>
          </w:p>
        </w:tc>
        <w:tc>
          <w:tcPr>
            <w:tcW w:w="898" w:type="dxa"/>
            <w:tcBorders>
              <w:top w:val="single" w:color="auto" w:sz="4" w:space="0"/>
              <w:left w:val="single" w:color="auto" w:sz="4" w:space="0"/>
              <w:bottom w:val="single" w:color="auto" w:sz="4" w:space="0"/>
              <w:right w:val="single" w:color="auto" w:sz="4" w:space="0"/>
            </w:tcBorders>
            <w:noWrap/>
            <w:vAlign w:val="center"/>
          </w:tcPr>
          <w:p w14:paraId="447705AD">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5</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7CB95BFE">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2032" behindDoc="0" locked="0" layoutInCell="1" allowOverlap="1">
                  <wp:simplePos x="0" y="0"/>
                  <wp:positionH relativeFrom="column">
                    <wp:posOffset>264160</wp:posOffset>
                  </wp:positionH>
                  <wp:positionV relativeFrom="paragraph">
                    <wp:posOffset>26035</wp:posOffset>
                  </wp:positionV>
                  <wp:extent cx="537210" cy="590550"/>
                  <wp:effectExtent l="0" t="0" r="15240" b="0"/>
                  <wp:wrapNone/>
                  <wp:docPr id="39" name="图片_16"/>
                  <wp:cNvGraphicFramePr/>
                  <a:graphic xmlns:a="http://schemas.openxmlformats.org/drawingml/2006/main">
                    <a:graphicData uri="http://schemas.openxmlformats.org/drawingml/2006/picture">
                      <pic:pic xmlns:pic="http://schemas.openxmlformats.org/drawingml/2006/picture">
                        <pic:nvPicPr>
                          <pic:cNvPr id="39" name="图片_16"/>
                          <pic:cNvPicPr/>
                        </pic:nvPicPr>
                        <pic:blipFill>
                          <a:blip r:embed="rId58"/>
                          <a:stretch>
                            <a:fillRect/>
                          </a:stretch>
                        </pic:blipFill>
                        <pic:spPr>
                          <a:xfrm>
                            <a:off x="0" y="0"/>
                            <a:ext cx="537210" cy="590550"/>
                          </a:xfrm>
                          <a:prstGeom prst="rect">
                            <a:avLst/>
                          </a:prstGeom>
                          <a:noFill/>
                          <a:ln>
                            <a:noFill/>
                          </a:ln>
                        </pic:spPr>
                      </pic:pic>
                    </a:graphicData>
                  </a:graphic>
                </wp:anchor>
              </w:drawing>
            </w:r>
          </w:p>
        </w:tc>
      </w:tr>
      <w:tr w14:paraId="4D877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200F55C8">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29</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4093DE8E">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防水组合开关</w:t>
            </w:r>
          </w:p>
        </w:tc>
        <w:tc>
          <w:tcPr>
            <w:tcW w:w="3860" w:type="dxa"/>
            <w:tcBorders>
              <w:top w:val="single" w:color="auto" w:sz="4" w:space="0"/>
              <w:left w:val="single" w:color="auto" w:sz="4" w:space="0"/>
              <w:bottom w:val="single" w:color="auto" w:sz="4" w:space="0"/>
              <w:right w:val="single" w:color="auto" w:sz="4" w:space="0"/>
            </w:tcBorders>
            <w:noWrap/>
            <w:vAlign w:val="center"/>
          </w:tcPr>
          <w:p w14:paraId="587E8809">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防水组合开关</w:t>
            </w:r>
          </w:p>
        </w:tc>
        <w:tc>
          <w:tcPr>
            <w:tcW w:w="915" w:type="dxa"/>
            <w:tcBorders>
              <w:top w:val="single" w:color="auto" w:sz="4" w:space="0"/>
              <w:left w:val="single" w:color="auto" w:sz="4" w:space="0"/>
              <w:bottom w:val="single" w:color="auto" w:sz="4" w:space="0"/>
              <w:right w:val="single" w:color="auto" w:sz="4" w:space="0"/>
            </w:tcBorders>
            <w:noWrap/>
            <w:vAlign w:val="center"/>
          </w:tcPr>
          <w:p w14:paraId="57CA25C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套</w:t>
            </w:r>
          </w:p>
        </w:tc>
        <w:tc>
          <w:tcPr>
            <w:tcW w:w="898" w:type="dxa"/>
            <w:tcBorders>
              <w:top w:val="single" w:color="auto" w:sz="4" w:space="0"/>
              <w:left w:val="single" w:color="auto" w:sz="4" w:space="0"/>
              <w:bottom w:val="single" w:color="auto" w:sz="4" w:space="0"/>
              <w:right w:val="single" w:color="auto" w:sz="4" w:space="0"/>
            </w:tcBorders>
            <w:noWrap/>
            <w:vAlign w:val="center"/>
          </w:tcPr>
          <w:p w14:paraId="46DB6126">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40F37879">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3056" behindDoc="0" locked="0" layoutInCell="1" allowOverlap="1">
                  <wp:simplePos x="0" y="0"/>
                  <wp:positionH relativeFrom="column">
                    <wp:posOffset>212725</wp:posOffset>
                  </wp:positionH>
                  <wp:positionV relativeFrom="paragraph">
                    <wp:posOffset>29845</wp:posOffset>
                  </wp:positionV>
                  <wp:extent cx="615950" cy="539115"/>
                  <wp:effectExtent l="0" t="0" r="12700" b="13335"/>
                  <wp:wrapNone/>
                  <wp:docPr id="35" name="图片_23"/>
                  <wp:cNvGraphicFramePr/>
                  <a:graphic xmlns:a="http://schemas.openxmlformats.org/drawingml/2006/main">
                    <a:graphicData uri="http://schemas.openxmlformats.org/drawingml/2006/picture">
                      <pic:pic xmlns:pic="http://schemas.openxmlformats.org/drawingml/2006/picture">
                        <pic:nvPicPr>
                          <pic:cNvPr id="35" name="图片_23"/>
                          <pic:cNvPicPr/>
                        </pic:nvPicPr>
                        <pic:blipFill>
                          <a:blip r:embed="rId59"/>
                          <a:stretch>
                            <a:fillRect/>
                          </a:stretch>
                        </pic:blipFill>
                        <pic:spPr>
                          <a:xfrm>
                            <a:off x="0" y="0"/>
                            <a:ext cx="615950" cy="539115"/>
                          </a:xfrm>
                          <a:prstGeom prst="rect">
                            <a:avLst/>
                          </a:prstGeom>
                          <a:noFill/>
                          <a:ln>
                            <a:noFill/>
                          </a:ln>
                        </pic:spPr>
                      </pic:pic>
                    </a:graphicData>
                  </a:graphic>
                </wp:anchor>
              </w:drawing>
            </w:r>
          </w:p>
        </w:tc>
      </w:tr>
      <w:tr w14:paraId="2D860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E39B49D">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30</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2BC3D3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品牌插座</w:t>
            </w:r>
          </w:p>
        </w:tc>
        <w:tc>
          <w:tcPr>
            <w:tcW w:w="3860" w:type="dxa"/>
            <w:tcBorders>
              <w:top w:val="single" w:color="auto" w:sz="4" w:space="0"/>
              <w:left w:val="single" w:color="auto" w:sz="4" w:space="0"/>
              <w:bottom w:val="single" w:color="auto" w:sz="4" w:space="0"/>
              <w:right w:val="single" w:color="auto" w:sz="4" w:space="0"/>
            </w:tcBorders>
            <w:noWrap/>
            <w:vAlign w:val="center"/>
          </w:tcPr>
          <w:p w14:paraId="0E031ADB">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86型5孔插座</w:t>
            </w:r>
          </w:p>
        </w:tc>
        <w:tc>
          <w:tcPr>
            <w:tcW w:w="915" w:type="dxa"/>
            <w:tcBorders>
              <w:top w:val="single" w:color="auto" w:sz="4" w:space="0"/>
              <w:left w:val="single" w:color="auto" w:sz="4" w:space="0"/>
              <w:bottom w:val="single" w:color="auto" w:sz="4" w:space="0"/>
              <w:right w:val="single" w:color="auto" w:sz="4" w:space="0"/>
            </w:tcBorders>
            <w:noWrap/>
            <w:vAlign w:val="center"/>
          </w:tcPr>
          <w:p w14:paraId="2564FF4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个</w:t>
            </w:r>
          </w:p>
        </w:tc>
        <w:tc>
          <w:tcPr>
            <w:tcW w:w="898" w:type="dxa"/>
            <w:tcBorders>
              <w:top w:val="single" w:color="auto" w:sz="4" w:space="0"/>
              <w:left w:val="single" w:color="auto" w:sz="4" w:space="0"/>
              <w:bottom w:val="single" w:color="auto" w:sz="4" w:space="0"/>
              <w:right w:val="single" w:color="auto" w:sz="4" w:space="0"/>
            </w:tcBorders>
            <w:noWrap/>
            <w:vAlign w:val="center"/>
          </w:tcPr>
          <w:p w14:paraId="1840659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15</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431E1FA0">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4080" behindDoc="0" locked="0" layoutInCell="1" allowOverlap="1">
                  <wp:simplePos x="0" y="0"/>
                  <wp:positionH relativeFrom="column">
                    <wp:posOffset>229235</wp:posOffset>
                  </wp:positionH>
                  <wp:positionV relativeFrom="paragraph">
                    <wp:posOffset>53340</wp:posOffset>
                  </wp:positionV>
                  <wp:extent cx="539750" cy="588010"/>
                  <wp:effectExtent l="0" t="0" r="12700" b="2540"/>
                  <wp:wrapNone/>
                  <wp:docPr id="41" name="图片_15"/>
                  <wp:cNvGraphicFramePr/>
                  <a:graphic xmlns:a="http://schemas.openxmlformats.org/drawingml/2006/main">
                    <a:graphicData uri="http://schemas.openxmlformats.org/drawingml/2006/picture">
                      <pic:pic xmlns:pic="http://schemas.openxmlformats.org/drawingml/2006/picture">
                        <pic:nvPicPr>
                          <pic:cNvPr id="41" name="图片_15"/>
                          <pic:cNvPicPr/>
                        </pic:nvPicPr>
                        <pic:blipFill>
                          <a:blip r:embed="rId60"/>
                          <a:stretch>
                            <a:fillRect/>
                          </a:stretch>
                        </pic:blipFill>
                        <pic:spPr>
                          <a:xfrm>
                            <a:off x="0" y="0"/>
                            <a:ext cx="539750" cy="588010"/>
                          </a:xfrm>
                          <a:prstGeom prst="rect">
                            <a:avLst/>
                          </a:prstGeom>
                          <a:noFill/>
                          <a:ln>
                            <a:noFill/>
                          </a:ln>
                        </pic:spPr>
                      </pic:pic>
                    </a:graphicData>
                  </a:graphic>
                </wp:anchor>
              </w:drawing>
            </w:r>
          </w:p>
        </w:tc>
      </w:tr>
      <w:tr w14:paraId="17834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F380E96">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31</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292F1772">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品牌插座</w:t>
            </w:r>
          </w:p>
        </w:tc>
        <w:tc>
          <w:tcPr>
            <w:tcW w:w="3860" w:type="dxa"/>
            <w:tcBorders>
              <w:top w:val="single" w:color="auto" w:sz="4" w:space="0"/>
              <w:left w:val="single" w:color="auto" w:sz="4" w:space="0"/>
              <w:bottom w:val="single" w:color="auto" w:sz="4" w:space="0"/>
              <w:right w:val="single" w:color="auto" w:sz="4" w:space="0"/>
            </w:tcBorders>
            <w:noWrap/>
            <w:vAlign w:val="center"/>
          </w:tcPr>
          <w:p w14:paraId="554DA8B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空调插座</w:t>
            </w:r>
          </w:p>
        </w:tc>
        <w:tc>
          <w:tcPr>
            <w:tcW w:w="915" w:type="dxa"/>
            <w:tcBorders>
              <w:top w:val="single" w:color="auto" w:sz="4" w:space="0"/>
              <w:left w:val="single" w:color="auto" w:sz="4" w:space="0"/>
              <w:bottom w:val="single" w:color="auto" w:sz="4" w:space="0"/>
              <w:right w:val="single" w:color="auto" w:sz="4" w:space="0"/>
            </w:tcBorders>
            <w:noWrap/>
            <w:vAlign w:val="center"/>
          </w:tcPr>
          <w:p w14:paraId="05A3FFD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个</w:t>
            </w:r>
          </w:p>
        </w:tc>
        <w:tc>
          <w:tcPr>
            <w:tcW w:w="898" w:type="dxa"/>
            <w:tcBorders>
              <w:top w:val="single" w:color="auto" w:sz="4" w:space="0"/>
              <w:left w:val="single" w:color="auto" w:sz="4" w:space="0"/>
              <w:bottom w:val="single" w:color="auto" w:sz="4" w:space="0"/>
              <w:right w:val="single" w:color="auto" w:sz="4" w:space="0"/>
            </w:tcBorders>
            <w:noWrap/>
            <w:vAlign w:val="center"/>
          </w:tcPr>
          <w:p w14:paraId="2AE5A89C">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1416CD8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drawing>
                <wp:anchor distT="0" distB="0" distL="114300" distR="114300" simplePos="0" relativeHeight="251695104" behindDoc="0" locked="0" layoutInCell="1" allowOverlap="1">
                  <wp:simplePos x="0" y="0"/>
                  <wp:positionH relativeFrom="column">
                    <wp:posOffset>245110</wp:posOffset>
                  </wp:positionH>
                  <wp:positionV relativeFrom="paragraph">
                    <wp:posOffset>59055</wp:posOffset>
                  </wp:positionV>
                  <wp:extent cx="619125" cy="530860"/>
                  <wp:effectExtent l="0" t="0" r="9525" b="2540"/>
                  <wp:wrapNone/>
                  <wp:docPr id="42" name="图片_17"/>
                  <wp:cNvGraphicFramePr/>
                  <a:graphic xmlns:a="http://schemas.openxmlformats.org/drawingml/2006/main">
                    <a:graphicData uri="http://schemas.openxmlformats.org/drawingml/2006/picture">
                      <pic:pic xmlns:pic="http://schemas.openxmlformats.org/drawingml/2006/picture">
                        <pic:nvPicPr>
                          <pic:cNvPr id="42" name="图片_17"/>
                          <pic:cNvPicPr/>
                        </pic:nvPicPr>
                        <pic:blipFill>
                          <a:blip r:embed="rId61"/>
                          <a:stretch>
                            <a:fillRect/>
                          </a:stretch>
                        </pic:blipFill>
                        <pic:spPr>
                          <a:xfrm>
                            <a:off x="0" y="0"/>
                            <a:ext cx="619125" cy="530860"/>
                          </a:xfrm>
                          <a:prstGeom prst="rect">
                            <a:avLst/>
                          </a:prstGeom>
                          <a:noFill/>
                          <a:ln>
                            <a:noFill/>
                          </a:ln>
                        </pic:spPr>
                      </pic:pic>
                    </a:graphicData>
                  </a:graphic>
                </wp:anchor>
              </w:drawing>
            </w:r>
          </w:p>
        </w:tc>
      </w:tr>
      <w:tr w14:paraId="79C50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16C1FEA">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32</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4FDF657">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品牌配电箱</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E079BD0">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配电箱、断电器、漏保</w:t>
            </w:r>
          </w:p>
        </w:tc>
        <w:tc>
          <w:tcPr>
            <w:tcW w:w="915" w:type="dxa"/>
            <w:tcBorders>
              <w:top w:val="single" w:color="auto" w:sz="4" w:space="0"/>
              <w:left w:val="single" w:color="auto" w:sz="4" w:space="0"/>
              <w:bottom w:val="single" w:color="auto" w:sz="4" w:space="0"/>
              <w:right w:val="single" w:color="auto" w:sz="4" w:space="0"/>
            </w:tcBorders>
            <w:noWrap/>
            <w:vAlign w:val="center"/>
          </w:tcPr>
          <w:p w14:paraId="23AF4B6B">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24FC3B6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0FEFF57">
            <w:pPr>
              <w:spacing w:line="360" w:lineRule="auto"/>
              <w:rPr>
                <w:rFonts w:hint="eastAsia" w:ascii="仿宋" w:hAnsi="仿宋" w:eastAsia="仿宋" w:cs="仿宋"/>
                <w:bCs/>
                <w:color w:val="auto"/>
                <w:sz w:val="24"/>
                <w:szCs w:val="24"/>
                <w:lang w:eastAsia="zh-CN"/>
              </w:rPr>
            </w:pPr>
          </w:p>
        </w:tc>
      </w:tr>
      <w:tr w14:paraId="22010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F207F75">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33</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3A463E5">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KFR-35GW 空调及安装费</w:t>
            </w:r>
          </w:p>
        </w:tc>
        <w:tc>
          <w:tcPr>
            <w:tcW w:w="3860" w:type="dxa"/>
            <w:tcBorders>
              <w:top w:val="single" w:color="auto" w:sz="4" w:space="0"/>
              <w:left w:val="single" w:color="auto" w:sz="4" w:space="0"/>
              <w:bottom w:val="single" w:color="auto" w:sz="4" w:space="0"/>
              <w:right w:val="single" w:color="auto" w:sz="4" w:space="0"/>
            </w:tcBorders>
            <w:noWrap/>
            <w:vAlign w:val="center"/>
          </w:tcPr>
          <w:p w14:paraId="54977190">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制冷量(W)3500(150-5250)，制冷功率(W)840(70-1700)，制热量(W)5100(150-6800)，制热功率(W)1280(70-2200)，循环风量(m³/h)760，APF，5.30，内机噪音Db(A)17137141，外机噪音Db(A)51，能效等级一级</w:t>
            </w:r>
          </w:p>
        </w:tc>
        <w:tc>
          <w:tcPr>
            <w:tcW w:w="915" w:type="dxa"/>
            <w:tcBorders>
              <w:top w:val="single" w:color="auto" w:sz="4" w:space="0"/>
              <w:left w:val="single" w:color="auto" w:sz="4" w:space="0"/>
              <w:bottom w:val="single" w:color="auto" w:sz="4" w:space="0"/>
              <w:right w:val="single" w:color="auto" w:sz="4" w:space="0"/>
            </w:tcBorders>
            <w:noWrap/>
            <w:vAlign w:val="center"/>
          </w:tcPr>
          <w:p w14:paraId="402A070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17871C4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C24BEB5">
            <w:pPr>
              <w:spacing w:line="360" w:lineRule="auto"/>
              <w:rPr>
                <w:rFonts w:hint="eastAsia" w:ascii="仿宋" w:hAnsi="仿宋" w:eastAsia="仿宋" w:cs="仿宋"/>
                <w:bCs/>
                <w:color w:val="auto"/>
                <w:sz w:val="24"/>
                <w:szCs w:val="24"/>
                <w:lang w:eastAsia="zh-CN"/>
              </w:rPr>
            </w:pPr>
          </w:p>
        </w:tc>
      </w:tr>
      <w:tr w14:paraId="49619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67B5E3D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34</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51B44568">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KFR-50GW 空调及安装费</w:t>
            </w:r>
          </w:p>
        </w:tc>
        <w:tc>
          <w:tcPr>
            <w:tcW w:w="3860" w:type="dxa"/>
            <w:tcBorders>
              <w:top w:val="single" w:color="auto" w:sz="4" w:space="0"/>
              <w:left w:val="single" w:color="auto" w:sz="4" w:space="0"/>
              <w:bottom w:val="single" w:color="auto" w:sz="4" w:space="0"/>
              <w:right w:val="single" w:color="auto" w:sz="4" w:space="0"/>
            </w:tcBorders>
            <w:noWrap/>
            <w:vAlign w:val="center"/>
          </w:tcPr>
          <w:p w14:paraId="3ACD4B66">
            <w:pPr>
              <w:keepNext w:val="0"/>
              <w:keepLines w:val="0"/>
              <w:widowControl/>
              <w:suppressLineNumbers w:val="0"/>
              <w:jc w:val="left"/>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制冷量(W)5060(500-7220)，制冷功率(W)1240(160-2300)，制热量(W)7230(700-8620)，制热功率(W)1950(300-2650)，循环风量(m3/h)1000，能效比(APF)GB-21455-2019，4.81，内机噪音(dB)21-41-43，能效等级一级。</w:t>
            </w:r>
          </w:p>
        </w:tc>
        <w:tc>
          <w:tcPr>
            <w:tcW w:w="915" w:type="dxa"/>
            <w:tcBorders>
              <w:top w:val="single" w:color="auto" w:sz="4" w:space="0"/>
              <w:left w:val="single" w:color="auto" w:sz="4" w:space="0"/>
              <w:bottom w:val="single" w:color="auto" w:sz="4" w:space="0"/>
              <w:right w:val="single" w:color="auto" w:sz="4" w:space="0"/>
            </w:tcBorders>
            <w:noWrap/>
            <w:vAlign w:val="center"/>
          </w:tcPr>
          <w:p w14:paraId="338A3C8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组</w:t>
            </w:r>
          </w:p>
        </w:tc>
        <w:tc>
          <w:tcPr>
            <w:tcW w:w="898" w:type="dxa"/>
            <w:tcBorders>
              <w:top w:val="single" w:color="auto" w:sz="4" w:space="0"/>
              <w:left w:val="single" w:color="auto" w:sz="4" w:space="0"/>
              <w:bottom w:val="single" w:color="auto" w:sz="4" w:space="0"/>
              <w:right w:val="single" w:color="auto" w:sz="4" w:space="0"/>
            </w:tcBorders>
            <w:noWrap/>
            <w:vAlign w:val="center"/>
          </w:tcPr>
          <w:p w14:paraId="54FABFA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72BE8194">
            <w:pPr>
              <w:spacing w:line="360" w:lineRule="auto"/>
              <w:rPr>
                <w:rFonts w:hint="eastAsia" w:ascii="仿宋" w:hAnsi="仿宋" w:eastAsia="仿宋" w:cs="仿宋"/>
                <w:bCs/>
                <w:color w:val="auto"/>
                <w:sz w:val="24"/>
                <w:szCs w:val="24"/>
                <w:lang w:eastAsia="zh-CN"/>
              </w:rPr>
            </w:pPr>
          </w:p>
        </w:tc>
      </w:tr>
      <w:tr w14:paraId="0A95A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27C73B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35</w:t>
            </w:r>
          </w:p>
        </w:tc>
        <w:tc>
          <w:tcPr>
            <w:tcW w:w="1213" w:type="dxa"/>
            <w:gridSpan w:val="2"/>
            <w:tcBorders>
              <w:top w:val="single" w:color="auto" w:sz="4" w:space="0"/>
              <w:left w:val="single" w:color="auto" w:sz="4" w:space="0"/>
              <w:bottom w:val="single" w:color="auto" w:sz="4" w:space="0"/>
              <w:right w:val="single" w:color="auto" w:sz="4" w:space="0"/>
            </w:tcBorders>
            <w:noWrap/>
            <w:vAlign w:val="center"/>
          </w:tcPr>
          <w:p w14:paraId="2F320278">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双门冰箱</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24B3818C">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Style w:val="75"/>
                <w:rFonts w:hint="eastAsia" w:ascii="仿宋" w:hAnsi="仿宋" w:eastAsia="仿宋" w:cs="仿宋"/>
                <w:color w:val="auto"/>
                <w:sz w:val="24"/>
                <w:szCs w:val="24"/>
                <w:lang w:val="en-US" w:eastAsia="zh-CN" w:bidi="ar"/>
              </w:rPr>
              <w:t>400mm*400</w:t>
            </w:r>
            <w:r>
              <w:rPr>
                <w:rStyle w:val="83"/>
                <w:rFonts w:hint="eastAsia" w:ascii="仿宋" w:hAnsi="仿宋" w:eastAsia="仿宋" w:cs="仿宋"/>
                <w:color w:val="auto"/>
                <w:sz w:val="24"/>
                <w:szCs w:val="24"/>
                <w:lang w:val="en-US" w:eastAsia="zh-CN" w:bidi="ar"/>
              </w:rPr>
              <w:t>mm</w:t>
            </w:r>
            <w:r>
              <w:rPr>
                <w:rStyle w:val="75"/>
                <w:rFonts w:hint="eastAsia" w:ascii="仿宋" w:hAnsi="仿宋" w:eastAsia="仿宋" w:cs="仿宋"/>
                <w:color w:val="auto"/>
                <w:sz w:val="24"/>
                <w:szCs w:val="24"/>
                <w:lang w:val="en-US" w:eastAsia="zh-CN" w:bidi="ar"/>
              </w:rPr>
              <w:t>*910mm房车DC直流专用储鲜冷冻一机两用，静音低能耗。</w:t>
            </w:r>
          </w:p>
        </w:tc>
        <w:tc>
          <w:tcPr>
            <w:tcW w:w="915" w:type="dxa"/>
            <w:tcBorders>
              <w:top w:val="single" w:color="auto" w:sz="4" w:space="0"/>
              <w:left w:val="single" w:color="auto" w:sz="4" w:space="0"/>
              <w:bottom w:val="single" w:color="auto" w:sz="4" w:space="0"/>
              <w:right w:val="single" w:color="auto" w:sz="4" w:space="0"/>
            </w:tcBorders>
            <w:noWrap/>
            <w:vAlign w:val="center"/>
          </w:tcPr>
          <w:p w14:paraId="16E9C7D0">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380DD9C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4CEA6F4B">
            <w:pPr>
              <w:spacing w:line="360" w:lineRule="auto"/>
              <w:rPr>
                <w:rFonts w:hint="eastAsia" w:ascii="仿宋" w:hAnsi="仿宋" w:eastAsia="仿宋" w:cs="仿宋"/>
                <w:bCs/>
                <w:color w:val="auto"/>
                <w:sz w:val="24"/>
                <w:szCs w:val="24"/>
                <w:lang w:eastAsia="zh-CN"/>
              </w:rPr>
            </w:pPr>
          </w:p>
        </w:tc>
      </w:tr>
      <w:tr w14:paraId="361C6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73DDE41">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36</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0793A0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电磁炉</w:t>
            </w:r>
          </w:p>
        </w:tc>
        <w:tc>
          <w:tcPr>
            <w:tcW w:w="3860" w:type="dxa"/>
            <w:tcBorders>
              <w:top w:val="single" w:color="auto" w:sz="4" w:space="0"/>
              <w:left w:val="single" w:color="auto" w:sz="4" w:space="0"/>
              <w:bottom w:val="single" w:color="auto" w:sz="4" w:space="0"/>
              <w:right w:val="single" w:color="auto" w:sz="4" w:space="0"/>
            </w:tcBorders>
            <w:noWrap/>
            <w:vAlign w:val="center"/>
          </w:tcPr>
          <w:p w14:paraId="48C2AB8F">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220v800w50Hz房车专用方形电磁炉嵌入式175mm*215mm，二级能效</w:t>
            </w:r>
          </w:p>
        </w:tc>
        <w:tc>
          <w:tcPr>
            <w:tcW w:w="915" w:type="dxa"/>
            <w:tcBorders>
              <w:top w:val="single" w:color="auto" w:sz="4" w:space="0"/>
              <w:left w:val="single" w:color="auto" w:sz="4" w:space="0"/>
              <w:bottom w:val="single" w:color="auto" w:sz="4" w:space="0"/>
              <w:right w:val="single" w:color="auto" w:sz="4" w:space="0"/>
            </w:tcBorders>
            <w:noWrap/>
            <w:vAlign w:val="center"/>
          </w:tcPr>
          <w:p w14:paraId="188C5FA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43BC05E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5E9A3736">
            <w:pPr>
              <w:spacing w:line="360" w:lineRule="auto"/>
              <w:rPr>
                <w:rFonts w:hint="eastAsia" w:ascii="仿宋" w:hAnsi="仿宋" w:eastAsia="仿宋" w:cs="仿宋"/>
                <w:bCs/>
                <w:color w:val="auto"/>
                <w:sz w:val="24"/>
                <w:szCs w:val="24"/>
                <w:lang w:eastAsia="zh-CN"/>
              </w:rPr>
            </w:pPr>
          </w:p>
        </w:tc>
      </w:tr>
      <w:tr w14:paraId="106DC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12C07E2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37</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7409C2B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微波炉</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41CB4E81">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高效速热 微烤一体20L、220v、700W，一级能效。</w:t>
            </w:r>
          </w:p>
        </w:tc>
        <w:tc>
          <w:tcPr>
            <w:tcW w:w="915" w:type="dxa"/>
            <w:tcBorders>
              <w:top w:val="single" w:color="auto" w:sz="4" w:space="0"/>
              <w:left w:val="single" w:color="auto" w:sz="4" w:space="0"/>
              <w:bottom w:val="single" w:color="auto" w:sz="4" w:space="0"/>
              <w:right w:val="single" w:color="auto" w:sz="4" w:space="0"/>
            </w:tcBorders>
            <w:noWrap/>
            <w:vAlign w:val="center"/>
          </w:tcPr>
          <w:p w14:paraId="44798CAA">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63F3374E">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0B96188D">
            <w:pPr>
              <w:spacing w:line="360" w:lineRule="auto"/>
              <w:rPr>
                <w:rFonts w:hint="eastAsia" w:ascii="仿宋" w:hAnsi="仿宋" w:eastAsia="仿宋" w:cs="仿宋"/>
                <w:bCs/>
                <w:color w:val="auto"/>
                <w:sz w:val="24"/>
                <w:szCs w:val="24"/>
                <w:lang w:eastAsia="zh-CN"/>
              </w:rPr>
            </w:pPr>
          </w:p>
        </w:tc>
      </w:tr>
      <w:tr w14:paraId="04E45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39F1EB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38</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27F53146">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车载抽油烟机</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6E4B1EEA">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触摸按键带照明，外观尺寸:</w:t>
            </w:r>
            <w:r>
              <w:rPr>
                <w:rStyle w:val="83"/>
                <w:rFonts w:hint="eastAsia" w:ascii="仿宋" w:hAnsi="仿宋" w:eastAsia="仿宋" w:cs="仿宋"/>
                <w:color w:val="auto"/>
                <w:sz w:val="24"/>
                <w:szCs w:val="24"/>
                <w:lang w:val="en-US" w:eastAsia="zh-CN" w:bidi="ar"/>
              </w:rPr>
              <w:t>387mm*233mm*50mm</w:t>
            </w:r>
            <w:r>
              <w:rPr>
                <w:rFonts w:hint="eastAsia" w:ascii="仿宋" w:hAnsi="仿宋" w:eastAsia="仿宋" w:cs="仿宋"/>
                <w:i w:val="0"/>
                <w:iCs w:val="0"/>
                <w:color w:val="auto"/>
                <w:kern w:val="0"/>
                <w:sz w:val="24"/>
                <w:szCs w:val="24"/>
                <w:u w:val="none"/>
                <w:lang w:val="en-US" w:eastAsia="zh-CN" w:bidi="ar"/>
              </w:rPr>
              <w:t>，电压:12V，电流:3A</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功率:10W-30W包装尺寸:510mm*270mm*80mm</w:t>
            </w:r>
          </w:p>
        </w:tc>
        <w:tc>
          <w:tcPr>
            <w:tcW w:w="915" w:type="dxa"/>
            <w:tcBorders>
              <w:top w:val="single" w:color="auto" w:sz="4" w:space="0"/>
              <w:left w:val="single" w:color="auto" w:sz="4" w:space="0"/>
              <w:bottom w:val="single" w:color="auto" w:sz="4" w:space="0"/>
              <w:right w:val="single" w:color="auto" w:sz="4" w:space="0"/>
            </w:tcBorders>
            <w:noWrap/>
            <w:vAlign w:val="center"/>
          </w:tcPr>
          <w:p w14:paraId="0241AD4F">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7F4A32C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2A564E3B">
            <w:pPr>
              <w:spacing w:line="360" w:lineRule="auto"/>
              <w:rPr>
                <w:rFonts w:hint="eastAsia" w:ascii="仿宋" w:hAnsi="仿宋" w:eastAsia="仿宋" w:cs="仿宋"/>
                <w:bCs/>
                <w:color w:val="auto"/>
                <w:sz w:val="24"/>
                <w:szCs w:val="24"/>
                <w:lang w:eastAsia="zh-CN"/>
              </w:rPr>
            </w:pPr>
          </w:p>
        </w:tc>
      </w:tr>
      <w:tr w14:paraId="46EA4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3435368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39</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6B023B1D">
            <w:pPr>
              <w:keepNext w:val="0"/>
              <w:keepLines w:val="0"/>
              <w:widowControl/>
              <w:suppressLineNumbers w:val="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i w:val="0"/>
                <w:iCs w:val="0"/>
                <w:color w:val="auto"/>
                <w:kern w:val="0"/>
                <w:sz w:val="24"/>
                <w:szCs w:val="24"/>
                <w:u w:val="none"/>
                <w:lang w:val="en-US" w:eastAsia="zh-CN" w:bidi="ar"/>
              </w:rPr>
              <w:t>纯净水增压泵</w:t>
            </w:r>
          </w:p>
        </w:tc>
        <w:tc>
          <w:tcPr>
            <w:tcW w:w="3860" w:type="dxa"/>
            <w:tcBorders>
              <w:top w:val="single" w:color="auto" w:sz="4" w:space="0"/>
              <w:left w:val="single" w:color="auto" w:sz="4" w:space="0"/>
              <w:bottom w:val="single" w:color="auto" w:sz="4" w:space="0"/>
              <w:right w:val="single" w:color="auto" w:sz="4" w:space="0"/>
            </w:tcBorders>
            <w:noWrap/>
            <w:vAlign w:val="center"/>
          </w:tcPr>
          <w:p w14:paraId="240A2FCC">
            <w:pPr>
              <w:jc w:val="center"/>
              <w:rPr>
                <w:rFonts w:hint="eastAsia" w:ascii="仿宋" w:hAnsi="仿宋" w:eastAsia="仿宋" w:cs="仿宋"/>
                <w:bCs/>
                <w:color w:val="auto"/>
                <w:sz w:val="24"/>
                <w:szCs w:val="24"/>
                <w:lang w:eastAsia="zh-CN"/>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03D771E3">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6BF3E2E9">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C62A934">
            <w:pPr>
              <w:spacing w:line="360" w:lineRule="auto"/>
              <w:rPr>
                <w:rFonts w:hint="eastAsia" w:ascii="仿宋" w:hAnsi="仿宋" w:eastAsia="仿宋" w:cs="仿宋"/>
                <w:bCs/>
                <w:color w:val="auto"/>
                <w:sz w:val="24"/>
                <w:szCs w:val="24"/>
                <w:lang w:eastAsia="zh-CN"/>
              </w:rPr>
            </w:pPr>
          </w:p>
        </w:tc>
      </w:tr>
      <w:tr w14:paraId="6BF25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497" w:type="dxa"/>
            <w:tcBorders>
              <w:top w:val="single" w:color="auto" w:sz="4" w:space="0"/>
              <w:left w:val="single" w:color="auto" w:sz="4" w:space="0"/>
              <w:bottom w:val="single" w:color="auto" w:sz="4" w:space="0"/>
              <w:right w:val="single" w:color="auto" w:sz="4" w:space="0"/>
            </w:tcBorders>
            <w:noWrap/>
            <w:vAlign w:val="center"/>
          </w:tcPr>
          <w:p w14:paraId="549269A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40</w:t>
            </w:r>
          </w:p>
        </w:tc>
        <w:tc>
          <w:tcPr>
            <w:tcW w:w="1213" w:type="dxa"/>
            <w:gridSpan w:val="2"/>
            <w:tcBorders>
              <w:top w:val="single" w:color="auto" w:sz="4" w:space="0"/>
              <w:left w:val="single" w:color="auto" w:sz="4" w:space="0"/>
              <w:bottom w:val="single" w:color="auto" w:sz="4" w:space="0"/>
              <w:right w:val="single" w:color="auto" w:sz="4" w:space="0"/>
            </w:tcBorders>
            <w:noWrap w:val="0"/>
            <w:vAlign w:val="center"/>
          </w:tcPr>
          <w:p w14:paraId="13C9FADB">
            <w:pPr>
              <w:spacing w:line="360" w:lineRule="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稳压器</w:t>
            </w:r>
          </w:p>
        </w:tc>
        <w:tc>
          <w:tcPr>
            <w:tcW w:w="3860" w:type="dxa"/>
            <w:tcBorders>
              <w:top w:val="single" w:color="auto" w:sz="4" w:space="0"/>
              <w:left w:val="single" w:color="auto" w:sz="4" w:space="0"/>
              <w:bottom w:val="single" w:color="auto" w:sz="4" w:space="0"/>
              <w:right w:val="single" w:color="auto" w:sz="4" w:space="0"/>
            </w:tcBorders>
            <w:noWrap/>
            <w:vAlign w:val="center"/>
          </w:tcPr>
          <w:p w14:paraId="3270D394">
            <w:pPr>
              <w:spacing w:line="360" w:lineRule="auto"/>
              <w:rPr>
                <w:rFonts w:hint="eastAsia" w:ascii="仿宋" w:hAnsi="仿宋" w:eastAsia="仿宋" w:cs="仿宋"/>
                <w:bCs/>
                <w:color w:val="auto"/>
                <w:sz w:val="24"/>
                <w:szCs w:val="24"/>
                <w:lang w:eastAsia="zh-CN"/>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4C06A168">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台</w:t>
            </w:r>
          </w:p>
        </w:tc>
        <w:tc>
          <w:tcPr>
            <w:tcW w:w="898" w:type="dxa"/>
            <w:tcBorders>
              <w:top w:val="single" w:color="auto" w:sz="4" w:space="0"/>
              <w:left w:val="single" w:color="auto" w:sz="4" w:space="0"/>
              <w:bottom w:val="single" w:color="auto" w:sz="4" w:space="0"/>
              <w:right w:val="single" w:color="auto" w:sz="4" w:space="0"/>
            </w:tcBorders>
            <w:noWrap/>
            <w:vAlign w:val="center"/>
          </w:tcPr>
          <w:p w14:paraId="2860B451">
            <w:pPr>
              <w:spacing w:line="360" w:lineRule="auto"/>
              <w:jc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auto" w:sz="4" w:space="0"/>
              <w:bottom w:val="single" w:color="auto" w:sz="4" w:space="0"/>
              <w:right w:val="single" w:color="auto" w:sz="4" w:space="0"/>
            </w:tcBorders>
            <w:noWrap/>
            <w:vAlign w:val="center"/>
          </w:tcPr>
          <w:p w14:paraId="3F865471">
            <w:pPr>
              <w:spacing w:line="360" w:lineRule="auto"/>
              <w:rPr>
                <w:rFonts w:hint="eastAsia" w:ascii="仿宋" w:hAnsi="仿宋" w:eastAsia="仿宋" w:cs="仿宋"/>
                <w:bCs/>
                <w:color w:val="auto"/>
                <w:sz w:val="24"/>
                <w:szCs w:val="24"/>
                <w:lang w:eastAsia="zh-CN"/>
              </w:rPr>
            </w:pPr>
          </w:p>
        </w:tc>
      </w:tr>
      <w:tr w14:paraId="2501E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6"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7DEDE0B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序号</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2D9E275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产品名称</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1FD01EBE">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功能说明</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388B2D75">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图片</w:t>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6DED8B2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数量</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33B934DB">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单位</w:t>
            </w:r>
          </w:p>
        </w:tc>
      </w:tr>
      <w:tr w14:paraId="4B33C6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30"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1F66D39B">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0E88AB4A">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全频主音箱</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70278D74">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12寸两单元两分频全音域音箱，采用一只12寸大功率布边低音单元，一只1寸喉口44芯高音驱动器配置专门设计的号角，箱体采用MDF高密度中纤板，内嵌6个七字型吊装角码，加强箱体牢固性，特殊点漆喷涂制作，外观平滑细致，新式钢网加网沙保护设计，防尘防撞击，</w:t>
            </w:r>
            <w:r>
              <w:rPr>
                <w:rFonts w:hint="eastAsia" w:ascii="仿宋" w:hAnsi="仿宋" w:eastAsia="仿宋" w:cs="仿宋"/>
                <w:bCs/>
                <w:color w:val="auto"/>
                <w:sz w:val="24"/>
                <w:szCs w:val="24"/>
                <w:lang w:val="en-US" w:eastAsia="zh-CN"/>
              </w:rPr>
              <w:drawing>
                <wp:anchor distT="0" distB="0" distL="114300" distR="114300" simplePos="0" relativeHeight="251696128" behindDoc="0" locked="0" layoutInCell="1" allowOverlap="1">
                  <wp:simplePos x="0" y="0"/>
                  <wp:positionH relativeFrom="column">
                    <wp:posOffset>2443480</wp:posOffset>
                  </wp:positionH>
                  <wp:positionV relativeFrom="paragraph">
                    <wp:posOffset>1951355</wp:posOffset>
                  </wp:positionV>
                  <wp:extent cx="809625" cy="1294765"/>
                  <wp:effectExtent l="0" t="0" r="9525" b="635"/>
                  <wp:wrapNone/>
                  <wp:docPr id="40" name="图片 27"/>
                  <wp:cNvGraphicFramePr/>
                  <a:graphic xmlns:a="http://schemas.openxmlformats.org/drawingml/2006/main">
                    <a:graphicData uri="http://schemas.openxmlformats.org/drawingml/2006/picture">
                      <pic:pic xmlns:pic="http://schemas.openxmlformats.org/drawingml/2006/picture">
                        <pic:nvPicPr>
                          <pic:cNvPr id="40" name="图片 27"/>
                          <pic:cNvPicPr/>
                        </pic:nvPicPr>
                        <pic:blipFill>
                          <a:blip r:embed="rId62"/>
                          <a:stretch>
                            <a:fillRect/>
                          </a:stretch>
                        </pic:blipFill>
                        <pic:spPr>
                          <a:xfrm>
                            <a:off x="0" y="0"/>
                            <a:ext cx="809625" cy="1294765"/>
                          </a:xfrm>
                          <a:prstGeom prst="rect">
                            <a:avLst/>
                          </a:prstGeom>
                          <a:noFill/>
                          <a:ln>
                            <a:noFill/>
                          </a:ln>
                        </pic:spPr>
                      </pic:pic>
                    </a:graphicData>
                  </a:graphic>
                </wp:anchor>
              </w:drawing>
            </w:r>
            <w:r>
              <w:rPr>
                <w:rFonts w:hint="eastAsia" w:ascii="仿宋" w:hAnsi="仿宋" w:eastAsia="仿宋" w:cs="仿宋"/>
                <w:i w:val="0"/>
                <w:iCs w:val="0"/>
                <w:color w:val="auto"/>
                <w:kern w:val="0"/>
                <w:sz w:val="24"/>
                <w:szCs w:val="24"/>
                <w:u w:val="none"/>
                <w:lang w:val="en-US" w:eastAsia="zh-CN" w:bidi="ar"/>
              </w:rPr>
              <w:t>有效保护喇叭单元。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产品特征：高质量单元配置，MDF高密度中纤板箱体，标准吊挂装置，音箱底部有支架支撑底坐孔，体积小安装简便。超长品质保证期，品质与信心的保证。</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适用范围：多功能会议系统，KTV娱乐系统，高级酒店会所，酒吧扩声等等。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内置无源分频器，分频器高频部分有过载保护装置，大功率状态下保护高音单元不被烧坏。</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COMPONENTS/结构 TWO WAY/两路两分频音箱                                                                                                                                                                            SPEAKER/单元 1×12英寸低音单元，1×1.75英寸高音单元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HF高音磁钢尺寸mm Φ120mm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HF高音线圈尺寸mm Φ44.4mm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LF低音磁钢尺寸mm Φ156mm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LF低音线圈尺寸mm Φ65mm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IMPEDANCE (Ω)/标准阻抗 8 ohms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FREQUENCYRESPONSE (Hz)/频率响应 52Hz-18KHz±3dB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SENSITIVITY (dB)/灵敏度1w/1m 98dB±2dB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Maximum SPL最大声压级 115dB(持续)/125dB(峰值)</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POWER (RMS)/额定功率 800W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POWER (PEAK)/最大功率 1200W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Recommended AMP 推荐功率 350-400W in out 8 ohms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COVER ANGLE/覆盖角度 60度(水平)x60度(垂直)</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Crossover/分频点 2.5KHz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Finish/表面处理 黑色水性漆</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Protective Grille/面网 黑色铁网+网沙</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Connectors/连接插头 2xNeutrik speakon NL4</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Fittings/吊挂点 内嵌20个M8的螺丝孔位多角度吊挂</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DIMENSION (HmmxWmmxDmm)/尺寸 高520mm×宽300mm×深340mm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WEIGHT (Kg)/重量 (净重) 16.2Kg</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44C97520">
            <w:pPr>
              <w:spacing w:line="360" w:lineRule="auto"/>
              <w:jc w:val="center"/>
              <w:rPr>
                <w:rFonts w:hint="eastAsia" w:ascii="仿宋" w:hAnsi="仿宋" w:eastAsia="仿宋" w:cs="仿宋"/>
                <w:bCs/>
                <w:color w:val="auto"/>
                <w:sz w:val="24"/>
                <w:szCs w:val="24"/>
                <w:lang w:val="en-US" w:eastAsia="zh-CN"/>
              </w:rPr>
            </w:pP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548E63DC">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2</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6569713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只</w:t>
            </w:r>
          </w:p>
        </w:tc>
      </w:tr>
      <w:tr w14:paraId="01FDD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4F495416">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2</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0A1E6544">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主功率放大器功</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41C8F806">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功能特点：</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1.专业功放采用传统AB类放大模式电路设计，达到清晰细腻；</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2.采用大电容，确保瞬间转换电压不延时，音响效果力度强劲；</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3.功率放大管，高频清晰，中频饱满，低频柔和；</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4.全铜环形变压器，发烧级用料，铜线变压器优点为体积小，功率大，持续工作发热不影响音色；</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5.电路设计设有开机延时，关机保护，过热保护，过流保护，抗干扰滤波，防烧过载保护，保护功放同时能确保连接的音箱不烧喇叭。</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技术参数：</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立体声输出功率 Stereo power 8Ω：2x500W；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立体声输出功率 Stereo power 4Ω：2x750W；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桥接单声道输出 8Ω BLT：1500W；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频率响应 Frequency Response：20～18KHz±3dB；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总谐波失真 THD+N：&lt;0.1%@8Ω 1/3Po；</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信噪比 S/N Ratio：≥100dB；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转换速率 Slew Ration：32V/us；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阻尼系数 Damping Factor：≥300；</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通道串扰 Crosstalk：≥60dB@8Ω 1KHz；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输入阻抗 Input Impedance：20KΩ(平衡)/10KΩ(非平衡)；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输入灵敏度 Input Sensitivity：1V；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保护Protection：过热短路，直流，限流-软启动，输出继电器-零电流开关，智能限幅器；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毛重 Gross Weight：22KG；</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尺寸 Dimensions：430x340x88mm。</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5F8FA101">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rPr>
              <w:drawing>
                <wp:inline distT="0" distB="0" distL="114300" distR="114300">
                  <wp:extent cx="919480" cy="217170"/>
                  <wp:effectExtent l="0" t="0" r="13970" b="11430"/>
                  <wp:docPr id="1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pic:cNvPicPr>
                            <a:picLocks noChangeAspect="1" noChangeArrowheads="1"/>
                          </pic:cNvPicPr>
                        </pic:nvPicPr>
                        <pic:blipFill>
                          <a:blip r:embed="rId63" cstate="print"/>
                          <a:srcRect/>
                          <a:stretch>
                            <a:fillRect/>
                          </a:stretch>
                        </pic:blipFill>
                        <pic:spPr>
                          <a:xfrm>
                            <a:off x="0" y="0"/>
                            <a:ext cx="919480" cy="217170"/>
                          </a:xfrm>
                          <a:prstGeom prst="rect">
                            <a:avLst/>
                          </a:prstGeom>
                          <a:noFill/>
                          <a:ln w="9525">
                            <a:noFill/>
                            <a:miter lim="800000"/>
                            <a:headEnd/>
                            <a:tailEnd/>
                          </a:ln>
                        </pic:spPr>
                      </pic:pic>
                    </a:graphicData>
                  </a:graphic>
                </wp:inline>
              </w:drawing>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51ACC146">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19B18D2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4DF7F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71736AB3">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3</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16F724FB">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前级处理器</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71E9643D">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产品描述：</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模拟输入通道：8；</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模拟输出通道：8；</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处理器：ADI SHARC 21489@450MHz SIMD；</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DSP处理能力：400 MIPS，1.6 GFLOPS；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采样率：48kHz，±100ppm；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THD+N：0.002% @+4dBu；</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1路RS232；</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内置USB声卡，支持音乐播放、录制和远程视频会议（如：ZOOM，腾讯会议，钉钉会议等）；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总线式AEC，尾长时间：512ms，收敛率：60dB/S，回声消除幅度：60dB；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独立通道的AFC（反馈抑制），采用陷波式算法，传声增益提升幅度：10dB；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噪声抑制（ANS），信噪比提升18dB；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输入通道具有：8段PEQ，提供5种滤波器选择：Parametric、Lowshelf、Highshelf、Lowpass、Highpass，增益共享自动混音(AMC)，自动增益(AGC)；8个点的自适应反馈抑制（AFC）；</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输出通道具有：8段PEQ，分频器、延时器、限幅器；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提供终端用户订制操作界面，最大支持30台设备同一个界面管理；</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支持16组场景预设功能；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支持输入输出通道LINK和分组功能；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具有中央控制功能，可对系统中的电源、信号切换、环境控制、音频等整体控制，实现一键开启系统所需要的功能。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规格参数：</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处理器：ADI SHARC 21489；</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采样率/量化位数：48K/24bit；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40bit DSP浮点运算引擎；</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模拟输入、输出通道数量：8x8；</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输入增益：0/6/12/18/24/30/36/42/48dB；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幻象电源：+48V/10mA max；</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频率响应(20~20kHz)：±0.5dB；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最大电平：+18dBu；</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THD+N：0.002% @+4dBu；</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输出动态范围：110dB；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通道隔离度 @1kHz：108dB；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输入阻抗(平衡接法)：5.4KΩ；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输出阻抗(平衡接法)：600Ω；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系统延时：&lt;3ms；</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工作电源：AC 220V，50Hz；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尺寸（宽x深x高）：482x200x45mm；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运输重量：3KG。</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14231587">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rPr>
              <w:drawing>
                <wp:inline distT="0" distB="0" distL="114300" distR="114300">
                  <wp:extent cx="1291590" cy="147320"/>
                  <wp:effectExtent l="0" t="0" r="3810" b="5080"/>
                  <wp:docPr id="43"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9"/>
                          <pic:cNvPicPr>
                            <a:picLocks noChangeAspect="1"/>
                          </pic:cNvPicPr>
                        </pic:nvPicPr>
                        <pic:blipFill>
                          <a:blip r:embed="rId64"/>
                          <a:stretch>
                            <a:fillRect/>
                          </a:stretch>
                        </pic:blipFill>
                        <pic:spPr>
                          <a:xfrm>
                            <a:off x="0" y="0"/>
                            <a:ext cx="1291590" cy="147320"/>
                          </a:xfrm>
                          <a:prstGeom prst="rect">
                            <a:avLst/>
                          </a:prstGeom>
                          <a:noFill/>
                          <a:ln w="9525">
                            <a:noFill/>
                          </a:ln>
                        </pic:spPr>
                      </pic:pic>
                    </a:graphicData>
                  </a:graphic>
                </wp:inline>
              </w:drawing>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1997E9C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421A86C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16F24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1F18984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4</w:t>
            </w:r>
          </w:p>
        </w:tc>
        <w:tc>
          <w:tcPr>
            <w:tcW w:w="1163" w:type="dxa"/>
            <w:tcBorders>
              <w:top w:val="single" w:color="000000" w:sz="4" w:space="0"/>
              <w:left w:val="single" w:color="000000" w:sz="4" w:space="0"/>
              <w:bottom w:val="single" w:color="000000" w:sz="4" w:space="0"/>
              <w:right w:val="single" w:color="000000" w:sz="4" w:space="0"/>
            </w:tcBorders>
            <w:noWrap w:val="0"/>
            <w:vAlign w:val="center"/>
          </w:tcPr>
          <w:p w14:paraId="6B72D608">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无线手持话筒</w:t>
            </w:r>
          </w:p>
        </w:tc>
        <w:tc>
          <w:tcPr>
            <w:tcW w:w="3860" w:type="dxa"/>
            <w:tcBorders>
              <w:top w:val="single" w:color="000000" w:sz="4" w:space="0"/>
              <w:left w:val="single" w:color="000000" w:sz="4" w:space="0"/>
              <w:bottom w:val="single" w:color="000000" w:sz="4" w:space="0"/>
              <w:right w:val="single" w:color="000000" w:sz="4" w:space="0"/>
            </w:tcBorders>
            <w:noWrap w:val="0"/>
            <w:vAlign w:val="center"/>
          </w:tcPr>
          <w:p w14:paraId="5267F769">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 xml:space="preserve">双核驱动线路，信号稳定；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一键自动搜索干净频率，快速找到不受干扰的频率；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一键上锁功能，防止误操作；</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可同时多台叠机使用。</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接收机指标</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频率:640-690MHz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频率稳定度:10ppm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灵敏度:10dBuV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领道抑制:65dB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 xml:space="preserve">镜像频率抑制:75dB </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音频输出:200MV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输出阻抗:XLR</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接头:200Ω1/4”接头:1KΩ</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信噪比:100dB</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失真:&lt;0.1%</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频率响应:50Hz-15KHz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接收距离:120(m)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功能显示方式:LCD</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电源供应:DC12V1000mA</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尺寸:482*190*44mm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重量:1650g</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材质:铁壳.铝面板</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发射机指标</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频率:640-690MHz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频率稳定度:10ppm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发射功率:10Mw</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发射距离:120(m)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谐波抑制:65dB以上</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调制方式:FM</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最大调制度:75K</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工作电压:3V</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工作电流:60-70mA</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功能显示方式:LCD</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14:paraId="6F74F3D7">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color w:val="auto"/>
                <w:sz w:val="24"/>
                <w:szCs w:val="24"/>
              </w:rPr>
              <w:drawing>
                <wp:inline distT="0" distB="0" distL="114300" distR="114300">
                  <wp:extent cx="829310" cy="565785"/>
                  <wp:effectExtent l="0" t="0" r="8890" b="5715"/>
                  <wp:docPr id="44"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0"/>
                          <pic:cNvPicPr>
                            <a:picLocks noChangeAspect="1"/>
                          </pic:cNvPicPr>
                        </pic:nvPicPr>
                        <pic:blipFill>
                          <a:blip r:embed="rId65"/>
                          <a:stretch>
                            <a:fillRect/>
                          </a:stretch>
                        </pic:blipFill>
                        <pic:spPr>
                          <a:xfrm>
                            <a:off x="0" y="0"/>
                            <a:ext cx="829310" cy="565785"/>
                          </a:xfrm>
                          <a:prstGeom prst="rect">
                            <a:avLst/>
                          </a:prstGeom>
                          <a:noFill/>
                          <a:ln w="9525">
                            <a:noFill/>
                          </a:ln>
                        </pic:spPr>
                      </pic:pic>
                    </a:graphicData>
                  </a:graphic>
                </wp:inline>
              </w:drawing>
            </w:r>
          </w:p>
        </w:tc>
        <w:tc>
          <w:tcPr>
            <w:tcW w:w="898" w:type="dxa"/>
            <w:tcBorders>
              <w:top w:val="single" w:color="000000" w:sz="4" w:space="0"/>
              <w:left w:val="single" w:color="000000" w:sz="4" w:space="0"/>
              <w:bottom w:val="single" w:color="000000" w:sz="4" w:space="0"/>
              <w:right w:val="single" w:color="000000" w:sz="4" w:space="0"/>
            </w:tcBorders>
            <w:noWrap w:val="0"/>
            <w:vAlign w:val="center"/>
          </w:tcPr>
          <w:p w14:paraId="3E61F25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000000" w:sz="4" w:space="0"/>
              <w:right w:val="single" w:color="000000" w:sz="4" w:space="0"/>
            </w:tcBorders>
            <w:noWrap w:val="0"/>
            <w:vAlign w:val="center"/>
          </w:tcPr>
          <w:p w14:paraId="6D3B0C0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70A36F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7" w:type="dxa"/>
            <w:gridSpan w:val="2"/>
            <w:tcBorders>
              <w:top w:val="single" w:color="000000" w:sz="4" w:space="0"/>
              <w:left w:val="single" w:color="000000" w:sz="4" w:space="0"/>
              <w:bottom w:val="single" w:color="auto" w:sz="4" w:space="0"/>
              <w:right w:val="single" w:color="000000" w:sz="4" w:space="0"/>
            </w:tcBorders>
            <w:noWrap w:val="0"/>
            <w:vAlign w:val="center"/>
          </w:tcPr>
          <w:p w14:paraId="68755D3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5</w:t>
            </w:r>
          </w:p>
        </w:tc>
        <w:tc>
          <w:tcPr>
            <w:tcW w:w="1163" w:type="dxa"/>
            <w:tcBorders>
              <w:top w:val="single" w:color="000000" w:sz="4" w:space="0"/>
              <w:left w:val="single" w:color="000000" w:sz="4" w:space="0"/>
              <w:bottom w:val="single" w:color="auto" w:sz="4" w:space="0"/>
              <w:right w:val="single" w:color="000000" w:sz="4" w:space="0"/>
            </w:tcBorders>
            <w:noWrap w:val="0"/>
            <w:vAlign w:val="center"/>
          </w:tcPr>
          <w:p w14:paraId="4BAFDBEC">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单机版点歌机</w:t>
            </w:r>
          </w:p>
        </w:tc>
        <w:tc>
          <w:tcPr>
            <w:tcW w:w="3860" w:type="dxa"/>
            <w:tcBorders>
              <w:top w:val="single" w:color="000000" w:sz="4" w:space="0"/>
              <w:left w:val="single" w:color="000000" w:sz="4" w:space="0"/>
              <w:bottom w:val="single" w:color="auto" w:sz="4" w:space="0"/>
              <w:right w:val="single" w:color="000000" w:sz="4" w:space="0"/>
            </w:tcBorders>
            <w:noWrap w:val="0"/>
            <w:vAlign w:val="center"/>
          </w:tcPr>
          <w:p w14:paraId="6AA24E1A">
            <w:pPr>
              <w:keepNext w:val="0"/>
              <w:keepLines w:val="0"/>
              <w:widowControl/>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智能化一体机云加歌，U盘加歌，后台加歌三种便捷加歌方式，轻松维护曲库，最大减少不必要的成本</w:t>
            </w:r>
            <w:r>
              <w:rPr>
                <w:rFonts w:hint="eastAsia" w:ascii="仿宋" w:hAnsi="仿宋" w:eastAsia="仿宋" w:cs="仿宋"/>
                <w:bCs/>
                <w:color w:val="auto"/>
                <w:sz w:val="24"/>
                <w:szCs w:val="24"/>
                <w:lang w:val="en-US" w:eastAsia="zh-CN"/>
              </w:rPr>
              <w:drawing>
                <wp:anchor distT="0" distB="0" distL="114300" distR="114300" simplePos="0" relativeHeight="251697152" behindDoc="0" locked="0" layoutInCell="1" allowOverlap="1">
                  <wp:simplePos x="0" y="0"/>
                  <wp:positionH relativeFrom="column">
                    <wp:posOffset>2444750</wp:posOffset>
                  </wp:positionH>
                  <wp:positionV relativeFrom="paragraph">
                    <wp:posOffset>333375</wp:posOffset>
                  </wp:positionV>
                  <wp:extent cx="738505" cy="760095"/>
                  <wp:effectExtent l="0" t="0" r="4445" b="1905"/>
                  <wp:wrapNone/>
                  <wp:docPr id="47" name="图片 31"/>
                  <wp:cNvGraphicFramePr/>
                  <a:graphic xmlns:a="http://schemas.openxmlformats.org/drawingml/2006/main">
                    <a:graphicData uri="http://schemas.openxmlformats.org/drawingml/2006/picture">
                      <pic:pic xmlns:pic="http://schemas.openxmlformats.org/drawingml/2006/picture">
                        <pic:nvPicPr>
                          <pic:cNvPr id="47" name="图片 31"/>
                          <pic:cNvPicPr/>
                        </pic:nvPicPr>
                        <pic:blipFill>
                          <a:blip r:embed="rId66"/>
                          <a:stretch>
                            <a:fillRect/>
                          </a:stretch>
                        </pic:blipFill>
                        <pic:spPr>
                          <a:xfrm>
                            <a:off x="0" y="0"/>
                            <a:ext cx="738505" cy="760095"/>
                          </a:xfrm>
                          <a:prstGeom prst="rect">
                            <a:avLst/>
                          </a:prstGeom>
                          <a:noFill/>
                          <a:ln>
                            <a:noFill/>
                          </a:ln>
                        </pic:spPr>
                      </pic:pic>
                    </a:graphicData>
                  </a:graphic>
                </wp:anchor>
              </w:drawing>
            </w:r>
            <w:r>
              <w:rPr>
                <w:rFonts w:hint="eastAsia" w:ascii="仿宋" w:hAnsi="仿宋" w:eastAsia="仿宋" w:cs="仿宋"/>
                <w:i w:val="0"/>
                <w:iCs w:val="0"/>
                <w:color w:val="auto"/>
                <w:kern w:val="0"/>
                <w:sz w:val="24"/>
                <w:szCs w:val="24"/>
                <w:u w:val="none"/>
                <w:lang w:val="en-US" w:eastAsia="zh-CN" w:bidi="ar"/>
              </w:rPr>
              <w:t>投入，高效运营。 全线产品均标配HDMI高清接口，支持1080P高清画质输出。数码同轴与Optical光纤接口，满足各类音响与音效器连接需要，完美还原KTV音响效果。 时尚K米APP让IOS与Android手机及平板变身点歌台，移动点歌，无拘无束，畅快体验！点歌： 触摸屏点歌，手机点歌（K米）曲库与存储：内置1块3.5吋SATA硬盘 ，2TB硬盘容量，支持外接USB 2.0移动硬盘 ，支持点播在线歌曲 ，支持下载在线曲库  视频输出：720P 触摸屏点歌，1080 电视歌曲输出  接口：HDMI x 1个 VGA x 1个 AV音频输出 x 1组</w:t>
            </w:r>
          </w:p>
        </w:tc>
        <w:tc>
          <w:tcPr>
            <w:tcW w:w="915" w:type="dxa"/>
            <w:tcBorders>
              <w:top w:val="single" w:color="000000" w:sz="4" w:space="0"/>
              <w:left w:val="single" w:color="000000" w:sz="4" w:space="0"/>
              <w:bottom w:val="single" w:color="auto" w:sz="4" w:space="0"/>
              <w:right w:val="single" w:color="000000" w:sz="4" w:space="0"/>
            </w:tcBorders>
            <w:noWrap w:val="0"/>
            <w:vAlign w:val="center"/>
          </w:tcPr>
          <w:p w14:paraId="27178331">
            <w:pPr>
              <w:spacing w:line="360" w:lineRule="auto"/>
              <w:jc w:val="center"/>
              <w:rPr>
                <w:rFonts w:hint="eastAsia" w:ascii="仿宋" w:hAnsi="仿宋" w:eastAsia="仿宋" w:cs="仿宋"/>
                <w:bCs/>
                <w:color w:val="auto"/>
                <w:sz w:val="24"/>
                <w:szCs w:val="24"/>
                <w:lang w:val="en-US" w:eastAsia="zh-CN"/>
              </w:rPr>
            </w:pPr>
          </w:p>
        </w:tc>
        <w:tc>
          <w:tcPr>
            <w:tcW w:w="898" w:type="dxa"/>
            <w:tcBorders>
              <w:top w:val="single" w:color="000000" w:sz="4" w:space="0"/>
              <w:left w:val="single" w:color="000000" w:sz="4" w:space="0"/>
              <w:bottom w:val="single" w:color="auto" w:sz="4" w:space="0"/>
              <w:right w:val="single" w:color="000000" w:sz="4" w:space="0"/>
            </w:tcBorders>
            <w:noWrap w:val="0"/>
            <w:vAlign w:val="center"/>
          </w:tcPr>
          <w:p w14:paraId="54203353">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000000" w:sz="4" w:space="0"/>
              <w:left w:val="single" w:color="000000" w:sz="4" w:space="0"/>
              <w:bottom w:val="single" w:color="auto" w:sz="4" w:space="0"/>
              <w:right w:val="single" w:color="000000" w:sz="4" w:space="0"/>
            </w:tcBorders>
            <w:noWrap w:val="0"/>
            <w:vAlign w:val="center"/>
          </w:tcPr>
          <w:p w14:paraId="3E754653">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台</w:t>
            </w:r>
          </w:p>
        </w:tc>
      </w:tr>
      <w:tr w14:paraId="235B1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jc w:val="center"/>
        </w:trPr>
        <w:tc>
          <w:tcPr>
            <w:tcW w:w="547" w:type="dxa"/>
            <w:gridSpan w:val="2"/>
            <w:tcBorders>
              <w:top w:val="single" w:color="auto" w:sz="4" w:space="0"/>
              <w:left w:val="single" w:color="auto" w:sz="4" w:space="0"/>
              <w:bottom w:val="single" w:color="auto" w:sz="4" w:space="0"/>
              <w:right w:val="single" w:color="auto" w:sz="4" w:space="0"/>
            </w:tcBorders>
            <w:noWrap w:val="0"/>
            <w:vAlign w:val="center"/>
          </w:tcPr>
          <w:p w14:paraId="79929AD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6</w:t>
            </w:r>
          </w:p>
        </w:tc>
        <w:tc>
          <w:tcPr>
            <w:tcW w:w="1163" w:type="dxa"/>
            <w:tcBorders>
              <w:top w:val="single" w:color="auto" w:sz="4" w:space="0"/>
              <w:left w:val="single" w:color="auto" w:sz="4" w:space="0"/>
              <w:bottom w:val="single" w:color="auto" w:sz="4" w:space="0"/>
              <w:right w:val="single" w:color="auto" w:sz="4" w:space="0"/>
            </w:tcBorders>
            <w:noWrap w:val="0"/>
            <w:vAlign w:val="center"/>
          </w:tcPr>
          <w:p w14:paraId="048F9862">
            <w:pPr>
              <w:keepNext w:val="0"/>
              <w:keepLines w:val="0"/>
              <w:widowControl/>
              <w:suppressLineNumbers w:val="0"/>
              <w:jc w:val="center"/>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auto"/>
                <w:kern w:val="0"/>
                <w:sz w:val="24"/>
                <w:szCs w:val="24"/>
                <w:u w:val="none"/>
                <w:lang w:val="en-US" w:eastAsia="zh-CN" w:bidi="ar"/>
              </w:rPr>
              <w:t>室内全彩LED显示屏</w:t>
            </w:r>
          </w:p>
        </w:tc>
        <w:tc>
          <w:tcPr>
            <w:tcW w:w="3860" w:type="dxa"/>
            <w:tcBorders>
              <w:top w:val="single" w:color="auto" w:sz="4" w:space="0"/>
              <w:left w:val="single" w:color="auto" w:sz="4" w:space="0"/>
              <w:bottom w:val="single" w:color="auto" w:sz="4" w:space="0"/>
              <w:right w:val="single" w:color="auto" w:sz="4" w:space="0"/>
            </w:tcBorders>
            <w:noWrap w:val="0"/>
            <w:vAlign w:val="center"/>
          </w:tcPr>
          <w:p w14:paraId="722F4BC0">
            <w:pPr>
              <w:keepNext w:val="0"/>
              <w:keepLines w:val="0"/>
              <w:widowControl/>
              <w:suppressLineNumbers w:val="0"/>
              <w:jc w:val="left"/>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▲1、像素点间距≤1.53mm，像素结构：SMD1515（</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2、像素密度≥426767点/m²</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3、刷新频率≥3840HZ</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4、显示单元亮度800cd/㎡，亮度调节0~100%无极可调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5、亮度均匀性≥99%</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6、对比度≥10000:1</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7、灯芯的波长误差值在±1nm之内，每个灯芯的亮度误差在5%以内（</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8、模组表面防护等级：IP63</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9、灰度等级：16bit，且支持在不同亮度情况下8~16bit任意设置，红绿蓝各16bit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10、屏体色温：800K~11000K可调</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11、色温为6500K时，100%，75%，50%，25%四档电平白场调节色温误差≤200K。</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12、平均工作无障碍时间：≥100000小时</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13、摩尔纹消除：正常工作时支持消除摩尔纹功能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14、支持消除开路十字架功能</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15、校正曲线：支持γ校正曲线20条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16、LED显示屏的发光模块面色一致，并且是哑光的，反光有效系数在1%以内。显示屏的杂点&lt;</w:t>
            </w:r>
            <w:r>
              <w:rPr>
                <w:rFonts w:hint="eastAsia" w:ascii="仿宋" w:hAnsi="仿宋" w:eastAsia="仿宋" w:cs="仿宋"/>
                <w:i w:val="0"/>
                <w:iCs w:val="0"/>
                <w:color w:val="FF0000"/>
                <w:kern w:val="0"/>
                <w:sz w:val="24"/>
                <w:szCs w:val="24"/>
                <w:highlight w:val="yellow"/>
                <w:u w:val="none"/>
                <w:lang w:val="en-US" w:eastAsia="zh-CN" w:bidi="ar"/>
              </w:rPr>
              <w:t>1/100000</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17、LED显示屏正常使用达到热平衡后，屏体结构金属部分温升不超过45K，绝缘材料温升不超过70K（</w:t>
            </w:r>
            <w:r>
              <w:rPr>
                <w:rFonts w:hint="eastAsia" w:ascii="仿宋" w:hAnsi="仿宋" w:eastAsia="仿宋" w:cs="仿宋"/>
                <w:i w:val="0"/>
                <w:iCs w:val="0"/>
                <w:color w:val="FF0000"/>
                <w:kern w:val="0"/>
                <w:sz w:val="24"/>
                <w:szCs w:val="24"/>
                <w:highlight w:val="yellow"/>
                <w:u w:val="none"/>
                <w:lang w:val="en-US" w:eastAsia="zh-CN" w:bidi="ar"/>
              </w:rPr>
              <w:t>提供具有CNAS标识的第三方检测报告，加盖公章</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18、电源插头或电源引入段与外壳裸露金属部件之间，承受2KV交流电压，历时2min的抗电强度试验，无击穿和飞弧现象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19、LED显示屏通过高温试验：将样品放置60℃环境试验箱，通电工作8H后恢复常温1h，试验前、中、后样品工作无异常。</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20、LED显示屏具备防蓝光护眼模式，并通过光生物安全监测，属无害类</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auto"/>
                <w:kern w:val="0"/>
                <w:sz w:val="24"/>
                <w:szCs w:val="24"/>
                <w:u w:val="none"/>
                <w:lang w:val="en-US" w:eastAsia="zh-CN" w:bidi="ar"/>
              </w:rPr>
              <w:t>21、屏幕具备单独调教伽马设计。</w:t>
            </w:r>
            <w:r>
              <w:rPr>
                <w:rFonts w:hint="eastAsia" w:ascii="仿宋" w:hAnsi="仿宋" w:eastAsia="仿宋" w:cs="仿宋"/>
                <w:i w:val="0"/>
                <w:iCs w:val="0"/>
                <w:color w:val="auto"/>
                <w:kern w:val="0"/>
                <w:sz w:val="24"/>
                <w:szCs w:val="24"/>
                <w:u w:val="none"/>
                <w:lang w:val="en-US" w:eastAsia="zh-CN" w:bidi="ar"/>
              </w:rPr>
              <w:br w:type="textWrapping"/>
            </w:r>
            <w:r>
              <w:rPr>
                <w:rFonts w:hint="eastAsia" w:ascii="仿宋" w:hAnsi="仿宋" w:eastAsia="仿宋" w:cs="仿宋"/>
                <w:i w:val="0"/>
                <w:iCs w:val="0"/>
                <w:color w:val="FF0000"/>
                <w:kern w:val="0"/>
                <w:sz w:val="24"/>
                <w:szCs w:val="24"/>
                <w:u w:val="none"/>
                <w:lang w:val="en-US" w:eastAsia="zh-CN" w:bidi="ar"/>
              </w:rPr>
              <w:t>22、提供产品3C认证证书，加盖公章。</w:t>
            </w:r>
            <w:r>
              <w:rPr>
                <w:rFonts w:hint="eastAsia" w:ascii="仿宋" w:hAnsi="仿宋" w:eastAsia="仿宋" w:cs="仿宋"/>
                <w:i w:val="0"/>
                <w:iCs w:val="0"/>
                <w:color w:val="FF0000"/>
                <w:kern w:val="0"/>
                <w:sz w:val="24"/>
                <w:szCs w:val="24"/>
                <w:u w:val="none"/>
                <w:lang w:val="en-US" w:eastAsia="zh-CN" w:bidi="ar"/>
              </w:rPr>
              <w:br w:type="textWrapping"/>
            </w:r>
            <w:r>
              <w:rPr>
                <w:rFonts w:hint="eastAsia" w:ascii="仿宋" w:hAnsi="仿宋" w:eastAsia="仿宋" w:cs="仿宋"/>
                <w:i w:val="0"/>
                <w:iCs w:val="0"/>
                <w:color w:val="FF0000"/>
                <w:kern w:val="0"/>
                <w:sz w:val="24"/>
                <w:szCs w:val="24"/>
                <w:u w:val="none"/>
                <w:lang w:val="en-US" w:eastAsia="zh-CN" w:bidi="ar"/>
              </w:rPr>
              <w:t>23、提供产品节能环保证书，加盖公章。</w:t>
            </w:r>
          </w:p>
          <w:p w14:paraId="3A38C99D">
            <w:pPr>
              <w:keepNext w:val="0"/>
              <w:keepLines w:val="0"/>
              <w:widowControl/>
              <w:suppressLineNumbers w:val="0"/>
              <w:jc w:val="left"/>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▲24、为保证产品质量及良好的售后服务，提供承诺函并加盖公章。</w:t>
            </w:r>
          </w:p>
          <w:p w14:paraId="48BA8296">
            <w:pPr>
              <w:keepNext w:val="0"/>
              <w:keepLines w:val="0"/>
              <w:widowControl/>
              <w:numPr>
                <w:ilvl w:val="0"/>
                <w:numId w:val="4"/>
              </w:numPr>
              <w:suppressLineNumbers w:val="0"/>
              <w:jc w:val="left"/>
              <w:textAlignment w:val="center"/>
              <w:rPr>
                <w:rFonts w:hint="eastAsia" w:ascii="仿宋" w:hAnsi="仿宋" w:eastAsia="仿宋" w:cs="仿宋"/>
                <w:i w:val="0"/>
                <w:iCs w:val="0"/>
                <w:color w:val="FF0000"/>
                <w:kern w:val="0"/>
                <w:sz w:val="24"/>
                <w:szCs w:val="24"/>
                <w:u w:val="none"/>
                <w:lang w:val="en-US" w:eastAsia="zh-CN" w:bidi="ar"/>
              </w:rPr>
            </w:pPr>
            <w:r>
              <w:rPr>
                <w:rFonts w:hint="eastAsia" w:ascii="仿宋" w:hAnsi="仿宋" w:eastAsia="仿宋" w:cs="仿宋"/>
                <w:i w:val="0"/>
                <w:iCs w:val="0"/>
                <w:color w:val="FF0000"/>
                <w:kern w:val="0"/>
                <w:sz w:val="24"/>
                <w:szCs w:val="24"/>
                <w:u w:val="none"/>
                <w:lang w:val="en-US" w:eastAsia="zh-CN" w:bidi="ar"/>
              </w:rPr>
              <w:t>具备大屏幕分布式拼接及供电功能。</w:t>
            </w:r>
          </w:p>
          <w:p w14:paraId="4EBA4806">
            <w:pPr>
              <w:keepNext w:val="0"/>
              <w:keepLines w:val="0"/>
              <w:widowControl/>
              <w:numPr>
                <w:ilvl w:val="0"/>
                <w:numId w:val="4"/>
              </w:numPr>
              <w:suppressLineNumbers w:val="0"/>
              <w:jc w:val="left"/>
              <w:textAlignment w:val="center"/>
              <w:rPr>
                <w:rFonts w:hint="eastAsia" w:ascii="仿宋" w:hAnsi="仿宋" w:eastAsia="仿宋" w:cs="仿宋"/>
                <w:bCs/>
                <w:color w:val="auto"/>
                <w:sz w:val="24"/>
                <w:szCs w:val="24"/>
                <w:lang w:val="en-US" w:eastAsia="zh-CN"/>
              </w:rPr>
            </w:pPr>
            <w:r>
              <w:rPr>
                <w:rFonts w:hint="eastAsia" w:ascii="仿宋" w:hAnsi="仿宋" w:eastAsia="仿宋" w:cs="仿宋"/>
                <w:i w:val="0"/>
                <w:iCs w:val="0"/>
                <w:color w:val="FF0000"/>
                <w:kern w:val="0"/>
                <w:sz w:val="24"/>
                <w:szCs w:val="24"/>
                <w:u w:val="none"/>
                <w:lang w:val="en-US" w:eastAsia="zh-CN" w:bidi="ar"/>
              </w:rPr>
              <w:t>具备远程控制功能。</w:t>
            </w:r>
            <w:r>
              <w:rPr>
                <w:rFonts w:hint="eastAsia" w:ascii="仿宋" w:hAnsi="仿宋" w:eastAsia="仿宋" w:cs="仿宋"/>
                <w:i w:val="0"/>
                <w:iCs w:val="0"/>
                <w:color w:val="FF0000"/>
                <w:kern w:val="0"/>
                <w:sz w:val="24"/>
                <w:szCs w:val="24"/>
                <w:u w:val="none"/>
                <w:lang w:val="en-US" w:eastAsia="zh-CN" w:bidi="ar"/>
              </w:rPr>
              <w:br w:type="textWrapping"/>
            </w:r>
            <w:r>
              <w:rPr>
                <w:rFonts w:hint="eastAsia" w:ascii="仿宋" w:hAnsi="仿宋" w:eastAsia="仿宋" w:cs="仿宋"/>
                <w:i w:val="0"/>
                <w:iCs w:val="0"/>
                <w:color w:val="FF0000"/>
                <w:kern w:val="0"/>
                <w:sz w:val="24"/>
                <w:szCs w:val="24"/>
                <w:u w:val="none"/>
                <w:lang w:val="en-US" w:eastAsia="zh-CN" w:bidi="ar"/>
              </w:rPr>
              <w:t>27、具备屏幕控制及逐点校正功能。</w:t>
            </w:r>
            <w:r>
              <w:rPr>
                <w:rFonts w:hint="eastAsia" w:ascii="仿宋" w:hAnsi="仿宋" w:eastAsia="仿宋" w:cs="仿宋"/>
                <w:i w:val="0"/>
                <w:iCs w:val="0"/>
                <w:color w:val="auto"/>
                <w:kern w:val="0"/>
                <w:sz w:val="24"/>
                <w:szCs w:val="24"/>
                <w:u w:val="none"/>
                <w:lang w:val="en-US" w:eastAsia="zh-CN" w:bidi="ar"/>
              </w:rPr>
              <w:t xml:space="preserve">                                                                                        </w:t>
            </w:r>
          </w:p>
        </w:tc>
        <w:tc>
          <w:tcPr>
            <w:tcW w:w="915" w:type="dxa"/>
            <w:tcBorders>
              <w:top w:val="single" w:color="auto" w:sz="4" w:space="0"/>
              <w:left w:val="single" w:color="auto" w:sz="4" w:space="0"/>
              <w:bottom w:val="single" w:color="auto" w:sz="4" w:space="0"/>
              <w:right w:val="single" w:color="auto" w:sz="4" w:space="0"/>
            </w:tcBorders>
            <w:noWrap w:val="0"/>
            <w:vAlign w:val="center"/>
          </w:tcPr>
          <w:p w14:paraId="00398DE0">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drawing>
                <wp:anchor distT="0" distB="0" distL="114300" distR="114300" simplePos="0" relativeHeight="251698176" behindDoc="0" locked="0" layoutInCell="1" allowOverlap="1">
                  <wp:simplePos x="0" y="0"/>
                  <wp:positionH relativeFrom="column">
                    <wp:posOffset>45720</wp:posOffset>
                  </wp:positionH>
                  <wp:positionV relativeFrom="paragraph">
                    <wp:posOffset>643255</wp:posOffset>
                  </wp:positionV>
                  <wp:extent cx="697230" cy="495935"/>
                  <wp:effectExtent l="0" t="0" r="7620" b="18415"/>
                  <wp:wrapNone/>
                  <wp:docPr id="46" name="图片 32"/>
                  <wp:cNvGraphicFramePr/>
                  <a:graphic xmlns:a="http://schemas.openxmlformats.org/drawingml/2006/main">
                    <a:graphicData uri="http://schemas.openxmlformats.org/drawingml/2006/picture">
                      <pic:pic xmlns:pic="http://schemas.openxmlformats.org/drawingml/2006/picture">
                        <pic:nvPicPr>
                          <pic:cNvPr id="46" name="图片 32"/>
                          <pic:cNvPicPr/>
                        </pic:nvPicPr>
                        <pic:blipFill>
                          <a:blip r:embed="rId67"/>
                          <a:stretch>
                            <a:fillRect/>
                          </a:stretch>
                        </pic:blipFill>
                        <pic:spPr>
                          <a:xfrm>
                            <a:off x="0" y="0"/>
                            <a:ext cx="697230" cy="495935"/>
                          </a:xfrm>
                          <a:prstGeom prst="rect">
                            <a:avLst/>
                          </a:prstGeom>
                          <a:noFill/>
                          <a:ln>
                            <a:noFill/>
                          </a:ln>
                        </pic:spPr>
                      </pic:pic>
                    </a:graphicData>
                  </a:graphic>
                </wp:anchor>
              </w:drawing>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4A3364D8">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9.2</w:t>
            </w:r>
          </w:p>
        </w:tc>
        <w:tc>
          <w:tcPr>
            <w:tcW w:w="1742" w:type="dxa"/>
            <w:gridSpan w:val="3"/>
            <w:tcBorders>
              <w:top w:val="single" w:color="auto" w:sz="4" w:space="0"/>
              <w:left w:val="single" w:color="auto" w:sz="4" w:space="0"/>
              <w:bottom w:val="single" w:color="auto" w:sz="4" w:space="0"/>
              <w:right w:val="single" w:color="auto" w:sz="4" w:space="0"/>
            </w:tcBorders>
            <w:noWrap w:val="0"/>
            <w:vAlign w:val="center"/>
          </w:tcPr>
          <w:p w14:paraId="135F4C96">
            <w:pPr>
              <w:spacing w:line="360" w:lineRule="auto"/>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平方米</w:t>
            </w:r>
          </w:p>
        </w:tc>
      </w:tr>
      <w:tr w14:paraId="097F4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547" w:type="dxa"/>
            <w:gridSpan w:val="2"/>
            <w:tcBorders>
              <w:top w:val="single" w:color="auto" w:sz="4" w:space="0"/>
              <w:left w:val="single" w:color="000000" w:sz="4" w:space="0"/>
              <w:bottom w:val="single" w:color="000000" w:sz="4" w:space="0"/>
              <w:right w:val="single" w:color="000000" w:sz="4" w:space="0"/>
            </w:tcBorders>
            <w:noWrap w:val="0"/>
            <w:vAlign w:val="center"/>
          </w:tcPr>
          <w:p w14:paraId="54BE9BB6">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7</w:t>
            </w:r>
          </w:p>
        </w:tc>
        <w:tc>
          <w:tcPr>
            <w:tcW w:w="1163" w:type="dxa"/>
            <w:tcBorders>
              <w:top w:val="single" w:color="auto" w:sz="4" w:space="0"/>
              <w:left w:val="single" w:color="000000" w:sz="4" w:space="0"/>
              <w:bottom w:val="single" w:color="000000" w:sz="4" w:space="0"/>
              <w:right w:val="single" w:color="000000" w:sz="4" w:space="0"/>
            </w:tcBorders>
            <w:noWrap w:val="0"/>
            <w:vAlign w:val="center"/>
          </w:tcPr>
          <w:p w14:paraId="627C5650">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机柜</w:t>
            </w:r>
          </w:p>
        </w:tc>
        <w:tc>
          <w:tcPr>
            <w:tcW w:w="3860" w:type="dxa"/>
            <w:tcBorders>
              <w:top w:val="single" w:color="auto" w:sz="4" w:space="0"/>
              <w:left w:val="single" w:color="000000" w:sz="4" w:space="0"/>
              <w:bottom w:val="single" w:color="000000" w:sz="4" w:space="0"/>
              <w:right w:val="single" w:color="000000" w:sz="4" w:space="0"/>
            </w:tcBorders>
            <w:noWrap w:val="0"/>
            <w:vAlign w:val="center"/>
          </w:tcPr>
          <w:p w14:paraId="015481B7">
            <w:pPr>
              <w:spacing w:line="360" w:lineRule="auto"/>
              <w:jc w:val="center"/>
              <w:rPr>
                <w:rFonts w:hint="eastAsia" w:ascii="仿宋" w:hAnsi="仿宋" w:eastAsia="仿宋" w:cs="仿宋"/>
                <w:bCs/>
                <w:color w:val="auto"/>
                <w:sz w:val="24"/>
                <w:szCs w:val="24"/>
                <w:lang w:val="en-US" w:eastAsia="zh-CN"/>
              </w:rPr>
            </w:pPr>
          </w:p>
        </w:tc>
        <w:tc>
          <w:tcPr>
            <w:tcW w:w="915" w:type="dxa"/>
            <w:tcBorders>
              <w:top w:val="single" w:color="auto" w:sz="4" w:space="0"/>
              <w:left w:val="single" w:color="000000" w:sz="4" w:space="0"/>
              <w:bottom w:val="single" w:color="000000" w:sz="4" w:space="0"/>
              <w:right w:val="single" w:color="000000" w:sz="4" w:space="0"/>
            </w:tcBorders>
            <w:noWrap w:val="0"/>
            <w:vAlign w:val="center"/>
          </w:tcPr>
          <w:p w14:paraId="1906A0E1">
            <w:pPr>
              <w:spacing w:line="360" w:lineRule="auto"/>
              <w:jc w:val="center"/>
              <w:rPr>
                <w:rFonts w:hint="eastAsia" w:ascii="仿宋" w:hAnsi="仿宋" w:eastAsia="仿宋" w:cs="仿宋"/>
                <w:bCs/>
                <w:color w:val="auto"/>
                <w:sz w:val="24"/>
                <w:szCs w:val="24"/>
                <w:lang w:val="en-US" w:eastAsia="zh-CN"/>
              </w:rPr>
            </w:pPr>
          </w:p>
        </w:tc>
        <w:tc>
          <w:tcPr>
            <w:tcW w:w="898" w:type="dxa"/>
            <w:tcBorders>
              <w:top w:val="single" w:color="auto" w:sz="4" w:space="0"/>
              <w:left w:val="single" w:color="000000" w:sz="4" w:space="0"/>
              <w:bottom w:val="single" w:color="000000" w:sz="4" w:space="0"/>
              <w:right w:val="single" w:color="000000" w:sz="4" w:space="0"/>
            </w:tcBorders>
            <w:noWrap w:val="0"/>
            <w:vAlign w:val="center"/>
          </w:tcPr>
          <w:p w14:paraId="2657E55D">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1742" w:type="dxa"/>
            <w:gridSpan w:val="3"/>
            <w:tcBorders>
              <w:top w:val="single" w:color="auto" w:sz="4" w:space="0"/>
              <w:left w:val="single" w:color="000000" w:sz="4" w:space="0"/>
              <w:bottom w:val="single" w:color="000000" w:sz="4" w:space="0"/>
              <w:right w:val="single" w:color="000000" w:sz="4" w:space="0"/>
            </w:tcBorders>
            <w:noWrap w:val="0"/>
            <w:vAlign w:val="center"/>
          </w:tcPr>
          <w:p w14:paraId="5665D04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个</w:t>
            </w:r>
          </w:p>
        </w:tc>
      </w:tr>
      <w:tr w14:paraId="0C4D4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47" w:type="dxa"/>
            <w:gridSpan w:val="2"/>
            <w:tcBorders>
              <w:top w:val="single" w:color="000000" w:sz="4" w:space="0"/>
              <w:left w:val="single" w:color="000000" w:sz="4" w:space="0"/>
              <w:bottom w:val="single" w:color="000000" w:sz="4" w:space="0"/>
              <w:right w:val="single" w:color="000000" w:sz="4" w:space="0"/>
            </w:tcBorders>
            <w:noWrap w:val="0"/>
            <w:vAlign w:val="center"/>
          </w:tcPr>
          <w:p w14:paraId="0C58E154">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8</w:t>
            </w:r>
          </w:p>
        </w:tc>
        <w:tc>
          <w:tcPr>
            <w:tcW w:w="5938" w:type="dxa"/>
            <w:gridSpan w:val="3"/>
            <w:tcBorders>
              <w:top w:val="single" w:color="000000" w:sz="4" w:space="0"/>
              <w:left w:val="single" w:color="000000" w:sz="4" w:space="0"/>
              <w:bottom w:val="single" w:color="000000" w:sz="4" w:space="0"/>
              <w:right w:val="single" w:color="000000" w:sz="4" w:space="0"/>
            </w:tcBorders>
            <w:noWrap w:val="0"/>
            <w:vAlign w:val="center"/>
          </w:tcPr>
          <w:p w14:paraId="6B2324C0">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音频信号线安装附件</w:t>
            </w:r>
          </w:p>
        </w:tc>
        <w:tc>
          <w:tcPr>
            <w:tcW w:w="1500" w:type="dxa"/>
            <w:gridSpan w:val="2"/>
            <w:tcBorders>
              <w:top w:val="single" w:color="000000" w:sz="4" w:space="0"/>
              <w:left w:val="single" w:color="000000" w:sz="4" w:space="0"/>
              <w:bottom w:val="single" w:color="000000" w:sz="4" w:space="0"/>
              <w:right w:val="single" w:color="000000" w:sz="4" w:space="0"/>
            </w:tcBorders>
            <w:noWrap w:val="0"/>
            <w:vAlign w:val="center"/>
          </w:tcPr>
          <w:p w14:paraId="6C38A9CD">
            <w:pPr>
              <w:spacing w:line="360" w:lineRule="auto"/>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drawing>
                <wp:anchor distT="0" distB="0" distL="114300" distR="114300" simplePos="0" relativeHeight="251699200" behindDoc="0" locked="0" layoutInCell="1" allowOverlap="1">
                  <wp:simplePos x="0" y="0"/>
                  <wp:positionH relativeFrom="column">
                    <wp:posOffset>685800</wp:posOffset>
                  </wp:positionH>
                  <wp:positionV relativeFrom="paragraph">
                    <wp:posOffset>171450</wp:posOffset>
                  </wp:positionV>
                  <wp:extent cx="12700" cy="14605"/>
                  <wp:effectExtent l="0" t="0" r="0" b="0"/>
                  <wp:wrapNone/>
                  <wp:docPr id="45" name="Picture_1"/>
                  <wp:cNvGraphicFramePr/>
                  <a:graphic xmlns:a="http://schemas.openxmlformats.org/drawingml/2006/main">
                    <a:graphicData uri="http://schemas.openxmlformats.org/drawingml/2006/picture">
                      <pic:pic xmlns:pic="http://schemas.openxmlformats.org/drawingml/2006/picture">
                        <pic:nvPicPr>
                          <pic:cNvPr id="45" name="Picture_1"/>
                          <pic:cNvPicPr/>
                        </pic:nvPicPr>
                        <pic:blipFill>
                          <a:blip r:embed="rId68"/>
                          <a:stretch>
                            <a:fillRect/>
                          </a:stretch>
                        </pic:blipFill>
                        <pic:spPr>
                          <a:xfrm>
                            <a:off x="0" y="0"/>
                            <a:ext cx="12700" cy="14605"/>
                          </a:xfrm>
                          <a:prstGeom prst="rect">
                            <a:avLst/>
                          </a:prstGeom>
                          <a:noFill/>
                          <a:ln>
                            <a:noFill/>
                          </a:ln>
                        </pic:spPr>
                      </pic:pic>
                    </a:graphicData>
                  </a:graphic>
                </wp:anchor>
              </w:drawing>
            </w:r>
          </w:p>
        </w:tc>
        <w:tc>
          <w:tcPr>
            <w:tcW w:w="585" w:type="dxa"/>
            <w:tcBorders>
              <w:top w:val="single" w:color="000000" w:sz="4" w:space="0"/>
              <w:left w:val="single" w:color="000000" w:sz="4" w:space="0"/>
              <w:bottom w:val="single" w:color="000000" w:sz="4" w:space="0"/>
              <w:right w:val="single" w:color="000000" w:sz="4" w:space="0"/>
            </w:tcBorders>
            <w:noWrap w:val="0"/>
            <w:vAlign w:val="center"/>
          </w:tcPr>
          <w:p w14:paraId="14055889">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1</w:t>
            </w:r>
          </w:p>
        </w:tc>
        <w:tc>
          <w:tcPr>
            <w:tcW w:w="555" w:type="dxa"/>
            <w:tcBorders>
              <w:top w:val="single" w:color="000000" w:sz="4" w:space="0"/>
              <w:left w:val="single" w:color="000000" w:sz="4" w:space="0"/>
              <w:bottom w:val="single" w:color="000000" w:sz="4" w:space="0"/>
              <w:right w:val="single" w:color="000000" w:sz="4" w:space="0"/>
            </w:tcBorders>
            <w:noWrap w:val="0"/>
            <w:vAlign w:val="center"/>
          </w:tcPr>
          <w:p w14:paraId="5FBB2C8E">
            <w:pPr>
              <w:spacing w:line="360" w:lineRule="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批</w:t>
            </w:r>
          </w:p>
        </w:tc>
      </w:tr>
    </w:tbl>
    <w:p w14:paraId="3DD2E9C8">
      <w:pPr>
        <w:spacing w:line="360" w:lineRule="auto"/>
        <w:rPr>
          <w:rFonts w:hint="eastAsia" w:ascii="仿宋" w:hAnsi="仿宋" w:eastAsia="仿宋" w:cs="仿宋"/>
          <w:bCs/>
          <w:sz w:val="24"/>
          <w:lang w:val="en-US" w:eastAsia="zh-CN"/>
        </w:rPr>
      </w:pPr>
    </w:p>
    <w:p w14:paraId="09CF68CF">
      <w:pPr>
        <w:spacing w:line="360" w:lineRule="auto"/>
        <w:rPr>
          <w:rFonts w:hint="eastAsia" w:ascii="仿宋" w:hAnsi="仿宋" w:eastAsia="仿宋" w:cs="仿宋"/>
          <w:bCs/>
          <w:sz w:val="24"/>
          <w:lang w:eastAsia="zh-CN"/>
        </w:rPr>
      </w:pPr>
      <w:r>
        <w:rPr>
          <w:rFonts w:hint="eastAsia" w:ascii="仿宋" w:hAnsi="仿宋" w:eastAsia="仿宋" w:cs="仿宋"/>
          <w:bCs/>
          <w:sz w:val="24"/>
          <w:lang w:val="en-US" w:eastAsia="zh-CN"/>
        </w:rPr>
        <w:t>二、</w:t>
      </w:r>
      <w:r>
        <w:rPr>
          <w:rFonts w:hint="eastAsia" w:ascii="仿宋" w:hAnsi="仿宋" w:eastAsia="仿宋" w:cs="仿宋"/>
          <w:bCs/>
          <w:sz w:val="24"/>
          <w:lang w:eastAsia="zh-CN"/>
        </w:rPr>
        <w:t>质保期：本项目所有物品质保期</w:t>
      </w:r>
      <w:r>
        <w:rPr>
          <w:rFonts w:hint="eastAsia" w:ascii="仿宋" w:hAnsi="仿宋" w:eastAsia="仿宋" w:cs="仿宋"/>
          <w:bCs/>
          <w:sz w:val="24"/>
          <w:lang w:val="en-US" w:eastAsia="zh-CN"/>
        </w:rPr>
        <w:t>1</w:t>
      </w:r>
      <w:r>
        <w:rPr>
          <w:rFonts w:hint="eastAsia" w:ascii="仿宋" w:hAnsi="仿宋" w:eastAsia="仿宋" w:cs="仿宋"/>
          <w:bCs/>
          <w:sz w:val="24"/>
          <w:lang w:eastAsia="zh-CN"/>
        </w:rPr>
        <w:t>年。</w:t>
      </w:r>
    </w:p>
    <w:p w14:paraId="36298110">
      <w:pPr>
        <w:spacing w:line="360" w:lineRule="auto"/>
        <w:rPr>
          <w:rFonts w:hint="eastAsia" w:ascii="仿宋" w:hAnsi="仿宋" w:eastAsia="仿宋" w:cs="仿宋"/>
          <w:bCs/>
          <w:sz w:val="24"/>
          <w:lang w:val="en-US" w:eastAsia="zh-CN"/>
        </w:rPr>
      </w:pPr>
      <w:r>
        <w:rPr>
          <w:rFonts w:hint="eastAsia" w:ascii="仿宋" w:hAnsi="仿宋" w:eastAsia="仿宋" w:cs="仿宋"/>
          <w:bCs/>
          <w:sz w:val="24"/>
          <w:lang w:val="en-US" w:eastAsia="zh-CN"/>
        </w:rPr>
        <w:t>三、</w:t>
      </w:r>
      <w:r>
        <w:rPr>
          <w:rFonts w:hint="eastAsia" w:ascii="仿宋" w:hAnsi="仿宋" w:eastAsia="仿宋" w:cs="仿宋"/>
          <w:bCs/>
          <w:sz w:val="24"/>
          <w:lang w:eastAsia="zh-CN"/>
        </w:rPr>
        <w:t>供货期限：</w:t>
      </w:r>
      <w:r>
        <w:rPr>
          <w:rFonts w:hint="eastAsia" w:ascii="仿宋" w:hAnsi="仿宋" w:eastAsia="仿宋" w:cs="仿宋"/>
          <w:bCs/>
          <w:sz w:val="24"/>
          <w:lang w:val="en-US" w:eastAsia="zh-CN"/>
        </w:rPr>
        <w:t>30</w:t>
      </w:r>
      <w:r>
        <w:rPr>
          <w:rFonts w:hint="eastAsia" w:ascii="仿宋" w:hAnsi="仿宋" w:eastAsia="仿宋" w:cs="仿宋"/>
          <w:bCs/>
          <w:sz w:val="24"/>
          <w:lang w:eastAsia="zh-CN"/>
        </w:rPr>
        <w:t>天内完成供货安装。</w:t>
      </w:r>
    </w:p>
    <w:p w14:paraId="2D812200">
      <w:pPr>
        <w:spacing w:line="360" w:lineRule="auto"/>
        <w:rPr>
          <w:rFonts w:hint="eastAsia" w:ascii="仿宋" w:hAnsi="仿宋" w:eastAsia="仿宋" w:cs="仿宋"/>
          <w:bCs/>
          <w:sz w:val="24"/>
        </w:rPr>
      </w:pPr>
      <w:r>
        <w:rPr>
          <w:rFonts w:hint="eastAsia" w:ascii="仿宋" w:hAnsi="仿宋" w:eastAsia="仿宋" w:cs="仿宋"/>
          <w:bCs/>
          <w:sz w:val="24"/>
          <w:lang w:val="en-US" w:eastAsia="zh-CN"/>
        </w:rPr>
        <w:t>四</w:t>
      </w:r>
      <w:r>
        <w:rPr>
          <w:rFonts w:hint="eastAsia" w:ascii="仿宋" w:hAnsi="仿宋" w:eastAsia="仿宋" w:cs="仿宋"/>
          <w:bCs/>
          <w:sz w:val="24"/>
        </w:rPr>
        <w:t>、应标报价</w:t>
      </w:r>
    </w:p>
    <w:p w14:paraId="22140D41">
      <w:pPr>
        <w:spacing w:line="360" w:lineRule="auto"/>
        <w:ind w:firstLine="480" w:firstLineChars="200"/>
        <w:rPr>
          <w:rFonts w:hint="eastAsia" w:ascii="仿宋" w:hAnsi="仿宋" w:eastAsia="仿宋" w:cs="仿宋"/>
          <w:bCs/>
          <w:sz w:val="24"/>
        </w:rPr>
      </w:pPr>
      <w:r>
        <w:rPr>
          <w:rFonts w:hint="eastAsia" w:ascii="仿宋" w:hAnsi="仿宋" w:eastAsia="仿宋" w:cs="仿宋"/>
          <w:bCs/>
          <w:sz w:val="24"/>
        </w:rPr>
        <w:t>有关本项目建设所需的技术方案编写、验收、质保期运行维护、技术支持、测试、售后服务等费用均计入报价。</w:t>
      </w:r>
    </w:p>
    <w:p w14:paraId="78D8F115">
      <w:pPr>
        <w:rPr>
          <w:rFonts w:hint="eastAsia" w:ascii="仿宋" w:hAnsi="仿宋" w:eastAsia="仿宋" w:cs="仿宋"/>
          <w:b/>
          <w:sz w:val="36"/>
          <w:szCs w:val="36"/>
        </w:rPr>
      </w:pPr>
      <w:r>
        <w:rPr>
          <w:rFonts w:hint="eastAsia" w:ascii="仿宋" w:hAnsi="仿宋" w:eastAsia="仿宋" w:cs="仿宋"/>
          <w:b/>
          <w:sz w:val="36"/>
          <w:szCs w:val="36"/>
        </w:rPr>
        <w:br w:type="page"/>
      </w:r>
    </w:p>
    <w:p w14:paraId="27B0EE2D">
      <w:pPr>
        <w:spacing w:line="460" w:lineRule="exact"/>
        <w:jc w:val="center"/>
        <w:rPr>
          <w:rFonts w:hint="eastAsia" w:ascii="仿宋" w:hAnsi="仿宋" w:eastAsia="仿宋" w:cs="仿宋"/>
          <w:b/>
          <w:sz w:val="24"/>
        </w:rPr>
      </w:pPr>
      <w:r>
        <w:rPr>
          <w:rFonts w:hint="eastAsia" w:ascii="仿宋" w:hAnsi="仿宋" w:eastAsia="仿宋" w:cs="仿宋"/>
          <w:b/>
          <w:sz w:val="36"/>
          <w:szCs w:val="36"/>
        </w:rPr>
        <w:t xml:space="preserve">第四部分  </w:t>
      </w:r>
      <w:bookmarkStart w:id="20" w:name="_Toc184310312"/>
      <w:bookmarkEnd w:id="20"/>
      <w:bookmarkStart w:id="21" w:name="_Toc184314445"/>
      <w:bookmarkEnd w:id="21"/>
      <w:bookmarkStart w:id="22" w:name="_Toc184310333"/>
      <w:bookmarkEnd w:id="22"/>
      <w:bookmarkStart w:id="23" w:name="_Toc184312123"/>
      <w:bookmarkEnd w:id="23"/>
      <w:bookmarkStart w:id="24" w:name="_Toc184313301"/>
      <w:bookmarkEnd w:id="24"/>
      <w:bookmarkStart w:id="25" w:name="_Toc184314462"/>
      <w:bookmarkEnd w:id="25"/>
      <w:bookmarkStart w:id="26" w:name="_Toc184310319"/>
      <w:bookmarkEnd w:id="26"/>
      <w:bookmarkStart w:id="27" w:name="_Toc184314474"/>
      <w:bookmarkEnd w:id="27"/>
      <w:bookmarkStart w:id="28" w:name="_Toc184314426"/>
      <w:bookmarkEnd w:id="28"/>
      <w:bookmarkStart w:id="29" w:name="_Toc184314414"/>
      <w:bookmarkEnd w:id="29"/>
      <w:bookmarkStart w:id="30" w:name="_Toc184308054"/>
      <w:bookmarkEnd w:id="30"/>
      <w:bookmarkStart w:id="31" w:name="_Toc184312130"/>
      <w:bookmarkEnd w:id="31"/>
      <w:bookmarkStart w:id="32" w:name="_Toc184308057"/>
      <w:bookmarkEnd w:id="32"/>
      <w:bookmarkStart w:id="33" w:name="_Toc184313307"/>
      <w:bookmarkEnd w:id="33"/>
      <w:bookmarkStart w:id="34" w:name="_Toc184312095"/>
      <w:bookmarkEnd w:id="34"/>
      <w:bookmarkStart w:id="35" w:name="_Toc184313250"/>
      <w:bookmarkEnd w:id="35"/>
      <w:bookmarkStart w:id="36" w:name="_Toc184314441"/>
      <w:bookmarkEnd w:id="36"/>
      <w:bookmarkStart w:id="37" w:name="_Toc184313271"/>
      <w:bookmarkEnd w:id="37"/>
      <w:bookmarkStart w:id="38" w:name="_Toc184312067"/>
      <w:bookmarkEnd w:id="38"/>
      <w:bookmarkStart w:id="39" w:name="_Toc184308039"/>
      <w:bookmarkEnd w:id="39"/>
      <w:bookmarkStart w:id="40" w:name="_Toc184312134"/>
      <w:bookmarkEnd w:id="40"/>
      <w:bookmarkStart w:id="41" w:name="_Toc184312085"/>
      <w:bookmarkEnd w:id="41"/>
      <w:bookmarkStart w:id="42" w:name="_Toc184313245"/>
      <w:bookmarkEnd w:id="42"/>
      <w:bookmarkStart w:id="43" w:name="_Toc184312077"/>
      <w:bookmarkEnd w:id="43"/>
      <w:bookmarkStart w:id="44" w:name="_Toc184308089"/>
      <w:bookmarkEnd w:id="44"/>
      <w:bookmarkStart w:id="45" w:name="_Toc184310317"/>
      <w:bookmarkEnd w:id="45"/>
      <w:bookmarkStart w:id="46" w:name="_Toc184312105"/>
      <w:bookmarkEnd w:id="46"/>
      <w:bookmarkStart w:id="47" w:name="_Toc184313283"/>
      <w:bookmarkEnd w:id="47"/>
      <w:bookmarkStart w:id="48" w:name="_Toc184314453"/>
      <w:bookmarkEnd w:id="48"/>
      <w:bookmarkStart w:id="49" w:name="_Toc184314433"/>
      <w:bookmarkEnd w:id="49"/>
      <w:bookmarkStart w:id="50" w:name="_Toc184308038"/>
      <w:bookmarkEnd w:id="50"/>
      <w:bookmarkStart w:id="51" w:name="_Toc184308064"/>
      <w:bookmarkEnd w:id="51"/>
      <w:bookmarkStart w:id="52" w:name="_Toc184314469"/>
      <w:bookmarkEnd w:id="52"/>
      <w:bookmarkStart w:id="53" w:name="_Toc184313305"/>
      <w:bookmarkEnd w:id="53"/>
      <w:bookmarkStart w:id="54" w:name="_Toc184312135"/>
      <w:bookmarkEnd w:id="54"/>
      <w:bookmarkStart w:id="55" w:name="_Toc184310280"/>
      <w:bookmarkEnd w:id="55"/>
      <w:bookmarkStart w:id="56" w:name="_Toc184310343"/>
      <w:bookmarkEnd w:id="56"/>
      <w:bookmarkStart w:id="57" w:name="_Toc184308070"/>
      <w:bookmarkEnd w:id="57"/>
      <w:bookmarkStart w:id="58" w:name="_Toc184313279"/>
      <w:bookmarkEnd w:id="58"/>
      <w:bookmarkStart w:id="59" w:name="_Toc184312090"/>
      <w:bookmarkEnd w:id="59"/>
      <w:bookmarkStart w:id="60" w:name="_Toc184313296"/>
      <w:bookmarkEnd w:id="60"/>
      <w:bookmarkStart w:id="61" w:name="_Toc184312128"/>
      <w:bookmarkEnd w:id="61"/>
      <w:bookmarkStart w:id="62" w:name="_Toc184313267"/>
      <w:bookmarkEnd w:id="62"/>
      <w:bookmarkStart w:id="63" w:name="_Toc184313281"/>
      <w:bookmarkEnd w:id="63"/>
      <w:bookmarkStart w:id="64" w:name="_Toc184308085"/>
      <w:bookmarkEnd w:id="64"/>
      <w:bookmarkStart w:id="65" w:name="_Toc184313292"/>
      <w:bookmarkEnd w:id="65"/>
      <w:bookmarkStart w:id="66" w:name="_Toc184314451"/>
      <w:bookmarkEnd w:id="66"/>
      <w:bookmarkStart w:id="67" w:name="_Toc184312115"/>
      <w:bookmarkEnd w:id="67"/>
      <w:bookmarkStart w:id="68" w:name="_Toc184314471"/>
      <w:bookmarkEnd w:id="68"/>
      <w:bookmarkStart w:id="69" w:name="_Toc184308108"/>
      <w:bookmarkEnd w:id="69"/>
      <w:bookmarkStart w:id="70" w:name="_Toc184314470"/>
      <w:bookmarkEnd w:id="70"/>
      <w:bookmarkStart w:id="71" w:name="_Toc184313274"/>
      <w:bookmarkEnd w:id="71"/>
      <w:bookmarkStart w:id="72" w:name="_Toc184310293"/>
      <w:bookmarkEnd w:id="72"/>
      <w:bookmarkStart w:id="73" w:name="_Toc184310284"/>
      <w:bookmarkEnd w:id="73"/>
      <w:bookmarkStart w:id="74" w:name="_Toc184308050"/>
      <w:bookmarkEnd w:id="74"/>
      <w:bookmarkStart w:id="75" w:name="_Toc184313295"/>
      <w:bookmarkEnd w:id="75"/>
      <w:bookmarkStart w:id="76" w:name="_Toc184313289"/>
      <w:bookmarkEnd w:id="76"/>
      <w:bookmarkStart w:id="77" w:name="_Toc184308068"/>
      <w:bookmarkEnd w:id="77"/>
      <w:bookmarkStart w:id="78" w:name="_Toc184314461"/>
      <w:bookmarkEnd w:id="78"/>
      <w:bookmarkStart w:id="79" w:name="_Toc184312101"/>
      <w:bookmarkEnd w:id="79"/>
      <w:bookmarkStart w:id="80" w:name="_Toc184313280"/>
      <w:bookmarkEnd w:id="80"/>
      <w:bookmarkStart w:id="81" w:name="_Toc184310299"/>
      <w:bookmarkEnd w:id="81"/>
      <w:bookmarkStart w:id="82" w:name="_Toc184308061"/>
      <w:bookmarkEnd w:id="82"/>
      <w:bookmarkStart w:id="83" w:name="_Toc184310330"/>
      <w:bookmarkEnd w:id="83"/>
      <w:bookmarkStart w:id="84" w:name="_Toc184312072"/>
      <w:bookmarkEnd w:id="84"/>
      <w:bookmarkStart w:id="85" w:name="_Toc184312092"/>
      <w:bookmarkEnd w:id="85"/>
      <w:bookmarkStart w:id="86" w:name="_Toc184310336"/>
      <w:bookmarkEnd w:id="86"/>
      <w:bookmarkStart w:id="87" w:name="_Toc184310276"/>
      <w:bookmarkEnd w:id="87"/>
      <w:bookmarkStart w:id="88" w:name="_Toc184313249"/>
      <w:bookmarkEnd w:id="88"/>
      <w:bookmarkStart w:id="89" w:name="_Toc184314425"/>
      <w:bookmarkEnd w:id="89"/>
      <w:bookmarkStart w:id="90" w:name="_Toc184313261"/>
      <w:bookmarkEnd w:id="90"/>
      <w:bookmarkStart w:id="91" w:name="_Toc184312081"/>
      <w:bookmarkEnd w:id="91"/>
      <w:bookmarkStart w:id="92" w:name="_Toc184312122"/>
      <w:bookmarkEnd w:id="92"/>
      <w:bookmarkStart w:id="93" w:name="_Toc184312094"/>
      <w:bookmarkEnd w:id="93"/>
      <w:bookmarkStart w:id="94" w:name="_Toc184314482"/>
      <w:bookmarkEnd w:id="94"/>
      <w:bookmarkStart w:id="95" w:name="_Toc184310340"/>
      <w:bookmarkEnd w:id="95"/>
      <w:bookmarkStart w:id="96" w:name="_Toc184312093"/>
      <w:bookmarkEnd w:id="96"/>
      <w:bookmarkStart w:id="97" w:name="_Toc184314432"/>
      <w:bookmarkEnd w:id="97"/>
      <w:bookmarkStart w:id="98" w:name="_Toc184313239"/>
      <w:bookmarkEnd w:id="98"/>
      <w:bookmarkStart w:id="99" w:name="_Toc184308105"/>
      <w:bookmarkEnd w:id="99"/>
      <w:bookmarkStart w:id="100" w:name="_Toc184314473"/>
      <w:bookmarkEnd w:id="100"/>
      <w:bookmarkStart w:id="101" w:name="_Toc184308055"/>
      <w:bookmarkEnd w:id="101"/>
      <w:bookmarkStart w:id="102" w:name="_Toc184313309"/>
      <w:bookmarkEnd w:id="102"/>
      <w:bookmarkStart w:id="103" w:name="_Toc184310320"/>
      <w:bookmarkEnd w:id="103"/>
      <w:bookmarkStart w:id="104" w:name="_Toc184313265"/>
      <w:bookmarkEnd w:id="104"/>
      <w:bookmarkStart w:id="105" w:name="_Toc184312125"/>
      <w:bookmarkEnd w:id="105"/>
      <w:bookmarkStart w:id="106" w:name="_Toc184313306"/>
      <w:bookmarkEnd w:id="106"/>
      <w:bookmarkStart w:id="107" w:name="_Toc184312070"/>
      <w:bookmarkEnd w:id="107"/>
      <w:bookmarkStart w:id="108" w:name="_Toc184310313"/>
      <w:bookmarkEnd w:id="108"/>
      <w:bookmarkStart w:id="109" w:name="_Toc184312091"/>
      <w:bookmarkEnd w:id="109"/>
      <w:bookmarkStart w:id="110" w:name="_Toc184313247"/>
      <w:bookmarkEnd w:id="110"/>
      <w:bookmarkStart w:id="111" w:name="_Toc184313259"/>
      <w:bookmarkEnd w:id="111"/>
      <w:bookmarkStart w:id="112" w:name="_Toc184308058"/>
      <w:bookmarkEnd w:id="112"/>
      <w:bookmarkStart w:id="113" w:name="_Toc184308106"/>
      <w:bookmarkEnd w:id="113"/>
      <w:bookmarkStart w:id="114" w:name="_Toc184308084"/>
      <w:bookmarkEnd w:id="114"/>
      <w:bookmarkStart w:id="115" w:name="_Toc184314428"/>
      <w:bookmarkEnd w:id="115"/>
      <w:bookmarkStart w:id="116" w:name="_Toc184308037"/>
      <w:bookmarkEnd w:id="116"/>
      <w:bookmarkStart w:id="117" w:name="_Toc184308091"/>
      <w:bookmarkEnd w:id="117"/>
      <w:bookmarkStart w:id="118" w:name="_Toc184314464"/>
      <w:bookmarkEnd w:id="118"/>
      <w:bookmarkStart w:id="119" w:name="_Toc184314479"/>
      <w:bookmarkEnd w:id="119"/>
      <w:bookmarkStart w:id="120" w:name="_Toc184308087"/>
      <w:bookmarkEnd w:id="120"/>
      <w:bookmarkStart w:id="121" w:name="_Toc184308041"/>
      <w:bookmarkEnd w:id="121"/>
      <w:bookmarkStart w:id="122" w:name="_Toc184308073"/>
      <w:bookmarkEnd w:id="122"/>
      <w:bookmarkStart w:id="123" w:name="_Toc184308080"/>
      <w:bookmarkEnd w:id="123"/>
      <w:bookmarkStart w:id="124" w:name="_Toc184312089"/>
      <w:bookmarkEnd w:id="124"/>
      <w:bookmarkStart w:id="125" w:name="_Toc184308104"/>
      <w:bookmarkEnd w:id="125"/>
      <w:bookmarkStart w:id="126" w:name="_Toc184312124"/>
      <w:bookmarkEnd w:id="126"/>
      <w:bookmarkStart w:id="127" w:name="_Toc184313252"/>
      <w:bookmarkEnd w:id="127"/>
      <w:bookmarkStart w:id="128" w:name="_Toc184310303"/>
      <w:bookmarkEnd w:id="128"/>
      <w:bookmarkStart w:id="129" w:name="_Toc184312071"/>
      <w:bookmarkEnd w:id="129"/>
      <w:bookmarkStart w:id="130" w:name="_Toc184308101"/>
      <w:bookmarkEnd w:id="130"/>
      <w:bookmarkStart w:id="131" w:name="_Toc184310305"/>
      <w:bookmarkEnd w:id="131"/>
      <w:bookmarkStart w:id="132" w:name="_Toc184308056"/>
      <w:bookmarkEnd w:id="132"/>
      <w:bookmarkStart w:id="133" w:name="_Toc184314454"/>
      <w:bookmarkEnd w:id="133"/>
      <w:bookmarkStart w:id="134" w:name="_Toc184313300"/>
      <w:bookmarkEnd w:id="134"/>
      <w:bookmarkStart w:id="135" w:name="_Toc184310306"/>
      <w:bookmarkEnd w:id="135"/>
      <w:bookmarkStart w:id="136" w:name="_Toc184314458"/>
      <w:bookmarkEnd w:id="136"/>
      <w:bookmarkStart w:id="137" w:name="_Toc184313256"/>
      <w:bookmarkEnd w:id="137"/>
      <w:bookmarkStart w:id="138" w:name="_Toc184308081"/>
      <w:bookmarkEnd w:id="138"/>
      <w:bookmarkStart w:id="139" w:name="_Toc184310285"/>
      <w:bookmarkEnd w:id="139"/>
      <w:bookmarkStart w:id="140" w:name="_Toc184313288"/>
      <w:bookmarkEnd w:id="140"/>
      <w:bookmarkStart w:id="141" w:name="_Toc184312082"/>
      <w:bookmarkEnd w:id="141"/>
      <w:bookmarkStart w:id="142" w:name="_Toc184312119"/>
      <w:bookmarkEnd w:id="142"/>
      <w:bookmarkStart w:id="143" w:name="_Toc184312078"/>
      <w:bookmarkEnd w:id="143"/>
      <w:bookmarkStart w:id="144" w:name="_Toc184314450"/>
      <w:bookmarkEnd w:id="144"/>
      <w:bookmarkStart w:id="145" w:name="_Toc184314415"/>
      <w:bookmarkEnd w:id="145"/>
      <w:bookmarkStart w:id="146" w:name="_Toc184313303"/>
      <w:bookmarkEnd w:id="146"/>
      <w:bookmarkStart w:id="147" w:name="_Toc184308065"/>
      <w:bookmarkEnd w:id="147"/>
      <w:bookmarkStart w:id="148" w:name="_Toc184313270"/>
      <w:bookmarkEnd w:id="148"/>
      <w:bookmarkStart w:id="149" w:name="_Toc184310314"/>
      <w:bookmarkEnd w:id="149"/>
      <w:bookmarkStart w:id="150" w:name="_Toc184312120"/>
      <w:bookmarkEnd w:id="150"/>
      <w:bookmarkStart w:id="151" w:name="_Toc184312102"/>
      <w:bookmarkEnd w:id="151"/>
      <w:bookmarkStart w:id="152" w:name="_Toc184308062"/>
      <w:bookmarkEnd w:id="152"/>
      <w:bookmarkStart w:id="153" w:name="_Toc184314440"/>
      <w:bookmarkEnd w:id="153"/>
      <w:bookmarkStart w:id="154" w:name="_Toc184310302"/>
      <w:bookmarkEnd w:id="154"/>
      <w:bookmarkStart w:id="155" w:name="_Toc184308078"/>
      <w:bookmarkEnd w:id="155"/>
      <w:bookmarkStart w:id="156" w:name="_Toc184310311"/>
      <w:bookmarkEnd w:id="156"/>
      <w:bookmarkStart w:id="157" w:name="_Toc184312084"/>
      <w:bookmarkEnd w:id="157"/>
      <w:bookmarkStart w:id="158" w:name="_Toc184308100"/>
      <w:bookmarkEnd w:id="158"/>
      <w:bookmarkStart w:id="159" w:name="_Toc184313297"/>
      <w:bookmarkEnd w:id="159"/>
      <w:bookmarkStart w:id="160" w:name="_Toc184310283"/>
      <w:bookmarkEnd w:id="160"/>
      <w:bookmarkStart w:id="161" w:name="_Toc184310295"/>
      <w:bookmarkEnd w:id="161"/>
      <w:bookmarkStart w:id="162" w:name="_Toc184313277"/>
      <w:bookmarkEnd w:id="162"/>
      <w:bookmarkStart w:id="163" w:name="_Toc184313285"/>
      <w:bookmarkEnd w:id="163"/>
      <w:bookmarkStart w:id="164" w:name="_Toc184314448"/>
      <w:bookmarkEnd w:id="164"/>
      <w:bookmarkStart w:id="165" w:name="_Toc184313302"/>
      <w:bookmarkEnd w:id="165"/>
      <w:bookmarkStart w:id="166" w:name="_Toc184312127"/>
      <w:bookmarkEnd w:id="166"/>
      <w:bookmarkStart w:id="167" w:name="_Toc184310297"/>
      <w:bookmarkEnd w:id="167"/>
      <w:bookmarkStart w:id="168" w:name="_Toc184313299"/>
      <w:bookmarkEnd w:id="168"/>
      <w:bookmarkStart w:id="169" w:name="_Toc184308096"/>
      <w:bookmarkEnd w:id="169"/>
      <w:bookmarkStart w:id="170" w:name="_Toc184310331"/>
      <w:bookmarkEnd w:id="170"/>
      <w:bookmarkStart w:id="171" w:name="_Toc184313241"/>
      <w:bookmarkEnd w:id="171"/>
      <w:bookmarkStart w:id="172" w:name="_Toc184308052"/>
      <w:bookmarkEnd w:id="172"/>
      <w:bookmarkStart w:id="173" w:name="_Toc184312133"/>
      <w:bookmarkEnd w:id="173"/>
      <w:bookmarkStart w:id="174" w:name="_Toc184313246"/>
      <w:bookmarkEnd w:id="174"/>
      <w:bookmarkStart w:id="175" w:name="_Toc184314417"/>
      <w:bookmarkEnd w:id="175"/>
      <w:bookmarkStart w:id="176" w:name="_Toc184310304"/>
      <w:bookmarkEnd w:id="176"/>
      <w:bookmarkStart w:id="177" w:name="_Toc184308094"/>
      <w:bookmarkEnd w:id="177"/>
      <w:bookmarkStart w:id="178" w:name="_Toc184314481"/>
      <w:bookmarkEnd w:id="178"/>
      <w:bookmarkStart w:id="179" w:name="_Toc184314463"/>
      <w:bookmarkEnd w:id="179"/>
      <w:bookmarkStart w:id="180" w:name="_Toc184312136"/>
      <w:bookmarkEnd w:id="180"/>
      <w:bookmarkStart w:id="181" w:name="_Toc184310277"/>
      <w:bookmarkEnd w:id="181"/>
      <w:bookmarkStart w:id="182" w:name="_Toc184308092"/>
      <w:bookmarkEnd w:id="182"/>
      <w:bookmarkStart w:id="183" w:name="_Toc184314435"/>
      <w:bookmarkEnd w:id="183"/>
      <w:bookmarkStart w:id="184" w:name="_Toc184308093"/>
      <w:bookmarkEnd w:id="184"/>
      <w:bookmarkStart w:id="185" w:name="_Toc184310289"/>
      <w:bookmarkEnd w:id="185"/>
      <w:bookmarkStart w:id="186" w:name="_Toc184312076"/>
      <w:bookmarkEnd w:id="186"/>
      <w:bookmarkStart w:id="187" w:name="_Toc184308099"/>
      <w:bookmarkEnd w:id="187"/>
      <w:bookmarkStart w:id="188" w:name="_Toc184310282"/>
      <w:bookmarkEnd w:id="188"/>
      <w:bookmarkStart w:id="189" w:name="_Toc184310308"/>
      <w:bookmarkEnd w:id="189"/>
      <w:bookmarkStart w:id="190" w:name="_Toc184314411"/>
      <w:bookmarkEnd w:id="190"/>
      <w:bookmarkStart w:id="191" w:name="_Toc184308103"/>
      <w:bookmarkEnd w:id="191"/>
      <w:bookmarkStart w:id="192" w:name="_Toc184308083"/>
      <w:bookmarkEnd w:id="192"/>
      <w:bookmarkStart w:id="193" w:name="_Toc184312106"/>
      <w:bookmarkEnd w:id="193"/>
      <w:bookmarkStart w:id="194" w:name="_Toc184313273"/>
      <w:bookmarkEnd w:id="194"/>
      <w:bookmarkStart w:id="195" w:name="_Toc184308088"/>
      <w:bookmarkEnd w:id="195"/>
      <w:bookmarkStart w:id="196" w:name="_Toc184314449"/>
      <w:bookmarkEnd w:id="196"/>
      <w:bookmarkStart w:id="197" w:name="_Toc184313254"/>
      <w:bookmarkEnd w:id="197"/>
      <w:bookmarkStart w:id="198" w:name="_Toc184314421"/>
      <w:bookmarkEnd w:id="198"/>
      <w:bookmarkStart w:id="199" w:name="_Toc184314431"/>
      <w:bookmarkEnd w:id="199"/>
      <w:bookmarkStart w:id="200" w:name="_Toc184314419"/>
      <w:bookmarkEnd w:id="200"/>
      <w:bookmarkStart w:id="201" w:name="_Toc184312068"/>
      <w:bookmarkEnd w:id="201"/>
      <w:bookmarkStart w:id="202" w:name="_Toc184310339"/>
      <w:bookmarkEnd w:id="202"/>
      <w:bookmarkStart w:id="203" w:name="_Toc184310332"/>
      <w:bookmarkEnd w:id="203"/>
      <w:bookmarkStart w:id="204" w:name="_Toc184308069"/>
      <w:bookmarkEnd w:id="204"/>
      <w:bookmarkStart w:id="205" w:name="_Toc184313304"/>
      <w:bookmarkEnd w:id="205"/>
      <w:bookmarkStart w:id="206" w:name="_Toc184310344"/>
      <w:bookmarkEnd w:id="206"/>
      <w:bookmarkStart w:id="207" w:name="_Toc184310341"/>
      <w:bookmarkEnd w:id="207"/>
      <w:bookmarkStart w:id="208" w:name="_Toc184313258"/>
      <w:bookmarkEnd w:id="208"/>
      <w:bookmarkStart w:id="209" w:name="_Toc184310298"/>
      <w:bookmarkEnd w:id="209"/>
      <w:bookmarkStart w:id="210" w:name="_Toc184314456"/>
      <w:bookmarkEnd w:id="210"/>
      <w:bookmarkStart w:id="211" w:name="_Toc184313286"/>
      <w:bookmarkEnd w:id="211"/>
      <w:bookmarkStart w:id="212" w:name="_Toc184314472"/>
      <w:bookmarkEnd w:id="212"/>
      <w:bookmarkStart w:id="213" w:name="_Toc184314422"/>
      <w:bookmarkEnd w:id="213"/>
      <w:bookmarkStart w:id="214" w:name="_Toc184310316"/>
      <w:bookmarkEnd w:id="214"/>
      <w:bookmarkStart w:id="215" w:name="_Toc184314465"/>
      <w:bookmarkEnd w:id="215"/>
      <w:bookmarkStart w:id="216" w:name="_Toc184310296"/>
      <w:bookmarkEnd w:id="216"/>
      <w:bookmarkStart w:id="217" w:name="_Toc184313268"/>
      <w:bookmarkEnd w:id="217"/>
      <w:bookmarkStart w:id="218" w:name="_Toc184308086"/>
      <w:bookmarkEnd w:id="218"/>
      <w:bookmarkStart w:id="219" w:name="_Toc184314444"/>
      <w:bookmarkEnd w:id="219"/>
      <w:bookmarkStart w:id="220" w:name="_Toc184308049"/>
      <w:bookmarkEnd w:id="220"/>
      <w:bookmarkStart w:id="221" w:name="_Toc184308044"/>
      <w:bookmarkEnd w:id="221"/>
      <w:bookmarkStart w:id="222" w:name="_Toc184313282"/>
      <w:bookmarkEnd w:id="222"/>
      <w:bookmarkStart w:id="223" w:name="_Toc184310315"/>
      <w:bookmarkEnd w:id="223"/>
      <w:bookmarkStart w:id="224" w:name="_Toc184312108"/>
      <w:bookmarkEnd w:id="224"/>
      <w:bookmarkStart w:id="225" w:name="_Toc184312097"/>
      <w:bookmarkEnd w:id="225"/>
      <w:bookmarkStart w:id="226" w:name="_Toc184313266"/>
      <w:bookmarkEnd w:id="226"/>
      <w:bookmarkStart w:id="227" w:name="_Toc184308079"/>
      <w:bookmarkEnd w:id="227"/>
      <w:bookmarkStart w:id="228" w:name="_Toc184312104"/>
      <w:bookmarkEnd w:id="228"/>
      <w:bookmarkStart w:id="229" w:name="_Toc184308048"/>
      <w:bookmarkEnd w:id="229"/>
      <w:bookmarkStart w:id="230" w:name="_Toc184308042"/>
      <w:bookmarkEnd w:id="230"/>
      <w:bookmarkStart w:id="231" w:name="_Toc184314424"/>
      <w:bookmarkEnd w:id="231"/>
      <w:bookmarkStart w:id="232" w:name="_Toc184314436"/>
      <w:bookmarkEnd w:id="232"/>
      <w:bookmarkStart w:id="233" w:name="_Toc184314476"/>
      <w:bookmarkEnd w:id="233"/>
      <w:bookmarkStart w:id="234" w:name="_Toc184313275"/>
      <w:bookmarkEnd w:id="234"/>
      <w:bookmarkStart w:id="235" w:name="_Toc184310324"/>
      <w:bookmarkEnd w:id="235"/>
      <w:bookmarkStart w:id="236" w:name="_Toc184313308"/>
      <w:bookmarkEnd w:id="236"/>
      <w:bookmarkStart w:id="237" w:name="_Toc184312098"/>
      <w:bookmarkEnd w:id="237"/>
      <w:bookmarkStart w:id="238" w:name="_Toc184312075"/>
      <w:bookmarkEnd w:id="238"/>
      <w:bookmarkStart w:id="239" w:name="_Toc184310286"/>
      <w:bookmarkEnd w:id="239"/>
      <w:bookmarkStart w:id="240" w:name="_Toc184314420"/>
      <w:bookmarkEnd w:id="240"/>
      <w:bookmarkStart w:id="241" w:name="_Toc184314478"/>
      <w:bookmarkEnd w:id="241"/>
      <w:bookmarkStart w:id="242" w:name="_Toc184310327"/>
      <w:bookmarkEnd w:id="242"/>
      <w:bookmarkStart w:id="243" w:name="_Toc184313293"/>
      <w:bookmarkEnd w:id="243"/>
      <w:bookmarkStart w:id="244" w:name="_Toc184313244"/>
      <w:bookmarkEnd w:id="244"/>
      <w:bookmarkStart w:id="245" w:name="_Toc184310273"/>
      <w:bookmarkEnd w:id="245"/>
      <w:bookmarkStart w:id="246" w:name="_Toc184313284"/>
      <w:bookmarkEnd w:id="246"/>
      <w:bookmarkStart w:id="247" w:name="_Toc184313260"/>
      <w:bookmarkEnd w:id="247"/>
      <w:bookmarkStart w:id="248" w:name="_Toc184308036"/>
      <w:bookmarkEnd w:id="248"/>
      <w:bookmarkStart w:id="249" w:name="_Toc184314413"/>
      <w:bookmarkEnd w:id="249"/>
      <w:bookmarkStart w:id="250" w:name="_Toc184312113"/>
      <w:bookmarkEnd w:id="250"/>
      <w:bookmarkStart w:id="251" w:name="_Toc184312126"/>
      <w:bookmarkEnd w:id="251"/>
      <w:bookmarkStart w:id="252" w:name="_Toc184310328"/>
      <w:bookmarkEnd w:id="252"/>
      <w:bookmarkStart w:id="253" w:name="_Toc184313242"/>
      <w:bookmarkEnd w:id="253"/>
      <w:bookmarkStart w:id="254" w:name="_Toc184310310"/>
      <w:bookmarkEnd w:id="254"/>
      <w:bookmarkStart w:id="255" w:name="_Toc184310279"/>
      <w:bookmarkEnd w:id="255"/>
      <w:bookmarkStart w:id="256" w:name="_Toc184312074"/>
      <w:bookmarkEnd w:id="256"/>
      <w:bookmarkStart w:id="257" w:name="_Toc184314455"/>
      <w:bookmarkEnd w:id="257"/>
      <w:bookmarkStart w:id="258" w:name="_Toc184310325"/>
      <w:bookmarkEnd w:id="258"/>
      <w:bookmarkStart w:id="259" w:name="_Toc184312114"/>
      <w:bookmarkEnd w:id="259"/>
      <w:bookmarkStart w:id="260" w:name="_Toc184308059"/>
      <w:bookmarkEnd w:id="260"/>
      <w:bookmarkStart w:id="261" w:name="_Toc184310281"/>
      <w:bookmarkEnd w:id="261"/>
      <w:bookmarkStart w:id="262" w:name="_Toc184314466"/>
      <w:bookmarkEnd w:id="262"/>
      <w:bookmarkStart w:id="263" w:name="_Toc184314467"/>
      <w:bookmarkEnd w:id="263"/>
      <w:bookmarkStart w:id="264" w:name="_Toc184312132"/>
      <w:bookmarkEnd w:id="264"/>
      <w:bookmarkStart w:id="265" w:name="_Toc184312083"/>
      <w:bookmarkEnd w:id="265"/>
      <w:bookmarkStart w:id="266" w:name="_Toc184312096"/>
      <w:bookmarkEnd w:id="266"/>
      <w:bookmarkStart w:id="267" w:name="_Toc184310274"/>
      <w:bookmarkEnd w:id="267"/>
      <w:bookmarkStart w:id="268" w:name="_Toc184308067"/>
      <w:bookmarkEnd w:id="268"/>
      <w:bookmarkStart w:id="269" w:name="_Toc184314468"/>
      <w:bookmarkEnd w:id="269"/>
      <w:bookmarkStart w:id="270" w:name="_Toc184314460"/>
      <w:bookmarkEnd w:id="270"/>
      <w:bookmarkStart w:id="271" w:name="_Toc184314437"/>
      <w:bookmarkEnd w:id="271"/>
      <w:bookmarkStart w:id="272" w:name="_Toc184312079"/>
      <w:bookmarkEnd w:id="272"/>
      <w:bookmarkStart w:id="273" w:name="_Toc184314434"/>
      <w:bookmarkEnd w:id="273"/>
      <w:bookmarkStart w:id="274" w:name="_Toc184310290"/>
      <w:bookmarkEnd w:id="274"/>
      <w:bookmarkStart w:id="275" w:name="_Toc184314410"/>
      <w:bookmarkEnd w:id="275"/>
      <w:bookmarkStart w:id="276" w:name="_Toc184313262"/>
      <w:bookmarkEnd w:id="276"/>
      <w:bookmarkStart w:id="277" w:name="_Toc184310322"/>
      <w:bookmarkEnd w:id="277"/>
      <w:bookmarkStart w:id="278" w:name="_Toc184314477"/>
      <w:bookmarkEnd w:id="278"/>
      <w:bookmarkStart w:id="279" w:name="_Toc184313263"/>
      <w:bookmarkEnd w:id="279"/>
      <w:bookmarkStart w:id="280" w:name="_Toc184308071"/>
      <w:bookmarkEnd w:id="280"/>
      <w:bookmarkStart w:id="281" w:name="_Toc184308098"/>
      <w:bookmarkEnd w:id="281"/>
      <w:bookmarkStart w:id="282" w:name="_Toc184310300"/>
      <w:bookmarkEnd w:id="282"/>
      <w:bookmarkStart w:id="283" w:name="_Toc184310321"/>
      <w:bookmarkEnd w:id="283"/>
      <w:bookmarkStart w:id="284" w:name="_Toc184314480"/>
      <w:bookmarkEnd w:id="284"/>
      <w:bookmarkStart w:id="285" w:name="_Toc184314443"/>
      <w:bookmarkEnd w:id="285"/>
      <w:bookmarkStart w:id="286" w:name="_Toc184312107"/>
      <w:bookmarkEnd w:id="286"/>
      <w:bookmarkStart w:id="287" w:name="_Toc184313240"/>
      <w:bookmarkEnd w:id="287"/>
      <w:bookmarkStart w:id="288" w:name="_Toc184308097"/>
      <w:bookmarkEnd w:id="288"/>
      <w:bookmarkStart w:id="289" w:name="_Toc184310288"/>
      <w:bookmarkEnd w:id="289"/>
      <w:bookmarkStart w:id="290" w:name="_Toc184314427"/>
      <w:bookmarkEnd w:id="290"/>
      <w:bookmarkStart w:id="291" w:name="_Toc184313276"/>
      <w:bookmarkEnd w:id="291"/>
      <w:bookmarkStart w:id="292" w:name="_Toc184314475"/>
      <w:bookmarkEnd w:id="292"/>
      <w:bookmarkStart w:id="293" w:name="_Toc184308060"/>
      <w:bookmarkEnd w:id="293"/>
      <w:bookmarkStart w:id="294" w:name="_Toc184313251"/>
      <w:bookmarkEnd w:id="294"/>
      <w:bookmarkStart w:id="295" w:name="_Toc184313238"/>
      <w:bookmarkEnd w:id="295"/>
      <w:bookmarkStart w:id="296" w:name="_Toc184313253"/>
      <w:bookmarkEnd w:id="296"/>
      <w:bookmarkStart w:id="297" w:name="_Toc184314438"/>
      <w:bookmarkEnd w:id="297"/>
      <w:bookmarkStart w:id="298" w:name="_Toc184308077"/>
      <w:bookmarkEnd w:id="298"/>
      <w:bookmarkStart w:id="299" w:name="_Toc184308043"/>
      <w:bookmarkEnd w:id="299"/>
      <w:bookmarkStart w:id="300" w:name="_Toc184310337"/>
      <w:bookmarkEnd w:id="300"/>
      <w:bookmarkStart w:id="301" w:name="_Toc184313257"/>
      <w:bookmarkEnd w:id="301"/>
      <w:bookmarkStart w:id="302" w:name="_Toc184313294"/>
      <w:bookmarkEnd w:id="302"/>
      <w:bookmarkStart w:id="303" w:name="_Toc184314459"/>
      <w:bookmarkEnd w:id="303"/>
      <w:bookmarkStart w:id="304" w:name="_Toc184314439"/>
      <w:bookmarkEnd w:id="304"/>
      <w:bookmarkStart w:id="305" w:name="_Toc184312100"/>
      <w:bookmarkEnd w:id="305"/>
      <w:bookmarkStart w:id="306" w:name="_Toc184312080"/>
      <w:bookmarkEnd w:id="306"/>
      <w:bookmarkStart w:id="307" w:name="_Toc184310309"/>
      <w:bookmarkEnd w:id="307"/>
      <w:bookmarkStart w:id="308" w:name="_Toc184312117"/>
      <w:bookmarkEnd w:id="308"/>
      <w:bookmarkStart w:id="309" w:name="_Toc184312069"/>
      <w:bookmarkEnd w:id="309"/>
      <w:bookmarkStart w:id="310" w:name="_Toc184312110"/>
      <w:bookmarkEnd w:id="310"/>
      <w:bookmarkStart w:id="311" w:name="_Toc184313272"/>
      <w:bookmarkEnd w:id="311"/>
      <w:bookmarkStart w:id="312" w:name="_Toc184312111"/>
      <w:bookmarkEnd w:id="312"/>
      <w:bookmarkStart w:id="313" w:name="_Toc184313298"/>
      <w:bookmarkEnd w:id="313"/>
      <w:bookmarkStart w:id="314" w:name="_Toc184313291"/>
      <w:bookmarkEnd w:id="314"/>
      <w:bookmarkStart w:id="315" w:name="_Toc184310334"/>
      <w:bookmarkEnd w:id="315"/>
      <w:bookmarkStart w:id="316" w:name="_Toc184310335"/>
      <w:bookmarkEnd w:id="316"/>
      <w:bookmarkStart w:id="317" w:name="_Toc184313248"/>
      <w:bookmarkEnd w:id="317"/>
      <w:bookmarkStart w:id="318" w:name="_Toc184313278"/>
      <w:bookmarkEnd w:id="318"/>
      <w:bookmarkStart w:id="319" w:name="_Toc184312129"/>
      <w:bookmarkEnd w:id="319"/>
      <w:bookmarkStart w:id="320" w:name="_Toc184313310"/>
      <w:bookmarkEnd w:id="320"/>
      <w:bookmarkStart w:id="321" w:name="_Toc184308107"/>
      <w:bookmarkEnd w:id="321"/>
      <w:bookmarkStart w:id="322" w:name="_Toc184310329"/>
      <w:bookmarkEnd w:id="322"/>
      <w:bookmarkStart w:id="323" w:name="_Toc184308046"/>
      <w:bookmarkEnd w:id="323"/>
      <w:bookmarkStart w:id="324" w:name="_Toc184312131"/>
      <w:bookmarkEnd w:id="324"/>
      <w:bookmarkStart w:id="325" w:name="_Toc184313269"/>
      <w:bookmarkEnd w:id="325"/>
      <w:bookmarkStart w:id="326" w:name="_Toc184308075"/>
      <w:bookmarkEnd w:id="326"/>
      <w:bookmarkStart w:id="327" w:name="_Toc184310323"/>
      <w:bookmarkEnd w:id="327"/>
      <w:bookmarkStart w:id="328" w:name="_Toc184308095"/>
      <w:bookmarkEnd w:id="328"/>
      <w:bookmarkStart w:id="329" w:name="_Toc184312137"/>
      <w:bookmarkEnd w:id="329"/>
      <w:bookmarkStart w:id="330" w:name="_Toc184312118"/>
      <w:bookmarkEnd w:id="330"/>
      <w:bookmarkStart w:id="331" w:name="_Toc184308053"/>
      <w:bookmarkEnd w:id="331"/>
      <w:bookmarkStart w:id="332" w:name="_Toc184314457"/>
      <w:bookmarkEnd w:id="332"/>
      <w:bookmarkStart w:id="333" w:name="_Toc184310272"/>
      <w:bookmarkEnd w:id="333"/>
      <w:bookmarkStart w:id="334" w:name="_Toc184310287"/>
      <w:bookmarkEnd w:id="334"/>
      <w:bookmarkStart w:id="335" w:name="_Toc184310278"/>
      <w:bookmarkEnd w:id="335"/>
      <w:bookmarkStart w:id="336" w:name="_Toc184313243"/>
      <w:bookmarkEnd w:id="336"/>
      <w:bookmarkStart w:id="337" w:name="_Toc184308076"/>
      <w:bookmarkEnd w:id="337"/>
      <w:bookmarkStart w:id="338" w:name="_Toc184312121"/>
      <w:bookmarkEnd w:id="338"/>
      <w:bookmarkStart w:id="339" w:name="_Toc184313290"/>
      <w:bookmarkEnd w:id="339"/>
      <w:bookmarkStart w:id="340" w:name="_Toc184312112"/>
      <w:bookmarkEnd w:id="340"/>
      <w:bookmarkStart w:id="341" w:name="_Toc184308072"/>
      <w:bookmarkEnd w:id="341"/>
      <w:bookmarkStart w:id="342" w:name="_Toc184314442"/>
      <w:bookmarkEnd w:id="342"/>
      <w:bookmarkStart w:id="343" w:name="_Toc184314423"/>
      <w:bookmarkEnd w:id="343"/>
      <w:bookmarkStart w:id="344" w:name="_Toc184313264"/>
      <w:bookmarkEnd w:id="344"/>
      <w:bookmarkStart w:id="345" w:name="_Toc184314430"/>
      <w:bookmarkEnd w:id="345"/>
      <w:bookmarkStart w:id="346" w:name="_Toc184308045"/>
      <w:bookmarkEnd w:id="346"/>
      <w:bookmarkStart w:id="347" w:name="_Toc184314412"/>
      <w:bookmarkEnd w:id="347"/>
      <w:bookmarkStart w:id="348" w:name="_Toc184310292"/>
      <w:bookmarkEnd w:id="348"/>
      <w:bookmarkStart w:id="349" w:name="_Toc184314416"/>
      <w:bookmarkEnd w:id="349"/>
      <w:bookmarkStart w:id="350" w:name="_Toc184310307"/>
      <w:bookmarkEnd w:id="350"/>
      <w:bookmarkStart w:id="351" w:name="_Toc184310326"/>
      <w:bookmarkEnd w:id="351"/>
      <w:bookmarkStart w:id="352" w:name="_Toc184310318"/>
      <w:bookmarkEnd w:id="352"/>
      <w:bookmarkStart w:id="353" w:name="_Toc184310342"/>
      <w:bookmarkEnd w:id="353"/>
      <w:bookmarkStart w:id="354" w:name="_Toc184308066"/>
      <w:bookmarkEnd w:id="354"/>
      <w:bookmarkStart w:id="355" w:name="_Toc184312073"/>
      <w:bookmarkEnd w:id="355"/>
      <w:bookmarkStart w:id="356" w:name="_Toc184308082"/>
      <w:bookmarkEnd w:id="356"/>
      <w:bookmarkStart w:id="357" w:name="_Toc184312116"/>
      <w:bookmarkEnd w:id="357"/>
      <w:bookmarkStart w:id="358" w:name="_Toc184313255"/>
      <w:bookmarkEnd w:id="358"/>
      <w:bookmarkStart w:id="359" w:name="_Toc184314418"/>
      <w:bookmarkEnd w:id="359"/>
      <w:bookmarkStart w:id="360" w:name="_Toc184308074"/>
      <w:bookmarkEnd w:id="360"/>
      <w:bookmarkStart w:id="361" w:name="_Toc184312103"/>
      <w:bookmarkEnd w:id="361"/>
      <w:bookmarkStart w:id="362" w:name="_Toc184314447"/>
      <w:bookmarkEnd w:id="362"/>
      <w:bookmarkStart w:id="363" w:name="_Toc184312087"/>
      <w:bookmarkEnd w:id="363"/>
      <w:bookmarkStart w:id="364" w:name="_Toc184313287"/>
      <w:bookmarkEnd w:id="364"/>
      <w:bookmarkStart w:id="365" w:name="_Toc184308040"/>
      <w:bookmarkEnd w:id="365"/>
      <w:bookmarkStart w:id="366" w:name="_Toc184310291"/>
      <w:bookmarkEnd w:id="366"/>
      <w:bookmarkStart w:id="367" w:name="_Toc184310338"/>
      <w:bookmarkEnd w:id="367"/>
      <w:bookmarkStart w:id="368" w:name="_Toc184312139"/>
      <w:bookmarkEnd w:id="368"/>
      <w:bookmarkStart w:id="369" w:name="_Toc184314429"/>
      <w:bookmarkEnd w:id="369"/>
      <w:bookmarkStart w:id="370" w:name="_Toc184308063"/>
      <w:bookmarkEnd w:id="370"/>
      <w:bookmarkStart w:id="371" w:name="_Toc184310275"/>
      <w:bookmarkEnd w:id="371"/>
      <w:bookmarkStart w:id="372" w:name="_Toc184314446"/>
      <w:bookmarkEnd w:id="372"/>
      <w:bookmarkStart w:id="373" w:name="_Toc184312109"/>
      <w:bookmarkEnd w:id="373"/>
      <w:bookmarkStart w:id="374" w:name="_Toc184312086"/>
      <w:bookmarkEnd w:id="374"/>
      <w:bookmarkStart w:id="375" w:name="_Toc184312099"/>
      <w:bookmarkEnd w:id="375"/>
      <w:bookmarkStart w:id="376" w:name="_Toc184308051"/>
      <w:bookmarkEnd w:id="376"/>
      <w:bookmarkStart w:id="377" w:name="_Toc184314452"/>
      <w:bookmarkEnd w:id="377"/>
      <w:bookmarkStart w:id="378" w:name="_Toc184308090"/>
      <w:bookmarkEnd w:id="378"/>
      <w:bookmarkStart w:id="379" w:name="_Toc184308102"/>
      <w:bookmarkEnd w:id="379"/>
      <w:bookmarkStart w:id="380" w:name="_Toc184308047"/>
      <w:bookmarkEnd w:id="380"/>
      <w:bookmarkStart w:id="381" w:name="_Toc184310301"/>
      <w:bookmarkEnd w:id="381"/>
      <w:bookmarkStart w:id="382" w:name="_Toc184312088"/>
      <w:bookmarkEnd w:id="382"/>
      <w:bookmarkStart w:id="383" w:name="_Toc184310294"/>
      <w:bookmarkEnd w:id="383"/>
      <w:bookmarkStart w:id="384" w:name="_Toc184312138"/>
      <w:bookmarkEnd w:id="384"/>
      <w:r>
        <w:rPr>
          <w:rFonts w:hint="eastAsia" w:ascii="仿宋" w:hAnsi="仿宋" w:eastAsia="仿宋" w:cs="仿宋"/>
          <w:b/>
          <w:sz w:val="36"/>
          <w:szCs w:val="36"/>
        </w:rPr>
        <w:t>评审方法</w:t>
      </w:r>
    </w:p>
    <w:p w14:paraId="5C122C07">
      <w:pPr>
        <w:adjustRightInd w:val="0"/>
        <w:snapToGrid w:val="0"/>
        <w:spacing w:line="460" w:lineRule="exact"/>
        <w:ind w:firstLine="480" w:firstLineChars="200"/>
        <w:rPr>
          <w:rFonts w:hint="eastAsia" w:ascii="仿宋" w:hAnsi="仿宋" w:eastAsia="仿宋" w:cs="仿宋"/>
          <w:sz w:val="24"/>
        </w:rPr>
      </w:pPr>
    </w:p>
    <w:p w14:paraId="3A94AA8D">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根据《中华人民共和国政府采购法》《中华人民共和国政府采购法实施条例》、</w:t>
      </w:r>
      <w:r>
        <w:rPr>
          <w:rFonts w:hint="eastAsia" w:ascii="仿宋" w:hAnsi="仿宋" w:eastAsia="仿宋" w:cs="仿宋"/>
          <w:bCs/>
          <w:sz w:val="24"/>
        </w:rPr>
        <w:t>《政府采购非招标采购方式管理办法》</w:t>
      </w:r>
      <w:r>
        <w:rPr>
          <w:rFonts w:hint="eastAsia" w:ascii="仿宋" w:hAnsi="仿宋" w:eastAsia="仿宋" w:cs="仿宋"/>
          <w:sz w:val="24"/>
        </w:rPr>
        <w:t>《浙江省政府采购活动现场组织管理办法》等有关规定，结合本项目的实际情况，制定本评审办法。</w:t>
      </w:r>
    </w:p>
    <w:p w14:paraId="3AA28D33">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一、总则</w:t>
      </w:r>
    </w:p>
    <w:p w14:paraId="6E935723">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评审工作遵循公正、公平、科学、择优的原则，询价小组将本着认真、公正、诚实、廉洁的精神，进行评审工作，择优推荐成交候选人。在评审期间，询价小组成员及相关工作人员必须严格遵守保密规定，不得泄露评审的有关情况。</w:t>
      </w:r>
    </w:p>
    <w:p w14:paraId="099D3AEC">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询价小组成员对需要共同认定的事项存在争议的，应当按照少数服从多数的原则作出结论。持不同意见的询价小组成员应当在评审报告上签署不同意见及理由，否则视为同意评审报告。</w:t>
      </w:r>
    </w:p>
    <w:p w14:paraId="143A9606">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二、评审组织</w:t>
      </w:r>
    </w:p>
    <w:p w14:paraId="197035A2">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询价小组由采购人代表和评审专家共3人及以上单数组成，其中评审专家人数不得少于询价小组成员总数的2/3。达到公开招标数额标准的项目，询价小组成员应当由5人（含）以上单数组成。</w:t>
      </w:r>
    </w:p>
    <w:p w14:paraId="133AFC53">
      <w:pPr>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评审工作由采购单位依法组建的询价小组负责。询价小组负责审标、询标、评审等工作，并向采购人提出评审意见和评审报告。</w:t>
      </w:r>
    </w:p>
    <w:p w14:paraId="1F28DB3E">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三、评审纪律</w:t>
      </w:r>
    </w:p>
    <w:p w14:paraId="308333A2">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1.评审是采购工作的重要环节，评审工作在询价小组内独立进行。询价小组将按照评审原则的要求，公正、平等地对待所有供应商。</w:t>
      </w:r>
    </w:p>
    <w:p w14:paraId="6DF8D083">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2.所有询价小组应忠于职守、廉洁自律、秉公办事、不徇私情。</w:t>
      </w:r>
    </w:p>
    <w:p w14:paraId="3AC98715">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3.询价小组不得接受或参加供应商或与其有关的单位、组织或个人的有碍公务的宴请、娱乐活动等，不得以任何形式弄虚作假。</w:t>
      </w:r>
    </w:p>
    <w:p w14:paraId="2458A152">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4.评审期间，询价小组成员不得随意出入评审地点、与外界通讯、会客等。</w:t>
      </w:r>
    </w:p>
    <w:p w14:paraId="16C88754">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5.在询价响应文件的审查、澄清、评价和比较以及授予合同的过程中，供应商对采购人、采购代理机构人员及询价小组成员施加影响的任何行为，都将导致被取消询价响应资格。</w:t>
      </w:r>
    </w:p>
    <w:p w14:paraId="785EBBBD">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6.为保证评审的公正性，在评审过程中，询价小组成员不得与供应商或与成交结果有利害关系的人进行私下接触。在评审工作结束后，凡与询价情况有接触的任何人，不得将询价情况扩散出询价小组以外。</w:t>
      </w:r>
    </w:p>
    <w:p w14:paraId="67386853">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7.询价过程中，询价小组成员对供应商的优劣情况，以及认为差异较大的情况等，应以书面意见作出真实、专业、诚恳负责的表述，不得违背客观、公正的原则。</w:t>
      </w:r>
    </w:p>
    <w:p w14:paraId="40293F76">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8.评审结束后，询价小组成员应将全部资料整理上交采购人，严禁将询价过程中的任何资料带出询价现场向供应商或其他单位提供。</w:t>
      </w:r>
    </w:p>
    <w:p w14:paraId="7B2F53E3">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9.在成交结果公布前应对询价小组成员名单予以保密。</w:t>
      </w:r>
    </w:p>
    <w:p w14:paraId="65686494">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10.询价小组对各供应商的商业秘密予以保密。</w:t>
      </w:r>
    </w:p>
    <w:p w14:paraId="114F9580">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11.询价小组成员应当客观、公正地履行职责，遵守职业道德，对所提出的评审意见承担个人责任。</w:t>
      </w:r>
    </w:p>
    <w:p w14:paraId="3F17CFA9">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12.在整个询价过程中，供应商企图影响采购结果的任何活动，可能导致其询价响应失败。如有违法行为，将依法追究其法律责任。</w:t>
      </w:r>
    </w:p>
    <w:p w14:paraId="6CEF7A03">
      <w:pPr>
        <w:adjustRightInd w:val="0"/>
        <w:snapToGrid w:val="0"/>
        <w:spacing w:line="460" w:lineRule="exact"/>
        <w:ind w:firstLine="482" w:firstLineChars="200"/>
        <w:rPr>
          <w:rFonts w:hint="eastAsia" w:ascii="仿宋" w:hAnsi="仿宋" w:eastAsia="仿宋" w:cs="仿宋"/>
          <w:snapToGrid w:val="0"/>
          <w:kern w:val="0"/>
          <w:sz w:val="24"/>
        </w:rPr>
      </w:pPr>
      <w:r>
        <w:rPr>
          <w:rFonts w:hint="eastAsia" w:ascii="仿宋" w:hAnsi="仿宋" w:eastAsia="仿宋" w:cs="仿宋"/>
          <w:b/>
          <w:bCs/>
          <w:sz w:val="24"/>
        </w:rPr>
        <w:t>四、询价程序</w:t>
      </w:r>
    </w:p>
    <w:p w14:paraId="3ECD47C9">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1.熟悉采购文件和评审办法。</w:t>
      </w:r>
    </w:p>
    <w:p w14:paraId="37E24959">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2.采购组织机构按照采购文件规定的时间、地点及程序组织评审。评审程序如下：</w:t>
      </w:r>
    </w:p>
    <w:p w14:paraId="77F309EC">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1）开启评审场地的录音录像采集设备，并确保其正常运行。</w:t>
      </w:r>
    </w:p>
    <w:p w14:paraId="17AD0856">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2）核验出席评审活动现场的询价小组各成员和相关监督人员身份，并要求其分别登记、签到，按规定统一收缴、保存其通讯工具，无关人员一律拒绝其进入评审现场。</w:t>
      </w:r>
    </w:p>
    <w:p w14:paraId="4F8E761C">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3）介绍评审现场的人员情况，宣布评审工作纪律，告知询价小组应当回避情形；组织推选询价小组组长。</w:t>
      </w:r>
    </w:p>
    <w:p w14:paraId="54D6E38C">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4）通报报名参加本项目采购的供应商名单及资格预审情况（如有），宣读最终提交采购响应文件的供应商名单，组织询价小组各位成员签订《政府采购评审人员廉洁自律承诺书》。</w:t>
      </w:r>
    </w:p>
    <w:p w14:paraId="1AB5A173">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5）根据需要简要介绍采购文件（含补充文件）制定及质疑答复情况、按书面陈述项目基本情况及评审工作需注意事项等。</w:t>
      </w:r>
    </w:p>
    <w:p w14:paraId="5B54A800">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6）询价小组组长组织询价小组独立评审。询价小组对拟认定为采购响应文件无效的，应组织相关供应商代表进行陈述、澄清或申辩。</w:t>
      </w:r>
    </w:p>
    <w:p w14:paraId="0401898B">
      <w:pPr>
        <w:pStyle w:val="2"/>
        <w:spacing w:line="360" w:lineRule="auto"/>
        <w:ind w:left="954" w:leftChars="226" w:hanging="479" w:firstLineChars="0"/>
        <w:rPr>
          <w:rFonts w:hint="eastAsia" w:ascii="仿宋" w:hAnsi="仿宋" w:eastAsia="仿宋" w:cs="仿宋"/>
          <w:b/>
          <w:bCs/>
          <w:szCs w:val="21"/>
        </w:rPr>
      </w:pPr>
      <w:r>
        <w:rPr>
          <w:rFonts w:hint="eastAsia" w:ascii="仿宋" w:hAnsi="仿宋" w:eastAsia="仿宋" w:cs="仿宋"/>
          <w:b/>
          <w:bCs/>
          <w:szCs w:val="21"/>
        </w:rPr>
        <w:t>有下列情形之一的，响应无效：</w:t>
      </w:r>
    </w:p>
    <w:p w14:paraId="269EE92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A.供应商不具备询价文件中规定的资格要求的（供应商未提供有效的资格文件的，视为供应商不具备询价文件中规定的资格要求）；</w:t>
      </w:r>
    </w:p>
    <w:p w14:paraId="759B1FEE">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B.响应文件未按照询价文件要求签署、盖章的；</w:t>
      </w:r>
    </w:p>
    <w:p w14:paraId="75D8D60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C.采购人拟采购的产品属于政府强制采购的节能产品品目清单范围的，供应商响应产品未获得国家确定的认证机构出具的、处于有效期之内的节能产品认证证书的；</w:t>
      </w:r>
    </w:p>
    <w:p w14:paraId="4F405A7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D.响应文件含有采购人不能接受的附加条件的；</w:t>
      </w:r>
    </w:p>
    <w:p w14:paraId="76C37C6D">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E.响应文件中承诺的响应有效期少于询价文件中载明的投标有效期的；</w:t>
      </w:r>
    </w:p>
    <w:p w14:paraId="1E13610B">
      <w:pPr>
        <w:snapToGrid w:val="0"/>
        <w:spacing w:line="360" w:lineRule="auto"/>
        <w:ind w:firstLine="120" w:firstLineChars="50"/>
        <w:jc w:val="left"/>
        <w:rPr>
          <w:rFonts w:hint="eastAsia" w:ascii="仿宋" w:hAnsi="仿宋" w:eastAsia="仿宋" w:cs="仿宋"/>
          <w:kern w:val="0"/>
          <w:sz w:val="24"/>
        </w:rPr>
      </w:pPr>
      <w:r>
        <w:rPr>
          <w:rFonts w:hint="eastAsia" w:ascii="仿宋" w:hAnsi="仿宋" w:eastAsia="仿宋" w:cs="仿宋"/>
          <w:kern w:val="0"/>
          <w:sz w:val="24"/>
        </w:rPr>
        <w:t>响应文件出现不是唯一的、有选择性响应报价的;</w:t>
      </w:r>
    </w:p>
    <w:p w14:paraId="672EB0F8">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F.响应报价超过询价文件中规定的预算金额或者最高限价的;</w:t>
      </w:r>
    </w:p>
    <w:p w14:paraId="18F8B6A2">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G.报价明显低于其他通过符合性审查供应商的报价，有可能影响产品质量或者不能诚信履约的，未能按要求提供书面说明或者提交相关证明材料，不能证明其报价合理性的;</w:t>
      </w:r>
    </w:p>
    <w:p w14:paraId="3A53950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H.供应商对根据修正原则修正后的报价不确认的；</w:t>
      </w:r>
    </w:p>
    <w:p w14:paraId="23801D26">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I.供应商提供虚假材料成交的；</w:t>
      </w:r>
    </w:p>
    <w:p w14:paraId="034D2C1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J.供应商有恶意串通、妨碍其他供应商的竞争行为、损害采购人或者其他供应商的合法权益情形的；</w:t>
      </w:r>
    </w:p>
    <w:p w14:paraId="6BB0604F">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 xml:space="preserve">K.供应商仅提交备份响应文件，未在电子交易平台传输递交响应文件的，响应无效； </w:t>
      </w:r>
    </w:p>
    <w:p w14:paraId="416C14D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L.响应文件不满足询价文件的其它实质性要求的；</w:t>
      </w:r>
    </w:p>
    <w:p w14:paraId="7ADC787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M.法律、法规、规章（适用本市的）及省级以上规范性文件（适用本市的）规定的其他无效情形。</w:t>
      </w:r>
    </w:p>
    <w:p w14:paraId="727E4A9C">
      <w:pPr>
        <w:pStyle w:val="2"/>
        <w:rPr>
          <w:rFonts w:hint="default" w:eastAsia="仿宋"/>
          <w:lang w:val="en-US" w:eastAsia="zh-CN"/>
        </w:rPr>
      </w:pPr>
      <w:r>
        <w:rPr>
          <w:rFonts w:hint="eastAsia" w:ascii="仿宋" w:hAnsi="仿宋" w:eastAsia="仿宋" w:cs="仿宋"/>
          <w:kern w:val="0"/>
          <w:sz w:val="24"/>
          <w:szCs w:val="24"/>
          <w:lang w:val="en-US" w:eastAsia="zh-CN" w:bidi="ar-SA"/>
        </w:rPr>
        <w:t>N.</w:t>
      </w:r>
      <w:r>
        <w:rPr>
          <w:rFonts w:hint="eastAsia" w:ascii="仿宋" w:hAnsi="仿宋" w:eastAsia="仿宋" w:cs="仿宋"/>
          <w:b/>
          <w:bCs/>
          <w:sz w:val="24"/>
          <w:szCs w:val="24"/>
          <w:lang w:val="en-US" w:eastAsia="zh-CN"/>
        </w:rPr>
        <w:t>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39B39048">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授权代表对澄清、说明或者补正内容未签字确认的，将自行承担由此可能导致的对其不利的评审结果，询价小组按少数服从多数原则对相关内容进行评判。</w:t>
      </w:r>
    </w:p>
    <w:p w14:paraId="6A2CD2F5">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7）询价小组根据询价细则，推荐成交候选人。</w:t>
      </w:r>
    </w:p>
    <w:p w14:paraId="48A05D12">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3.起草评审报告，所有询价小组须在评审报告上签字确认。</w:t>
      </w:r>
    </w:p>
    <w:p w14:paraId="15B832E2">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询价小组对有关采购文件、采购响应文件等的说明、解释、要求、标准存在不同意见的，持不同意见的询价小组及其意见或理由应予以完整记录，并在评审过程中按照少数服从多数的原则表决执行。对采购文件本身不明确或存在歧义、矛盾的内容，应作对供应商而非采购人有利的解释；询价小组发现采购文件存在歧义、重大缺陷导致评审工作无法进行，或者采购文件内容违反国家有关强制性规定的，可停止评审工作，重新组织采购活动。询价小组拒绝在评审报告中签字又不说明其不同意见或理由的，由现场监督员记录在案后，可视为同意评审结果。</w:t>
      </w:r>
    </w:p>
    <w:p w14:paraId="4F104C3F">
      <w:pPr>
        <w:adjustRightInd w:val="0"/>
        <w:snapToGrid w:val="0"/>
        <w:spacing w:line="460" w:lineRule="exact"/>
        <w:ind w:firstLine="480" w:firstLineChars="200"/>
        <w:rPr>
          <w:rFonts w:hint="eastAsia" w:ascii="仿宋" w:hAnsi="仿宋" w:eastAsia="仿宋" w:cs="仿宋"/>
          <w:snapToGrid w:val="0"/>
          <w:kern w:val="0"/>
          <w:sz w:val="24"/>
        </w:rPr>
      </w:pPr>
      <w:r>
        <w:rPr>
          <w:rFonts w:hint="eastAsia" w:ascii="仿宋" w:hAnsi="仿宋" w:eastAsia="仿宋" w:cs="仿宋"/>
          <w:snapToGrid w:val="0"/>
          <w:kern w:val="0"/>
          <w:sz w:val="24"/>
        </w:rPr>
        <w:t>评审报告是根据</w:t>
      </w:r>
      <w:r>
        <w:rPr>
          <w:rFonts w:hint="eastAsia" w:ascii="仿宋" w:hAnsi="仿宋" w:eastAsia="仿宋" w:cs="仿宋"/>
          <w:sz w:val="24"/>
        </w:rPr>
        <w:t>询价小组</w:t>
      </w:r>
      <w:r>
        <w:rPr>
          <w:rFonts w:hint="eastAsia" w:ascii="仿宋" w:hAnsi="仿宋" w:eastAsia="仿宋" w:cs="仿宋"/>
          <w:snapToGrid w:val="0"/>
          <w:kern w:val="0"/>
          <w:sz w:val="24"/>
        </w:rPr>
        <w:t>签字的原始评审记录和评审结果编写的报告，其主要内容包括：</w:t>
      </w:r>
    </w:p>
    <w:p w14:paraId="5F7368A9">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napToGrid w:val="0"/>
          <w:kern w:val="0"/>
          <w:sz w:val="24"/>
        </w:rPr>
        <w:t>1）</w:t>
      </w:r>
      <w:r>
        <w:rPr>
          <w:rFonts w:hint="eastAsia" w:ascii="仿宋" w:hAnsi="仿宋" w:eastAsia="仿宋" w:cs="仿宋"/>
          <w:sz w:val="24"/>
        </w:rPr>
        <w:t>采购项目基本情况：采购组织机构，项目名称，项目编号，采购内容，预算执行确认书编号，采购预算金额，采购方式，发布公告时间；公告发布网站，采购响应截止时间，购买采购文件单位情况，采购响应单位情况等；</w:t>
      </w:r>
    </w:p>
    <w:p w14:paraId="18F5BBD1">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2）评审小组组成；</w:t>
      </w:r>
    </w:p>
    <w:p w14:paraId="06407638">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3）评审方法和标准；</w:t>
      </w:r>
    </w:p>
    <w:p w14:paraId="53D061E2">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4）评审情况及说明；</w:t>
      </w:r>
    </w:p>
    <w:p w14:paraId="1B8293BF">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5）评审结果和成交候选人排序；</w:t>
      </w:r>
    </w:p>
    <w:p w14:paraId="3E712BF3">
      <w:pPr>
        <w:adjustRightInd w:val="0"/>
        <w:snapToGrid w:val="0"/>
        <w:spacing w:line="460" w:lineRule="exact"/>
        <w:ind w:firstLine="480" w:firstLineChars="200"/>
        <w:rPr>
          <w:rFonts w:hint="eastAsia" w:ascii="仿宋" w:hAnsi="仿宋" w:eastAsia="仿宋" w:cs="仿宋"/>
          <w:sz w:val="24"/>
        </w:rPr>
      </w:pPr>
      <w:r>
        <w:rPr>
          <w:rFonts w:hint="eastAsia" w:ascii="仿宋" w:hAnsi="仿宋" w:eastAsia="仿宋" w:cs="仿宋"/>
          <w:sz w:val="24"/>
        </w:rPr>
        <w:t>6）询价小组的授标建议。</w:t>
      </w:r>
    </w:p>
    <w:p w14:paraId="0A3762A2">
      <w:pPr>
        <w:adjustRightInd w:val="0"/>
        <w:snapToGrid w:val="0"/>
        <w:spacing w:line="460" w:lineRule="exact"/>
        <w:ind w:firstLine="482" w:firstLineChars="200"/>
        <w:rPr>
          <w:rFonts w:hint="eastAsia" w:ascii="仿宋" w:hAnsi="仿宋" w:eastAsia="仿宋" w:cs="仿宋"/>
          <w:b/>
          <w:bCs/>
          <w:sz w:val="24"/>
        </w:rPr>
      </w:pPr>
      <w:r>
        <w:rPr>
          <w:rFonts w:hint="eastAsia" w:ascii="仿宋" w:hAnsi="仿宋" w:eastAsia="仿宋" w:cs="仿宋"/>
          <w:b/>
          <w:bCs/>
          <w:sz w:val="24"/>
        </w:rPr>
        <w:t>五、询价细则</w:t>
      </w:r>
    </w:p>
    <w:p w14:paraId="469C0B27">
      <w:pPr>
        <w:widowControl/>
        <w:snapToGrid w:val="0"/>
        <w:spacing w:line="460" w:lineRule="exact"/>
        <w:ind w:firstLine="480" w:firstLineChars="200"/>
        <w:rPr>
          <w:rFonts w:hint="eastAsia" w:ascii="仿宋" w:hAnsi="仿宋" w:eastAsia="仿宋" w:cs="仿宋"/>
          <w:sz w:val="24"/>
        </w:rPr>
      </w:pPr>
      <w:r>
        <w:rPr>
          <w:rFonts w:hint="eastAsia" w:ascii="仿宋" w:hAnsi="仿宋" w:eastAsia="仿宋" w:cs="仿宋"/>
          <w:kern w:val="0"/>
          <w:sz w:val="24"/>
        </w:rPr>
        <w:t>1.评审办法：</w:t>
      </w:r>
      <w:r>
        <w:rPr>
          <w:rFonts w:hint="eastAsia" w:ascii="仿宋" w:hAnsi="仿宋" w:eastAsia="仿宋" w:cs="仿宋"/>
          <w:sz w:val="24"/>
        </w:rPr>
        <w:t>询价小组应当从质量和服务均能满足采购文件实质性响应要求的供应商中，按照报价由低到高的顺序提出成交候选人，并编写评审报告。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w:t>
      </w:r>
    </w:p>
    <w:p w14:paraId="441AF2C8">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2.多家供应商提供相同品牌产品（单一产品采购项目中的该产品或者非单一产品采购项目的核心产品）且通过资格审查、符合性审查的不同供应商参加同一合同项下响应的，按一家供应商计算，报价最低的同品牌供应商获得成交人推荐资格；报价相同的，采取随机抽取方式确定，其他同品牌供应商不作为成交候选人。</w:t>
      </w:r>
    </w:p>
    <w:p w14:paraId="5DF24077">
      <w:pPr>
        <w:pStyle w:val="2"/>
        <w:snapToGrid w:val="0"/>
        <w:spacing w:line="360" w:lineRule="auto"/>
        <w:ind w:firstLine="472" w:firstLineChars="196"/>
        <w:rPr>
          <w:rFonts w:hint="eastAsia" w:ascii="仿宋" w:hAnsi="仿宋" w:eastAsia="仿宋" w:cs="仿宋"/>
        </w:rPr>
      </w:pPr>
      <w:r>
        <w:rPr>
          <w:rFonts w:hint="eastAsia" w:ascii="仿宋" w:hAnsi="仿宋" w:eastAsia="仿宋" w:cs="仿宋"/>
          <w:b/>
        </w:rPr>
        <w:t>3.</w:t>
      </w:r>
      <w:r>
        <w:rPr>
          <w:rFonts w:hint="eastAsia" w:ascii="仿宋" w:hAnsi="仿宋" w:eastAsia="仿宋" w:cs="仿宋"/>
        </w:rPr>
        <w:t>出现下列情形之一的，采购人或者采购代理机构应当终止询价采购活动，发布项目终止公告并说明原因，重新开展采购活动：</w:t>
      </w:r>
    </w:p>
    <w:p w14:paraId="45FC73E5">
      <w:pPr>
        <w:pStyle w:val="2"/>
        <w:snapToGrid w:val="0"/>
        <w:spacing w:line="360" w:lineRule="auto"/>
        <w:rPr>
          <w:rFonts w:hint="eastAsia" w:ascii="仿宋" w:hAnsi="仿宋" w:eastAsia="仿宋" w:cs="仿宋"/>
        </w:rPr>
      </w:pPr>
      <w:r>
        <w:rPr>
          <w:rFonts w:hint="eastAsia" w:ascii="仿宋" w:hAnsi="仿宋" w:eastAsia="仿宋" w:cs="仿宋"/>
        </w:rPr>
        <w:t>3.1因情况变化，不再符合规定的询价采购方式适用情形的；</w:t>
      </w:r>
    </w:p>
    <w:p w14:paraId="26918039">
      <w:pPr>
        <w:pStyle w:val="2"/>
        <w:snapToGrid w:val="0"/>
        <w:spacing w:line="360" w:lineRule="auto"/>
        <w:rPr>
          <w:rFonts w:hint="eastAsia" w:ascii="仿宋" w:hAnsi="仿宋" w:eastAsia="仿宋" w:cs="仿宋"/>
        </w:rPr>
      </w:pPr>
      <w:r>
        <w:rPr>
          <w:rFonts w:hint="eastAsia" w:ascii="仿宋" w:hAnsi="仿宋" w:eastAsia="仿宋" w:cs="仿宋"/>
        </w:rPr>
        <w:t>3.2出现影响采购公正的违法、违规行为的；</w:t>
      </w:r>
    </w:p>
    <w:p w14:paraId="237B388B">
      <w:pPr>
        <w:pStyle w:val="2"/>
        <w:snapToGrid w:val="0"/>
        <w:spacing w:line="360" w:lineRule="auto"/>
        <w:rPr>
          <w:rFonts w:hint="eastAsia" w:ascii="仿宋" w:hAnsi="仿宋" w:eastAsia="仿宋" w:cs="仿宋"/>
        </w:rPr>
      </w:pPr>
      <w:r>
        <w:rPr>
          <w:rFonts w:hint="eastAsia" w:ascii="仿宋" w:hAnsi="仿宋" w:eastAsia="仿宋" w:cs="仿宋"/>
        </w:rPr>
        <w:t>3.3在采购过程中符合竞争要求的供应商或者报价未超过采购预算的供应商不足3家的。</w:t>
      </w:r>
    </w:p>
    <w:p w14:paraId="20D0A5D4">
      <w:pPr>
        <w:pStyle w:val="4"/>
        <w:rPr>
          <w:rFonts w:hint="eastAsia" w:ascii="仿宋" w:hAnsi="仿宋" w:eastAsia="仿宋" w:cs="仿宋"/>
        </w:rPr>
      </w:pPr>
    </w:p>
    <w:p w14:paraId="7AED6FD5">
      <w:pPr>
        <w:widowControl/>
        <w:snapToGrid w:val="0"/>
        <w:spacing w:line="460" w:lineRule="exact"/>
        <w:ind w:firstLine="480" w:firstLineChars="200"/>
        <w:rPr>
          <w:rFonts w:hint="eastAsia" w:ascii="仿宋" w:hAnsi="仿宋" w:eastAsia="仿宋" w:cs="仿宋"/>
          <w:kern w:val="0"/>
          <w:sz w:val="24"/>
        </w:rPr>
        <w:sectPr>
          <w:headerReference r:id="rId16" w:type="default"/>
          <w:footerReference r:id="rId17" w:type="default"/>
          <w:pgSz w:w="11906" w:h="16838"/>
          <w:pgMar w:top="1247" w:right="1418" w:bottom="1247" w:left="1588" w:header="851" w:footer="992" w:gutter="0"/>
          <w:cols w:space="720" w:num="1"/>
          <w:docGrid w:type="lines" w:linePitch="312" w:charSpace="0"/>
        </w:sectPr>
      </w:pPr>
    </w:p>
    <w:p w14:paraId="2C8477F7">
      <w:pPr>
        <w:spacing w:line="460" w:lineRule="exact"/>
        <w:jc w:val="center"/>
        <w:outlineLvl w:val="0"/>
        <w:rPr>
          <w:rFonts w:hint="eastAsia" w:ascii="仿宋" w:hAnsi="仿宋" w:eastAsia="仿宋" w:cs="仿宋"/>
          <w:b/>
          <w:sz w:val="36"/>
          <w:szCs w:val="36"/>
        </w:rPr>
      </w:pPr>
      <w:r>
        <w:rPr>
          <w:rFonts w:hint="eastAsia" w:ascii="仿宋" w:hAnsi="仿宋" w:eastAsia="仿宋" w:cs="仿宋"/>
          <w:b/>
          <w:sz w:val="36"/>
          <w:szCs w:val="36"/>
        </w:rPr>
        <w:t>第五部分 拟签订的合同文本</w:t>
      </w:r>
    </w:p>
    <w:p w14:paraId="36D23863">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64F72731">
      <w:pPr>
        <w:spacing w:line="480" w:lineRule="auto"/>
        <w:rPr>
          <w:rFonts w:hint="eastAsia" w:ascii="仿宋" w:hAnsi="仿宋" w:eastAsia="仿宋" w:cs="仿宋"/>
          <w:b/>
          <w:sz w:val="24"/>
        </w:rPr>
      </w:pPr>
    </w:p>
    <w:p w14:paraId="2D6249AE">
      <w:pPr>
        <w:pStyle w:val="4"/>
        <w:rPr>
          <w:rFonts w:hint="eastAsia" w:ascii="仿宋" w:hAnsi="仿宋" w:eastAsia="仿宋" w:cs="仿宋"/>
          <w:sz w:val="24"/>
        </w:rPr>
      </w:pPr>
    </w:p>
    <w:p w14:paraId="5F7BE9B8">
      <w:pPr>
        <w:rPr>
          <w:rFonts w:hint="eastAsia" w:ascii="仿宋" w:hAnsi="仿宋" w:eastAsia="仿宋" w:cs="仿宋"/>
        </w:rPr>
      </w:pPr>
    </w:p>
    <w:p w14:paraId="2F645D11">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6445F849">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（货物类）</w:t>
      </w:r>
    </w:p>
    <w:p w14:paraId="0F4EB5DF">
      <w:pPr>
        <w:pStyle w:val="59"/>
        <w:rPr>
          <w:rFonts w:hint="eastAsia" w:ascii="仿宋" w:hAnsi="仿宋" w:eastAsia="仿宋" w:cs="仿宋"/>
          <w:szCs w:val="24"/>
        </w:rPr>
      </w:pPr>
    </w:p>
    <w:p w14:paraId="72589236">
      <w:pPr>
        <w:pStyle w:val="59"/>
        <w:rPr>
          <w:rFonts w:hint="eastAsia" w:ascii="仿宋" w:hAnsi="仿宋" w:eastAsia="仿宋" w:cs="仿宋"/>
          <w:szCs w:val="24"/>
        </w:rPr>
      </w:pPr>
    </w:p>
    <w:p w14:paraId="2905C14B">
      <w:pPr>
        <w:pStyle w:val="59"/>
        <w:jc w:val="center"/>
        <w:rPr>
          <w:rFonts w:hint="eastAsia" w:ascii="仿宋" w:hAnsi="仿宋" w:eastAsia="仿宋" w:cs="仿宋"/>
          <w:szCs w:val="24"/>
        </w:rPr>
      </w:pPr>
    </w:p>
    <w:p w14:paraId="45D04A73">
      <w:pPr>
        <w:pStyle w:val="59"/>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34660AA4">
      <w:pPr>
        <w:pStyle w:val="59"/>
        <w:rPr>
          <w:rFonts w:hint="eastAsia" w:ascii="仿宋" w:hAnsi="仿宋" w:eastAsia="仿宋" w:cs="仿宋"/>
          <w:szCs w:val="24"/>
        </w:rPr>
      </w:pPr>
    </w:p>
    <w:p w14:paraId="42B259B1">
      <w:pPr>
        <w:pStyle w:val="59"/>
        <w:rPr>
          <w:rFonts w:hint="eastAsia" w:ascii="仿宋" w:hAnsi="仿宋" w:eastAsia="仿宋" w:cs="仿宋"/>
          <w:szCs w:val="24"/>
        </w:rPr>
      </w:pPr>
    </w:p>
    <w:p w14:paraId="5BDBC435">
      <w:pPr>
        <w:spacing w:before="120" w:line="22" w:lineRule="atLeast"/>
        <w:rPr>
          <w:rFonts w:hint="eastAsia" w:ascii="仿宋" w:hAnsi="仿宋" w:eastAsia="仿宋" w:cs="仿宋"/>
          <w:sz w:val="24"/>
        </w:rPr>
      </w:pPr>
    </w:p>
    <w:p w14:paraId="16F78C66">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1E87207D">
      <w:pPr>
        <w:pStyle w:val="60"/>
        <w:spacing w:before="120" w:line="22" w:lineRule="atLeast"/>
        <w:rPr>
          <w:rFonts w:hint="eastAsia" w:ascii="仿宋" w:hAnsi="仿宋" w:eastAsia="仿宋" w:cs="仿宋"/>
          <w:szCs w:val="24"/>
        </w:rPr>
      </w:pPr>
    </w:p>
    <w:p w14:paraId="136BF933">
      <w:pPr>
        <w:spacing w:before="120" w:line="22" w:lineRule="atLeast"/>
        <w:ind w:left="960"/>
        <w:rPr>
          <w:rFonts w:hint="eastAsia" w:ascii="仿宋" w:hAnsi="仿宋" w:eastAsia="仿宋" w:cs="仿宋"/>
          <w:sz w:val="24"/>
        </w:rPr>
      </w:pPr>
      <w:r>
        <w:rPr>
          <w:rFonts w:hint="eastAsia" w:ascii="仿宋" w:hAnsi="仿宋" w:eastAsia="仿宋" w:cs="仿宋"/>
          <w:sz w:val="24"/>
        </w:rPr>
        <w:t>项目</w:t>
      </w:r>
      <w:r>
        <w:rPr>
          <w:rFonts w:hint="eastAsia" w:ascii="仿宋" w:hAnsi="仿宋" w:eastAsia="仿宋" w:cs="仿宋"/>
          <w:sz w:val="24"/>
          <w:lang w:val="en-US" w:eastAsia="zh-CN"/>
        </w:rPr>
        <w:t>编号</w:t>
      </w:r>
      <w:r>
        <w:rPr>
          <w:rFonts w:hint="eastAsia" w:ascii="仿宋" w:hAnsi="仿宋" w:eastAsia="仿宋" w:cs="仿宋"/>
          <w:sz w:val="24"/>
        </w:rPr>
        <w:t>：</w:t>
      </w:r>
      <w:r>
        <w:rPr>
          <w:rFonts w:hint="eastAsia" w:ascii="仿宋" w:hAnsi="仿宋" w:eastAsia="仿宋" w:cs="仿宋"/>
          <w:sz w:val="24"/>
          <w:u w:val="single"/>
        </w:rPr>
        <w:t xml:space="preserve">                                   </w:t>
      </w:r>
    </w:p>
    <w:p w14:paraId="5BEC9F06">
      <w:pPr>
        <w:pStyle w:val="60"/>
        <w:spacing w:before="120" w:line="22" w:lineRule="atLeast"/>
        <w:rPr>
          <w:rFonts w:hint="eastAsia" w:ascii="仿宋" w:hAnsi="仿宋" w:eastAsia="仿宋" w:cs="仿宋"/>
          <w:szCs w:val="24"/>
        </w:rPr>
      </w:pPr>
    </w:p>
    <w:p w14:paraId="2095FC38">
      <w:pPr>
        <w:rPr>
          <w:rFonts w:hint="eastAsia" w:ascii="仿宋" w:hAnsi="仿宋" w:eastAsia="仿宋" w:cs="仿宋"/>
          <w:sz w:val="24"/>
        </w:rPr>
      </w:pPr>
    </w:p>
    <w:p w14:paraId="6B576D3A">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0153982B">
      <w:pPr>
        <w:spacing w:before="120" w:line="22" w:lineRule="atLeast"/>
        <w:rPr>
          <w:rFonts w:hint="eastAsia" w:ascii="仿宋" w:hAnsi="仿宋" w:eastAsia="仿宋" w:cs="仿宋"/>
          <w:sz w:val="24"/>
        </w:rPr>
      </w:pPr>
    </w:p>
    <w:p w14:paraId="07F022E0">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44481DC8">
      <w:pPr>
        <w:spacing w:before="120" w:line="22" w:lineRule="atLeast"/>
        <w:rPr>
          <w:rFonts w:hint="eastAsia" w:ascii="仿宋" w:hAnsi="仿宋" w:eastAsia="仿宋" w:cs="仿宋"/>
          <w:sz w:val="24"/>
        </w:rPr>
      </w:pPr>
    </w:p>
    <w:p w14:paraId="76BC1C56">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268D1E3E">
      <w:pPr>
        <w:spacing w:before="120" w:line="22" w:lineRule="atLeast"/>
        <w:rPr>
          <w:rFonts w:hint="eastAsia" w:ascii="仿宋" w:hAnsi="仿宋" w:eastAsia="仿宋" w:cs="仿宋"/>
          <w:sz w:val="24"/>
        </w:rPr>
      </w:pPr>
    </w:p>
    <w:p w14:paraId="4D787B8A">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3D6F394A">
      <w:pPr>
        <w:widowControl/>
        <w:jc w:val="left"/>
        <w:rPr>
          <w:rFonts w:hint="eastAsia" w:ascii="仿宋" w:hAnsi="仿宋" w:eastAsia="仿宋" w:cs="仿宋"/>
          <w:kern w:val="0"/>
          <w:sz w:val="24"/>
        </w:rPr>
        <w:sectPr>
          <w:pgSz w:w="11907" w:h="16840"/>
          <w:pgMar w:top="1474" w:right="1814" w:bottom="1474" w:left="1814" w:header="851" w:footer="851" w:gutter="0"/>
          <w:cols w:space="720" w:num="1"/>
        </w:sectPr>
      </w:pPr>
    </w:p>
    <w:p w14:paraId="1DDDE030">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color w:val="0000FF"/>
          <w:sz w:val="24"/>
          <w:u w:val="single"/>
        </w:rPr>
        <w:t>（采购人）</w:t>
      </w:r>
      <w:r>
        <w:rPr>
          <w:rFonts w:hint="eastAsia" w:ascii="仿宋" w:hAnsi="仿宋" w:eastAsia="仿宋" w:cs="仿宋"/>
          <w:sz w:val="24"/>
          <w:u w:val="single"/>
        </w:rPr>
        <w:t xml:space="preserve">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w:t>
      </w:r>
      <w:r>
        <w:rPr>
          <w:rFonts w:hint="eastAsia" w:ascii="仿宋" w:hAnsi="仿宋" w:eastAsia="仿宋" w:cs="仿宋"/>
          <w:color w:val="0000FF"/>
          <w:sz w:val="24"/>
          <w:u w:val="single"/>
        </w:rPr>
        <w:t xml:space="preserve">（项目名称、编号）  </w:t>
      </w:r>
      <w:r>
        <w:rPr>
          <w:rFonts w:hint="eastAsia" w:ascii="仿宋" w:hAnsi="仿宋" w:eastAsia="仿宋" w:cs="仿宋"/>
          <w:sz w:val="24"/>
          <w:u w:val="single"/>
        </w:rPr>
        <w:t xml:space="preserve">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（中标或者成交供应商名称）</w:t>
      </w:r>
      <w:r>
        <w:rPr>
          <w:rFonts w:hint="eastAsia" w:ascii="仿宋" w:hAnsi="仿宋" w:eastAsia="仿宋" w:cs="仿宋"/>
          <w:sz w:val="24"/>
        </w:rPr>
        <w:t>为该项目中标或者成交供应商。现于中标或者成交通知书发出之日起10个工作日内，按照采购文件等确定的事项签订本合同。</w:t>
      </w:r>
    </w:p>
    <w:p w14:paraId="516D85CF">
      <w:pPr>
        <w:spacing w:line="560" w:lineRule="exact"/>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（中标或者成交供应商名称）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7C2495B8">
      <w:pPr>
        <w:spacing w:line="560" w:lineRule="exact"/>
        <w:ind w:firstLine="482" w:firstLineChars="200"/>
        <w:outlineLvl w:val="0"/>
        <w:rPr>
          <w:rFonts w:hint="eastAsia" w:ascii="仿宋" w:hAnsi="仿宋" w:eastAsia="仿宋" w:cs="仿宋"/>
          <w:b/>
          <w:sz w:val="24"/>
        </w:rPr>
      </w:pPr>
      <w:bookmarkStart w:id="385" w:name="_Toc2232"/>
      <w:bookmarkStart w:id="386" w:name="_Toc3029"/>
      <w:bookmarkStart w:id="387" w:name="_Toc24059"/>
      <w:r>
        <w:rPr>
          <w:rFonts w:hint="eastAsia" w:ascii="仿宋" w:hAnsi="仿宋" w:eastAsia="仿宋" w:cs="仿宋"/>
          <w:b/>
          <w:sz w:val="24"/>
        </w:rPr>
        <w:t>1.1 合同组成部分</w:t>
      </w:r>
      <w:bookmarkEnd w:id="385"/>
      <w:bookmarkEnd w:id="386"/>
      <w:bookmarkEnd w:id="387"/>
    </w:p>
    <w:p w14:paraId="3305BDCF">
      <w:pPr>
        <w:spacing w:line="560" w:lineRule="exact"/>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CF06ED3">
      <w:pPr>
        <w:spacing w:line="560" w:lineRule="exact"/>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14:paraId="4F658F84">
      <w:pPr>
        <w:spacing w:line="560" w:lineRule="exact"/>
        <w:ind w:firstLine="480" w:firstLineChars="200"/>
        <w:rPr>
          <w:rFonts w:hint="eastAsia" w:ascii="仿宋" w:hAnsi="仿宋" w:eastAsia="仿宋" w:cs="仿宋"/>
          <w:sz w:val="24"/>
        </w:rPr>
      </w:pPr>
      <w:r>
        <w:rPr>
          <w:rFonts w:hint="eastAsia" w:ascii="仿宋" w:hAnsi="仿宋" w:eastAsia="仿宋" w:cs="仿宋"/>
          <w:sz w:val="24"/>
        </w:rPr>
        <w:t>1.1.2 中标或者成交通知书；</w:t>
      </w:r>
    </w:p>
    <w:p w14:paraId="7A747263">
      <w:pPr>
        <w:spacing w:line="560" w:lineRule="exact"/>
        <w:ind w:firstLine="480" w:firstLineChars="200"/>
        <w:rPr>
          <w:rFonts w:hint="eastAsia" w:ascii="仿宋" w:hAnsi="仿宋" w:eastAsia="仿宋" w:cs="仿宋"/>
          <w:sz w:val="24"/>
        </w:rPr>
      </w:pPr>
      <w:r>
        <w:rPr>
          <w:rFonts w:hint="eastAsia" w:ascii="仿宋" w:hAnsi="仿宋" w:eastAsia="仿宋" w:cs="仿宋"/>
          <w:sz w:val="24"/>
        </w:rPr>
        <w:t>1.1.3 投标或者响应文件（含澄清或者说明文件）；</w:t>
      </w:r>
    </w:p>
    <w:p w14:paraId="4CED1838">
      <w:pPr>
        <w:spacing w:line="560" w:lineRule="exact"/>
        <w:ind w:firstLine="480" w:firstLineChars="200"/>
        <w:rPr>
          <w:rFonts w:hint="eastAsia" w:ascii="仿宋" w:hAnsi="仿宋" w:eastAsia="仿宋" w:cs="仿宋"/>
          <w:sz w:val="24"/>
        </w:rPr>
      </w:pPr>
      <w:r>
        <w:rPr>
          <w:rFonts w:hint="eastAsia" w:ascii="仿宋" w:hAnsi="仿宋" w:eastAsia="仿宋" w:cs="仿宋"/>
          <w:sz w:val="24"/>
        </w:rPr>
        <w:t>1.1.4 采购文件（含澄清或者修改文件）；</w:t>
      </w:r>
    </w:p>
    <w:p w14:paraId="597F23AA">
      <w:pPr>
        <w:spacing w:line="560" w:lineRule="exact"/>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14:paraId="5373582D">
      <w:pPr>
        <w:spacing w:line="560" w:lineRule="exact"/>
        <w:ind w:firstLine="482" w:firstLineChars="200"/>
        <w:outlineLvl w:val="0"/>
        <w:rPr>
          <w:rFonts w:hint="eastAsia" w:ascii="仿宋" w:hAnsi="仿宋" w:eastAsia="仿宋" w:cs="仿宋"/>
          <w:b/>
          <w:sz w:val="24"/>
        </w:rPr>
      </w:pPr>
      <w:bookmarkStart w:id="388" w:name="_Toc21295"/>
      <w:bookmarkStart w:id="389" w:name="_Toc24300"/>
      <w:bookmarkStart w:id="390" w:name="_Toc27126"/>
      <w:r>
        <w:rPr>
          <w:rFonts w:hint="eastAsia" w:ascii="仿宋" w:hAnsi="仿宋" w:eastAsia="仿宋" w:cs="仿宋"/>
          <w:b/>
          <w:sz w:val="24"/>
        </w:rPr>
        <w:t>1.2 货物</w:t>
      </w:r>
      <w:bookmarkEnd w:id="388"/>
      <w:bookmarkEnd w:id="389"/>
      <w:bookmarkEnd w:id="390"/>
    </w:p>
    <w:p w14:paraId="23306A57">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5A952A34">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1.2.2 货物数量：</w:t>
      </w:r>
      <w:r>
        <w:rPr>
          <w:rFonts w:hint="eastAsia" w:ascii="仿宋" w:hAnsi="仿宋" w:eastAsia="仿宋" w:cs="仿宋"/>
          <w:sz w:val="24"/>
          <w:u w:val="single"/>
        </w:rPr>
        <w:t xml:space="preserve">                                                </w:t>
      </w:r>
      <w:r>
        <w:rPr>
          <w:rFonts w:hint="eastAsia" w:ascii="仿宋" w:hAnsi="仿宋" w:eastAsia="仿宋" w:cs="仿宋"/>
          <w:sz w:val="24"/>
        </w:rPr>
        <w:t>；</w:t>
      </w:r>
    </w:p>
    <w:p w14:paraId="26F97F21">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1.2.3 货物质量：</w:t>
      </w:r>
      <w:r>
        <w:rPr>
          <w:rFonts w:hint="eastAsia" w:ascii="仿宋" w:hAnsi="仿宋" w:eastAsia="仿宋" w:cs="仿宋"/>
          <w:sz w:val="24"/>
          <w:u w:val="single"/>
        </w:rPr>
        <w:t>　　　　　　　　　                      　      ；</w:t>
      </w:r>
    </w:p>
    <w:p w14:paraId="23804312">
      <w:pPr>
        <w:spacing w:line="560" w:lineRule="exact"/>
        <w:ind w:firstLine="482" w:firstLineChars="200"/>
        <w:outlineLvl w:val="0"/>
        <w:rPr>
          <w:rFonts w:hint="eastAsia" w:ascii="仿宋" w:hAnsi="仿宋" w:eastAsia="仿宋" w:cs="仿宋"/>
          <w:b/>
          <w:sz w:val="24"/>
        </w:rPr>
      </w:pPr>
      <w:bookmarkStart w:id="391" w:name="_Toc21631"/>
      <w:bookmarkStart w:id="392" w:name="_Toc23292"/>
      <w:bookmarkStart w:id="393" w:name="_Toc21551"/>
      <w:r>
        <w:rPr>
          <w:rFonts w:hint="eastAsia" w:ascii="仿宋" w:hAnsi="仿宋" w:eastAsia="仿宋" w:cs="仿宋"/>
          <w:b/>
          <w:sz w:val="24"/>
        </w:rPr>
        <w:t>1.3 价款</w:t>
      </w:r>
      <w:bookmarkEnd w:id="391"/>
      <w:bookmarkEnd w:id="392"/>
      <w:bookmarkEnd w:id="393"/>
    </w:p>
    <w:p w14:paraId="7C4D41C3">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329A92CA">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分项价格：</w:t>
      </w:r>
    </w:p>
    <w:tbl>
      <w:tblPr>
        <w:tblStyle w:val="25"/>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3011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B23F41A">
            <w:pPr>
              <w:pStyle w:val="66"/>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6DFD34F0">
            <w:pPr>
              <w:pStyle w:val="66"/>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66E63D36">
            <w:pPr>
              <w:pStyle w:val="66"/>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14:paraId="701BB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7E274A9">
            <w:pPr>
              <w:pStyle w:val="66"/>
              <w:spacing w:line="560" w:lineRule="exact"/>
              <w:ind w:firstLine="200"/>
              <w:jc w:val="center"/>
              <w:rPr>
                <w:rFonts w:hint="eastAsia" w:ascii="仿宋" w:hAnsi="仿宋" w:eastAsia="仿宋" w:cs="仿宋"/>
                <w:sz w:val="24"/>
                <w:szCs w:val="24"/>
              </w:rPr>
            </w:pPr>
          </w:p>
        </w:tc>
        <w:tc>
          <w:tcPr>
            <w:tcW w:w="3402" w:type="dxa"/>
            <w:vAlign w:val="center"/>
          </w:tcPr>
          <w:p w14:paraId="21FBCFEA">
            <w:pPr>
              <w:pStyle w:val="66"/>
              <w:spacing w:line="560" w:lineRule="exact"/>
              <w:ind w:firstLine="200"/>
              <w:jc w:val="center"/>
              <w:rPr>
                <w:rFonts w:hint="eastAsia" w:ascii="仿宋" w:hAnsi="仿宋" w:eastAsia="仿宋" w:cs="仿宋"/>
                <w:sz w:val="24"/>
                <w:szCs w:val="24"/>
              </w:rPr>
            </w:pPr>
          </w:p>
        </w:tc>
        <w:tc>
          <w:tcPr>
            <w:tcW w:w="2552" w:type="dxa"/>
            <w:vAlign w:val="center"/>
          </w:tcPr>
          <w:p w14:paraId="7D20FE6E">
            <w:pPr>
              <w:pStyle w:val="66"/>
              <w:spacing w:line="560" w:lineRule="exact"/>
              <w:ind w:firstLine="200"/>
              <w:jc w:val="center"/>
              <w:rPr>
                <w:rFonts w:hint="eastAsia" w:ascii="仿宋" w:hAnsi="仿宋" w:eastAsia="仿宋" w:cs="仿宋"/>
                <w:sz w:val="24"/>
                <w:szCs w:val="24"/>
              </w:rPr>
            </w:pPr>
          </w:p>
        </w:tc>
      </w:tr>
      <w:tr w14:paraId="0FE6D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9D133BE">
            <w:pPr>
              <w:pStyle w:val="66"/>
              <w:spacing w:line="560" w:lineRule="exact"/>
              <w:ind w:firstLine="200"/>
              <w:jc w:val="center"/>
              <w:rPr>
                <w:rFonts w:hint="eastAsia" w:ascii="仿宋" w:hAnsi="仿宋" w:eastAsia="仿宋" w:cs="仿宋"/>
                <w:sz w:val="24"/>
                <w:szCs w:val="24"/>
              </w:rPr>
            </w:pPr>
          </w:p>
        </w:tc>
        <w:tc>
          <w:tcPr>
            <w:tcW w:w="3402" w:type="dxa"/>
            <w:vAlign w:val="center"/>
          </w:tcPr>
          <w:p w14:paraId="60068C59">
            <w:pPr>
              <w:pStyle w:val="66"/>
              <w:spacing w:line="560" w:lineRule="exact"/>
              <w:ind w:firstLine="200"/>
              <w:jc w:val="center"/>
              <w:rPr>
                <w:rFonts w:hint="eastAsia" w:ascii="仿宋" w:hAnsi="仿宋" w:eastAsia="仿宋" w:cs="仿宋"/>
                <w:sz w:val="24"/>
                <w:szCs w:val="24"/>
              </w:rPr>
            </w:pPr>
          </w:p>
        </w:tc>
        <w:tc>
          <w:tcPr>
            <w:tcW w:w="2552" w:type="dxa"/>
            <w:vAlign w:val="center"/>
          </w:tcPr>
          <w:p w14:paraId="14F865B3">
            <w:pPr>
              <w:pStyle w:val="66"/>
              <w:spacing w:line="560" w:lineRule="exact"/>
              <w:ind w:firstLine="200"/>
              <w:jc w:val="center"/>
              <w:rPr>
                <w:rFonts w:hint="eastAsia" w:ascii="仿宋" w:hAnsi="仿宋" w:eastAsia="仿宋" w:cs="仿宋"/>
                <w:sz w:val="24"/>
                <w:szCs w:val="24"/>
              </w:rPr>
            </w:pPr>
          </w:p>
        </w:tc>
      </w:tr>
      <w:tr w14:paraId="692B0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AAD127B">
            <w:pPr>
              <w:pStyle w:val="66"/>
              <w:spacing w:line="560" w:lineRule="exact"/>
              <w:ind w:firstLine="200"/>
              <w:jc w:val="center"/>
              <w:rPr>
                <w:rFonts w:hint="eastAsia" w:ascii="仿宋" w:hAnsi="仿宋" w:eastAsia="仿宋" w:cs="仿宋"/>
                <w:sz w:val="24"/>
                <w:szCs w:val="24"/>
              </w:rPr>
            </w:pPr>
          </w:p>
        </w:tc>
        <w:tc>
          <w:tcPr>
            <w:tcW w:w="3402" w:type="dxa"/>
            <w:vAlign w:val="center"/>
          </w:tcPr>
          <w:p w14:paraId="0DD5B41C">
            <w:pPr>
              <w:pStyle w:val="66"/>
              <w:spacing w:line="560" w:lineRule="exact"/>
              <w:ind w:firstLine="200"/>
              <w:jc w:val="center"/>
              <w:rPr>
                <w:rFonts w:hint="eastAsia" w:ascii="仿宋" w:hAnsi="仿宋" w:eastAsia="仿宋" w:cs="仿宋"/>
                <w:sz w:val="24"/>
                <w:szCs w:val="24"/>
              </w:rPr>
            </w:pPr>
          </w:p>
        </w:tc>
        <w:tc>
          <w:tcPr>
            <w:tcW w:w="2552" w:type="dxa"/>
            <w:vAlign w:val="center"/>
          </w:tcPr>
          <w:p w14:paraId="17648F04">
            <w:pPr>
              <w:pStyle w:val="66"/>
              <w:spacing w:line="560" w:lineRule="exact"/>
              <w:ind w:firstLine="200"/>
              <w:jc w:val="center"/>
              <w:rPr>
                <w:rFonts w:hint="eastAsia" w:ascii="仿宋" w:hAnsi="仿宋" w:eastAsia="仿宋" w:cs="仿宋"/>
                <w:sz w:val="24"/>
                <w:szCs w:val="24"/>
              </w:rPr>
            </w:pPr>
          </w:p>
        </w:tc>
      </w:tr>
      <w:tr w14:paraId="7740C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BDCA13">
            <w:pPr>
              <w:pStyle w:val="66"/>
              <w:spacing w:line="560" w:lineRule="exact"/>
              <w:ind w:firstLine="200"/>
              <w:jc w:val="center"/>
              <w:rPr>
                <w:rFonts w:hint="eastAsia" w:ascii="仿宋" w:hAnsi="仿宋" w:eastAsia="仿宋" w:cs="仿宋"/>
                <w:sz w:val="24"/>
                <w:szCs w:val="24"/>
              </w:rPr>
            </w:pPr>
          </w:p>
        </w:tc>
        <w:tc>
          <w:tcPr>
            <w:tcW w:w="3402" w:type="dxa"/>
            <w:vAlign w:val="center"/>
          </w:tcPr>
          <w:p w14:paraId="71155BD6">
            <w:pPr>
              <w:pStyle w:val="66"/>
              <w:spacing w:line="560" w:lineRule="exact"/>
              <w:ind w:firstLine="200"/>
              <w:jc w:val="center"/>
              <w:rPr>
                <w:rFonts w:hint="eastAsia" w:ascii="仿宋" w:hAnsi="仿宋" w:eastAsia="仿宋" w:cs="仿宋"/>
                <w:sz w:val="24"/>
                <w:szCs w:val="24"/>
              </w:rPr>
            </w:pPr>
          </w:p>
        </w:tc>
        <w:tc>
          <w:tcPr>
            <w:tcW w:w="2552" w:type="dxa"/>
            <w:vAlign w:val="center"/>
          </w:tcPr>
          <w:p w14:paraId="121D8170">
            <w:pPr>
              <w:pStyle w:val="66"/>
              <w:spacing w:line="560" w:lineRule="exact"/>
              <w:ind w:firstLine="200"/>
              <w:jc w:val="center"/>
              <w:rPr>
                <w:rFonts w:hint="eastAsia" w:ascii="仿宋" w:hAnsi="仿宋" w:eastAsia="仿宋" w:cs="仿宋"/>
                <w:sz w:val="24"/>
                <w:szCs w:val="24"/>
              </w:rPr>
            </w:pPr>
          </w:p>
        </w:tc>
      </w:tr>
      <w:tr w14:paraId="720BA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EF099C5">
            <w:pPr>
              <w:pStyle w:val="66"/>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272023F6">
            <w:pPr>
              <w:pStyle w:val="66"/>
              <w:spacing w:line="560" w:lineRule="exact"/>
              <w:ind w:firstLine="200"/>
              <w:jc w:val="center"/>
              <w:rPr>
                <w:rFonts w:hint="eastAsia" w:ascii="仿宋" w:hAnsi="仿宋" w:eastAsia="仿宋" w:cs="仿宋"/>
                <w:sz w:val="24"/>
                <w:szCs w:val="24"/>
              </w:rPr>
            </w:pPr>
          </w:p>
        </w:tc>
      </w:tr>
    </w:tbl>
    <w:p w14:paraId="73FD64A5">
      <w:pPr>
        <w:pStyle w:val="94"/>
        <w:spacing w:before="0" w:beforeAutospacing="0" w:after="0" w:afterAutospacing="0" w:line="360" w:lineRule="auto"/>
        <w:ind w:firstLine="480"/>
        <w:rPr>
          <w:rFonts w:hint="eastAsia" w:ascii="仿宋" w:hAnsi="仿宋" w:eastAsia="仿宋" w:cs="仿宋"/>
          <w:b/>
        </w:rPr>
      </w:pPr>
      <w:bookmarkStart w:id="394" w:name="_Toc10340"/>
      <w:bookmarkStart w:id="395" w:name="_Toc1814"/>
      <w:bookmarkStart w:id="396" w:name="_Toc22618"/>
      <w:r>
        <w:rPr>
          <w:rFonts w:hint="eastAsia" w:ascii="仿宋" w:hAnsi="仿宋" w:eastAsia="仿宋" w:cs="仿宋"/>
          <w:b/>
        </w:rPr>
        <w:t>1.4履约保证金</w:t>
      </w:r>
    </w:p>
    <w:p w14:paraId="6F78ED64">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0DA37AC9">
      <w:pPr>
        <w:spacing w:line="560" w:lineRule="exact"/>
        <w:ind w:firstLine="480" w:firstLineChars="200"/>
        <w:outlineLvl w:val="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45409EC3">
      <w:pPr>
        <w:spacing w:line="560" w:lineRule="exact"/>
        <w:ind w:firstLine="480" w:firstLineChars="200"/>
        <w:outlineLvl w:val="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76F0C40A">
      <w:pPr>
        <w:pStyle w:val="4"/>
        <w:tabs>
          <w:tab w:val="left" w:pos="0"/>
        </w:tabs>
        <w:spacing w:line="560" w:lineRule="exact"/>
        <w:ind w:firstLine="480" w:firstLineChars="200"/>
        <w:rPr>
          <w:rFonts w:hint="eastAsia" w:ascii="仿宋" w:hAnsi="仿宋" w:eastAsia="仿宋" w:cs="仿宋"/>
        </w:rPr>
      </w:pPr>
      <w:r>
        <w:rPr>
          <w:rFonts w:hint="eastAsia" w:ascii="仿宋" w:hAnsi="仿宋" w:eastAsia="仿宋" w:cs="仿宋"/>
          <w:b w:val="0"/>
          <w:bCs w:val="0"/>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1FC1A4F">
      <w:pPr>
        <w:spacing w:line="560" w:lineRule="exact"/>
        <w:ind w:firstLine="480" w:firstLineChars="200"/>
        <w:outlineLvl w:val="0"/>
        <w:rPr>
          <w:rFonts w:hint="eastAsia" w:ascii="仿宋" w:hAnsi="仿宋" w:eastAsia="仿宋" w:cs="仿宋"/>
        </w:rPr>
      </w:pPr>
      <w:r>
        <w:rPr>
          <w:rFonts w:hint="eastAsia" w:ascii="仿宋" w:hAnsi="仿宋" w:eastAsia="仿宋" w:cs="仿宋"/>
          <w:kern w:val="0"/>
          <w:sz w:val="24"/>
        </w:rPr>
        <w:t>1.4.4 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0.05（可根据情况修改）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20  </w:t>
      </w:r>
      <w:r>
        <w:rPr>
          <w:rFonts w:hint="eastAsia" w:ascii="仿宋" w:hAnsi="仿宋" w:eastAsia="仿宋" w:cs="仿宋"/>
          <w:kern w:val="0"/>
          <w:sz w:val="24"/>
        </w:rPr>
        <w:t xml:space="preserve"> %。</w:t>
      </w:r>
    </w:p>
    <w:p w14:paraId="7610DF4C">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1.5</w:t>
      </w:r>
      <w:bookmarkEnd w:id="394"/>
      <w:bookmarkEnd w:id="395"/>
      <w:bookmarkEnd w:id="396"/>
      <w:r>
        <w:rPr>
          <w:rFonts w:hint="eastAsia" w:ascii="仿宋" w:hAnsi="仿宋" w:eastAsia="仿宋" w:cs="仿宋"/>
          <w:b/>
          <w:sz w:val="24"/>
        </w:rPr>
        <w:t>预付款</w:t>
      </w:r>
    </w:p>
    <w:p w14:paraId="399F3783">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61E18194">
      <w:pPr>
        <w:spacing w:line="560" w:lineRule="exact"/>
        <w:ind w:firstLine="480" w:firstLineChars="200"/>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1DD17E9E">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4F0EECAD">
      <w:pPr>
        <w:pStyle w:val="94"/>
        <w:spacing w:before="0" w:beforeAutospacing="0" w:after="0" w:afterAutospacing="0" w:line="360" w:lineRule="auto"/>
        <w:ind w:firstLine="480"/>
        <w:rPr>
          <w:rFonts w:hint="eastAsia"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6E4F0608">
      <w:pPr>
        <w:pStyle w:val="94"/>
        <w:spacing w:before="0" w:beforeAutospacing="0" w:after="0" w:afterAutospacing="0" w:line="360" w:lineRule="auto"/>
        <w:ind w:firstLine="480"/>
        <w:rPr>
          <w:rFonts w:hint="eastAsia" w:ascii="仿宋" w:hAnsi="仿宋" w:eastAsia="仿宋" w:cs="仿宋"/>
          <w:b/>
          <w:bCs/>
        </w:rPr>
      </w:pPr>
      <w:r>
        <w:rPr>
          <w:rFonts w:hint="eastAsia" w:ascii="仿宋" w:hAnsi="仿宋" w:eastAsia="仿宋" w:cs="仿宋"/>
          <w:b/>
          <w:bCs/>
        </w:rPr>
        <w:t>1.6资金支付</w:t>
      </w:r>
    </w:p>
    <w:p w14:paraId="71FD853C">
      <w:pPr>
        <w:pStyle w:val="94"/>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9E422AC">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0EF29718">
      <w:pPr>
        <w:spacing w:line="560" w:lineRule="exact"/>
        <w:ind w:firstLine="482" w:firstLineChars="200"/>
        <w:outlineLvl w:val="0"/>
        <w:rPr>
          <w:rFonts w:hint="eastAsia" w:ascii="仿宋" w:hAnsi="仿宋" w:eastAsia="仿宋" w:cs="仿宋"/>
          <w:b/>
          <w:sz w:val="24"/>
        </w:rPr>
      </w:pPr>
      <w:bookmarkStart w:id="397" w:name="_Toc32071"/>
      <w:bookmarkStart w:id="398" w:name="_Toc19304"/>
      <w:bookmarkStart w:id="399" w:name="_Toc2846"/>
      <w:r>
        <w:rPr>
          <w:rFonts w:hint="eastAsia" w:ascii="仿宋" w:hAnsi="仿宋" w:eastAsia="仿宋" w:cs="仿宋"/>
          <w:b/>
          <w:sz w:val="24"/>
        </w:rPr>
        <w:t>1.7货物交付期限、地点和方式</w:t>
      </w:r>
      <w:bookmarkEnd w:id="397"/>
      <w:bookmarkEnd w:id="398"/>
      <w:bookmarkEnd w:id="399"/>
    </w:p>
    <w:p w14:paraId="2F8DF744">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1.7.1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0F2A1D79">
      <w:pPr>
        <w:spacing w:line="560" w:lineRule="exact"/>
        <w:ind w:firstLine="480" w:firstLineChars="200"/>
        <w:rPr>
          <w:rFonts w:hint="eastAsia" w:ascii="仿宋" w:hAnsi="仿宋" w:eastAsia="仿宋" w:cs="仿宋"/>
          <w:sz w:val="24"/>
        </w:rPr>
      </w:pPr>
      <w:r>
        <w:rPr>
          <w:rFonts w:hint="eastAsia" w:ascii="仿宋" w:hAnsi="仿宋" w:eastAsia="仿宋" w:cs="仿宋"/>
          <w:sz w:val="24"/>
        </w:rPr>
        <w:t>1.7.2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46C659D4">
      <w:pPr>
        <w:spacing w:line="560" w:lineRule="exact"/>
        <w:ind w:firstLine="480" w:firstLineChars="200"/>
        <w:rPr>
          <w:rFonts w:hint="eastAsia" w:ascii="仿宋" w:hAnsi="仿宋" w:eastAsia="仿宋" w:cs="仿宋"/>
          <w:sz w:val="24"/>
        </w:rPr>
      </w:pPr>
      <w:r>
        <w:rPr>
          <w:rFonts w:hint="eastAsia" w:ascii="仿宋" w:hAnsi="仿宋" w:eastAsia="仿宋" w:cs="仿宋"/>
          <w:sz w:val="24"/>
        </w:rPr>
        <w:t>1.7.3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39CB4A54">
      <w:pPr>
        <w:spacing w:line="560" w:lineRule="exact"/>
        <w:ind w:firstLine="482" w:firstLineChars="200"/>
        <w:outlineLvl w:val="0"/>
        <w:rPr>
          <w:rFonts w:hint="eastAsia" w:ascii="仿宋" w:hAnsi="仿宋" w:eastAsia="仿宋" w:cs="仿宋"/>
          <w:b/>
          <w:sz w:val="24"/>
        </w:rPr>
      </w:pPr>
      <w:bookmarkStart w:id="400" w:name="_Toc21423"/>
      <w:bookmarkStart w:id="401" w:name="_Toc27250"/>
      <w:bookmarkStart w:id="402" w:name="_Toc19554"/>
      <w:r>
        <w:rPr>
          <w:rFonts w:hint="eastAsia" w:ascii="仿宋" w:hAnsi="仿宋" w:eastAsia="仿宋" w:cs="仿宋"/>
          <w:b/>
          <w:sz w:val="24"/>
        </w:rPr>
        <w:t>1.8违约责任</w:t>
      </w:r>
      <w:bookmarkEnd w:id="400"/>
      <w:bookmarkEnd w:id="401"/>
      <w:bookmarkEnd w:id="402"/>
    </w:p>
    <w:p w14:paraId="25703D85">
      <w:pPr>
        <w:spacing w:line="560" w:lineRule="exact"/>
        <w:ind w:firstLine="480" w:firstLineChars="200"/>
        <w:rPr>
          <w:rFonts w:hint="eastAsia" w:ascii="仿宋" w:hAnsi="仿宋" w:eastAsia="仿宋" w:cs="仿宋"/>
          <w:sz w:val="24"/>
        </w:rPr>
      </w:pPr>
      <w:r>
        <w:rPr>
          <w:rFonts w:hint="eastAsia" w:ascii="仿宋" w:hAnsi="仿宋" w:eastAsia="仿宋" w:cs="仿宋"/>
          <w:sz w:val="24"/>
        </w:rPr>
        <w:t>1.8.1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u w:val="single"/>
        </w:rPr>
        <w:t xml:space="preserve">  0.05</w:t>
      </w:r>
      <w:r>
        <w:rPr>
          <w:rFonts w:hint="eastAsia" w:ascii="仿宋" w:hAnsi="仿宋" w:eastAsia="仿宋" w:cs="仿宋"/>
          <w:kern w:val="0"/>
          <w:sz w:val="24"/>
          <w:u w:val="single"/>
        </w:rPr>
        <w:t>（可根据情况修改）</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%；迟延交付货物的违约金计算数额达到前述最高限额之日起，甲方有权在要求乙方支付违约金的同时，书面通知乙方解除本合同；</w:t>
      </w:r>
    </w:p>
    <w:p w14:paraId="772505B1">
      <w:pPr>
        <w:spacing w:line="560" w:lineRule="exact"/>
        <w:ind w:firstLine="480" w:firstLineChars="200"/>
        <w:rPr>
          <w:rFonts w:hint="eastAsia" w:ascii="仿宋" w:hAnsi="仿宋" w:eastAsia="仿宋" w:cs="仿宋"/>
          <w:sz w:val="24"/>
        </w:rPr>
      </w:pPr>
      <w:r>
        <w:rPr>
          <w:rFonts w:hint="eastAsia" w:ascii="仿宋" w:hAnsi="仿宋" w:eastAsia="仿宋" w:cs="仿宋"/>
          <w:sz w:val="24"/>
        </w:rPr>
        <w:t>1.8.2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0.05</w:t>
      </w:r>
      <w:r>
        <w:rPr>
          <w:rFonts w:hint="eastAsia" w:ascii="仿宋" w:hAnsi="仿宋" w:eastAsia="仿宋" w:cs="仿宋"/>
          <w:kern w:val="0"/>
          <w:sz w:val="24"/>
          <w:u w:val="single"/>
        </w:rPr>
        <w:t>（可根据情况修改）</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31D6ABAA">
      <w:pPr>
        <w:spacing w:line="560" w:lineRule="exact"/>
        <w:ind w:firstLine="480" w:firstLineChars="200"/>
        <w:rPr>
          <w:rFonts w:hint="eastAsia" w:ascii="仿宋" w:hAnsi="仿宋" w:eastAsia="仿宋" w:cs="仿宋"/>
          <w:sz w:val="24"/>
        </w:rPr>
      </w:pPr>
      <w:r>
        <w:rPr>
          <w:rFonts w:hint="eastAsia" w:ascii="仿宋" w:hAnsi="仿宋" w:eastAsia="仿宋" w:cs="仿宋"/>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8C982A2">
      <w:pPr>
        <w:spacing w:line="560" w:lineRule="exact"/>
        <w:ind w:firstLine="480" w:firstLineChars="200"/>
        <w:rPr>
          <w:rFonts w:hint="eastAsia" w:ascii="仿宋" w:hAnsi="仿宋" w:eastAsia="仿宋" w:cs="仿宋"/>
          <w:sz w:val="24"/>
        </w:rPr>
      </w:pPr>
      <w:r>
        <w:rPr>
          <w:rFonts w:hint="eastAsia" w:ascii="仿宋" w:hAnsi="仿宋" w:eastAsia="仿宋" w:cs="仿宋"/>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7FCA1B6">
      <w:pPr>
        <w:spacing w:line="560" w:lineRule="exact"/>
        <w:ind w:firstLine="480" w:firstLineChars="200"/>
        <w:rPr>
          <w:rFonts w:hint="eastAsia" w:ascii="仿宋" w:hAnsi="仿宋" w:eastAsia="仿宋" w:cs="仿宋"/>
          <w:sz w:val="24"/>
        </w:rPr>
      </w:pPr>
      <w:r>
        <w:rPr>
          <w:rFonts w:hint="eastAsia" w:ascii="仿宋" w:hAnsi="仿宋" w:eastAsia="仿宋" w:cs="仿宋"/>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6D0D5A3B">
      <w:pPr>
        <w:spacing w:line="560" w:lineRule="exact"/>
        <w:ind w:left="-420" w:leftChars="-200" w:right="-420" w:rightChars="-200" w:firstLine="960" w:firstLineChars="400"/>
        <w:rPr>
          <w:rFonts w:hint="eastAsia" w:ascii="仿宋" w:hAnsi="仿宋" w:eastAsia="仿宋" w:cs="仿宋"/>
        </w:rPr>
      </w:pPr>
      <w:r>
        <w:rPr>
          <w:rFonts w:hint="eastAsia" w:ascii="仿宋" w:hAnsi="仿宋" w:eastAsia="仿宋" w:cs="仿宋"/>
          <w:sz w:val="24"/>
        </w:rPr>
        <w:t>1.8.6违约责任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p w14:paraId="787AD23C">
      <w:pPr>
        <w:spacing w:line="560" w:lineRule="exact"/>
        <w:ind w:firstLine="482" w:firstLineChars="200"/>
        <w:outlineLvl w:val="0"/>
        <w:rPr>
          <w:rFonts w:hint="eastAsia" w:ascii="仿宋" w:hAnsi="仿宋" w:eastAsia="仿宋" w:cs="仿宋"/>
          <w:b/>
          <w:sz w:val="24"/>
        </w:rPr>
      </w:pPr>
      <w:bookmarkStart w:id="403" w:name="_Toc15583"/>
      <w:bookmarkStart w:id="404" w:name="_Toc28375"/>
      <w:bookmarkStart w:id="405" w:name="_Toc16021"/>
      <w:r>
        <w:rPr>
          <w:rFonts w:hint="eastAsia" w:ascii="仿宋" w:hAnsi="仿宋" w:eastAsia="仿宋" w:cs="仿宋"/>
          <w:b/>
          <w:sz w:val="24"/>
        </w:rPr>
        <w:t>1.9合同争议的解决</w:t>
      </w:r>
      <w:bookmarkEnd w:id="403"/>
      <w:bookmarkEnd w:id="404"/>
      <w:bookmarkEnd w:id="405"/>
    </w:p>
    <w:p w14:paraId="325CE9D5">
      <w:pPr>
        <w:spacing w:line="560" w:lineRule="exact"/>
        <w:ind w:left="-61" w:leftChars="-29" w:right="-420" w:rightChars="-200" w:firstLine="240" w:firstLineChars="100"/>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u w:val="single"/>
        </w:rPr>
        <w:t xml:space="preserve">      </w:t>
      </w:r>
      <w:r>
        <w:rPr>
          <w:rFonts w:hint="eastAsia" w:ascii="仿宋" w:hAnsi="仿宋" w:eastAsia="仿宋" w:cs="仿宋"/>
          <w:sz w:val="24"/>
        </w:rPr>
        <w:t>条款规定的方式解决：</w:t>
      </w:r>
    </w:p>
    <w:p w14:paraId="6DCB545C">
      <w:pPr>
        <w:spacing w:line="560" w:lineRule="exact"/>
        <w:ind w:left="-420" w:leftChars="-200" w:right="-420" w:rightChars="-200" w:firstLine="840" w:firstLineChars="350"/>
        <w:rPr>
          <w:rFonts w:hint="eastAsia" w:ascii="仿宋" w:hAnsi="仿宋" w:eastAsia="仿宋" w:cs="仿宋"/>
          <w:sz w:val="24"/>
        </w:rPr>
      </w:pPr>
      <w:r>
        <w:rPr>
          <w:rFonts w:hint="eastAsia" w:ascii="仿宋" w:hAnsi="仿宋" w:eastAsia="仿宋" w:cs="仿宋"/>
          <w:sz w:val="24"/>
        </w:rPr>
        <w:t>1.9.1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14:paraId="605FDC09">
      <w:pPr>
        <w:spacing w:line="560" w:lineRule="exact"/>
        <w:ind w:left="-420" w:leftChars="-200" w:right="-420" w:rightChars="-200" w:firstLine="840" w:firstLineChars="350"/>
        <w:rPr>
          <w:rFonts w:hint="eastAsia" w:ascii="仿宋" w:hAnsi="仿宋" w:eastAsia="仿宋" w:cs="仿宋"/>
          <w:sz w:val="24"/>
        </w:rPr>
      </w:pPr>
      <w:r>
        <w:rPr>
          <w:rFonts w:hint="eastAsia" w:ascii="仿宋" w:hAnsi="仿宋" w:eastAsia="仿宋" w:cs="仿宋"/>
          <w:sz w:val="24"/>
        </w:rPr>
        <w:t>1.9.2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14:paraId="48DFA5E2">
      <w:pPr>
        <w:spacing w:line="560" w:lineRule="exact"/>
        <w:ind w:firstLine="482" w:firstLineChars="200"/>
        <w:outlineLvl w:val="0"/>
        <w:rPr>
          <w:rFonts w:hint="eastAsia" w:ascii="仿宋" w:hAnsi="仿宋" w:eastAsia="仿宋" w:cs="仿宋"/>
          <w:b/>
          <w:sz w:val="24"/>
        </w:rPr>
      </w:pPr>
      <w:bookmarkStart w:id="406" w:name="_Toc15322"/>
      <w:bookmarkStart w:id="407" w:name="_Toc7245"/>
      <w:bookmarkStart w:id="408" w:name="_Toc11173"/>
      <w:r>
        <w:rPr>
          <w:rFonts w:hint="eastAsia" w:ascii="仿宋" w:hAnsi="仿宋" w:eastAsia="仿宋" w:cs="仿宋"/>
          <w:b/>
          <w:sz w:val="24"/>
        </w:rPr>
        <w:t>2.0 合同生效</w:t>
      </w:r>
      <w:bookmarkEnd w:id="406"/>
      <w:bookmarkEnd w:id="407"/>
      <w:bookmarkEnd w:id="408"/>
    </w:p>
    <w:p w14:paraId="04FEF48B">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本合同自双方当事人盖章签字时生效。</w:t>
      </w:r>
    </w:p>
    <w:p w14:paraId="687013AE">
      <w:pPr>
        <w:autoSpaceDE w:val="0"/>
        <w:autoSpaceDN w:val="0"/>
        <w:spacing w:line="560" w:lineRule="exact"/>
        <w:rPr>
          <w:rFonts w:hint="eastAsia" w:ascii="仿宋" w:hAnsi="仿宋" w:eastAsia="仿宋" w:cs="仿宋"/>
          <w:sz w:val="24"/>
          <w:lang w:val="zh-CN"/>
        </w:rPr>
      </w:pPr>
    </w:p>
    <w:p w14:paraId="77B6FD7B">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693939EF">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30533059">
      <w:pPr>
        <w:autoSpaceDE w:val="0"/>
        <w:autoSpaceDN w:val="0"/>
        <w:spacing w:line="560" w:lineRule="exact"/>
        <w:rPr>
          <w:rFonts w:hint="eastAsia" w:ascii="仿宋" w:hAnsi="仿宋" w:eastAsia="仿宋" w:cs="仿宋"/>
          <w:sz w:val="24"/>
          <w:lang w:val="zh-CN"/>
        </w:rPr>
      </w:pPr>
    </w:p>
    <w:p w14:paraId="0464A429">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14:paraId="3C4A2FC4">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w:t>
      </w:r>
    </w:p>
    <w:p w14:paraId="044094A0">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或授权代表（签字）: </w:t>
      </w:r>
    </w:p>
    <w:p w14:paraId="739D5AEA">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14:paraId="4463495F">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1FE06C29">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14:paraId="41AF7F17">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343617F2">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14:paraId="118D949B">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14:paraId="257CB8E3">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14:paraId="39F83077">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14:paraId="15309E5C">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01170608">
      <w:pPr>
        <w:pStyle w:val="4"/>
        <w:tabs>
          <w:tab w:val="left" w:pos="432"/>
        </w:tabs>
        <w:rPr>
          <w:rFonts w:hint="eastAsia" w:ascii="仿宋" w:hAnsi="仿宋" w:eastAsia="仿宋" w:cs="仿宋"/>
          <w:sz w:val="24"/>
        </w:rPr>
      </w:pPr>
    </w:p>
    <w:p w14:paraId="1E8A6946">
      <w:pPr>
        <w:rPr>
          <w:rFonts w:hint="eastAsia" w:ascii="仿宋" w:hAnsi="仿宋" w:eastAsia="仿宋" w:cs="仿宋"/>
          <w:sz w:val="24"/>
        </w:rPr>
      </w:pPr>
    </w:p>
    <w:p w14:paraId="72BF377E">
      <w:pPr>
        <w:pStyle w:val="4"/>
        <w:tabs>
          <w:tab w:val="left" w:pos="432"/>
        </w:tabs>
        <w:rPr>
          <w:rFonts w:hint="eastAsia" w:ascii="仿宋" w:hAnsi="仿宋" w:eastAsia="仿宋" w:cs="仿宋"/>
          <w:sz w:val="24"/>
        </w:rPr>
      </w:pPr>
    </w:p>
    <w:p w14:paraId="38FCED8D">
      <w:pPr>
        <w:rPr>
          <w:rFonts w:hint="eastAsia" w:ascii="仿宋" w:hAnsi="仿宋" w:eastAsia="仿宋" w:cs="仿宋"/>
          <w:sz w:val="24"/>
        </w:rPr>
      </w:pPr>
    </w:p>
    <w:p w14:paraId="064E64F8">
      <w:pPr>
        <w:pStyle w:val="4"/>
        <w:tabs>
          <w:tab w:val="left" w:pos="432"/>
        </w:tabs>
        <w:rPr>
          <w:rFonts w:hint="eastAsia" w:ascii="仿宋" w:hAnsi="仿宋" w:eastAsia="仿宋" w:cs="仿宋"/>
          <w:sz w:val="24"/>
        </w:rPr>
      </w:pPr>
    </w:p>
    <w:p w14:paraId="2A092F50">
      <w:pPr>
        <w:rPr>
          <w:rFonts w:hint="eastAsia" w:ascii="仿宋" w:hAnsi="仿宋" w:eastAsia="仿宋" w:cs="仿宋"/>
          <w:sz w:val="24"/>
        </w:rPr>
      </w:pPr>
    </w:p>
    <w:p w14:paraId="6BCEE3C5">
      <w:pPr>
        <w:rPr>
          <w:rFonts w:hint="eastAsia" w:ascii="仿宋" w:hAnsi="仿宋" w:eastAsia="仿宋" w:cs="仿宋"/>
          <w:b/>
          <w:szCs w:val="24"/>
        </w:rPr>
      </w:pPr>
      <w:r>
        <w:rPr>
          <w:rFonts w:hint="eastAsia" w:ascii="仿宋" w:hAnsi="仿宋" w:eastAsia="仿宋" w:cs="仿宋"/>
          <w:b/>
          <w:szCs w:val="24"/>
        </w:rPr>
        <w:br w:type="page"/>
      </w:r>
    </w:p>
    <w:p w14:paraId="39A9DEAA">
      <w:pPr>
        <w:pStyle w:val="59"/>
        <w:spacing w:line="560" w:lineRule="exact"/>
        <w:ind w:firstLine="482"/>
        <w:jc w:val="center"/>
        <w:rPr>
          <w:rFonts w:hint="eastAsia" w:ascii="仿宋" w:hAnsi="仿宋" w:eastAsia="仿宋" w:cs="仿宋"/>
          <w:b/>
          <w:szCs w:val="24"/>
        </w:rPr>
      </w:pPr>
      <w:r>
        <w:rPr>
          <w:rFonts w:hint="eastAsia" w:ascii="仿宋" w:hAnsi="仿宋" w:eastAsia="仿宋" w:cs="仿宋"/>
          <w:b/>
          <w:szCs w:val="24"/>
        </w:rPr>
        <w:t>第二部分 合同一般条款</w:t>
      </w:r>
    </w:p>
    <w:p w14:paraId="35CB2230">
      <w:pPr>
        <w:spacing w:line="560" w:lineRule="exact"/>
        <w:ind w:firstLine="482" w:firstLineChars="200"/>
        <w:outlineLvl w:val="0"/>
        <w:rPr>
          <w:rFonts w:hint="eastAsia" w:ascii="仿宋" w:hAnsi="仿宋" w:eastAsia="仿宋" w:cs="仿宋"/>
          <w:b/>
          <w:sz w:val="24"/>
        </w:rPr>
      </w:pPr>
      <w:bookmarkStart w:id="409" w:name="_Ref467378463"/>
      <w:bookmarkStart w:id="410" w:name="_Ref467379214"/>
      <w:bookmarkStart w:id="411" w:name="_Ref467379195"/>
      <w:bookmarkStart w:id="412" w:name="_Toc16917"/>
      <w:bookmarkStart w:id="413" w:name="_Toc19614"/>
      <w:bookmarkStart w:id="414" w:name="_Toc28763"/>
      <w:bookmarkStart w:id="415" w:name="_Ref467379101"/>
      <w:bookmarkStart w:id="416" w:name="_Ref467378404"/>
      <w:bookmarkStart w:id="417" w:name="_Ref467379205"/>
      <w:bookmarkStart w:id="418" w:name="_Ref467378499"/>
      <w:bookmarkStart w:id="419" w:name="_Toc279701240"/>
      <w:bookmarkStart w:id="420" w:name="_Ref467379225"/>
      <w:bookmarkStart w:id="421" w:name="_Toc487900349"/>
      <w:bookmarkStart w:id="422" w:name="_Ref467379109"/>
      <w:bookmarkStart w:id="423" w:name="_Ref467379094"/>
      <w:bookmarkStart w:id="424" w:name="_Toc259093669"/>
      <w:r>
        <w:rPr>
          <w:rFonts w:hint="eastAsia" w:ascii="仿宋" w:hAnsi="仿宋" w:eastAsia="仿宋" w:cs="仿宋"/>
          <w:b/>
          <w:sz w:val="24"/>
        </w:rPr>
        <w:t>2.1 定义</w:t>
      </w:r>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p>
    <w:p w14:paraId="27B07E34">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14:paraId="71915E5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28D570B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6210B752">
      <w:pPr>
        <w:spacing w:line="560" w:lineRule="exact"/>
        <w:ind w:firstLine="480" w:firstLineChars="200"/>
        <w:rPr>
          <w:rFonts w:hint="eastAsia" w:ascii="仿宋" w:hAnsi="仿宋" w:eastAsia="仿宋" w:cs="仿宋"/>
          <w:sz w:val="24"/>
        </w:rPr>
      </w:pPr>
      <w:r>
        <w:rPr>
          <w:rFonts w:hint="eastAsia" w:ascii="仿宋" w:hAnsi="仿宋" w:eastAsia="仿宋" w:cs="仿宋"/>
          <w:sz w:val="24"/>
        </w:rPr>
        <w:t>2.1.3 “货物”系指中标或成交供应商根据合同约定应向采购人交付的一切各种形态和种类的物品，包括原材料、燃料、设备、机械、仪表、备件、计算机软件、产品等，并包括工具、手册等其他相关资料。</w:t>
      </w:r>
    </w:p>
    <w:p w14:paraId="244CDBB2">
      <w:pPr>
        <w:spacing w:line="560" w:lineRule="exact"/>
        <w:ind w:firstLine="480" w:firstLineChars="200"/>
        <w:rPr>
          <w:rFonts w:hint="eastAsia" w:ascii="仿宋" w:hAnsi="仿宋" w:eastAsia="仿宋" w:cs="仿宋"/>
          <w:sz w:val="24"/>
        </w:rPr>
      </w:pPr>
      <w:bookmarkStart w:id="425" w:name="_Ref467378840"/>
      <w:r>
        <w:rPr>
          <w:rFonts w:hint="eastAsia" w:ascii="仿宋" w:hAnsi="仿宋" w:eastAsia="仿宋" w:cs="仿宋"/>
          <w:sz w:val="24"/>
        </w:rPr>
        <w:t>2.1.4 “甲方”系指与中标或成交供应商签署合同的采购人</w:t>
      </w:r>
      <w:bookmarkEnd w:id="425"/>
      <w:r>
        <w:rPr>
          <w:rFonts w:hint="eastAsia" w:ascii="仿宋" w:hAnsi="仿宋" w:eastAsia="仿宋" w:cs="仿宋"/>
          <w:sz w:val="24"/>
        </w:rPr>
        <w:t>；采购人委托采购代理机构代表其与乙方签订合同的，采购人的授权委托书作为合同附件。</w:t>
      </w:r>
    </w:p>
    <w:p w14:paraId="3E9BCEEA">
      <w:pPr>
        <w:spacing w:line="560" w:lineRule="exact"/>
        <w:ind w:firstLine="480" w:firstLineChars="200"/>
        <w:rPr>
          <w:rFonts w:hint="eastAsia" w:ascii="仿宋" w:hAnsi="仿宋" w:eastAsia="仿宋" w:cs="仿宋"/>
          <w:sz w:val="24"/>
        </w:rPr>
      </w:pPr>
      <w:bookmarkStart w:id="426" w:name="_Ref467379400"/>
      <w:r>
        <w:rPr>
          <w:rFonts w:hint="eastAsia" w:ascii="仿宋" w:hAnsi="仿宋" w:eastAsia="仿宋" w:cs="仿宋"/>
          <w:sz w:val="24"/>
        </w:rPr>
        <w:t>2.1.5 “乙方”系指根据合同约定交付货物的中标或成交供应商</w:t>
      </w:r>
      <w:bookmarkEnd w:id="426"/>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726B6B2">
      <w:pPr>
        <w:spacing w:line="560" w:lineRule="exact"/>
        <w:ind w:firstLine="480" w:firstLineChars="200"/>
        <w:rPr>
          <w:rFonts w:hint="eastAsia" w:ascii="仿宋" w:hAnsi="仿宋" w:eastAsia="仿宋" w:cs="仿宋"/>
          <w:sz w:val="24"/>
        </w:rPr>
      </w:pPr>
      <w:bookmarkStart w:id="427" w:name="_Ref467379436"/>
      <w:r>
        <w:rPr>
          <w:rFonts w:hint="eastAsia" w:ascii="仿宋" w:hAnsi="仿宋" w:eastAsia="仿宋" w:cs="仿宋"/>
          <w:sz w:val="24"/>
        </w:rPr>
        <w:t>2.1.6 “现场”系指合同约定货物将要运至或者安装的地点。</w:t>
      </w:r>
      <w:bookmarkEnd w:id="427"/>
    </w:p>
    <w:p w14:paraId="45F1934E">
      <w:pPr>
        <w:spacing w:line="560" w:lineRule="exact"/>
        <w:ind w:firstLine="482" w:firstLineChars="200"/>
        <w:outlineLvl w:val="0"/>
        <w:rPr>
          <w:rFonts w:hint="eastAsia" w:ascii="仿宋" w:hAnsi="仿宋" w:eastAsia="仿宋" w:cs="仿宋"/>
          <w:b/>
          <w:sz w:val="24"/>
        </w:rPr>
      </w:pPr>
      <w:bookmarkStart w:id="428" w:name="_Toc487900350"/>
      <w:bookmarkStart w:id="429" w:name="_Toc32504"/>
      <w:bookmarkStart w:id="430" w:name="_Toc259093670"/>
      <w:bookmarkStart w:id="431" w:name="_Toc27635"/>
      <w:bookmarkStart w:id="432" w:name="_Toc13336"/>
      <w:bookmarkStart w:id="433" w:name="_Toc279701241"/>
      <w:r>
        <w:rPr>
          <w:rFonts w:hint="eastAsia" w:ascii="仿宋" w:hAnsi="仿宋" w:eastAsia="仿宋" w:cs="仿宋"/>
          <w:b/>
          <w:sz w:val="24"/>
        </w:rPr>
        <w:t>2.2 技术规范</w:t>
      </w:r>
      <w:bookmarkEnd w:id="428"/>
      <w:bookmarkEnd w:id="429"/>
      <w:bookmarkEnd w:id="430"/>
      <w:bookmarkEnd w:id="431"/>
      <w:bookmarkEnd w:id="432"/>
      <w:bookmarkEnd w:id="433"/>
    </w:p>
    <w:p w14:paraId="48A5EC7F">
      <w:pPr>
        <w:spacing w:line="560" w:lineRule="exact"/>
        <w:ind w:firstLine="480" w:firstLineChars="200"/>
        <w:rPr>
          <w:rFonts w:hint="eastAsia" w:ascii="仿宋" w:hAnsi="仿宋" w:eastAsia="仿宋" w:cs="仿宋"/>
          <w:sz w:val="24"/>
        </w:rPr>
      </w:pPr>
      <w:r>
        <w:rPr>
          <w:rFonts w:hint="eastAsia" w:ascii="仿宋" w:hAnsi="仿宋" w:eastAsia="仿宋" w:cs="仿宋"/>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E9048A7">
      <w:pPr>
        <w:spacing w:line="560" w:lineRule="exact"/>
        <w:ind w:firstLine="482" w:firstLineChars="200"/>
        <w:outlineLvl w:val="0"/>
        <w:rPr>
          <w:rFonts w:hint="eastAsia" w:ascii="仿宋" w:hAnsi="仿宋" w:eastAsia="仿宋" w:cs="仿宋"/>
          <w:b/>
          <w:sz w:val="24"/>
        </w:rPr>
      </w:pPr>
      <w:bookmarkStart w:id="434" w:name="_Toc9829"/>
      <w:bookmarkStart w:id="435" w:name="_Toc487900351"/>
      <w:bookmarkStart w:id="436" w:name="_Toc279701242"/>
      <w:bookmarkStart w:id="437" w:name="_Toc259093671"/>
      <w:bookmarkStart w:id="438" w:name="_Toc31634"/>
      <w:bookmarkStart w:id="439" w:name="_Toc27853"/>
      <w:r>
        <w:rPr>
          <w:rFonts w:hint="eastAsia" w:ascii="仿宋" w:hAnsi="仿宋" w:eastAsia="仿宋" w:cs="仿宋"/>
          <w:b/>
          <w:sz w:val="24"/>
        </w:rPr>
        <w:t>2.3 知识产权</w:t>
      </w:r>
      <w:bookmarkEnd w:id="434"/>
      <w:bookmarkEnd w:id="435"/>
      <w:bookmarkEnd w:id="436"/>
      <w:bookmarkEnd w:id="437"/>
      <w:bookmarkEnd w:id="438"/>
      <w:bookmarkEnd w:id="439"/>
    </w:p>
    <w:p w14:paraId="675511FC">
      <w:pPr>
        <w:spacing w:line="560" w:lineRule="exact"/>
        <w:ind w:firstLine="480" w:firstLineChars="200"/>
        <w:rPr>
          <w:rFonts w:hint="eastAsia" w:ascii="仿宋" w:hAnsi="仿宋" w:eastAsia="仿宋" w:cs="仿宋"/>
          <w:sz w:val="24"/>
        </w:rPr>
      </w:pPr>
      <w:r>
        <w:rPr>
          <w:rFonts w:hint="eastAsia" w:ascii="仿宋" w:hAnsi="仿宋" w:eastAsia="仿宋" w:cs="仿宋"/>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40D542B">
      <w:pPr>
        <w:spacing w:line="560" w:lineRule="exact"/>
        <w:ind w:firstLine="480" w:firstLineChars="200"/>
        <w:rPr>
          <w:rFonts w:hint="eastAsia"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14:paraId="4BA27088">
      <w:pPr>
        <w:spacing w:line="560" w:lineRule="exact"/>
        <w:ind w:firstLine="482" w:firstLineChars="200"/>
        <w:outlineLvl w:val="0"/>
        <w:rPr>
          <w:rFonts w:hint="eastAsia" w:ascii="仿宋" w:hAnsi="仿宋" w:eastAsia="仿宋" w:cs="仿宋"/>
          <w:b/>
          <w:sz w:val="24"/>
        </w:rPr>
      </w:pPr>
      <w:bookmarkStart w:id="440" w:name="_Toc29149"/>
      <w:bookmarkStart w:id="441" w:name="_Toc11932"/>
      <w:bookmarkStart w:id="442" w:name="_Toc4194"/>
      <w:r>
        <w:rPr>
          <w:rFonts w:hint="eastAsia" w:ascii="仿宋" w:hAnsi="仿宋" w:eastAsia="仿宋" w:cs="仿宋"/>
          <w:b/>
          <w:sz w:val="24"/>
        </w:rPr>
        <w:t>2.4 包装和装运</w:t>
      </w:r>
      <w:bookmarkEnd w:id="440"/>
      <w:bookmarkEnd w:id="441"/>
      <w:bookmarkEnd w:id="442"/>
    </w:p>
    <w:p w14:paraId="05F8E55A">
      <w:pPr>
        <w:spacing w:line="560" w:lineRule="exact"/>
        <w:ind w:firstLine="480" w:firstLineChars="200"/>
        <w:rPr>
          <w:rFonts w:hint="eastAsia" w:ascii="仿宋" w:hAnsi="仿宋" w:eastAsia="仿宋" w:cs="仿宋"/>
          <w:sz w:val="24"/>
        </w:rPr>
      </w:pPr>
      <w:r>
        <w:rPr>
          <w:rFonts w:hint="eastAsia" w:ascii="仿宋" w:hAnsi="仿宋" w:eastAsia="仿宋" w:cs="仿宋"/>
          <w:sz w:val="24"/>
        </w:rPr>
        <w:t>2.4.1除</w:t>
      </w:r>
      <w:r>
        <w:rPr>
          <w:rFonts w:hint="eastAsia" w:ascii="仿宋" w:hAnsi="仿宋" w:eastAsia="仿宋" w:cs="仿宋"/>
          <w:b/>
          <w:i/>
          <w:sz w:val="24"/>
          <w:u w:val="single"/>
        </w:rPr>
        <w:t>合同专用条款</w:t>
      </w:r>
      <w:r>
        <w:rPr>
          <w:rFonts w:hint="eastAsia" w:ascii="仿宋" w:hAnsi="仿宋" w:eastAsia="仿宋" w:cs="仿宋"/>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43083961">
      <w:pPr>
        <w:spacing w:line="560" w:lineRule="exact"/>
        <w:ind w:firstLine="480" w:firstLineChars="200"/>
        <w:rPr>
          <w:rFonts w:hint="eastAsia" w:ascii="仿宋" w:hAnsi="仿宋" w:eastAsia="仿宋" w:cs="仿宋"/>
          <w:sz w:val="24"/>
        </w:rPr>
      </w:pPr>
      <w:r>
        <w:rPr>
          <w:rFonts w:hint="eastAsia" w:ascii="仿宋" w:hAnsi="仿宋" w:eastAsia="仿宋" w:cs="仿宋"/>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3B2CD451">
      <w:pPr>
        <w:spacing w:line="560" w:lineRule="exact"/>
        <w:ind w:firstLine="480" w:firstLineChars="200"/>
        <w:rPr>
          <w:rFonts w:hint="eastAsia" w:ascii="仿宋" w:hAnsi="仿宋" w:eastAsia="仿宋" w:cs="仿宋"/>
          <w:sz w:val="24"/>
        </w:rPr>
      </w:pPr>
      <w:r>
        <w:rPr>
          <w:rFonts w:hint="eastAsia" w:ascii="仿宋" w:hAnsi="仿宋" w:eastAsia="仿宋" w:cs="仿宋"/>
          <w:sz w:val="24"/>
        </w:rPr>
        <w:t>2.4.3 装运货物的要求和通知，详见</w:t>
      </w:r>
      <w:r>
        <w:rPr>
          <w:rFonts w:hint="eastAsia" w:ascii="仿宋" w:hAnsi="仿宋" w:eastAsia="仿宋" w:cs="仿宋"/>
          <w:b/>
          <w:i/>
          <w:sz w:val="24"/>
          <w:u w:val="single"/>
        </w:rPr>
        <w:t>合同专用条款</w:t>
      </w:r>
      <w:r>
        <w:rPr>
          <w:rFonts w:hint="eastAsia" w:ascii="仿宋" w:hAnsi="仿宋" w:eastAsia="仿宋" w:cs="仿宋"/>
          <w:sz w:val="24"/>
        </w:rPr>
        <w:t>。</w:t>
      </w:r>
    </w:p>
    <w:p w14:paraId="307E2C45">
      <w:pPr>
        <w:spacing w:line="560" w:lineRule="exact"/>
        <w:ind w:firstLine="482" w:firstLineChars="200"/>
        <w:outlineLvl w:val="0"/>
        <w:rPr>
          <w:rFonts w:hint="eastAsia" w:ascii="仿宋" w:hAnsi="仿宋" w:eastAsia="仿宋" w:cs="仿宋"/>
          <w:b/>
          <w:sz w:val="24"/>
        </w:rPr>
      </w:pPr>
      <w:bookmarkStart w:id="443" w:name="_Toc279701245"/>
      <w:bookmarkStart w:id="444" w:name="_Ref467379542"/>
      <w:bookmarkStart w:id="445" w:name="_Ref467378591"/>
      <w:bookmarkStart w:id="446" w:name="_Ref467379527"/>
      <w:bookmarkStart w:id="447" w:name="_Toc259093674"/>
      <w:bookmarkStart w:id="448" w:name="_Ref467378541"/>
      <w:bookmarkStart w:id="449" w:name="_Toc487900354"/>
      <w:bookmarkStart w:id="450" w:name="_Ref467379536"/>
      <w:bookmarkStart w:id="451" w:name="_Toc30272"/>
      <w:bookmarkStart w:id="452" w:name="_Toc19074"/>
      <w:bookmarkStart w:id="453" w:name="_Toc26182"/>
      <w:r>
        <w:rPr>
          <w:rFonts w:hint="eastAsia" w:ascii="仿宋" w:hAnsi="仿宋" w:eastAsia="仿宋" w:cs="仿宋"/>
          <w:b/>
          <w:sz w:val="24"/>
        </w:rPr>
        <w:t>2.</w:t>
      </w:r>
      <w:bookmarkEnd w:id="443"/>
      <w:bookmarkEnd w:id="444"/>
      <w:bookmarkEnd w:id="445"/>
      <w:bookmarkEnd w:id="446"/>
      <w:bookmarkEnd w:id="447"/>
      <w:bookmarkEnd w:id="448"/>
      <w:bookmarkEnd w:id="449"/>
      <w:bookmarkEnd w:id="450"/>
      <w:r>
        <w:rPr>
          <w:rFonts w:hint="eastAsia" w:ascii="仿宋" w:hAnsi="仿宋" w:eastAsia="仿宋" w:cs="仿宋"/>
          <w:b/>
          <w:sz w:val="24"/>
        </w:rPr>
        <w:t>5 履约检查和问题反馈</w:t>
      </w:r>
      <w:bookmarkEnd w:id="451"/>
      <w:bookmarkEnd w:id="452"/>
      <w:bookmarkEnd w:id="453"/>
    </w:p>
    <w:p w14:paraId="5C663553">
      <w:pPr>
        <w:spacing w:line="560" w:lineRule="exact"/>
        <w:ind w:firstLine="480" w:firstLineChars="200"/>
        <w:rPr>
          <w:rFonts w:hint="eastAsia" w:ascii="仿宋" w:hAnsi="仿宋" w:eastAsia="仿宋" w:cs="仿宋"/>
          <w:sz w:val="24"/>
        </w:rPr>
      </w:pPr>
      <w:bookmarkStart w:id="454" w:name="_Ref467379657"/>
      <w:r>
        <w:rPr>
          <w:rFonts w:hint="eastAsia" w:ascii="仿宋" w:hAnsi="仿宋" w:eastAsia="仿宋" w:cs="仿宋"/>
          <w:sz w:val="24"/>
        </w:rPr>
        <w:t>2.5.1</w:t>
      </w:r>
      <w:bookmarkEnd w:id="454"/>
      <w:bookmarkStart w:id="455" w:name="_Toc186431854"/>
      <w:bookmarkStart w:id="456" w:name="_Toc279701247"/>
      <w:bookmarkStart w:id="457" w:name="_Ref467379807"/>
      <w:bookmarkStart w:id="458" w:name="_Toc259093676"/>
      <w:bookmarkStart w:id="459" w:name="_Toc487900357"/>
      <w:bookmarkStart w:id="460" w:name="_Ref467379793"/>
      <w:r>
        <w:rPr>
          <w:rFonts w:hint="eastAsia" w:ascii="仿宋" w:hAnsi="仿宋" w:eastAsia="仿宋" w:cs="仿宋"/>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1BE639B6">
      <w:pPr>
        <w:spacing w:line="560" w:lineRule="exact"/>
        <w:ind w:firstLine="480" w:firstLineChars="200"/>
        <w:rPr>
          <w:rFonts w:hint="eastAsia" w:ascii="仿宋" w:hAnsi="仿宋" w:eastAsia="仿宋" w:cs="仿宋"/>
          <w:sz w:val="24"/>
        </w:rPr>
      </w:pPr>
      <w:r>
        <w:rPr>
          <w:rFonts w:hint="eastAsia" w:ascii="仿宋" w:hAnsi="仿宋" w:eastAsia="仿宋" w:cs="仿宋"/>
          <w:sz w:val="24"/>
        </w:rPr>
        <w:t>2.5.2 合同履行期间，甲方有权将履行过程中出现的问题反馈给乙方，双方当事人应以书面形式约定需要完善和改进的内容</w:t>
      </w:r>
      <w:bookmarkEnd w:id="455"/>
      <w:bookmarkStart w:id="461" w:name="_Toc186431855"/>
      <w:r>
        <w:rPr>
          <w:rFonts w:hint="eastAsia" w:ascii="仿宋" w:hAnsi="仿宋" w:eastAsia="仿宋" w:cs="仿宋"/>
          <w:sz w:val="24"/>
        </w:rPr>
        <w:t>。</w:t>
      </w:r>
    </w:p>
    <w:bookmarkEnd w:id="456"/>
    <w:bookmarkEnd w:id="457"/>
    <w:bookmarkEnd w:id="458"/>
    <w:bookmarkEnd w:id="459"/>
    <w:bookmarkEnd w:id="460"/>
    <w:bookmarkEnd w:id="461"/>
    <w:p w14:paraId="4410264D">
      <w:pPr>
        <w:spacing w:line="560" w:lineRule="exact"/>
        <w:ind w:firstLine="482" w:firstLineChars="200"/>
        <w:outlineLvl w:val="0"/>
        <w:rPr>
          <w:rFonts w:hint="eastAsia" w:ascii="仿宋" w:hAnsi="仿宋" w:eastAsia="仿宋" w:cs="仿宋"/>
          <w:b/>
          <w:sz w:val="24"/>
        </w:rPr>
      </w:pPr>
      <w:bookmarkStart w:id="462" w:name="_Toc279701248"/>
      <w:bookmarkStart w:id="463" w:name="_Toc259093677"/>
      <w:bookmarkStart w:id="464" w:name="_Ref467379923"/>
      <w:bookmarkStart w:id="465" w:name="_Toc487900358"/>
      <w:bookmarkStart w:id="466" w:name="_Ref467379852"/>
      <w:bookmarkStart w:id="467" w:name="_Ref467379863"/>
      <w:bookmarkStart w:id="468" w:name="_Toc774"/>
      <w:bookmarkStart w:id="469" w:name="_Toc3225"/>
      <w:bookmarkStart w:id="470" w:name="_Toc16110"/>
      <w:r>
        <w:rPr>
          <w:rFonts w:hint="eastAsia" w:ascii="仿宋" w:hAnsi="仿宋" w:eastAsia="仿宋" w:cs="仿宋"/>
          <w:b/>
          <w:sz w:val="24"/>
        </w:rPr>
        <w:t>2.6 技术资料</w:t>
      </w:r>
      <w:bookmarkEnd w:id="462"/>
      <w:bookmarkEnd w:id="463"/>
      <w:bookmarkEnd w:id="464"/>
      <w:bookmarkEnd w:id="465"/>
      <w:bookmarkEnd w:id="466"/>
      <w:bookmarkEnd w:id="467"/>
      <w:r>
        <w:rPr>
          <w:rFonts w:hint="eastAsia" w:ascii="仿宋" w:hAnsi="仿宋" w:eastAsia="仿宋" w:cs="仿宋"/>
          <w:b/>
          <w:sz w:val="24"/>
        </w:rPr>
        <w:t>和保密义务</w:t>
      </w:r>
      <w:bookmarkEnd w:id="468"/>
      <w:bookmarkEnd w:id="469"/>
      <w:bookmarkEnd w:id="470"/>
    </w:p>
    <w:p w14:paraId="3E1E7816">
      <w:pPr>
        <w:spacing w:line="560" w:lineRule="exact"/>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78D33F6F">
      <w:pPr>
        <w:spacing w:line="560" w:lineRule="exact"/>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58A99070">
      <w:pPr>
        <w:spacing w:line="560" w:lineRule="exact"/>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3AB68AC">
      <w:pPr>
        <w:spacing w:line="560" w:lineRule="exact"/>
        <w:ind w:firstLine="482" w:firstLineChars="200"/>
        <w:outlineLvl w:val="0"/>
        <w:rPr>
          <w:rFonts w:hint="eastAsia" w:ascii="仿宋" w:hAnsi="仿宋" w:eastAsia="仿宋" w:cs="仿宋"/>
          <w:b/>
          <w:sz w:val="24"/>
        </w:rPr>
      </w:pPr>
      <w:bookmarkStart w:id="471" w:name="_Toc7860"/>
      <w:r>
        <w:rPr>
          <w:rFonts w:hint="eastAsia" w:ascii="仿宋" w:hAnsi="仿宋" w:eastAsia="仿宋" w:cs="仿宋"/>
          <w:b/>
          <w:sz w:val="24"/>
        </w:rPr>
        <w:t>2.7 质量保证</w:t>
      </w:r>
      <w:bookmarkEnd w:id="471"/>
    </w:p>
    <w:p w14:paraId="75291A92">
      <w:pPr>
        <w:spacing w:line="560" w:lineRule="exact"/>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30712C30">
      <w:pPr>
        <w:spacing w:line="560" w:lineRule="exact"/>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032CE256">
      <w:pPr>
        <w:spacing w:line="560" w:lineRule="exact"/>
        <w:ind w:firstLine="482" w:firstLineChars="200"/>
        <w:outlineLvl w:val="0"/>
        <w:rPr>
          <w:rFonts w:hint="eastAsia" w:ascii="仿宋" w:hAnsi="仿宋" w:eastAsia="仿宋" w:cs="仿宋"/>
          <w:b/>
          <w:sz w:val="24"/>
        </w:rPr>
      </w:pPr>
      <w:bookmarkStart w:id="472" w:name="_Toc17244"/>
      <w:bookmarkStart w:id="473" w:name="_Toc487900362"/>
      <w:bookmarkStart w:id="474" w:name="_Toc259093681"/>
      <w:bookmarkStart w:id="475" w:name="_Toc279701252"/>
      <w:r>
        <w:rPr>
          <w:rFonts w:hint="eastAsia" w:ascii="仿宋" w:hAnsi="仿宋" w:eastAsia="仿宋" w:cs="仿宋"/>
          <w:b/>
          <w:sz w:val="24"/>
        </w:rPr>
        <w:t>2.8 货物的风险负担</w:t>
      </w:r>
      <w:bookmarkEnd w:id="472"/>
    </w:p>
    <w:p w14:paraId="4F04D8C8">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货物或者在途货物或者交付给第一承运人后的货物毁损、灭失的风险负担详见</w:t>
      </w:r>
      <w:r>
        <w:rPr>
          <w:rFonts w:hint="eastAsia" w:ascii="仿宋" w:hAnsi="仿宋" w:eastAsia="仿宋" w:cs="仿宋"/>
          <w:b/>
          <w:i/>
          <w:sz w:val="24"/>
          <w:u w:val="single"/>
        </w:rPr>
        <w:t>合同专用条款</w:t>
      </w:r>
      <w:r>
        <w:rPr>
          <w:rFonts w:hint="eastAsia" w:ascii="仿宋" w:hAnsi="仿宋" w:eastAsia="仿宋" w:cs="仿宋"/>
          <w:sz w:val="24"/>
        </w:rPr>
        <w:t>。</w:t>
      </w:r>
    </w:p>
    <w:p w14:paraId="3C95E817">
      <w:pPr>
        <w:spacing w:line="560" w:lineRule="exact"/>
        <w:ind w:firstLine="482" w:firstLineChars="200"/>
        <w:outlineLvl w:val="0"/>
        <w:rPr>
          <w:rFonts w:hint="eastAsia" w:ascii="仿宋" w:hAnsi="仿宋" w:eastAsia="仿宋" w:cs="仿宋"/>
          <w:b/>
          <w:sz w:val="24"/>
        </w:rPr>
      </w:pPr>
      <w:bookmarkStart w:id="476" w:name="_Toc14055"/>
      <w:r>
        <w:rPr>
          <w:rFonts w:hint="eastAsia" w:ascii="仿宋" w:hAnsi="仿宋" w:eastAsia="仿宋" w:cs="仿宋"/>
          <w:b/>
          <w:sz w:val="24"/>
        </w:rPr>
        <w:t>2.9 延迟交货</w:t>
      </w:r>
      <w:bookmarkEnd w:id="473"/>
      <w:bookmarkEnd w:id="474"/>
      <w:bookmarkEnd w:id="475"/>
      <w:bookmarkEnd w:id="476"/>
    </w:p>
    <w:p w14:paraId="6A47B3C1">
      <w:pPr>
        <w:spacing w:line="560" w:lineRule="exact"/>
        <w:ind w:firstLine="480" w:firstLineChars="200"/>
        <w:rPr>
          <w:rFonts w:hint="eastAsia"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51697367">
      <w:pPr>
        <w:spacing w:line="560" w:lineRule="exact"/>
        <w:ind w:firstLine="482" w:firstLineChars="200"/>
        <w:outlineLvl w:val="0"/>
        <w:rPr>
          <w:rFonts w:hint="eastAsia" w:ascii="仿宋" w:hAnsi="仿宋" w:eastAsia="仿宋" w:cs="仿宋"/>
          <w:b/>
          <w:sz w:val="24"/>
        </w:rPr>
      </w:pPr>
      <w:bookmarkStart w:id="477" w:name="_Toc7502"/>
      <w:bookmarkStart w:id="478" w:name="_Toc279701254"/>
      <w:bookmarkStart w:id="479" w:name="_Toc259093683"/>
      <w:bookmarkStart w:id="480" w:name="_Ref467378121"/>
      <w:bookmarkStart w:id="481" w:name="_Toc487900364"/>
      <w:r>
        <w:rPr>
          <w:rFonts w:hint="eastAsia" w:ascii="仿宋" w:hAnsi="仿宋" w:eastAsia="仿宋" w:cs="仿宋"/>
          <w:b/>
          <w:sz w:val="24"/>
        </w:rPr>
        <w:t>2.10 合同变更</w:t>
      </w:r>
      <w:bookmarkEnd w:id="477"/>
    </w:p>
    <w:p w14:paraId="0E49F67C">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bookmarkStart w:id="482" w:name="_Toc279701259"/>
      <w:bookmarkStart w:id="483" w:name="_Toc259093688"/>
      <w:bookmarkStart w:id="484" w:name="_Toc487900369"/>
    </w:p>
    <w:p w14:paraId="1330D86A">
      <w:pPr>
        <w:spacing w:line="560" w:lineRule="exact"/>
        <w:ind w:firstLine="482" w:firstLineChars="200"/>
        <w:outlineLvl w:val="0"/>
        <w:rPr>
          <w:rFonts w:hint="eastAsia" w:ascii="仿宋" w:hAnsi="仿宋" w:eastAsia="仿宋" w:cs="仿宋"/>
          <w:b/>
          <w:sz w:val="24"/>
        </w:rPr>
      </w:pPr>
      <w:bookmarkStart w:id="485" w:name="_Toc22955"/>
      <w:bookmarkStart w:id="486" w:name="_Toc10366"/>
      <w:bookmarkStart w:id="487" w:name="_Toc15237"/>
      <w:r>
        <w:rPr>
          <w:rFonts w:hint="eastAsia" w:ascii="仿宋" w:hAnsi="仿宋" w:eastAsia="仿宋" w:cs="仿宋"/>
          <w:b/>
          <w:sz w:val="24"/>
        </w:rPr>
        <w:t>2.11 合同转让</w:t>
      </w:r>
      <w:bookmarkEnd w:id="482"/>
      <w:bookmarkEnd w:id="483"/>
      <w:bookmarkEnd w:id="484"/>
      <w:r>
        <w:rPr>
          <w:rFonts w:hint="eastAsia" w:ascii="仿宋" w:hAnsi="仿宋" w:eastAsia="仿宋" w:cs="仿宋"/>
          <w:b/>
          <w:sz w:val="24"/>
        </w:rPr>
        <w:t>和分包</w:t>
      </w:r>
      <w:bookmarkEnd w:id="485"/>
      <w:bookmarkEnd w:id="486"/>
      <w:bookmarkEnd w:id="487"/>
    </w:p>
    <w:p w14:paraId="65AF8EE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6409148">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2.11.2乙方采取分包方式履行合同的，甲方可直接向分包供应商支付款项。</w:t>
      </w:r>
    </w:p>
    <w:p w14:paraId="128D5D90">
      <w:pPr>
        <w:spacing w:line="560" w:lineRule="exact"/>
        <w:ind w:firstLine="482" w:firstLineChars="200"/>
        <w:outlineLvl w:val="0"/>
        <w:rPr>
          <w:rFonts w:hint="eastAsia" w:ascii="仿宋" w:hAnsi="仿宋" w:eastAsia="仿宋" w:cs="仿宋"/>
          <w:b/>
          <w:sz w:val="24"/>
        </w:rPr>
      </w:pPr>
      <w:bookmarkStart w:id="488" w:name="_Toc14066"/>
      <w:bookmarkStart w:id="489" w:name="_Toc16508"/>
      <w:bookmarkStart w:id="490" w:name="_Toc13566"/>
      <w:r>
        <w:rPr>
          <w:rFonts w:hint="eastAsia" w:ascii="仿宋" w:hAnsi="仿宋" w:eastAsia="仿宋" w:cs="仿宋"/>
          <w:b/>
          <w:sz w:val="24"/>
        </w:rPr>
        <w:t>2.12 不可抗力</w:t>
      </w:r>
      <w:bookmarkEnd w:id="488"/>
      <w:bookmarkEnd w:id="489"/>
      <w:bookmarkEnd w:id="490"/>
    </w:p>
    <w:p w14:paraId="135242A4">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2.12.1如果任何一方遭遇法律规定的不可抗力，致使合同履行受阻时，履行合同的期限应予延长，延长的期限应相当于不可抗力所影响的时间；</w:t>
      </w:r>
    </w:p>
    <w:p w14:paraId="01D2E129">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2.12.2 因不可抗力致使不能实现合同目的的，当事人可以解除合同；</w:t>
      </w:r>
    </w:p>
    <w:p w14:paraId="1CC79955">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6A28AE3A">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41EA95A1">
      <w:pPr>
        <w:spacing w:line="560" w:lineRule="exact"/>
        <w:ind w:firstLine="482" w:firstLineChars="200"/>
        <w:outlineLvl w:val="0"/>
        <w:rPr>
          <w:rFonts w:hint="eastAsia" w:ascii="仿宋" w:hAnsi="仿宋" w:eastAsia="仿宋" w:cs="仿宋"/>
          <w:b/>
          <w:sz w:val="24"/>
        </w:rPr>
      </w:pPr>
      <w:bookmarkStart w:id="491" w:name="_Toc6969"/>
      <w:bookmarkStart w:id="492" w:name="_Toc259093684"/>
      <w:bookmarkStart w:id="493" w:name="_Toc487900365"/>
      <w:bookmarkStart w:id="494" w:name="_Toc689"/>
      <w:bookmarkStart w:id="495" w:name="_Toc30676"/>
      <w:bookmarkStart w:id="496" w:name="_Toc279701255"/>
      <w:r>
        <w:rPr>
          <w:rFonts w:hint="eastAsia" w:ascii="仿宋" w:hAnsi="仿宋" w:eastAsia="仿宋" w:cs="仿宋"/>
          <w:b/>
          <w:sz w:val="24"/>
        </w:rPr>
        <w:t>2.13 税费</w:t>
      </w:r>
      <w:bookmarkEnd w:id="491"/>
      <w:bookmarkEnd w:id="492"/>
      <w:bookmarkEnd w:id="493"/>
      <w:bookmarkEnd w:id="494"/>
      <w:bookmarkEnd w:id="495"/>
      <w:bookmarkEnd w:id="496"/>
    </w:p>
    <w:p w14:paraId="7575D049">
      <w:pPr>
        <w:spacing w:line="560" w:lineRule="exact"/>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14:paraId="2987B65C">
      <w:pPr>
        <w:spacing w:line="560" w:lineRule="exact"/>
        <w:ind w:firstLine="482" w:firstLineChars="200"/>
        <w:outlineLvl w:val="0"/>
        <w:rPr>
          <w:rFonts w:hint="eastAsia" w:ascii="仿宋" w:hAnsi="仿宋" w:eastAsia="仿宋" w:cs="仿宋"/>
          <w:b/>
          <w:sz w:val="24"/>
        </w:rPr>
      </w:pPr>
      <w:bookmarkStart w:id="497" w:name="_Toc7102"/>
      <w:bookmarkStart w:id="498" w:name="_Toc259093687"/>
      <w:bookmarkStart w:id="499" w:name="_Toc16959"/>
      <w:bookmarkStart w:id="500" w:name="_Toc487900368"/>
      <w:bookmarkStart w:id="501" w:name="_Toc279701258"/>
      <w:bookmarkStart w:id="502" w:name="_Toc8298"/>
      <w:r>
        <w:rPr>
          <w:rFonts w:hint="eastAsia" w:ascii="仿宋" w:hAnsi="仿宋" w:eastAsia="仿宋" w:cs="仿宋"/>
          <w:b/>
          <w:sz w:val="24"/>
        </w:rPr>
        <w:t>2.14乙方破产</w:t>
      </w:r>
      <w:bookmarkEnd w:id="497"/>
      <w:bookmarkEnd w:id="498"/>
      <w:bookmarkEnd w:id="499"/>
      <w:bookmarkEnd w:id="500"/>
      <w:bookmarkEnd w:id="501"/>
      <w:bookmarkEnd w:id="502"/>
    </w:p>
    <w:p w14:paraId="796E04B6">
      <w:pPr>
        <w:spacing w:line="560" w:lineRule="exact"/>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D2AE8B3">
      <w:pPr>
        <w:spacing w:line="560" w:lineRule="exact"/>
        <w:ind w:firstLine="482" w:firstLineChars="200"/>
        <w:outlineLvl w:val="0"/>
        <w:rPr>
          <w:rFonts w:hint="eastAsia" w:ascii="仿宋" w:hAnsi="仿宋" w:eastAsia="仿宋" w:cs="仿宋"/>
          <w:b/>
          <w:sz w:val="24"/>
        </w:rPr>
      </w:pPr>
      <w:bookmarkStart w:id="503" w:name="_Toc15387"/>
      <w:bookmarkStart w:id="504" w:name="_Toc6134"/>
      <w:bookmarkStart w:id="505" w:name="_Toc29333"/>
      <w:r>
        <w:rPr>
          <w:rFonts w:hint="eastAsia" w:ascii="仿宋" w:hAnsi="仿宋" w:eastAsia="仿宋" w:cs="仿宋"/>
          <w:b/>
          <w:sz w:val="24"/>
        </w:rPr>
        <w:t>2.15 合同中止、终止</w:t>
      </w:r>
      <w:bookmarkEnd w:id="503"/>
      <w:bookmarkEnd w:id="504"/>
      <w:bookmarkEnd w:id="505"/>
    </w:p>
    <w:p w14:paraId="0B2699DB">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2.15.1 双方当事人不得擅自中止或者终止合同；</w:t>
      </w:r>
    </w:p>
    <w:p w14:paraId="7DD7DFE4">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2.15.2合同继续履行将损害国家利益和社会公共利益的，双方当事人应当中止或者终止合同。有过错的一方应当承担赔偿责任，双方当事人都有过错的，各自承担相应的责任。</w:t>
      </w:r>
    </w:p>
    <w:p w14:paraId="3EC98E0E">
      <w:pPr>
        <w:spacing w:line="560" w:lineRule="exact"/>
        <w:ind w:firstLine="482" w:firstLineChars="200"/>
        <w:outlineLvl w:val="0"/>
        <w:rPr>
          <w:rFonts w:hint="eastAsia" w:ascii="仿宋" w:hAnsi="仿宋" w:eastAsia="仿宋" w:cs="仿宋"/>
          <w:b/>
          <w:sz w:val="24"/>
        </w:rPr>
      </w:pPr>
      <w:bookmarkStart w:id="506" w:name="_Toc1125"/>
      <w:bookmarkStart w:id="507" w:name="_Toc14563"/>
      <w:bookmarkStart w:id="508" w:name="_Toc6596"/>
      <w:r>
        <w:rPr>
          <w:rFonts w:hint="eastAsia" w:ascii="仿宋" w:hAnsi="仿宋" w:eastAsia="仿宋" w:cs="仿宋"/>
          <w:b/>
          <w:sz w:val="24"/>
        </w:rPr>
        <w:t>2.16检验和验收</w:t>
      </w:r>
      <w:bookmarkEnd w:id="506"/>
      <w:bookmarkEnd w:id="507"/>
      <w:bookmarkEnd w:id="508"/>
    </w:p>
    <w:p w14:paraId="332A35F3">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2.16.1货物交付前，乙方应对货物的质量、数量等方面进行详细、全面的检验，并向甲方出具证明货物符合合同约定的文件；货物交付时，甲方在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14:paraId="7060C41B">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0FC6CB22">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478"/>
    <w:bookmarkEnd w:id="479"/>
    <w:bookmarkEnd w:id="480"/>
    <w:bookmarkEnd w:id="481"/>
    <w:p w14:paraId="02C620FA">
      <w:pPr>
        <w:spacing w:line="560" w:lineRule="exact"/>
        <w:ind w:firstLine="482" w:firstLineChars="200"/>
        <w:outlineLvl w:val="0"/>
        <w:rPr>
          <w:rFonts w:hint="eastAsia" w:ascii="仿宋" w:hAnsi="仿宋" w:eastAsia="仿宋" w:cs="仿宋"/>
          <w:b/>
          <w:sz w:val="24"/>
        </w:rPr>
      </w:pPr>
      <w:bookmarkStart w:id="509" w:name="_Toc487900371"/>
      <w:bookmarkStart w:id="510" w:name="_Toc279701261"/>
      <w:bookmarkStart w:id="511" w:name="_Toc259093690"/>
      <w:bookmarkStart w:id="512" w:name="_Toc19604"/>
      <w:bookmarkStart w:id="513" w:name="_Toc11284"/>
      <w:bookmarkStart w:id="514" w:name="_Toc25182"/>
      <w:r>
        <w:rPr>
          <w:rFonts w:hint="eastAsia" w:ascii="仿宋" w:hAnsi="仿宋" w:eastAsia="仿宋" w:cs="仿宋"/>
          <w:b/>
          <w:sz w:val="24"/>
        </w:rPr>
        <w:t>2.17 通知</w:t>
      </w:r>
      <w:bookmarkEnd w:id="509"/>
      <w:bookmarkEnd w:id="510"/>
      <w:bookmarkEnd w:id="511"/>
      <w:r>
        <w:rPr>
          <w:rFonts w:hint="eastAsia" w:ascii="仿宋" w:hAnsi="仿宋" w:eastAsia="仿宋" w:cs="仿宋"/>
          <w:b/>
          <w:sz w:val="24"/>
        </w:rPr>
        <w:t>和送达</w:t>
      </w:r>
      <w:bookmarkEnd w:id="512"/>
      <w:bookmarkEnd w:id="513"/>
      <w:bookmarkEnd w:id="514"/>
    </w:p>
    <w:p w14:paraId="40E65CBD">
      <w:pPr>
        <w:spacing w:line="560" w:lineRule="exact"/>
        <w:ind w:firstLine="480" w:firstLineChars="200"/>
        <w:rPr>
          <w:rFonts w:hint="eastAsia" w:ascii="仿宋" w:hAnsi="仿宋" w:eastAsia="仿宋" w:cs="仿宋"/>
          <w:sz w:val="24"/>
        </w:rPr>
      </w:pPr>
      <w:bookmarkStart w:id="515" w:name="_Toc6698"/>
      <w:bookmarkStart w:id="516" w:name="_Toc3135"/>
      <w:bookmarkStart w:id="517" w:name="_Toc487900372"/>
      <w:bookmarkStart w:id="518" w:name="_Toc279701262"/>
      <w:bookmarkStart w:id="519" w:name="_Toc259093691"/>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515"/>
      <w:bookmarkEnd w:id="516"/>
    </w:p>
    <w:p w14:paraId="0C188ABA">
      <w:pPr>
        <w:spacing w:line="560" w:lineRule="exact"/>
        <w:ind w:firstLine="480" w:firstLineChars="200"/>
        <w:rPr>
          <w:rFonts w:hint="eastAsia" w:ascii="仿宋" w:hAnsi="仿宋" w:eastAsia="仿宋" w:cs="仿宋"/>
          <w:sz w:val="24"/>
        </w:rPr>
      </w:pPr>
      <w:bookmarkStart w:id="520" w:name="_Toc23294"/>
      <w:bookmarkStart w:id="521" w:name="_Toc23128"/>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0"/>
      <w:bookmarkEnd w:id="521"/>
    </w:p>
    <w:p w14:paraId="28810DC6">
      <w:pPr>
        <w:spacing w:line="560" w:lineRule="exact"/>
        <w:ind w:firstLine="482" w:firstLineChars="200"/>
        <w:outlineLvl w:val="0"/>
        <w:rPr>
          <w:rFonts w:hint="eastAsia" w:ascii="仿宋" w:hAnsi="仿宋" w:eastAsia="仿宋" w:cs="仿宋"/>
          <w:b/>
          <w:sz w:val="24"/>
        </w:rPr>
      </w:pPr>
      <w:bookmarkStart w:id="522" w:name="_Toc18540"/>
      <w:bookmarkStart w:id="523" w:name="_Toc30599"/>
      <w:bookmarkStart w:id="524" w:name="_Toc4355"/>
      <w:r>
        <w:rPr>
          <w:rFonts w:hint="eastAsia" w:ascii="仿宋" w:hAnsi="仿宋" w:eastAsia="仿宋" w:cs="仿宋"/>
          <w:b/>
          <w:sz w:val="24"/>
        </w:rPr>
        <w:t>2.18 计量单位</w:t>
      </w:r>
      <w:bookmarkEnd w:id="517"/>
      <w:bookmarkEnd w:id="518"/>
      <w:bookmarkEnd w:id="519"/>
      <w:bookmarkEnd w:id="522"/>
      <w:bookmarkEnd w:id="523"/>
      <w:bookmarkEnd w:id="524"/>
    </w:p>
    <w:p w14:paraId="46AF0787">
      <w:pPr>
        <w:spacing w:line="560" w:lineRule="exact"/>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2B97CDEC">
      <w:pPr>
        <w:spacing w:line="560" w:lineRule="exact"/>
        <w:ind w:firstLine="482" w:firstLineChars="200"/>
        <w:outlineLvl w:val="0"/>
        <w:rPr>
          <w:rFonts w:hint="eastAsia" w:ascii="仿宋" w:hAnsi="仿宋" w:eastAsia="仿宋" w:cs="仿宋"/>
          <w:b/>
          <w:sz w:val="24"/>
        </w:rPr>
      </w:pPr>
      <w:bookmarkStart w:id="525" w:name="_Toc487900373"/>
      <w:bookmarkStart w:id="526" w:name="_Toc12773"/>
      <w:bookmarkStart w:id="527" w:name="_Toc259093692"/>
      <w:bookmarkStart w:id="528" w:name="_Toc10330"/>
      <w:bookmarkStart w:id="529" w:name="_Toc279701263"/>
      <w:bookmarkStart w:id="530" w:name="_Toc18567"/>
      <w:r>
        <w:rPr>
          <w:rFonts w:hint="eastAsia" w:ascii="仿宋" w:hAnsi="仿宋" w:eastAsia="仿宋" w:cs="仿宋"/>
          <w:b/>
          <w:sz w:val="24"/>
        </w:rPr>
        <w:t>2.19 合同使用的文字和适用的法律</w:t>
      </w:r>
      <w:bookmarkEnd w:id="525"/>
      <w:bookmarkEnd w:id="526"/>
      <w:bookmarkEnd w:id="527"/>
      <w:bookmarkEnd w:id="528"/>
      <w:bookmarkEnd w:id="529"/>
      <w:bookmarkEnd w:id="530"/>
    </w:p>
    <w:p w14:paraId="2416CD3C">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2.19.1 合同使用汉语书就、变更和解释；</w:t>
      </w:r>
    </w:p>
    <w:p w14:paraId="3254CCCA">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2.19.2 合同适用中华人民共和国法律。</w:t>
      </w:r>
    </w:p>
    <w:p w14:paraId="370BD412">
      <w:pPr>
        <w:spacing w:line="560" w:lineRule="exact"/>
        <w:ind w:firstLine="482" w:firstLineChars="200"/>
        <w:outlineLvl w:val="0"/>
        <w:rPr>
          <w:rFonts w:hint="eastAsia" w:ascii="仿宋" w:hAnsi="仿宋" w:eastAsia="仿宋" w:cs="仿宋"/>
          <w:b/>
          <w:sz w:val="24"/>
        </w:rPr>
      </w:pPr>
      <w:bookmarkStart w:id="531" w:name="_Toc6885"/>
      <w:bookmarkStart w:id="532" w:name="_Toc14001"/>
      <w:bookmarkStart w:id="533" w:name="_Toc19890"/>
      <w:r>
        <w:rPr>
          <w:rFonts w:hint="eastAsia" w:ascii="仿宋" w:hAnsi="仿宋" w:eastAsia="仿宋" w:cs="仿宋"/>
          <w:b/>
          <w:sz w:val="24"/>
        </w:rPr>
        <w:t>2.20 合同份数</w:t>
      </w:r>
      <w:bookmarkEnd w:id="531"/>
      <w:bookmarkEnd w:id="532"/>
      <w:bookmarkEnd w:id="533"/>
    </w:p>
    <w:p w14:paraId="6E110059">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59A5AD30">
      <w:pPr>
        <w:spacing w:line="360" w:lineRule="auto"/>
        <w:ind w:firstLine="2513" w:firstLineChars="1197"/>
        <w:outlineLvl w:val="0"/>
        <w:rPr>
          <w:rFonts w:hint="eastAsia" w:ascii="仿宋" w:hAnsi="仿宋" w:eastAsia="仿宋" w:cs="仿宋"/>
          <w:b/>
        </w:rPr>
      </w:pPr>
      <w:r>
        <w:rPr>
          <w:rFonts w:hint="eastAsia" w:ascii="仿宋" w:hAnsi="仿宋" w:eastAsia="仿宋" w:cs="仿宋"/>
          <w:kern w:val="0"/>
        </w:rPr>
        <w:br w:type="page"/>
      </w:r>
      <w:r>
        <w:rPr>
          <w:rFonts w:hint="eastAsia" w:ascii="仿宋" w:hAnsi="仿宋" w:eastAsia="仿宋" w:cs="仿宋"/>
          <w:b/>
          <w:sz w:val="32"/>
          <w:szCs w:val="20"/>
        </w:rPr>
        <w:t xml:space="preserve"> 第三部分  合同专用条款</w:t>
      </w:r>
    </w:p>
    <w:p w14:paraId="7D9BD9F4">
      <w:pPr>
        <w:spacing w:line="560" w:lineRule="exact"/>
        <w:ind w:left="-420" w:leftChars="-200" w:right="-420" w:rightChars="-200" w:firstLine="480" w:firstLineChars="200"/>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5"/>
        <w:tblW w:w="895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33"/>
        <w:gridCol w:w="8123"/>
      </w:tblGrid>
      <w:tr w14:paraId="521713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33" w:type="dxa"/>
            <w:tcBorders>
              <w:left w:val="single" w:color="auto" w:sz="4" w:space="0"/>
            </w:tcBorders>
            <w:vAlign w:val="center"/>
          </w:tcPr>
          <w:p w14:paraId="396338C1">
            <w:pPr>
              <w:spacing w:line="360" w:lineRule="auto"/>
              <w:jc w:val="center"/>
              <w:rPr>
                <w:rFonts w:hint="eastAsia" w:ascii="仿宋" w:hAnsi="仿宋" w:eastAsia="仿宋" w:cs="仿宋"/>
                <w:b/>
                <w:sz w:val="24"/>
              </w:rPr>
            </w:pPr>
            <w:r>
              <w:rPr>
                <w:rFonts w:hint="eastAsia" w:ascii="仿宋" w:hAnsi="仿宋" w:eastAsia="仿宋" w:cs="仿宋"/>
                <w:b/>
                <w:sz w:val="24"/>
              </w:rPr>
              <w:t>条款号</w:t>
            </w:r>
          </w:p>
        </w:tc>
        <w:tc>
          <w:tcPr>
            <w:tcW w:w="8123" w:type="dxa"/>
            <w:vAlign w:val="center"/>
          </w:tcPr>
          <w:p w14:paraId="7E98CED0">
            <w:pPr>
              <w:spacing w:line="360" w:lineRule="auto"/>
              <w:jc w:val="center"/>
              <w:rPr>
                <w:rFonts w:hint="eastAsia" w:ascii="仿宋" w:hAnsi="仿宋" w:eastAsia="仿宋" w:cs="仿宋"/>
                <w:b/>
                <w:sz w:val="24"/>
              </w:rPr>
            </w:pPr>
            <w:r>
              <w:rPr>
                <w:rFonts w:hint="eastAsia" w:ascii="仿宋" w:hAnsi="仿宋" w:eastAsia="仿宋" w:cs="仿宋"/>
                <w:b/>
                <w:sz w:val="24"/>
              </w:rPr>
              <w:t>约定内容</w:t>
            </w:r>
          </w:p>
        </w:tc>
      </w:tr>
      <w:tr w14:paraId="406A4B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FBFF39A">
            <w:pPr>
              <w:spacing w:line="360" w:lineRule="auto"/>
              <w:rPr>
                <w:rFonts w:hint="eastAsia" w:ascii="仿宋" w:hAnsi="仿宋" w:eastAsia="仿宋" w:cs="仿宋"/>
                <w:sz w:val="24"/>
              </w:rPr>
            </w:pPr>
            <w:r>
              <w:rPr>
                <w:rFonts w:hint="eastAsia" w:ascii="仿宋" w:hAnsi="仿宋" w:eastAsia="仿宋" w:cs="仿宋"/>
                <w:sz w:val="24"/>
              </w:rPr>
              <w:t>1.4.2</w:t>
            </w:r>
          </w:p>
        </w:tc>
        <w:tc>
          <w:tcPr>
            <w:tcW w:w="8123" w:type="dxa"/>
            <w:vAlign w:val="center"/>
          </w:tcPr>
          <w:p w14:paraId="66533BED">
            <w:pPr>
              <w:spacing w:line="360" w:lineRule="auto"/>
              <w:rPr>
                <w:rFonts w:hint="eastAsia" w:ascii="仿宋" w:hAnsi="仿宋" w:eastAsia="仿宋" w:cs="仿宋"/>
                <w:sz w:val="24"/>
              </w:rPr>
            </w:pPr>
          </w:p>
        </w:tc>
      </w:tr>
      <w:tr w14:paraId="15442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4DB102E">
            <w:pPr>
              <w:spacing w:line="360" w:lineRule="auto"/>
              <w:rPr>
                <w:rFonts w:hint="eastAsia" w:ascii="仿宋" w:hAnsi="仿宋" w:eastAsia="仿宋" w:cs="仿宋"/>
                <w:sz w:val="24"/>
              </w:rPr>
            </w:pPr>
            <w:r>
              <w:rPr>
                <w:rFonts w:hint="eastAsia" w:ascii="仿宋" w:hAnsi="仿宋" w:eastAsia="仿宋" w:cs="仿宋"/>
                <w:sz w:val="24"/>
              </w:rPr>
              <w:t>1.5.1</w:t>
            </w:r>
          </w:p>
        </w:tc>
        <w:tc>
          <w:tcPr>
            <w:tcW w:w="8123" w:type="dxa"/>
            <w:vAlign w:val="center"/>
          </w:tcPr>
          <w:p w14:paraId="04FAE960">
            <w:pPr>
              <w:spacing w:line="360" w:lineRule="auto"/>
              <w:rPr>
                <w:rFonts w:hint="eastAsia" w:ascii="仿宋" w:hAnsi="仿宋" w:eastAsia="仿宋" w:cs="仿宋"/>
                <w:sz w:val="24"/>
              </w:rPr>
            </w:pPr>
          </w:p>
        </w:tc>
      </w:tr>
      <w:tr w14:paraId="71174E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1D3DB21D">
            <w:pPr>
              <w:spacing w:line="360" w:lineRule="auto"/>
              <w:rPr>
                <w:rFonts w:hint="eastAsia" w:ascii="仿宋" w:hAnsi="仿宋" w:eastAsia="仿宋" w:cs="仿宋"/>
                <w:sz w:val="24"/>
              </w:rPr>
            </w:pPr>
            <w:r>
              <w:rPr>
                <w:rFonts w:hint="eastAsia" w:ascii="仿宋" w:hAnsi="仿宋" w:eastAsia="仿宋" w:cs="仿宋"/>
                <w:sz w:val="24"/>
              </w:rPr>
              <w:t xml:space="preserve">1.5.2 </w:t>
            </w:r>
          </w:p>
        </w:tc>
        <w:tc>
          <w:tcPr>
            <w:tcW w:w="8123" w:type="dxa"/>
            <w:vAlign w:val="center"/>
          </w:tcPr>
          <w:p w14:paraId="2ADF97B4">
            <w:pPr>
              <w:spacing w:line="360" w:lineRule="auto"/>
              <w:rPr>
                <w:rFonts w:hint="eastAsia" w:ascii="仿宋" w:hAnsi="仿宋" w:eastAsia="仿宋" w:cs="仿宋"/>
                <w:sz w:val="24"/>
              </w:rPr>
            </w:pPr>
          </w:p>
        </w:tc>
      </w:tr>
      <w:tr w14:paraId="445EE2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50A0C34">
            <w:pPr>
              <w:spacing w:line="360" w:lineRule="auto"/>
              <w:rPr>
                <w:rFonts w:hint="eastAsia" w:ascii="仿宋" w:hAnsi="仿宋" w:eastAsia="仿宋" w:cs="仿宋"/>
                <w:sz w:val="24"/>
              </w:rPr>
            </w:pPr>
            <w:r>
              <w:rPr>
                <w:rFonts w:hint="eastAsia" w:ascii="仿宋" w:hAnsi="仿宋" w:eastAsia="仿宋" w:cs="仿宋"/>
                <w:sz w:val="24"/>
              </w:rPr>
              <w:t>1.5.3</w:t>
            </w:r>
          </w:p>
        </w:tc>
        <w:tc>
          <w:tcPr>
            <w:tcW w:w="8123" w:type="dxa"/>
            <w:vAlign w:val="center"/>
          </w:tcPr>
          <w:p w14:paraId="10C194F4">
            <w:pPr>
              <w:spacing w:line="360" w:lineRule="auto"/>
              <w:rPr>
                <w:rFonts w:hint="eastAsia" w:ascii="仿宋" w:hAnsi="仿宋" w:eastAsia="仿宋" w:cs="仿宋"/>
                <w:sz w:val="24"/>
              </w:rPr>
            </w:pPr>
          </w:p>
        </w:tc>
      </w:tr>
      <w:tr w14:paraId="4F20AC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54D4D03">
            <w:pPr>
              <w:spacing w:line="360" w:lineRule="auto"/>
              <w:rPr>
                <w:rFonts w:hint="eastAsia" w:ascii="仿宋" w:hAnsi="仿宋" w:eastAsia="仿宋" w:cs="仿宋"/>
                <w:sz w:val="24"/>
              </w:rPr>
            </w:pPr>
            <w:r>
              <w:rPr>
                <w:rFonts w:hint="eastAsia" w:ascii="仿宋" w:hAnsi="仿宋" w:eastAsia="仿宋" w:cs="仿宋"/>
                <w:sz w:val="24"/>
              </w:rPr>
              <w:t>1.6.2</w:t>
            </w:r>
          </w:p>
        </w:tc>
        <w:tc>
          <w:tcPr>
            <w:tcW w:w="8123" w:type="dxa"/>
            <w:vAlign w:val="center"/>
          </w:tcPr>
          <w:p w14:paraId="3E4B3D7E">
            <w:pPr>
              <w:spacing w:line="360" w:lineRule="auto"/>
              <w:rPr>
                <w:rFonts w:hint="eastAsia" w:ascii="仿宋" w:hAnsi="仿宋" w:eastAsia="仿宋" w:cs="仿宋"/>
                <w:sz w:val="24"/>
              </w:rPr>
            </w:pPr>
          </w:p>
        </w:tc>
      </w:tr>
      <w:tr w14:paraId="4EE4A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BBDB630">
            <w:pPr>
              <w:spacing w:line="360" w:lineRule="auto"/>
              <w:rPr>
                <w:rFonts w:hint="eastAsia" w:ascii="仿宋" w:hAnsi="仿宋" w:eastAsia="仿宋" w:cs="仿宋"/>
                <w:sz w:val="24"/>
              </w:rPr>
            </w:pPr>
            <w:r>
              <w:rPr>
                <w:rFonts w:hint="eastAsia" w:ascii="仿宋" w:hAnsi="仿宋" w:eastAsia="仿宋" w:cs="仿宋"/>
                <w:sz w:val="24"/>
              </w:rPr>
              <w:t>1.7.1</w:t>
            </w:r>
          </w:p>
        </w:tc>
        <w:tc>
          <w:tcPr>
            <w:tcW w:w="8123" w:type="dxa"/>
            <w:vAlign w:val="center"/>
          </w:tcPr>
          <w:p w14:paraId="34D37EEB">
            <w:pPr>
              <w:spacing w:line="360" w:lineRule="auto"/>
              <w:rPr>
                <w:rFonts w:hint="eastAsia" w:ascii="仿宋" w:hAnsi="仿宋" w:eastAsia="仿宋" w:cs="仿宋"/>
                <w:sz w:val="24"/>
              </w:rPr>
            </w:pPr>
          </w:p>
        </w:tc>
      </w:tr>
      <w:tr w14:paraId="47AEA4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34AE642B">
            <w:pPr>
              <w:spacing w:line="360" w:lineRule="auto"/>
              <w:rPr>
                <w:rFonts w:hint="eastAsia" w:ascii="仿宋" w:hAnsi="仿宋" w:eastAsia="仿宋" w:cs="仿宋"/>
                <w:sz w:val="24"/>
              </w:rPr>
            </w:pPr>
            <w:r>
              <w:rPr>
                <w:rFonts w:hint="eastAsia" w:ascii="仿宋" w:hAnsi="仿宋" w:eastAsia="仿宋" w:cs="仿宋"/>
                <w:sz w:val="24"/>
              </w:rPr>
              <w:t>1.7.2</w:t>
            </w:r>
          </w:p>
        </w:tc>
        <w:tc>
          <w:tcPr>
            <w:tcW w:w="8123" w:type="dxa"/>
            <w:vAlign w:val="center"/>
          </w:tcPr>
          <w:p w14:paraId="16B203C7">
            <w:pPr>
              <w:spacing w:line="360" w:lineRule="auto"/>
              <w:rPr>
                <w:rFonts w:hint="eastAsia" w:ascii="仿宋" w:hAnsi="仿宋" w:eastAsia="仿宋" w:cs="仿宋"/>
                <w:sz w:val="24"/>
              </w:rPr>
            </w:pPr>
          </w:p>
        </w:tc>
      </w:tr>
      <w:tr w14:paraId="276926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42D1737">
            <w:pPr>
              <w:spacing w:line="360" w:lineRule="auto"/>
              <w:rPr>
                <w:rFonts w:hint="eastAsia" w:ascii="仿宋" w:hAnsi="仿宋" w:eastAsia="仿宋" w:cs="仿宋"/>
                <w:sz w:val="24"/>
              </w:rPr>
            </w:pPr>
            <w:r>
              <w:rPr>
                <w:rFonts w:hint="eastAsia" w:ascii="仿宋" w:hAnsi="仿宋" w:eastAsia="仿宋" w:cs="仿宋"/>
                <w:sz w:val="24"/>
              </w:rPr>
              <w:t>1.7.3</w:t>
            </w:r>
          </w:p>
        </w:tc>
        <w:tc>
          <w:tcPr>
            <w:tcW w:w="8123" w:type="dxa"/>
            <w:vAlign w:val="center"/>
          </w:tcPr>
          <w:p w14:paraId="44A42263">
            <w:pPr>
              <w:spacing w:line="360" w:lineRule="auto"/>
              <w:rPr>
                <w:rFonts w:hint="eastAsia" w:ascii="仿宋" w:hAnsi="仿宋" w:eastAsia="仿宋" w:cs="仿宋"/>
                <w:sz w:val="24"/>
              </w:rPr>
            </w:pPr>
          </w:p>
        </w:tc>
      </w:tr>
      <w:tr w14:paraId="47B2B4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4166B741">
            <w:pPr>
              <w:spacing w:line="360" w:lineRule="auto"/>
              <w:rPr>
                <w:rFonts w:hint="eastAsia" w:ascii="仿宋" w:hAnsi="仿宋" w:eastAsia="仿宋" w:cs="仿宋"/>
                <w:sz w:val="24"/>
              </w:rPr>
            </w:pPr>
            <w:r>
              <w:rPr>
                <w:rFonts w:hint="eastAsia" w:ascii="仿宋" w:hAnsi="仿宋" w:eastAsia="仿宋" w:cs="仿宋"/>
                <w:sz w:val="24"/>
              </w:rPr>
              <w:t>1.8.6</w:t>
            </w:r>
          </w:p>
        </w:tc>
        <w:tc>
          <w:tcPr>
            <w:tcW w:w="8123" w:type="dxa"/>
            <w:vAlign w:val="center"/>
          </w:tcPr>
          <w:p w14:paraId="00D3BBD6">
            <w:pPr>
              <w:spacing w:line="360" w:lineRule="auto"/>
              <w:rPr>
                <w:rFonts w:hint="eastAsia" w:ascii="仿宋" w:hAnsi="仿宋" w:eastAsia="仿宋" w:cs="仿宋"/>
                <w:sz w:val="24"/>
              </w:rPr>
            </w:pPr>
          </w:p>
        </w:tc>
      </w:tr>
      <w:tr w14:paraId="48292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0404847">
            <w:pPr>
              <w:spacing w:line="360" w:lineRule="auto"/>
              <w:rPr>
                <w:rFonts w:hint="eastAsia" w:ascii="仿宋" w:hAnsi="仿宋" w:eastAsia="仿宋" w:cs="仿宋"/>
                <w:sz w:val="24"/>
              </w:rPr>
            </w:pPr>
            <w:r>
              <w:rPr>
                <w:rFonts w:hint="eastAsia" w:ascii="仿宋" w:hAnsi="仿宋" w:eastAsia="仿宋" w:cs="仿宋"/>
                <w:sz w:val="24"/>
              </w:rPr>
              <w:t>1.9</w:t>
            </w:r>
          </w:p>
        </w:tc>
        <w:tc>
          <w:tcPr>
            <w:tcW w:w="8123" w:type="dxa"/>
            <w:vAlign w:val="center"/>
          </w:tcPr>
          <w:p w14:paraId="33049A4B">
            <w:pPr>
              <w:spacing w:line="360" w:lineRule="auto"/>
              <w:rPr>
                <w:rFonts w:hint="eastAsia" w:ascii="仿宋" w:hAnsi="仿宋" w:eastAsia="仿宋" w:cs="仿宋"/>
                <w:sz w:val="24"/>
              </w:rPr>
            </w:pPr>
          </w:p>
        </w:tc>
      </w:tr>
      <w:tr w14:paraId="22618E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0EE0C13C">
            <w:pPr>
              <w:spacing w:line="360" w:lineRule="auto"/>
              <w:rPr>
                <w:rFonts w:hint="eastAsia" w:ascii="仿宋" w:hAnsi="仿宋" w:eastAsia="仿宋" w:cs="仿宋"/>
                <w:sz w:val="24"/>
              </w:rPr>
            </w:pPr>
            <w:r>
              <w:rPr>
                <w:rFonts w:hint="eastAsia" w:ascii="仿宋" w:hAnsi="仿宋" w:eastAsia="仿宋" w:cs="仿宋"/>
                <w:sz w:val="24"/>
              </w:rPr>
              <w:t>2.3.2</w:t>
            </w:r>
          </w:p>
        </w:tc>
        <w:tc>
          <w:tcPr>
            <w:tcW w:w="8123" w:type="dxa"/>
            <w:vAlign w:val="center"/>
          </w:tcPr>
          <w:p w14:paraId="1122E90F">
            <w:pPr>
              <w:spacing w:line="360" w:lineRule="auto"/>
              <w:ind w:left="-420" w:leftChars="-200" w:right="-420" w:rightChars="-200" w:firstLine="480" w:firstLineChars="200"/>
              <w:rPr>
                <w:rFonts w:hint="eastAsia" w:ascii="仿宋" w:hAnsi="仿宋" w:eastAsia="仿宋" w:cs="仿宋"/>
                <w:sz w:val="24"/>
              </w:rPr>
            </w:pPr>
          </w:p>
        </w:tc>
      </w:tr>
      <w:tr w14:paraId="71565C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5CD8BC4C">
            <w:pPr>
              <w:spacing w:line="360" w:lineRule="auto"/>
              <w:rPr>
                <w:rFonts w:hint="eastAsia" w:ascii="仿宋" w:hAnsi="仿宋" w:eastAsia="仿宋" w:cs="仿宋"/>
                <w:sz w:val="24"/>
              </w:rPr>
            </w:pPr>
            <w:r>
              <w:rPr>
                <w:rFonts w:hint="eastAsia" w:ascii="仿宋" w:hAnsi="仿宋" w:eastAsia="仿宋" w:cs="仿宋"/>
                <w:sz w:val="24"/>
              </w:rPr>
              <w:t>2.4.1</w:t>
            </w:r>
          </w:p>
        </w:tc>
        <w:tc>
          <w:tcPr>
            <w:tcW w:w="8123" w:type="dxa"/>
            <w:vAlign w:val="center"/>
          </w:tcPr>
          <w:p w14:paraId="11B5C1E0">
            <w:pPr>
              <w:spacing w:line="360" w:lineRule="auto"/>
              <w:ind w:left="-420" w:leftChars="-200" w:right="-420" w:rightChars="-200" w:firstLine="480" w:firstLineChars="200"/>
              <w:rPr>
                <w:rFonts w:hint="eastAsia" w:ascii="仿宋" w:hAnsi="仿宋" w:eastAsia="仿宋" w:cs="仿宋"/>
                <w:sz w:val="24"/>
              </w:rPr>
            </w:pPr>
          </w:p>
        </w:tc>
      </w:tr>
      <w:tr w14:paraId="2645FA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76B9724F">
            <w:pPr>
              <w:spacing w:line="360" w:lineRule="auto"/>
              <w:rPr>
                <w:rFonts w:hint="eastAsia" w:ascii="仿宋" w:hAnsi="仿宋" w:eastAsia="仿宋" w:cs="仿宋"/>
                <w:sz w:val="24"/>
              </w:rPr>
            </w:pPr>
            <w:r>
              <w:rPr>
                <w:rFonts w:hint="eastAsia" w:ascii="仿宋" w:hAnsi="仿宋" w:eastAsia="仿宋" w:cs="仿宋"/>
                <w:sz w:val="24"/>
              </w:rPr>
              <w:t>2.4.3</w:t>
            </w:r>
          </w:p>
        </w:tc>
        <w:tc>
          <w:tcPr>
            <w:tcW w:w="8123" w:type="dxa"/>
            <w:vAlign w:val="center"/>
          </w:tcPr>
          <w:p w14:paraId="6C880A85">
            <w:pPr>
              <w:spacing w:line="360" w:lineRule="auto"/>
              <w:rPr>
                <w:rFonts w:hint="eastAsia" w:ascii="仿宋" w:hAnsi="仿宋" w:eastAsia="仿宋" w:cs="仿宋"/>
                <w:sz w:val="24"/>
              </w:rPr>
            </w:pPr>
          </w:p>
        </w:tc>
      </w:tr>
      <w:tr w14:paraId="5164CF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tcPr>
          <w:p w14:paraId="47267770">
            <w:pPr>
              <w:spacing w:line="360" w:lineRule="auto"/>
              <w:rPr>
                <w:rFonts w:hint="eastAsia" w:ascii="仿宋" w:hAnsi="仿宋" w:eastAsia="仿宋" w:cs="仿宋"/>
                <w:sz w:val="24"/>
              </w:rPr>
            </w:pPr>
            <w:r>
              <w:rPr>
                <w:rFonts w:hint="eastAsia" w:ascii="仿宋" w:hAnsi="仿宋" w:eastAsia="仿宋" w:cs="仿宋"/>
                <w:sz w:val="24"/>
              </w:rPr>
              <w:t xml:space="preserve">2.8 </w:t>
            </w:r>
          </w:p>
        </w:tc>
        <w:tc>
          <w:tcPr>
            <w:tcW w:w="8123" w:type="dxa"/>
          </w:tcPr>
          <w:p w14:paraId="3120C6FD">
            <w:pPr>
              <w:spacing w:line="360" w:lineRule="auto"/>
              <w:rPr>
                <w:rFonts w:hint="eastAsia" w:ascii="仿宋" w:hAnsi="仿宋" w:eastAsia="仿宋" w:cs="仿宋"/>
                <w:sz w:val="24"/>
              </w:rPr>
            </w:pPr>
          </w:p>
        </w:tc>
      </w:tr>
      <w:tr w14:paraId="085FBB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6F598683">
            <w:pPr>
              <w:spacing w:line="360" w:lineRule="auto"/>
              <w:rPr>
                <w:rFonts w:hint="eastAsia" w:ascii="仿宋" w:hAnsi="仿宋" w:eastAsia="仿宋" w:cs="仿宋"/>
                <w:sz w:val="24"/>
              </w:rPr>
            </w:pPr>
            <w:r>
              <w:rPr>
                <w:rFonts w:hint="eastAsia" w:ascii="仿宋" w:hAnsi="仿宋" w:eastAsia="仿宋" w:cs="仿宋"/>
                <w:sz w:val="24"/>
              </w:rPr>
              <w:t>2.12.3</w:t>
            </w:r>
          </w:p>
        </w:tc>
        <w:tc>
          <w:tcPr>
            <w:tcW w:w="8123" w:type="dxa"/>
            <w:vAlign w:val="center"/>
          </w:tcPr>
          <w:p w14:paraId="3F9AA2D6">
            <w:pPr>
              <w:spacing w:line="360" w:lineRule="auto"/>
              <w:rPr>
                <w:rFonts w:hint="eastAsia" w:ascii="仿宋" w:hAnsi="仿宋" w:eastAsia="仿宋" w:cs="仿宋"/>
                <w:sz w:val="24"/>
              </w:rPr>
            </w:pPr>
          </w:p>
        </w:tc>
      </w:tr>
      <w:tr w14:paraId="199824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599B5971">
            <w:pPr>
              <w:spacing w:line="360" w:lineRule="auto"/>
              <w:rPr>
                <w:rFonts w:hint="eastAsia" w:ascii="仿宋" w:hAnsi="仿宋" w:eastAsia="仿宋" w:cs="仿宋"/>
                <w:sz w:val="24"/>
              </w:rPr>
            </w:pPr>
            <w:r>
              <w:rPr>
                <w:rFonts w:hint="eastAsia" w:ascii="仿宋" w:hAnsi="仿宋" w:eastAsia="仿宋" w:cs="仿宋"/>
                <w:sz w:val="24"/>
              </w:rPr>
              <w:t>2.12.4</w:t>
            </w:r>
          </w:p>
        </w:tc>
        <w:tc>
          <w:tcPr>
            <w:tcW w:w="8123" w:type="dxa"/>
            <w:vAlign w:val="center"/>
          </w:tcPr>
          <w:p w14:paraId="36B28520">
            <w:pPr>
              <w:spacing w:line="360" w:lineRule="auto"/>
              <w:rPr>
                <w:rFonts w:hint="eastAsia" w:ascii="仿宋" w:hAnsi="仿宋" w:eastAsia="仿宋" w:cs="仿宋"/>
                <w:sz w:val="24"/>
              </w:rPr>
            </w:pPr>
          </w:p>
        </w:tc>
      </w:tr>
      <w:tr w14:paraId="5CF36E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33" w:type="dxa"/>
            <w:tcBorders>
              <w:left w:val="single" w:color="auto" w:sz="4" w:space="0"/>
            </w:tcBorders>
            <w:vAlign w:val="center"/>
          </w:tcPr>
          <w:p w14:paraId="55DB23C8">
            <w:pPr>
              <w:spacing w:line="360" w:lineRule="auto"/>
              <w:rPr>
                <w:rFonts w:hint="eastAsia" w:ascii="仿宋" w:hAnsi="仿宋" w:eastAsia="仿宋" w:cs="仿宋"/>
                <w:sz w:val="24"/>
              </w:rPr>
            </w:pPr>
            <w:r>
              <w:rPr>
                <w:rFonts w:hint="eastAsia" w:ascii="仿宋" w:hAnsi="仿宋" w:eastAsia="仿宋" w:cs="仿宋"/>
                <w:sz w:val="24"/>
              </w:rPr>
              <w:t>2.16.1</w:t>
            </w:r>
          </w:p>
        </w:tc>
        <w:tc>
          <w:tcPr>
            <w:tcW w:w="8123" w:type="dxa"/>
            <w:vAlign w:val="center"/>
          </w:tcPr>
          <w:p w14:paraId="1ECF7139">
            <w:pPr>
              <w:spacing w:line="360" w:lineRule="auto"/>
              <w:rPr>
                <w:rFonts w:hint="eastAsia" w:ascii="仿宋" w:hAnsi="仿宋" w:eastAsia="仿宋" w:cs="仿宋"/>
                <w:sz w:val="24"/>
              </w:rPr>
            </w:pPr>
          </w:p>
        </w:tc>
      </w:tr>
      <w:tr w14:paraId="215DAA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33" w:type="dxa"/>
            <w:tcBorders>
              <w:left w:val="single" w:color="auto" w:sz="4" w:space="0"/>
            </w:tcBorders>
            <w:vAlign w:val="center"/>
          </w:tcPr>
          <w:p w14:paraId="29A4F779">
            <w:pPr>
              <w:spacing w:line="360" w:lineRule="auto"/>
              <w:rPr>
                <w:rFonts w:hint="eastAsia" w:ascii="仿宋" w:hAnsi="仿宋" w:eastAsia="仿宋" w:cs="仿宋"/>
                <w:sz w:val="24"/>
              </w:rPr>
            </w:pPr>
            <w:r>
              <w:rPr>
                <w:rFonts w:hint="eastAsia" w:ascii="仿宋" w:hAnsi="仿宋" w:eastAsia="仿宋" w:cs="仿宋"/>
                <w:sz w:val="24"/>
              </w:rPr>
              <w:t>2.16.3</w:t>
            </w:r>
          </w:p>
        </w:tc>
        <w:tc>
          <w:tcPr>
            <w:tcW w:w="8123" w:type="dxa"/>
            <w:vAlign w:val="center"/>
          </w:tcPr>
          <w:p w14:paraId="33B015E1">
            <w:pPr>
              <w:spacing w:line="360" w:lineRule="auto"/>
              <w:rPr>
                <w:rFonts w:hint="eastAsia" w:ascii="仿宋" w:hAnsi="仿宋" w:eastAsia="仿宋" w:cs="仿宋"/>
                <w:sz w:val="24"/>
              </w:rPr>
            </w:pPr>
          </w:p>
        </w:tc>
      </w:tr>
      <w:tr w14:paraId="7261C4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33" w:type="dxa"/>
            <w:tcBorders>
              <w:left w:val="single" w:color="auto" w:sz="4" w:space="0"/>
            </w:tcBorders>
            <w:vAlign w:val="center"/>
          </w:tcPr>
          <w:p w14:paraId="6F28B5B0">
            <w:pPr>
              <w:spacing w:line="360" w:lineRule="auto"/>
              <w:ind w:left="-420" w:leftChars="-200" w:right="-420" w:rightChars="-200" w:firstLine="480" w:firstLineChars="200"/>
              <w:outlineLvl w:val="0"/>
              <w:rPr>
                <w:rFonts w:hint="eastAsia" w:ascii="仿宋" w:hAnsi="仿宋" w:eastAsia="仿宋" w:cs="仿宋"/>
                <w:sz w:val="24"/>
              </w:rPr>
            </w:pPr>
            <w:r>
              <w:rPr>
                <w:rFonts w:hint="eastAsia" w:ascii="仿宋" w:hAnsi="仿宋" w:eastAsia="仿宋" w:cs="仿宋"/>
                <w:sz w:val="24"/>
              </w:rPr>
              <w:t xml:space="preserve">2.20 </w:t>
            </w:r>
          </w:p>
        </w:tc>
        <w:tc>
          <w:tcPr>
            <w:tcW w:w="8123" w:type="dxa"/>
            <w:vAlign w:val="center"/>
          </w:tcPr>
          <w:p w14:paraId="504C98DF">
            <w:pPr>
              <w:spacing w:line="360" w:lineRule="auto"/>
              <w:rPr>
                <w:rFonts w:hint="eastAsia" w:ascii="仿宋" w:hAnsi="仿宋" w:eastAsia="仿宋" w:cs="仿宋"/>
                <w:sz w:val="24"/>
              </w:rPr>
            </w:pPr>
          </w:p>
        </w:tc>
      </w:tr>
    </w:tbl>
    <w:p w14:paraId="38D0559E">
      <w:pPr>
        <w:spacing w:line="360" w:lineRule="auto"/>
        <w:ind w:left="-420" w:leftChars="-200" w:right="-420" w:rightChars="-200" w:firstLine="480" w:firstLineChars="200"/>
        <w:rPr>
          <w:rFonts w:hint="eastAsia" w:ascii="仿宋" w:hAnsi="仿宋" w:eastAsia="仿宋" w:cs="仿宋"/>
          <w:sz w:val="24"/>
        </w:rPr>
      </w:pPr>
    </w:p>
    <w:p w14:paraId="53E323B6">
      <w:pPr>
        <w:spacing w:line="360" w:lineRule="auto"/>
        <w:ind w:left="-420" w:leftChars="-200" w:right="-420" w:rightChars="-200"/>
        <w:rPr>
          <w:rFonts w:hint="eastAsia" w:ascii="仿宋" w:hAnsi="仿宋" w:eastAsia="仿宋" w:cs="仿宋"/>
          <w:sz w:val="24"/>
        </w:rPr>
      </w:pPr>
    </w:p>
    <w:p w14:paraId="4DB25B3B">
      <w:pPr>
        <w:pStyle w:val="4"/>
        <w:tabs>
          <w:tab w:val="left" w:pos="432"/>
        </w:tabs>
        <w:rPr>
          <w:rFonts w:hint="eastAsia" w:ascii="仿宋" w:hAnsi="仿宋" w:eastAsia="仿宋" w:cs="仿宋"/>
        </w:rPr>
      </w:pPr>
    </w:p>
    <w:p w14:paraId="55D851A2">
      <w:pPr>
        <w:pStyle w:val="15"/>
        <w:spacing w:line="460" w:lineRule="exact"/>
        <w:ind w:firstLine="0"/>
        <w:rPr>
          <w:rFonts w:hint="eastAsia" w:ascii="仿宋" w:hAnsi="仿宋" w:eastAsia="仿宋" w:cs="仿宋"/>
          <w:szCs w:val="24"/>
        </w:rPr>
        <w:sectPr>
          <w:pgSz w:w="11906" w:h="16838"/>
          <w:pgMar w:top="1247" w:right="1418" w:bottom="1247" w:left="1588" w:header="851" w:footer="992" w:gutter="0"/>
          <w:cols w:space="720" w:num="1"/>
          <w:docGrid w:type="lines" w:linePitch="312" w:charSpace="0"/>
        </w:sectPr>
      </w:pPr>
    </w:p>
    <w:p w14:paraId="082E4ACB">
      <w:pPr>
        <w:pStyle w:val="16"/>
        <w:rPr>
          <w:rFonts w:hint="eastAsia" w:ascii="仿宋" w:hAnsi="仿宋" w:eastAsia="仿宋" w:cs="仿宋"/>
        </w:rPr>
      </w:pPr>
    </w:p>
    <w:p w14:paraId="251D4A94">
      <w:pPr>
        <w:numPr>
          <w:ilvl w:val="0"/>
          <w:numId w:val="5"/>
        </w:numPr>
        <w:snapToGrid w:val="0"/>
        <w:spacing w:line="460" w:lineRule="exact"/>
        <w:jc w:val="center"/>
        <w:rPr>
          <w:rFonts w:hint="eastAsia" w:ascii="仿宋" w:hAnsi="仿宋" w:eastAsia="仿宋" w:cs="仿宋"/>
          <w:b/>
          <w:sz w:val="36"/>
          <w:szCs w:val="36"/>
        </w:rPr>
      </w:pPr>
      <w:r>
        <w:rPr>
          <w:rFonts w:hint="eastAsia" w:ascii="仿宋" w:hAnsi="仿宋" w:eastAsia="仿宋" w:cs="仿宋"/>
          <w:b/>
          <w:sz w:val="36"/>
          <w:szCs w:val="36"/>
        </w:rPr>
        <w:t>应提交的有关格式范例</w:t>
      </w:r>
    </w:p>
    <w:p w14:paraId="68F8F8AE">
      <w:pPr>
        <w:pStyle w:val="4"/>
        <w:numPr>
          <w:ilvl w:val="0"/>
          <w:numId w:val="0"/>
        </w:numPr>
        <w:rPr>
          <w:rFonts w:hint="eastAsia" w:ascii="仿宋" w:hAnsi="仿宋" w:eastAsia="仿宋" w:cs="仿宋"/>
        </w:rPr>
      </w:pPr>
      <w:r>
        <w:rPr>
          <w:rFonts w:hint="eastAsia" w:ascii="仿宋" w:hAnsi="仿宋" w:eastAsia="仿宋" w:cs="仿宋"/>
        </w:rPr>
        <w:t>响应文件封面</w:t>
      </w:r>
    </w:p>
    <w:p w14:paraId="0C683F48">
      <w:pPr>
        <w:pStyle w:val="4"/>
        <w:numPr>
          <w:ilvl w:val="0"/>
          <w:numId w:val="0"/>
        </w:numPr>
        <w:rPr>
          <w:rFonts w:hint="eastAsia" w:ascii="仿宋" w:hAnsi="仿宋" w:eastAsia="仿宋" w:cs="仿宋"/>
        </w:rPr>
      </w:pPr>
    </w:p>
    <w:p w14:paraId="4100AE1F">
      <w:pPr>
        <w:pStyle w:val="4"/>
        <w:numPr>
          <w:ilvl w:val="0"/>
          <w:numId w:val="0"/>
        </w:numPr>
        <w:jc w:val="center"/>
        <w:rPr>
          <w:rFonts w:hint="eastAsia" w:ascii="仿宋" w:hAnsi="仿宋" w:eastAsia="仿宋" w:cs="仿宋"/>
        </w:rPr>
      </w:pPr>
      <w:r>
        <w:rPr>
          <w:rFonts w:hint="eastAsia" w:ascii="仿宋" w:hAnsi="仿宋" w:eastAsia="仿宋" w:cs="仿宋"/>
        </w:rPr>
        <w:t>资格文件</w:t>
      </w:r>
    </w:p>
    <w:p w14:paraId="15A9129E">
      <w:pPr>
        <w:pStyle w:val="4"/>
        <w:numPr>
          <w:ilvl w:val="0"/>
          <w:numId w:val="0"/>
        </w:numPr>
        <w:jc w:val="center"/>
        <w:rPr>
          <w:rFonts w:hint="eastAsia" w:ascii="仿宋" w:hAnsi="仿宋" w:eastAsia="仿宋" w:cs="仿宋"/>
        </w:rPr>
      </w:pPr>
      <w:r>
        <w:rPr>
          <w:rFonts w:hint="eastAsia" w:ascii="仿宋" w:hAnsi="仿宋" w:eastAsia="仿宋" w:cs="仿宋"/>
        </w:rPr>
        <w:t>（商务技术文件、报价文件）</w:t>
      </w:r>
    </w:p>
    <w:p w14:paraId="4D274B0B">
      <w:pPr>
        <w:pStyle w:val="4"/>
        <w:numPr>
          <w:ilvl w:val="0"/>
          <w:numId w:val="0"/>
        </w:numPr>
        <w:rPr>
          <w:rFonts w:hint="eastAsia" w:ascii="仿宋" w:hAnsi="仿宋" w:eastAsia="仿宋" w:cs="仿宋"/>
        </w:rPr>
      </w:pPr>
    </w:p>
    <w:p w14:paraId="2E087068">
      <w:pPr>
        <w:pStyle w:val="4"/>
        <w:numPr>
          <w:ilvl w:val="0"/>
          <w:numId w:val="0"/>
        </w:numPr>
        <w:rPr>
          <w:rFonts w:hint="eastAsia" w:ascii="仿宋" w:hAnsi="仿宋" w:eastAsia="仿宋" w:cs="仿宋"/>
        </w:rPr>
      </w:pPr>
      <w:r>
        <w:rPr>
          <w:rFonts w:hint="eastAsia" w:ascii="仿宋" w:hAnsi="仿宋" w:eastAsia="仿宋" w:cs="仿宋"/>
        </w:rPr>
        <w:t>项目名称：</w:t>
      </w:r>
    </w:p>
    <w:p w14:paraId="4531684C">
      <w:pPr>
        <w:pStyle w:val="4"/>
        <w:numPr>
          <w:ilvl w:val="0"/>
          <w:numId w:val="0"/>
        </w:numPr>
        <w:rPr>
          <w:rFonts w:hint="eastAsia" w:ascii="仿宋" w:hAnsi="仿宋" w:eastAsia="仿宋" w:cs="仿宋"/>
        </w:rPr>
      </w:pPr>
      <w:r>
        <w:rPr>
          <w:rFonts w:hint="eastAsia" w:ascii="仿宋" w:hAnsi="仿宋" w:eastAsia="仿宋" w:cs="仿宋"/>
        </w:rPr>
        <w:t>项目编号：</w:t>
      </w:r>
    </w:p>
    <w:p w14:paraId="0372BB31">
      <w:pPr>
        <w:pStyle w:val="4"/>
        <w:numPr>
          <w:ilvl w:val="0"/>
          <w:numId w:val="0"/>
        </w:numPr>
        <w:rPr>
          <w:rFonts w:hint="eastAsia" w:ascii="仿宋" w:hAnsi="仿宋" w:eastAsia="仿宋" w:cs="仿宋"/>
        </w:rPr>
      </w:pPr>
      <w:r>
        <w:rPr>
          <w:rFonts w:hint="eastAsia" w:ascii="仿宋" w:hAnsi="仿宋" w:eastAsia="仿宋" w:cs="仿宋"/>
        </w:rPr>
        <w:t>询价响应方全称：                  （CA签章）</w:t>
      </w:r>
    </w:p>
    <w:p w14:paraId="7EF4B002">
      <w:pPr>
        <w:rPr>
          <w:rFonts w:hint="eastAsia" w:ascii="仿宋" w:hAnsi="仿宋" w:eastAsia="仿宋" w:cs="仿宋"/>
        </w:rPr>
      </w:pPr>
    </w:p>
    <w:p w14:paraId="2A3DAFB5">
      <w:pPr>
        <w:pStyle w:val="4"/>
        <w:rPr>
          <w:rFonts w:hint="eastAsia" w:ascii="仿宋" w:hAnsi="仿宋" w:eastAsia="仿宋" w:cs="仿宋"/>
        </w:rPr>
      </w:pPr>
    </w:p>
    <w:p w14:paraId="67DE69DB">
      <w:pPr>
        <w:rPr>
          <w:rFonts w:hint="eastAsia" w:ascii="仿宋" w:hAnsi="仿宋" w:eastAsia="仿宋" w:cs="仿宋"/>
        </w:rPr>
      </w:pPr>
    </w:p>
    <w:p w14:paraId="29A769C3">
      <w:pPr>
        <w:pStyle w:val="4"/>
        <w:numPr>
          <w:ilvl w:val="0"/>
          <w:numId w:val="0"/>
        </w:numPr>
        <w:jc w:val="center"/>
        <w:rPr>
          <w:rFonts w:hint="eastAsia" w:ascii="仿宋" w:hAnsi="仿宋" w:eastAsia="仿宋" w:cs="仿宋"/>
        </w:rPr>
      </w:pPr>
      <w:r>
        <w:rPr>
          <w:rFonts w:hint="eastAsia" w:ascii="仿宋" w:hAnsi="仿宋" w:eastAsia="仿宋" w:cs="仿宋"/>
        </w:rPr>
        <w:t>日期：  年  月  日</w:t>
      </w:r>
    </w:p>
    <w:p w14:paraId="02B8F5C9">
      <w:pPr>
        <w:rPr>
          <w:rFonts w:hint="eastAsia" w:ascii="仿宋" w:hAnsi="仿宋" w:eastAsia="仿宋" w:cs="仿宋"/>
        </w:rPr>
      </w:pPr>
    </w:p>
    <w:p w14:paraId="34C3C1AA">
      <w:pPr>
        <w:pStyle w:val="4"/>
        <w:numPr>
          <w:ilvl w:val="0"/>
          <w:numId w:val="0"/>
        </w:numPr>
        <w:rPr>
          <w:rFonts w:hint="eastAsia" w:ascii="仿宋" w:hAnsi="仿宋" w:eastAsia="仿宋" w:cs="仿宋"/>
        </w:rPr>
      </w:pPr>
    </w:p>
    <w:p w14:paraId="20EB3C3D">
      <w:pPr>
        <w:spacing w:line="460" w:lineRule="exact"/>
        <w:jc w:val="center"/>
        <w:outlineLvl w:val="0"/>
        <w:rPr>
          <w:rFonts w:hint="eastAsia" w:ascii="仿宋" w:hAnsi="仿宋" w:eastAsia="仿宋" w:cs="仿宋"/>
          <w:b/>
          <w:kern w:val="0"/>
          <w:sz w:val="24"/>
        </w:rPr>
      </w:pPr>
    </w:p>
    <w:p w14:paraId="337507A6">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br w:type="page"/>
      </w:r>
      <w:r>
        <w:rPr>
          <w:rFonts w:hint="eastAsia" w:ascii="仿宋" w:hAnsi="仿宋" w:eastAsia="仿宋" w:cs="仿宋"/>
          <w:b/>
          <w:kern w:val="0"/>
          <w:sz w:val="36"/>
          <w:szCs w:val="36"/>
        </w:rPr>
        <w:t>资格文件部分</w:t>
      </w:r>
    </w:p>
    <w:p w14:paraId="5BE1EC13">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62BB5B7F">
      <w:pPr>
        <w:spacing w:line="360" w:lineRule="auto"/>
        <w:jc w:val="center"/>
        <w:outlineLvl w:val="0"/>
        <w:rPr>
          <w:rFonts w:hint="eastAsia" w:ascii="仿宋" w:hAnsi="仿宋" w:eastAsia="仿宋" w:cs="仿宋"/>
          <w:b/>
          <w:kern w:val="0"/>
          <w:sz w:val="36"/>
          <w:szCs w:val="36"/>
        </w:rPr>
      </w:pPr>
    </w:p>
    <w:p w14:paraId="362019B7">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3F246863">
      <w:pPr>
        <w:snapToGrid w:val="0"/>
        <w:spacing w:line="360" w:lineRule="auto"/>
        <w:rPr>
          <w:rFonts w:hint="eastAsia" w:ascii="仿宋" w:hAnsi="仿宋" w:eastAsia="仿宋" w:cs="仿宋"/>
          <w:sz w:val="24"/>
        </w:rPr>
      </w:pPr>
      <w:r>
        <w:rPr>
          <w:rFonts w:hint="eastAsia" w:ascii="仿宋" w:hAnsi="仿宋" w:eastAsia="仿宋" w:cs="仿宋"/>
          <w:sz w:val="24"/>
        </w:rPr>
        <w:t>（2）联合协议（如果有）…………………………………………………（页码）</w:t>
      </w:r>
    </w:p>
    <w:p w14:paraId="347AA99C">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（3）落实政府采购政策需满足的资格要求（如果有）…………………（页码）</w:t>
      </w:r>
    </w:p>
    <w:p w14:paraId="526089D4">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（4）本项目的特定资格要求（如果有）…………………………………（页码）</w:t>
      </w:r>
    </w:p>
    <w:p w14:paraId="54AB1CD0">
      <w:pPr>
        <w:snapToGrid w:val="0"/>
        <w:spacing w:line="360" w:lineRule="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5</w:t>
      </w:r>
      <w:r>
        <w:rPr>
          <w:rFonts w:hint="eastAsia" w:ascii="仿宋" w:hAnsi="仿宋" w:eastAsia="仿宋" w:cs="仿宋"/>
          <w:sz w:val="24"/>
          <w:lang w:eastAsia="zh-CN"/>
        </w:rPr>
        <w:t>）</w:t>
      </w:r>
      <w:r>
        <w:rPr>
          <w:rFonts w:hint="eastAsia" w:ascii="仿宋" w:hAnsi="仿宋" w:eastAsia="仿宋" w:cs="仿宋"/>
          <w:sz w:val="24"/>
        </w:rPr>
        <w:t>有效的《营业执照》扫描件…………………………………………（页码）</w:t>
      </w:r>
    </w:p>
    <w:p w14:paraId="03112FD4">
      <w:pPr>
        <w:snapToGrid w:val="0"/>
        <w:spacing w:line="360" w:lineRule="auto"/>
        <w:rPr>
          <w:rFonts w:hint="eastAsia" w:ascii="仿宋" w:hAnsi="仿宋" w:eastAsia="仿宋" w:cs="仿宋"/>
          <w:sz w:val="24"/>
          <w:lang w:val="zh-CN"/>
        </w:rPr>
      </w:pPr>
      <w:r>
        <w:rPr>
          <w:rFonts w:hint="eastAsia" w:ascii="仿宋" w:hAnsi="仿宋" w:eastAsia="仿宋" w:cs="仿宋"/>
          <w:sz w:val="24"/>
          <w:lang w:eastAsia="zh-CN"/>
        </w:rPr>
        <w:t>（</w:t>
      </w:r>
      <w:r>
        <w:rPr>
          <w:rFonts w:hint="eastAsia" w:ascii="仿宋" w:hAnsi="仿宋" w:eastAsia="仿宋" w:cs="仿宋"/>
          <w:sz w:val="24"/>
          <w:lang w:val="en-US" w:eastAsia="zh-CN"/>
        </w:rPr>
        <w:t>6</w:t>
      </w:r>
      <w:r>
        <w:rPr>
          <w:rFonts w:hint="eastAsia" w:ascii="仿宋" w:hAnsi="仿宋" w:eastAsia="仿宋" w:cs="仿宋"/>
          <w:sz w:val="24"/>
          <w:lang w:eastAsia="zh-CN"/>
        </w:rPr>
        <w:t>）</w:t>
      </w:r>
      <w:r>
        <w:rPr>
          <w:rFonts w:hint="eastAsia" w:ascii="仿宋" w:hAnsi="仿宋" w:eastAsia="仿宋" w:cs="仿宋"/>
          <w:sz w:val="24"/>
        </w:rPr>
        <w:t>政府采购活动现场确认声明书（格式参照后附表）………………（页码）</w:t>
      </w:r>
    </w:p>
    <w:p w14:paraId="028C8440">
      <w:pPr>
        <w:pStyle w:val="4"/>
        <w:rPr>
          <w:rFonts w:hint="eastAsia" w:ascii="仿宋" w:hAnsi="仿宋" w:eastAsia="仿宋" w:cs="仿宋"/>
        </w:rPr>
      </w:pPr>
    </w:p>
    <w:p w14:paraId="0A5C6001">
      <w:pPr>
        <w:snapToGrid w:val="0"/>
        <w:spacing w:line="360" w:lineRule="auto"/>
        <w:ind w:firstLine="480" w:firstLineChars="200"/>
        <w:rPr>
          <w:rFonts w:hint="eastAsia" w:ascii="仿宋" w:hAnsi="仿宋" w:eastAsia="仿宋" w:cs="仿宋"/>
          <w:sz w:val="24"/>
        </w:rPr>
      </w:pPr>
    </w:p>
    <w:p w14:paraId="2A5048B5">
      <w:pPr>
        <w:spacing w:line="360" w:lineRule="auto"/>
        <w:ind w:firstLine="480" w:firstLineChars="200"/>
        <w:rPr>
          <w:rFonts w:hint="eastAsia" w:ascii="仿宋" w:hAnsi="仿宋" w:eastAsia="仿宋" w:cs="仿宋"/>
          <w:sz w:val="24"/>
        </w:rPr>
      </w:pPr>
    </w:p>
    <w:p w14:paraId="3341C3C3">
      <w:pPr>
        <w:snapToGrid w:val="0"/>
        <w:spacing w:line="360" w:lineRule="auto"/>
        <w:ind w:right="480"/>
        <w:jc w:val="center"/>
        <w:rPr>
          <w:rFonts w:hint="eastAsia" w:ascii="仿宋" w:hAnsi="仿宋" w:eastAsia="仿宋" w:cs="仿宋"/>
          <w:kern w:val="0"/>
          <w:sz w:val="24"/>
        </w:rPr>
        <w:sectPr>
          <w:footerReference r:id="rId19" w:type="first"/>
          <w:footerReference r:id="rId18" w:type="default"/>
          <w:pgSz w:w="11906" w:h="16838"/>
          <w:pgMar w:top="1276" w:right="1418" w:bottom="1247" w:left="1418" w:header="851" w:footer="992" w:gutter="0"/>
          <w:cols w:space="720" w:num="1"/>
          <w:titlePg/>
          <w:docGrid w:linePitch="312" w:charSpace="0"/>
        </w:sectPr>
      </w:pPr>
    </w:p>
    <w:p w14:paraId="4D8C0DC5">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一、 符合参加政府采购活动应当具备的一般条件的承诺函</w:t>
      </w:r>
    </w:p>
    <w:p w14:paraId="5476CAE1">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2446CAD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我方参与（项目名称）【项目编号：（项目编号）】政府采购活动，郑重承诺：</w:t>
      </w:r>
    </w:p>
    <w:p w14:paraId="11475B5D">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76F2AC1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14:paraId="1D00D40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3C5DF5E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11F2146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5EEE4AE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61E535F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25456C6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415B16E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587F796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7559A0A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77582296">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7912D150">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月日</w:t>
      </w:r>
    </w:p>
    <w:p w14:paraId="3ECCFF2C">
      <w:pPr>
        <w:snapToGrid w:val="0"/>
        <w:spacing w:line="360" w:lineRule="auto"/>
        <w:ind w:right="480"/>
        <w:jc w:val="center"/>
        <w:rPr>
          <w:rFonts w:hint="eastAsia" w:ascii="仿宋" w:hAnsi="仿宋" w:eastAsia="仿宋" w:cs="仿宋"/>
          <w:b/>
          <w:kern w:val="0"/>
          <w:sz w:val="32"/>
          <w:szCs w:val="32"/>
        </w:rPr>
      </w:pPr>
    </w:p>
    <w:p w14:paraId="5384B354">
      <w:pPr>
        <w:snapToGrid w:val="0"/>
        <w:spacing w:line="360" w:lineRule="auto"/>
        <w:ind w:right="480"/>
        <w:jc w:val="center"/>
        <w:rPr>
          <w:rFonts w:hint="eastAsia" w:ascii="仿宋" w:hAnsi="仿宋" w:eastAsia="仿宋" w:cs="仿宋"/>
          <w:b/>
          <w:kern w:val="0"/>
          <w:sz w:val="32"/>
          <w:szCs w:val="32"/>
        </w:rPr>
      </w:pPr>
    </w:p>
    <w:p w14:paraId="1A6C4762">
      <w:pPr>
        <w:snapToGrid w:val="0"/>
        <w:spacing w:line="360" w:lineRule="auto"/>
        <w:ind w:right="480"/>
        <w:jc w:val="center"/>
        <w:rPr>
          <w:rFonts w:hint="eastAsia" w:ascii="仿宋" w:hAnsi="仿宋" w:eastAsia="仿宋" w:cs="仿宋"/>
          <w:b/>
          <w:kern w:val="0"/>
          <w:sz w:val="32"/>
          <w:szCs w:val="32"/>
        </w:rPr>
      </w:pPr>
    </w:p>
    <w:p w14:paraId="0135E676">
      <w:pPr>
        <w:snapToGrid w:val="0"/>
        <w:spacing w:line="360" w:lineRule="auto"/>
        <w:ind w:right="480"/>
        <w:jc w:val="center"/>
        <w:rPr>
          <w:rFonts w:hint="eastAsia" w:ascii="仿宋" w:hAnsi="仿宋" w:eastAsia="仿宋" w:cs="仿宋"/>
          <w:b/>
          <w:kern w:val="0"/>
          <w:sz w:val="32"/>
          <w:szCs w:val="32"/>
        </w:rPr>
      </w:pPr>
    </w:p>
    <w:p w14:paraId="4CB73033">
      <w:pPr>
        <w:snapToGrid w:val="0"/>
        <w:spacing w:line="360" w:lineRule="auto"/>
        <w:ind w:right="480"/>
        <w:jc w:val="center"/>
        <w:rPr>
          <w:rFonts w:hint="eastAsia" w:ascii="仿宋" w:hAnsi="仿宋" w:eastAsia="仿宋" w:cs="仿宋"/>
          <w:b/>
          <w:kern w:val="0"/>
          <w:sz w:val="32"/>
          <w:szCs w:val="32"/>
        </w:rPr>
      </w:pPr>
    </w:p>
    <w:p w14:paraId="1A13A8CC">
      <w:pPr>
        <w:snapToGrid w:val="0"/>
        <w:spacing w:line="360" w:lineRule="auto"/>
        <w:ind w:right="480"/>
        <w:jc w:val="center"/>
        <w:rPr>
          <w:rFonts w:hint="eastAsia" w:ascii="仿宋" w:hAnsi="仿宋" w:eastAsia="仿宋" w:cs="仿宋"/>
          <w:b/>
          <w:kern w:val="0"/>
          <w:sz w:val="32"/>
          <w:szCs w:val="32"/>
        </w:rPr>
      </w:pPr>
    </w:p>
    <w:p w14:paraId="4AA1BDF9">
      <w:pPr>
        <w:snapToGrid w:val="0"/>
        <w:spacing w:line="360" w:lineRule="auto"/>
        <w:ind w:right="480"/>
        <w:jc w:val="center"/>
        <w:rPr>
          <w:rFonts w:hint="eastAsia" w:ascii="仿宋" w:hAnsi="仿宋" w:eastAsia="仿宋" w:cs="仿宋"/>
          <w:b/>
          <w:kern w:val="0"/>
          <w:sz w:val="32"/>
          <w:szCs w:val="32"/>
        </w:rPr>
      </w:pPr>
    </w:p>
    <w:p w14:paraId="1F06D1E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二、联合协议（如果有）</w:t>
      </w:r>
    </w:p>
    <w:p w14:paraId="7EBF99CC">
      <w:pPr>
        <w:snapToGrid w:val="0"/>
        <w:spacing w:line="360" w:lineRule="auto"/>
        <w:ind w:right="480"/>
        <w:jc w:val="center"/>
        <w:rPr>
          <w:rFonts w:hint="eastAsia" w:ascii="仿宋" w:hAnsi="仿宋" w:eastAsia="仿宋" w:cs="仿宋"/>
          <w:bCs/>
          <w:kern w:val="0"/>
          <w:sz w:val="24"/>
        </w:rPr>
      </w:pPr>
      <w:r>
        <w:rPr>
          <w:rFonts w:hint="eastAsia" w:ascii="仿宋" w:hAnsi="仿宋" w:eastAsia="仿宋" w:cs="仿宋"/>
          <w:bCs/>
          <w:kern w:val="0"/>
          <w:sz w:val="24"/>
        </w:rPr>
        <w:t>[以联合体形式参与响应的，提供联合协议（附件5）；本项目不接受联合体响应或者供应商不以联合体形式响应的，则不需要提供）]</w:t>
      </w:r>
    </w:p>
    <w:p w14:paraId="11263F41">
      <w:pPr>
        <w:snapToGrid w:val="0"/>
        <w:spacing w:line="360" w:lineRule="auto"/>
        <w:ind w:right="480"/>
        <w:jc w:val="center"/>
        <w:rPr>
          <w:rFonts w:hint="eastAsia" w:ascii="仿宋" w:hAnsi="仿宋" w:eastAsia="仿宋" w:cs="仿宋"/>
          <w:b/>
          <w:kern w:val="0"/>
          <w:sz w:val="32"/>
          <w:szCs w:val="32"/>
        </w:rPr>
      </w:pPr>
    </w:p>
    <w:p w14:paraId="530714C2">
      <w:pPr>
        <w:rPr>
          <w:rFonts w:hint="eastAsia" w:ascii="仿宋" w:hAnsi="仿宋" w:eastAsia="仿宋" w:cs="仿宋"/>
        </w:rPr>
      </w:pPr>
    </w:p>
    <w:p w14:paraId="23D57F50">
      <w:pPr>
        <w:snapToGrid w:val="0"/>
        <w:spacing w:line="360" w:lineRule="auto"/>
        <w:ind w:right="480"/>
        <w:rPr>
          <w:rFonts w:hint="eastAsia" w:ascii="仿宋" w:hAnsi="仿宋" w:eastAsia="仿宋" w:cs="仿宋"/>
          <w:b/>
          <w:kern w:val="0"/>
          <w:sz w:val="32"/>
          <w:szCs w:val="32"/>
        </w:rPr>
        <w:sectPr>
          <w:pgSz w:w="11906" w:h="16838"/>
          <w:pgMar w:top="1276" w:right="1418" w:bottom="1247" w:left="1418" w:header="851" w:footer="992" w:gutter="0"/>
          <w:cols w:space="720" w:num="1"/>
          <w:titlePg/>
          <w:docGrid w:linePitch="312" w:charSpace="0"/>
        </w:sectPr>
      </w:pPr>
    </w:p>
    <w:p w14:paraId="58E0152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14:paraId="7D7A9EE5">
      <w:pPr>
        <w:spacing w:line="360" w:lineRule="auto"/>
        <w:rPr>
          <w:rFonts w:hint="eastAsia" w:ascii="仿宋" w:hAnsi="仿宋" w:eastAsia="仿宋" w:cs="仿宋"/>
          <w:sz w:val="24"/>
        </w:rPr>
      </w:pPr>
      <w:r>
        <w:rPr>
          <w:rFonts w:hint="eastAsia" w:ascii="仿宋" w:hAnsi="仿宋" w:eastAsia="仿宋" w:cs="仿宋"/>
          <w:sz w:val="24"/>
        </w:rPr>
        <w:t>（根据采购公告落实政府采购政策需满足的资格要求选择提供相应的材料；未要求的，无需提供）</w:t>
      </w:r>
    </w:p>
    <w:p w14:paraId="3CA507FE">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.专门面向中小企业，货物全部由符合政策要求的中小企业（或小微企业）制造或者服务全部由符合政策要求的中小企业（或小微企业）承接的，提供相应的中小企业声明函（附件7）。 </w:t>
      </w:r>
    </w:p>
    <w:p w14:paraId="436D1766">
      <w:pPr>
        <w:widowControl/>
        <w:spacing w:line="360" w:lineRule="auto"/>
        <w:ind w:firstLine="480"/>
        <w:jc w:val="left"/>
        <w:rPr>
          <w:rFonts w:hint="eastAsia" w:ascii="仿宋" w:hAnsi="仿宋" w:eastAsia="仿宋" w:cs="仿宋"/>
          <w:sz w:val="24"/>
        </w:rPr>
      </w:pPr>
    </w:p>
    <w:p w14:paraId="4C79B919">
      <w:pPr>
        <w:widowControl/>
        <w:spacing w:line="360" w:lineRule="auto"/>
        <w:ind w:firstLine="472" w:firstLineChars="196"/>
        <w:jc w:val="left"/>
        <w:rPr>
          <w:rFonts w:hint="eastAsia" w:ascii="仿宋" w:hAnsi="仿宋" w:eastAsia="仿宋" w:cs="仿宋"/>
          <w:kern w:val="0"/>
          <w:sz w:val="24"/>
          <w:lang w:val="zh-CN"/>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要求以联合体形式参加的，提供联合协议（附件5）和中小企业声明函（附件7），联合协议中中小企业合同金额应当达到采购公告载明的比例；如果供应商本身提供所有标的均由中小企业制造或承接的，</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14:paraId="52F44C4F">
      <w:pPr>
        <w:spacing w:line="360" w:lineRule="auto"/>
        <w:ind w:firstLine="480" w:firstLineChars="200"/>
        <w:rPr>
          <w:rFonts w:hint="eastAsia" w:ascii="仿宋" w:hAnsi="仿宋" w:eastAsia="仿宋" w:cs="仿宋"/>
          <w:sz w:val="24"/>
        </w:rPr>
      </w:pPr>
    </w:p>
    <w:p w14:paraId="6576B4FE">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要求合同分包的，提供分包意向协议（附件6）和中小企业声明函（附件7），分包意向协议中中小企业合同金额应当达到采购公告载明的比例；如果供应商本身提供所有标的均由中小企业制造或承接，</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7761ECBF">
      <w:pPr>
        <w:spacing w:line="360" w:lineRule="auto"/>
        <w:ind w:firstLine="643" w:firstLineChars="200"/>
        <w:rPr>
          <w:rFonts w:hint="eastAsia" w:ascii="仿宋" w:hAnsi="仿宋" w:eastAsia="仿宋" w:cs="仿宋"/>
          <w:b/>
          <w:kern w:val="0"/>
          <w:sz w:val="32"/>
          <w:szCs w:val="32"/>
        </w:rPr>
      </w:pPr>
    </w:p>
    <w:p w14:paraId="2E19F84B">
      <w:pPr>
        <w:spacing w:line="360" w:lineRule="auto"/>
        <w:ind w:firstLine="643" w:firstLineChars="200"/>
        <w:rPr>
          <w:rFonts w:hint="eastAsia" w:ascii="仿宋" w:hAnsi="仿宋" w:eastAsia="仿宋" w:cs="仿宋"/>
          <w:b/>
          <w:kern w:val="0"/>
          <w:sz w:val="32"/>
          <w:szCs w:val="32"/>
        </w:rPr>
      </w:pPr>
    </w:p>
    <w:p w14:paraId="3CE5FFE4">
      <w:pPr>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14:paraId="74F33FAA">
      <w:pPr>
        <w:spacing w:line="360" w:lineRule="auto"/>
        <w:jc w:val="center"/>
        <w:rPr>
          <w:rFonts w:hint="eastAsia" w:ascii="仿宋" w:hAnsi="仿宋" w:eastAsia="仿宋" w:cs="仿宋"/>
          <w:sz w:val="24"/>
        </w:rPr>
      </w:pPr>
      <w:r>
        <w:rPr>
          <w:rFonts w:hint="eastAsia" w:ascii="仿宋" w:hAnsi="仿宋" w:eastAsia="仿宋" w:cs="仿宋"/>
          <w:sz w:val="24"/>
        </w:rPr>
        <w:t>（根据采购公告本项目的特定资格要求提供相应的材料；未要求的，无需提供）</w:t>
      </w:r>
    </w:p>
    <w:p w14:paraId="072350A9">
      <w:pPr>
        <w:widowControl/>
        <w:numPr>
          <w:ilvl w:val="0"/>
          <w:numId w:val="6"/>
        </w:numPr>
        <w:spacing w:line="360" w:lineRule="auto"/>
        <w:ind w:left="150"/>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有效的《营业执照》副本扫描件</w:t>
      </w:r>
    </w:p>
    <w:p w14:paraId="39954E73">
      <w:pPr>
        <w:spacing w:line="360" w:lineRule="auto"/>
        <w:jc w:val="center"/>
        <w:rPr>
          <w:rFonts w:hint="eastAsia" w:ascii="仿宋" w:hAnsi="仿宋" w:eastAsia="仿宋" w:cs="仿宋"/>
          <w:sz w:val="24"/>
          <w:lang w:val="zh-CN"/>
        </w:rPr>
      </w:pPr>
      <w:r>
        <w:rPr>
          <w:rFonts w:hint="eastAsia" w:ascii="仿宋" w:hAnsi="仿宋" w:eastAsia="仿宋" w:cs="仿宋"/>
          <w:sz w:val="24"/>
          <w:lang w:val="en-US" w:eastAsia="zh-CN"/>
        </w:rPr>
        <w:t>（请扫描上传</w:t>
      </w:r>
      <w:r>
        <w:rPr>
          <w:rFonts w:hint="eastAsia" w:ascii="仿宋" w:hAnsi="仿宋" w:eastAsia="仿宋" w:cs="仿宋"/>
          <w:sz w:val="24"/>
          <w:lang w:val="zh-CN" w:eastAsia="zh-CN"/>
        </w:rPr>
        <w:t>有效的《营业执照》副本</w:t>
      </w:r>
      <w:r>
        <w:rPr>
          <w:rFonts w:hint="eastAsia" w:ascii="仿宋" w:hAnsi="仿宋" w:eastAsia="仿宋" w:cs="仿宋"/>
          <w:sz w:val="24"/>
          <w:lang w:val="en-US" w:eastAsia="zh-CN"/>
        </w:rPr>
        <w:t>彩色</w:t>
      </w:r>
      <w:r>
        <w:rPr>
          <w:rFonts w:hint="eastAsia" w:ascii="仿宋" w:hAnsi="仿宋" w:eastAsia="仿宋" w:cs="仿宋"/>
          <w:sz w:val="24"/>
          <w:lang w:val="zh-CN" w:eastAsia="zh-CN"/>
        </w:rPr>
        <w:t>扫描件）</w:t>
      </w:r>
    </w:p>
    <w:p w14:paraId="76AC460E">
      <w:pPr>
        <w:pStyle w:val="15"/>
        <w:numPr>
          <w:ilvl w:val="0"/>
          <w:numId w:val="0"/>
        </w:numPr>
        <w:rPr>
          <w:rFonts w:hint="eastAsia" w:ascii="仿宋" w:hAnsi="仿宋" w:eastAsia="仿宋" w:cs="仿宋"/>
          <w:lang w:val="en-US" w:eastAsia="zh-CN"/>
        </w:rPr>
      </w:pPr>
    </w:p>
    <w:p w14:paraId="629F151B">
      <w:pPr>
        <w:rPr>
          <w:rFonts w:hint="eastAsia" w:ascii="仿宋" w:hAnsi="仿宋" w:eastAsia="仿宋" w:cs="仿宋"/>
        </w:rPr>
      </w:pPr>
    </w:p>
    <w:p w14:paraId="33F91FB2">
      <w:pPr>
        <w:jc w:val="center"/>
        <w:rPr>
          <w:rFonts w:hint="eastAsia" w:ascii="仿宋" w:hAnsi="仿宋" w:eastAsia="仿宋" w:cs="仿宋"/>
          <w:b/>
          <w:kern w:val="0"/>
          <w:sz w:val="32"/>
          <w:szCs w:val="32"/>
        </w:rPr>
      </w:pPr>
      <w:r>
        <w:rPr>
          <w:rFonts w:hint="eastAsia" w:ascii="仿宋" w:hAnsi="仿宋" w:eastAsia="仿宋" w:cs="仿宋"/>
          <w:b/>
          <w:kern w:val="0"/>
          <w:sz w:val="32"/>
          <w:szCs w:val="32"/>
        </w:rPr>
        <w:br w:type="page"/>
      </w: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、政府采购活动现场确认声明书</w:t>
      </w:r>
    </w:p>
    <w:p w14:paraId="299612DF">
      <w:pPr>
        <w:spacing w:line="360" w:lineRule="auto"/>
        <w:rPr>
          <w:rFonts w:hint="eastAsia" w:ascii="仿宋" w:hAnsi="仿宋" w:eastAsia="仿宋" w:cs="仿宋"/>
          <w:b/>
          <w:bCs/>
          <w:color w:val="000000"/>
          <w:sz w:val="22"/>
          <w:szCs w:val="22"/>
        </w:rPr>
      </w:pPr>
      <w:r>
        <w:rPr>
          <w:rFonts w:hint="eastAsia" w:ascii="仿宋" w:hAnsi="仿宋" w:eastAsia="仿宋" w:cs="仿宋"/>
          <w:b/>
          <w:bCs/>
          <w:color w:val="000000"/>
          <w:sz w:val="22"/>
          <w:szCs w:val="22"/>
        </w:rPr>
        <w:t>（注：授权代表参与投标</w:t>
      </w:r>
      <w:r>
        <w:rPr>
          <w:rFonts w:hint="eastAsia" w:ascii="仿宋" w:hAnsi="仿宋" w:eastAsia="仿宋" w:cs="仿宋"/>
          <w:b/>
          <w:bCs/>
          <w:color w:val="000000"/>
          <w:sz w:val="22"/>
          <w:szCs w:val="22"/>
          <w:lang w:val="en-US" w:eastAsia="zh-CN"/>
        </w:rPr>
        <w:t>提供</w:t>
      </w:r>
      <w:r>
        <w:rPr>
          <w:rFonts w:hint="eastAsia" w:ascii="仿宋" w:hAnsi="仿宋" w:eastAsia="仿宋" w:cs="仿宋"/>
          <w:b/>
          <w:bCs/>
          <w:color w:val="000000"/>
          <w:sz w:val="22"/>
          <w:szCs w:val="22"/>
        </w:rPr>
        <w:t>）</w:t>
      </w:r>
    </w:p>
    <w:p w14:paraId="534C7A37">
      <w:pPr>
        <w:spacing w:line="360" w:lineRule="auto"/>
        <w:jc w:val="center"/>
        <w:rPr>
          <w:rFonts w:hint="eastAsia" w:ascii="仿宋" w:hAnsi="仿宋" w:eastAsia="仿宋" w:cs="仿宋"/>
          <w:color w:val="000000"/>
          <w:sz w:val="32"/>
          <w:szCs w:val="32"/>
        </w:rPr>
      </w:pPr>
      <w:r>
        <w:rPr>
          <w:rFonts w:hint="eastAsia" w:ascii="仿宋" w:hAnsi="仿宋" w:eastAsia="仿宋" w:cs="仿宋"/>
          <w:color w:val="000000"/>
          <w:sz w:val="32"/>
          <w:szCs w:val="32"/>
        </w:rPr>
        <w:t>政府采购活动现场确认声明书</w:t>
      </w:r>
    </w:p>
    <w:p w14:paraId="3C21B5BE">
      <w:pPr>
        <w:pStyle w:val="101"/>
        <w:widowControl w:val="0"/>
        <w:snapToGrid w:val="0"/>
        <w:jc w:val="both"/>
        <w:rPr>
          <w:rFonts w:hint="eastAsia" w:ascii="仿宋" w:hAnsi="仿宋" w:eastAsia="仿宋" w:cs="仿宋"/>
          <w:b/>
          <w:color w:val="000000"/>
          <w:sz w:val="28"/>
          <w:szCs w:val="21"/>
        </w:rPr>
      </w:pPr>
      <w:r>
        <w:rPr>
          <w:rFonts w:hint="eastAsia" w:ascii="仿宋" w:hAnsi="仿宋" w:eastAsia="仿宋" w:cs="仿宋"/>
          <w:color w:val="000000"/>
          <w:kern w:val="0"/>
          <w:sz w:val="28"/>
        </w:rPr>
        <w:t xml:space="preserve"> </w:t>
      </w:r>
      <w:r>
        <w:rPr>
          <w:rFonts w:hint="eastAsia" w:ascii="仿宋" w:hAnsi="仿宋" w:eastAsia="仿宋" w:cs="仿宋"/>
          <w:color w:val="000000"/>
          <w:kern w:val="0"/>
          <w:sz w:val="28"/>
          <w:u w:val="single"/>
        </w:rPr>
        <w:t xml:space="preserve">                      </w:t>
      </w:r>
      <w:r>
        <w:rPr>
          <w:rFonts w:hint="eastAsia" w:ascii="仿宋" w:hAnsi="仿宋" w:eastAsia="仿宋" w:cs="仿宋"/>
          <w:color w:val="000000"/>
          <w:kern w:val="0"/>
          <w:sz w:val="28"/>
          <w:szCs w:val="21"/>
        </w:rPr>
        <w:t>（采购组织机构名称）：</w:t>
      </w:r>
    </w:p>
    <w:p w14:paraId="5AF53214">
      <w:pPr>
        <w:pStyle w:val="101"/>
        <w:widowControl w:val="0"/>
        <w:snapToGrid w:val="0"/>
        <w:ind w:firstLine="584" w:firstLineChars="200"/>
        <w:jc w:val="both"/>
        <w:rPr>
          <w:rFonts w:hint="eastAsia" w:ascii="仿宋" w:hAnsi="仿宋" w:eastAsia="仿宋" w:cs="仿宋"/>
          <w:color w:val="000000"/>
          <w:spacing w:val="6"/>
          <w:sz w:val="28"/>
          <w:szCs w:val="21"/>
        </w:rPr>
      </w:pPr>
      <w:r>
        <w:rPr>
          <w:rFonts w:hint="eastAsia" w:ascii="仿宋" w:hAnsi="仿宋" w:eastAsia="仿宋" w:cs="仿宋"/>
          <w:color w:val="000000"/>
          <w:spacing w:val="6"/>
          <w:sz w:val="28"/>
          <w:szCs w:val="21"/>
        </w:rPr>
        <w:t>本人经由</w:t>
      </w:r>
      <w:r>
        <w:rPr>
          <w:rFonts w:hint="eastAsia" w:ascii="仿宋" w:hAnsi="仿宋" w:eastAsia="仿宋" w:cs="仿宋"/>
          <w:color w:val="000000"/>
          <w:spacing w:val="6"/>
          <w:sz w:val="28"/>
          <w:szCs w:val="21"/>
          <w:u w:val="single"/>
        </w:rPr>
        <w:t xml:space="preserve">                  （单位）</w:t>
      </w:r>
      <w:r>
        <w:rPr>
          <w:rFonts w:hint="eastAsia" w:ascii="仿宋" w:hAnsi="仿宋" w:eastAsia="仿宋" w:cs="仿宋"/>
          <w:color w:val="000000"/>
          <w:spacing w:val="6"/>
          <w:sz w:val="28"/>
          <w:szCs w:val="21"/>
        </w:rPr>
        <w:t>负责人</w:t>
      </w:r>
      <w:r>
        <w:rPr>
          <w:rFonts w:hint="eastAsia" w:ascii="仿宋" w:hAnsi="仿宋" w:eastAsia="仿宋" w:cs="仿宋"/>
          <w:color w:val="000000"/>
          <w:spacing w:val="6"/>
          <w:sz w:val="28"/>
          <w:szCs w:val="21"/>
          <w:u w:val="single"/>
        </w:rPr>
        <w:t xml:space="preserve">        （姓名）</w:t>
      </w:r>
      <w:r>
        <w:rPr>
          <w:rFonts w:hint="eastAsia" w:ascii="仿宋" w:hAnsi="仿宋" w:eastAsia="仿宋" w:cs="仿宋"/>
          <w:color w:val="000000"/>
          <w:spacing w:val="6"/>
          <w:sz w:val="28"/>
          <w:szCs w:val="21"/>
        </w:rPr>
        <w:t>合法授权参加</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项目（编号：</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 xml:space="preserve">）政府采购活动，经与本单位法人代表（负责人）联系确认，现就有关公平竞争事项郑重声明如下： </w:t>
      </w:r>
    </w:p>
    <w:p w14:paraId="56215340">
      <w:pPr>
        <w:pStyle w:val="102"/>
        <w:widowControl/>
        <w:numPr>
          <w:ilvl w:val="0"/>
          <w:numId w:val="7"/>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本单位与采购人之间 □不存在利害关系 □存在下列利害关系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34099FA5">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A.投资关系    B.行政隶属关系    C.业务指导关系</w:t>
      </w:r>
    </w:p>
    <w:p w14:paraId="17AEE02A">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D.其他可能</w:t>
      </w:r>
      <w:r>
        <w:rPr>
          <w:rFonts w:hint="eastAsia" w:ascii="仿宋" w:hAnsi="仿宋" w:eastAsia="仿宋" w:cs="仿宋"/>
          <w:color w:val="000000"/>
          <w:sz w:val="28"/>
          <w:szCs w:val="21"/>
        </w:rPr>
        <w:t>影响采购公正的</w:t>
      </w:r>
      <w:r>
        <w:rPr>
          <w:rFonts w:hint="eastAsia" w:ascii="仿宋" w:hAnsi="仿宋" w:eastAsia="仿宋" w:cs="仿宋"/>
          <w:color w:val="000000"/>
          <w:kern w:val="0"/>
          <w:sz w:val="28"/>
          <w:szCs w:val="21"/>
        </w:rPr>
        <w:t>利害关系</w:t>
      </w:r>
      <w:r>
        <w:rPr>
          <w:rFonts w:hint="eastAsia" w:ascii="仿宋" w:hAnsi="仿宋" w:eastAsia="仿宋" w:cs="仿宋"/>
          <w:color w:val="000000"/>
          <w:kern w:val="0"/>
          <w:sz w:val="28"/>
          <w:szCs w:val="21"/>
          <w:u w:val="single"/>
        </w:rPr>
        <w:t xml:space="preserve">（如有，请如实说明）                 </w:t>
      </w:r>
      <w:r>
        <w:rPr>
          <w:rFonts w:hint="eastAsia" w:ascii="仿宋" w:hAnsi="仿宋" w:eastAsia="仿宋" w:cs="仿宋"/>
          <w:color w:val="000000"/>
          <w:kern w:val="0"/>
          <w:sz w:val="28"/>
          <w:szCs w:val="21"/>
        </w:rPr>
        <w:t>。</w:t>
      </w:r>
    </w:p>
    <w:p w14:paraId="340C6083">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spacing w:val="6"/>
          <w:sz w:val="28"/>
          <w:szCs w:val="21"/>
        </w:rPr>
        <w:t xml:space="preserve">  二、</w:t>
      </w:r>
      <w:r>
        <w:rPr>
          <w:rFonts w:hint="eastAsia" w:ascii="仿宋" w:hAnsi="仿宋" w:eastAsia="仿宋" w:cs="仿宋"/>
          <w:color w:val="000000"/>
          <w:kern w:val="0"/>
          <w:sz w:val="28"/>
          <w:szCs w:val="21"/>
        </w:rPr>
        <w:t>现已清楚知道参加本项目采购活动的其他所有供应商名称，本单位 □与其他所有供应商之间均不存在利害关系 □与</w:t>
      </w:r>
      <w:r>
        <w:rPr>
          <w:rFonts w:hint="eastAsia" w:ascii="仿宋" w:hAnsi="仿宋" w:eastAsia="仿宋" w:cs="仿宋"/>
          <w:color w:val="000000"/>
          <w:kern w:val="0"/>
          <w:sz w:val="28"/>
          <w:szCs w:val="21"/>
          <w:u w:val="single"/>
        </w:rPr>
        <w:t xml:space="preserve">           （供应商名称）</w:t>
      </w:r>
      <w:r>
        <w:rPr>
          <w:rFonts w:hint="eastAsia" w:ascii="仿宋" w:hAnsi="仿宋" w:eastAsia="仿宋" w:cs="仿宋"/>
          <w:color w:val="000000"/>
          <w:kern w:val="0"/>
          <w:sz w:val="28"/>
          <w:szCs w:val="21"/>
        </w:rPr>
        <w:t>之间存在下列利害关系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2ADF4FE8">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A.法定代表人或负责人或实际控制人是同一人</w:t>
      </w:r>
    </w:p>
    <w:p w14:paraId="56530432">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B.法定代表人或负责人或实际控制人是夫妻关系</w:t>
      </w:r>
    </w:p>
    <w:p w14:paraId="419D595B">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C.法定代表人或负责人或实际控制人是直系血亲关系</w:t>
      </w:r>
    </w:p>
    <w:p w14:paraId="4044345B">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D.法定代表人或负责人或实际控制人存在三代以内旁系血亲关系</w:t>
      </w:r>
    </w:p>
    <w:p w14:paraId="10D3F2A3">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E.法定代表人或负责人或实际控制人存在近姻亲关系</w:t>
      </w:r>
    </w:p>
    <w:p w14:paraId="6D4D3BBC">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F.法定代表人或负责人或实际控制人存在股份控制或实际控制关系</w:t>
      </w:r>
    </w:p>
    <w:p w14:paraId="43C7DC26">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G.存在共同直接或间接投资设立子公司、联营企业和合营企业情况</w:t>
      </w:r>
    </w:p>
    <w:p w14:paraId="48F3F65F">
      <w:pPr>
        <w:pStyle w:val="101"/>
        <w:widowControl w:val="0"/>
        <w:snapToGrid w:val="0"/>
        <w:jc w:val="both"/>
        <w:rPr>
          <w:rFonts w:hint="eastAsia" w:ascii="仿宋" w:hAnsi="仿宋" w:eastAsia="仿宋" w:cs="仿宋"/>
          <w:color w:val="000000"/>
          <w:sz w:val="28"/>
          <w:szCs w:val="21"/>
        </w:rPr>
      </w:pPr>
      <w:r>
        <w:rPr>
          <w:rFonts w:hint="eastAsia" w:ascii="仿宋" w:hAnsi="仿宋" w:eastAsia="仿宋" w:cs="仿宋"/>
          <w:color w:val="000000"/>
          <w:kern w:val="0"/>
          <w:sz w:val="28"/>
          <w:szCs w:val="21"/>
        </w:rPr>
        <w:t xml:space="preserve">  H.存在分级代理或代销关系、同一生产制造商关系、</w:t>
      </w:r>
      <w:r>
        <w:rPr>
          <w:rFonts w:hint="eastAsia" w:ascii="仿宋" w:hAnsi="仿宋" w:eastAsia="仿宋" w:cs="仿宋"/>
          <w:color w:val="000000"/>
          <w:sz w:val="28"/>
          <w:szCs w:val="21"/>
        </w:rPr>
        <w:t>管理关系、重要业务（占主营业务收入50%以上）或重要财务往来关系（如融资）等其他实质性控制关系</w:t>
      </w:r>
    </w:p>
    <w:p w14:paraId="5EA7A964">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sz w:val="28"/>
          <w:szCs w:val="21"/>
        </w:rPr>
        <w:t xml:space="preserve">    I</w:t>
      </w:r>
      <w:r>
        <w:rPr>
          <w:rFonts w:hint="eastAsia" w:ascii="仿宋" w:hAnsi="仿宋" w:eastAsia="仿宋" w:cs="仿宋"/>
          <w:color w:val="000000"/>
          <w:kern w:val="0"/>
          <w:sz w:val="28"/>
          <w:szCs w:val="21"/>
        </w:rPr>
        <w:t>.</w:t>
      </w:r>
      <w:r>
        <w:rPr>
          <w:rFonts w:hint="eastAsia" w:ascii="仿宋" w:hAnsi="仿宋" w:eastAsia="仿宋" w:cs="仿宋"/>
          <w:color w:val="000000"/>
          <w:sz w:val="28"/>
          <w:szCs w:val="21"/>
        </w:rPr>
        <w:t>其他利害关系情况</w:t>
      </w:r>
      <w:r>
        <w:rPr>
          <w:rFonts w:hint="eastAsia" w:ascii="仿宋" w:hAnsi="仿宋" w:eastAsia="仿宋" w:cs="仿宋"/>
          <w:color w:val="000000"/>
          <w:sz w:val="28"/>
          <w:szCs w:val="21"/>
          <w:u w:val="single"/>
        </w:rPr>
        <w:t xml:space="preserve">                              </w:t>
      </w:r>
      <w:r>
        <w:rPr>
          <w:rFonts w:hint="eastAsia" w:ascii="仿宋" w:hAnsi="仿宋" w:eastAsia="仿宋" w:cs="仿宋"/>
          <w:color w:val="000000"/>
          <w:kern w:val="0"/>
          <w:sz w:val="28"/>
          <w:szCs w:val="21"/>
        </w:rPr>
        <w:t>。</w:t>
      </w:r>
    </w:p>
    <w:p w14:paraId="769C2A4F">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sz w:val="28"/>
          <w:szCs w:val="21"/>
        </w:rPr>
        <w:t>现已清楚知道并</w:t>
      </w:r>
      <w:r>
        <w:rPr>
          <w:rFonts w:hint="eastAsia" w:ascii="仿宋" w:hAnsi="仿宋" w:eastAsia="仿宋" w:cs="仿宋"/>
          <w:color w:val="000000"/>
          <w:kern w:val="0"/>
          <w:sz w:val="28"/>
          <w:szCs w:val="21"/>
        </w:rPr>
        <w:t>严格遵守政府采购法律法规和现场纪律。</w:t>
      </w:r>
    </w:p>
    <w:p w14:paraId="491E0E37">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我发现</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供应商之间存在或可能存在上述第二条第</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项利害关系。</w:t>
      </w:r>
    </w:p>
    <w:p w14:paraId="748D7EF1">
      <w:pPr>
        <w:pStyle w:val="101"/>
        <w:widowControl w:val="0"/>
        <w:snapToGrid w:val="0"/>
        <w:ind w:firstLine="560" w:firstLineChars="200"/>
        <w:jc w:val="both"/>
        <w:rPr>
          <w:rFonts w:hint="eastAsia" w:ascii="仿宋" w:hAnsi="仿宋" w:eastAsia="仿宋" w:cs="仿宋"/>
          <w:color w:val="000000"/>
          <w:sz w:val="28"/>
          <w:szCs w:val="21"/>
          <w:lang w:eastAsia="zh-CN"/>
        </w:rPr>
      </w:pPr>
      <w:r>
        <w:rPr>
          <w:rFonts w:hint="eastAsia" w:ascii="仿宋" w:hAnsi="仿宋" w:eastAsia="仿宋" w:cs="仿宋"/>
          <w:color w:val="000000"/>
          <w:sz w:val="28"/>
          <w:szCs w:val="21"/>
        </w:rPr>
        <w:t xml:space="preserve">                                </w:t>
      </w:r>
      <w:r>
        <w:rPr>
          <w:rFonts w:hint="eastAsia" w:ascii="仿宋" w:hAnsi="仿宋" w:eastAsia="仿宋" w:cs="仿宋"/>
          <w:color w:val="000000"/>
          <w:sz w:val="28"/>
          <w:szCs w:val="21"/>
          <w:lang w:val="en-US" w:eastAsia="zh-CN"/>
        </w:rPr>
        <w:t>投标人名称</w:t>
      </w:r>
      <w:r>
        <w:rPr>
          <w:rFonts w:hint="eastAsia" w:ascii="仿宋" w:hAnsi="仿宋" w:eastAsia="仿宋" w:cs="仿宋"/>
          <w:color w:val="000000"/>
          <w:sz w:val="28"/>
          <w:szCs w:val="21"/>
        </w:rPr>
        <w:t>（</w:t>
      </w:r>
      <w:r>
        <w:rPr>
          <w:rFonts w:hint="eastAsia" w:ascii="仿宋" w:hAnsi="仿宋" w:eastAsia="仿宋" w:cs="仿宋"/>
          <w:color w:val="000000"/>
          <w:sz w:val="28"/>
          <w:szCs w:val="21"/>
          <w:lang w:val="en-US" w:eastAsia="zh-CN"/>
        </w:rPr>
        <w:t>电子签名</w:t>
      </w:r>
      <w:r>
        <w:rPr>
          <w:rFonts w:hint="eastAsia" w:ascii="仿宋" w:hAnsi="仿宋" w:eastAsia="仿宋" w:cs="仿宋"/>
          <w:color w:val="000000"/>
          <w:sz w:val="28"/>
          <w:szCs w:val="21"/>
        </w:rPr>
        <w:t>）</w:t>
      </w:r>
      <w:r>
        <w:rPr>
          <w:rFonts w:hint="eastAsia" w:ascii="仿宋" w:hAnsi="仿宋" w:eastAsia="仿宋" w:cs="仿宋"/>
          <w:color w:val="000000"/>
          <w:sz w:val="28"/>
          <w:szCs w:val="21"/>
          <w:lang w:eastAsia="zh-CN"/>
        </w:rPr>
        <w:t>：</w:t>
      </w:r>
    </w:p>
    <w:p w14:paraId="53FEAC77">
      <w:pPr>
        <w:rPr>
          <w:rFonts w:hint="eastAsia" w:ascii="仿宋" w:hAnsi="仿宋" w:eastAsia="仿宋" w:cs="仿宋"/>
          <w:color w:val="000000"/>
          <w:sz w:val="28"/>
          <w:szCs w:val="21"/>
        </w:rPr>
      </w:pPr>
      <w:r>
        <w:rPr>
          <w:rFonts w:hint="eastAsia" w:ascii="仿宋" w:hAnsi="仿宋" w:eastAsia="仿宋" w:cs="仿宋"/>
          <w:color w:val="000000"/>
          <w:sz w:val="28"/>
          <w:szCs w:val="21"/>
        </w:rPr>
        <w:t xml:space="preserve">                                    年  月  日</w:t>
      </w:r>
    </w:p>
    <w:p w14:paraId="447F699E">
      <w:pPr>
        <w:pStyle w:val="14"/>
        <w:rPr>
          <w:rFonts w:hint="eastAsia" w:ascii="仿宋" w:hAnsi="仿宋" w:eastAsia="仿宋" w:cs="仿宋"/>
          <w:color w:val="000000"/>
          <w:sz w:val="28"/>
        </w:rPr>
      </w:pPr>
    </w:p>
    <w:p w14:paraId="6443DB71">
      <w:pPr>
        <w:rPr>
          <w:rFonts w:hint="eastAsia" w:ascii="仿宋" w:hAnsi="仿宋" w:eastAsia="仿宋" w:cs="仿宋"/>
          <w:b/>
          <w:bCs/>
          <w:color w:val="000000"/>
          <w:sz w:val="22"/>
          <w:szCs w:val="22"/>
        </w:rPr>
      </w:pPr>
      <w:r>
        <w:rPr>
          <w:rFonts w:hint="eastAsia" w:ascii="仿宋" w:hAnsi="仿宋" w:eastAsia="仿宋" w:cs="仿宋"/>
          <w:b/>
          <w:bCs/>
          <w:color w:val="000000"/>
          <w:sz w:val="22"/>
          <w:szCs w:val="22"/>
        </w:rPr>
        <w:br w:type="page"/>
      </w:r>
    </w:p>
    <w:p w14:paraId="1EC0713C">
      <w:pPr>
        <w:pStyle w:val="14"/>
        <w:rPr>
          <w:rFonts w:hint="eastAsia" w:ascii="仿宋" w:hAnsi="仿宋" w:eastAsia="仿宋" w:cs="仿宋"/>
        </w:rPr>
      </w:pPr>
    </w:p>
    <w:p w14:paraId="04325764">
      <w:pPr>
        <w:spacing w:line="360" w:lineRule="auto"/>
        <w:rPr>
          <w:rFonts w:hint="eastAsia" w:ascii="仿宋" w:hAnsi="仿宋" w:eastAsia="仿宋" w:cs="仿宋"/>
          <w:color w:val="000000"/>
          <w:sz w:val="32"/>
          <w:szCs w:val="32"/>
        </w:rPr>
      </w:pPr>
      <w:r>
        <w:rPr>
          <w:rFonts w:hint="eastAsia" w:ascii="仿宋" w:hAnsi="仿宋" w:eastAsia="仿宋" w:cs="仿宋"/>
          <w:b/>
          <w:bCs/>
          <w:color w:val="000000"/>
          <w:sz w:val="22"/>
          <w:szCs w:val="22"/>
        </w:rPr>
        <w:t>（注：法定代表人参与投标</w:t>
      </w:r>
      <w:r>
        <w:rPr>
          <w:rFonts w:hint="eastAsia" w:ascii="仿宋" w:hAnsi="仿宋" w:eastAsia="仿宋" w:cs="仿宋"/>
          <w:b/>
          <w:bCs/>
          <w:color w:val="000000"/>
          <w:sz w:val="22"/>
          <w:szCs w:val="22"/>
          <w:lang w:val="en-US" w:eastAsia="zh-CN"/>
        </w:rPr>
        <w:t>提供</w:t>
      </w:r>
      <w:r>
        <w:rPr>
          <w:rFonts w:hint="eastAsia" w:ascii="仿宋" w:hAnsi="仿宋" w:eastAsia="仿宋" w:cs="仿宋"/>
          <w:b/>
          <w:bCs/>
          <w:color w:val="000000"/>
          <w:sz w:val="22"/>
          <w:szCs w:val="22"/>
        </w:rPr>
        <w:t>）</w:t>
      </w:r>
    </w:p>
    <w:p w14:paraId="1F987D2F">
      <w:pPr>
        <w:pStyle w:val="101"/>
        <w:widowControl w:val="0"/>
        <w:snapToGrid w:val="0"/>
        <w:jc w:val="center"/>
        <w:rPr>
          <w:rFonts w:hint="eastAsia" w:ascii="仿宋" w:hAnsi="仿宋" w:eastAsia="仿宋" w:cs="仿宋"/>
          <w:color w:val="000000"/>
          <w:sz w:val="32"/>
          <w:szCs w:val="32"/>
        </w:rPr>
      </w:pPr>
      <w:r>
        <w:rPr>
          <w:rFonts w:hint="eastAsia" w:ascii="仿宋" w:hAnsi="仿宋" w:eastAsia="仿宋" w:cs="仿宋"/>
          <w:color w:val="000000"/>
          <w:sz w:val="32"/>
          <w:szCs w:val="32"/>
        </w:rPr>
        <w:t>政府采购活动现场确认声明书</w:t>
      </w:r>
    </w:p>
    <w:p w14:paraId="2A8DB4DC">
      <w:pPr>
        <w:pStyle w:val="101"/>
        <w:widowControl w:val="0"/>
        <w:snapToGrid w:val="0"/>
        <w:jc w:val="both"/>
        <w:rPr>
          <w:rFonts w:hint="eastAsia" w:ascii="仿宋" w:hAnsi="仿宋" w:eastAsia="仿宋" w:cs="仿宋"/>
          <w:b/>
          <w:color w:val="000000"/>
          <w:sz w:val="28"/>
          <w:szCs w:val="21"/>
        </w:rPr>
      </w:pPr>
      <w:r>
        <w:rPr>
          <w:rFonts w:hint="eastAsia" w:ascii="仿宋" w:hAnsi="仿宋" w:eastAsia="仿宋" w:cs="仿宋"/>
          <w:color w:val="000000"/>
          <w:kern w:val="0"/>
          <w:sz w:val="28"/>
        </w:rPr>
        <w:t xml:space="preserve">  </w:t>
      </w:r>
      <w:r>
        <w:rPr>
          <w:rFonts w:hint="eastAsia" w:ascii="仿宋" w:hAnsi="仿宋" w:eastAsia="仿宋" w:cs="仿宋"/>
          <w:color w:val="000000"/>
          <w:kern w:val="0"/>
          <w:sz w:val="28"/>
          <w:u w:val="single"/>
        </w:rPr>
        <w:t xml:space="preserve">                      </w:t>
      </w:r>
      <w:r>
        <w:rPr>
          <w:rFonts w:hint="eastAsia" w:ascii="仿宋" w:hAnsi="仿宋" w:eastAsia="仿宋" w:cs="仿宋"/>
          <w:color w:val="000000"/>
          <w:kern w:val="0"/>
          <w:sz w:val="28"/>
          <w:szCs w:val="21"/>
        </w:rPr>
        <w:t>（采购组织机构名称）：</w:t>
      </w:r>
    </w:p>
    <w:p w14:paraId="7A871AC3">
      <w:pPr>
        <w:pStyle w:val="101"/>
        <w:snapToGrid w:val="0"/>
        <w:ind w:firstLine="584" w:firstLineChars="200"/>
        <w:rPr>
          <w:rFonts w:hint="eastAsia" w:ascii="仿宋" w:hAnsi="仿宋" w:eastAsia="仿宋" w:cs="仿宋"/>
          <w:color w:val="000000"/>
          <w:spacing w:val="6"/>
          <w:sz w:val="28"/>
          <w:szCs w:val="21"/>
          <w:u w:val="single"/>
        </w:rPr>
      </w:pPr>
      <w:r>
        <w:rPr>
          <w:rFonts w:hint="eastAsia" w:ascii="仿宋" w:hAnsi="仿宋" w:eastAsia="仿宋" w:cs="仿宋"/>
          <w:color w:val="000000"/>
          <w:spacing w:val="6"/>
          <w:sz w:val="28"/>
          <w:szCs w:val="21"/>
        </w:rPr>
        <w:t>本人为</w:t>
      </w:r>
      <w:r>
        <w:rPr>
          <w:rFonts w:hint="eastAsia" w:ascii="仿宋" w:hAnsi="仿宋" w:eastAsia="仿宋" w:cs="仿宋"/>
          <w:color w:val="000000"/>
          <w:spacing w:val="6"/>
          <w:sz w:val="28"/>
          <w:szCs w:val="21"/>
          <w:u w:val="single"/>
        </w:rPr>
        <w:t xml:space="preserve">                  （单位）</w:t>
      </w:r>
      <w:r>
        <w:rPr>
          <w:rFonts w:hint="eastAsia" w:ascii="仿宋" w:hAnsi="仿宋" w:eastAsia="仿宋" w:cs="仿宋"/>
          <w:color w:val="000000"/>
          <w:spacing w:val="6"/>
          <w:sz w:val="28"/>
          <w:szCs w:val="21"/>
        </w:rPr>
        <w:t>法人代表参加</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项目（编号：</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 xml:space="preserve">）政府采购活动，经本法人代表（负责人）确认，现就有关公平竞争事项郑重声明如下： </w:t>
      </w:r>
    </w:p>
    <w:p w14:paraId="416024B0">
      <w:pPr>
        <w:pStyle w:val="102"/>
        <w:widowControl/>
        <w:numPr>
          <w:ilvl w:val="0"/>
          <w:numId w:val="7"/>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本单位与采购人之间 □不存在利害关系 □存在下列利害关系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46511DF3">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A.投资关系    B.行政隶属关系    C.业务指导关系</w:t>
      </w:r>
    </w:p>
    <w:p w14:paraId="1CF6ED02">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D.其他可能</w:t>
      </w:r>
      <w:r>
        <w:rPr>
          <w:rFonts w:hint="eastAsia" w:ascii="仿宋" w:hAnsi="仿宋" w:eastAsia="仿宋" w:cs="仿宋"/>
          <w:color w:val="000000"/>
          <w:sz w:val="28"/>
          <w:szCs w:val="21"/>
        </w:rPr>
        <w:t>影响采购公正的</w:t>
      </w:r>
      <w:r>
        <w:rPr>
          <w:rFonts w:hint="eastAsia" w:ascii="仿宋" w:hAnsi="仿宋" w:eastAsia="仿宋" w:cs="仿宋"/>
          <w:color w:val="000000"/>
          <w:kern w:val="0"/>
          <w:sz w:val="28"/>
          <w:szCs w:val="21"/>
        </w:rPr>
        <w:t>利害关系</w:t>
      </w:r>
      <w:r>
        <w:rPr>
          <w:rFonts w:hint="eastAsia" w:ascii="仿宋" w:hAnsi="仿宋" w:eastAsia="仿宋" w:cs="仿宋"/>
          <w:color w:val="000000"/>
          <w:kern w:val="0"/>
          <w:sz w:val="28"/>
          <w:szCs w:val="21"/>
          <w:u w:val="single"/>
        </w:rPr>
        <w:t xml:space="preserve">（如有，请如实说明）                 </w:t>
      </w:r>
      <w:r>
        <w:rPr>
          <w:rFonts w:hint="eastAsia" w:ascii="仿宋" w:hAnsi="仿宋" w:eastAsia="仿宋" w:cs="仿宋"/>
          <w:color w:val="000000"/>
          <w:kern w:val="0"/>
          <w:sz w:val="28"/>
          <w:szCs w:val="21"/>
        </w:rPr>
        <w:t>。</w:t>
      </w:r>
    </w:p>
    <w:p w14:paraId="0528393E">
      <w:pPr>
        <w:pStyle w:val="102"/>
        <w:widowControl/>
        <w:snapToGrid w:val="0"/>
        <w:rPr>
          <w:rFonts w:hint="eastAsia" w:ascii="仿宋" w:hAnsi="仿宋" w:eastAsia="仿宋" w:cs="仿宋"/>
          <w:color w:val="000000"/>
          <w:kern w:val="0"/>
          <w:sz w:val="28"/>
          <w:szCs w:val="21"/>
        </w:rPr>
      </w:pPr>
      <w:r>
        <w:rPr>
          <w:rFonts w:hint="eastAsia" w:ascii="仿宋" w:hAnsi="仿宋" w:eastAsia="仿宋" w:cs="仿宋"/>
          <w:color w:val="000000"/>
          <w:spacing w:val="6"/>
          <w:sz w:val="28"/>
          <w:szCs w:val="21"/>
        </w:rPr>
        <w:t xml:space="preserve">  二、</w:t>
      </w:r>
      <w:r>
        <w:rPr>
          <w:rFonts w:hint="eastAsia" w:ascii="仿宋" w:hAnsi="仿宋" w:eastAsia="仿宋" w:cs="仿宋"/>
          <w:color w:val="000000"/>
          <w:kern w:val="0"/>
          <w:sz w:val="28"/>
          <w:szCs w:val="21"/>
        </w:rPr>
        <w:t>现已清楚知道参加本项目采购活动的其他所有供应商名称，本单位 □与其他所有供应商之间均不存在利害关系 □与</w:t>
      </w:r>
      <w:r>
        <w:rPr>
          <w:rFonts w:hint="eastAsia" w:ascii="仿宋" w:hAnsi="仿宋" w:eastAsia="仿宋" w:cs="仿宋"/>
          <w:color w:val="000000"/>
          <w:kern w:val="0"/>
          <w:sz w:val="28"/>
          <w:szCs w:val="21"/>
          <w:u w:val="single"/>
        </w:rPr>
        <w:t xml:space="preserve">           （供应商名称）</w:t>
      </w:r>
      <w:r>
        <w:rPr>
          <w:rFonts w:hint="eastAsia" w:ascii="仿宋" w:hAnsi="仿宋" w:eastAsia="仿宋" w:cs="仿宋"/>
          <w:color w:val="000000"/>
          <w:kern w:val="0"/>
          <w:sz w:val="28"/>
          <w:szCs w:val="21"/>
        </w:rPr>
        <w:t>之间存在下列利害关系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02117C55">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A.法定代表人或负责人或实际控制人是同一人</w:t>
      </w:r>
    </w:p>
    <w:p w14:paraId="4126FAAC">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B.法定代表人或负责人或实际控制人是夫妻关系</w:t>
      </w:r>
    </w:p>
    <w:p w14:paraId="25E0E56D">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C.法定代表人或负责人或实际控制人是直系血亲关系</w:t>
      </w:r>
    </w:p>
    <w:p w14:paraId="1B20F1D2">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D.法定代表人或负责人或实际控制人存在三代以内旁系血亲关系</w:t>
      </w:r>
    </w:p>
    <w:p w14:paraId="79EA924C">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E.法定代表人或负责人或实际控制人存在近姻亲关系</w:t>
      </w:r>
    </w:p>
    <w:p w14:paraId="65D43EFA">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F.法定代表人或负责人或实际控制人存在股份控制或实际控制关系</w:t>
      </w:r>
    </w:p>
    <w:p w14:paraId="1B4ABDD2">
      <w:pPr>
        <w:pStyle w:val="101"/>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G.存在共同直接或间接投资设立子公司、联营企业和合营企业情况</w:t>
      </w:r>
    </w:p>
    <w:p w14:paraId="5D8DB5C7">
      <w:pPr>
        <w:pStyle w:val="101"/>
        <w:widowControl w:val="0"/>
        <w:snapToGrid w:val="0"/>
        <w:jc w:val="both"/>
        <w:rPr>
          <w:rFonts w:hint="eastAsia" w:ascii="仿宋" w:hAnsi="仿宋" w:eastAsia="仿宋" w:cs="仿宋"/>
          <w:color w:val="000000"/>
          <w:sz w:val="28"/>
          <w:szCs w:val="21"/>
        </w:rPr>
      </w:pPr>
      <w:r>
        <w:rPr>
          <w:rFonts w:hint="eastAsia" w:ascii="仿宋" w:hAnsi="仿宋" w:eastAsia="仿宋" w:cs="仿宋"/>
          <w:color w:val="000000"/>
          <w:kern w:val="0"/>
          <w:sz w:val="28"/>
          <w:szCs w:val="21"/>
        </w:rPr>
        <w:t xml:space="preserve">  H.存在分级代理或代销关系、同一生产制造商关系、</w:t>
      </w:r>
      <w:r>
        <w:rPr>
          <w:rFonts w:hint="eastAsia" w:ascii="仿宋" w:hAnsi="仿宋" w:eastAsia="仿宋" w:cs="仿宋"/>
          <w:color w:val="000000"/>
          <w:sz w:val="28"/>
          <w:szCs w:val="21"/>
        </w:rPr>
        <w:t>管理关系、重要业务（占主营业务收入50%以上）或重要财务往来关系（如融资）等其他实质性控制关系</w:t>
      </w:r>
    </w:p>
    <w:p w14:paraId="75EF654F">
      <w:pPr>
        <w:pStyle w:val="101"/>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sz w:val="28"/>
          <w:szCs w:val="21"/>
        </w:rPr>
        <w:t xml:space="preserve">    I</w:t>
      </w:r>
      <w:r>
        <w:rPr>
          <w:rFonts w:hint="eastAsia" w:ascii="仿宋" w:hAnsi="仿宋" w:eastAsia="仿宋" w:cs="仿宋"/>
          <w:color w:val="000000"/>
          <w:kern w:val="0"/>
          <w:sz w:val="28"/>
          <w:szCs w:val="21"/>
        </w:rPr>
        <w:t>.</w:t>
      </w:r>
      <w:r>
        <w:rPr>
          <w:rFonts w:hint="eastAsia" w:ascii="仿宋" w:hAnsi="仿宋" w:eastAsia="仿宋" w:cs="仿宋"/>
          <w:color w:val="000000"/>
          <w:sz w:val="28"/>
          <w:szCs w:val="21"/>
        </w:rPr>
        <w:t>其他利害关系情况</w:t>
      </w:r>
      <w:r>
        <w:rPr>
          <w:rFonts w:hint="eastAsia" w:ascii="仿宋" w:hAnsi="仿宋" w:eastAsia="仿宋" w:cs="仿宋"/>
          <w:color w:val="000000"/>
          <w:sz w:val="28"/>
          <w:szCs w:val="21"/>
          <w:u w:val="single"/>
        </w:rPr>
        <w:t xml:space="preserve">                              </w:t>
      </w:r>
      <w:r>
        <w:rPr>
          <w:rFonts w:hint="eastAsia" w:ascii="仿宋" w:hAnsi="仿宋" w:eastAsia="仿宋" w:cs="仿宋"/>
          <w:color w:val="000000"/>
          <w:kern w:val="0"/>
          <w:sz w:val="28"/>
          <w:szCs w:val="21"/>
        </w:rPr>
        <w:t>。</w:t>
      </w:r>
    </w:p>
    <w:p w14:paraId="095C2D5A">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sz w:val="28"/>
          <w:szCs w:val="21"/>
        </w:rPr>
        <w:t>现已清楚知道并</w:t>
      </w:r>
      <w:r>
        <w:rPr>
          <w:rFonts w:hint="eastAsia" w:ascii="仿宋" w:hAnsi="仿宋" w:eastAsia="仿宋" w:cs="仿宋"/>
          <w:color w:val="000000"/>
          <w:kern w:val="0"/>
          <w:sz w:val="28"/>
          <w:szCs w:val="21"/>
        </w:rPr>
        <w:t>严格遵守政府采购法律法规和现场纪律。</w:t>
      </w:r>
    </w:p>
    <w:p w14:paraId="4048FC54">
      <w:pPr>
        <w:pStyle w:val="102"/>
        <w:widowControl/>
        <w:numPr>
          <w:ilvl w:val="0"/>
          <w:numId w:val="8"/>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我发现</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供应商之间存在或可能存在上述第二条第</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项利害关系。</w:t>
      </w:r>
    </w:p>
    <w:p w14:paraId="6D289B73">
      <w:pPr>
        <w:pStyle w:val="101"/>
        <w:widowControl w:val="0"/>
        <w:snapToGrid w:val="0"/>
        <w:ind w:firstLine="560" w:firstLineChars="200"/>
        <w:jc w:val="both"/>
        <w:rPr>
          <w:rFonts w:hint="eastAsia" w:ascii="仿宋" w:hAnsi="仿宋" w:eastAsia="仿宋" w:cs="仿宋"/>
          <w:color w:val="000000"/>
          <w:sz w:val="28"/>
          <w:szCs w:val="21"/>
          <w:lang w:eastAsia="zh-CN"/>
        </w:rPr>
      </w:pPr>
      <w:r>
        <w:rPr>
          <w:rFonts w:hint="eastAsia" w:ascii="仿宋" w:hAnsi="仿宋" w:eastAsia="仿宋" w:cs="仿宋"/>
          <w:color w:val="000000"/>
          <w:sz w:val="28"/>
          <w:szCs w:val="21"/>
        </w:rPr>
        <w:t xml:space="preserve">                                </w:t>
      </w:r>
      <w:r>
        <w:rPr>
          <w:rFonts w:hint="eastAsia" w:ascii="仿宋" w:hAnsi="仿宋" w:eastAsia="仿宋" w:cs="仿宋"/>
          <w:color w:val="000000"/>
          <w:sz w:val="28"/>
          <w:szCs w:val="21"/>
          <w:lang w:val="en-US" w:eastAsia="zh-CN"/>
        </w:rPr>
        <w:t>投标人名称</w:t>
      </w:r>
      <w:r>
        <w:rPr>
          <w:rFonts w:hint="eastAsia" w:ascii="仿宋" w:hAnsi="仿宋" w:eastAsia="仿宋" w:cs="仿宋"/>
          <w:color w:val="000000"/>
          <w:sz w:val="28"/>
          <w:szCs w:val="21"/>
        </w:rPr>
        <w:t>（</w:t>
      </w:r>
      <w:r>
        <w:rPr>
          <w:rFonts w:hint="eastAsia" w:ascii="仿宋" w:hAnsi="仿宋" w:eastAsia="仿宋" w:cs="仿宋"/>
          <w:color w:val="000000"/>
          <w:sz w:val="28"/>
          <w:szCs w:val="21"/>
          <w:lang w:val="en-US" w:eastAsia="zh-CN"/>
        </w:rPr>
        <w:t>电子签名</w:t>
      </w:r>
      <w:r>
        <w:rPr>
          <w:rFonts w:hint="eastAsia" w:ascii="仿宋" w:hAnsi="仿宋" w:eastAsia="仿宋" w:cs="仿宋"/>
          <w:color w:val="000000"/>
          <w:sz w:val="28"/>
          <w:szCs w:val="21"/>
        </w:rPr>
        <w:t>）</w:t>
      </w:r>
      <w:r>
        <w:rPr>
          <w:rFonts w:hint="eastAsia" w:ascii="仿宋" w:hAnsi="仿宋" w:eastAsia="仿宋" w:cs="仿宋"/>
          <w:color w:val="000000"/>
          <w:sz w:val="28"/>
          <w:szCs w:val="21"/>
          <w:lang w:eastAsia="zh-CN"/>
        </w:rPr>
        <w:t>：</w:t>
      </w:r>
    </w:p>
    <w:p w14:paraId="029AAB0C">
      <w:pPr>
        <w:pStyle w:val="101"/>
        <w:widowControl w:val="0"/>
        <w:snapToGrid w:val="0"/>
        <w:ind w:firstLine="560" w:firstLineChars="200"/>
        <w:jc w:val="both"/>
        <w:rPr>
          <w:rFonts w:hint="eastAsia" w:ascii="仿宋" w:hAnsi="仿宋" w:eastAsia="仿宋" w:cs="仿宋"/>
          <w:color w:val="000000"/>
          <w:sz w:val="28"/>
          <w:szCs w:val="21"/>
        </w:rPr>
      </w:pPr>
    </w:p>
    <w:p w14:paraId="77A15FCE">
      <w:pPr>
        <w:spacing w:line="360" w:lineRule="auto"/>
        <w:jc w:val="center"/>
        <w:rPr>
          <w:rFonts w:hint="eastAsia" w:ascii="仿宋" w:hAnsi="仿宋" w:eastAsia="仿宋" w:cs="仿宋"/>
          <w:b/>
          <w:kern w:val="0"/>
          <w:sz w:val="36"/>
          <w:szCs w:val="36"/>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r>
        <w:rPr>
          <w:rFonts w:hint="eastAsia" w:ascii="仿宋" w:hAnsi="仿宋" w:eastAsia="仿宋" w:cs="仿宋"/>
          <w:color w:val="000000"/>
          <w:sz w:val="28"/>
          <w:szCs w:val="21"/>
        </w:rPr>
        <w:t xml:space="preserve">                                    年  月 </w:t>
      </w:r>
      <w:r>
        <w:rPr>
          <w:rFonts w:hint="eastAsia" w:ascii="仿宋" w:hAnsi="仿宋" w:eastAsia="仿宋" w:cs="仿宋"/>
          <w:color w:val="000000"/>
          <w:sz w:val="28"/>
          <w:szCs w:val="21"/>
          <w:lang w:val="en-US" w:eastAsia="zh-CN"/>
        </w:rPr>
        <w:t xml:space="preserve">  日</w:t>
      </w:r>
    </w:p>
    <w:p w14:paraId="5AF3CCF3">
      <w:pPr>
        <w:spacing w:line="360" w:lineRule="auto"/>
        <w:ind w:right="420"/>
        <w:jc w:val="center"/>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3E850C4D">
      <w:pPr>
        <w:spacing w:line="360" w:lineRule="auto"/>
        <w:jc w:val="center"/>
        <w:outlineLvl w:val="0"/>
        <w:rPr>
          <w:rFonts w:hint="eastAsia" w:ascii="仿宋" w:hAnsi="仿宋" w:eastAsia="仿宋" w:cs="仿宋"/>
          <w:b/>
          <w:kern w:val="0"/>
          <w:sz w:val="24"/>
        </w:rPr>
      </w:pPr>
    </w:p>
    <w:p w14:paraId="4835114C">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67A4A612">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（1）响应函………………………………………………………………………（页码）</w:t>
      </w:r>
    </w:p>
    <w:p w14:paraId="5E9FEEBB">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highlight w:val="none"/>
        </w:rPr>
        <w:t>法定代表人（单位负责人、自然人本人）身份证明；或授权委托书和被授权人身份证明</w:t>
      </w:r>
      <w:r>
        <w:rPr>
          <w:rFonts w:hint="eastAsia" w:ascii="仿宋" w:hAnsi="仿宋" w:eastAsia="仿宋" w:cs="仿宋"/>
          <w:sz w:val="24"/>
        </w:rPr>
        <w:t>………………………………………………………………………（页码）</w:t>
      </w:r>
    </w:p>
    <w:p w14:paraId="65C1C75B">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（3）分包意向协议（如果有）…………………………………………………（页码）</w:t>
      </w:r>
    </w:p>
    <w:p w14:paraId="7751DFD5">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（4）符合性审查资料……………………………………………………………（页码）</w:t>
      </w:r>
    </w:p>
    <w:p w14:paraId="05CCDFF2">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（5）响应产品规格配置清单……………………………………………………（页码）</w:t>
      </w:r>
    </w:p>
    <w:p w14:paraId="75589FC2">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（6）商务技术偏离表……………………………………………………………（页码）</w:t>
      </w:r>
    </w:p>
    <w:p w14:paraId="69366888">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7</w:t>
      </w:r>
      <w:r>
        <w:rPr>
          <w:rFonts w:hint="eastAsia" w:ascii="仿宋" w:hAnsi="仿宋" w:eastAsia="仿宋" w:cs="仿宋"/>
          <w:sz w:val="24"/>
          <w:lang w:val="zh-CN"/>
        </w:rPr>
        <w:t>）政府采购供应商廉洁自律承诺书</w:t>
      </w:r>
      <w:r>
        <w:rPr>
          <w:rFonts w:hint="eastAsia" w:ascii="仿宋" w:hAnsi="仿宋" w:eastAsia="仿宋" w:cs="仿宋"/>
          <w:sz w:val="24"/>
        </w:rPr>
        <w:t>…………………………………………（页码）</w:t>
      </w:r>
    </w:p>
    <w:p w14:paraId="3BB31791">
      <w:pPr>
        <w:snapToGrid w:val="0"/>
        <w:spacing w:line="360" w:lineRule="auto"/>
        <w:jc w:val="center"/>
        <w:rPr>
          <w:rFonts w:hint="eastAsia" w:ascii="仿宋" w:hAnsi="仿宋" w:eastAsia="仿宋" w:cs="仿宋"/>
          <w:b/>
          <w:kern w:val="0"/>
          <w:sz w:val="32"/>
          <w:szCs w:val="32"/>
          <w:lang w:val="zh-CN"/>
        </w:rPr>
      </w:pPr>
    </w:p>
    <w:p w14:paraId="6BEC02AA">
      <w:pPr>
        <w:snapToGrid w:val="0"/>
        <w:spacing w:line="360" w:lineRule="auto"/>
        <w:jc w:val="center"/>
        <w:rPr>
          <w:rFonts w:hint="eastAsia" w:ascii="仿宋" w:hAnsi="仿宋" w:eastAsia="仿宋" w:cs="仿宋"/>
          <w:b/>
          <w:kern w:val="0"/>
          <w:sz w:val="32"/>
          <w:szCs w:val="32"/>
          <w:lang w:val="zh-CN"/>
        </w:rPr>
      </w:pPr>
    </w:p>
    <w:p w14:paraId="46F83621">
      <w:pPr>
        <w:snapToGrid w:val="0"/>
        <w:spacing w:line="360" w:lineRule="auto"/>
        <w:jc w:val="center"/>
        <w:rPr>
          <w:rFonts w:hint="eastAsia" w:ascii="仿宋" w:hAnsi="仿宋" w:eastAsia="仿宋" w:cs="仿宋"/>
          <w:b/>
          <w:kern w:val="0"/>
          <w:sz w:val="32"/>
          <w:szCs w:val="32"/>
          <w:lang w:val="zh-CN"/>
        </w:rPr>
      </w:pPr>
    </w:p>
    <w:p w14:paraId="58EFF8B9">
      <w:pPr>
        <w:snapToGrid w:val="0"/>
        <w:spacing w:line="360" w:lineRule="auto"/>
        <w:jc w:val="center"/>
        <w:rPr>
          <w:rFonts w:hint="eastAsia" w:ascii="仿宋" w:hAnsi="仿宋" w:eastAsia="仿宋" w:cs="仿宋"/>
          <w:b/>
          <w:kern w:val="0"/>
          <w:sz w:val="32"/>
          <w:szCs w:val="32"/>
          <w:lang w:val="zh-CN"/>
        </w:rPr>
      </w:pPr>
    </w:p>
    <w:p w14:paraId="25AA04C9">
      <w:pPr>
        <w:snapToGrid w:val="0"/>
        <w:spacing w:line="360" w:lineRule="auto"/>
        <w:jc w:val="center"/>
        <w:rPr>
          <w:rFonts w:hint="eastAsia" w:ascii="仿宋" w:hAnsi="仿宋" w:eastAsia="仿宋" w:cs="仿宋"/>
          <w:b/>
          <w:kern w:val="0"/>
          <w:sz w:val="32"/>
          <w:szCs w:val="32"/>
          <w:lang w:val="zh-CN"/>
        </w:rPr>
      </w:pPr>
    </w:p>
    <w:p w14:paraId="2C7A3B59">
      <w:pPr>
        <w:snapToGrid w:val="0"/>
        <w:spacing w:line="360" w:lineRule="auto"/>
        <w:jc w:val="center"/>
        <w:outlineLvl w:val="0"/>
        <w:rPr>
          <w:rFonts w:hint="eastAsia" w:ascii="仿宋" w:hAnsi="仿宋" w:eastAsia="仿宋" w:cs="仿宋"/>
          <w:b/>
          <w:kern w:val="0"/>
          <w:sz w:val="32"/>
          <w:szCs w:val="32"/>
        </w:rPr>
      </w:pPr>
    </w:p>
    <w:p w14:paraId="593E3B31">
      <w:pPr>
        <w:snapToGrid w:val="0"/>
        <w:spacing w:line="360" w:lineRule="auto"/>
        <w:jc w:val="center"/>
        <w:outlineLvl w:val="0"/>
        <w:rPr>
          <w:rFonts w:hint="eastAsia" w:ascii="仿宋" w:hAnsi="仿宋" w:eastAsia="仿宋" w:cs="仿宋"/>
          <w:b/>
          <w:kern w:val="0"/>
          <w:sz w:val="32"/>
          <w:szCs w:val="32"/>
        </w:rPr>
      </w:pPr>
    </w:p>
    <w:p w14:paraId="37CD8B6E">
      <w:pPr>
        <w:rPr>
          <w:rFonts w:hint="eastAsia" w:ascii="仿宋" w:hAnsi="仿宋" w:eastAsia="仿宋" w:cs="仿宋"/>
        </w:rPr>
      </w:pPr>
    </w:p>
    <w:p w14:paraId="1D4FD065">
      <w:pPr>
        <w:snapToGrid w:val="0"/>
        <w:spacing w:line="360" w:lineRule="auto"/>
        <w:jc w:val="center"/>
        <w:outlineLvl w:val="0"/>
        <w:rPr>
          <w:rFonts w:hint="eastAsia" w:ascii="仿宋" w:hAnsi="仿宋" w:eastAsia="仿宋" w:cs="仿宋"/>
          <w:b/>
          <w:kern w:val="0"/>
          <w:sz w:val="32"/>
          <w:szCs w:val="32"/>
        </w:rPr>
      </w:pPr>
    </w:p>
    <w:p w14:paraId="081AB8EC">
      <w:pPr>
        <w:snapToGrid w:val="0"/>
        <w:spacing w:line="360" w:lineRule="auto"/>
        <w:jc w:val="center"/>
        <w:outlineLvl w:val="0"/>
        <w:rPr>
          <w:rFonts w:hint="eastAsia" w:ascii="仿宋" w:hAnsi="仿宋" w:eastAsia="仿宋" w:cs="仿宋"/>
          <w:b/>
          <w:kern w:val="0"/>
          <w:sz w:val="32"/>
          <w:szCs w:val="32"/>
        </w:rPr>
      </w:pPr>
    </w:p>
    <w:p w14:paraId="74287E48">
      <w:pPr>
        <w:snapToGrid w:val="0"/>
        <w:spacing w:line="360" w:lineRule="auto"/>
        <w:jc w:val="center"/>
        <w:outlineLvl w:val="0"/>
        <w:rPr>
          <w:rFonts w:hint="eastAsia" w:ascii="仿宋" w:hAnsi="仿宋" w:eastAsia="仿宋" w:cs="仿宋"/>
          <w:b/>
          <w:kern w:val="0"/>
          <w:sz w:val="32"/>
          <w:szCs w:val="32"/>
        </w:rPr>
      </w:pPr>
    </w:p>
    <w:p w14:paraId="4408FC00">
      <w:pPr>
        <w:snapToGrid w:val="0"/>
        <w:spacing w:line="360" w:lineRule="auto"/>
        <w:jc w:val="center"/>
        <w:outlineLvl w:val="0"/>
        <w:rPr>
          <w:rFonts w:hint="eastAsia" w:ascii="仿宋" w:hAnsi="仿宋" w:eastAsia="仿宋" w:cs="仿宋"/>
          <w:b/>
          <w:kern w:val="0"/>
          <w:sz w:val="32"/>
          <w:szCs w:val="32"/>
        </w:rPr>
      </w:pPr>
    </w:p>
    <w:p w14:paraId="50FABEEF">
      <w:pPr>
        <w:snapToGrid w:val="0"/>
        <w:spacing w:line="360" w:lineRule="auto"/>
        <w:jc w:val="center"/>
        <w:outlineLvl w:val="0"/>
        <w:rPr>
          <w:rFonts w:hint="eastAsia" w:ascii="仿宋" w:hAnsi="仿宋" w:eastAsia="仿宋" w:cs="仿宋"/>
          <w:b/>
          <w:kern w:val="0"/>
          <w:sz w:val="32"/>
          <w:szCs w:val="32"/>
        </w:rPr>
      </w:pPr>
    </w:p>
    <w:p w14:paraId="1A59C326">
      <w:pPr>
        <w:snapToGrid w:val="0"/>
        <w:spacing w:line="360" w:lineRule="auto"/>
        <w:jc w:val="center"/>
        <w:outlineLvl w:val="0"/>
        <w:rPr>
          <w:rFonts w:hint="eastAsia" w:ascii="仿宋" w:hAnsi="仿宋" w:eastAsia="仿宋" w:cs="仿宋"/>
          <w:b/>
          <w:kern w:val="0"/>
          <w:sz w:val="32"/>
          <w:szCs w:val="32"/>
        </w:rPr>
        <w:sectPr>
          <w:pgSz w:w="11906" w:h="16838"/>
          <w:pgMar w:top="1276" w:right="1418" w:bottom="1247" w:left="1418" w:header="851" w:footer="992" w:gutter="0"/>
          <w:cols w:space="720" w:num="1"/>
          <w:titlePg/>
          <w:docGrid w:linePitch="312" w:charSpace="0"/>
        </w:sectPr>
      </w:pPr>
    </w:p>
    <w:p w14:paraId="6CD1E894">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一、响应</w:t>
      </w:r>
      <w:r>
        <w:rPr>
          <w:rFonts w:hint="eastAsia" w:ascii="仿宋" w:hAnsi="仿宋" w:eastAsia="仿宋" w:cs="仿宋"/>
          <w:b/>
          <w:sz w:val="32"/>
          <w:szCs w:val="32"/>
        </w:rPr>
        <w:t>函</w:t>
      </w:r>
    </w:p>
    <w:p w14:paraId="71D82D99">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35220C0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我方参加你方组织的（项目名称）【项目编号：（项目编号）】采购的有关活动，并对此项目进行响应。为此：</w:t>
      </w:r>
    </w:p>
    <w:p w14:paraId="29C733D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1、我方承诺响应有效期从提交响应文件的截止之日起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本响应文件在响应有效期满之前均具有约束力。</w:t>
      </w:r>
    </w:p>
    <w:p w14:paraId="1ED53A9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2、我方的响应文件包括以下内容：</w:t>
      </w:r>
    </w:p>
    <w:p w14:paraId="5472C18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2.1资格文件：</w:t>
      </w:r>
    </w:p>
    <w:p w14:paraId="6EB880F2">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2.1.1符合参加政府采购活动应当具备的一般条件的承诺函（格式参照后附表）；</w:t>
      </w:r>
    </w:p>
    <w:p w14:paraId="486917BD">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2.1.2落实政府采购政策需满足的资格要求（提供中小企业声明函）；</w:t>
      </w:r>
    </w:p>
    <w:p w14:paraId="78969F38">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2.1.3有效的《营业执照》扫描件；</w:t>
      </w:r>
    </w:p>
    <w:p w14:paraId="35AB534C">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2.1.4政府采购活动现场确认声明书（格式参照后附表）。</w:t>
      </w:r>
    </w:p>
    <w:p w14:paraId="00D5FEAD">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2商务技术</w:t>
      </w:r>
      <w:r>
        <w:rPr>
          <w:rFonts w:hint="eastAsia" w:ascii="仿宋" w:hAnsi="仿宋" w:eastAsia="仿宋" w:cs="仿宋"/>
          <w:sz w:val="24"/>
          <w:lang w:val="zh-CN"/>
        </w:rPr>
        <w:t>文件：</w:t>
      </w:r>
    </w:p>
    <w:p w14:paraId="0CD6831F">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2.2.1响应函；</w:t>
      </w:r>
    </w:p>
    <w:p w14:paraId="2B167C3C">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2.2.2法定代表人（单位负责人、自然人本人）身份证明；或授权委托书和被授权人身份证明；</w:t>
      </w:r>
    </w:p>
    <w:p w14:paraId="08F2FD40">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2.2.3分包意向协议（成交后以分包方式履行合同的，提供分包意向协议；采购人不同意分包或者供应商成交后不以分包方式履行合同的，则不需要提供）；</w:t>
      </w:r>
    </w:p>
    <w:p w14:paraId="63C3F022">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14:paraId="58C0FEF0">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2.2.5响应产品规格配置清单；</w:t>
      </w:r>
    </w:p>
    <w:p w14:paraId="7D68756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2.2.6商务技术偏离表；</w:t>
      </w:r>
    </w:p>
    <w:p w14:paraId="6597F557">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7</w:t>
      </w:r>
      <w:r>
        <w:rPr>
          <w:rFonts w:hint="eastAsia" w:ascii="仿宋" w:hAnsi="仿宋" w:eastAsia="仿宋" w:cs="仿宋"/>
          <w:sz w:val="24"/>
          <w:lang w:val="zh-CN"/>
        </w:rPr>
        <w:t>政府采购供应商廉洁自律承诺书；</w:t>
      </w:r>
    </w:p>
    <w:p w14:paraId="0EBC0331">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42C085C6">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2.3.1响应报价明细表；</w:t>
      </w:r>
    </w:p>
    <w:p w14:paraId="575472F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14:paraId="7996561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3、我方承诺除商务技术偏离表列出的偏离外，我方响应采购文件的全部要求。</w:t>
      </w:r>
    </w:p>
    <w:p w14:paraId="4899C18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4、如我方成交，我方承诺：</w:t>
      </w:r>
    </w:p>
    <w:p w14:paraId="0CDFDE75">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4.1在收到成交通知书后，在成交通知书规定的期限内与你方签订合同； </w:t>
      </w:r>
    </w:p>
    <w:p w14:paraId="25A6CF41">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238660FA">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4.3按照采购文件要求提交履约保证金； </w:t>
      </w:r>
    </w:p>
    <w:p w14:paraId="068ED882">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3BC6505C">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73B2BCE2">
      <w:pPr>
        <w:spacing w:line="360" w:lineRule="auto"/>
        <w:ind w:firstLine="3600" w:firstLineChars="1500"/>
        <w:rPr>
          <w:rFonts w:hint="eastAsia" w:ascii="仿宋" w:hAnsi="仿宋" w:eastAsia="仿宋" w:cs="仿宋"/>
          <w:sz w:val="24"/>
        </w:rPr>
      </w:pPr>
      <w:r>
        <w:rPr>
          <w:rFonts w:hint="eastAsia" w:ascii="仿宋" w:hAnsi="仿宋" w:eastAsia="仿宋" w:cs="仿宋"/>
          <w:sz w:val="24"/>
        </w:rPr>
        <w:t xml:space="preserve">供应商名称（电子签名）：                          </w:t>
      </w:r>
    </w:p>
    <w:p w14:paraId="071C0EDD">
      <w:pPr>
        <w:spacing w:line="360" w:lineRule="auto"/>
        <w:jc w:val="center"/>
        <w:rPr>
          <w:rFonts w:hint="eastAsia" w:ascii="仿宋" w:hAnsi="仿宋" w:eastAsia="仿宋" w:cs="仿宋"/>
          <w:sz w:val="24"/>
        </w:rPr>
        <w:sectPr>
          <w:pgSz w:w="11906" w:h="16838"/>
          <w:pgMar w:top="1276" w:right="1418" w:bottom="1247" w:left="1418" w:header="851" w:footer="992" w:gutter="0"/>
          <w:cols w:space="720" w:num="1"/>
          <w:titlePg/>
          <w:docGrid w:linePitch="312" w:charSpace="0"/>
        </w:sectPr>
      </w:pPr>
      <w:r>
        <w:rPr>
          <w:rFonts w:hint="eastAsia" w:ascii="仿宋" w:hAnsi="仿宋" w:eastAsia="仿宋" w:cs="仿宋"/>
          <w:sz w:val="24"/>
        </w:rPr>
        <w:t xml:space="preserve">     日期：  年   月   日</w:t>
      </w:r>
    </w:p>
    <w:p w14:paraId="6C7B1E03">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188579BF">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14:paraId="682FF64A">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14:paraId="7B4D3792">
      <w:pPr>
        <w:snapToGrid w:val="0"/>
        <w:spacing w:line="360" w:lineRule="auto"/>
        <w:rPr>
          <w:rFonts w:hint="eastAsia"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14:paraId="7B0B81DB">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74A898E7">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4E8571C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 xml:space="preserve">    特此告知。</w:t>
      </w:r>
    </w:p>
    <w:p w14:paraId="4BCB439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授权代表身份证件扫描件：</w:t>
      </w:r>
    </w:p>
    <w:tbl>
      <w:tblPr>
        <w:tblStyle w:val="25"/>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0"/>
      </w:tblGrid>
      <w:tr w14:paraId="46D22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39" w:hRule="atLeast"/>
          <w:jc w:val="center"/>
        </w:trPr>
        <w:tc>
          <w:tcPr>
            <w:tcW w:w="9460" w:type="dxa"/>
            <w:noWrap w:val="0"/>
            <w:vAlign w:val="top"/>
          </w:tcPr>
          <w:p w14:paraId="4346728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正面：                                 反面：</w:t>
            </w:r>
          </w:p>
          <w:p w14:paraId="0E970338">
            <w:pPr>
              <w:snapToGrid w:val="0"/>
              <w:spacing w:line="360" w:lineRule="auto"/>
              <w:ind w:firstLine="576"/>
              <w:rPr>
                <w:rFonts w:hint="eastAsia" w:ascii="仿宋" w:hAnsi="仿宋" w:eastAsia="仿宋" w:cs="仿宋"/>
                <w:kern w:val="0"/>
                <w:sz w:val="24"/>
                <w:lang w:val="zh-CN"/>
              </w:rPr>
            </w:pPr>
          </w:p>
        </w:tc>
      </w:tr>
    </w:tbl>
    <w:p w14:paraId="70D7EDB3">
      <w:pPr>
        <w:snapToGrid w:val="0"/>
        <w:spacing w:line="360" w:lineRule="auto"/>
        <w:ind w:firstLine="576"/>
        <w:rPr>
          <w:rFonts w:hint="eastAsia" w:ascii="仿宋" w:hAnsi="仿宋" w:eastAsia="仿宋" w:cs="仿宋"/>
          <w:kern w:val="0"/>
          <w:sz w:val="24"/>
          <w:lang w:val="zh-CN"/>
        </w:rPr>
      </w:pPr>
    </w:p>
    <w:p w14:paraId="25CDA37B">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磋商响应方全称（CA签章）：</w:t>
      </w:r>
    </w:p>
    <w:p w14:paraId="0E7D4E45">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法定代表人（签字）：</w:t>
      </w:r>
    </w:p>
    <w:p w14:paraId="780C19BE">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6CB93B54">
      <w:pPr>
        <w:snapToGrid w:val="0"/>
        <w:spacing w:line="360" w:lineRule="auto"/>
        <w:ind w:firstLine="576"/>
        <w:rPr>
          <w:rFonts w:hint="eastAsia" w:ascii="仿宋" w:hAnsi="仿宋" w:eastAsia="仿宋" w:cs="仿宋"/>
          <w:kern w:val="0"/>
          <w:sz w:val="24"/>
          <w:lang w:val="zh-CN"/>
        </w:rPr>
      </w:pPr>
    </w:p>
    <w:p w14:paraId="5FD53DD6">
      <w:pPr>
        <w:snapToGrid w:val="0"/>
        <w:spacing w:line="360" w:lineRule="auto"/>
        <w:rPr>
          <w:rFonts w:ascii="宋体" w:hAnsi="Times New Roman" w:eastAsia="宋体" w:cs="宋体"/>
          <w:color w:val="auto"/>
          <w:sz w:val="24"/>
          <w:highlight w:val="none"/>
        </w:rPr>
      </w:pPr>
    </w:p>
    <w:p w14:paraId="769A8662">
      <w:pPr>
        <w:snapToGrid w:val="0"/>
        <w:spacing w:line="360" w:lineRule="auto"/>
        <w:rPr>
          <w:rFonts w:hint="eastAsia" w:ascii="仿宋" w:hAnsi="仿宋" w:eastAsia="仿宋" w:cs="仿宋"/>
          <w:kern w:val="0"/>
          <w:sz w:val="24"/>
        </w:rPr>
      </w:pPr>
    </w:p>
    <w:p w14:paraId="5A2C0A0B">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477F79CF">
      <w:pPr>
        <w:snapToGrid w:val="0"/>
        <w:spacing w:line="360" w:lineRule="auto"/>
        <w:rPr>
          <w:rFonts w:hint="eastAsia" w:ascii="仿宋" w:hAnsi="仿宋" w:eastAsia="仿宋" w:cs="仿宋"/>
          <w:sz w:val="24"/>
        </w:rPr>
      </w:pPr>
    </w:p>
    <w:p w14:paraId="2C1699B6">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p>
    <w:p w14:paraId="2BE53222">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43C3D9A">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授权委托书（适用于联合体投标）</w:t>
      </w:r>
    </w:p>
    <w:p w14:paraId="0D9108DB">
      <w:pPr>
        <w:snapToGrid w:val="0"/>
        <w:spacing w:line="360" w:lineRule="auto"/>
        <w:rPr>
          <w:rFonts w:hint="eastAsia"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14:paraId="3EF6E539">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206C631A">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05E96D0E">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59FA74B8">
      <w:pPr>
        <w:jc w:val="center"/>
        <w:rPr>
          <w:rFonts w:hint="eastAsia" w:ascii="仿宋" w:hAnsi="仿宋" w:eastAsia="仿宋" w:cs="仿宋"/>
          <w:b/>
          <w:kern w:val="0"/>
          <w:sz w:val="32"/>
          <w:szCs w:val="32"/>
        </w:rPr>
      </w:pPr>
    </w:p>
    <w:p w14:paraId="500B3189">
      <w:pPr>
        <w:rPr>
          <w:rFonts w:hint="eastAsia" w:ascii="仿宋" w:hAnsi="仿宋" w:eastAsia="仿宋" w:cs="仿宋"/>
        </w:rPr>
      </w:pPr>
    </w:p>
    <w:p w14:paraId="21918E06">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DC24EA6">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212A172">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31579C9A">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41C9978">
      <w:pPr>
        <w:autoSpaceDE w:val="0"/>
        <w:autoSpaceDN w:val="0"/>
        <w:spacing w:line="360" w:lineRule="auto"/>
        <w:jc w:val="center"/>
        <w:rPr>
          <w:rFonts w:hint="eastAsia" w:ascii="仿宋" w:hAnsi="仿宋" w:eastAsia="仿宋" w:cs="仿宋"/>
          <w:b/>
          <w:kern w:val="0"/>
          <w:sz w:val="32"/>
          <w:szCs w:val="32"/>
          <w:lang w:val="zh-CN"/>
        </w:rPr>
      </w:pPr>
    </w:p>
    <w:p w14:paraId="5896653B">
      <w:pPr>
        <w:autoSpaceDE w:val="0"/>
        <w:autoSpaceDN w:val="0"/>
        <w:spacing w:line="360" w:lineRule="auto"/>
        <w:jc w:val="center"/>
        <w:rPr>
          <w:rFonts w:hint="eastAsia" w:ascii="仿宋" w:hAnsi="仿宋" w:eastAsia="仿宋" w:cs="仿宋"/>
          <w:b/>
          <w:kern w:val="0"/>
          <w:sz w:val="32"/>
          <w:szCs w:val="32"/>
          <w:lang w:val="zh-CN"/>
        </w:rPr>
      </w:pPr>
    </w:p>
    <w:p w14:paraId="7492CA0A">
      <w:pPr>
        <w:autoSpaceDE w:val="0"/>
        <w:autoSpaceDN w:val="0"/>
        <w:spacing w:line="360" w:lineRule="auto"/>
        <w:jc w:val="center"/>
        <w:rPr>
          <w:rFonts w:hint="eastAsia" w:ascii="仿宋" w:hAnsi="仿宋" w:eastAsia="仿宋" w:cs="仿宋"/>
          <w:b/>
          <w:kern w:val="0"/>
          <w:sz w:val="32"/>
          <w:szCs w:val="32"/>
          <w:lang w:val="zh-CN"/>
        </w:rPr>
      </w:pPr>
    </w:p>
    <w:p w14:paraId="5B7424A3">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407F5877">
      <w:pPr>
        <w:autoSpaceDE w:val="0"/>
        <w:autoSpaceDN w:val="0"/>
        <w:spacing w:line="360" w:lineRule="auto"/>
        <w:jc w:val="center"/>
        <w:rPr>
          <w:rFonts w:hint="eastAsia" w:ascii="仿宋" w:hAnsi="仿宋" w:eastAsia="仿宋" w:cs="仿宋"/>
          <w:b/>
          <w:sz w:val="30"/>
          <w:szCs w:val="30"/>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w:t>
      </w:r>
    </w:p>
    <w:p w14:paraId="35DFBC72">
      <w:pPr>
        <w:autoSpaceDE w:val="0"/>
        <w:autoSpaceDN w:val="0"/>
        <w:spacing w:line="360" w:lineRule="auto"/>
        <w:jc w:val="center"/>
        <w:rPr>
          <w:rFonts w:hint="eastAsia" w:ascii="仿宋" w:hAnsi="仿宋" w:eastAsia="仿宋" w:cs="仿宋"/>
          <w:b/>
          <w:sz w:val="21"/>
          <w:szCs w:val="21"/>
        </w:rPr>
      </w:pPr>
      <w:r>
        <w:rPr>
          <w:rFonts w:hint="eastAsia" w:ascii="仿宋" w:hAnsi="仿宋" w:eastAsia="仿宋" w:cs="仿宋"/>
          <w:b/>
          <w:sz w:val="24"/>
          <w:szCs w:val="24"/>
        </w:rPr>
        <w:t>（适用于法定代表人、单位负责人或者自然人本人代表投标人参加投标）</w:t>
      </w:r>
    </w:p>
    <w:p w14:paraId="487EDC50">
      <w:pPr>
        <w:pStyle w:val="61"/>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25"/>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0"/>
      </w:tblGrid>
      <w:tr w14:paraId="758D2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4" w:hRule="atLeast"/>
          <w:jc w:val="center"/>
        </w:trPr>
        <w:tc>
          <w:tcPr>
            <w:tcW w:w="9440" w:type="dxa"/>
          </w:tcPr>
          <w:p w14:paraId="1E6619B5">
            <w:pPr>
              <w:pStyle w:val="61"/>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40D7D367">
            <w:pPr>
              <w:pStyle w:val="61"/>
              <w:adjustRightInd w:val="0"/>
              <w:spacing w:line="360" w:lineRule="auto"/>
              <w:rPr>
                <w:rFonts w:hint="eastAsia" w:ascii="仿宋" w:hAnsi="仿宋" w:eastAsia="仿宋" w:cs="仿宋"/>
                <w:bCs/>
                <w:sz w:val="24"/>
              </w:rPr>
            </w:pPr>
          </w:p>
        </w:tc>
      </w:tr>
    </w:tbl>
    <w:p w14:paraId="1B6B82AE">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2CA97119">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2E83BA29">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D8D22C3">
      <w:pPr>
        <w:jc w:val="center"/>
        <w:rPr>
          <w:rFonts w:hint="eastAsia" w:ascii="仿宋" w:hAnsi="仿宋" w:eastAsia="仿宋" w:cs="仿宋"/>
          <w:b/>
          <w:kern w:val="0"/>
          <w:sz w:val="32"/>
          <w:szCs w:val="32"/>
        </w:rPr>
      </w:pPr>
    </w:p>
    <w:p w14:paraId="5639C332">
      <w:pPr>
        <w:jc w:val="center"/>
        <w:rPr>
          <w:rFonts w:hint="eastAsia" w:ascii="仿宋" w:hAnsi="仿宋" w:eastAsia="仿宋" w:cs="仿宋"/>
          <w:b/>
          <w:kern w:val="0"/>
          <w:sz w:val="32"/>
          <w:szCs w:val="32"/>
        </w:rPr>
      </w:pPr>
    </w:p>
    <w:p w14:paraId="4AA53B42">
      <w:pPr>
        <w:jc w:val="center"/>
        <w:rPr>
          <w:rFonts w:hint="eastAsia" w:ascii="仿宋" w:hAnsi="仿宋" w:eastAsia="仿宋" w:cs="仿宋"/>
          <w:b/>
          <w:kern w:val="0"/>
          <w:sz w:val="32"/>
          <w:szCs w:val="32"/>
        </w:rPr>
      </w:pPr>
    </w:p>
    <w:p w14:paraId="2981856E">
      <w:pPr>
        <w:jc w:val="center"/>
        <w:rPr>
          <w:rFonts w:hint="eastAsia" w:ascii="仿宋" w:hAnsi="仿宋" w:eastAsia="仿宋" w:cs="仿宋"/>
          <w:b/>
          <w:kern w:val="0"/>
          <w:sz w:val="32"/>
          <w:szCs w:val="32"/>
        </w:rPr>
      </w:pPr>
    </w:p>
    <w:p w14:paraId="36D906C3">
      <w:pPr>
        <w:jc w:val="center"/>
        <w:rPr>
          <w:rFonts w:hint="eastAsia" w:ascii="仿宋" w:hAnsi="仿宋" w:eastAsia="仿宋" w:cs="仿宋"/>
          <w:b/>
          <w:kern w:val="0"/>
          <w:sz w:val="32"/>
          <w:szCs w:val="32"/>
        </w:rPr>
      </w:pPr>
    </w:p>
    <w:p w14:paraId="37F99EEE">
      <w:pPr>
        <w:jc w:val="center"/>
        <w:rPr>
          <w:rFonts w:hint="eastAsia" w:ascii="仿宋" w:hAnsi="仿宋" w:eastAsia="仿宋" w:cs="仿宋"/>
          <w:b/>
          <w:kern w:val="0"/>
          <w:sz w:val="32"/>
          <w:szCs w:val="32"/>
        </w:rPr>
      </w:pPr>
    </w:p>
    <w:p w14:paraId="263717C8">
      <w:pPr>
        <w:jc w:val="center"/>
        <w:rPr>
          <w:rFonts w:hint="eastAsia" w:ascii="仿宋" w:hAnsi="仿宋" w:eastAsia="仿宋" w:cs="仿宋"/>
          <w:b/>
          <w:kern w:val="0"/>
          <w:sz w:val="32"/>
          <w:szCs w:val="32"/>
        </w:rPr>
      </w:pPr>
    </w:p>
    <w:p w14:paraId="25997DA7">
      <w:pPr>
        <w:jc w:val="center"/>
        <w:rPr>
          <w:rFonts w:hint="eastAsia" w:ascii="仿宋" w:hAnsi="仿宋" w:eastAsia="仿宋" w:cs="仿宋"/>
          <w:b/>
          <w:kern w:val="0"/>
          <w:sz w:val="32"/>
          <w:szCs w:val="32"/>
        </w:rPr>
      </w:pPr>
    </w:p>
    <w:p w14:paraId="50C40C30">
      <w:pPr>
        <w:jc w:val="center"/>
        <w:rPr>
          <w:rFonts w:hint="eastAsia" w:ascii="仿宋" w:hAnsi="仿宋" w:eastAsia="仿宋" w:cs="仿宋"/>
          <w:b/>
          <w:kern w:val="0"/>
          <w:sz w:val="32"/>
          <w:szCs w:val="32"/>
        </w:rPr>
      </w:pPr>
    </w:p>
    <w:p w14:paraId="1B65082F">
      <w:pPr>
        <w:spacing w:line="360" w:lineRule="auto"/>
        <w:jc w:val="center"/>
        <w:rPr>
          <w:rFonts w:hint="eastAsia" w:ascii="仿宋" w:hAnsi="仿宋" w:eastAsia="仿宋" w:cs="仿宋"/>
          <w:kern w:val="0"/>
          <w:sz w:val="24"/>
          <w:lang w:val="zh-CN"/>
        </w:rPr>
        <w:sectPr>
          <w:pgSz w:w="11906" w:h="16838"/>
          <w:pgMar w:top="1276" w:right="1418" w:bottom="1247" w:left="1418" w:header="851" w:footer="992" w:gutter="0"/>
          <w:cols w:space="720" w:num="1"/>
          <w:titlePg/>
          <w:docGrid w:linePitch="312" w:charSpace="0"/>
        </w:sectPr>
      </w:pPr>
    </w:p>
    <w:p w14:paraId="3066AFFE">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、分包意向协议</w:t>
      </w:r>
    </w:p>
    <w:p w14:paraId="5F8A689A">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b/>
          <w:bCs/>
          <w:sz w:val="24"/>
        </w:rPr>
        <w:t>（成交后以分包方式履行合同的，提供分包意向协议（附件6）；采购人不同意分包或者供应商成交后不以分包方式履行合同的，则不需要提供。）</w:t>
      </w:r>
    </w:p>
    <w:p w14:paraId="493247E6">
      <w:pPr>
        <w:jc w:val="center"/>
        <w:rPr>
          <w:rFonts w:hint="eastAsia" w:ascii="仿宋" w:hAnsi="仿宋" w:eastAsia="仿宋" w:cs="仿宋"/>
          <w:b/>
          <w:kern w:val="0"/>
          <w:sz w:val="32"/>
          <w:szCs w:val="32"/>
        </w:rPr>
      </w:pPr>
    </w:p>
    <w:p w14:paraId="3DBB5D82">
      <w:pPr>
        <w:jc w:val="center"/>
        <w:rPr>
          <w:rFonts w:hint="eastAsia" w:ascii="仿宋" w:hAnsi="仿宋" w:eastAsia="仿宋" w:cs="仿宋"/>
          <w:b/>
          <w:kern w:val="0"/>
          <w:sz w:val="32"/>
          <w:szCs w:val="32"/>
        </w:rPr>
      </w:pPr>
    </w:p>
    <w:p w14:paraId="01310ABD">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、符合性审查资料</w:t>
      </w:r>
    </w:p>
    <w:p w14:paraId="4CCA784D">
      <w:pPr>
        <w:jc w:val="center"/>
        <w:rPr>
          <w:rFonts w:hint="eastAsia" w:ascii="仿宋" w:hAnsi="仿宋" w:eastAsia="仿宋" w:cs="仿宋"/>
          <w:b/>
          <w:kern w:val="0"/>
          <w:sz w:val="32"/>
          <w:szCs w:val="32"/>
        </w:rPr>
      </w:pPr>
    </w:p>
    <w:tbl>
      <w:tblPr>
        <w:tblStyle w:val="2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695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D8A4B81">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14:paraId="4E3F0939">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14:paraId="6F28190F">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117AB026">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响应文件中的</w:t>
            </w:r>
          </w:p>
          <w:p w14:paraId="1B9EF8E4">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14:paraId="554B2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AF11CCE">
            <w:pPr>
              <w:rPr>
                <w:rFonts w:hint="eastAsia" w:ascii="仿宋" w:hAnsi="仿宋" w:eastAsia="仿宋" w:cs="仿宋"/>
                <w:sz w:val="24"/>
              </w:rPr>
            </w:pPr>
            <w:r>
              <w:rPr>
                <w:rFonts w:hint="eastAsia" w:ascii="仿宋" w:hAnsi="仿宋" w:eastAsia="仿宋" w:cs="仿宋"/>
                <w:sz w:val="24"/>
              </w:rPr>
              <w:t>1</w:t>
            </w:r>
          </w:p>
        </w:tc>
        <w:tc>
          <w:tcPr>
            <w:tcW w:w="4991" w:type="dxa"/>
          </w:tcPr>
          <w:p w14:paraId="2CE6AFCE">
            <w:pPr>
              <w:spacing w:line="360" w:lineRule="auto"/>
              <w:rPr>
                <w:rFonts w:hint="eastAsia" w:ascii="仿宋" w:hAnsi="仿宋" w:eastAsia="仿宋" w:cs="仿宋"/>
                <w:sz w:val="24"/>
              </w:rPr>
            </w:pPr>
            <w:r>
              <w:rPr>
                <w:rFonts w:hint="eastAsia" w:ascii="仿宋" w:hAnsi="仿宋" w:eastAsia="仿宋" w:cs="仿宋"/>
                <w:sz w:val="24"/>
              </w:rPr>
              <w:t>响应文件按照采购文件要求签署、盖章。</w:t>
            </w:r>
          </w:p>
        </w:tc>
        <w:tc>
          <w:tcPr>
            <w:tcW w:w="2551" w:type="dxa"/>
            <w:vAlign w:val="center"/>
          </w:tcPr>
          <w:p w14:paraId="263A0E39">
            <w:pPr>
              <w:rPr>
                <w:rFonts w:hint="eastAsia" w:ascii="仿宋" w:hAnsi="仿宋" w:eastAsia="仿宋" w:cs="仿宋"/>
                <w:sz w:val="24"/>
              </w:rPr>
            </w:pPr>
            <w:r>
              <w:rPr>
                <w:rFonts w:hint="eastAsia" w:ascii="仿宋" w:hAnsi="仿宋" w:eastAsia="仿宋" w:cs="仿宋"/>
                <w:sz w:val="24"/>
              </w:rPr>
              <w:t>需要使用电子签名或者签字盖章的响应文件的组成部分</w:t>
            </w:r>
          </w:p>
        </w:tc>
        <w:tc>
          <w:tcPr>
            <w:tcW w:w="1418" w:type="dxa"/>
          </w:tcPr>
          <w:p w14:paraId="5192C4B8">
            <w:pPr>
              <w:rPr>
                <w:rFonts w:hint="eastAsia" w:ascii="仿宋" w:hAnsi="仿宋" w:eastAsia="仿宋" w:cs="仿宋"/>
                <w:sz w:val="24"/>
              </w:rPr>
            </w:pPr>
          </w:p>
          <w:p w14:paraId="2F721411">
            <w:pPr>
              <w:rPr>
                <w:rFonts w:hint="eastAsia" w:ascii="仿宋" w:hAnsi="仿宋" w:eastAsia="仿宋" w:cs="仿宋"/>
                <w:sz w:val="24"/>
              </w:rPr>
            </w:pPr>
            <w:r>
              <w:rPr>
                <w:rFonts w:hint="eastAsia" w:ascii="仿宋" w:hAnsi="仿宋" w:eastAsia="仿宋" w:cs="仿宋"/>
                <w:sz w:val="24"/>
              </w:rPr>
              <w:t>见响应文件</w:t>
            </w:r>
          </w:p>
          <w:p w14:paraId="5728CAD2">
            <w:pP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页</w:t>
            </w:r>
          </w:p>
        </w:tc>
      </w:tr>
      <w:tr w14:paraId="4A3D7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A1C2D5">
            <w:pPr>
              <w:rPr>
                <w:rFonts w:hint="eastAsia" w:ascii="仿宋" w:hAnsi="仿宋" w:eastAsia="仿宋" w:cs="仿宋"/>
                <w:sz w:val="24"/>
              </w:rPr>
            </w:pPr>
            <w:r>
              <w:rPr>
                <w:rFonts w:hint="eastAsia" w:ascii="仿宋" w:hAnsi="仿宋" w:eastAsia="仿宋" w:cs="仿宋"/>
                <w:sz w:val="24"/>
              </w:rPr>
              <w:t>2</w:t>
            </w:r>
          </w:p>
        </w:tc>
        <w:tc>
          <w:tcPr>
            <w:tcW w:w="4991" w:type="dxa"/>
          </w:tcPr>
          <w:p w14:paraId="161AB5B5">
            <w:pPr>
              <w:spacing w:line="360" w:lineRule="auto"/>
              <w:rPr>
                <w:rFonts w:hint="eastAsia" w:ascii="仿宋" w:hAnsi="仿宋" w:eastAsia="仿宋" w:cs="仿宋"/>
                <w:sz w:val="24"/>
              </w:rPr>
            </w:pPr>
            <w:r>
              <w:rPr>
                <w:rFonts w:hint="eastAsia" w:ascii="仿宋" w:hAnsi="仿宋" w:eastAsia="仿宋" w:cs="仿宋"/>
                <w:sz w:val="24"/>
              </w:rPr>
              <w:t>响应文件中承诺的响应有效期不少于采购文件中载明的响应有效期。</w:t>
            </w:r>
          </w:p>
        </w:tc>
        <w:tc>
          <w:tcPr>
            <w:tcW w:w="2551" w:type="dxa"/>
            <w:vAlign w:val="center"/>
          </w:tcPr>
          <w:p w14:paraId="7C625F3B">
            <w:pPr>
              <w:rPr>
                <w:rFonts w:hint="eastAsia" w:ascii="仿宋" w:hAnsi="仿宋" w:eastAsia="仿宋" w:cs="仿宋"/>
                <w:sz w:val="24"/>
              </w:rPr>
            </w:pPr>
            <w:r>
              <w:rPr>
                <w:rFonts w:hint="eastAsia" w:ascii="仿宋" w:hAnsi="仿宋" w:eastAsia="仿宋" w:cs="仿宋"/>
                <w:sz w:val="24"/>
              </w:rPr>
              <w:t>响应函</w:t>
            </w:r>
          </w:p>
        </w:tc>
        <w:tc>
          <w:tcPr>
            <w:tcW w:w="1418" w:type="dxa"/>
          </w:tcPr>
          <w:p w14:paraId="22588317">
            <w:pP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60BB0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BEE392">
            <w:pPr>
              <w:rPr>
                <w:rFonts w:hint="eastAsia" w:ascii="仿宋" w:hAnsi="仿宋" w:eastAsia="仿宋" w:cs="仿宋"/>
                <w:sz w:val="24"/>
              </w:rPr>
            </w:pPr>
            <w:r>
              <w:rPr>
                <w:rFonts w:hint="eastAsia" w:ascii="仿宋" w:hAnsi="仿宋" w:eastAsia="仿宋" w:cs="仿宋"/>
                <w:sz w:val="24"/>
              </w:rPr>
              <w:t>3</w:t>
            </w:r>
          </w:p>
        </w:tc>
        <w:tc>
          <w:tcPr>
            <w:tcW w:w="4991" w:type="dxa"/>
          </w:tcPr>
          <w:p w14:paraId="1880AAF3">
            <w:pPr>
              <w:spacing w:line="360" w:lineRule="auto"/>
              <w:rPr>
                <w:rFonts w:hint="eastAsia" w:ascii="仿宋" w:hAnsi="仿宋" w:eastAsia="仿宋" w:cs="仿宋"/>
                <w:sz w:val="24"/>
              </w:rPr>
            </w:pPr>
            <w:r>
              <w:rPr>
                <w:rFonts w:hint="eastAsia" w:ascii="仿宋" w:hAnsi="仿宋" w:eastAsia="仿宋" w:cs="仿宋"/>
                <w:sz w:val="24"/>
              </w:rPr>
              <w:t>响应文件满足采购文件的其它实质性要求。</w:t>
            </w:r>
          </w:p>
        </w:tc>
        <w:tc>
          <w:tcPr>
            <w:tcW w:w="2551" w:type="dxa"/>
            <w:vAlign w:val="center"/>
          </w:tcPr>
          <w:p w14:paraId="519648BA">
            <w:pPr>
              <w:rPr>
                <w:rFonts w:hint="eastAsia" w:ascii="仿宋" w:hAnsi="仿宋" w:eastAsia="仿宋" w:cs="仿宋"/>
                <w:sz w:val="24"/>
              </w:rPr>
            </w:pPr>
            <w:r>
              <w:rPr>
                <w:rFonts w:hint="eastAsia" w:ascii="仿宋" w:hAnsi="仿宋" w:eastAsia="仿宋" w:cs="仿宋"/>
                <w:kern w:val="0"/>
                <w:sz w:val="24"/>
              </w:rPr>
              <w:t>（“▲” 系指实质性要求条款，明确要求提供材料的，按要求提供相应的材料；未明确要求提供材料的，依据商务技术偏离表）</w:t>
            </w:r>
          </w:p>
        </w:tc>
        <w:tc>
          <w:tcPr>
            <w:tcW w:w="1418" w:type="dxa"/>
          </w:tcPr>
          <w:p w14:paraId="5E52A65D">
            <w:pP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6AB181E5">
      <w:pPr>
        <w:jc w:val="center"/>
        <w:rPr>
          <w:rFonts w:hint="eastAsia" w:ascii="仿宋" w:hAnsi="仿宋" w:eastAsia="仿宋" w:cs="仿宋"/>
          <w:b/>
          <w:kern w:val="0"/>
          <w:sz w:val="32"/>
          <w:szCs w:val="32"/>
        </w:rPr>
      </w:pPr>
    </w:p>
    <w:p w14:paraId="76D2F6A1">
      <w:pPr>
        <w:jc w:val="center"/>
        <w:rPr>
          <w:rFonts w:hint="eastAsia" w:ascii="仿宋" w:hAnsi="仿宋" w:eastAsia="仿宋" w:cs="仿宋"/>
          <w:b/>
          <w:kern w:val="0"/>
          <w:sz w:val="32"/>
          <w:szCs w:val="32"/>
        </w:rPr>
        <w:sectPr>
          <w:headerReference r:id="rId25" w:type="first"/>
          <w:footerReference r:id="rId27" w:type="first"/>
          <w:headerReference r:id="rId24" w:type="default"/>
          <w:footerReference r:id="rId26" w:type="default"/>
          <w:pgSz w:w="11906" w:h="16838"/>
          <w:pgMar w:top="1276" w:right="1418" w:bottom="1247" w:left="1418" w:header="851" w:footer="992" w:gutter="0"/>
          <w:cols w:space="720" w:num="1"/>
          <w:titlePg/>
          <w:docGrid w:linePitch="312" w:charSpace="0"/>
        </w:sectPr>
      </w:pPr>
    </w:p>
    <w:p w14:paraId="6DB665AC">
      <w:pPr>
        <w:jc w:val="center"/>
        <w:rPr>
          <w:rFonts w:hint="eastAsia" w:ascii="仿宋" w:hAnsi="仿宋" w:eastAsia="仿宋" w:cs="仿宋"/>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、响应产品规格配置清单</w:t>
      </w:r>
    </w:p>
    <w:p w14:paraId="11E64F6C">
      <w:pPr>
        <w:pStyle w:val="15"/>
        <w:rPr>
          <w:rFonts w:hint="eastAsia" w:ascii="仿宋" w:hAnsi="仿宋" w:eastAsia="仿宋" w:cs="仿宋"/>
          <w:lang w:val="en-US"/>
        </w:rPr>
      </w:pPr>
    </w:p>
    <w:tbl>
      <w:tblPr>
        <w:tblStyle w:val="25"/>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F3DA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vAlign w:val="center"/>
          </w:tcPr>
          <w:p w14:paraId="297E2E37">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vAlign w:val="center"/>
          </w:tcPr>
          <w:p w14:paraId="35EFF2A6">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vAlign w:val="center"/>
          </w:tcPr>
          <w:p w14:paraId="37A00731">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260" w:type="dxa"/>
            <w:vAlign w:val="center"/>
          </w:tcPr>
          <w:p w14:paraId="6D9BE25D">
            <w:pPr>
              <w:spacing w:line="360" w:lineRule="auto"/>
              <w:jc w:val="center"/>
              <w:rPr>
                <w:rFonts w:hint="eastAsia" w:ascii="仿宋" w:hAnsi="仿宋" w:eastAsia="仿宋" w:cs="仿宋"/>
                <w:b/>
                <w:sz w:val="24"/>
              </w:rPr>
            </w:pPr>
            <w:r>
              <w:rPr>
                <w:rFonts w:hint="eastAsia" w:ascii="仿宋" w:hAnsi="仿宋" w:eastAsia="仿宋" w:cs="仿宋"/>
                <w:b/>
                <w:sz w:val="24"/>
              </w:rPr>
              <w:t>型号（如果有需填写完整）</w:t>
            </w:r>
          </w:p>
        </w:tc>
        <w:tc>
          <w:tcPr>
            <w:tcW w:w="2775" w:type="dxa"/>
            <w:vAlign w:val="center"/>
          </w:tcPr>
          <w:p w14:paraId="4B39DCBE">
            <w:pPr>
              <w:spacing w:line="360" w:lineRule="auto"/>
              <w:jc w:val="center"/>
              <w:rPr>
                <w:rFonts w:hint="eastAsia" w:ascii="仿宋" w:hAnsi="仿宋" w:eastAsia="仿宋" w:cs="仿宋"/>
                <w:b/>
                <w:sz w:val="24"/>
              </w:rPr>
            </w:pPr>
            <w:r>
              <w:rPr>
                <w:rFonts w:hint="eastAsia" w:ascii="仿宋" w:hAnsi="仿宋" w:eastAsia="仿宋" w:cs="仿宋"/>
                <w:b/>
                <w:sz w:val="24"/>
              </w:rPr>
              <w:t>规格配置详细说明</w:t>
            </w:r>
          </w:p>
        </w:tc>
        <w:tc>
          <w:tcPr>
            <w:tcW w:w="930" w:type="dxa"/>
            <w:vAlign w:val="center"/>
          </w:tcPr>
          <w:p w14:paraId="217C31B9">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526" w:type="dxa"/>
            <w:vAlign w:val="center"/>
          </w:tcPr>
          <w:p w14:paraId="6F4B6D6D">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14:paraId="20EF8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Align w:val="center"/>
          </w:tcPr>
          <w:p w14:paraId="6A8E19A1">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vAlign w:val="center"/>
          </w:tcPr>
          <w:p w14:paraId="2E7961DA">
            <w:pPr>
              <w:snapToGrid w:val="0"/>
              <w:spacing w:line="360" w:lineRule="auto"/>
              <w:jc w:val="center"/>
              <w:rPr>
                <w:rFonts w:hint="eastAsia" w:ascii="仿宋" w:hAnsi="仿宋" w:eastAsia="仿宋" w:cs="仿宋"/>
                <w:sz w:val="24"/>
              </w:rPr>
            </w:pPr>
          </w:p>
        </w:tc>
        <w:tc>
          <w:tcPr>
            <w:tcW w:w="1114" w:type="dxa"/>
            <w:vAlign w:val="center"/>
          </w:tcPr>
          <w:p w14:paraId="5FCA4709">
            <w:pPr>
              <w:snapToGrid w:val="0"/>
              <w:spacing w:line="360" w:lineRule="auto"/>
              <w:jc w:val="center"/>
              <w:rPr>
                <w:rFonts w:hint="eastAsia" w:ascii="仿宋" w:hAnsi="仿宋" w:eastAsia="仿宋" w:cs="仿宋"/>
                <w:sz w:val="24"/>
              </w:rPr>
            </w:pPr>
          </w:p>
        </w:tc>
        <w:tc>
          <w:tcPr>
            <w:tcW w:w="1260" w:type="dxa"/>
            <w:vAlign w:val="center"/>
          </w:tcPr>
          <w:p w14:paraId="3ADA4BCB">
            <w:pPr>
              <w:snapToGrid w:val="0"/>
              <w:spacing w:line="360" w:lineRule="auto"/>
              <w:jc w:val="center"/>
              <w:rPr>
                <w:rFonts w:hint="eastAsia" w:ascii="仿宋" w:hAnsi="仿宋" w:eastAsia="仿宋" w:cs="仿宋"/>
                <w:sz w:val="24"/>
              </w:rPr>
            </w:pPr>
          </w:p>
        </w:tc>
        <w:tc>
          <w:tcPr>
            <w:tcW w:w="2775" w:type="dxa"/>
            <w:vAlign w:val="center"/>
          </w:tcPr>
          <w:p w14:paraId="377353DB">
            <w:pPr>
              <w:spacing w:line="360" w:lineRule="auto"/>
              <w:jc w:val="center"/>
              <w:rPr>
                <w:rFonts w:hint="eastAsia" w:ascii="仿宋" w:hAnsi="仿宋" w:eastAsia="仿宋" w:cs="仿宋"/>
                <w:sz w:val="24"/>
              </w:rPr>
            </w:pPr>
          </w:p>
        </w:tc>
        <w:tc>
          <w:tcPr>
            <w:tcW w:w="930" w:type="dxa"/>
            <w:vAlign w:val="center"/>
          </w:tcPr>
          <w:p w14:paraId="000062CF">
            <w:pPr>
              <w:spacing w:line="360" w:lineRule="auto"/>
              <w:jc w:val="center"/>
              <w:rPr>
                <w:rFonts w:hint="eastAsia" w:ascii="仿宋" w:hAnsi="仿宋" w:eastAsia="仿宋" w:cs="仿宋"/>
                <w:sz w:val="24"/>
              </w:rPr>
            </w:pPr>
          </w:p>
        </w:tc>
        <w:tc>
          <w:tcPr>
            <w:tcW w:w="1526" w:type="dxa"/>
            <w:vAlign w:val="center"/>
          </w:tcPr>
          <w:p w14:paraId="5CB1A0F2">
            <w:pPr>
              <w:spacing w:line="360" w:lineRule="auto"/>
              <w:jc w:val="center"/>
              <w:rPr>
                <w:rFonts w:hint="eastAsia" w:ascii="仿宋" w:hAnsi="仿宋" w:eastAsia="仿宋" w:cs="仿宋"/>
                <w:sz w:val="24"/>
              </w:rPr>
            </w:pPr>
          </w:p>
        </w:tc>
      </w:tr>
      <w:tr w14:paraId="3C551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14:paraId="1FDCD2F2">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vAlign w:val="center"/>
          </w:tcPr>
          <w:p w14:paraId="4D628D35">
            <w:pPr>
              <w:snapToGrid w:val="0"/>
              <w:spacing w:line="360" w:lineRule="auto"/>
              <w:jc w:val="center"/>
              <w:rPr>
                <w:rFonts w:hint="eastAsia" w:ascii="仿宋" w:hAnsi="仿宋" w:eastAsia="仿宋" w:cs="仿宋"/>
                <w:sz w:val="24"/>
              </w:rPr>
            </w:pPr>
          </w:p>
        </w:tc>
        <w:tc>
          <w:tcPr>
            <w:tcW w:w="1114" w:type="dxa"/>
            <w:vAlign w:val="center"/>
          </w:tcPr>
          <w:p w14:paraId="63330CCE">
            <w:pPr>
              <w:snapToGrid w:val="0"/>
              <w:spacing w:line="360" w:lineRule="auto"/>
              <w:jc w:val="center"/>
              <w:rPr>
                <w:rFonts w:hint="eastAsia" w:ascii="仿宋" w:hAnsi="仿宋" w:eastAsia="仿宋" w:cs="仿宋"/>
                <w:sz w:val="24"/>
              </w:rPr>
            </w:pPr>
          </w:p>
        </w:tc>
        <w:tc>
          <w:tcPr>
            <w:tcW w:w="1260" w:type="dxa"/>
            <w:vAlign w:val="center"/>
          </w:tcPr>
          <w:p w14:paraId="70715BFE">
            <w:pPr>
              <w:snapToGrid w:val="0"/>
              <w:spacing w:line="360" w:lineRule="auto"/>
              <w:jc w:val="center"/>
              <w:rPr>
                <w:rFonts w:hint="eastAsia" w:ascii="仿宋" w:hAnsi="仿宋" w:eastAsia="仿宋" w:cs="仿宋"/>
                <w:sz w:val="24"/>
              </w:rPr>
            </w:pPr>
          </w:p>
        </w:tc>
        <w:tc>
          <w:tcPr>
            <w:tcW w:w="2775" w:type="dxa"/>
            <w:vAlign w:val="center"/>
          </w:tcPr>
          <w:p w14:paraId="2FECA382">
            <w:pPr>
              <w:spacing w:line="360" w:lineRule="auto"/>
              <w:jc w:val="center"/>
              <w:rPr>
                <w:rFonts w:hint="eastAsia" w:ascii="仿宋" w:hAnsi="仿宋" w:eastAsia="仿宋" w:cs="仿宋"/>
                <w:sz w:val="24"/>
              </w:rPr>
            </w:pPr>
          </w:p>
        </w:tc>
        <w:tc>
          <w:tcPr>
            <w:tcW w:w="930" w:type="dxa"/>
            <w:vAlign w:val="center"/>
          </w:tcPr>
          <w:p w14:paraId="7411CD40">
            <w:pPr>
              <w:spacing w:line="360" w:lineRule="auto"/>
              <w:jc w:val="center"/>
              <w:rPr>
                <w:rFonts w:hint="eastAsia" w:ascii="仿宋" w:hAnsi="仿宋" w:eastAsia="仿宋" w:cs="仿宋"/>
                <w:sz w:val="24"/>
              </w:rPr>
            </w:pPr>
          </w:p>
        </w:tc>
        <w:tc>
          <w:tcPr>
            <w:tcW w:w="1526" w:type="dxa"/>
            <w:vAlign w:val="center"/>
          </w:tcPr>
          <w:p w14:paraId="40CCD6AE">
            <w:pPr>
              <w:spacing w:line="360" w:lineRule="auto"/>
              <w:jc w:val="center"/>
              <w:rPr>
                <w:rFonts w:hint="eastAsia" w:ascii="仿宋" w:hAnsi="仿宋" w:eastAsia="仿宋" w:cs="仿宋"/>
                <w:sz w:val="24"/>
              </w:rPr>
            </w:pPr>
          </w:p>
        </w:tc>
      </w:tr>
      <w:tr w14:paraId="478D0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14:paraId="099BDE1F">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vAlign w:val="center"/>
          </w:tcPr>
          <w:p w14:paraId="7EE898B4">
            <w:pPr>
              <w:snapToGrid w:val="0"/>
              <w:spacing w:line="360" w:lineRule="auto"/>
              <w:jc w:val="center"/>
              <w:rPr>
                <w:rFonts w:hint="eastAsia" w:ascii="仿宋" w:hAnsi="仿宋" w:eastAsia="仿宋" w:cs="仿宋"/>
                <w:sz w:val="24"/>
              </w:rPr>
            </w:pPr>
          </w:p>
        </w:tc>
        <w:tc>
          <w:tcPr>
            <w:tcW w:w="1114" w:type="dxa"/>
            <w:vAlign w:val="center"/>
          </w:tcPr>
          <w:p w14:paraId="016803CF">
            <w:pPr>
              <w:snapToGrid w:val="0"/>
              <w:spacing w:line="360" w:lineRule="auto"/>
              <w:jc w:val="center"/>
              <w:rPr>
                <w:rFonts w:hint="eastAsia" w:ascii="仿宋" w:hAnsi="仿宋" w:eastAsia="仿宋" w:cs="仿宋"/>
                <w:sz w:val="24"/>
              </w:rPr>
            </w:pPr>
          </w:p>
        </w:tc>
        <w:tc>
          <w:tcPr>
            <w:tcW w:w="1260" w:type="dxa"/>
            <w:vAlign w:val="center"/>
          </w:tcPr>
          <w:p w14:paraId="52C4DED6">
            <w:pPr>
              <w:snapToGrid w:val="0"/>
              <w:spacing w:line="360" w:lineRule="auto"/>
              <w:jc w:val="center"/>
              <w:rPr>
                <w:rFonts w:hint="eastAsia" w:ascii="仿宋" w:hAnsi="仿宋" w:eastAsia="仿宋" w:cs="仿宋"/>
                <w:sz w:val="24"/>
              </w:rPr>
            </w:pPr>
          </w:p>
        </w:tc>
        <w:tc>
          <w:tcPr>
            <w:tcW w:w="2775" w:type="dxa"/>
            <w:vAlign w:val="center"/>
          </w:tcPr>
          <w:p w14:paraId="20E8055D">
            <w:pPr>
              <w:spacing w:line="360" w:lineRule="auto"/>
              <w:jc w:val="center"/>
              <w:rPr>
                <w:rFonts w:hint="eastAsia" w:ascii="仿宋" w:hAnsi="仿宋" w:eastAsia="仿宋" w:cs="仿宋"/>
                <w:sz w:val="24"/>
              </w:rPr>
            </w:pPr>
          </w:p>
        </w:tc>
        <w:tc>
          <w:tcPr>
            <w:tcW w:w="930" w:type="dxa"/>
            <w:vAlign w:val="center"/>
          </w:tcPr>
          <w:p w14:paraId="7956E211">
            <w:pPr>
              <w:spacing w:line="360" w:lineRule="auto"/>
              <w:jc w:val="center"/>
              <w:rPr>
                <w:rFonts w:hint="eastAsia" w:ascii="仿宋" w:hAnsi="仿宋" w:eastAsia="仿宋" w:cs="仿宋"/>
                <w:sz w:val="24"/>
              </w:rPr>
            </w:pPr>
          </w:p>
        </w:tc>
        <w:tc>
          <w:tcPr>
            <w:tcW w:w="1526" w:type="dxa"/>
            <w:vAlign w:val="center"/>
          </w:tcPr>
          <w:p w14:paraId="5E59FCA6">
            <w:pPr>
              <w:spacing w:line="360" w:lineRule="auto"/>
              <w:jc w:val="center"/>
              <w:rPr>
                <w:rFonts w:hint="eastAsia" w:ascii="仿宋" w:hAnsi="仿宋" w:eastAsia="仿宋" w:cs="仿宋"/>
                <w:sz w:val="24"/>
              </w:rPr>
            </w:pPr>
          </w:p>
        </w:tc>
      </w:tr>
    </w:tbl>
    <w:p w14:paraId="6CB9B26F">
      <w:pPr>
        <w:pStyle w:val="14"/>
        <w:rPr>
          <w:rFonts w:hint="eastAsia" w:ascii="仿宋" w:hAnsi="仿宋" w:eastAsia="仿宋" w:cs="仿宋"/>
          <w:lang w:val="en-US"/>
        </w:rPr>
        <w:sectPr>
          <w:pgSz w:w="11906" w:h="16838"/>
          <w:pgMar w:top="1276" w:right="1418" w:bottom="1247" w:left="1418" w:header="851" w:footer="992" w:gutter="0"/>
          <w:cols w:space="720" w:num="1"/>
          <w:titlePg/>
          <w:docGrid w:linePitch="312" w:charSpace="0"/>
        </w:sectPr>
      </w:pPr>
      <w:r>
        <w:rPr>
          <w:rFonts w:hint="eastAsia" w:ascii="仿宋" w:hAnsi="仿宋" w:eastAsia="仿宋" w:cs="仿宋"/>
        </w:rPr>
        <w:t>注</w:t>
      </w:r>
      <w:r>
        <w:rPr>
          <w:rFonts w:hint="eastAsia" w:ascii="仿宋" w:hAnsi="仿宋" w:eastAsia="仿宋" w:cs="仿宋"/>
          <w:lang w:val="en-US"/>
        </w:rPr>
        <w:t>：</w:t>
      </w:r>
      <w:r>
        <w:rPr>
          <w:rFonts w:hint="eastAsia" w:ascii="仿宋" w:hAnsi="仿宋" w:eastAsia="仿宋" w:cs="仿宋"/>
        </w:rPr>
        <w:t>按本格式和要求提供。</w:t>
      </w:r>
    </w:p>
    <w:p w14:paraId="226B7653">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七</w:t>
      </w:r>
      <w:r>
        <w:rPr>
          <w:rFonts w:hint="eastAsia" w:ascii="仿宋" w:hAnsi="仿宋" w:eastAsia="仿宋" w:cs="仿宋"/>
          <w:b/>
          <w:kern w:val="0"/>
          <w:sz w:val="32"/>
          <w:szCs w:val="32"/>
        </w:rPr>
        <w:t>、商务技术偏离表</w:t>
      </w:r>
    </w:p>
    <w:tbl>
      <w:tblPr>
        <w:tblStyle w:val="2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1B22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2A5B496">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132C23A7">
            <w:pPr>
              <w:jc w:val="center"/>
              <w:rPr>
                <w:rFonts w:hint="eastAsia" w:ascii="仿宋" w:hAnsi="仿宋" w:eastAsia="仿宋" w:cs="仿宋"/>
                <w:b/>
                <w:bCs/>
                <w:sz w:val="24"/>
              </w:rPr>
            </w:pPr>
            <w:r>
              <w:rPr>
                <w:rFonts w:hint="eastAsia" w:ascii="仿宋" w:hAnsi="仿宋" w:eastAsia="仿宋" w:cs="仿宋"/>
                <w:b/>
                <w:bCs/>
                <w:sz w:val="24"/>
              </w:rPr>
              <w:t>采购文件章节及具体内容</w:t>
            </w:r>
          </w:p>
        </w:tc>
        <w:tc>
          <w:tcPr>
            <w:tcW w:w="3546" w:type="dxa"/>
          </w:tcPr>
          <w:p w14:paraId="2A64308C">
            <w:pPr>
              <w:jc w:val="center"/>
              <w:rPr>
                <w:rFonts w:hint="eastAsia" w:ascii="仿宋" w:hAnsi="仿宋" w:eastAsia="仿宋" w:cs="仿宋"/>
                <w:b/>
                <w:bCs/>
                <w:sz w:val="24"/>
              </w:rPr>
            </w:pPr>
            <w:r>
              <w:rPr>
                <w:rFonts w:hint="eastAsia" w:ascii="仿宋" w:hAnsi="仿宋" w:eastAsia="仿宋" w:cs="仿宋"/>
                <w:b/>
                <w:bCs/>
                <w:sz w:val="24"/>
              </w:rPr>
              <w:t>响应文件章节及具体内容</w:t>
            </w:r>
          </w:p>
        </w:tc>
        <w:tc>
          <w:tcPr>
            <w:tcW w:w="1276" w:type="dxa"/>
          </w:tcPr>
          <w:p w14:paraId="40B76A75">
            <w:pPr>
              <w:jc w:val="center"/>
              <w:rPr>
                <w:rFonts w:hint="eastAsia" w:ascii="仿宋" w:hAnsi="仿宋" w:eastAsia="仿宋" w:cs="仿宋"/>
                <w:b/>
                <w:bCs/>
                <w:sz w:val="24"/>
              </w:rPr>
            </w:pPr>
            <w:r>
              <w:rPr>
                <w:rFonts w:hint="eastAsia" w:ascii="仿宋" w:hAnsi="仿宋" w:eastAsia="仿宋" w:cs="仿宋"/>
                <w:b/>
                <w:bCs/>
                <w:sz w:val="24"/>
              </w:rPr>
              <w:t>偏离说明</w:t>
            </w:r>
          </w:p>
        </w:tc>
      </w:tr>
      <w:tr w14:paraId="44CBB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FB56F4">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182C687B">
            <w:pPr>
              <w:jc w:val="center"/>
              <w:rPr>
                <w:rFonts w:hint="eastAsia" w:ascii="仿宋" w:hAnsi="仿宋" w:eastAsia="仿宋" w:cs="仿宋"/>
                <w:b/>
                <w:kern w:val="0"/>
                <w:sz w:val="32"/>
                <w:szCs w:val="32"/>
              </w:rPr>
            </w:pPr>
          </w:p>
        </w:tc>
        <w:tc>
          <w:tcPr>
            <w:tcW w:w="3546" w:type="dxa"/>
          </w:tcPr>
          <w:p w14:paraId="64ECEB99">
            <w:pPr>
              <w:jc w:val="center"/>
              <w:rPr>
                <w:rFonts w:hint="eastAsia" w:ascii="仿宋" w:hAnsi="仿宋" w:eastAsia="仿宋" w:cs="仿宋"/>
                <w:b/>
                <w:kern w:val="0"/>
                <w:sz w:val="32"/>
                <w:szCs w:val="32"/>
              </w:rPr>
            </w:pPr>
          </w:p>
        </w:tc>
        <w:tc>
          <w:tcPr>
            <w:tcW w:w="1276" w:type="dxa"/>
          </w:tcPr>
          <w:p w14:paraId="71FB0C2A">
            <w:pPr>
              <w:jc w:val="center"/>
              <w:rPr>
                <w:rFonts w:hint="eastAsia" w:ascii="仿宋" w:hAnsi="仿宋" w:eastAsia="仿宋" w:cs="仿宋"/>
                <w:b/>
                <w:kern w:val="0"/>
                <w:sz w:val="32"/>
                <w:szCs w:val="32"/>
              </w:rPr>
            </w:pPr>
          </w:p>
        </w:tc>
      </w:tr>
      <w:tr w14:paraId="6D4C2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D33A92">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1DD28269">
            <w:pPr>
              <w:jc w:val="center"/>
              <w:rPr>
                <w:rFonts w:hint="eastAsia" w:ascii="仿宋" w:hAnsi="仿宋" w:eastAsia="仿宋" w:cs="仿宋"/>
                <w:b/>
                <w:kern w:val="0"/>
                <w:sz w:val="32"/>
                <w:szCs w:val="32"/>
              </w:rPr>
            </w:pPr>
          </w:p>
        </w:tc>
        <w:tc>
          <w:tcPr>
            <w:tcW w:w="3546" w:type="dxa"/>
          </w:tcPr>
          <w:p w14:paraId="0CC66961">
            <w:pPr>
              <w:jc w:val="center"/>
              <w:rPr>
                <w:rFonts w:hint="eastAsia" w:ascii="仿宋" w:hAnsi="仿宋" w:eastAsia="仿宋" w:cs="仿宋"/>
                <w:b/>
                <w:kern w:val="0"/>
                <w:sz w:val="32"/>
                <w:szCs w:val="32"/>
              </w:rPr>
            </w:pPr>
          </w:p>
        </w:tc>
        <w:tc>
          <w:tcPr>
            <w:tcW w:w="1276" w:type="dxa"/>
          </w:tcPr>
          <w:p w14:paraId="203723CB">
            <w:pPr>
              <w:jc w:val="center"/>
              <w:rPr>
                <w:rFonts w:hint="eastAsia" w:ascii="仿宋" w:hAnsi="仿宋" w:eastAsia="仿宋" w:cs="仿宋"/>
                <w:b/>
                <w:kern w:val="0"/>
                <w:sz w:val="32"/>
                <w:szCs w:val="32"/>
              </w:rPr>
            </w:pPr>
          </w:p>
        </w:tc>
      </w:tr>
      <w:tr w14:paraId="66999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48E25C6">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4852A23F">
            <w:pPr>
              <w:jc w:val="center"/>
              <w:rPr>
                <w:rFonts w:hint="eastAsia" w:ascii="仿宋" w:hAnsi="仿宋" w:eastAsia="仿宋" w:cs="仿宋"/>
                <w:b/>
                <w:kern w:val="0"/>
                <w:sz w:val="32"/>
                <w:szCs w:val="32"/>
              </w:rPr>
            </w:pPr>
          </w:p>
        </w:tc>
        <w:tc>
          <w:tcPr>
            <w:tcW w:w="3546" w:type="dxa"/>
          </w:tcPr>
          <w:p w14:paraId="7AFB9B2F">
            <w:pPr>
              <w:jc w:val="center"/>
              <w:rPr>
                <w:rFonts w:hint="eastAsia" w:ascii="仿宋" w:hAnsi="仿宋" w:eastAsia="仿宋" w:cs="仿宋"/>
                <w:b/>
                <w:kern w:val="0"/>
                <w:sz w:val="32"/>
                <w:szCs w:val="32"/>
              </w:rPr>
            </w:pPr>
          </w:p>
        </w:tc>
        <w:tc>
          <w:tcPr>
            <w:tcW w:w="1276" w:type="dxa"/>
          </w:tcPr>
          <w:p w14:paraId="3FADC870">
            <w:pPr>
              <w:jc w:val="center"/>
              <w:rPr>
                <w:rFonts w:hint="eastAsia" w:ascii="仿宋" w:hAnsi="仿宋" w:eastAsia="仿宋" w:cs="仿宋"/>
                <w:b/>
                <w:kern w:val="0"/>
                <w:sz w:val="32"/>
                <w:szCs w:val="32"/>
              </w:rPr>
            </w:pPr>
          </w:p>
        </w:tc>
      </w:tr>
    </w:tbl>
    <w:p w14:paraId="5BE11370">
      <w:pPr>
        <w:jc w:val="left"/>
        <w:rPr>
          <w:rFonts w:hint="eastAsia" w:ascii="仿宋" w:hAnsi="仿宋" w:eastAsia="仿宋" w:cs="仿宋"/>
          <w:kern w:val="0"/>
          <w:sz w:val="24"/>
          <w:lang w:eastAsia="zh-CN"/>
        </w:rPr>
      </w:pPr>
      <w:r>
        <w:rPr>
          <w:rFonts w:hint="eastAsia" w:ascii="仿宋" w:hAnsi="仿宋" w:eastAsia="仿宋" w:cs="仿宋"/>
          <w:kern w:val="0"/>
          <w:sz w:val="24"/>
        </w:rPr>
        <w:t>供应商保证：除商务技术偏离表列出的偏离外，供应商响应采购文件的全部要求</w:t>
      </w:r>
      <w:r>
        <w:rPr>
          <w:rFonts w:hint="eastAsia" w:ascii="仿宋" w:hAnsi="仿宋" w:eastAsia="仿宋" w:cs="仿宋"/>
          <w:kern w:val="0"/>
          <w:sz w:val="24"/>
          <w:lang w:eastAsia="zh-CN"/>
        </w:rPr>
        <w:t>。</w:t>
      </w:r>
    </w:p>
    <w:p w14:paraId="57E42C04">
      <w:pPr>
        <w:jc w:val="center"/>
        <w:rPr>
          <w:rFonts w:hint="eastAsia" w:ascii="仿宋" w:hAnsi="仿宋" w:eastAsia="仿宋" w:cs="仿宋"/>
          <w:b/>
          <w:kern w:val="0"/>
          <w:sz w:val="32"/>
          <w:szCs w:val="32"/>
        </w:rPr>
        <w:sectPr>
          <w:pgSz w:w="11906" w:h="16838"/>
          <w:pgMar w:top="1276" w:right="1418" w:bottom="1247" w:left="1418" w:header="851" w:footer="992" w:gutter="0"/>
          <w:cols w:space="720" w:num="1"/>
          <w:titlePg/>
          <w:docGrid w:linePitch="312" w:charSpace="0"/>
        </w:sectPr>
      </w:pPr>
    </w:p>
    <w:p w14:paraId="7F75A0DB">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0D086412">
      <w:pPr>
        <w:snapToGrid w:val="0"/>
        <w:spacing w:line="360" w:lineRule="auto"/>
        <w:rPr>
          <w:rFonts w:hint="eastAsia" w:ascii="仿宋" w:hAnsi="仿宋" w:eastAsia="仿宋" w:cs="仿宋"/>
          <w:sz w:val="24"/>
        </w:rPr>
      </w:pPr>
    </w:p>
    <w:p w14:paraId="23DD939F">
      <w:pPr>
        <w:snapToGrid w:val="0"/>
        <w:spacing w:line="360" w:lineRule="auto"/>
        <w:rPr>
          <w:rFonts w:hint="eastAsia" w:ascii="仿宋" w:hAnsi="仿宋" w:eastAsia="仿宋" w:cs="仿宋"/>
          <w:kern w:val="0"/>
          <w:sz w:val="24"/>
          <w:lang w:eastAsia="zh-CN"/>
        </w:rPr>
      </w:pPr>
      <w:r>
        <w:rPr>
          <w:rFonts w:hint="eastAsia" w:ascii="仿宋" w:hAnsi="仿宋" w:eastAsia="仿宋" w:cs="仿宋"/>
          <w:sz w:val="24"/>
        </w:rPr>
        <w:t>（采购人）、（采购代理机构）</w:t>
      </w:r>
      <w:r>
        <w:rPr>
          <w:rFonts w:hint="eastAsia" w:ascii="仿宋" w:hAnsi="仿宋" w:eastAsia="仿宋" w:cs="仿宋"/>
          <w:sz w:val="24"/>
          <w:lang w:eastAsia="zh-CN"/>
        </w:rPr>
        <w:t>：</w:t>
      </w:r>
    </w:p>
    <w:p w14:paraId="3B34F34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项目采购要求参加响应。在这次响应过程中和成交后，我们将严格遵守国家法律法规要求，并郑重承诺：</w:t>
      </w:r>
    </w:p>
    <w:p w14:paraId="7A382ACA">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06084BAA">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4178722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047761F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0B947F12">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5449EB75">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39E3E595">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《中华人民共和国民法典》《政府采购非招标采购方式管理办法》</w:t>
      </w:r>
      <w:r>
        <w:rPr>
          <w:rFonts w:hint="eastAsia" w:ascii="仿宋" w:hAnsi="仿宋" w:eastAsia="仿宋" w:cs="仿宋"/>
          <w:kern w:val="0"/>
          <w:sz w:val="24"/>
          <w:lang w:val="zh-CN"/>
        </w:rPr>
        <w:t xml:space="preserve">等法律法规，诚实守信，合法经营，坚决抵制各种违法违纪行为。 </w:t>
      </w:r>
    </w:p>
    <w:p w14:paraId="6028D50F">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有权立即取消我单位响应、成交或在建项目的建设资格，有权拒绝我单位在一定时期内进入你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35134B14">
      <w:pPr>
        <w:autoSpaceDE w:val="0"/>
        <w:autoSpaceDN w:val="0"/>
        <w:spacing w:line="360" w:lineRule="auto"/>
        <w:ind w:left="2"/>
        <w:jc w:val="left"/>
        <w:rPr>
          <w:rFonts w:hint="eastAsia" w:ascii="仿宋" w:hAnsi="仿宋" w:eastAsia="仿宋" w:cs="仿宋"/>
          <w:kern w:val="0"/>
          <w:sz w:val="24"/>
          <w:lang w:val="zh-CN"/>
        </w:rPr>
      </w:pPr>
    </w:p>
    <w:p w14:paraId="350BB545">
      <w:pPr>
        <w:autoSpaceDE w:val="0"/>
        <w:autoSpaceDN w:val="0"/>
        <w:spacing w:line="360" w:lineRule="auto"/>
        <w:ind w:left="2"/>
        <w:jc w:val="left"/>
        <w:rPr>
          <w:rFonts w:hint="eastAsia" w:ascii="仿宋" w:hAnsi="仿宋" w:eastAsia="仿宋" w:cs="仿宋"/>
          <w:kern w:val="0"/>
          <w:sz w:val="24"/>
          <w:lang w:val="zh-CN"/>
        </w:rPr>
      </w:pPr>
    </w:p>
    <w:p w14:paraId="3ADDD857">
      <w:pPr>
        <w:autoSpaceDE w:val="0"/>
        <w:autoSpaceDN w:val="0"/>
        <w:spacing w:line="360" w:lineRule="auto"/>
        <w:ind w:left="2"/>
        <w:jc w:val="left"/>
        <w:rPr>
          <w:rFonts w:hint="eastAsia" w:ascii="仿宋" w:hAnsi="仿宋" w:eastAsia="仿宋" w:cs="仿宋"/>
          <w:kern w:val="0"/>
          <w:sz w:val="24"/>
          <w:lang w:val="zh-CN"/>
        </w:rPr>
      </w:pPr>
    </w:p>
    <w:p w14:paraId="01474AD1">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5DC9B4AE">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15B3667F">
      <w:pPr>
        <w:spacing w:line="360" w:lineRule="auto"/>
        <w:jc w:val="center"/>
        <w:rPr>
          <w:rFonts w:hint="eastAsia" w:ascii="仿宋" w:hAnsi="仿宋" w:eastAsia="仿宋" w:cs="仿宋"/>
          <w:b/>
          <w:bCs/>
          <w:sz w:val="24"/>
        </w:rPr>
      </w:pPr>
    </w:p>
    <w:p w14:paraId="11238FD7">
      <w:pPr>
        <w:spacing w:line="360" w:lineRule="auto"/>
        <w:jc w:val="center"/>
        <w:rPr>
          <w:rFonts w:hint="eastAsia" w:ascii="仿宋" w:hAnsi="仿宋" w:eastAsia="仿宋" w:cs="仿宋"/>
          <w:b/>
          <w:bCs/>
          <w:sz w:val="24"/>
        </w:rPr>
        <w:sectPr>
          <w:pgSz w:w="11906" w:h="16838"/>
          <w:pgMar w:top="1276" w:right="1418" w:bottom="1247" w:left="1418" w:header="851" w:footer="992" w:gutter="0"/>
          <w:cols w:space="720" w:num="1"/>
          <w:titlePg/>
          <w:docGrid w:linePitch="312" w:charSpace="0"/>
        </w:sectPr>
      </w:pPr>
    </w:p>
    <w:p w14:paraId="5EE746D0">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4A4CEDBC">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2290A13D">
      <w:pPr>
        <w:spacing w:line="360" w:lineRule="auto"/>
        <w:jc w:val="center"/>
        <w:outlineLvl w:val="0"/>
        <w:rPr>
          <w:rFonts w:hint="eastAsia" w:ascii="仿宋" w:hAnsi="仿宋" w:eastAsia="仿宋" w:cs="仿宋"/>
          <w:b/>
          <w:kern w:val="0"/>
          <w:sz w:val="36"/>
          <w:szCs w:val="36"/>
        </w:rPr>
      </w:pPr>
    </w:p>
    <w:p w14:paraId="2186C5D1">
      <w:pPr>
        <w:snapToGrid w:val="0"/>
        <w:spacing w:line="360" w:lineRule="auto"/>
        <w:ind w:right="480"/>
        <w:jc w:val="center"/>
        <w:rPr>
          <w:rFonts w:hint="eastAsia" w:ascii="仿宋" w:hAnsi="仿宋" w:eastAsia="仿宋" w:cs="仿宋"/>
          <w:sz w:val="24"/>
        </w:rPr>
      </w:pPr>
      <w:r>
        <w:rPr>
          <w:rFonts w:hint="eastAsia" w:ascii="仿宋" w:hAnsi="仿宋" w:eastAsia="仿宋" w:cs="仿宋"/>
          <w:sz w:val="24"/>
        </w:rPr>
        <w:t>（1）响应报价明细表………………………………………………………（页码）</w:t>
      </w:r>
    </w:p>
    <w:p w14:paraId="23057738">
      <w:pPr>
        <w:snapToGrid w:val="0"/>
        <w:spacing w:line="360" w:lineRule="auto"/>
        <w:ind w:right="480"/>
        <w:jc w:val="center"/>
        <w:rPr>
          <w:rFonts w:hint="eastAsia" w:ascii="仿宋" w:hAnsi="仿宋" w:eastAsia="仿宋" w:cs="仿宋"/>
          <w:sz w:val="24"/>
        </w:rPr>
      </w:pPr>
      <w:r>
        <w:rPr>
          <w:rFonts w:hint="eastAsia" w:ascii="仿宋" w:hAnsi="仿宋" w:eastAsia="仿宋" w:cs="仿宋"/>
          <w:sz w:val="24"/>
        </w:rPr>
        <w:t>（2）中小企业声明函（如果有）…………………………………………（页码）</w:t>
      </w:r>
    </w:p>
    <w:p w14:paraId="46534717">
      <w:pPr>
        <w:snapToGrid w:val="0"/>
        <w:spacing w:line="360" w:lineRule="auto"/>
        <w:ind w:right="480"/>
        <w:jc w:val="center"/>
        <w:rPr>
          <w:rFonts w:hint="eastAsia" w:ascii="仿宋" w:hAnsi="仿宋" w:eastAsia="仿宋" w:cs="仿宋"/>
          <w:b/>
          <w:kern w:val="0"/>
          <w:sz w:val="32"/>
          <w:szCs w:val="32"/>
        </w:rPr>
      </w:pPr>
    </w:p>
    <w:p w14:paraId="468F3837">
      <w:pPr>
        <w:snapToGrid w:val="0"/>
        <w:spacing w:line="360" w:lineRule="auto"/>
        <w:ind w:right="480"/>
        <w:jc w:val="center"/>
        <w:rPr>
          <w:rFonts w:hint="eastAsia" w:ascii="仿宋" w:hAnsi="仿宋" w:eastAsia="仿宋" w:cs="仿宋"/>
          <w:b/>
          <w:kern w:val="0"/>
          <w:sz w:val="32"/>
          <w:szCs w:val="32"/>
        </w:rPr>
      </w:pPr>
    </w:p>
    <w:p w14:paraId="472DED43">
      <w:pPr>
        <w:snapToGrid w:val="0"/>
        <w:spacing w:line="360" w:lineRule="auto"/>
        <w:ind w:right="480"/>
        <w:jc w:val="center"/>
        <w:rPr>
          <w:rFonts w:hint="eastAsia" w:ascii="仿宋" w:hAnsi="仿宋" w:eastAsia="仿宋" w:cs="仿宋"/>
          <w:b/>
          <w:kern w:val="0"/>
          <w:sz w:val="32"/>
          <w:szCs w:val="32"/>
        </w:rPr>
      </w:pPr>
    </w:p>
    <w:p w14:paraId="4E45C414">
      <w:pPr>
        <w:snapToGrid w:val="0"/>
        <w:spacing w:line="360" w:lineRule="auto"/>
        <w:ind w:right="480"/>
        <w:jc w:val="center"/>
        <w:rPr>
          <w:rFonts w:hint="eastAsia" w:ascii="仿宋" w:hAnsi="仿宋" w:eastAsia="仿宋" w:cs="仿宋"/>
          <w:b/>
          <w:kern w:val="0"/>
          <w:sz w:val="32"/>
          <w:szCs w:val="32"/>
        </w:rPr>
      </w:pPr>
    </w:p>
    <w:p w14:paraId="4254CEEE">
      <w:pPr>
        <w:snapToGrid w:val="0"/>
        <w:spacing w:line="360" w:lineRule="auto"/>
        <w:ind w:right="480"/>
        <w:jc w:val="center"/>
        <w:rPr>
          <w:rFonts w:hint="eastAsia" w:ascii="仿宋" w:hAnsi="仿宋" w:eastAsia="仿宋" w:cs="仿宋"/>
          <w:b/>
          <w:kern w:val="0"/>
          <w:sz w:val="32"/>
          <w:szCs w:val="32"/>
        </w:rPr>
      </w:pPr>
    </w:p>
    <w:p w14:paraId="644AE9C7">
      <w:pPr>
        <w:snapToGrid w:val="0"/>
        <w:spacing w:line="360" w:lineRule="auto"/>
        <w:ind w:right="480"/>
        <w:jc w:val="center"/>
        <w:rPr>
          <w:rFonts w:hint="eastAsia" w:ascii="仿宋" w:hAnsi="仿宋" w:eastAsia="仿宋" w:cs="仿宋"/>
          <w:b/>
          <w:kern w:val="0"/>
          <w:sz w:val="32"/>
          <w:szCs w:val="32"/>
        </w:rPr>
      </w:pPr>
    </w:p>
    <w:p w14:paraId="670CC259">
      <w:pPr>
        <w:snapToGrid w:val="0"/>
        <w:spacing w:line="360" w:lineRule="auto"/>
        <w:ind w:right="480"/>
        <w:jc w:val="center"/>
        <w:rPr>
          <w:rFonts w:hint="eastAsia" w:ascii="仿宋" w:hAnsi="仿宋" w:eastAsia="仿宋" w:cs="仿宋"/>
          <w:b/>
          <w:kern w:val="0"/>
          <w:sz w:val="32"/>
          <w:szCs w:val="32"/>
        </w:rPr>
      </w:pPr>
    </w:p>
    <w:p w14:paraId="18B8872B">
      <w:pPr>
        <w:snapToGrid w:val="0"/>
        <w:spacing w:line="360" w:lineRule="auto"/>
        <w:ind w:right="480"/>
        <w:jc w:val="center"/>
        <w:rPr>
          <w:rFonts w:hint="eastAsia" w:ascii="仿宋" w:hAnsi="仿宋" w:eastAsia="仿宋" w:cs="仿宋"/>
          <w:b/>
          <w:kern w:val="0"/>
          <w:sz w:val="32"/>
          <w:szCs w:val="32"/>
        </w:rPr>
      </w:pPr>
    </w:p>
    <w:p w14:paraId="7727AAA2">
      <w:pPr>
        <w:snapToGrid w:val="0"/>
        <w:spacing w:line="360" w:lineRule="auto"/>
        <w:ind w:right="480"/>
        <w:jc w:val="center"/>
        <w:rPr>
          <w:rFonts w:hint="eastAsia" w:ascii="仿宋" w:hAnsi="仿宋" w:eastAsia="仿宋" w:cs="仿宋"/>
          <w:b/>
          <w:kern w:val="0"/>
          <w:sz w:val="32"/>
          <w:szCs w:val="32"/>
        </w:rPr>
      </w:pPr>
    </w:p>
    <w:p w14:paraId="47F1C8B6">
      <w:pPr>
        <w:snapToGrid w:val="0"/>
        <w:spacing w:line="360" w:lineRule="auto"/>
        <w:ind w:right="480"/>
        <w:jc w:val="center"/>
        <w:rPr>
          <w:rFonts w:hint="eastAsia" w:ascii="仿宋" w:hAnsi="仿宋" w:eastAsia="仿宋" w:cs="仿宋"/>
          <w:b/>
          <w:kern w:val="0"/>
          <w:sz w:val="32"/>
          <w:szCs w:val="32"/>
        </w:rPr>
      </w:pPr>
    </w:p>
    <w:p w14:paraId="1A5B709E">
      <w:pPr>
        <w:snapToGrid w:val="0"/>
        <w:spacing w:line="360" w:lineRule="auto"/>
        <w:ind w:right="480"/>
        <w:jc w:val="center"/>
        <w:rPr>
          <w:rFonts w:hint="eastAsia" w:ascii="仿宋" w:hAnsi="仿宋" w:eastAsia="仿宋" w:cs="仿宋"/>
          <w:b/>
          <w:kern w:val="0"/>
          <w:sz w:val="32"/>
          <w:szCs w:val="32"/>
        </w:rPr>
      </w:pPr>
    </w:p>
    <w:p w14:paraId="016FC8DE">
      <w:pPr>
        <w:snapToGrid w:val="0"/>
        <w:spacing w:line="360" w:lineRule="auto"/>
        <w:ind w:right="480"/>
        <w:jc w:val="center"/>
        <w:rPr>
          <w:rFonts w:hint="eastAsia" w:ascii="仿宋" w:hAnsi="仿宋" w:eastAsia="仿宋" w:cs="仿宋"/>
          <w:b/>
          <w:kern w:val="0"/>
          <w:sz w:val="32"/>
          <w:szCs w:val="32"/>
        </w:rPr>
      </w:pPr>
    </w:p>
    <w:p w14:paraId="1FFC05F6">
      <w:pPr>
        <w:snapToGrid w:val="0"/>
        <w:spacing w:line="360" w:lineRule="auto"/>
        <w:ind w:right="480"/>
        <w:jc w:val="center"/>
        <w:rPr>
          <w:rFonts w:hint="eastAsia" w:ascii="仿宋" w:hAnsi="仿宋" w:eastAsia="仿宋" w:cs="仿宋"/>
          <w:b/>
          <w:kern w:val="0"/>
          <w:sz w:val="32"/>
          <w:szCs w:val="32"/>
        </w:rPr>
      </w:pPr>
    </w:p>
    <w:p w14:paraId="5985996C">
      <w:pPr>
        <w:snapToGrid w:val="0"/>
        <w:spacing w:line="360" w:lineRule="auto"/>
        <w:ind w:right="480"/>
        <w:jc w:val="center"/>
        <w:rPr>
          <w:rFonts w:hint="eastAsia" w:ascii="仿宋" w:hAnsi="仿宋" w:eastAsia="仿宋" w:cs="仿宋"/>
          <w:b/>
          <w:kern w:val="0"/>
          <w:sz w:val="32"/>
          <w:szCs w:val="32"/>
        </w:rPr>
      </w:pPr>
    </w:p>
    <w:p w14:paraId="6DB64AC1">
      <w:pPr>
        <w:snapToGrid w:val="0"/>
        <w:spacing w:line="360" w:lineRule="auto"/>
        <w:ind w:right="480"/>
        <w:jc w:val="center"/>
        <w:rPr>
          <w:rFonts w:hint="eastAsia" w:ascii="仿宋" w:hAnsi="仿宋" w:eastAsia="仿宋" w:cs="仿宋"/>
          <w:b/>
          <w:kern w:val="0"/>
          <w:sz w:val="32"/>
          <w:szCs w:val="32"/>
        </w:rPr>
      </w:pPr>
    </w:p>
    <w:p w14:paraId="5D12BFF8">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footerReference r:id="rId30" w:type="first"/>
          <w:headerReference r:id="rId28" w:type="default"/>
          <w:footerReference r:id="rId29" w:type="default"/>
          <w:pgSz w:w="11906" w:h="16838"/>
          <w:pgMar w:top="1276" w:right="1418" w:bottom="1247" w:left="1418" w:header="851" w:footer="992" w:gutter="0"/>
          <w:cols w:space="720" w:num="1"/>
          <w:titlePg/>
          <w:docGrid w:linePitch="312" w:charSpace="0"/>
        </w:sectPr>
      </w:pPr>
    </w:p>
    <w:p w14:paraId="09B54015">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一、响应报价明细表</w:t>
      </w:r>
    </w:p>
    <w:p w14:paraId="6CE44880">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p>
    <w:p w14:paraId="6B1B75AC">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按你方采购文件要求，我们，本响应文件签字方，谨此向你方发出要约如下：如你方接受本响应，我方承诺按照如下响应报价明细表的价格完成</w:t>
      </w:r>
      <w:r>
        <w:rPr>
          <w:rFonts w:hint="eastAsia" w:ascii="仿宋" w:hAnsi="仿宋" w:eastAsia="仿宋" w:cs="仿宋"/>
          <w:sz w:val="24"/>
        </w:rPr>
        <w:t>（项目名称）【项目编号：（项目编号）】的实施</w:t>
      </w:r>
      <w:r>
        <w:rPr>
          <w:rFonts w:hint="eastAsia" w:ascii="仿宋" w:hAnsi="仿宋" w:eastAsia="仿宋" w:cs="仿宋"/>
          <w:kern w:val="0"/>
          <w:sz w:val="24"/>
          <w:lang w:val="zh-CN"/>
        </w:rPr>
        <w:t>。</w:t>
      </w:r>
    </w:p>
    <w:p w14:paraId="30933818">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响应报价明细表(单位均为人民币元)</w:t>
      </w:r>
    </w:p>
    <w:tbl>
      <w:tblPr>
        <w:tblStyle w:val="25"/>
        <w:tblW w:w="119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827"/>
        <w:gridCol w:w="2338"/>
        <w:gridCol w:w="2562"/>
        <w:gridCol w:w="825"/>
        <w:gridCol w:w="1230"/>
        <w:gridCol w:w="1080"/>
        <w:gridCol w:w="1515"/>
      </w:tblGrid>
      <w:tr w14:paraId="12778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534" w:type="dxa"/>
            <w:vAlign w:val="center"/>
          </w:tcPr>
          <w:p w14:paraId="46688169">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27" w:type="dxa"/>
            <w:vAlign w:val="center"/>
          </w:tcPr>
          <w:p w14:paraId="4C0D5CDA">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2338" w:type="dxa"/>
            <w:vAlign w:val="center"/>
          </w:tcPr>
          <w:p w14:paraId="79B7A7DA">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2562" w:type="dxa"/>
            <w:vAlign w:val="center"/>
          </w:tcPr>
          <w:p w14:paraId="3A76A02D">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825" w:type="dxa"/>
            <w:vAlign w:val="center"/>
          </w:tcPr>
          <w:p w14:paraId="4217C6FF">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230" w:type="dxa"/>
            <w:vAlign w:val="center"/>
          </w:tcPr>
          <w:p w14:paraId="0E6500F3">
            <w:pPr>
              <w:spacing w:line="360" w:lineRule="auto"/>
              <w:jc w:val="center"/>
              <w:rPr>
                <w:rFonts w:hint="eastAsia" w:ascii="仿宋" w:hAnsi="仿宋" w:eastAsia="仿宋" w:cs="仿宋"/>
                <w:b/>
                <w:sz w:val="24"/>
              </w:rPr>
            </w:pPr>
            <w:r>
              <w:rPr>
                <w:rFonts w:hint="eastAsia" w:ascii="仿宋" w:hAnsi="仿宋" w:eastAsia="仿宋" w:cs="仿宋"/>
                <w:b/>
                <w:sz w:val="24"/>
              </w:rPr>
              <w:t>单价</w:t>
            </w:r>
          </w:p>
        </w:tc>
        <w:tc>
          <w:tcPr>
            <w:tcW w:w="1080" w:type="dxa"/>
            <w:vAlign w:val="center"/>
          </w:tcPr>
          <w:p w14:paraId="6FEDE6F4">
            <w:pPr>
              <w:spacing w:line="360" w:lineRule="auto"/>
              <w:jc w:val="center"/>
              <w:rPr>
                <w:rFonts w:hint="eastAsia" w:ascii="仿宋" w:hAnsi="仿宋" w:eastAsia="仿宋" w:cs="仿宋"/>
                <w:b/>
                <w:sz w:val="24"/>
              </w:rPr>
            </w:pPr>
            <w:r>
              <w:rPr>
                <w:rFonts w:hint="eastAsia" w:ascii="仿宋" w:hAnsi="仿宋" w:eastAsia="仿宋" w:cs="仿宋"/>
                <w:b/>
                <w:sz w:val="24"/>
              </w:rPr>
              <w:t>总价</w:t>
            </w:r>
          </w:p>
        </w:tc>
        <w:tc>
          <w:tcPr>
            <w:tcW w:w="1515" w:type="dxa"/>
            <w:vAlign w:val="center"/>
          </w:tcPr>
          <w:p w14:paraId="2BCA0F2A">
            <w:pPr>
              <w:spacing w:line="360" w:lineRule="auto"/>
              <w:rPr>
                <w:rFonts w:hint="eastAsia" w:ascii="仿宋" w:hAnsi="仿宋" w:eastAsia="仿宋" w:cs="仿宋"/>
                <w:b/>
                <w:sz w:val="24"/>
              </w:rPr>
            </w:pPr>
            <w:r>
              <w:rPr>
                <w:rFonts w:hint="eastAsia" w:ascii="仿宋" w:hAnsi="仿宋" w:eastAsia="仿宋" w:cs="仿宋"/>
                <w:b/>
                <w:sz w:val="24"/>
              </w:rPr>
              <w:t>备注</w:t>
            </w:r>
          </w:p>
        </w:tc>
      </w:tr>
      <w:tr w14:paraId="129E4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534" w:type="dxa"/>
            <w:vAlign w:val="center"/>
          </w:tcPr>
          <w:p w14:paraId="31FB963E">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27" w:type="dxa"/>
            <w:vAlign w:val="center"/>
          </w:tcPr>
          <w:p w14:paraId="273C100E">
            <w:pPr>
              <w:snapToGrid w:val="0"/>
              <w:spacing w:line="360" w:lineRule="auto"/>
              <w:jc w:val="center"/>
              <w:rPr>
                <w:rFonts w:hint="eastAsia" w:ascii="仿宋" w:hAnsi="仿宋" w:eastAsia="仿宋" w:cs="仿宋"/>
                <w:sz w:val="24"/>
              </w:rPr>
            </w:pPr>
          </w:p>
        </w:tc>
        <w:tc>
          <w:tcPr>
            <w:tcW w:w="2338" w:type="dxa"/>
            <w:vAlign w:val="center"/>
          </w:tcPr>
          <w:p w14:paraId="06EF8785">
            <w:pPr>
              <w:snapToGrid w:val="0"/>
              <w:spacing w:line="360" w:lineRule="auto"/>
              <w:jc w:val="center"/>
              <w:rPr>
                <w:rFonts w:hint="eastAsia" w:ascii="仿宋" w:hAnsi="仿宋" w:eastAsia="仿宋" w:cs="仿宋"/>
                <w:sz w:val="24"/>
              </w:rPr>
            </w:pPr>
          </w:p>
        </w:tc>
        <w:tc>
          <w:tcPr>
            <w:tcW w:w="2562" w:type="dxa"/>
            <w:vAlign w:val="center"/>
          </w:tcPr>
          <w:p w14:paraId="4094AB5D">
            <w:pPr>
              <w:snapToGrid w:val="0"/>
              <w:spacing w:line="360" w:lineRule="auto"/>
              <w:jc w:val="center"/>
              <w:rPr>
                <w:rFonts w:hint="eastAsia" w:ascii="仿宋" w:hAnsi="仿宋" w:eastAsia="仿宋" w:cs="仿宋"/>
                <w:sz w:val="24"/>
              </w:rPr>
            </w:pPr>
          </w:p>
        </w:tc>
        <w:tc>
          <w:tcPr>
            <w:tcW w:w="825" w:type="dxa"/>
            <w:vAlign w:val="center"/>
          </w:tcPr>
          <w:p w14:paraId="0FD25963">
            <w:pPr>
              <w:snapToGrid w:val="0"/>
              <w:spacing w:line="360" w:lineRule="auto"/>
              <w:jc w:val="center"/>
              <w:rPr>
                <w:rFonts w:hint="eastAsia" w:ascii="仿宋" w:hAnsi="仿宋" w:eastAsia="仿宋" w:cs="仿宋"/>
                <w:sz w:val="24"/>
              </w:rPr>
            </w:pPr>
          </w:p>
        </w:tc>
        <w:tc>
          <w:tcPr>
            <w:tcW w:w="1230" w:type="dxa"/>
            <w:vAlign w:val="center"/>
          </w:tcPr>
          <w:p w14:paraId="037B05BE">
            <w:pPr>
              <w:spacing w:line="360" w:lineRule="auto"/>
              <w:jc w:val="center"/>
              <w:rPr>
                <w:rFonts w:hint="eastAsia" w:ascii="仿宋" w:hAnsi="仿宋" w:eastAsia="仿宋" w:cs="仿宋"/>
                <w:sz w:val="24"/>
              </w:rPr>
            </w:pPr>
          </w:p>
        </w:tc>
        <w:tc>
          <w:tcPr>
            <w:tcW w:w="1080" w:type="dxa"/>
            <w:vAlign w:val="center"/>
          </w:tcPr>
          <w:p w14:paraId="6040594D">
            <w:pPr>
              <w:spacing w:line="360" w:lineRule="auto"/>
              <w:jc w:val="center"/>
              <w:rPr>
                <w:rFonts w:hint="eastAsia" w:ascii="仿宋" w:hAnsi="仿宋" w:eastAsia="仿宋" w:cs="仿宋"/>
                <w:sz w:val="24"/>
              </w:rPr>
            </w:pPr>
          </w:p>
        </w:tc>
        <w:tc>
          <w:tcPr>
            <w:tcW w:w="1515" w:type="dxa"/>
            <w:vAlign w:val="center"/>
          </w:tcPr>
          <w:p w14:paraId="733C054B">
            <w:pPr>
              <w:spacing w:line="360" w:lineRule="auto"/>
              <w:jc w:val="center"/>
              <w:rPr>
                <w:rFonts w:hint="eastAsia" w:ascii="仿宋" w:hAnsi="仿宋" w:eastAsia="仿宋" w:cs="仿宋"/>
                <w:sz w:val="24"/>
              </w:rPr>
            </w:pPr>
          </w:p>
        </w:tc>
      </w:tr>
      <w:tr w14:paraId="325FB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4" w:type="dxa"/>
            <w:vAlign w:val="center"/>
          </w:tcPr>
          <w:p w14:paraId="24E839CD">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27" w:type="dxa"/>
            <w:vAlign w:val="center"/>
          </w:tcPr>
          <w:p w14:paraId="7215E9A3">
            <w:pPr>
              <w:snapToGrid w:val="0"/>
              <w:spacing w:line="360" w:lineRule="auto"/>
              <w:jc w:val="center"/>
              <w:rPr>
                <w:rFonts w:hint="eastAsia" w:ascii="仿宋" w:hAnsi="仿宋" w:eastAsia="仿宋" w:cs="仿宋"/>
                <w:sz w:val="24"/>
              </w:rPr>
            </w:pPr>
          </w:p>
        </w:tc>
        <w:tc>
          <w:tcPr>
            <w:tcW w:w="2338" w:type="dxa"/>
            <w:vAlign w:val="center"/>
          </w:tcPr>
          <w:p w14:paraId="66E324C0">
            <w:pPr>
              <w:snapToGrid w:val="0"/>
              <w:spacing w:line="360" w:lineRule="auto"/>
              <w:jc w:val="center"/>
              <w:rPr>
                <w:rFonts w:hint="eastAsia" w:ascii="仿宋" w:hAnsi="仿宋" w:eastAsia="仿宋" w:cs="仿宋"/>
                <w:sz w:val="24"/>
              </w:rPr>
            </w:pPr>
          </w:p>
        </w:tc>
        <w:tc>
          <w:tcPr>
            <w:tcW w:w="2562" w:type="dxa"/>
            <w:vAlign w:val="center"/>
          </w:tcPr>
          <w:p w14:paraId="701B68AD">
            <w:pPr>
              <w:snapToGrid w:val="0"/>
              <w:spacing w:line="360" w:lineRule="auto"/>
              <w:jc w:val="center"/>
              <w:rPr>
                <w:rFonts w:hint="eastAsia" w:ascii="仿宋" w:hAnsi="仿宋" w:eastAsia="仿宋" w:cs="仿宋"/>
                <w:sz w:val="24"/>
              </w:rPr>
            </w:pPr>
          </w:p>
        </w:tc>
        <w:tc>
          <w:tcPr>
            <w:tcW w:w="825" w:type="dxa"/>
            <w:vAlign w:val="center"/>
          </w:tcPr>
          <w:p w14:paraId="20BA469F">
            <w:pPr>
              <w:snapToGrid w:val="0"/>
              <w:spacing w:line="360" w:lineRule="auto"/>
              <w:jc w:val="center"/>
              <w:rPr>
                <w:rFonts w:hint="eastAsia" w:ascii="仿宋" w:hAnsi="仿宋" w:eastAsia="仿宋" w:cs="仿宋"/>
                <w:sz w:val="24"/>
              </w:rPr>
            </w:pPr>
          </w:p>
        </w:tc>
        <w:tc>
          <w:tcPr>
            <w:tcW w:w="1230" w:type="dxa"/>
            <w:vAlign w:val="center"/>
          </w:tcPr>
          <w:p w14:paraId="59AD3D0B">
            <w:pPr>
              <w:spacing w:line="360" w:lineRule="auto"/>
              <w:jc w:val="center"/>
              <w:rPr>
                <w:rFonts w:hint="eastAsia" w:ascii="仿宋" w:hAnsi="仿宋" w:eastAsia="仿宋" w:cs="仿宋"/>
                <w:sz w:val="24"/>
              </w:rPr>
            </w:pPr>
          </w:p>
        </w:tc>
        <w:tc>
          <w:tcPr>
            <w:tcW w:w="1080" w:type="dxa"/>
            <w:vAlign w:val="center"/>
          </w:tcPr>
          <w:p w14:paraId="0058C2A6">
            <w:pPr>
              <w:spacing w:line="360" w:lineRule="auto"/>
              <w:jc w:val="center"/>
              <w:rPr>
                <w:rFonts w:hint="eastAsia" w:ascii="仿宋" w:hAnsi="仿宋" w:eastAsia="仿宋" w:cs="仿宋"/>
                <w:sz w:val="24"/>
              </w:rPr>
            </w:pPr>
          </w:p>
        </w:tc>
        <w:tc>
          <w:tcPr>
            <w:tcW w:w="1515" w:type="dxa"/>
            <w:vAlign w:val="center"/>
          </w:tcPr>
          <w:p w14:paraId="2B6BE824">
            <w:pPr>
              <w:spacing w:line="360" w:lineRule="auto"/>
              <w:jc w:val="center"/>
              <w:rPr>
                <w:rFonts w:hint="eastAsia" w:ascii="仿宋" w:hAnsi="仿宋" w:eastAsia="仿宋" w:cs="仿宋"/>
                <w:sz w:val="24"/>
              </w:rPr>
            </w:pPr>
          </w:p>
        </w:tc>
      </w:tr>
      <w:tr w14:paraId="56790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4" w:type="dxa"/>
            <w:vAlign w:val="center"/>
          </w:tcPr>
          <w:p w14:paraId="64BAA047">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27" w:type="dxa"/>
            <w:vAlign w:val="center"/>
          </w:tcPr>
          <w:p w14:paraId="1065B22E">
            <w:pPr>
              <w:snapToGrid w:val="0"/>
              <w:spacing w:line="360" w:lineRule="auto"/>
              <w:jc w:val="center"/>
              <w:rPr>
                <w:rFonts w:hint="eastAsia" w:ascii="仿宋" w:hAnsi="仿宋" w:eastAsia="仿宋" w:cs="仿宋"/>
                <w:sz w:val="24"/>
              </w:rPr>
            </w:pPr>
          </w:p>
        </w:tc>
        <w:tc>
          <w:tcPr>
            <w:tcW w:w="2338" w:type="dxa"/>
            <w:vAlign w:val="center"/>
          </w:tcPr>
          <w:p w14:paraId="45788369">
            <w:pPr>
              <w:snapToGrid w:val="0"/>
              <w:spacing w:line="360" w:lineRule="auto"/>
              <w:jc w:val="center"/>
              <w:rPr>
                <w:rFonts w:hint="eastAsia" w:ascii="仿宋" w:hAnsi="仿宋" w:eastAsia="仿宋" w:cs="仿宋"/>
                <w:sz w:val="24"/>
              </w:rPr>
            </w:pPr>
          </w:p>
        </w:tc>
        <w:tc>
          <w:tcPr>
            <w:tcW w:w="2562" w:type="dxa"/>
            <w:vAlign w:val="center"/>
          </w:tcPr>
          <w:p w14:paraId="1467193C">
            <w:pPr>
              <w:snapToGrid w:val="0"/>
              <w:spacing w:line="360" w:lineRule="auto"/>
              <w:jc w:val="center"/>
              <w:rPr>
                <w:rFonts w:hint="eastAsia" w:ascii="仿宋" w:hAnsi="仿宋" w:eastAsia="仿宋" w:cs="仿宋"/>
                <w:sz w:val="24"/>
              </w:rPr>
            </w:pPr>
          </w:p>
        </w:tc>
        <w:tc>
          <w:tcPr>
            <w:tcW w:w="825" w:type="dxa"/>
            <w:vAlign w:val="center"/>
          </w:tcPr>
          <w:p w14:paraId="54E3F60C">
            <w:pPr>
              <w:snapToGrid w:val="0"/>
              <w:spacing w:line="360" w:lineRule="auto"/>
              <w:jc w:val="center"/>
              <w:rPr>
                <w:rFonts w:hint="eastAsia" w:ascii="仿宋" w:hAnsi="仿宋" w:eastAsia="仿宋" w:cs="仿宋"/>
                <w:sz w:val="24"/>
              </w:rPr>
            </w:pPr>
          </w:p>
        </w:tc>
        <w:tc>
          <w:tcPr>
            <w:tcW w:w="1230" w:type="dxa"/>
            <w:vAlign w:val="center"/>
          </w:tcPr>
          <w:p w14:paraId="00AC629C">
            <w:pPr>
              <w:spacing w:line="360" w:lineRule="auto"/>
              <w:jc w:val="center"/>
              <w:rPr>
                <w:rFonts w:hint="eastAsia" w:ascii="仿宋" w:hAnsi="仿宋" w:eastAsia="仿宋" w:cs="仿宋"/>
                <w:sz w:val="24"/>
              </w:rPr>
            </w:pPr>
          </w:p>
        </w:tc>
        <w:tc>
          <w:tcPr>
            <w:tcW w:w="1080" w:type="dxa"/>
            <w:vAlign w:val="center"/>
          </w:tcPr>
          <w:p w14:paraId="0FF9BBAF">
            <w:pPr>
              <w:spacing w:line="360" w:lineRule="auto"/>
              <w:jc w:val="center"/>
              <w:rPr>
                <w:rFonts w:hint="eastAsia" w:ascii="仿宋" w:hAnsi="仿宋" w:eastAsia="仿宋" w:cs="仿宋"/>
                <w:sz w:val="24"/>
              </w:rPr>
            </w:pPr>
          </w:p>
        </w:tc>
        <w:tc>
          <w:tcPr>
            <w:tcW w:w="1515" w:type="dxa"/>
            <w:vAlign w:val="center"/>
          </w:tcPr>
          <w:p w14:paraId="51E10F5A">
            <w:pPr>
              <w:spacing w:line="360" w:lineRule="auto"/>
              <w:jc w:val="center"/>
              <w:rPr>
                <w:rFonts w:hint="eastAsia" w:ascii="仿宋" w:hAnsi="仿宋" w:eastAsia="仿宋" w:cs="仿宋"/>
                <w:sz w:val="24"/>
              </w:rPr>
            </w:pPr>
          </w:p>
        </w:tc>
      </w:tr>
      <w:tr w14:paraId="32419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4" w:type="dxa"/>
            <w:vAlign w:val="center"/>
          </w:tcPr>
          <w:p w14:paraId="55113B5C">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827" w:type="dxa"/>
            <w:vAlign w:val="center"/>
          </w:tcPr>
          <w:p w14:paraId="38D1D2AE">
            <w:pPr>
              <w:snapToGrid w:val="0"/>
              <w:spacing w:line="360" w:lineRule="auto"/>
              <w:jc w:val="center"/>
              <w:rPr>
                <w:rFonts w:hint="eastAsia" w:ascii="仿宋" w:hAnsi="仿宋" w:eastAsia="仿宋" w:cs="仿宋"/>
                <w:sz w:val="24"/>
              </w:rPr>
            </w:pPr>
            <w:r>
              <w:rPr>
                <w:rFonts w:hint="eastAsia" w:ascii="仿宋" w:hAnsi="仿宋" w:eastAsia="仿宋" w:cs="仿宋"/>
                <w:sz w:val="24"/>
              </w:rPr>
              <w:t>…</w:t>
            </w:r>
          </w:p>
        </w:tc>
        <w:tc>
          <w:tcPr>
            <w:tcW w:w="2338" w:type="dxa"/>
            <w:vAlign w:val="center"/>
          </w:tcPr>
          <w:p w14:paraId="7D8E2D69">
            <w:pPr>
              <w:snapToGrid w:val="0"/>
              <w:spacing w:line="360" w:lineRule="auto"/>
              <w:jc w:val="center"/>
              <w:rPr>
                <w:rFonts w:hint="eastAsia" w:ascii="仿宋" w:hAnsi="仿宋" w:eastAsia="仿宋" w:cs="仿宋"/>
                <w:sz w:val="24"/>
              </w:rPr>
            </w:pPr>
          </w:p>
        </w:tc>
        <w:tc>
          <w:tcPr>
            <w:tcW w:w="2562" w:type="dxa"/>
            <w:vAlign w:val="center"/>
          </w:tcPr>
          <w:p w14:paraId="11A7BCCD">
            <w:pPr>
              <w:snapToGrid w:val="0"/>
              <w:spacing w:line="360" w:lineRule="auto"/>
              <w:jc w:val="center"/>
              <w:rPr>
                <w:rFonts w:hint="eastAsia" w:ascii="仿宋" w:hAnsi="仿宋" w:eastAsia="仿宋" w:cs="仿宋"/>
                <w:sz w:val="24"/>
              </w:rPr>
            </w:pPr>
          </w:p>
        </w:tc>
        <w:tc>
          <w:tcPr>
            <w:tcW w:w="825" w:type="dxa"/>
            <w:vAlign w:val="center"/>
          </w:tcPr>
          <w:p w14:paraId="51473CD9">
            <w:pPr>
              <w:snapToGrid w:val="0"/>
              <w:spacing w:line="360" w:lineRule="auto"/>
              <w:jc w:val="center"/>
              <w:rPr>
                <w:rFonts w:hint="eastAsia" w:ascii="仿宋" w:hAnsi="仿宋" w:eastAsia="仿宋" w:cs="仿宋"/>
                <w:sz w:val="24"/>
              </w:rPr>
            </w:pPr>
          </w:p>
        </w:tc>
        <w:tc>
          <w:tcPr>
            <w:tcW w:w="1230" w:type="dxa"/>
            <w:vAlign w:val="center"/>
          </w:tcPr>
          <w:p w14:paraId="34CB3486">
            <w:pPr>
              <w:spacing w:line="360" w:lineRule="auto"/>
              <w:jc w:val="center"/>
              <w:rPr>
                <w:rFonts w:hint="eastAsia" w:ascii="仿宋" w:hAnsi="仿宋" w:eastAsia="仿宋" w:cs="仿宋"/>
                <w:sz w:val="24"/>
              </w:rPr>
            </w:pPr>
          </w:p>
        </w:tc>
        <w:tc>
          <w:tcPr>
            <w:tcW w:w="1080" w:type="dxa"/>
            <w:vAlign w:val="center"/>
          </w:tcPr>
          <w:p w14:paraId="558EE68C">
            <w:pPr>
              <w:spacing w:line="360" w:lineRule="auto"/>
              <w:jc w:val="center"/>
              <w:rPr>
                <w:rFonts w:hint="eastAsia" w:ascii="仿宋" w:hAnsi="仿宋" w:eastAsia="仿宋" w:cs="仿宋"/>
                <w:sz w:val="24"/>
              </w:rPr>
            </w:pPr>
          </w:p>
        </w:tc>
        <w:tc>
          <w:tcPr>
            <w:tcW w:w="1515" w:type="dxa"/>
            <w:vAlign w:val="center"/>
          </w:tcPr>
          <w:p w14:paraId="76E009AC">
            <w:pPr>
              <w:spacing w:line="360" w:lineRule="auto"/>
              <w:jc w:val="center"/>
              <w:rPr>
                <w:rFonts w:hint="eastAsia" w:ascii="仿宋" w:hAnsi="仿宋" w:eastAsia="仿宋" w:cs="仿宋"/>
                <w:sz w:val="24"/>
              </w:rPr>
            </w:pPr>
          </w:p>
        </w:tc>
      </w:tr>
      <w:tr w14:paraId="024BE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4699" w:type="dxa"/>
            <w:gridSpan w:val="3"/>
            <w:vAlign w:val="center"/>
          </w:tcPr>
          <w:p w14:paraId="7BCEECA5">
            <w:pPr>
              <w:spacing w:line="360" w:lineRule="auto"/>
              <w:jc w:val="center"/>
              <w:rPr>
                <w:rFonts w:hint="eastAsia" w:ascii="仿宋" w:hAnsi="仿宋" w:eastAsia="仿宋" w:cs="仿宋"/>
                <w:b/>
                <w:sz w:val="24"/>
              </w:rPr>
            </w:pPr>
            <w:r>
              <w:rPr>
                <w:rFonts w:hint="eastAsia" w:ascii="仿宋" w:hAnsi="仿宋" w:eastAsia="仿宋" w:cs="仿宋"/>
                <w:b/>
                <w:sz w:val="24"/>
              </w:rPr>
              <w:t>响应报价合计（小写）</w:t>
            </w:r>
          </w:p>
        </w:tc>
        <w:tc>
          <w:tcPr>
            <w:tcW w:w="7212" w:type="dxa"/>
            <w:gridSpan w:val="5"/>
            <w:vAlign w:val="center"/>
          </w:tcPr>
          <w:p w14:paraId="5AE10AB3">
            <w:pPr>
              <w:spacing w:line="360" w:lineRule="auto"/>
              <w:jc w:val="center"/>
              <w:rPr>
                <w:rFonts w:hint="eastAsia" w:ascii="仿宋" w:hAnsi="仿宋" w:eastAsia="仿宋" w:cs="仿宋"/>
                <w:sz w:val="24"/>
              </w:rPr>
            </w:pPr>
          </w:p>
        </w:tc>
      </w:tr>
      <w:tr w14:paraId="5BBC4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4699" w:type="dxa"/>
            <w:gridSpan w:val="3"/>
            <w:vAlign w:val="center"/>
          </w:tcPr>
          <w:p w14:paraId="38675300">
            <w:pPr>
              <w:spacing w:line="360" w:lineRule="auto"/>
              <w:jc w:val="center"/>
              <w:rPr>
                <w:rFonts w:hint="eastAsia" w:ascii="仿宋" w:hAnsi="仿宋" w:eastAsia="仿宋" w:cs="仿宋"/>
                <w:b/>
                <w:sz w:val="24"/>
              </w:rPr>
            </w:pPr>
            <w:r>
              <w:rPr>
                <w:rFonts w:hint="eastAsia" w:ascii="仿宋" w:hAnsi="仿宋" w:eastAsia="仿宋" w:cs="仿宋"/>
                <w:b/>
                <w:sz w:val="24"/>
              </w:rPr>
              <w:t>响应报价合计（大写）</w:t>
            </w:r>
          </w:p>
        </w:tc>
        <w:tc>
          <w:tcPr>
            <w:tcW w:w="7212" w:type="dxa"/>
            <w:gridSpan w:val="5"/>
            <w:vAlign w:val="center"/>
          </w:tcPr>
          <w:p w14:paraId="332ED3E0">
            <w:pPr>
              <w:spacing w:line="360" w:lineRule="auto"/>
              <w:jc w:val="center"/>
              <w:rPr>
                <w:rFonts w:hint="eastAsia" w:ascii="仿宋" w:hAnsi="仿宋" w:eastAsia="仿宋" w:cs="仿宋"/>
                <w:sz w:val="24"/>
              </w:rPr>
            </w:pPr>
          </w:p>
        </w:tc>
      </w:tr>
    </w:tbl>
    <w:p w14:paraId="1649EF88">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494D4AF6">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1、供应商需按本表格式填写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响应文件含有采购人不能接受的附加条件，响应无效</w:t>
      </w:r>
      <w:r>
        <w:rPr>
          <w:rFonts w:hint="eastAsia" w:ascii="仿宋" w:hAnsi="仿宋" w:eastAsia="仿宋" w:cs="仿宋"/>
          <w:kern w:val="0"/>
          <w:sz w:val="24"/>
          <w:lang w:val="zh-CN"/>
        </w:rPr>
        <w:t>。</w:t>
      </w:r>
    </w:p>
    <w:p w14:paraId="607D857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响应文件含有采购人不能接受的附加条件，响应无效</w:t>
      </w:r>
      <w:r>
        <w:rPr>
          <w:rFonts w:hint="eastAsia" w:ascii="仿宋" w:hAnsi="仿宋" w:eastAsia="仿宋" w:cs="仿宋"/>
          <w:b/>
          <w:kern w:val="0"/>
          <w:sz w:val="24"/>
          <w:lang w:val="zh-CN"/>
        </w:rPr>
        <w:t>；采购内容未包含在《响应报价明细表》名称栏中，供应商不能作出合理解释的，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响应文件含有采购人不能接受的附加条件的，响应无效。</w:t>
      </w:r>
    </w:p>
    <w:p w14:paraId="798619EA">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3、特别提示：采购代理机构将对项目名称和项目编号，成交供应商名称、地址和成交标金额，主要成交标的名称、品牌（如果有）、规格型号、数量、单价等予以公示。</w:t>
      </w:r>
    </w:p>
    <w:p w14:paraId="78239D83">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9C5A831">
      <w:pPr>
        <w:snapToGrid w:val="0"/>
        <w:spacing w:line="360" w:lineRule="auto"/>
        <w:ind w:firstLine="480" w:firstLineChars="200"/>
        <w:jc w:val="left"/>
        <w:rPr>
          <w:rFonts w:hint="eastAsia" w:ascii="仿宋" w:hAnsi="仿宋" w:eastAsia="仿宋" w:cs="仿宋"/>
          <w:kern w:val="0"/>
          <w:sz w:val="24"/>
          <w:lang w:val="zh-CN"/>
        </w:rPr>
      </w:pPr>
    </w:p>
    <w:p w14:paraId="15987660">
      <w:pPr>
        <w:pStyle w:val="15"/>
        <w:rPr>
          <w:rFonts w:hint="eastAsia" w:ascii="仿宋" w:hAnsi="仿宋" w:eastAsia="仿宋" w:cs="仿宋"/>
        </w:rPr>
      </w:pPr>
    </w:p>
    <w:p w14:paraId="65877F56">
      <w:pPr>
        <w:snapToGrid w:val="0"/>
        <w:spacing w:line="360" w:lineRule="auto"/>
        <w:ind w:firstLine="480" w:firstLineChars="200"/>
        <w:jc w:val="left"/>
        <w:rPr>
          <w:rFonts w:hint="eastAsia" w:ascii="仿宋" w:hAnsi="仿宋" w:eastAsia="仿宋" w:cs="仿宋"/>
          <w:kern w:val="0"/>
          <w:sz w:val="24"/>
          <w:lang w:val="zh-CN"/>
        </w:rPr>
      </w:pPr>
    </w:p>
    <w:p w14:paraId="20536736">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3192062C">
      <w:pPr>
        <w:pStyle w:val="6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32" w:type="first"/>
          <w:headerReference r:id="rId31" w:type="default"/>
          <w:pgSz w:w="16838" w:h="11906" w:orient="landscape"/>
          <w:pgMar w:top="1418" w:right="1247" w:bottom="1418" w:left="1276" w:header="851" w:footer="992" w:gutter="0"/>
          <w:cols w:space="720" w:num="1"/>
          <w:titlePg/>
          <w:docGrid w:linePitch="312" w:charSpace="0"/>
        </w:sectPr>
      </w:pPr>
    </w:p>
    <w:p w14:paraId="1CB421B9">
      <w:pPr>
        <w:pStyle w:val="63"/>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中小企业声明函（如果有）</w:t>
      </w:r>
    </w:p>
    <w:p w14:paraId="79BDC234">
      <w:pPr>
        <w:widowControl/>
        <w:spacing w:line="360" w:lineRule="auto"/>
        <w:ind w:firstLine="120" w:firstLineChars="50"/>
        <w:jc w:val="left"/>
        <w:rPr>
          <w:rFonts w:hint="eastAsia" w:ascii="仿宋" w:hAnsi="仿宋" w:eastAsia="仿宋" w:cs="仿宋"/>
          <w:b/>
          <w:sz w:val="24"/>
        </w:rPr>
      </w:pPr>
      <w:r>
        <w:rPr>
          <w:rFonts w:hint="eastAsia" w:ascii="仿宋" w:hAnsi="仿宋" w:eastAsia="仿宋" w:cs="仿宋"/>
          <w:b/>
          <w:sz w:val="24"/>
        </w:rPr>
        <w:t>[采购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77DBFB5">
      <w:pPr>
        <w:pStyle w:val="63"/>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14:paraId="46CA7174">
      <w:pPr>
        <w:spacing w:line="360" w:lineRule="auto"/>
        <w:ind w:right="420" w:firstLine="3614" w:firstLineChars="1000"/>
        <w:rPr>
          <w:rFonts w:hint="eastAsia" w:ascii="仿宋" w:hAnsi="仿宋" w:eastAsia="仿宋" w:cs="仿宋"/>
          <w:b/>
          <w:kern w:val="0"/>
          <w:sz w:val="36"/>
          <w:szCs w:val="36"/>
        </w:rPr>
      </w:pPr>
    </w:p>
    <w:p w14:paraId="3986954E">
      <w:pPr>
        <w:spacing w:line="360" w:lineRule="auto"/>
        <w:ind w:right="420" w:firstLine="3614" w:firstLineChars="1000"/>
        <w:rPr>
          <w:rFonts w:hint="eastAsia" w:ascii="仿宋" w:hAnsi="仿宋" w:eastAsia="仿宋" w:cs="仿宋"/>
          <w:b/>
          <w:kern w:val="0"/>
          <w:sz w:val="36"/>
          <w:szCs w:val="36"/>
        </w:rPr>
      </w:pPr>
    </w:p>
    <w:p w14:paraId="7686200D">
      <w:pPr>
        <w:spacing w:line="360" w:lineRule="auto"/>
        <w:ind w:right="420" w:firstLine="3614" w:firstLineChars="1000"/>
        <w:rPr>
          <w:rFonts w:hint="eastAsia" w:ascii="仿宋" w:hAnsi="仿宋" w:eastAsia="仿宋" w:cs="仿宋"/>
          <w:b/>
          <w:kern w:val="0"/>
          <w:sz w:val="36"/>
          <w:szCs w:val="36"/>
        </w:rPr>
      </w:pPr>
    </w:p>
    <w:p w14:paraId="58F9DF43">
      <w:pPr>
        <w:spacing w:line="360" w:lineRule="auto"/>
        <w:ind w:right="420" w:firstLine="3614" w:firstLineChars="1000"/>
        <w:rPr>
          <w:rFonts w:hint="eastAsia" w:ascii="仿宋" w:hAnsi="仿宋" w:eastAsia="仿宋" w:cs="仿宋"/>
          <w:b/>
          <w:kern w:val="0"/>
          <w:sz w:val="36"/>
          <w:szCs w:val="36"/>
        </w:rPr>
      </w:pPr>
    </w:p>
    <w:p w14:paraId="4B3F4E85">
      <w:pPr>
        <w:spacing w:line="360" w:lineRule="auto"/>
        <w:ind w:right="420" w:firstLine="3614" w:firstLineChars="1000"/>
        <w:rPr>
          <w:rFonts w:hint="eastAsia" w:ascii="仿宋" w:hAnsi="仿宋" w:eastAsia="仿宋" w:cs="仿宋"/>
          <w:b/>
          <w:kern w:val="0"/>
          <w:sz w:val="36"/>
          <w:szCs w:val="36"/>
        </w:rPr>
      </w:pPr>
    </w:p>
    <w:p w14:paraId="3DE61DF8">
      <w:pPr>
        <w:spacing w:line="360" w:lineRule="auto"/>
        <w:ind w:right="420" w:firstLine="3614" w:firstLineChars="1000"/>
        <w:rPr>
          <w:rFonts w:hint="eastAsia" w:ascii="仿宋" w:hAnsi="仿宋" w:eastAsia="仿宋" w:cs="仿宋"/>
          <w:b/>
          <w:kern w:val="0"/>
          <w:sz w:val="36"/>
          <w:szCs w:val="36"/>
        </w:rPr>
      </w:pPr>
    </w:p>
    <w:p w14:paraId="1FDE5FC9">
      <w:pPr>
        <w:spacing w:line="360" w:lineRule="auto"/>
        <w:ind w:right="420" w:firstLine="3614" w:firstLineChars="1000"/>
        <w:rPr>
          <w:rFonts w:hint="eastAsia" w:ascii="仿宋" w:hAnsi="仿宋" w:eastAsia="仿宋" w:cs="仿宋"/>
          <w:b/>
          <w:kern w:val="0"/>
          <w:sz w:val="36"/>
          <w:szCs w:val="36"/>
        </w:rPr>
      </w:pPr>
    </w:p>
    <w:p w14:paraId="036D7756">
      <w:pPr>
        <w:spacing w:line="360" w:lineRule="auto"/>
        <w:ind w:right="420" w:firstLine="3614" w:firstLineChars="1000"/>
        <w:rPr>
          <w:rFonts w:hint="eastAsia" w:ascii="仿宋" w:hAnsi="仿宋" w:eastAsia="仿宋" w:cs="仿宋"/>
          <w:b/>
          <w:kern w:val="0"/>
          <w:sz w:val="36"/>
          <w:szCs w:val="36"/>
        </w:rPr>
      </w:pPr>
    </w:p>
    <w:p w14:paraId="18CEC1FF">
      <w:pPr>
        <w:spacing w:line="360" w:lineRule="auto"/>
        <w:ind w:right="420" w:firstLine="3614" w:firstLineChars="1000"/>
        <w:rPr>
          <w:rFonts w:hint="eastAsia" w:ascii="仿宋" w:hAnsi="仿宋" w:eastAsia="仿宋" w:cs="仿宋"/>
          <w:b/>
          <w:kern w:val="0"/>
          <w:sz w:val="36"/>
          <w:szCs w:val="36"/>
        </w:rPr>
      </w:pPr>
    </w:p>
    <w:p w14:paraId="6DCBBD54">
      <w:pPr>
        <w:spacing w:line="360" w:lineRule="auto"/>
        <w:ind w:right="420" w:firstLine="3614" w:firstLineChars="1000"/>
        <w:rPr>
          <w:rFonts w:hint="eastAsia" w:ascii="仿宋" w:hAnsi="仿宋" w:eastAsia="仿宋" w:cs="仿宋"/>
          <w:b/>
          <w:kern w:val="0"/>
          <w:sz w:val="36"/>
          <w:szCs w:val="36"/>
        </w:rPr>
      </w:pPr>
    </w:p>
    <w:p w14:paraId="63A1B7C1">
      <w:pPr>
        <w:spacing w:line="360" w:lineRule="auto"/>
        <w:ind w:right="420" w:firstLine="3614" w:firstLineChars="1000"/>
        <w:rPr>
          <w:rFonts w:hint="eastAsia" w:ascii="仿宋" w:hAnsi="仿宋" w:eastAsia="仿宋" w:cs="仿宋"/>
          <w:b/>
          <w:kern w:val="0"/>
          <w:sz w:val="36"/>
          <w:szCs w:val="36"/>
        </w:rPr>
      </w:pPr>
    </w:p>
    <w:p w14:paraId="7C5D5744">
      <w:pPr>
        <w:spacing w:line="360" w:lineRule="auto"/>
        <w:ind w:right="420" w:firstLine="3614" w:firstLineChars="1000"/>
        <w:rPr>
          <w:rFonts w:hint="eastAsia" w:ascii="仿宋" w:hAnsi="仿宋" w:eastAsia="仿宋" w:cs="仿宋"/>
          <w:b/>
          <w:kern w:val="0"/>
          <w:sz w:val="36"/>
          <w:szCs w:val="36"/>
        </w:rPr>
      </w:pPr>
    </w:p>
    <w:p w14:paraId="7EDC8985">
      <w:pPr>
        <w:spacing w:line="360" w:lineRule="auto"/>
        <w:ind w:right="420" w:firstLine="3614" w:firstLineChars="1000"/>
        <w:rPr>
          <w:rFonts w:hint="eastAsia" w:ascii="仿宋" w:hAnsi="仿宋" w:eastAsia="仿宋" w:cs="仿宋"/>
          <w:b/>
          <w:kern w:val="0"/>
          <w:sz w:val="36"/>
          <w:szCs w:val="36"/>
        </w:rPr>
      </w:pPr>
    </w:p>
    <w:p w14:paraId="01FC8E0E">
      <w:pPr>
        <w:spacing w:line="360" w:lineRule="auto"/>
        <w:ind w:right="420" w:firstLine="3614" w:firstLineChars="1000"/>
        <w:rPr>
          <w:rFonts w:hint="eastAsia" w:ascii="仿宋" w:hAnsi="仿宋" w:eastAsia="仿宋" w:cs="仿宋"/>
          <w:b/>
          <w:kern w:val="0"/>
          <w:sz w:val="36"/>
          <w:szCs w:val="36"/>
        </w:rPr>
      </w:pPr>
    </w:p>
    <w:p w14:paraId="1EF062DF">
      <w:pPr>
        <w:spacing w:line="360" w:lineRule="auto"/>
        <w:ind w:right="420" w:firstLine="3614" w:firstLineChars="1000"/>
        <w:rPr>
          <w:rFonts w:hint="eastAsia" w:ascii="仿宋" w:hAnsi="仿宋" w:eastAsia="仿宋" w:cs="仿宋"/>
          <w:b/>
          <w:kern w:val="0"/>
          <w:sz w:val="36"/>
          <w:szCs w:val="36"/>
        </w:rPr>
      </w:pPr>
    </w:p>
    <w:p w14:paraId="2F1CC146">
      <w:pPr>
        <w:spacing w:line="360" w:lineRule="auto"/>
        <w:ind w:right="420" w:firstLine="3614" w:firstLineChars="1000"/>
        <w:rPr>
          <w:rFonts w:hint="eastAsia" w:ascii="仿宋" w:hAnsi="仿宋" w:eastAsia="仿宋" w:cs="仿宋"/>
          <w:b/>
          <w:kern w:val="0"/>
          <w:sz w:val="36"/>
          <w:szCs w:val="36"/>
        </w:rPr>
        <w:sectPr>
          <w:headerReference r:id="rId33" w:type="default"/>
          <w:footerReference r:id="rId34" w:type="default"/>
          <w:pgSz w:w="11906" w:h="16838"/>
          <w:pgMar w:top="1440" w:right="1800" w:bottom="1440" w:left="1800" w:header="930" w:footer="992" w:gutter="0"/>
          <w:cols w:space="425" w:num="1"/>
          <w:docGrid w:type="lines" w:linePitch="312" w:charSpace="0"/>
        </w:sectPr>
      </w:pPr>
    </w:p>
    <w:p w14:paraId="07D71971">
      <w:pPr>
        <w:spacing w:line="360" w:lineRule="auto"/>
        <w:jc w:val="center"/>
        <w:rPr>
          <w:rFonts w:hint="eastAsia" w:ascii="仿宋" w:hAnsi="仿宋" w:eastAsia="仿宋" w:cs="仿宋"/>
          <w:b/>
          <w:bCs/>
          <w:kern w:val="44"/>
          <w:sz w:val="44"/>
          <w:szCs w:val="44"/>
        </w:rPr>
      </w:pPr>
      <w:bookmarkStart w:id="534" w:name="_Toc465665161"/>
      <w:r>
        <w:rPr>
          <w:rFonts w:hint="eastAsia" w:ascii="仿宋" w:hAnsi="仿宋" w:eastAsia="仿宋" w:cs="仿宋"/>
          <w:b/>
          <w:bCs/>
          <w:kern w:val="44"/>
          <w:sz w:val="44"/>
          <w:szCs w:val="44"/>
        </w:rPr>
        <w:t>附件</w:t>
      </w:r>
      <w:bookmarkEnd w:id="534"/>
    </w:p>
    <w:p w14:paraId="0038F0B9">
      <w:pPr>
        <w:spacing w:line="360" w:lineRule="auto"/>
        <w:rPr>
          <w:rFonts w:hint="eastAsia" w:ascii="仿宋" w:hAnsi="仿宋" w:eastAsia="仿宋" w:cs="仿宋"/>
          <w:b/>
          <w:spacing w:val="6"/>
          <w:sz w:val="32"/>
          <w:szCs w:val="32"/>
        </w:rPr>
      </w:pPr>
    </w:p>
    <w:p w14:paraId="509E2F5A">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04288BDE">
      <w:pPr>
        <w:spacing w:line="360" w:lineRule="auto"/>
        <w:jc w:val="center"/>
        <w:rPr>
          <w:rFonts w:hint="eastAsia" w:ascii="仿宋" w:hAnsi="仿宋" w:eastAsia="仿宋" w:cs="仿宋"/>
          <w:b/>
          <w:spacing w:val="6"/>
          <w:sz w:val="32"/>
          <w:szCs w:val="32"/>
        </w:rPr>
      </w:pPr>
      <w:bookmarkStart w:id="535" w:name="OLE_LINK14"/>
      <w:bookmarkStart w:id="536" w:name="OLE_LINK13"/>
      <w:r>
        <w:rPr>
          <w:rFonts w:hint="eastAsia" w:ascii="仿宋" w:hAnsi="仿宋" w:eastAsia="仿宋" w:cs="仿宋"/>
          <w:b/>
          <w:spacing w:val="6"/>
          <w:sz w:val="32"/>
          <w:szCs w:val="32"/>
        </w:rPr>
        <w:t>残疾人福利性单位声明函</w:t>
      </w:r>
      <w:bookmarkEnd w:id="535"/>
      <w:bookmarkEnd w:id="536"/>
    </w:p>
    <w:p w14:paraId="01613214">
      <w:pPr>
        <w:spacing w:line="360" w:lineRule="auto"/>
        <w:rPr>
          <w:rFonts w:hint="eastAsia" w:ascii="仿宋" w:hAnsi="仿宋" w:eastAsia="仿宋" w:cs="仿宋"/>
          <w:b/>
          <w:spacing w:val="6"/>
          <w:sz w:val="30"/>
          <w:szCs w:val="30"/>
        </w:rPr>
      </w:pPr>
    </w:p>
    <w:p w14:paraId="3AD9EC1F">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43C1773">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77B51847">
      <w:pPr>
        <w:spacing w:line="360" w:lineRule="auto"/>
        <w:ind w:firstLine="480" w:firstLineChars="200"/>
        <w:rPr>
          <w:rFonts w:hint="eastAsia" w:ascii="仿宋" w:hAnsi="仿宋" w:eastAsia="仿宋" w:cs="仿宋"/>
          <w:sz w:val="24"/>
        </w:rPr>
      </w:pPr>
    </w:p>
    <w:p w14:paraId="54EDE328">
      <w:pPr>
        <w:spacing w:line="360" w:lineRule="auto"/>
        <w:ind w:firstLine="480" w:firstLineChars="200"/>
        <w:rPr>
          <w:rFonts w:hint="eastAsia" w:ascii="仿宋" w:hAnsi="仿宋" w:eastAsia="仿宋" w:cs="仿宋"/>
          <w:sz w:val="24"/>
        </w:rPr>
      </w:pPr>
    </w:p>
    <w:p w14:paraId="122E7E45">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供应商名称（电子签名）</w:t>
      </w:r>
      <w:r>
        <w:rPr>
          <w:rFonts w:hint="eastAsia" w:ascii="仿宋" w:hAnsi="仿宋" w:eastAsia="仿宋" w:cs="仿宋"/>
          <w:sz w:val="24"/>
        </w:rPr>
        <w:t>：</w:t>
      </w:r>
    </w:p>
    <w:p w14:paraId="55CA2CA5">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6BE9DDD0">
      <w:pPr>
        <w:spacing w:line="360" w:lineRule="auto"/>
        <w:ind w:firstLine="480" w:firstLineChars="200"/>
        <w:rPr>
          <w:rFonts w:hint="eastAsia" w:ascii="仿宋" w:hAnsi="仿宋" w:eastAsia="仿宋" w:cs="仿宋"/>
          <w:sz w:val="24"/>
        </w:rPr>
      </w:pPr>
    </w:p>
    <w:p w14:paraId="7173A1EA">
      <w:pPr>
        <w:spacing w:line="360" w:lineRule="auto"/>
        <w:ind w:firstLine="420" w:firstLineChars="200"/>
        <w:rPr>
          <w:rFonts w:hint="eastAsia" w:ascii="仿宋" w:hAnsi="仿宋" w:eastAsia="仿宋" w:cs="仿宋"/>
        </w:rPr>
      </w:pPr>
    </w:p>
    <w:p w14:paraId="06E613EE">
      <w:pPr>
        <w:spacing w:line="360" w:lineRule="auto"/>
        <w:ind w:firstLine="420" w:firstLineChars="200"/>
        <w:rPr>
          <w:rFonts w:hint="eastAsia" w:ascii="仿宋" w:hAnsi="仿宋" w:eastAsia="仿宋" w:cs="仿宋"/>
        </w:rPr>
      </w:pPr>
    </w:p>
    <w:p w14:paraId="3ECC294F">
      <w:pPr>
        <w:spacing w:line="360" w:lineRule="auto"/>
        <w:ind w:firstLine="420" w:firstLineChars="200"/>
        <w:rPr>
          <w:rFonts w:hint="eastAsia" w:ascii="仿宋" w:hAnsi="仿宋" w:eastAsia="仿宋" w:cs="仿宋"/>
        </w:rPr>
      </w:pPr>
    </w:p>
    <w:p w14:paraId="0FFEB3D8">
      <w:pPr>
        <w:spacing w:line="360" w:lineRule="auto"/>
        <w:ind w:firstLine="420" w:firstLineChars="200"/>
        <w:rPr>
          <w:rFonts w:hint="eastAsia" w:ascii="仿宋" w:hAnsi="仿宋" w:eastAsia="仿宋" w:cs="仿宋"/>
        </w:rPr>
      </w:pPr>
    </w:p>
    <w:p w14:paraId="2003C943">
      <w:pPr>
        <w:spacing w:line="360" w:lineRule="auto"/>
        <w:rPr>
          <w:rFonts w:hint="eastAsia" w:ascii="仿宋" w:hAnsi="仿宋" w:eastAsia="仿宋" w:cs="仿宋"/>
          <w:b/>
          <w:sz w:val="24"/>
        </w:rPr>
      </w:pPr>
    </w:p>
    <w:p w14:paraId="2CCD953D">
      <w:pPr>
        <w:spacing w:line="360" w:lineRule="auto"/>
        <w:rPr>
          <w:rFonts w:hint="eastAsia" w:ascii="仿宋" w:hAnsi="仿宋" w:eastAsia="仿宋" w:cs="仿宋"/>
          <w:b/>
          <w:sz w:val="24"/>
        </w:rPr>
      </w:pPr>
    </w:p>
    <w:p w14:paraId="094F1922">
      <w:pPr>
        <w:spacing w:line="360" w:lineRule="auto"/>
        <w:rPr>
          <w:rFonts w:hint="eastAsia" w:ascii="仿宋" w:hAnsi="仿宋" w:eastAsia="仿宋" w:cs="仿宋"/>
          <w:b/>
          <w:sz w:val="24"/>
        </w:rPr>
      </w:pPr>
    </w:p>
    <w:p w14:paraId="51F51E48">
      <w:pPr>
        <w:spacing w:line="360" w:lineRule="auto"/>
        <w:rPr>
          <w:rFonts w:hint="eastAsia" w:ascii="仿宋" w:hAnsi="仿宋" w:eastAsia="仿宋" w:cs="仿宋"/>
          <w:b/>
          <w:sz w:val="24"/>
        </w:rPr>
      </w:pPr>
    </w:p>
    <w:p w14:paraId="5CE11056">
      <w:pPr>
        <w:spacing w:line="360" w:lineRule="auto"/>
        <w:rPr>
          <w:rFonts w:hint="eastAsia" w:ascii="仿宋" w:hAnsi="仿宋" w:eastAsia="仿宋" w:cs="仿宋"/>
          <w:b/>
          <w:sz w:val="24"/>
        </w:rPr>
      </w:pPr>
    </w:p>
    <w:p w14:paraId="136334AC">
      <w:pPr>
        <w:spacing w:line="360" w:lineRule="auto"/>
        <w:rPr>
          <w:rFonts w:hint="eastAsia" w:ascii="仿宋" w:hAnsi="仿宋" w:eastAsia="仿宋" w:cs="仿宋"/>
          <w:b/>
          <w:sz w:val="24"/>
        </w:rPr>
      </w:pPr>
    </w:p>
    <w:p w14:paraId="19E4640B">
      <w:pPr>
        <w:spacing w:line="360" w:lineRule="auto"/>
        <w:rPr>
          <w:rFonts w:hint="eastAsia" w:ascii="仿宋" w:hAnsi="仿宋" w:eastAsia="仿宋" w:cs="仿宋"/>
          <w:b/>
          <w:sz w:val="24"/>
        </w:rPr>
      </w:pPr>
    </w:p>
    <w:p w14:paraId="44EDDA83">
      <w:pPr>
        <w:spacing w:line="360" w:lineRule="auto"/>
        <w:rPr>
          <w:rFonts w:hint="eastAsia" w:ascii="仿宋" w:hAnsi="仿宋" w:eastAsia="仿宋" w:cs="仿宋"/>
          <w:b/>
          <w:sz w:val="24"/>
        </w:rPr>
      </w:pPr>
    </w:p>
    <w:p w14:paraId="459AF8CC">
      <w:pPr>
        <w:spacing w:line="360" w:lineRule="auto"/>
        <w:rPr>
          <w:rFonts w:hint="eastAsia" w:ascii="仿宋" w:hAnsi="仿宋" w:eastAsia="仿宋" w:cs="仿宋"/>
          <w:b/>
          <w:sz w:val="24"/>
        </w:rPr>
        <w:sectPr>
          <w:pgSz w:w="11906" w:h="16838"/>
          <w:pgMar w:top="1440" w:right="1800" w:bottom="1440" w:left="1800" w:header="930" w:footer="992" w:gutter="0"/>
          <w:cols w:space="425" w:num="1"/>
          <w:docGrid w:type="lines" w:linePitch="312" w:charSpace="0"/>
        </w:sectPr>
      </w:pPr>
    </w:p>
    <w:p w14:paraId="631E41D2">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14A9ADD3">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63CF9487">
      <w:pPr>
        <w:snapToGrid w:val="0"/>
        <w:spacing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65ACB173">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51A72C30">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8F71EEF">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1044901">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041334FF">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52A192E">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9257E19">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4BCFD633">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1C097EAA">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CF8B065">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792D66BE">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29C8B6B0">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0DB77FE5">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7FCAD179">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0386BF7">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125FEC82">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47ADDFEA">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DAB0928">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77BA5AB0">
      <w:pPr>
        <w:snapToGrid w:val="0"/>
        <w:spacing w:line="360" w:lineRule="auto"/>
        <w:rPr>
          <w:rFonts w:hint="eastAsia" w:ascii="仿宋" w:hAnsi="仿宋" w:eastAsia="仿宋" w:cs="仿宋"/>
          <w:sz w:val="24"/>
        </w:rPr>
      </w:pPr>
      <w:r>
        <w:rPr>
          <w:rFonts w:hint="eastAsia" w:ascii="仿宋" w:hAnsi="仿宋" w:eastAsia="仿宋" w:cs="仿宋"/>
          <w:sz w:val="24"/>
        </w:rPr>
        <w:t>……</w:t>
      </w:r>
    </w:p>
    <w:p w14:paraId="77BAB7C6">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14DE5E6F">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63B242FF">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2260D151">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56B27B2A">
      <w:pPr>
        <w:spacing w:line="360" w:lineRule="auto"/>
        <w:jc w:val="center"/>
        <w:rPr>
          <w:rFonts w:hint="eastAsia" w:ascii="仿宋" w:hAnsi="仿宋" w:eastAsia="仿宋" w:cs="仿宋"/>
          <w:b/>
          <w:bCs/>
          <w:sz w:val="24"/>
        </w:rPr>
      </w:pPr>
    </w:p>
    <w:p w14:paraId="35E0EC59">
      <w:pPr>
        <w:spacing w:line="360" w:lineRule="auto"/>
        <w:rPr>
          <w:rFonts w:hint="eastAsia" w:ascii="仿宋" w:hAnsi="仿宋" w:eastAsia="仿宋" w:cs="仿宋"/>
          <w:b/>
          <w:sz w:val="24"/>
        </w:rPr>
      </w:pPr>
    </w:p>
    <w:p w14:paraId="10004DED">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2A469A3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77FE3B9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242DFCE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0C92D61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4E85F1D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2114700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0481B041">
      <w:pPr>
        <w:widowControl/>
        <w:spacing w:line="360" w:lineRule="auto"/>
        <w:ind w:firstLine="600" w:firstLineChars="200"/>
        <w:jc w:val="left"/>
        <w:rPr>
          <w:rFonts w:hint="eastAsia" w:ascii="仿宋" w:hAnsi="仿宋" w:eastAsia="仿宋" w:cs="仿宋"/>
          <w:sz w:val="30"/>
          <w:szCs w:val="30"/>
        </w:rPr>
      </w:pPr>
    </w:p>
    <w:p w14:paraId="01329093">
      <w:pPr>
        <w:spacing w:line="360" w:lineRule="auto"/>
        <w:jc w:val="center"/>
        <w:rPr>
          <w:rFonts w:hint="eastAsia" w:ascii="仿宋" w:hAnsi="仿宋" w:eastAsia="仿宋" w:cs="仿宋"/>
          <w:b/>
          <w:spacing w:val="6"/>
          <w:sz w:val="32"/>
          <w:szCs w:val="32"/>
        </w:rPr>
      </w:pPr>
    </w:p>
    <w:p w14:paraId="1250401B">
      <w:pPr>
        <w:spacing w:line="360" w:lineRule="auto"/>
        <w:jc w:val="center"/>
        <w:rPr>
          <w:rFonts w:hint="eastAsia" w:ascii="仿宋" w:hAnsi="仿宋" w:eastAsia="仿宋" w:cs="仿宋"/>
          <w:b/>
          <w:spacing w:val="6"/>
          <w:sz w:val="32"/>
          <w:szCs w:val="32"/>
        </w:rPr>
      </w:pPr>
    </w:p>
    <w:p w14:paraId="57143C77">
      <w:pPr>
        <w:spacing w:line="360" w:lineRule="auto"/>
        <w:jc w:val="center"/>
        <w:rPr>
          <w:rFonts w:hint="eastAsia" w:ascii="仿宋" w:hAnsi="仿宋" w:eastAsia="仿宋" w:cs="仿宋"/>
          <w:b/>
          <w:spacing w:val="6"/>
          <w:sz w:val="32"/>
          <w:szCs w:val="32"/>
        </w:rPr>
      </w:pPr>
    </w:p>
    <w:p w14:paraId="7068D3E4">
      <w:pPr>
        <w:spacing w:line="360" w:lineRule="auto"/>
        <w:jc w:val="center"/>
        <w:rPr>
          <w:rFonts w:hint="eastAsia" w:ascii="仿宋" w:hAnsi="仿宋" w:eastAsia="仿宋" w:cs="仿宋"/>
          <w:b/>
          <w:spacing w:val="6"/>
          <w:sz w:val="32"/>
          <w:szCs w:val="32"/>
        </w:rPr>
      </w:pPr>
    </w:p>
    <w:p w14:paraId="76722D47">
      <w:pPr>
        <w:spacing w:line="360" w:lineRule="auto"/>
        <w:jc w:val="center"/>
        <w:rPr>
          <w:rFonts w:hint="eastAsia" w:ascii="仿宋" w:hAnsi="仿宋" w:eastAsia="仿宋" w:cs="仿宋"/>
          <w:b/>
          <w:spacing w:val="6"/>
          <w:sz w:val="32"/>
          <w:szCs w:val="32"/>
        </w:rPr>
      </w:pPr>
    </w:p>
    <w:p w14:paraId="74F5BC70">
      <w:pPr>
        <w:spacing w:line="360" w:lineRule="auto"/>
        <w:jc w:val="center"/>
        <w:rPr>
          <w:rFonts w:hint="eastAsia" w:ascii="仿宋" w:hAnsi="仿宋" w:eastAsia="仿宋" w:cs="仿宋"/>
          <w:b/>
          <w:spacing w:val="6"/>
          <w:sz w:val="32"/>
          <w:szCs w:val="32"/>
        </w:rPr>
      </w:pPr>
    </w:p>
    <w:p w14:paraId="564FE774">
      <w:pPr>
        <w:spacing w:line="360" w:lineRule="auto"/>
        <w:jc w:val="center"/>
        <w:rPr>
          <w:rFonts w:hint="eastAsia" w:ascii="仿宋" w:hAnsi="仿宋" w:eastAsia="仿宋" w:cs="仿宋"/>
          <w:b/>
          <w:spacing w:val="6"/>
          <w:sz w:val="32"/>
          <w:szCs w:val="32"/>
        </w:rPr>
      </w:pPr>
    </w:p>
    <w:p w14:paraId="7FD99A14">
      <w:pPr>
        <w:spacing w:line="360" w:lineRule="auto"/>
        <w:jc w:val="center"/>
        <w:rPr>
          <w:rFonts w:hint="eastAsia" w:ascii="仿宋" w:hAnsi="仿宋" w:eastAsia="仿宋" w:cs="仿宋"/>
          <w:b/>
          <w:spacing w:val="6"/>
          <w:sz w:val="32"/>
          <w:szCs w:val="32"/>
        </w:rPr>
      </w:pPr>
    </w:p>
    <w:p w14:paraId="4708D06C">
      <w:pPr>
        <w:spacing w:line="360" w:lineRule="auto"/>
        <w:jc w:val="center"/>
        <w:rPr>
          <w:rFonts w:hint="eastAsia" w:ascii="仿宋" w:hAnsi="仿宋" w:eastAsia="仿宋" w:cs="仿宋"/>
          <w:b/>
          <w:spacing w:val="6"/>
          <w:sz w:val="32"/>
          <w:szCs w:val="32"/>
        </w:rPr>
      </w:pPr>
    </w:p>
    <w:p w14:paraId="05EE72C4">
      <w:pPr>
        <w:spacing w:line="360" w:lineRule="auto"/>
        <w:jc w:val="center"/>
        <w:rPr>
          <w:rFonts w:hint="eastAsia" w:ascii="仿宋" w:hAnsi="仿宋" w:eastAsia="仿宋" w:cs="仿宋"/>
          <w:b/>
          <w:spacing w:val="6"/>
          <w:sz w:val="32"/>
          <w:szCs w:val="32"/>
        </w:rPr>
      </w:pPr>
    </w:p>
    <w:p w14:paraId="04D528F2">
      <w:pPr>
        <w:spacing w:line="360" w:lineRule="auto"/>
        <w:jc w:val="center"/>
        <w:rPr>
          <w:rFonts w:hint="eastAsia" w:ascii="仿宋" w:hAnsi="仿宋" w:eastAsia="仿宋" w:cs="仿宋"/>
          <w:b/>
          <w:spacing w:val="6"/>
          <w:sz w:val="32"/>
          <w:szCs w:val="32"/>
        </w:rPr>
      </w:pPr>
    </w:p>
    <w:p w14:paraId="0C702C07">
      <w:pPr>
        <w:spacing w:line="360" w:lineRule="auto"/>
        <w:jc w:val="center"/>
        <w:rPr>
          <w:rFonts w:hint="eastAsia" w:ascii="仿宋" w:hAnsi="仿宋" w:eastAsia="仿宋" w:cs="仿宋"/>
          <w:b/>
          <w:spacing w:val="6"/>
          <w:sz w:val="32"/>
          <w:szCs w:val="32"/>
        </w:rPr>
      </w:pPr>
    </w:p>
    <w:p w14:paraId="0C8C8C11">
      <w:pPr>
        <w:spacing w:line="360" w:lineRule="auto"/>
        <w:jc w:val="left"/>
        <w:rPr>
          <w:rFonts w:hint="eastAsia" w:ascii="仿宋" w:hAnsi="仿宋" w:eastAsia="仿宋" w:cs="仿宋"/>
          <w:b/>
          <w:spacing w:val="6"/>
          <w:sz w:val="32"/>
          <w:szCs w:val="32"/>
        </w:rPr>
      </w:pPr>
    </w:p>
    <w:p w14:paraId="73525365">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235DE7B6">
      <w:pPr>
        <w:spacing w:line="360" w:lineRule="auto"/>
        <w:jc w:val="center"/>
        <w:rPr>
          <w:rFonts w:hint="eastAsia" w:ascii="仿宋" w:hAnsi="仿宋" w:eastAsia="仿宋" w:cs="仿宋"/>
          <w:b/>
          <w:sz w:val="24"/>
        </w:rPr>
      </w:pPr>
    </w:p>
    <w:p w14:paraId="5DE939C8">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D703A64">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1420A673">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77D4FB94">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F35AC36">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F6E7D94">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707C3DCE">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17B3B46">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62B66159">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4A9BC89">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34B708D">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58AAB6B">
      <w:pPr>
        <w:spacing w:line="360" w:lineRule="auto"/>
        <w:rPr>
          <w:rFonts w:hint="eastAsia" w:ascii="仿宋" w:hAnsi="仿宋" w:eastAsia="仿宋" w:cs="仿宋"/>
          <w:sz w:val="24"/>
        </w:rPr>
      </w:pPr>
      <w:r>
        <w:rPr>
          <w:rFonts w:hint="eastAsia" w:ascii="仿宋" w:hAnsi="仿宋" w:eastAsia="仿宋" w:cs="仿宋"/>
          <w:sz w:val="24"/>
        </w:rPr>
        <w:t>被投诉人2</w:t>
      </w:r>
    </w:p>
    <w:p w14:paraId="53F42E32">
      <w:pPr>
        <w:spacing w:line="360" w:lineRule="auto"/>
        <w:rPr>
          <w:rFonts w:hint="eastAsia" w:ascii="仿宋" w:hAnsi="仿宋" w:eastAsia="仿宋" w:cs="仿宋"/>
          <w:sz w:val="24"/>
          <w:u w:val="dotted"/>
        </w:rPr>
      </w:pPr>
      <w:r>
        <w:rPr>
          <w:rFonts w:hint="eastAsia" w:ascii="仿宋" w:hAnsi="仿宋" w:eastAsia="仿宋" w:cs="仿宋"/>
          <w:sz w:val="24"/>
        </w:rPr>
        <w:t>……</w:t>
      </w:r>
    </w:p>
    <w:p w14:paraId="01543339">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829BD1B">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7D2EB4B">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AC113C6">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7D0E5337">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5ECACD67">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E823D6B">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4E936CF">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0609BC48">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7D033DF">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39FC7228">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1B63D943">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2C049FD0">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4D1A0C0">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5F57FDEA">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0937FB77">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2DF05C1C">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1FF7810B">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F8EFE87">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1CFA950E">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174DB966">
      <w:pPr>
        <w:spacing w:line="360" w:lineRule="auto"/>
        <w:rPr>
          <w:rFonts w:hint="eastAsia" w:ascii="仿宋" w:hAnsi="仿宋" w:eastAsia="仿宋" w:cs="仿宋"/>
          <w:sz w:val="24"/>
        </w:rPr>
      </w:pPr>
      <w:r>
        <w:rPr>
          <w:rFonts w:hint="eastAsia" w:ascii="仿宋" w:hAnsi="仿宋" w:eastAsia="仿宋" w:cs="仿宋"/>
          <w:sz w:val="24"/>
        </w:rPr>
        <w:t>投诉事项2</w:t>
      </w:r>
    </w:p>
    <w:p w14:paraId="2C92E78E">
      <w:pPr>
        <w:spacing w:line="360" w:lineRule="auto"/>
        <w:rPr>
          <w:rFonts w:hint="eastAsia" w:ascii="仿宋" w:hAnsi="仿宋" w:eastAsia="仿宋" w:cs="仿宋"/>
          <w:sz w:val="24"/>
          <w:u w:val="dotted"/>
        </w:rPr>
      </w:pPr>
      <w:r>
        <w:rPr>
          <w:rFonts w:hint="eastAsia" w:ascii="仿宋" w:hAnsi="仿宋" w:eastAsia="仿宋" w:cs="仿宋"/>
          <w:sz w:val="24"/>
        </w:rPr>
        <w:t>……</w:t>
      </w:r>
    </w:p>
    <w:p w14:paraId="558B1070">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142F7051">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00C7EC6">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6DA25C33">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0782142D">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63E71173">
      <w:pPr>
        <w:spacing w:line="360" w:lineRule="auto"/>
        <w:rPr>
          <w:rFonts w:hint="eastAsia" w:ascii="仿宋" w:hAnsi="仿宋" w:eastAsia="仿宋" w:cs="仿宋"/>
          <w:b/>
          <w:sz w:val="24"/>
        </w:rPr>
      </w:pPr>
    </w:p>
    <w:p w14:paraId="369B72D3">
      <w:pPr>
        <w:spacing w:line="360" w:lineRule="auto"/>
        <w:rPr>
          <w:rFonts w:hint="eastAsia" w:ascii="仿宋" w:hAnsi="仿宋" w:eastAsia="仿宋" w:cs="仿宋"/>
          <w:b/>
          <w:sz w:val="24"/>
        </w:rPr>
      </w:pPr>
    </w:p>
    <w:p w14:paraId="5C0FAB6E">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39893BAE">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60CC0596">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2D612D1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6CC14BB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517E3AC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071489A4">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77642D4F">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03FDD54F">
      <w:pPr>
        <w:widowControl/>
        <w:spacing w:line="360" w:lineRule="auto"/>
        <w:ind w:firstLine="480" w:firstLineChars="200"/>
        <w:jc w:val="left"/>
        <w:rPr>
          <w:rFonts w:hint="eastAsia" w:ascii="仿宋" w:hAnsi="仿宋" w:eastAsia="仿宋" w:cs="仿宋"/>
          <w:sz w:val="24"/>
        </w:rPr>
        <w:sectPr>
          <w:pgSz w:w="11906" w:h="16838"/>
          <w:pgMar w:top="1440" w:right="1800" w:bottom="1440" w:left="1800" w:header="930" w:footer="992" w:gutter="0"/>
          <w:cols w:space="425" w:num="1"/>
          <w:docGrid w:type="lines" w:linePitch="312" w:charSpace="0"/>
        </w:sectPr>
      </w:pPr>
    </w:p>
    <w:p w14:paraId="112C2068">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14:paraId="43E6BC60">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14:paraId="10CD0E5E">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 xml:space="preserve"> (供应商全称)是中华人民共和国依法登记注册的合法企业，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你方组织的（项目名称）项目【项目编号：    】</w:t>
      </w:r>
      <w:r>
        <w:rPr>
          <w:rFonts w:hint="eastAsia" w:ascii="仿宋" w:hAnsi="仿宋" w:eastAsia="仿宋" w:cs="仿宋"/>
          <w:bCs/>
          <w:sz w:val="24"/>
        </w:rPr>
        <w:t>响应活动中作如下说明：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55F4F029">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512BA04B">
      <w:pPr>
        <w:spacing w:line="360" w:lineRule="auto"/>
        <w:ind w:firstLine="494"/>
        <w:rPr>
          <w:rFonts w:hint="eastAsia" w:ascii="仿宋" w:hAnsi="仿宋" w:eastAsia="仿宋" w:cs="仿宋"/>
          <w:sz w:val="24"/>
        </w:rPr>
      </w:pPr>
    </w:p>
    <w:p w14:paraId="3EEF98B9">
      <w:pPr>
        <w:spacing w:line="360" w:lineRule="auto"/>
        <w:ind w:firstLine="494"/>
        <w:rPr>
          <w:rFonts w:hint="eastAsia" w:ascii="仿宋" w:hAnsi="仿宋" w:eastAsia="仿宋" w:cs="仿宋"/>
          <w:sz w:val="24"/>
        </w:rPr>
      </w:pPr>
    </w:p>
    <w:p w14:paraId="1D045507">
      <w:pPr>
        <w:spacing w:line="360" w:lineRule="auto"/>
        <w:ind w:firstLine="494"/>
        <w:rPr>
          <w:rFonts w:hint="eastAsia" w:ascii="仿宋" w:hAnsi="仿宋" w:eastAsia="仿宋" w:cs="仿宋"/>
          <w:sz w:val="24"/>
        </w:rPr>
      </w:pPr>
    </w:p>
    <w:p w14:paraId="271B232E">
      <w:pPr>
        <w:spacing w:line="360" w:lineRule="auto"/>
        <w:ind w:firstLine="494"/>
        <w:rPr>
          <w:rFonts w:hint="eastAsia" w:ascii="仿宋" w:hAnsi="仿宋" w:eastAsia="仿宋" w:cs="仿宋"/>
          <w:sz w:val="24"/>
        </w:rPr>
      </w:pPr>
    </w:p>
    <w:p w14:paraId="4056EEE9">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供应商（法定名称章）：</w:t>
      </w:r>
    </w:p>
    <w:p w14:paraId="30AFD062">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241E05EB">
      <w:pPr>
        <w:rPr>
          <w:rFonts w:hint="eastAsia" w:ascii="仿宋" w:hAnsi="仿宋" w:eastAsia="仿宋" w:cs="仿宋"/>
          <w:sz w:val="24"/>
        </w:rPr>
      </w:pPr>
      <w:r>
        <w:rPr>
          <w:rFonts w:hint="eastAsia" w:ascii="仿宋" w:hAnsi="仿宋" w:eastAsia="仿宋" w:cs="仿宋"/>
          <w:b/>
          <w:bCs/>
          <w:sz w:val="24"/>
        </w:rPr>
        <w:t>附：</w:t>
      </w:r>
    </w:p>
    <w:p w14:paraId="62495D81">
      <w:pPr>
        <w:spacing w:line="360" w:lineRule="auto"/>
        <w:rPr>
          <w:rFonts w:hint="eastAsia" w:ascii="仿宋" w:hAnsi="仿宋" w:eastAsia="仿宋" w:cs="仿宋"/>
          <w:bCs/>
          <w:sz w:val="24"/>
        </w:rPr>
      </w:pPr>
      <w:r>
        <w:rPr>
          <w:rFonts w:hint="eastAsia" w:ascii="仿宋" w:hAnsi="仿宋" w:eastAsia="仿宋" w:cs="仿宋"/>
        </w:rPr>
        <mc:AlternateContent>
          <mc:Choice Requires="wps">
            <w:drawing>
              <wp:anchor distT="0" distB="0" distL="114300" distR="114300" simplePos="0" relativeHeight="25166540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107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rPr>
        <mc:AlternateContent>
          <mc:Choice Requires="wps">
            <w:drawing>
              <wp:anchor distT="0" distB="0" distL="114300" distR="114300" simplePos="0" relativeHeight="251666432" behindDoc="1" locked="0" layoutInCell="1" allowOverlap="1">
                <wp:simplePos x="0" y="0"/>
                <wp:positionH relativeFrom="column">
                  <wp:posOffset>-90170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1pt;margin-top:30.3pt;height:177.45pt;width:208.5pt;z-index:-251650048;mso-width-relative:page;mso-height-relative:page;" fillcolor="#FFFFFF" filled="t" stroked="t" coordsize="21600,21600" o:gfxdata="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Ecg1L9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sz w:val="24"/>
        </w:rPr>
        <w:t>供应商法定名称章（印模）               供应商“XX专用章”（印模）</w:t>
      </w:r>
    </w:p>
    <w:p w14:paraId="711A7711">
      <w:pPr>
        <w:autoSpaceDE w:val="0"/>
        <w:autoSpaceDN w:val="0"/>
        <w:jc w:val="center"/>
        <w:rPr>
          <w:rFonts w:hint="eastAsia" w:ascii="仿宋" w:hAnsi="仿宋" w:eastAsia="仿宋" w:cs="仿宋"/>
          <w:b/>
          <w:spacing w:val="6"/>
          <w:sz w:val="32"/>
          <w:szCs w:val="32"/>
        </w:rPr>
      </w:pPr>
    </w:p>
    <w:p w14:paraId="43B582B4">
      <w:pPr>
        <w:autoSpaceDE w:val="0"/>
        <w:autoSpaceDN w:val="0"/>
        <w:jc w:val="center"/>
        <w:rPr>
          <w:rFonts w:hint="eastAsia" w:ascii="仿宋" w:hAnsi="仿宋" w:eastAsia="仿宋" w:cs="仿宋"/>
          <w:b/>
          <w:spacing w:val="6"/>
          <w:sz w:val="32"/>
          <w:szCs w:val="32"/>
        </w:rPr>
      </w:pPr>
    </w:p>
    <w:p w14:paraId="56AFCE81">
      <w:pPr>
        <w:autoSpaceDE w:val="0"/>
        <w:autoSpaceDN w:val="0"/>
        <w:jc w:val="center"/>
        <w:rPr>
          <w:rFonts w:hint="eastAsia" w:ascii="仿宋" w:hAnsi="仿宋" w:eastAsia="仿宋" w:cs="仿宋"/>
          <w:b/>
          <w:spacing w:val="6"/>
          <w:sz w:val="32"/>
          <w:szCs w:val="32"/>
        </w:rPr>
      </w:pPr>
    </w:p>
    <w:p w14:paraId="06CD2B1B">
      <w:pPr>
        <w:autoSpaceDE w:val="0"/>
        <w:autoSpaceDN w:val="0"/>
        <w:jc w:val="center"/>
        <w:rPr>
          <w:rFonts w:hint="eastAsia" w:ascii="仿宋" w:hAnsi="仿宋" w:eastAsia="仿宋" w:cs="仿宋"/>
          <w:b/>
          <w:spacing w:val="6"/>
          <w:sz w:val="32"/>
          <w:szCs w:val="32"/>
        </w:rPr>
      </w:pPr>
    </w:p>
    <w:p w14:paraId="595387D8">
      <w:pPr>
        <w:autoSpaceDE w:val="0"/>
        <w:autoSpaceDN w:val="0"/>
        <w:jc w:val="center"/>
        <w:rPr>
          <w:rFonts w:hint="eastAsia" w:ascii="仿宋" w:hAnsi="仿宋" w:eastAsia="仿宋" w:cs="仿宋"/>
          <w:b/>
          <w:spacing w:val="6"/>
          <w:sz w:val="32"/>
          <w:szCs w:val="32"/>
        </w:rPr>
      </w:pPr>
    </w:p>
    <w:p w14:paraId="6C11EEA3">
      <w:pPr>
        <w:autoSpaceDE w:val="0"/>
        <w:autoSpaceDN w:val="0"/>
        <w:jc w:val="center"/>
        <w:rPr>
          <w:rFonts w:hint="eastAsia" w:ascii="仿宋" w:hAnsi="仿宋" w:eastAsia="仿宋" w:cs="仿宋"/>
          <w:b/>
          <w:spacing w:val="6"/>
          <w:sz w:val="32"/>
          <w:szCs w:val="32"/>
        </w:rPr>
      </w:pPr>
    </w:p>
    <w:p w14:paraId="3DC0133F">
      <w:pPr>
        <w:autoSpaceDE w:val="0"/>
        <w:autoSpaceDN w:val="0"/>
        <w:jc w:val="center"/>
        <w:rPr>
          <w:rFonts w:hint="eastAsia" w:ascii="仿宋" w:hAnsi="仿宋" w:eastAsia="仿宋" w:cs="仿宋"/>
          <w:b/>
          <w:spacing w:val="6"/>
          <w:sz w:val="32"/>
          <w:szCs w:val="32"/>
        </w:rPr>
      </w:pPr>
    </w:p>
    <w:p w14:paraId="4C39E969">
      <w:pPr>
        <w:autoSpaceDE w:val="0"/>
        <w:autoSpaceDN w:val="0"/>
        <w:jc w:val="center"/>
        <w:rPr>
          <w:rFonts w:hint="eastAsia" w:ascii="仿宋" w:hAnsi="仿宋" w:eastAsia="仿宋" w:cs="仿宋"/>
          <w:b/>
          <w:spacing w:val="6"/>
          <w:sz w:val="32"/>
          <w:szCs w:val="32"/>
        </w:rPr>
      </w:pPr>
    </w:p>
    <w:p w14:paraId="719DC52B">
      <w:pPr>
        <w:autoSpaceDE w:val="0"/>
        <w:autoSpaceDN w:val="0"/>
        <w:rPr>
          <w:rFonts w:hint="eastAsia" w:ascii="仿宋" w:hAnsi="仿宋" w:eastAsia="仿宋" w:cs="仿宋"/>
          <w:b/>
          <w:spacing w:val="6"/>
          <w:sz w:val="32"/>
          <w:szCs w:val="32"/>
        </w:rPr>
      </w:pPr>
    </w:p>
    <w:p w14:paraId="1207BB60">
      <w:pPr>
        <w:autoSpaceDE w:val="0"/>
        <w:autoSpaceDN w:val="0"/>
        <w:rPr>
          <w:rFonts w:hint="eastAsia" w:ascii="仿宋" w:hAnsi="仿宋" w:eastAsia="仿宋" w:cs="仿宋"/>
          <w:b/>
          <w:spacing w:val="6"/>
          <w:sz w:val="32"/>
          <w:szCs w:val="32"/>
        </w:rPr>
        <w:sectPr>
          <w:pgSz w:w="11906" w:h="16838"/>
          <w:pgMar w:top="1440" w:right="1800" w:bottom="1440" w:left="1800" w:header="930" w:footer="992" w:gutter="0"/>
          <w:cols w:space="425" w:num="1"/>
          <w:docGrid w:type="lines" w:linePitch="312" w:charSpace="0"/>
        </w:sectPr>
      </w:pPr>
    </w:p>
    <w:p w14:paraId="019F06E9">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附件5：</w:t>
      </w:r>
      <w:r>
        <w:rPr>
          <w:rFonts w:hint="eastAsia" w:ascii="仿宋" w:hAnsi="仿宋" w:eastAsia="仿宋" w:cs="仿宋"/>
          <w:b/>
          <w:kern w:val="0"/>
          <w:sz w:val="32"/>
          <w:szCs w:val="32"/>
          <w:lang w:val="zh-CN"/>
        </w:rPr>
        <w:t>联合协议</w:t>
      </w:r>
    </w:p>
    <w:p w14:paraId="7D419FB0">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（以联合体形式参与响应的，提供联合协议；本项目不接受联合体响应或者供应商不以联合体形式响应的，则不需要提供）</w:t>
      </w:r>
    </w:p>
    <w:p w14:paraId="544A549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rPr>
        <w:t>（项目名称）【项目编号：</w:t>
      </w:r>
      <w:r>
        <w:rPr>
          <w:rFonts w:hint="eastAsia" w:ascii="仿宋" w:hAnsi="仿宋" w:eastAsia="仿宋" w:cs="仿宋"/>
          <w:kern w:val="0"/>
          <w:sz w:val="24"/>
          <w:u w:val="single"/>
          <w:lang w:val="zh-CN"/>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响应。 </w:t>
      </w:r>
    </w:p>
    <w:p w14:paraId="4484F40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，代表所有联合体成员负责参与响应和合同实施阶段的主办、协调工作</w:t>
      </w:r>
      <w:r>
        <w:rPr>
          <w:rFonts w:hint="eastAsia" w:ascii="仿宋" w:hAnsi="仿宋" w:eastAsia="仿宋" w:cs="仿宋"/>
          <w:kern w:val="0"/>
          <w:sz w:val="24"/>
          <w:lang w:val="zh-CN"/>
        </w:rPr>
        <w:t>。</w:t>
      </w:r>
    </w:p>
    <w:p w14:paraId="68CB478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授权代表根据采购文件规定及响应内容而对采购人、采购代理机构所作的任何合法承诺，包括书面澄清及相应等均对联合响应各方产生约束力。</w:t>
      </w:r>
    </w:p>
    <w:p w14:paraId="520E46C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三、本次联合响应中，分工如下：</w:t>
      </w:r>
    </w:p>
    <w:p w14:paraId="3F163D3B">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14:paraId="0CD708B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14:paraId="701B376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p w14:paraId="176847B0">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2D17B57C">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537" w:name="_Hlk101131882"/>
      <w:r>
        <w:rPr>
          <w:rFonts w:hint="eastAsia" w:ascii="仿宋" w:hAnsi="仿宋" w:eastAsia="仿宋" w:cs="仿宋"/>
          <w:kern w:val="0"/>
          <w:sz w:val="24"/>
          <w:u w:val="single"/>
        </w:rPr>
        <w:t>联合体成员X,……</w:t>
      </w:r>
      <w:bookmarkEnd w:id="537"/>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lang w:val="zh-CN"/>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538" w:name="_Hlk101133598"/>
      <w:r>
        <w:rPr>
          <w:rFonts w:hint="eastAsia" w:ascii="仿宋" w:hAnsi="仿宋" w:eastAsia="仿宋" w:cs="仿宋"/>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审办法确定的比例给予扣除。供应商</w:t>
      </w:r>
      <w:r>
        <w:rPr>
          <w:rFonts w:hint="eastAsia" w:ascii="仿宋" w:hAnsi="仿宋" w:eastAsia="仿宋" w:cs="仿宋"/>
          <w:b/>
          <w:sz w:val="24"/>
        </w:rPr>
        <w:t>拟享受以上价格扣除政策的，填写有关内容。</w:t>
      </w:r>
      <w:bookmarkEnd w:id="538"/>
      <w:r>
        <w:rPr>
          <w:rFonts w:hint="eastAsia" w:ascii="仿宋" w:hAnsi="仿宋" w:eastAsia="仿宋" w:cs="仿宋"/>
          <w:b/>
          <w:kern w:val="0"/>
          <w:sz w:val="24"/>
          <w:lang w:val="zh-CN"/>
        </w:rPr>
        <w:t>）</w:t>
      </w:r>
    </w:p>
    <w:p w14:paraId="3302850E">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539" w:name="_Hlk101133173"/>
      <w:r>
        <w:rPr>
          <w:rFonts w:hint="eastAsia" w:ascii="仿宋" w:hAnsi="仿宋" w:eastAsia="仿宋" w:cs="仿宋"/>
          <w:sz w:val="24"/>
        </w:rPr>
        <w:t>中小企业合同金额达到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%，其中小微企业合同金额达到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要求以联合体形式参加的项目或采购包，供应商按采购文件第一部分采购公告申请人的资格要求中规定的联合协议中中小企业、小微企业合同金额应当达到的比例要求填写。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539"/>
    </w:p>
    <w:p w14:paraId="6B18C85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联合体各成员方共同与采购人签订合同，并就采购合同约定的事项对采购人承担连带责任。</w:t>
      </w:r>
    </w:p>
    <w:p w14:paraId="7E894F8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六、有关本次联合响应的其他事宜：</w:t>
      </w:r>
    </w:p>
    <w:p w14:paraId="0438792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6F0A033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2C8E035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46A98B56">
      <w:pPr>
        <w:snapToGrid w:val="0"/>
        <w:spacing w:line="360" w:lineRule="auto"/>
        <w:jc w:val="righ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5126731">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D499684">
      <w:pPr>
        <w:spacing w:line="360" w:lineRule="auto"/>
        <w:ind w:right="420"/>
        <w:rPr>
          <w:rFonts w:hint="eastAsia" w:ascii="仿宋" w:hAnsi="仿宋" w:eastAsia="仿宋" w:cs="仿宋"/>
          <w:sz w:val="24"/>
        </w:rPr>
        <w:sectPr>
          <w:pgSz w:w="11906" w:h="16838"/>
          <w:pgMar w:top="1440" w:right="1800" w:bottom="1440" w:left="1800" w:header="930" w:footer="992" w:gutter="0"/>
          <w:cols w:space="425" w:num="1"/>
          <w:docGrid w:type="lines" w:linePitch="312" w:charSpace="0"/>
        </w:sectPr>
      </w:pPr>
      <w:r>
        <w:rPr>
          <w:rFonts w:hint="eastAsia" w:ascii="仿宋" w:hAnsi="仿宋" w:eastAsia="仿宋" w:cs="仿宋"/>
          <w:sz w:val="24"/>
        </w:rPr>
        <w:t>注：按本格式和要求提供。</w:t>
      </w:r>
    </w:p>
    <w:p w14:paraId="53DC49F1">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附件6：</w:t>
      </w:r>
      <w:r>
        <w:rPr>
          <w:rFonts w:hint="eastAsia" w:ascii="仿宋" w:hAnsi="仿宋" w:eastAsia="仿宋" w:cs="仿宋"/>
          <w:b/>
          <w:kern w:val="0"/>
          <w:sz w:val="32"/>
          <w:szCs w:val="32"/>
        </w:rPr>
        <w:t>分包意向协议</w:t>
      </w:r>
    </w:p>
    <w:p w14:paraId="2AA682AD">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成交后以分包方式履行合同的，提供分包意向协议；采购人不同意分包或者供应商成交后不以分包方式履行合同的，则不需要提供。</w:t>
      </w:r>
      <w:r>
        <w:rPr>
          <w:rFonts w:hint="eastAsia" w:ascii="仿宋" w:hAnsi="仿宋" w:eastAsia="仿宋" w:cs="仿宋"/>
          <w:sz w:val="24"/>
        </w:rPr>
        <w:t>）</w:t>
      </w:r>
    </w:p>
    <w:p w14:paraId="58A1A11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若成为</w:t>
      </w:r>
      <w:r>
        <w:rPr>
          <w:rFonts w:hint="eastAsia" w:ascii="仿宋" w:hAnsi="仿宋" w:eastAsia="仿宋" w:cs="仿宋"/>
          <w:sz w:val="24"/>
        </w:rPr>
        <w:t>（项目名称）【项目编号：】</w:t>
      </w:r>
      <w:r>
        <w:rPr>
          <w:rFonts w:hint="eastAsia" w:ascii="仿宋" w:hAnsi="仿宋" w:eastAsia="仿宋" w:cs="仿宋"/>
          <w:kern w:val="0"/>
          <w:sz w:val="24"/>
          <w:lang w:val="zh-CN"/>
        </w:rPr>
        <w:t>的成交供应商，将依法采取分包方式履行合同。</w:t>
      </w:r>
      <w:r>
        <w:rPr>
          <w:rFonts w:hint="eastAsia" w:ascii="仿宋" w:hAnsi="仿宋" w:eastAsia="仿宋" w:cs="仿宋"/>
          <w:kern w:val="0"/>
          <w:sz w:val="24"/>
          <w:u w:val="single"/>
        </w:rPr>
        <w:t>（供应商名称）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46BB879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2FE54BB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将</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21DE62FD">
      <w:pPr>
        <w:pStyle w:val="4"/>
        <w:tabs>
          <w:tab w:val="left" w:pos="432"/>
          <w:tab w:val="left" w:pos="864"/>
          <w:tab w:val="left" w:pos="900"/>
        </w:tabs>
        <w:ind w:left="664" w:leftChars="316" w:firstLine="229" w:firstLineChars="95"/>
        <w:rPr>
          <w:rFonts w:hint="eastAsia" w:ascii="仿宋" w:hAnsi="仿宋" w:eastAsia="仿宋" w:cs="仿宋"/>
          <w:kern w:val="0"/>
          <w:sz w:val="24"/>
          <w:szCs w:val="24"/>
        </w:rPr>
      </w:pPr>
      <w:r>
        <w:rPr>
          <w:rFonts w:hint="eastAsia" w:ascii="仿宋" w:hAnsi="仿宋" w:eastAsia="仿宋" w:cs="仿宋"/>
          <w:kern w:val="0"/>
          <w:sz w:val="24"/>
          <w:szCs w:val="24"/>
        </w:rPr>
        <w:t>……</w:t>
      </w:r>
    </w:p>
    <w:p w14:paraId="1273DC16">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4CAA4669">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lang w:val="zh-CN"/>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审办法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1DAE1416">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%，其中小微企业合同金额达到</w:t>
      </w:r>
      <w:r>
        <w:rPr>
          <w:rFonts w:hint="eastAsia" w:ascii="仿宋" w:hAnsi="仿宋" w:eastAsia="仿宋" w:cs="仿宋"/>
          <w:kern w:val="0"/>
          <w:sz w:val="24"/>
          <w:u w:val="single"/>
          <w:lang w:val="zh-CN"/>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要求合同分包形式参加的项目或采购包，供应商按采购文件第一部分采购公告申请人的资格要求中规定的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202C888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63BAD788">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7F28615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3509074B">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2805A42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5EB7BA0F">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6618A910">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358BF445">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867AFA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740C6E44">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FD52A7F">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kern w:val="0"/>
          <w:sz w:val="24"/>
          <w:lang w:val="zh-CN"/>
        </w:rPr>
        <w:t xml:space="preserve">                                         供应商名称(电子签名)：</w:t>
      </w:r>
    </w:p>
    <w:p w14:paraId="53686676">
      <w:pPr>
        <w:snapToGrid w:val="0"/>
        <w:spacing w:line="360" w:lineRule="auto"/>
        <w:ind w:firstLine="4560" w:firstLineChars="1900"/>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2654C27A">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5649B17F">
      <w:pPr>
        <w:autoSpaceDE w:val="0"/>
        <w:autoSpaceDN w:val="0"/>
        <w:jc w:val="center"/>
        <w:rPr>
          <w:rFonts w:hint="eastAsia" w:ascii="仿宋" w:hAnsi="仿宋" w:eastAsia="仿宋" w:cs="仿宋"/>
          <w:b/>
          <w:spacing w:val="6"/>
          <w:sz w:val="32"/>
          <w:szCs w:val="32"/>
        </w:rPr>
      </w:pPr>
      <w:r>
        <w:rPr>
          <w:rFonts w:hint="eastAsia" w:ascii="仿宋" w:hAnsi="仿宋" w:eastAsia="仿宋" w:cs="仿宋"/>
          <w:kern w:val="0"/>
          <w:sz w:val="24"/>
          <w:lang w:val="zh-CN"/>
        </w:rPr>
        <w:t xml:space="preserve">                                        日期：  年  月   日</w:t>
      </w:r>
    </w:p>
    <w:p w14:paraId="290F9204">
      <w:pPr>
        <w:autoSpaceDE w:val="0"/>
        <w:autoSpaceDN w:val="0"/>
        <w:jc w:val="center"/>
        <w:rPr>
          <w:rFonts w:hint="eastAsia" w:ascii="仿宋" w:hAnsi="仿宋" w:eastAsia="仿宋" w:cs="仿宋"/>
          <w:b/>
          <w:spacing w:val="6"/>
          <w:sz w:val="32"/>
          <w:szCs w:val="32"/>
        </w:rPr>
        <w:sectPr>
          <w:pgSz w:w="11906" w:h="16838"/>
          <w:pgMar w:top="1440" w:right="1800" w:bottom="1440" w:left="1800" w:header="930" w:footer="992" w:gutter="0"/>
          <w:cols w:space="425" w:num="1"/>
          <w:docGrid w:type="lines" w:linePitch="312" w:charSpace="0"/>
        </w:sectPr>
      </w:pPr>
    </w:p>
    <w:p w14:paraId="68D42961">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附件7：</w:t>
      </w:r>
      <w:r>
        <w:rPr>
          <w:rFonts w:hint="eastAsia" w:ascii="仿宋" w:hAnsi="仿宋" w:eastAsia="仿宋" w:cs="仿宋"/>
          <w:b/>
          <w:sz w:val="32"/>
          <w:szCs w:val="32"/>
        </w:rPr>
        <w:t>中小企业声明函</w:t>
      </w:r>
    </w:p>
    <w:p w14:paraId="61D9744F">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中小企业声明函（货物）</w:t>
      </w:r>
    </w:p>
    <w:p w14:paraId="6B090113">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（采购人）</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14:paraId="4D28A2A9">
      <w:pPr>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w:t>
      </w:r>
      <w:r>
        <w:rPr>
          <w:rFonts w:hint="eastAsia" w:ascii="仿宋" w:hAnsi="仿宋" w:eastAsia="仿宋" w:cs="仿宋"/>
          <w:sz w:val="24"/>
        </w:rPr>
        <w:t xml:space="preserve"> ，属于 </w:t>
      </w:r>
      <w:r>
        <w:rPr>
          <w:rFonts w:hint="eastAsia" w:ascii="仿宋" w:hAnsi="仿宋" w:eastAsia="仿宋" w:cs="仿宋"/>
          <w:sz w:val="24"/>
          <w:u w:val="single"/>
        </w:rPr>
        <w:t>（   ）</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u w:val="single"/>
        </w:rPr>
        <w:t xml:space="preserve">   </w:t>
      </w:r>
      <w:r>
        <w:rPr>
          <w:rFonts w:hint="eastAsia" w:ascii="仿宋" w:hAnsi="仿宋" w:eastAsia="仿宋" w:cs="仿宋"/>
          <w:sz w:val="24"/>
        </w:rPr>
        <w:t>人，营业收入为</w:t>
      </w:r>
      <w:r>
        <w:rPr>
          <w:rFonts w:hint="eastAsia" w:ascii="仿宋" w:hAnsi="仿宋" w:eastAsia="仿宋" w:cs="仿宋"/>
          <w:u w:val="single"/>
        </w:rPr>
        <w:t xml:space="preserve">   </w:t>
      </w:r>
      <w:r>
        <w:rPr>
          <w:rFonts w:hint="eastAsia" w:ascii="仿宋" w:hAnsi="仿宋" w:eastAsia="仿宋" w:cs="仿宋"/>
          <w:sz w:val="24"/>
        </w:rPr>
        <w:t>万元，资产总额为</w:t>
      </w:r>
      <w:r>
        <w:rPr>
          <w:rFonts w:hint="eastAsia" w:ascii="仿宋" w:hAnsi="仿宋" w:eastAsia="仿宋" w:cs="仿宋"/>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5F68B14B">
      <w:pPr>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w:t>
      </w:r>
      <w:r>
        <w:rPr>
          <w:rFonts w:hint="eastAsia" w:ascii="仿宋" w:hAnsi="仿宋" w:eastAsia="仿宋" w:cs="仿宋"/>
          <w:sz w:val="24"/>
        </w:rPr>
        <w:t xml:space="preserve"> ，属于 </w:t>
      </w:r>
      <w:r>
        <w:rPr>
          <w:rFonts w:hint="eastAsia" w:ascii="仿宋" w:hAnsi="仿宋" w:eastAsia="仿宋" w:cs="仿宋"/>
          <w:sz w:val="24"/>
          <w:u w:val="single"/>
        </w:rPr>
        <w:t>（   ）</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u w:val="single"/>
        </w:rPr>
        <w:t xml:space="preserve">   </w:t>
      </w:r>
      <w:r>
        <w:rPr>
          <w:rFonts w:hint="eastAsia" w:ascii="仿宋" w:hAnsi="仿宋" w:eastAsia="仿宋" w:cs="仿宋"/>
          <w:sz w:val="24"/>
        </w:rPr>
        <w:t>人，营业收入为</w:t>
      </w:r>
      <w:r>
        <w:rPr>
          <w:rFonts w:hint="eastAsia" w:ascii="仿宋" w:hAnsi="仿宋" w:eastAsia="仿宋" w:cs="仿宋"/>
          <w:u w:val="single"/>
        </w:rPr>
        <w:t xml:space="preserve">   </w:t>
      </w:r>
      <w:r>
        <w:rPr>
          <w:rFonts w:hint="eastAsia" w:ascii="仿宋" w:hAnsi="仿宋" w:eastAsia="仿宋" w:cs="仿宋"/>
          <w:sz w:val="24"/>
        </w:rPr>
        <w:t>万元，资产总额为</w:t>
      </w:r>
      <w:r>
        <w:rPr>
          <w:rFonts w:hint="eastAsia" w:ascii="仿宋" w:hAnsi="仿宋" w:eastAsia="仿宋" w:cs="仿宋"/>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6AAB59E0">
      <w:pPr>
        <w:spacing w:line="360" w:lineRule="auto"/>
        <w:ind w:firstLine="480" w:firstLineChars="200"/>
        <w:rPr>
          <w:rFonts w:hint="eastAsia" w:ascii="仿宋" w:hAnsi="仿宋" w:eastAsia="仿宋" w:cs="仿宋"/>
          <w:sz w:val="24"/>
        </w:rPr>
      </w:pPr>
      <w:r>
        <w:rPr>
          <w:rFonts w:hint="eastAsia" w:ascii="仿宋" w:hAnsi="仿宋" w:eastAsia="仿宋" w:cs="仿宋"/>
          <w:sz w:val="24"/>
        </w:rPr>
        <w:t>......</w:t>
      </w:r>
    </w:p>
    <w:p w14:paraId="73BDE460">
      <w:pPr>
        <w:spacing w:line="360" w:lineRule="auto"/>
        <w:ind w:firstLine="480" w:firstLineChars="200"/>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0476625D">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735043F9">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42CF47BC">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14D03A3B">
      <w:pPr>
        <w:spacing w:line="360" w:lineRule="auto"/>
        <w:jc w:val="left"/>
        <w:rPr>
          <w:rFonts w:hint="eastAsia"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14:paraId="46AE26E4">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p>
    <w:p w14:paraId="077FDBB3">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0D8F3FDD">
      <w:pPr>
        <w:spacing w:line="360" w:lineRule="auto"/>
        <w:ind w:right="420" w:firstLine="480" w:firstLineChars="200"/>
        <w:rPr>
          <w:rFonts w:hint="eastAsia" w:ascii="仿宋" w:hAnsi="仿宋" w:eastAsia="仿宋" w:cs="仿宋"/>
          <w:sz w:val="24"/>
        </w:rPr>
        <w:sectPr>
          <w:pgSz w:w="11906" w:h="16838"/>
          <w:pgMar w:top="1440" w:right="1800" w:bottom="1440" w:left="1800" w:header="930" w:footer="992" w:gutter="0"/>
          <w:cols w:space="425" w:num="1"/>
          <w:docGrid w:type="lines" w:linePitch="312" w:charSpace="0"/>
        </w:sectPr>
      </w:pPr>
    </w:p>
    <w:p w14:paraId="60CCA8A8">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58822DC">
      <w:pPr>
        <w:spacing w:line="360" w:lineRule="auto"/>
        <w:jc w:val="center"/>
        <w:rPr>
          <w:rFonts w:hint="eastAsia" w:ascii="仿宋" w:hAnsi="仿宋" w:eastAsia="仿宋" w:cs="仿宋"/>
          <w:b/>
        </w:rPr>
      </w:pPr>
    </w:p>
    <w:sectPr>
      <w:footerReference r:id="rId35" w:type="default"/>
      <w:pgSz w:w="11906" w:h="16838"/>
      <w:pgMar w:top="1440" w:right="1800" w:bottom="1440" w:left="1800" w:header="930" w:footer="992" w:gutter="0"/>
      <w:pgNumType w:start="7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1C0EDB5-4F66-4C1E-ACA0-1D7CD2F421D6}"/>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D4BE0728-E181-4E8B-A713-DBD7281321AA}"/>
  </w:font>
  <w:font w:name="仿宋_GB2312">
    <w:panose1 w:val="02010609030101010101"/>
    <w:charset w:val="86"/>
    <w:family w:val="modern"/>
    <w:pitch w:val="default"/>
    <w:sig w:usb0="00000001" w:usb1="080E0000" w:usb2="00000000" w:usb3="00000000" w:csb0="00040000" w:csb1="00000000"/>
    <w:embedRegular r:id="rId3" w:fontKey="{5BADF20A-F530-4FE6-BD5D-838FD8F8F1FB}"/>
  </w:font>
  <w:font w:name="Arial Unicode MS">
    <w:panose1 w:val="020B0604020202020204"/>
    <w:charset w:val="86"/>
    <w:family w:val="roman"/>
    <w:pitch w:val="default"/>
    <w:sig w:usb0="FFFFFFFF" w:usb1="E9FFFFFF" w:usb2="0000003F" w:usb3="00000000" w:csb0="603F01FF" w:csb1="FFFF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76B6C">
    <w:pPr>
      <w:pStyle w:val="1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14E1E68">
                          <w:pPr>
                            <w:pStyle w:val="19"/>
                          </w:pPr>
                          <w:r>
                            <w:rPr>
                              <w:rFonts w:hint="eastAsia"/>
                            </w:rPr>
                            <w:t>第</w:t>
                          </w:r>
                          <w:r>
                            <w:t xml:space="preserve"> </w:t>
                          </w:r>
                          <w:r>
                            <w:fldChar w:fldCharType="begin"/>
                          </w:r>
                          <w:r>
                            <w:instrText xml:space="preserve"> PAGE  \* MERGEFORMAT </w:instrText>
                          </w:r>
                          <w:r>
                            <w:fldChar w:fldCharType="separate"/>
                          </w:r>
                          <w:r>
                            <w:t>43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68</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khkZ6NIBAACiAwAADgAAAAAAAAABACAAAAAfAQAA&#10;ZHJzL2Uyb0RvYy54bWxQSwUGAAAAAAYABgBZAQAAYwUAAAAA&#10;">
              <v:fill on="f" focussize="0,0"/>
              <v:stroke on="f" weight="0.5pt"/>
              <v:imagedata o:title=""/>
              <o:lock v:ext="edit" aspectratio="f"/>
              <v:textbox inset="0mm,0mm,0mm,0mm" style="mso-fit-shape-to-text:t;">
                <w:txbxContent>
                  <w:p w14:paraId="714E1E68">
                    <w:pPr>
                      <w:pStyle w:val="19"/>
                    </w:pPr>
                    <w:r>
                      <w:rPr>
                        <w:rFonts w:hint="eastAsia"/>
                      </w:rPr>
                      <w:t>第</w:t>
                    </w:r>
                    <w:r>
                      <w:t xml:space="preserve"> </w:t>
                    </w:r>
                    <w:r>
                      <w:fldChar w:fldCharType="begin"/>
                    </w:r>
                    <w:r>
                      <w:instrText xml:space="preserve"> PAGE  \* MERGEFORMAT </w:instrText>
                    </w:r>
                    <w:r>
                      <w:fldChar w:fldCharType="separate"/>
                    </w:r>
                    <w:r>
                      <w:t>43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68</w:t>
                    </w:r>
                    <w:r>
                      <w:fldChar w:fldCharType="end"/>
                    </w:r>
                    <w:r>
                      <w:t xml:space="preserve"> </w:t>
                    </w:r>
                    <w:r>
                      <w:rPr>
                        <w:rFonts w:hint="eastAsia"/>
                      </w:rPr>
                      <w:t>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C1492E">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F7D3C">
    <w:pPr>
      <w:pStyle w:val="1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68A4AE41">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A6qMZS0QEAAKIDAAAOAAAAAAAAAAEAIAAAAB8BAABk&#10;cnMvZTJvRG9jLnhtbFBLBQYAAAAABgAGAFkBAABiBQAAAAA=&#10;">
              <v:fill on="f" focussize="0,0"/>
              <v:stroke on="f" weight="0.5pt"/>
              <v:imagedata o:title=""/>
              <o:lock v:ext="edit" aspectratio="f"/>
              <v:textbox inset="0mm,0mm,0mm,0mm" style="mso-fit-shape-to-text:t;">
                <w:txbxContent>
                  <w:p w14:paraId="68A4AE41">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6</w:t>
                    </w:r>
                    <w:r>
                      <w:fldChar w:fldCharType="end"/>
                    </w:r>
                    <w:r>
                      <w:t xml:space="preserve"> </w:t>
                    </w:r>
                    <w:r>
                      <w:rPr>
                        <w:rFonts w:hint="eastAsia"/>
                      </w:rPr>
                      <w:t>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40610">
    <w:pPr>
      <w:pStyle w:val="1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84110F8">
                          <w:pPr>
                            <w:pStyle w:val="19"/>
                          </w:pPr>
                          <w:r>
                            <w:rPr>
                              <w:rFonts w:hint="eastAsia"/>
                            </w:rPr>
                            <w:t>第</w:t>
                          </w:r>
                          <w:r>
                            <w:t xml:space="preserve"> </w:t>
                          </w:r>
                          <w:r>
                            <w:fldChar w:fldCharType="begin"/>
                          </w:r>
                          <w:r>
                            <w:instrText xml:space="preserve"> PAGE  \* MERGEFORMAT </w:instrText>
                          </w:r>
                          <w:r>
                            <w:fldChar w:fldCharType="separate"/>
                          </w:r>
                          <w:r>
                            <w:t>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2</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4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3y9DDLAQAAnAMAAA4AAAAAAAAAAQAgAAAAHgEAAGRycy9lMm9E&#10;b2MueG1sUEsFBgAAAAAGAAYAWQEAAFsFAAAAAA==&#10;">
              <v:fill on="f" focussize="0,0"/>
              <v:stroke on="f"/>
              <v:imagedata o:title=""/>
              <o:lock v:ext="edit" aspectratio="f"/>
              <v:textbox inset="0mm,0mm,0mm,0mm" style="mso-fit-shape-to-text:t;">
                <w:txbxContent>
                  <w:p w14:paraId="784110F8">
                    <w:pPr>
                      <w:pStyle w:val="19"/>
                    </w:pPr>
                    <w:r>
                      <w:rPr>
                        <w:rFonts w:hint="eastAsia"/>
                      </w:rPr>
                      <w:t>第</w:t>
                    </w:r>
                    <w:r>
                      <w:t xml:space="preserve"> </w:t>
                    </w:r>
                    <w:r>
                      <w:fldChar w:fldCharType="begin"/>
                    </w:r>
                    <w:r>
                      <w:instrText xml:space="preserve"> PAGE  \* MERGEFORMAT </w:instrText>
                    </w:r>
                    <w:r>
                      <w:fldChar w:fldCharType="separate"/>
                    </w:r>
                    <w:r>
                      <w:t>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2</w:t>
                    </w:r>
                    <w:r>
                      <w:fldChar w:fldCharType="end"/>
                    </w:r>
                    <w:r>
                      <w:t xml:space="preserve"> </w:t>
                    </w:r>
                    <w:r>
                      <w:rPr>
                        <w:rFonts w:hint="eastAsia"/>
                      </w:rPr>
                      <w:t>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88B7F">
    <w:pPr>
      <w:pStyle w:val="1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E933C">
    <w:pPr>
      <w:pStyle w:val="1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5E03D">
    <w:pPr>
      <w:pStyle w:val="19"/>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D3959D">
                          <w:pPr>
                            <w:pStyle w:val="19"/>
                          </w:pPr>
                          <w:r>
                            <w:rPr>
                              <w:rFonts w:hint="eastAsia"/>
                            </w:rPr>
                            <w:t>第</w:t>
                          </w:r>
                          <w:r>
                            <w:t xml:space="preserve"> </w:t>
                          </w:r>
                          <w:r>
                            <w:fldChar w:fldCharType="begin"/>
                          </w:r>
                          <w:r>
                            <w:instrText xml:space="preserve"> PAGE  \* MERGEFORMAT </w:instrText>
                          </w:r>
                          <w:r>
                            <w:fldChar w:fldCharType="separate"/>
                          </w:r>
                          <w:r>
                            <w:t>25</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N4VS/LAQAAnAMAAA4AAAAAAAAAAQAgAAAAHgEAAGRycy9lMm9E&#10;b2MueG1sUEsFBgAAAAAGAAYAWQEAAFsFAAAAAA==&#10;">
              <v:fill on="f" focussize="0,0"/>
              <v:stroke on="f"/>
              <v:imagedata o:title=""/>
              <o:lock v:ext="edit" aspectratio="f"/>
              <v:textbox inset="0mm,0mm,0mm,0mm" style="mso-fit-shape-to-text:t;">
                <w:txbxContent>
                  <w:p w14:paraId="4ED3959D">
                    <w:pPr>
                      <w:pStyle w:val="19"/>
                    </w:pPr>
                    <w:r>
                      <w:rPr>
                        <w:rFonts w:hint="eastAsia"/>
                      </w:rPr>
                      <w:t>第</w:t>
                    </w:r>
                    <w:r>
                      <w:t xml:space="preserve"> </w:t>
                    </w:r>
                    <w:r>
                      <w:fldChar w:fldCharType="begin"/>
                    </w:r>
                    <w:r>
                      <w:instrText xml:space="preserve"> PAGE  \* MERGEFORMAT </w:instrText>
                    </w:r>
                    <w:r>
                      <w:fldChar w:fldCharType="separate"/>
                    </w:r>
                    <w:r>
                      <w:t>25</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v:textbox>
            </v:shape>
          </w:pict>
        </mc:Fallback>
      </mc:AlternateContent>
    </w:r>
  </w:p>
  <w:p w14:paraId="6509EEAC">
    <w:pPr>
      <w:pStyle w:val="19"/>
      <w:jc w:val="cen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451D8">
    <w:pPr>
      <w:pStyle w:val="19"/>
      <w:spacing w:before="12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FD094F">
                          <w:pPr>
                            <w:pStyle w:val="19"/>
                          </w:pPr>
                          <w:r>
                            <w:rPr>
                              <w:rFonts w:hint="eastAsia"/>
                            </w:rPr>
                            <w:t>第</w:t>
                          </w:r>
                          <w:r>
                            <w:t xml:space="preserve"> </w:t>
                          </w:r>
                          <w:r>
                            <w:fldChar w:fldCharType="begin"/>
                          </w:r>
                          <w:r>
                            <w:instrText xml:space="preserve"> PAGE  \* MERGEFORMAT </w:instrText>
                          </w:r>
                          <w:r>
                            <w:fldChar w:fldCharType="separate"/>
                          </w:r>
                          <w:r>
                            <w:t>46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3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IqDVW7LAQAAnAMAAA4AAAAAAAAAAQAgAAAAHgEAAGRycy9lMm9E&#10;b2MueG1sUEsFBgAAAAAGAAYAWQEAAFsFAAAAAA==&#10;">
              <v:fill on="f" focussize="0,0"/>
              <v:stroke on="f"/>
              <v:imagedata o:title=""/>
              <o:lock v:ext="edit" aspectratio="f"/>
              <v:textbox inset="0mm,0mm,0mm,0mm" style="mso-fit-shape-to-text:t;">
                <w:txbxContent>
                  <w:p w14:paraId="67FD094F">
                    <w:pPr>
                      <w:pStyle w:val="19"/>
                    </w:pPr>
                    <w:r>
                      <w:rPr>
                        <w:rFonts w:hint="eastAsia"/>
                      </w:rPr>
                      <w:t>第</w:t>
                    </w:r>
                    <w:r>
                      <w:t xml:space="preserve"> </w:t>
                    </w:r>
                    <w:r>
                      <w:fldChar w:fldCharType="begin"/>
                    </w:r>
                    <w:r>
                      <w:instrText xml:space="preserve"> PAGE  \* MERGEFORMAT </w:instrText>
                    </w:r>
                    <w:r>
                      <w:fldChar w:fldCharType="separate"/>
                    </w:r>
                    <w:r>
                      <w:t>46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78</w:t>
                    </w:r>
                    <w:r>
                      <w:fldChar w:fldCharType="end"/>
                    </w:r>
                    <w:r>
                      <w:t xml:space="preserve"> </w:t>
                    </w:r>
                    <w:r>
                      <w:rPr>
                        <w:rFonts w:hint="eastAsia"/>
                      </w:rPr>
                      <w:t>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7962C">
    <w:pPr>
      <w:pStyle w:val="19"/>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510D4EF">
                          <w:pPr>
                            <w:pStyle w:val="19"/>
                          </w:pPr>
                          <w:r>
                            <w:rPr>
                              <w:rFonts w:hint="eastAsia"/>
                            </w:rPr>
                            <w:t>第</w:t>
                          </w:r>
                          <w:r>
                            <w:t xml:space="preserve"> </w:t>
                          </w:r>
                          <w:r>
                            <w:fldChar w:fldCharType="begin"/>
                          </w:r>
                          <w:r>
                            <w:instrText xml:space="preserve"> PAGE  \* MERGEFORMAT </w:instrText>
                          </w:r>
                          <w:r>
                            <w:fldChar w:fldCharType="separate"/>
                          </w:r>
                          <w:r>
                            <w:t>54</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D6QMzdIBAACjAwAADgAAAAAAAAABACAAAAAfAQAA&#10;ZHJzL2Uyb0RvYy54bWxQSwUGAAAAAAYABgBZAQAAYwUAAAAA&#10;">
              <v:fill on="f" focussize="0,0"/>
              <v:stroke on="f" weight="0.5pt"/>
              <v:imagedata o:title=""/>
              <o:lock v:ext="edit" aspectratio="f"/>
              <v:textbox inset="0mm,0mm,0mm,0mm" style="mso-fit-shape-to-text:t;">
                <w:txbxContent>
                  <w:p w14:paraId="7510D4EF">
                    <w:pPr>
                      <w:pStyle w:val="19"/>
                    </w:pPr>
                    <w:r>
                      <w:rPr>
                        <w:rFonts w:hint="eastAsia"/>
                      </w:rPr>
                      <w:t>第</w:t>
                    </w:r>
                    <w:r>
                      <w:t xml:space="preserve"> </w:t>
                    </w:r>
                    <w:r>
                      <w:fldChar w:fldCharType="begin"/>
                    </w:r>
                    <w:r>
                      <w:instrText xml:space="preserve"> PAGE  \* MERGEFORMAT </w:instrText>
                    </w:r>
                    <w:r>
                      <w:fldChar w:fldCharType="separate"/>
                    </w:r>
                    <w:r>
                      <w:t>54</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1E1D28A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894FF">
    <w:pPr>
      <w:pStyle w:val="19"/>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319A165F">
                          <w:pPr>
                            <w:pStyle w:val="19"/>
                          </w:pPr>
                          <w:r>
                            <w:rPr>
                              <w:rFonts w:hint="eastAsia"/>
                            </w:rPr>
                            <w:t>第</w:t>
                          </w:r>
                          <w:r>
                            <w:t xml:space="preserve"> </w:t>
                          </w:r>
                          <w:r>
                            <w:fldChar w:fldCharType="begin"/>
                          </w:r>
                          <w:r>
                            <w:instrText xml:space="preserve"> PAGE  \* MERGEFORMAT </w:instrText>
                          </w:r>
                          <w:r>
                            <w:fldChar w:fldCharType="separate"/>
                          </w:r>
                          <w:r>
                            <w:t>56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3xlVntIBAACkAwAADgAAAAAAAAABACAAAAAfAQAA&#10;ZHJzL2Uyb0RvYy54bWxQSwUGAAAAAAYABgBZAQAAYwUAAAAA&#10;">
              <v:fill on="f" focussize="0,0"/>
              <v:stroke on="f" weight="0.5pt"/>
              <v:imagedata o:title=""/>
              <o:lock v:ext="edit" aspectratio="f"/>
              <v:textbox inset="0mm,0mm,0mm,0mm" style="mso-fit-shape-to-text:t;">
                <w:txbxContent>
                  <w:p w14:paraId="319A165F">
                    <w:pPr>
                      <w:pStyle w:val="19"/>
                    </w:pPr>
                    <w:r>
                      <w:rPr>
                        <w:rFonts w:hint="eastAsia"/>
                      </w:rPr>
                      <w:t>第</w:t>
                    </w:r>
                    <w:r>
                      <w:t xml:space="preserve"> </w:t>
                    </w:r>
                    <w:r>
                      <w:fldChar w:fldCharType="begin"/>
                    </w:r>
                    <w:r>
                      <w:instrText xml:space="preserve"> PAGE  \* MERGEFORMAT </w:instrText>
                    </w:r>
                    <w:r>
                      <w:fldChar w:fldCharType="separate"/>
                    </w:r>
                    <w:r>
                      <w:t>56</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6B3124E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EA111">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B4B2CE0">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ABC1E">
    <w:pPr>
      <w:pStyle w:val="1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116FE71">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B427B">
    <w:pPr>
      <w:pStyle w:val="19"/>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5960086">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74</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s0lY7tAAAAAFAQAADwAAAAAAAAABACAAAAAiAAAAZHJz&#10;L2Rvd25yZXYueG1sUEsBAhQAFAAAAAgAh07iQKVSX8LTAQAApAMAAA4AAAAAAAAAAQAgAAAAHwEA&#10;AGRycy9lMm9Eb2MueG1sUEsFBgAAAAAGAAYAWQEAAGQFAAAAAA==&#10;">
              <v:fill on="f" focussize="0,0"/>
              <v:stroke on="f" weight="0.5pt"/>
              <v:imagedata o:title=""/>
              <o:lock v:ext="edit" aspectratio="f"/>
              <v:textbox inset="0mm,0mm,0mm,0mm" style="mso-fit-shape-to-text:t;">
                <w:txbxContent>
                  <w:p w14:paraId="75960086">
                    <w:pPr>
                      <w:pStyle w:val="19"/>
                    </w:pPr>
                    <w:r>
                      <w:rPr>
                        <w:rFonts w:hint="eastAsia"/>
                      </w:rPr>
                      <w:t>第</w:t>
                    </w:r>
                    <w:r>
                      <w:t xml:space="preserve"> </w:t>
                    </w:r>
                    <w:r>
                      <w:fldChar w:fldCharType="begin"/>
                    </w:r>
                    <w:r>
                      <w:instrText xml:space="preserve"> PAGE  \* MERGEFORMAT </w:instrText>
                    </w:r>
                    <w:r>
                      <w:fldChar w:fldCharType="separate"/>
                    </w:r>
                    <w:r>
                      <w:t>1</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74</w:t>
                    </w:r>
                    <w:r>
                      <w:fldChar w:fldCharType="end"/>
                    </w:r>
                    <w:r>
                      <w:t xml:space="preserve"> </w:t>
                    </w:r>
                    <w:r>
                      <w:rPr>
                        <w:rFonts w:hint="eastAsia"/>
                      </w:rPr>
                      <w:t>页</w:t>
                    </w:r>
                  </w:p>
                </w:txbxContent>
              </v:textbox>
            </v:shape>
          </w:pict>
        </mc:Fallback>
      </mc:AlternateContent>
    </w:r>
  </w:p>
  <w:p w14:paraId="37E04A3B">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AE8D9">
    <w:pPr>
      <w:pStyle w:val="19"/>
      <w:jc w:val="center"/>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4ACCE962">
                          <w:pPr>
                            <w:pStyle w:val="19"/>
                          </w:pPr>
                          <w:r>
                            <w:rPr>
                              <w:rFonts w:hint="eastAsia"/>
                            </w:rPr>
                            <w:t>第</w:t>
                          </w:r>
                          <w:r>
                            <w:t xml:space="preserve"> </w:t>
                          </w:r>
                          <w:r>
                            <w:fldChar w:fldCharType="begin"/>
                          </w:r>
                          <w:r>
                            <w:instrText xml:space="preserve"> PAGE  \* MERGEFORMAT </w:instrText>
                          </w:r>
                          <w:r>
                            <w:fldChar w:fldCharType="separate"/>
                          </w:r>
                          <w:r>
                            <w:t>60</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y+nqEtIBAACkAwAADgAAAAAAAAABACAAAAAfAQAA&#10;ZHJzL2Uyb0RvYy54bWxQSwUGAAAAAAYABgBZAQAAYwUAAAAA&#10;">
              <v:fill on="f" focussize="0,0"/>
              <v:stroke on="f" weight="0.5pt"/>
              <v:imagedata o:title=""/>
              <o:lock v:ext="edit" aspectratio="f"/>
              <v:textbox inset="0mm,0mm,0mm,0mm" style="mso-fit-shape-to-text:t;">
                <w:txbxContent>
                  <w:p w14:paraId="4ACCE962">
                    <w:pPr>
                      <w:pStyle w:val="19"/>
                    </w:pPr>
                    <w:r>
                      <w:rPr>
                        <w:rFonts w:hint="eastAsia"/>
                      </w:rPr>
                      <w:t>第</w:t>
                    </w:r>
                    <w:r>
                      <w:t xml:space="preserve"> </w:t>
                    </w:r>
                    <w:r>
                      <w:fldChar w:fldCharType="begin"/>
                    </w:r>
                    <w:r>
                      <w:instrText xml:space="preserve"> PAGE  \* MERGEFORMAT </w:instrText>
                    </w:r>
                    <w:r>
                      <w:fldChar w:fldCharType="separate"/>
                    </w:r>
                    <w:r>
                      <w:t>60</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5985AB30">
    <w:pPr>
      <w:rPr>
        <w:rFonts w:ascii="仿宋_GB2312" w:eastAsia="仿宋_GB231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8C1E9">
    <w:pPr>
      <w:pStyle w:val="19"/>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788936D">
                          <w:pPr>
                            <w:pStyle w:val="19"/>
                          </w:pPr>
                          <w:r>
                            <w:rPr>
                              <w:rFonts w:hint="eastAsia"/>
                            </w:rPr>
                            <w:t>第</w:t>
                          </w:r>
                          <w:r>
                            <w:t xml:space="preserve"> </w:t>
                          </w:r>
                          <w:r>
                            <w:fldChar w:fldCharType="begin"/>
                          </w:r>
                          <w:r>
                            <w:instrText xml:space="preserve"> PAGE  \* MERGEFORMAT </w:instrText>
                          </w:r>
                          <w:r>
                            <w:fldChar w:fldCharType="separate"/>
                          </w:r>
                          <w:r>
                            <w:t>63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s0lY7tAAAAAFAQAADwAAAAAAAAABACAAAAAiAAAAZHJz&#10;L2Rvd25yZXYueG1sUEsBAhQAFAAAAAgAh07iQFHES3rTAQAApAMAAA4AAAAAAAAAAQAgAAAAHwEA&#10;AGRycy9lMm9Eb2MueG1sUEsFBgAAAAAGAAYAWQEAAGQFAAAAAA==&#10;">
              <v:fill on="f" focussize="0,0"/>
              <v:stroke on="f" weight="0.5pt"/>
              <v:imagedata o:title=""/>
              <o:lock v:ext="edit" aspectratio="f"/>
              <v:textbox inset="0mm,0mm,0mm,0mm" style="mso-fit-shape-to-text:t;">
                <w:txbxContent>
                  <w:p w14:paraId="7788936D">
                    <w:pPr>
                      <w:pStyle w:val="19"/>
                    </w:pPr>
                    <w:r>
                      <w:rPr>
                        <w:rFonts w:hint="eastAsia"/>
                      </w:rPr>
                      <w:t>第</w:t>
                    </w:r>
                    <w:r>
                      <w:t xml:space="preserve"> </w:t>
                    </w:r>
                    <w:r>
                      <w:fldChar w:fldCharType="begin"/>
                    </w:r>
                    <w:r>
                      <w:instrText xml:space="preserve"> PAGE  \* MERGEFORMAT </w:instrText>
                    </w:r>
                    <w:r>
                      <w:fldChar w:fldCharType="separate"/>
                    </w:r>
                    <w:r>
                      <w:t>63</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6FCC8569">
    <w:pPr>
      <w:rPr>
        <w:rFonts w:ascii="仿宋_GB2312" w:eastAsia="仿宋_GB2312"/>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55A4E">
    <w:pPr>
      <w:pStyle w:val="19"/>
      <w:jc w:val="cente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3C7DAED">
                          <w:pPr>
                            <w:pStyle w:val="19"/>
                          </w:pPr>
                          <w:r>
                            <w:rPr>
                              <w:rFonts w:hint="eastAsia"/>
                            </w:rPr>
                            <w:t>第</w:t>
                          </w:r>
                          <w:r>
                            <w:t xml:space="preserve"> </w:t>
                          </w:r>
                          <w:r>
                            <w:fldChar w:fldCharType="begin"/>
                          </w:r>
                          <w:r>
                            <w:instrText xml:space="preserve"> PAGE  \* MERGEFORMAT </w:instrText>
                          </w:r>
                          <w:r>
                            <w:fldChar w:fldCharType="separate"/>
                          </w:r>
                          <w:r>
                            <w:t>62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s0lY7tAAAAAFAQAADwAAAAAAAAABACAAAAAiAAAAZHJz&#10;L2Rvd25yZXYueG1sUEsBAhQAFAAAAAgAh07iQLb/W1zTAQAApAMAAA4AAAAAAAAAAQAgAAAAHwEA&#10;AGRycy9lMm9Eb2MueG1sUEsFBgAAAAAGAAYAWQEAAGQFAAAAAA==&#10;">
              <v:fill on="f" focussize="0,0"/>
              <v:stroke on="f" weight="0.5pt"/>
              <v:imagedata o:title=""/>
              <o:lock v:ext="edit" aspectratio="f"/>
              <v:textbox inset="0mm,0mm,0mm,0mm" style="mso-fit-shape-to-text:t;">
                <w:txbxContent>
                  <w:p w14:paraId="73C7DAED">
                    <w:pPr>
                      <w:pStyle w:val="19"/>
                    </w:pPr>
                    <w:r>
                      <w:rPr>
                        <w:rFonts w:hint="eastAsia"/>
                      </w:rPr>
                      <w:t>第</w:t>
                    </w:r>
                    <w:r>
                      <w:t xml:space="preserve"> </w:t>
                    </w:r>
                    <w:r>
                      <w:fldChar w:fldCharType="begin"/>
                    </w:r>
                    <w:r>
                      <w:instrText xml:space="preserve"> PAGE  \* MERGEFORMAT </w:instrText>
                    </w:r>
                    <w:r>
                      <w:fldChar w:fldCharType="separate"/>
                    </w:r>
                    <w:r>
                      <w:t>62</w:t>
                    </w:r>
                    <w:r>
                      <w:fldChar w:fldCharType="end"/>
                    </w:r>
                    <w:r>
                      <w:t xml:space="preserve"> </w:t>
                    </w:r>
                    <w:r>
                      <w:rPr>
                        <w:rFonts w:hint="eastAsia"/>
                      </w:rPr>
                      <w:t>页</w:t>
                    </w:r>
                    <w:r>
                      <w:t xml:space="preserve"> </w:t>
                    </w:r>
                    <w:r>
                      <w:rPr>
                        <w:rFonts w:hint="eastAsia"/>
                      </w:rPr>
                      <w:t>共</w:t>
                    </w:r>
                    <w:r>
                      <w:t xml:space="preserve"> </w:t>
                    </w:r>
                    <w:r>
                      <w:fldChar w:fldCharType="begin"/>
                    </w:r>
                    <w:r>
                      <w:instrText xml:space="preserve"> NUMPAGES  \* MERGEFORMAT </w:instrText>
                    </w:r>
                    <w:r>
                      <w:fldChar w:fldCharType="separate"/>
                    </w:r>
                    <w:r>
                      <w:t>70</w:t>
                    </w:r>
                    <w:r>
                      <w:fldChar w:fldCharType="end"/>
                    </w:r>
                    <w:r>
                      <w:t xml:space="preserve"> </w:t>
                    </w:r>
                    <w:r>
                      <w:rPr>
                        <w:rFonts w:hint="eastAsia"/>
                      </w:rPr>
                      <w:t>页</w:t>
                    </w:r>
                  </w:p>
                </w:txbxContent>
              </v:textbox>
            </v:shape>
          </w:pict>
        </mc:Fallback>
      </mc:AlternateContent>
    </w:r>
  </w:p>
  <w:p w14:paraId="54BEDC6F">
    <w:pPr>
      <w:rPr>
        <w:rFonts w:ascii="仿宋_GB2312" w:eastAsia="仿宋_GB2312"/>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54615">
    <w:pPr>
      <w:pStyle w:val="19"/>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2823DA">
                          <w:pPr>
                            <w:pStyle w:val="19"/>
                          </w:pPr>
                          <w:r>
                            <w:rPr>
                              <w:rFonts w:hint="eastAsia"/>
                            </w:rPr>
                            <w:t>第</w:t>
                          </w:r>
                          <w:r>
                            <w:t xml:space="preserve"> </w:t>
                          </w:r>
                          <w:r>
                            <w:fldChar w:fldCharType="begin"/>
                          </w:r>
                          <w:r>
                            <w:instrText xml:space="preserve"> PAGE  \* MERGEFORMAT </w:instrText>
                          </w:r>
                          <w:r>
                            <w:fldChar w:fldCharType="separate"/>
                          </w:r>
                          <w:r>
                            <w:t>78</w:t>
                          </w:r>
                          <w:r>
                            <w:fldChar w:fldCharType="end"/>
                          </w:r>
                          <w:r>
                            <w:t xml:space="preserve"> </w:t>
                          </w:r>
                          <w:r>
                            <w:rPr>
                              <w:rFonts w:hint="eastAsia"/>
                            </w:rPr>
                            <w:t>页</w:t>
                          </w:r>
                          <w:r>
                            <w:t xml:space="preserve"> </w:t>
                          </w:r>
                          <w:r>
                            <w:rPr>
                              <w:rFonts w:hint="eastAsia"/>
                            </w:rPr>
                            <w:t>共</w:t>
                          </w:r>
                          <w:r>
                            <w:t xml:space="preserve"> </w:t>
                          </w:r>
                          <w:r>
                            <w:rPr>
                              <w:rFonts w:hint="eastAsia"/>
                              <w:lang w:val="en-US" w:eastAsia="zh-CN"/>
                            </w:rPr>
                            <w:t>77</w:t>
                          </w:r>
                          <w:r>
                            <w:t xml:space="preserve"> </w:t>
                          </w:r>
                          <w:r>
                            <w:rPr>
                              <w:rFonts w:hint="eastAsia"/>
                            </w:rPr>
                            <w:t>页</w:t>
                          </w:r>
                        </w:p>
                      </w:txbxContent>
                    </wps:txbx>
                    <wps:bodyPr wrap="none" lIns="0" tIns="0" rIns="0" bIns="0" upright="1">
                      <a:spAutoFit/>
                    </wps:bodyPr>
                  </wps:wsp>
                </a:graphicData>
              </a:graphic>
            </wp:anchor>
          </w:drawing>
        </mc:Choice>
        <mc:Fallback>
          <w:pict>
            <v:shape id="文本框 104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yBGq8sBAACcAwAADgAAAGRycy9lMm9Eb2MueG1srVPNjtMwEL4j8Q6W&#10;79Rph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A0ljlsc+OXH98vP35df38iy&#10;er3K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sgRqvLAQAAnAMAAA4AAAAAAAAAAQAgAAAAHgEAAGRycy9lMm9E&#10;b2MueG1sUEsFBgAAAAAGAAYAWQEAAFsFAAAAAA==&#10;">
              <v:fill on="f" focussize="0,0"/>
              <v:stroke on="f"/>
              <v:imagedata o:title=""/>
              <o:lock v:ext="edit" aspectratio="f"/>
              <v:textbox inset="0mm,0mm,0mm,0mm" style="mso-fit-shape-to-text:t;">
                <w:txbxContent>
                  <w:p w14:paraId="332823DA">
                    <w:pPr>
                      <w:pStyle w:val="19"/>
                    </w:pPr>
                    <w:r>
                      <w:rPr>
                        <w:rFonts w:hint="eastAsia"/>
                      </w:rPr>
                      <w:t>第</w:t>
                    </w:r>
                    <w:r>
                      <w:t xml:space="preserve"> </w:t>
                    </w:r>
                    <w:r>
                      <w:fldChar w:fldCharType="begin"/>
                    </w:r>
                    <w:r>
                      <w:instrText xml:space="preserve"> PAGE  \* MERGEFORMAT </w:instrText>
                    </w:r>
                    <w:r>
                      <w:fldChar w:fldCharType="separate"/>
                    </w:r>
                    <w:r>
                      <w:t>78</w:t>
                    </w:r>
                    <w:r>
                      <w:fldChar w:fldCharType="end"/>
                    </w:r>
                    <w:r>
                      <w:t xml:space="preserve"> </w:t>
                    </w:r>
                    <w:r>
                      <w:rPr>
                        <w:rFonts w:hint="eastAsia"/>
                      </w:rPr>
                      <w:t>页</w:t>
                    </w:r>
                    <w:r>
                      <w:t xml:space="preserve"> </w:t>
                    </w:r>
                    <w:r>
                      <w:rPr>
                        <w:rFonts w:hint="eastAsia"/>
                      </w:rPr>
                      <w:t>共</w:t>
                    </w:r>
                    <w:r>
                      <w:t xml:space="preserve"> </w:t>
                    </w:r>
                    <w:r>
                      <w:rPr>
                        <w:rFonts w:hint="eastAsia"/>
                        <w:lang w:val="en-US" w:eastAsia="zh-CN"/>
                      </w:rPr>
                      <w:t>77</w:t>
                    </w:r>
                    <w:r>
                      <w:t xml:space="preserve"> </w:t>
                    </w:r>
                    <w:r>
                      <w:rPr>
                        <w:rFonts w:hint="eastAsia"/>
                      </w:rPr>
                      <w:t>页</w:t>
                    </w:r>
                  </w:p>
                </w:txbxContent>
              </v:textbox>
            </v:shape>
          </w:pict>
        </mc:Fallback>
      </mc:AlternateContent>
    </w:r>
  </w:p>
  <w:p w14:paraId="51DDCD1D">
    <w:pPr>
      <w:rPr>
        <w:rFonts w:ascii="仿宋_GB2312" w:eastAsia="仿宋_GB2312"/>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9078F">
    <w:pPr>
      <w:pStyle w:val="19"/>
      <w:jc w:val="center"/>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0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04D477">
                          <w:pPr>
                            <w:pStyle w:val="19"/>
                          </w:pPr>
                          <w:r>
                            <w:rPr>
                              <w:rFonts w:hint="eastAsia"/>
                            </w:rPr>
                            <w:t>第</w:t>
                          </w:r>
                          <w:r>
                            <w:t xml:space="preserve"> </w:t>
                          </w:r>
                          <w:r>
                            <w:rPr>
                              <w:rFonts w:hint="eastAsia"/>
                              <w:lang w:val="en-US" w:eastAsia="zh-CN"/>
                            </w:rPr>
                            <w:t>77</w:t>
                          </w:r>
                          <w:r>
                            <w:rPr>
                              <w:rFonts w:hint="eastAsia"/>
                            </w:rPr>
                            <w:t>页</w:t>
                          </w:r>
                          <w:r>
                            <w:t xml:space="preserve"> </w:t>
                          </w:r>
                          <w:r>
                            <w:rPr>
                              <w:rFonts w:hint="eastAsia"/>
                            </w:rPr>
                            <w:t>共</w:t>
                          </w:r>
                          <w:r>
                            <w:t xml:space="preserve"> 7</w:t>
                          </w:r>
                          <w:r>
                            <w:rPr>
                              <w:rFonts w:hint="eastAsia"/>
                              <w:lang w:val="en-US" w:eastAsia="zh-CN"/>
                            </w:rPr>
                            <w:t>7</w:t>
                          </w:r>
                          <w:r>
                            <w:rPr>
                              <w:rFonts w:hint="eastAsia"/>
                            </w:rPr>
                            <w:t>页</w:t>
                          </w:r>
                        </w:p>
                      </w:txbxContent>
                    </wps:txbx>
                    <wps:bodyPr wrap="none" lIns="0" tIns="0" rIns="0" bIns="0" upright="1">
                      <a:spAutoFit/>
                    </wps:bodyPr>
                  </wps:wsp>
                </a:graphicData>
              </a:graphic>
            </wp:anchor>
          </w:drawing>
        </mc:Choice>
        <mc:Fallback>
          <w:pict>
            <v:shape id="文本框 1042"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V0F2MsBAACdAwAADgAAAGRycy9lMm9Eb2MueG1srVPNjtMwEL4j8Q6W&#10;79RpB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e4Ca8ocdzixC/fv11+/Lr8/EqW&#10;1ctVblEfoMbMu4C5aXjrB0yf/YDOrHxQ0eYvaiIYxwafrw2WQyIiP1qv1usKQwJj8wXx2cPzECG9&#10;k96SbDQ04gRLY/npA6QxdU7J1Zy/1caUKRr3lwMxs4dl7iPHbKVhP0yC9r49o54eh99Qh7tOiXnv&#10;sLd5T2YjzsZ+No4h6kOH1JaFF4Q3x4QkCrdcYYSdCuPUirppw/Ja/HkvWQ9/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IFdBdjLAQAAnQMAAA4AAAAAAAAAAQAgAAAAHgEAAGRycy9lMm9E&#10;b2MueG1sUEsFBgAAAAAGAAYAWQEAAFsFAAAAAA==&#10;">
              <v:fill on="f" focussize="0,0"/>
              <v:stroke on="f"/>
              <v:imagedata o:title=""/>
              <o:lock v:ext="edit" aspectratio="f"/>
              <v:textbox inset="0mm,0mm,0mm,0mm" style="mso-fit-shape-to-text:t;">
                <w:txbxContent>
                  <w:p w14:paraId="6B04D477">
                    <w:pPr>
                      <w:pStyle w:val="19"/>
                    </w:pPr>
                    <w:r>
                      <w:rPr>
                        <w:rFonts w:hint="eastAsia"/>
                      </w:rPr>
                      <w:t>第</w:t>
                    </w:r>
                    <w:r>
                      <w:t xml:space="preserve"> </w:t>
                    </w:r>
                    <w:r>
                      <w:rPr>
                        <w:rFonts w:hint="eastAsia"/>
                        <w:lang w:val="en-US" w:eastAsia="zh-CN"/>
                      </w:rPr>
                      <w:t>77</w:t>
                    </w:r>
                    <w:r>
                      <w:rPr>
                        <w:rFonts w:hint="eastAsia"/>
                      </w:rPr>
                      <w:t>页</w:t>
                    </w:r>
                    <w:r>
                      <w:t xml:space="preserve"> </w:t>
                    </w:r>
                    <w:r>
                      <w:rPr>
                        <w:rFonts w:hint="eastAsia"/>
                      </w:rPr>
                      <w:t>共</w:t>
                    </w:r>
                    <w:r>
                      <w:t xml:space="preserve"> 7</w:t>
                    </w:r>
                    <w:r>
                      <w:rPr>
                        <w:rFonts w:hint="eastAsia"/>
                        <w:lang w:val="en-US" w:eastAsia="zh-CN"/>
                      </w:rPr>
                      <w:t>7</w:t>
                    </w:r>
                    <w:r>
                      <w:rPr>
                        <w:rFonts w:hint="eastAsia"/>
                      </w:rPr>
                      <w:t>页</w:t>
                    </w:r>
                  </w:p>
                </w:txbxContent>
              </v:textbox>
            </v:shape>
          </w:pict>
        </mc:Fallback>
      </mc:AlternateContent>
    </w:r>
  </w:p>
  <w:p w14:paraId="32560956">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0CF6A">
    <w:pPr>
      <w:pStyle w:val="20"/>
      <w:pBdr>
        <w:top w:val="none" w:color="auto" w:sz="0" w:space="0"/>
        <w:left w:val="none" w:color="auto" w:sz="0" w:space="0"/>
        <w:bottom w:val="none" w:color="auto" w:sz="0" w:space="0"/>
        <w:right w:val="none" w:color="auto" w:sz="0" w:space="0"/>
      </w:pBdr>
      <w:jc w:val="right"/>
      <w:rPr>
        <w:rFonts w:ascii="仿宋" w:hAnsi="仿宋" w:eastAsia="仿宋" w:cs="仿宋"/>
        <w:i/>
        <w:iCs/>
      </w:rPr>
    </w:pPr>
  </w:p>
  <w:p w14:paraId="05C0D2FE">
    <w:pPr>
      <w:pStyle w:val="20"/>
      <w:pBdr>
        <w:top w:val="none" w:color="auto" w:sz="0" w:space="0"/>
        <w:left w:val="none" w:color="auto" w:sz="0" w:space="0"/>
        <w:bottom w:val="none" w:color="auto" w:sz="0" w:space="0"/>
        <w:right w:val="none" w:color="auto" w:sz="0" w:space="0"/>
      </w:pBdr>
      <w:jc w:val="right"/>
      <w:rPr>
        <w:rFonts w:ascii="宋体" w:cs="仿宋"/>
      </w:rPr>
    </w:pPr>
    <w:r>
      <w:rPr>
        <w:rFonts w:hint="eastAsia" w:ascii="宋体" w:hAnsi="宋体" w:cs="仿宋"/>
      </w:rPr>
      <w:t>杭州市政府采购询价通知书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67C567">
    <w:pPr>
      <w:pStyle w:val="20"/>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FDBD88">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AEFDF">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4880AFD9">
    <w:pPr>
      <w:pStyle w:val="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A07BF">
    <w:pPr>
      <w:pStyle w:val="20"/>
      <w:pBdr>
        <w:top w:val="none" w:color="auto" w:sz="0" w:space="0"/>
        <w:left w:val="none" w:color="auto" w:sz="0" w:space="0"/>
        <w:bottom w:val="none" w:color="auto" w:sz="0" w:space="0"/>
        <w:right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6D904">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7E941C32">
    <w:pPr>
      <w:pStyle w:val="2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494330">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0E0DCD01">
    <w:pPr>
      <w:pStyle w:val="20"/>
      <w:pBdr>
        <w:top w:val="none" w:color="auto" w:sz="0" w:space="0"/>
        <w:left w:val="none" w:color="auto" w:sz="0" w:space="0"/>
        <w:bottom w:val="none" w:color="auto" w:sz="0" w:space="0"/>
        <w:right w:val="none" w:color="auto" w:sz="0" w:space="0"/>
      </w:pBd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8F72B">
    <w:pPr>
      <w:pStyle w:val="20"/>
      <w:jc w:val="both"/>
      <w:rPr>
        <w:rFonts w:ascii="仿宋_GB2312" w:eastAsia="仿宋_GB2312"/>
        <w:b/>
        <w:i/>
        <w:u w:val="single"/>
      </w:rPr>
    </w:pPr>
    <w:r>
      <w:t></w:t>
    </w:r>
    <w:r>
      <w:rPr>
        <w:rFonts w:hint="eastAsia"/>
      </w:rPr>
      <w:t xml:space="preserve">                                            </w:t>
    </w:r>
  </w:p>
  <w:p w14:paraId="56B95575">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62834">
    <w:pPr>
      <w:pStyle w:val="20"/>
    </w:pPr>
    <w:r>
      <w:t></w:t>
    </w:r>
    <w:r>
      <w:rPr>
        <w:rFonts w:hint="eastAsia"/>
      </w:rPr>
      <w:t xml:space="preserve">         </w:t>
    </w:r>
  </w:p>
  <w:p w14:paraId="4D91064C">
    <w:pPr>
      <w:pStyle w:val="20"/>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4B0C2">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6DD69">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7AE211AB">
    <w:pPr>
      <w:pStyle w:val="20"/>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8BA21">
    <w:pPr>
      <w:pStyle w:val="20"/>
      <w:pBdr>
        <w:top w:val="none" w:color="auto" w:sz="0" w:space="0"/>
        <w:left w:val="none" w:color="auto" w:sz="0" w:space="0"/>
        <w:bottom w:val="none" w:color="auto" w:sz="0" w:space="0"/>
        <w:right w:val="none" w:color="auto" w:sz="0" w:space="0"/>
      </w:pBdr>
      <w:jc w:val="right"/>
    </w:pPr>
    <w:r>
      <w:rPr>
        <w:rFonts w:hint="eastAsia"/>
        <w:u w:val="single"/>
      </w:rPr>
      <w:t>江山市人民检察院公益诉讼现场勘察特种设备专业技术用车采购项目</w:t>
    </w:r>
  </w:p>
  <w:p w14:paraId="5FE25B5E">
    <w:pPr>
      <w:rPr>
        <w:rFonts w:ascii="仿宋_GB2312" w:eastAsia="仿宋_GB2312"/>
        <w:b/>
        <w:i/>
        <w:sz w:val="18"/>
        <w:u w:val="single"/>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B296B">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7261F59B">
    <w:pPr>
      <w:rPr>
        <w:rFonts w:ascii="仿宋_GB2312" w:eastAsia="仿宋_GB2312"/>
        <w:b/>
        <w:i/>
        <w:sz w:val="18"/>
        <w:u w:val="single"/>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7CBB5">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4DE21D7F">
    <w:pPr>
      <w:pStyle w:val="20"/>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A1D42">
    <w:pPr>
      <w:pStyle w:val="20"/>
      <w:pBdr>
        <w:top w:val="none" w:color="auto" w:sz="0" w:space="0"/>
        <w:left w:val="none" w:color="auto" w:sz="0" w:space="0"/>
        <w:bottom w:val="none" w:color="auto" w:sz="0" w:space="0"/>
        <w:right w:val="none" w:color="auto" w:sz="0" w:space="0"/>
      </w:pBdr>
      <w:tabs>
        <w:tab w:val="left" w:pos="5565"/>
        <w:tab w:val="right" w:pos="8426"/>
      </w:tabs>
      <w:jc w:val="center"/>
      <w:rPr>
        <w:rFonts w:hint="eastAsia" w:eastAsia="宋体"/>
        <w:lang w:eastAsia="zh-CN"/>
      </w:rPr>
    </w:pPr>
    <w:r>
      <w:rPr>
        <w:rFonts w:hint="eastAsia"/>
        <w:lang w:eastAsia="zh-CN"/>
      </w:rPr>
      <w:t>江山市红十字会应急救护移动培训平台提升项目</w:t>
    </w:r>
  </w:p>
  <w:p w14:paraId="6710D2A4">
    <w:pPr>
      <w:pStyle w:val="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671990"/>
    <w:multiLevelType w:val="singleLevel"/>
    <w:tmpl w:val="9C671990"/>
    <w:lvl w:ilvl="0" w:tentative="0">
      <w:start w:val="1"/>
      <w:numFmt w:val="decimal"/>
      <w:pStyle w:val="8"/>
      <w:lvlText w:val="%1."/>
      <w:lvlJc w:val="left"/>
      <w:pPr>
        <w:tabs>
          <w:tab w:val="left" w:pos="360"/>
        </w:tabs>
        <w:ind w:left="360" w:hanging="360"/>
      </w:pPr>
      <w:rPr>
        <w:rFonts w:cs="Times New Roman"/>
      </w:rPr>
    </w:lvl>
  </w:abstractNum>
  <w:abstractNum w:abstractNumId="1">
    <w:nsid w:val="D94D4EB1"/>
    <w:multiLevelType w:val="singleLevel"/>
    <w:tmpl w:val="D94D4EB1"/>
    <w:lvl w:ilvl="0" w:tentative="0">
      <w:start w:val="25"/>
      <w:numFmt w:val="decimal"/>
      <w:suff w:val="nothing"/>
      <w:lvlText w:val="%1、"/>
      <w:lvlJc w:val="left"/>
      <w:rPr>
        <w:rFonts w:hint="default"/>
        <w:color w:val="FF0000"/>
      </w:rPr>
    </w:lvl>
  </w:abstractNum>
  <w:abstractNum w:abstractNumId="2">
    <w:nsid w:val="DFB6BD9E"/>
    <w:multiLevelType w:val="singleLevel"/>
    <w:tmpl w:val="DFB6BD9E"/>
    <w:lvl w:ilvl="0" w:tentative="0">
      <w:start w:val="5"/>
      <w:numFmt w:val="chineseCounting"/>
      <w:suff w:val="nothing"/>
      <w:lvlText w:val="%1、"/>
      <w:lvlJc w:val="left"/>
      <w:rPr>
        <w:rFonts w:hint="eastAsia"/>
      </w:rPr>
    </w:lvl>
  </w:abstractNum>
  <w:abstractNum w:abstractNumId="3">
    <w:nsid w:val="11744E57"/>
    <w:multiLevelType w:val="multilevel"/>
    <w:tmpl w:val="11744E57"/>
    <w:lvl w:ilvl="0" w:tentative="0">
      <w:start w:val="1"/>
      <w:numFmt w:val="decimal"/>
      <w:pStyle w:val="3"/>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900"/>
        </w:tabs>
        <w:ind w:left="90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4">
    <w:nsid w:val="549027E5"/>
    <w:multiLevelType w:val="singleLevel"/>
    <w:tmpl w:val="549027E5"/>
    <w:lvl w:ilvl="0" w:tentative="0">
      <w:start w:val="6"/>
      <w:numFmt w:val="chineseCounting"/>
      <w:suff w:val="space"/>
      <w:lvlText w:val="第%1部分"/>
      <w:lvlJc w:val="left"/>
      <w:rPr>
        <w:rFonts w:hint="eastAsia"/>
      </w:r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7CBE45BE"/>
    <w:multiLevelType w:val="singleLevel"/>
    <w:tmpl w:val="7CBE45BE"/>
    <w:lvl w:ilvl="0" w:tentative="0">
      <w:start w:val="25"/>
      <w:numFmt w:val="decimal"/>
      <w:suff w:val="space"/>
      <w:lvlText w:val="%1."/>
      <w:lvlJc w:val="left"/>
      <w:rPr>
        <w:rFonts w:cs="Times New Roman"/>
      </w:rPr>
    </w:lvl>
  </w:abstractNum>
  <w:num w:numId="1">
    <w:abstractNumId w:val="3"/>
  </w:num>
  <w:num w:numId="2">
    <w:abstractNumId w:val="0"/>
  </w:num>
  <w:num w:numId="3">
    <w:abstractNumId w:val="7"/>
  </w:num>
  <w:num w:numId="4">
    <w:abstractNumId w:val="1"/>
  </w:num>
  <w:num w:numId="5">
    <w:abstractNumId w:val="4"/>
  </w:num>
  <w:num w:numId="6">
    <w:abstractNumId w:val="2"/>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lZmYxNDM3ODc4MzMxMzc1ZGUxMWIzOTY5MGYyNmQifQ=="/>
  </w:docVars>
  <w:rsids>
    <w:rsidRoot w:val="00172A27"/>
    <w:rsid w:val="00002B4B"/>
    <w:rsid w:val="00002DB0"/>
    <w:rsid w:val="0000486C"/>
    <w:rsid w:val="00016245"/>
    <w:rsid w:val="00027F66"/>
    <w:rsid w:val="00042EAC"/>
    <w:rsid w:val="00052A8B"/>
    <w:rsid w:val="00054FDD"/>
    <w:rsid w:val="00056CF0"/>
    <w:rsid w:val="000627F0"/>
    <w:rsid w:val="00063C9A"/>
    <w:rsid w:val="00072A16"/>
    <w:rsid w:val="00080839"/>
    <w:rsid w:val="0008146C"/>
    <w:rsid w:val="00087960"/>
    <w:rsid w:val="00095857"/>
    <w:rsid w:val="000962C2"/>
    <w:rsid w:val="0009675F"/>
    <w:rsid w:val="000B26FD"/>
    <w:rsid w:val="000B36FC"/>
    <w:rsid w:val="000C5252"/>
    <w:rsid w:val="000C7F93"/>
    <w:rsid w:val="000D086D"/>
    <w:rsid w:val="000D2DA1"/>
    <w:rsid w:val="000E1AF2"/>
    <w:rsid w:val="000E356E"/>
    <w:rsid w:val="000F6C93"/>
    <w:rsid w:val="00125372"/>
    <w:rsid w:val="001274FA"/>
    <w:rsid w:val="00135854"/>
    <w:rsid w:val="0014035C"/>
    <w:rsid w:val="00146062"/>
    <w:rsid w:val="001462CC"/>
    <w:rsid w:val="00147D84"/>
    <w:rsid w:val="00157991"/>
    <w:rsid w:val="00161916"/>
    <w:rsid w:val="0016337B"/>
    <w:rsid w:val="00172A27"/>
    <w:rsid w:val="00177AF2"/>
    <w:rsid w:val="0018274C"/>
    <w:rsid w:val="00193E3C"/>
    <w:rsid w:val="0019443E"/>
    <w:rsid w:val="001A2126"/>
    <w:rsid w:val="001A2476"/>
    <w:rsid w:val="001B4667"/>
    <w:rsid w:val="001C0027"/>
    <w:rsid w:val="001C05B9"/>
    <w:rsid w:val="001C6BE6"/>
    <w:rsid w:val="001D1F56"/>
    <w:rsid w:val="001D2660"/>
    <w:rsid w:val="001E3D20"/>
    <w:rsid w:val="001E7D4E"/>
    <w:rsid w:val="001F3617"/>
    <w:rsid w:val="001F58F6"/>
    <w:rsid w:val="00202292"/>
    <w:rsid w:val="002155EB"/>
    <w:rsid w:val="00222B57"/>
    <w:rsid w:val="0023291C"/>
    <w:rsid w:val="00247E08"/>
    <w:rsid w:val="002565C6"/>
    <w:rsid w:val="00260803"/>
    <w:rsid w:val="00266093"/>
    <w:rsid w:val="002710B6"/>
    <w:rsid w:val="00287BDC"/>
    <w:rsid w:val="00296E01"/>
    <w:rsid w:val="002A5275"/>
    <w:rsid w:val="002B180B"/>
    <w:rsid w:val="002B7FD4"/>
    <w:rsid w:val="002D3CCA"/>
    <w:rsid w:val="002D437E"/>
    <w:rsid w:val="002D70CE"/>
    <w:rsid w:val="002D760C"/>
    <w:rsid w:val="002E0B80"/>
    <w:rsid w:val="002E6402"/>
    <w:rsid w:val="002E6E50"/>
    <w:rsid w:val="00304B37"/>
    <w:rsid w:val="00322EA3"/>
    <w:rsid w:val="00341C0B"/>
    <w:rsid w:val="00345542"/>
    <w:rsid w:val="00353006"/>
    <w:rsid w:val="0036202A"/>
    <w:rsid w:val="00365E05"/>
    <w:rsid w:val="003665BB"/>
    <w:rsid w:val="00384D3A"/>
    <w:rsid w:val="00386EF0"/>
    <w:rsid w:val="003B45D2"/>
    <w:rsid w:val="003E2B9E"/>
    <w:rsid w:val="003F0A32"/>
    <w:rsid w:val="003F3F93"/>
    <w:rsid w:val="003F4F7E"/>
    <w:rsid w:val="00405DFC"/>
    <w:rsid w:val="004243C9"/>
    <w:rsid w:val="004244DC"/>
    <w:rsid w:val="00424885"/>
    <w:rsid w:val="004249B3"/>
    <w:rsid w:val="0045750C"/>
    <w:rsid w:val="004602E6"/>
    <w:rsid w:val="00460859"/>
    <w:rsid w:val="00461D2D"/>
    <w:rsid w:val="0047001C"/>
    <w:rsid w:val="004752F7"/>
    <w:rsid w:val="00480837"/>
    <w:rsid w:val="0049636C"/>
    <w:rsid w:val="004A641E"/>
    <w:rsid w:val="004B2762"/>
    <w:rsid w:val="004B7972"/>
    <w:rsid w:val="004C1527"/>
    <w:rsid w:val="004C5F77"/>
    <w:rsid w:val="004C61F1"/>
    <w:rsid w:val="004C6D51"/>
    <w:rsid w:val="004D3B34"/>
    <w:rsid w:val="004E01D0"/>
    <w:rsid w:val="004E151E"/>
    <w:rsid w:val="004E1C05"/>
    <w:rsid w:val="004E3399"/>
    <w:rsid w:val="004E5B5F"/>
    <w:rsid w:val="004F15B8"/>
    <w:rsid w:val="004F24E6"/>
    <w:rsid w:val="005003BB"/>
    <w:rsid w:val="00501EE6"/>
    <w:rsid w:val="005048E7"/>
    <w:rsid w:val="005062A6"/>
    <w:rsid w:val="00506DBF"/>
    <w:rsid w:val="00520317"/>
    <w:rsid w:val="0052198B"/>
    <w:rsid w:val="005236F4"/>
    <w:rsid w:val="005251B5"/>
    <w:rsid w:val="00527787"/>
    <w:rsid w:val="00530C27"/>
    <w:rsid w:val="00536609"/>
    <w:rsid w:val="00540F2C"/>
    <w:rsid w:val="00546173"/>
    <w:rsid w:val="00551627"/>
    <w:rsid w:val="00552E1C"/>
    <w:rsid w:val="005604A6"/>
    <w:rsid w:val="005624F7"/>
    <w:rsid w:val="00571A59"/>
    <w:rsid w:val="005812B2"/>
    <w:rsid w:val="00584A65"/>
    <w:rsid w:val="00593052"/>
    <w:rsid w:val="005C21A5"/>
    <w:rsid w:val="005D5133"/>
    <w:rsid w:val="005E5B5E"/>
    <w:rsid w:val="005F2E50"/>
    <w:rsid w:val="00614100"/>
    <w:rsid w:val="0061423A"/>
    <w:rsid w:val="0061481B"/>
    <w:rsid w:val="00614BEC"/>
    <w:rsid w:val="00616313"/>
    <w:rsid w:val="006176FB"/>
    <w:rsid w:val="00632C0D"/>
    <w:rsid w:val="00632D63"/>
    <w:rsid w:val="00635A9C"/>
    <w:rsid w:val="00645300"/>
    <w:rsid w:val="006463B6"/>
    <w:rsid w:val="006561D7"/>
    <w:rsid w:val="006577F2"/>
    <w:rsid w:val="00662C14"/>
    <w:rsid w:val="006641A5"/>
    <w:rsid w:val="0066506C"/>
    <w:rsid w:val="006663FA"/>
    <w:rsid w:val="0067179C"/>
    <w:rsid w:val="006865B1"/>
    <w:rsid w:val="006926FE"/>
    <w:rsid w:val="00694BBB"/>
    <w:rsid w:val="00695E88"/>
    <w:rsid w:val="006A7816"/>
    <w:rsid w:val="006B1775"/>
    <w:rsid w:val="006B17CF"/>
    <w:rsid w:val="006B725D"/>
    <w:rsid w:val="006C06E0"/>
    <w:rsid w:val="006C4AE9"/>
    <w:rsid w:val="006E3F96"/>
    <w:rsid w:val="006F121F"/>
    <w:rsid w:val="006F364E"/>
    <w:rsid w:val="006F5D92"/>
    <w:rsid w:val="0070329E"/>
    <w:rsid w:val="00706B8D"/>
    <w:rsid w:val="00716A98"/>
    <w:rsid w:val="00731CED"/>
    <w:rsid w:val="0073282C"/>
    <w:rsid w:val="007347B0"/>
    <w:rsid w:val="00753D59"/>
    <w:rsid w:val="007574A8"/>
    <w:rsid w:val="00760204"/>
    <w:rsid w:val="00770232"/>
    <w:rsid w:val="00772F5B"/>
    <w:rsid w:val="00775C5B"/>
    <w:rsid w:val="00775F53"/>
    <w:rsid w:val="00776215"/>
    <w:rsid w:val="00786899"/>
    <w:rsid w:val="007874C6"/>
    <w:rsid w:val="00791EBF"/>
    <w:rsid w:val="007932FD"/>
    <w:rsid w:val="007B0A33"/>
    <w:rsid w:val="007B164E"/>
    <w:rsid w:val="007B2D2B"/>
    <w:rsid w:val="007B36FF"/>
    <w:rsid w:val="007C25D5"/>
    <w:rsid w:val="007C4048"/>
    <w:rsid w:val="007C6E5A"/>
    <w:rsid w:val="007C7CB8"/>
    <w:rsid w:val="007E145B"/>
    <w:rsid w:val="007E21E0"/>
    <w:rsid w:val="007E6E44"/>
    <w:rsid w:val="007F4BD3"/>
    <w:rsid w:val="007F75A2"/>
    <w:rsid w:val="008032E9"/>
    <w:rsid w:val="00803C99"/>
    <w:rsid w:val="00804F66"/>
    <w:rsid w:val="008073D3"/>
    <w:rsid w:val="00811E8C"/>
    <w:rsid w:val="0082085C"/>
    <w:rsid w:val="00824892"/>
    <w:rsid w:val="008318A0"/>
    <w:rsid w:val="008416A3"/>
    <w:rsid w:val="0084568B"/>
    <w:rsid w:val="00847058"/>
    <w:rsid w:val="00850098"/>
    <w:rsid w:val="0085726C"/>
    <w:rsid w:val="00862B12"/>
    <w:rsid w:val="00866D4F"/>
    <w:rsid w:val="00867D2C"/>
    <w:rsid w:val="00874F1F"/>
    <w:rsid w:val="008828F8"/>
    <w:rsid w:val="00892FD6"/>
    <w:rsid w:val="008A331F"/>
    <w:rsid w:val="008B0A17"/>
    <w:rsid w:val="008B25BE"/>
    <w:rsid w:val="008B29C8"/>
    <w:rsid w:val="008C056C"/>
    <w:rsid w:val="008C3785"/>
    <w:rsid w:val="008D1C14"/>
    <w:rsid w:val="008D3CD6"/>
    <w:rsid w:val="008E3EA9"/>
    <w:rsid w:val="008E59AA"/>
    <w:rsid w:val="008E6C07"/>
    <w:rsid w:val="008F2883"/>
    <w:rsid w:val="008F29C0"/>
    <w:rsid w:val="008F3F0D"/>
    <w:rsid w:val="00901CA7"/>
    <w:rsid w:val="0090342A"/>
    <w:rsid w:val="00921B71"/>
    <w:rsid w:val="00980C2E"/>
    <w:rsid w:val="00982C43"/>
    <w:rsid w:val="00986DDB"/>
    <w:rsid w:val="00986DEE"/>
    <w:rsid w:val="00995049"/>
    <w:rsid w:val="009A0152"/>
    <w:rsid w:val="009A2012"/>
    <w:rsid w:val="009A2A9F"/>
    <w:rsid w:val="009A4ACB"/>
    <w:rsid w:val="009B34CF"/>
    <w:rsid w:val="009B5221"/>
    <w:rsid w:val="009B62AB"/>
    <w:rsid w:val="009C29A5"/>
    <w:rsid w:val="009C4EE2"/>
    <w:rsid w:val="009C62C8"/>
    <w:rsid w:val="009C71FD"/>
    <w:rsid w:val="009D3326"/>
    <w:rsid w:val="009D434F"/>
    <w:rsid w:val="009E1CD4"/>
    <w:rsid w:val="009F2308"/>
    <w:rsid w:val="009F51B5"/>
    <w:rsid w:val="00A01407"/>
    <w:rsid w:val="00A06837"/>
    <w:rsid w:val="00A165AF"/>
    <w:rsid w:val="00A20C8A"/>
    <w:rsid w:val="00A23877"/>
    <w:rsid w:val="00A24871"/>
    <w:rsid w:val="00A30C0C"/>
    <w:rsid w:val="00A325D7"/>
    <w:rsid w:val="00A33609"/>
    <w:rsid w:val="00A36B64"/>
    <w:rsid w:val="00A37BB1"/>
    <w:rsid w:val="00A418FD"/>
    <w:rsid w:val="00A42736"/>
    <w:rsid w:val="00A43DBE"/>
    <w:rsid w:val="00A44032"/>
    <w:rsid w:val="00A455E4"/>
    <w:rsid w:val="00A60AF4"/>
    <w:rsid w:val="00A63CA9"/>
    <w:rsid w:val="00A64A39"/>
    <w:rsid w:val="00A65156"/>
    <w:rsid w:val="00A75B8A"/>
    <w:rsid w:val="00A86BC1"/>
    <w:rsid w:val="00A94840"/>
    <w:rsid w:val="00A950F8"/>
    <w:rsid w:val="00A973C2"/>
    <w:rsid w:val="00AB14AD"/>
    <w:rsid w:val="00AB72F0"/>
    <w:rsid w:val="00AC1E34"/>
    <w:rsid w:val="00AC3855"/>
    <w:rsid w:val="00AC7ABF"/>
    <w:rsid w:val="00AD1985"/>
    <w:rsid w:val="00AD7CDA"/>
    <w:rsid w:val="00AE1765"/>
    <w:rsid w:val="00AF2342"/>
    <w:rsid w:val="00B02ADB"/>
    <w:rsid w:val="00B02B03"/>
    <w:rsid w:val="00B04493"/>
    <w:rsid w:val="00B06B02"/>
    <w:rsid w:val="00B1716A"/>
    <w:rsid w:val="00B36EBA"/>
    <w:rsid w:val="00B42717"/>
    <w:rsid w:val="00B4483C"/>
    <w:rsid w:val="00B44AC4"/>
    <w:rsid w:val="00B44D11"/>
    <w:rsid w:val="00B457C9"/>
    <w:rsid w:val="00B535AC"/>
    <w:rsid w:val="00B540DC"/>
    <w:rsid w:val="00B5582E"/>
    <w:rsid w:val="00B60AE7"/>
    <w:rsid w:val="00B675C8"/>
    <w:rsid w:val="00B71692"/>
    <w:rsid w:val="00B90BF8"/>
    <w:rsid w:val="00B97107"/>
    <w:rsid w:val="00BA3703"/>
    <w:rsid w:val="00BB4467"/>
    <w:rsid w:val="00BC4D66"/>
    <w:rsid w:val="00BC7EE7"/>
    <w:rsid w:val="00BD0AA7"/>
    <w:rsid w:val="00BE200B"/>
    <w:rsid w:val="00BE2FB1"/>
    <w:rsid w:val="00BE500C"/>
    <w:rsid w:val="00BF22EB"/>
    <w:rsid w:val="00BF2E80"/>
    <w:rsid w:val="00BF3FC9"/>
    <w:rsid w:val="00C13141"/>
    <w:rsid w:val="00C162C0"/>
    <w:rsid w:val="00C1784C"/>
    <w:rsid w:val="00C17FB9"/>
    <w:rsid w:val="00C2197B"/>
    <w:rsid w:val="00C21D56"/>
    <w:rsid w:val="00C22F1F"/>
    <w:rsid w:val="00C2302A"/>
    <w:rsid w:val="00C26BE9"/>
    <w:rsid w:val="00C31FFA"/>
    <w:rsid w:val="00C329D3"/>
    <w:rsid w:val="00C36D61"/>
    <w:rsid w:val="00C4620F"/>
    <w:rsid w:val="00C46BFA"/>
    <w:rsid w:val="00C52898"/>
    <w:rsid w:val="00C543BF"/>
    <w:rsid w:val="00C57256"/>
    <w:rsid w:val="00C611E8"/>
    <w:rsid w:val="00C6464B"/>
    <w:rsid w:val="00C649FA"/>
    <w:rsid w:val="00C7040A"/>
    <w:rsid w:val="00C73FDA"/>
    <w:rsid w:val="00C74CC7"/>
    <w:rsid w:val="00C773A2"/>
    <w:rsid w:val="00C83A05"/>
    <w:rsid w:val="00C868E9"/>
    <w:rsid w:val="00CA0765"/>
    <w:rsid w:val="00CA27C4"/>
    <w:rsid w:val="00CA3931"/>
    <w:rsid w:val="00CA4DDE"/>
    <w:rsid w:val="00CB23A0"/>
    <w:rsid w:val="00CB53E4"/>
    <w:rsid w:val="00CB6ADC"/>
    <w:rsid w:val="00CC025A"/>
    <w:rsid w:val="00CC521F"/>
    <w:rsid w:val="00CD1A9C"/>
    <w:rsid w:val="00CD2EC7"/>
    <w:rsid w:val="00CD393F"/>
    <w:rsid w:val="00CE3BC3"/>
    <w:rsid w:val="00CF05FA"/>
    <w:rsid w:val="00D12324"/>
    <w:rsid w:val="00D17AF1"/>
    <w:rsid w:val="00D25DF4"/>
    <w:rsid w:val="00D27FC8"/>
    <w:rsid w:val="00D41089"/>
    <w:rsid w:val="00D42B64"/>
    <w:rsid w:val="00D53AEB"/>
    <w:rsid w:val="00D56B8E"/>
    <w:rsid w:val="00D62265"/>
    <w:rsid w:val="00D71523"/>
    <w:rsid w:val="00D72E85"/>
    <w:rsid w:val="00D86CA3"/>
    <w:rsid w:val="00D918A4"/>
    <w:rsid w:val="00D92B9E"/>
    <w:rsid w:val="00D934DA"/>
    <w:rsid w:val="00D94073"/>
    <w:rsid w:val="00D95B7B"/>
    <w:rsid w:val="00DA209C"/>
    <w:rsid w:val="00DA443B"/>
    <w:rsid w:val="00DA6741"/>
    <w:rsid w:val="00DB1F0F"/>
    <w:rsid w:val="00DB74FA"/>
    <w:rsid w:val="00DC01BB"/>
    <w:rsid w:val="00DC16B1"/>
    <w:rsid w:val="00DC4935"/>
    <w:rsid w:val="00DC5029"/>
    <w:rsid w:val="00DC5093"/>
    <w:rsid w:val="00DD2EF3"/>
    <w:rsid w:val="00DD3485"/>
    <w:rsid w:val="00DD35E7"/>
    <w:rsid w:val="00DE0277"/>
    <w:rsid w:val="00DE06A8"/>
    <w:rsid w:val="00DE1282"/>
    <w:rsid w:val="00DE4012"/>
    <w:rsid w:val="00DE5CD1"/>
    <w:rsid w:val="00DE60AB"/>
    <w:rsid w:val="00DF1985"/>
    <w:rsid w:val="00DF286D"/>
    <w:rsid w:val="00DF3231"/>
    <w:rsid w:val="00DF3FAA"/>
    <w:rsid w:val="00DF43C3"/>
    <w:rsid w:val="00DF6FCC"/>
    <w:rsid w:val="00E07DD7"/>
    <w:rsid w:val="00E22F8D"/>
    <w:rsid w:val="00E32818"/>
    <w:rsid w:val="00E372CF"/>
    <w:rsid w:val="00E40880"/>
    <w:rsid w:val="00E41CE4"/>
    <w:rsid w:val="00E44A33"/>
    <w:rsid w:val="00E45BD4"/>
    <w:rsid w:val="00E570EB"/>
    <w:rsid w:val="00E713CF"/>
    <w:rsid w:val="00E71914"/>
    <w:rsid w:val="00E71B64"/>
    <w:rsid w:val="00E74FF1"/>
    <w:rsid w:val="00E766FB"/>
    <w:rsid w:val="00E8513B"/>
    <w:rsid w:val="00E9036D"/>
    <w:rsid w:val="00EA3A91"/>
    <w:rsid w:val="00EA7BB2"/>
    <w:rsid w:val="00EB1C6D"/>
    <w:rsid w:val="00EB6112"/>
    <w:rsid w:val="00EC271A"/>
    <w:rsid w:val="00EC420A"/>
    <w:rsid w:val="00ED411D"/>
    <w:rsid w:val="00EE2C9B"/>
    <w:rsid w:val="00EF4727"/>
    <w:rsid w:val="00EF694A"/>
    <w:rsid w:val="00F017AC"/>
    <w:rsid w:val="00F039CE"/>
    <w:rsid w:val="00F203EE"/>
    <w:rsid w:val="00F20C35"/>
    <w:rsid w:val="00F25EF8"/>
    <w:rsid w:val="00F42620"/>
    <w:rsid w:val="00F51C35"/>
    <w:rsid w:val="00F52120"/>
    <w:rsid w:val="00F543EC"/>
    <w:rsid w:val="00F7455C"/>
    <w:rsid w:val="00F81ECD"/>
    <w:rsid w:val="00F82D20"/>
    <w:rsid w:val="00F874C8"/>
    <w:rsid w:val="00F937FF"/>
    <w:rsid w:val="00F95B78"/>
    <w:rsid w:val="00FA180A"/>
    <w:rsid w:val="00FA2159"/>
    <w:rsid w:val="00FC18F5"/>
    <w:rsid w:val="00FC2FC0"/>
    <w:rsid w:val="00FC55DB"/>
    <w:rsid w:val="00FD1E36"/>
    <w:rsid w:val="00FD2897"/>
    <w:rsid w:val="00FE40E9"/>
    <w:rsid w:val="00FE4BBA"/>
    <w:rsid w:val="00FF2838"/>
    <w:rsid w:val="00FF710A"/>
    <w:rsid w:val="0103528B"/>
    <w:rsid w:val="01400D49"/>
    <w:rsid w:val="01590BC2"/>
    <w:rsid w:val="01BA72B6"/>
    <w:rsid w:val="01BB3CD7"/>
    <w:rsid w:val="01CB2CC3"/>
    <w:rsid w:val="01D83074"/>
    <w:rsid w:val="01E33431"/>
    <w:rsid w:val="02257180"/>
    <w:rsid w:val="02506BA4"/>
    <w:rsid w:val="02723BFD"/>
    <w:rsid w:val="027F1EE7"/>
    <w:rsid w:val="0284231A"/>
    <w:rsid w:val="02C02DD6"/>
    <w:rsid w:val="030C45C1"/>
    <w:rsid w:val="0339337F"/>
    <w:rsid w:val="033F1C52"/>
    <w:rsid w:val="03685798"/>
    <w:rsid w:val="0380595F"/>
    <w:rsid w:val="03B16273"/>
    <w:rsid w:val="03D44C3B"/>
    <w:rsid w:val="03DA7FBD"/>
    <w:rsid w:val="03DB240E"/>
    <w:rsid w:val="03DC0A5A"/>
    <w:rsid w:val="043B2EAD"/>
    <w:rsid w:val="044D158E"/>
    <w:rsid w:val="045A5E42"/>
    <w:rsid w:val="045D72C7"/>
    <w:rsid w:val="049F3F1F"/>
    <w:rsid w:val="04B06F62"/>
    <w:rsid w:val="04C47485"/>
    <w:rsid w:val="04D07A99"/>
    <w:rsid w:val="04FB35D0"/>
    <w:rsid w:val="05145BD8"/>
    <w:rsid w:val="051A3A2A"/>
    <w:rsid w:val="052E6ECB"/>
    <w:rsid w:val="05571376"/>
    <w:rsid w:val="05AC06F5"/>
    <w:rsid w:val="05E13560"/>
    <w:rsid w:val="061C05B3"/>
    <w:rsid w:val="06296FF4"/>
    <w:rsid w:val="066761DB"/>
    <w:rsid w:val="066B5CCB"/>
    <w:rsid w:val="068F128E"/>
    <w:rsid w:val="06A25465"/>
    <w:rsid w:val="06A670EF"/>
    <w:rsid w:val="06AE1B74"/>
    <w:rsid w:val="06C8276A"/>
    <w:rsid w:val="06DE46EF"/>
    <w:rsid w:val="07474800"/>
    <w:rsid w:val="077741FC"/>
    <w:rsid w:val="07883C8D"/>
    <w:rsid w:val="0797489E"/>
    <w:rsid w:val="07DB248D"/>
    <w:rsid w:val="07FE56BB"/>
    <w:rsid w:val="08500CB6"/>
    <w:rsid w:val="086F75C9"/>
    <w:rsid w:val="087D3A94"/>
    <w:rsid w:val="088B49BF"/>
    <w:rsid w:val="088C6872"/>
    <w:rsid w:val="08982830"/>
    <w:rsid w:val="089A2898"/>
    <w:rsid w:val="08AC4379"/>
    <w:rsid w:val="08B55328"/>
    <w:rsid w:val="08CB2A51"/>
    <w:rsid w:val="08EC3F8E"/>
    <w:rsid w:val="08F0070A"/>
    <w:rsid w:val="091837BC"/>
    <w:rsid w:val="093163C5"/>
    <w:rsid w:val="095742E5"/>
    <w:rsid w:val="0961780F"/>
    <w:rsid w:val="09C46268"/>
    <w:rsid w:val="09C95EEB"/>
    <w:rsid w:val="0A293F05"/>
    <w:rsid w:val="0A40015C"/>
    <w:rsid w:val="0A4707FD"/>
    <w:rsid w:val="0A7409D7"/>
    <w:rsid w:val="0A7964DD"/>
    <w:rsid w:val="0AA55524"/>
    <w:rsid w:val="0ADA1283"/>
    <w:rsid w:val="0AEC4F01"/>
    <w:rsid w:val="0B3450FB"/>
    <w:rsid w:val="0B3D575C"/>
    <w:rsid w:val="0B3D57A2"/>
    <w:rsid w:val="0B7A2EEB"/>
    <w:rsid w:val="0BB73761"/>
    <w:rsid w:val="0BC93687"/>
    <w:rsid w:val="0BF51FFC"/>
    <w:rsid w:val="0BF77F50"/>
    <w:rsid w:val="0C607E3F"/>
    <w:rsid w:val="0C71390F"/>
    <w:rsid w:val="0C943AA2"/>
    <w:rsid w:val="0CAA0BCF"/>
    <w:rsid w:val="0CC212FB"/>
    <w:rsid w:val="0CE41E67"/>
    <w:rsid w:val="0CE73BD2"/>
    <w:rsid w:val="0CEC762F"/>
    <w:rsid w:val="0D1A5EA5"/>
    <w:rsid w:val="0D1C440B"/>
    <w:rsid w:val="0D1E7CDD"/>
    <w:rsid w:val="0D313094"/>
    <w:rsid w:val="0D394DA1"/>
    <w:rsid w:val="0DA94BF7"/>
    <w:rsid w:val="0DE12FE7"/>
    <w:rsid w:val="0E406B89"/>
    <w:rsid w:val="0E484E87"/>
    <w:rsid w:val="0E5427AC"/>
    <w:rsid w:val="0E715E49"/>
    <w:rsid w:val="0E814675"/>
    <w:rsid w:val="0E8F500F"/>
    <w:rsid w:val="0EA350A2"/>
    <w:rsid w:val="0EBD2E3C"/>
    <w:rsid w:val="0ED32660"/>
    <w:rsid w:val="0F4C2412"/>
    <w:rsid w:val="0F7A2ADB"/>
    <w:rsid w:val="0F8A4633"/>
    <w:rsid w:val="0F8D4511"/>
    <w:rsid w:val="0FA1275E"/>
    <w:rsid w:val="0FDA7A1E"/>
    <w:rsid w:val="101C621F"/>
    <w:rsid w:val="10394E32"/>
    <w:rsid w:val="105A4469"/>
    <w:rsid w:val="10676AB0"/>
    <w:rsid w:val="109C2030"/>
    <w:rsid w:val="10C20BDE"/>
    <w:rsid w:val="10E723F2"/>
    <w:rsid w:val="11284A20"/>
    <w:rsid w:val="11443064"/>
    <w:rsid w:val="11935C0E"/>
    <w:rsid w:val="11BF52F4"/>
    <w:rsid w:val="11C44F5D"/>
    <w:rsid w:val="11D7395B"/>
    <w:rsid w:val="1205512F"/>
    <w:rsid w:val="120C4519"/>
    <w:rsid w:val="121511E1"/>
    <w:rsid w:val="124318AA"/>
    <w:rsid w:val="126B0BC0"/>
    <w:rsid w:val="127A1BF9"/>
    <w:rsid w:val="129919B5"/>
    <w:rsid w:val="12A64B0B"/>
    <w:rsid w:val="12AF6A53"/>
    <w:rsid w:val="12D65322"/>
    <w:rsid w:val="12E82452"/>
    <w:rsid w:val="12ED4342"/>
    <w:rsid w:val="132536A6"/>
    <w:rsid w:val="13345697"/>
    <w:rsid w:val="13674AC3"/>
    <w:rsid w:val="137C48B1"/>
    <w:rsid w:val="138258D6"/>
    <w:rsid w:val="13891793"/>
    <w:rsid w:val="13A35CC9"/>
    <w:rsid w:val="13BC70A7"/>
    <w:rsid w:val="13C44C6D"/>
    <w:rsid w:val="13D974E5"/>
    <w:rsid w:val="13DC3A57"/>
    <w:rsid w:val="13F43E5A"/>
    <w:rsid w:val="144B267C"/>
    <w:rsid w:val="146B3D25"/>
    <w:rsid w:val="14C52A4A"/>
    <w:rsid w:val="14C8253B"/>
    <w:rsid w:val="14ED6D12"/>
    <w:rsid w:val="15BE7E61"/>
    <w:rsid w:val="15D76638"/>
    <w:rsid w:val="15F1007E"/>
    <w:rsid w:val="15F5110D"/>
    <w:rsid w:val="15F56CEF"/>
    <w:rsid w:val="160615E5"/>
    <w:rsid w:val="160E0421"/>
    <w:rsid w:val="16121BB7"/>
    <w:rsid w:val="1640181A"/>
    <w:rsid w:val="164976AB"/>
    <w:rsid w:val="16665322"/>
    <w:rsid w:val="1669748E"/>
    <w:rsid w:val="166E5F4D"/>
    <w:rsid w:val="167364D6"/>
    <w:rsid w:val="16F21AF1"/>
    <w:rsid w:val="16F5788F"/>
    <w:rsid w:val="171769F8"/>
    <w:rsid w:val="1734037F"/>
    <w:rsid w:val="17B347EF"/>
    <w:rsid w:val="17FB00F1"/>
    <w:rsid w:val="17FD19EE"/>
    <w:rsid w:val="18335CC0"/>
    <w:rsid w:val="183378F9"/>
    <w:rsid w:val="188249D3"/>
    <w:rsid w:val="18C75DE4"/>
    <w:rsid w:val="18E06A20"/>
    <w:rsid w:val="19370BAC"/>
    <w:rsid w:val="195565B3"/>
    <w:rsid w:val="197344CC"/>
    <w:rsid w:val="19C161F3"/>
    <w:rsid w:val="19C95982"/>
    <w:rsid w:val="19EC7BA8"/>
    <w:rsid w:val="19EF5BDB"/>
    <w:rsid w:val="1A004525"/>
    <w:rsid w:val="1A241FCB"/>
    <w:rsid w:val="1A310B82"/>
    <w:rsid w:val="1A903AFB"/>
    <w:rsid w:val="1ABA0365"/>
    <w:rsid w:val="1ABC1FED"/>
    <w:rsid w:val="1AD75285"/>
    <w:rsid w:val="1AD812C1"/>
    <w:rsid w:val="1ADE4D29"/>
    <w:rsid w:val="1B172F40"/>
    <w:rsid w:val="1B267BA9"/>
    <w:rsid w:val="1B2B55D1"/>
    <w:rsid w:val="1B7E6C63"/>
    <w:rsid w:val="1B7E7DF7"/>
    <w:rsid w:val="1B8770AD"/>
    <w:rsid w:val="1B902C3E"/>
    <w:rsid w:val="1BB12770"/>
    <w:rsid w:val="1BDB6FF7"/>
    <w:rsid w:val="1C406E5A"/>
    <w:rsid w:val="1C4B1FEE"/>
    <w:rsid w:val="1C6902F5"/>
    <w:rsid w:val="1C803D3D"/>
    <w:rsid w:val="1C884981"/>
    <w:rsid w:val="1D1E01FD"/>
    <w:rsid w:val="1D5842BF"/>
    <w:rsid w:val="1D840843"/>
    <w:rsid w:val="1D95194F"/>
    <w:rsid w:val="1DF724F0"/>
    <w:rsid w:val="1E2A40E0"/>
    <w:rsid w:val="1E3F7509"/>
    <w:rsid w:val="1E715AFF"/>
    <w:rsid w:val="1EAE3076"/>
    <w:rsid w:val="1EE82638"/>
    <w:rsid w:val="1EF07B2A"/>
    <w:rsid w:val="1F0B2C80"/>
    <w:rsid w:val="1F2D15FC"/>
    <w:rsid w:val="1F3D44B2"/>
    <w:rsid w:val="1F667ECB"/>
    <w:rsid w:val="1FB951CF"/>
    <w:rsid w:val="1FD5147C"/>
    <w:rsid w:val="1FE10954"/>
    <w:rsid w:val="20187D03"/>
    <w:rsid w:val="20806EC0"/>
    <w:rsid w:val="20A03739"/>
    <w:rsid w:val="20A50C14"/>
    <w:rsid w:val="20AF45AF"/>
    <w:rsid w:val="20E06E5E"/>
    <w:rsid w:val="21023AB4"/>
    <w:rsid w:val="211C30F2"/>
    <w:rsid w:val="211C60E8"/>
    <w:rsid w:val="2127683B"/>
    <w:rsid w:val="217E219B"/>
    <w:rsid w:val="21A71059"/>
    <w:rsid w:val="21C36564"/>
    <w:rsid w:val="21ED538F"/>
    <w:rsid w:val="220426D8"/>
    <w:rsid w:val="220C1544"/>
    <w:rsid w:val="221C2532"/>
    <w:rsid w:val="22252D7A"/>
    <w:rsid w:val="2250591D"/>
    <w:rsid w:val="225D0CCB"/>
    <w:rsid w:val="23286AB2"/>
    <w:rsid w:val="233D0F56"/>
    <w:rsid w:val="23451A39"/>
    <w:rsid w:val="236B19AC"/>
    <w:rsid w:val="23777ED6"/>
    <w:rsid w:val="238A41F5"/>
    <w:rsid w:val="239278A7"/>
    <w:rsid w:val="239A7011"/>
    <w:rsid w:val="23A203FB"/>
    <w:rsid w:val="23D37B9B"/>
    <w:rsid w:val="240E42D2"/>
    <w:rsid w:val="247B4ED4"/>
    <w:rsid w:val="24843C71"/>
    <w:rsid w:val="249C4E4A"/>
    <w:rsid w:val="24A52573"/>
    <w:rsid w:val="24B30B11"/>
    <w:rsid w:val="24BE3012"/>
    <w:rsid w:val="24DE130C"/>
    <w:rsid w:val="24F957CC"/>
    <w:rsid w:val="25021151"/>
    <w:rsid w:val="251227A7"/>
    <w:rsid w:val="25471DF4"/>
    <w:rsid w:val="254F52B2"/>
    <w:rsid w:val="257368AC"/>
    <w:rsid w:val="25756B02"/>
    <w:rsid w:val="2584600A"/>
    <w:rsid w:val="258B7C20"/>
    <w:rsid w:val="258C668A"/>
    <w:rsid w:val="25980C9B"/>
    <w:rsid w:val="25B22B40"/>
    <w:rsid w:val="25F74A2E"/>
    <w:rsid w:val="2612679A"/>
    <w:rsid w:val="26374858"/>
    <w:rsid w:val="265D7770"/>
    <w:rsid w:val="2668592C"/>
    <w:rsid w:val="267D3BD2"/>
    <w:rsid w:val="268C17A5"/>
    <w:rsid w:val="269B5ACF"/>
    <w:rsid w:val="26F34D34"/>
    <w:rsid w:val="272C4BAB"/>
    <w:rsid w:val="27335B41"/>
    <w:rsid w:val="27337E5F"/>
    <w:rsid w:val="277E2C99"/>
    <w:rsid w:val="27960276"/>
    <w:rsid w:val="27C46B92"/>
    <w:rsid w:val="27EA07D8"/>
    <w:rsid w:val="284068B1"/>
    <w:rsid w:val="28552C3D"/>
    <w:rsid w:val="285D2B42"/>
    <w:rsid w:val="28612908"/>
    <w:rsid w:val="28EC45F2"/>
    <w:rsid w:val="28ED2347"/>
    <w:rsid w:val="290A2CCA"/>
    <w:rsid w:val="291B32DF"/>
    <w:rsid w:val="29312D26"/>
    <w:rsid w:val="293F514B"/>
    <w:rsid w:val="29695C42"/>
    <w:rsid w:val="29746395"/>
    <w:rsid w:val="29986528"/>
    <w:rsid w:val="29F85218"/>
    <w:rsid w:val="29FB3F81"/>
    <w:rsid w:val="2A32072A"/>
    <w:rsid w:val="2A321DA8"/>
    <w:rsid w:val="2A3540A6"/>
    <w:rsid w:val="2A3F69A3"/>
    <w:rsid w:val="2A913BE9"/>
    <w:rsid w:val="2AA138C8"/>
    <w:rsid w:val="2AB63109"/>
    <w:rsid w:val="2AC31382"/>
    <w:rsid w:val="2ADB79AC"/>
    <w:rsid w:val="2AEF2177"/>
    <w:rsid w:val="2B1A46C4"/>
    <w:rsid w:val="2B502323"/>
    <w:rsid w:val="2BAD17C5"/>
    <w:rsid w:val="2BB138D1"/>
    <w:rsid w:val="2BC84B7C"/>
    <w:rsid w:val="2C6646BB"/>
    <w:rsid w:val="2C6C77F8"/>
    <w:rsid w:val="2C6E531E"/>
    <w:rsid w:val="2C715A5D"/>
    <w:rsid w:val="2CD658AD"/>
    <w:rsid w:val="2CE11346"/>
    <w:rsid w:val="2CFC0B7C"/>
    <w:rsid w:val="2D1E6D44"/>
    <w:rsid w:val="2D2E123C"/>
    <w:rsid w:val="2D412A32"/>
    <w:rsid w:val="2D7125D2"/>
    <w:rsid w:val="2DB07B81"/>
    <w:rsid w:val="2DB16040"/>
    <w:rsid w:val="2DD12008"/>
    <w:rsid w:val="2DD60BBC"/>
    <w:rsid w:val="2DDC6E75"/>
    <w:rsid w:val="2DDD6764"/>
    <w:rsid w:val="2DE24215"/>
    <w:rsid w:val="2DF126AA"/>
    <w:rsid w:val="2E151E3B"/>
    <w:rsid w:val="2E3305CD"/>
    <w:rsid w:val="2E654321"/>
    <w:rsid w:val="2E7262E3"/>
    <w:rsid w:val="2E774CB7"/>
    <w:rsid w:val="2EA0024E"/>
    <w:rsid w:val="2EBC4A66"/>
    <w:rsid w:val="2EC102CF"/>
    <w:rsid w:val="2EDD4E21"/>
    <w:rsid w:val="2EE401B3"/>
    <w:rsid w:val="2F002AF1"/>
    <w:rsid w:val="2F1E2C31"/>
    <w:rsid w:val="2F280850"/>
    <w:rsid w:val="2F3C1703"/>
    <w:rsid w:val="2F42195A"/>
    <w:rsid w:val="2F562B7D"/>
    <w:rsid w:val="2F7B4FA2"/>
    <w:rsid w:val="2F912405"/>
    <w:rsid w:val="2FF736DF"/>
    <w:rsid w:val="301B48B5"/>
    <w:rsid w:val="30261EF2"/>
    <w:rsid w:val="302B3FFF"/>
    <w:rsid w:val="3035256F"/>
    <w:rsid w:val="30370042"/>
    <w:rsid w:val="303F44AC"/>
    <w:rsid w:val="304A388A"/>
    <w:rsid w:val="30647999"/>
    <w:rsid w:val="306A602F"/>
    <w:rsid w:val="308876DF"/>
    <w:rsid w:val="309657DE"/>
    <w:rsid w:val="30B1780A"/>
    <w:rsid w:val="31121908"/>
    <w:rsid w:val="31195DC3"/>
    <w:rsid w:val="311A04FB"/>
    <w:rsid w:val="313C62A9"/>
    <w:rsid w:val="315149B9"/>
    <w:rsid w:val="31673E36"/>
    <w:rsid w:val="31894A5B"/>
    <w:rsid w:val="31A6590C"/>
    <w:rsid w:val="31B2784E"/>
    <w:rsid w:val="31BC1251"/>
    <w:rsid w:val="31CD2AE7"/>
    <w:rsid w:val="31D65E3F"/>
    <w:rsid w:val="31DC56CD"/>
    <w:rsid w:val="31FE5396"/>
    <w:rsid w:val="32BA2E92"/>
    <w:rsid w:val="32CB46AD"/>
    <w:rsid w:val="32F26E9A"/>
    <w:rsid w:val="32FA3DAF"/>
    <w:rsid w:val="3301658F"/>
    <w:rsid w:val="3350577D"/>
    <w:rsid w:val="33AF19FD"/>
    <w:rsid w:val="33DF1012"/>
    <w:rsid w:val="33E775C7"/>
    <w:rsid w:val="34005D4B"/>
    <w:rsid w:val="34484F20"/>
    <w:rsid w:val="346A6D13"/>
    <w:rsid w:val="347C2B5F"/>
    <w:rsid w:val="34AD35BF"/>
    <w:rsid w:val="34FA0097"/>
    <w:rsid w:val="35072BEA"/>
    <w:rsid w:val="350A5CEE"/>
    <w:rsid w:val="350C6869"/>
    <w:rsid w:val="35470B97"/>
    <w:rsid w:val="35476336"/>
    <w:rsid w:val="35C91817"/>
    <w:rsid w:val="35D8204F"/>
    <w:rsid w:val="35F26858"/>
    <w:rsid w:val="360F6BD4"/>
    <w:rsid w:val="366C2690"/>
    <w:rsid w:val="3676327B"/>
    <w:rsid w:val="369479C4"/>
    <w:rsid w:val="36CB0D6B"/>
    <w:rsid w:val="36DD557A"/>
    <w:rsid w:val="36FD79CA"/>
    <w:rsid w:val="37020D8A"/>
    <w:rsid w:val="37230E7F"/>
    <w:rsid w:val="37D8041F"/>
    <w:rsid w:val="37DD09A1"/>
    <w:rsid w:val="384B29B7"/>
    <w:rsid w:val="386F1B9A"/>
    <w:rsid w:val="38733858"/>
    <w:rsid w:val="38882D10"/>
    <w:rsid w:val="38A071A7"/>
    <w:rsid w:val="38BF7433"/>
    <w:rsid w:val="38D00D16"/>
    <w:rsid w:val="38F51A62"/>
    <w:rsid w:val="38FF4C8D"/>
    <w:rsid w:val="390C0CA3"/>
    <w:rsid w:val="39174945"/>
    <w:rsid w:val="39537D75"/>
    <w:rsid w:val="396001A7"/>
    <w:rsid w:val="39C12584"/>
    <w:rsid w:val="39CD28CD"/>
    <w:rsid w:val="39CD30F0"/>
    <w:rsid w:val="39D31AAB"/>
    <w:rsid w:val="39DC7D6B"/>
    <w:rsid w:val="3A2A6E95"/>
    <w:rsid w:val="3A653B67"/>
    <w:rsid w:val="3AD53A5F"/>
    <w:rsid w:val="3AF10079"/>
    <w:rsid w:val="3AFE1FBE"/>
    <w:rsid w:val="3B021A92"/>
    <w:rsid w:val="3B1B2CE6"/>
    <w:rsid w:val="3B2B4B02"/>
    <w:rsid w:val="3B615FCE"/>
    <w:rsid w:val="3B6224F2"/>
    <w:rsid w:val="3B862684"/>
    <w:rsid w:val="3BAA5C47"/>
    <w:rsid w:val="3BAD5A4F"/>
    <w:rsid w:val="3BAF3006"/>
    <w:rsid w:val="3BB91CBC"/>
    <w:rsid w:val="3BCC2061"/>
    <w:rsid w:val="3C1C24AF"/>
    <w:rsid w:val="3C8D62D5"/>
    <w:rsid w:val="3C8F5568"/>
    <w:rsid w:val="3C906A00"/>
    <w:rsid w:val="3C925059"/>
    <w:rsid w:val="3CC33464"/>
    <w:rsid w:val="3CE04E71"/>
    <w:rsid w:val="3D110F6E"/>
    <w:rsid w:val="3D595B76"/>
    <w:rsid w:val="3D6F7148"/>
    <w:rsid w:val="3D7C7D5A"/>
    <w:rsid w:val="3DD37420"/>
    <w:rsid w:val="3DD46076"/>
    <w:rsid w:val="3DD671C7"/>
    <w:rsid w:val="3DE43692"/>
    <w:rsid w:val="3E2660A7"/>
    <w:rsid w:val="3E342D63"/>
    <w:rsid w:val="3E35044A"/>
    <w:rsid w:val="3E500D27"/>
    <w:rsid w:val="3E5C5F00"/>
    <w:rsid w:val="3E824A44"/>
    <w:rsid w:val="3ECB6BB2"/>
    <w:rsid w:val="3ED54CA3"/>
    <w:rsid w:val="3F0B2EA0"/>
    <w:rsid w:val="3F3360F1"/>
    <w:rsid w:val="3F571FF2"/>
    <w:rsid w:val="3F680870"/>
    <w:rsid w:val="3FA83606"/>
    <w:rsid w:val="3FCA68B7"/>
    <w:rsid w:val="3FDEF475"/>
    <w:rsid w:val="3FFB177B"/>
    <w:rsid w:val="40146D81"/>
    <w:rsid w:val="40354679"/>
    <w:rsid w:val="4037219F"/>
    <w:rsid w:val="40635C59"/>
    <w:rsid w:val="407C22A8"/>
    <w:rsid w:val="40866C82"/>
    <w:rsid w:val="40BC319E"/>
    <w:rsid w:val="40C34607"/>
    <w:rsid w:val="40D63A95"/>
    <w:rsid w:val="40F40090"/>
    <w:rsid w:val="40F8287F"/>
    <w:rsid w:val="41332FF8"/>
    <w:rsid w:val="41432958"/>
    <w:rsid w:val="416879D1"/>
    <w:rsid w:val="41917295"/>
    <w:rsid w:val="419C0D67"/>
    <w:rsid w:val="41B45D97"/>
    <w:rsid w:val="41B81009"/>
    <w:rsid w:val="41B8730F"/>
    <w:rsid w:val="41F235E8"/>
    <w:rsid w:val="420A301F"/>
    <w:rsid w:val="424857F7"/>
    <w:rsid w:val="43290899"/>
    <w:rsid w:val="434A3256"/>
    <w:rsid w:val="43615785"/>
    <w:rsid w:val="438F1AD4"/>
    <w:rsid w:val="441E2593"/>
    <w:rsid w:val="44680760"/>
    <w:rsid w:val="44721E6E"/>
    <w:rsid w:val="447514E8"/>
    <w:rsid w:val="4489178C"/>
    <w:rsid w:val="44962078"/>
    <w:rsid w:val="44E73C4D"/>
    <w:rsid w:val="450E5B4A"/>
    <w:rsid w:val="45266E38"/>
    <w:rsid w:val="45932632"/>
    <w:rsid w:val="459D6676"/>
    <w:rsid w:val="45E00F3A"/>
    <w:rsid w:val="462736C9"/>
    <w:rsid w:val="464C6C5A"/>
    <w:rsid w:val="464D5103"/>
    <w:rsid w:val="46641814"/>
    <w:rsid w:val="469B0FAE"/>
    <w:rsid w:val="46A63D25"/>
    <w:rsid w:val="46B50E20"/>
    <w:rsid w:val="46CC1F42"/>
    <w:rsid w:val="46D422A2"/>
    <w:rsid w:val="46DD599B"/>
    <w:rsid w:val="46E01A96"/>
    <w:rsid w:val="46F431BC"/>
    <w:rsid w:val="472A5F3F"/>
    <w:rsid w:val="47641563"/>
    <w:rsid w:val="47841A42"/>
    <w:rsid w:val="47855EE6"/>
    <w:rsid w:val="47887784"/>
    <w:rsid w:val="47A53E92"/>
    <w:rsid w:val="47BA4DA1"/>
    <w:rsid w:val="47BC567F"/>
    <w:rsid w:val="47BF14C6"/>
    <w:rsid w:val="47EF7803"/>
    <w:rsid w:val="482A31C7"/>
    <w:rsid w:val="482F1AC9"/>
    <w:rsid w:val="48B60321"/>
    <w:rsid w:val="48BA4575"/>
    <w:rsid w:val="48EB286A"/>
    <w:rsid w:val="491C4914"/>
    <w:rsid w:val="493900D2"/>
    <w:rsid w:val="49600AD6"/>
    <w:rsid w:val="496B2440"/>
    <w:rsid w:val="49754BD6"/>
    <w:rsid w:val="4986789E"/>
    <w:rsid w:val="49B318C5"/>
    <w:rsid w:val="49D61562"/>
    <w:rsid w:val="49E05655"/>
    <w:rsid w:val="49F37065"/>
    <w:rsid w:val="4A1470AD"/>
    <w:rsid w:val="4A337726"/>
    <w:rsid w:val="4A3D7041"/>
    <w:rsid w:val="4A4D25BF"/>
    <w:rsid w:val="4A7B4A3A"/>
    <w:rsid w:val="4A87148D"/>
    <w:rsid w:val="4A8E085A"/>
    <w:rsid w:val="4ACE0C3C"/>
    <w:rsid w:val="4AE858D8"/>
    <w:rsid w:val="4B8169B9"/>
    <w:rsid w:val="4BC47C66"/>
    <w:rsid w:val="4BE46738"/>
    <w:rsid w:val="4BF6210B"/>
    <w:rsid w:val="4C0632DF"/>
    <w:rsid w:val="4C1B2C4B"/>
    <w:rsid w:val="4C1C493F"/>
    <w:rsid w:val="4C227A9B"/>
    <w:rsid w:val="4C717595"/>
    <w:rsid w:val="4C742B81"/>
    <w:rsid w:val="4C7D78BC"/>
    <w:rsid w:val="4CA15422"/>
    <w:rsid w:val="4CAC5CC3"/>
    <w:rsid w:val="4CCD7017"/>
    <w:rsid w:val="4D4E3865"/>
    <w:rsid w:val="4D5A3660"/>
    <w:rsid w:val="4DB30240"/>
    <w:rsid w:val="4DE478F9"/>
    <w:rsid w:val="4DF23BA9"/>
    <w:rsid w:val="4DFA3F65"/>
    <w:rsid w:val="4E1C6034"/>
    <w:rsid w:val="4E4540C4"/>
    <w:rsid w:val="4E9C5E27"/>
    <w:rsid w:val="4EAD640F"/>
    <w:rsid w:val="4ECD1F20"/>
    <w:rsid w:val="4EDF7277"/>
    <w:rsid w:val="4EE71234"/>
    <w:rsid w:val="4EEA4880"/>
    <w:rsid w:val="4F0143CF"/>
    <w:rsid w:val="4F0F0073"/>
    <w:rsid w:val="4F5774DC"/>
    <w:rsid w:val="4F5F0DCA"/>
    <w:rsid w:val="4F6578A9"/>
    <w:rsid w:val="4F6E0572"/>
    <w:rsid w:val="4FBF7ABB"/>
    <w:rsid w:val="4FCD7475"/>
    <w:rsid w:val="4FDE77A3"/>
    <w:rsid w:val="4FE13ED5"/>
    <w:rsid w:val="5012408F"/>
    <w:rsid w:val="50291D56"/>
    <w:rsid w:val="503E2125"/>
    <w:rsid w:val="50694E26"/>
    <w:rsid w:val="50AC3A48"/>
    <w:rsid w:val="50AD025B"/>
    <w:rsid w:val="50DA5903"/>
    <w:rsid w:val="50EA4F33"/>
    <w:rsid w:val="51013CBA"/>
    <w:rsid w:val="51176CFE"/>
    <w:rsid w:val="51257DF2"/>
    <w:rsid w:val="514205CA"/>
    <w:rsid w:val="516D5C0C"/>
    <w:rsid w:val="516E79EA"/>
    <w:rsid w:val="51A62CB4"/>
    <w:rsid w:val="51D27F79"/>
    <w:rsid w:val="51EC29AA"/>
    <w:rsid w:val="522651AE"/>
    <w:rsid w:val="522B1280"/>
    <w:rsid w:val="522C710D"/>
    <w:rsid w:val="52A64F62"/>
    <w:rsid w:val="52BF535C"/>
    <w:rsid w:val="52C50BE9"/>
    <w:rsid w:val="535C4B41"/>
    <w:rsid w:val="536D0343"/>
    <w:rsid w:val="53762E6A"/>
    <w:rsid w:val="5385101B"/>
    <w:rsid w:val="539A4BCC"/>
    <w:rsid w:val="53BC2C8F"/>
    <w:rsid w:val="53C929DC"/>
    <w:rsid w:val="53F266B1"/>
    <w:rsid w:val="54624EB9"/>
    <w:rsid w:val="548D5F33"/>
    <w:rsid w:val="549F7E75"/>
    <w:rsid w:val="54B04199"/>
    <w:rsid w:val="54C21174"/>
    <w:rsid w:val="54E63D3C"/>
    <w:rsid w:val="54F142BD"/>
    <w:rsid w:val="54FD6DDC"/>
    <w:rsid w:val="54FD7F7A"/>
    <w:rsid w:val="55760388"/>
    <w:rsid w:val="559D089E"/>
    <w:rsid w:val="55B23D90"/>
    <w:rsid w:val="55B41ADA"/>
    <w:rsid w:val="55EB6C16"/>
    <w:rsid w:val="56226FF5"/>
    <w:rsid w:val="564C244B"/>
    <w:rsid w:val="565371AF"/>
    <w:rsid w:val="56574EF1"/>
    <w:rsid w:val="56582A17"/>
    <w:rsid w:val="565D5C10"/>
    <w:rsid w:val="56747BA1"/>
    <w:rsid w:val="568B64F5"/>
    <w:rsid w:val="56BC1DA6"/>
    <w:rsid w:val="56D32F17"/>
    <w:rsid w:val="56F02C50"/>
    <w:rsid w:val="57011E0F"/>
    <w:rsid w:val="576D42A0"/>
    <w:rsid w:val="579A78E8"/>
    <w:rsid w:val="57AF19D1"/>
    <w:rsid w:val="57AF2B0B"/>
    <w:rsid w:val="57AF4D97"/>
    <w:rsid w:val="57D117BF"/>
    <w:rsid w:val="57D7526E"/>
    <w:rsid w:val="580E7831"/>
    <w:rsid w:val="5895387B"/>
    <w:rsid w:val="58976783"/>
    <w:rsid w:val="58B70212"/>
    <w:rsid w:val="58BA3515"/>
    <w:rsid w:val="58C31833"/>
    <w:rsid w:val="58C61EBA"/>
    <w:rsid w:val="58D42A10"/>
    <w:rsid w:val="58F93350"/>
    <w:rsid w:val="58FE264E"/>
    <w:rsid w:val="5903310E"/>
    <w:rsid w:val="59A24506"/>
    <w:rsid w:val="59B435AB"/>
    <w:rsid w:val="59CE54CA"/>
    <w:rsid w:val="59F97DC2"/>
    <w:rsid w:val="5A3115B5"/>
    <w:rsid w:val="5A5359CF"/>
    <w:rsid w:val="5A581238"/>
    <w:rsid w:val="5A9234A3"/>
    <w:rsid w:val="5A93726B"/>
    <w:rsid w:val="5A9776E6"/>
    <w:rsid w:val="5AA10C20"/>
    <w:rsid w:val="5B1C7676"/>
    <w:rsid w:val="5B3C6463"/>
    <w:rsid w:val="5B4A1A7A"/>
    <w:rsid w:val="5B5C0FA9"/>
    <w:rsid w:val="5B7A7C08"/>
    <w:rsid w:val="5B7C71A8"/>
    <w:rsid w:val="5B976EE8"/>
    <w:rsid w:val="5BC3635B"/>
    <w:rsid w:val="5BDB6C3E"/>
    <w:rsid w:val="5BF016EC"/>
    <w:rsid w:val="5C07560D"/>
    <w:rsid w:val="5C17130E"/>
    <w:rsid w:val="5C3154CB"/>
    <w:rsid w:val="5C386E13"/>
    <w:rsid w:val="5C6A4366"/>
    <w:rsid w:val="5C71703C"/>
    <w:rsid w:val="5C7E1F0B"/>
    <w:rsid w:val="5C89392A"/>
    <w:rsid w:val="5C910A31"/>
    <w:rsid w:val="5CC42BB4"/>
    <w:rsid w:val="5CEB32F5"/>
    <w:rsid w:val="5CF50FC0"/>
    <w:rsid w:val="5D1E2301"/>
    <w:rsid w:val="5D30539F"/>
    <w:rsid w:val="5D3C28DB"/>
    <w:rsid w:val="5DCC4B33"/>
    <w:rsid w:val="5E127E29"/>
    <w:rsid w:val="5E1A599B"/>
    <w:rsid w:val="5E1E00A2"/>
    <w:rsid w:val="5E27164D"/>
    <w:rsid w:val="5E306E17"/>
    <w:rsid w:val="5E3616DE"/>
    <w:rsid w:val="5E5166CA"/>
    <w:rsid w:val="5E7D2FED"/>
    <w:rsid w:val="5E857FEF"/>
    <w:rsid w:val="5E98499F"/>
    <w:rsid w:val="5E9C374B"/>
    <w:rsid w:val="5EE52652"/>
    <w:rsid w:val="5EFE1B83"/>
    <w:rsid w:val="5F226FE9"/>
    <w:rsid w:val="5F3F3F76"/>
    <w:rsid w:val="5F7F2DC3"/>
    <w:rsid w:val="5FEB6932"/>
    <w:rsid w:val="60014881"/>
    <w:rsid w:val="603906A0"/>
    <w:rsid w:val="609E54CA"/>
    <w:rsid w:val="60D048FC"/>
    <w:rsid w:val="60E530F9"/>
    <w:rsid w:val="61250850"/>
    <w:rsid w:val="612561BE"/>
    <w:rsid w:val="613C660B"/>
    <w:rsid w:val="61555BFA"/>
    <w:rsid w:val="618446C0"/>
    <w:rsid w:val="61A44D62"/>
    <w:rsid w:val="61AE798F"/>
    <w:rsid w:val="61B054B5"/>
    <w:rsid w:val="61C4588C"/>
    <w:rsid w:val="61F46E71"/>
    <w:rsid w:val="62944DD7"/>
    <w:rsid w:val="62AA4279"/>
    <w:rsid w:val="62FC2355"/>
    <w:rsid w:val="63126619"/>
    <w:rsid w:val="63BC1A40"/>
    <w:rsid w:val="64177A6E"/>
    <w:rsid w:val="642171BD"/>
    <w:rsid w:val="642C11DE"/>
    <w:rsid w:val="643B276C"/>
    <w:rsid w:val="648D0319"/>
    <w:rsid w:val="6497295D"/>
    <w:rsid w:val="649B3DE2"/>
    <w:rsid w:val="64FD5929"/>
    <w:rsid w:val="65053261"/>
    <w:rsid w:val="65490F5B"/>
    <w:rsid w:val="65BD63F3"/>
    <w:rsid w:val="65D55BB1"/>
    <w:rsid w:val="66160B21"/>
    <w:rsid w:val="662773B0"/>
    <w:rsid w:val="666D7E19"/>
    <w:rsid w:val="668828B3"/>
    <w:rsid w:val="668E1311"/>
    <w:rsid w:val="669B6A2B"/>
    <w:rsid w:val="669F3BF2"/>
    <w:rsid w:val="66B912B0"/>
    <w:rsid w:val="66CD6B09"/>
    <w:rsid w:val="66E62B15"/>
    <w:rsid w:val="66EA1469"/>
    <w:rsid w:val="66EF4456"/>
    <w:rsid w:val="67034BEB"/>
    <w:rsid w:val="67170922"/>
    <w:rsid w:val="67282DFB"/>
    <w:rsid w:val="673B1704"/>
    <w:rsid w:val="677156E7"/>
    <w:rsid w:val="67AC2F7F"/>
    <w:rsid w:val="67BD1D4E"/>
    <w:rsid w:val="67E861CE"/>
    <w:rsid w:val="68104F00"/>
    <w:rsid w:val="683066A1"/>
    <w:rsid w:val="68790CF7"/>
    <w:rsid w:val="68954EFF"/>
    <w:rsid w:val="68A03E70"/>
    <w:rsid w:val="68AB7066"/>
    <w:rsid w:val="68D63571"/>
    <w:rsid w:val="68D7303D"/>
    <w:rsid w:val="68DC1286"/>
    <w:rsid w:val="69006772"/>
    <w:rsid w:val="69823BDB"/>
    <w:rsid w:val="698B3309"/>
    <w:rsid w:val="69AA4EE0"/>
    <w:rsid w:val="69B61AD7"/>
    <w:rsid w:val="69DC4191"/>
    <w:rsid w:val="6A316C25"/>
    <w:rsid w:val="6A5437CA"/>
    <w:rsid w:val="6A5E76C5"/>
    <w:rsid w:val="6A6F4DA2"/>
    <w:rsid w:val="6A7E1939"/>
    <w:rsid w:val="6A8519B6"/>
    <w:rsid w:val="6A925831"/>
    <w:rsid w:val="6AD55F8D"/>
    <w:rsid w:val="6ADA17F5"/>
    <w:rsid w:val="6AE06149"/>
    <w:rsid w:val="6AE34A6B"/>
    <w:rsid w:val="6AE61F48"/>
    <w:rsid w:val="6B016DA4"/>
    <w:rsid w:val="6B453107"/>
    <w:rsid w:val="6B4F3718"/>
    <w:rsid w:val="6B517D09"/>
    <w:rsid w:val="6B814185"/>
    <w:rsid w:val="6BC90E06"/>
    <w:rsid w:val="6BE903ED"/>
    <w:rsid w:val="6C655F8D"/>
    <w:rsid w:val="6C6E389D"/>
    <w:rsid w:val="6C8A0C24"/>
    <w:rsid w:val="6C8F5E38"/>
    <w:rsid w:val="6CAC6598"/>
    <w:rsid w:val="6CC74117"/>
    <w:rsid w:val="6CDD463E"/>
    <w:rsid w:val="6CE92FCF"/>
    <w:rsid w:val="6CF70456"/>
    <w:rsid w:val="6CF84BA2"/>
    <w:rsid w:val="6D6B5563"/>
    <w:rsid w:val="6D865144"/>
    <w:rsid w:val="6DDB5E75"/>
    <w:rsid w:val="6DF143BA"/>
    <w:rsid w:val="6E1354E4"/>
    <w:rsid w:val="6E26635A"/>
    <w:rsid w:val="6E354CD7"/>
    <w:rsid w:val="6E3E0F9E"/>
    <w:rsid w:val="6E3F02ED"/>
    <w:rsid w:val="6E4A51AC"/>
    <w:rsid w:val="6E5D4C17"/>
    <w:rsid w:val="6EB72579"/>
    <w:rsid w:val="6EB76354"/>
    <w:rsid w:val="6EC14468"/>
    <w:rsid w:val="6EDA0016"/>
    <w:rsid w:val="6F1352D6"/>
    <w:rsid w:val="6F3215DB"/>
    <w:rsid w:val="6F8A1A3C"/>
    <w:rsid w:val="6F8F2BAE"/>
    <w:rsid w:val="701B6296"/>
    <w:rsid w:val="701D7844"/>
    <w:rsid w:val="704D4675"/>
    <w:rsid w:val="704F233D"/>
    <w:rsid w:val="707128CC"/>
    <w:rsid w:val="708E2E1C"/>
    <w:rsid w:val="709D579F"/>
    <w:rsid w:val="70A15D47"/>
    <w:rsid w:val="70D3077D"/>
    <w:rsid w:val="70DA3DEC"/>
    <w:rsid w:val="7104581E"/>
    <w:rsid w:val="71202DBA"/>
    <w:rsid w:val="7121430A"/>
    <w:rsid w:val="716B400E"/>
    <w:rsid w:val="71A14D48"/>
    <w:rsid w:val="71B71FD5"/>
    <w:rsid w:val="71B92164"/>
    <w:rsid w:val="71D21E68"/>
    <w:rsid w:val="71F64E2E"/>
    <w:rsid w:val="72071122"/>
    <w:rsid w:val="720A46D2"/>
    <w:rsid w:val="724B1CFA"/>
    <w:rsid w:val="724B2D4D"/>
    <w:rsid w:val="725B321B"/>
    <w:rsid w:val="7261086B"/>
    <w:rsid w:val="726271FA"/>
    <w:rsid w:val="72712D04"/>
    <w:rsid w:val="728A2A05"/>
    <w:rsid w:val="728C4218"/>
    <w:rsid w:val="728C444A"/>
    <w:rsid w:val="72F542D5"/>
    <w:rsid w:val="72F9061E"/>
    <w:rsid w:val="733C11D9"/>
    <w:rsid w:val="736237DA"/>
    <w:rsid w:val="73722184"/>
    <w:rsid w:val="738A1700"/>
    <w:rsid w:val="73C25BA4"/>
    <w:rsid w:val="73C80D84"/>
    <w:rsid w:val="73F35BC7"/>
    <w:rsid w:val="740D3A18"/>
    <w:rsid w:val="74406B6D"/>
    <w:rsid w:val="744877CF"/>
    <w:rsid w:val="74577B2E"/>
    <w:rsid w:val="74730CF0"/>
    <w:rsid w:val="74831C9D"/>
    <w:rsid w:val="7483523C"/>
    <w:rsid w:val="74936FEA"/>
    <w:rsid w:val="749C465C"/>
    <w:rsid w:val="74C07CAE"/>
    <w:rsid w:val="74F33160"/>
    <w:rsid w:val="750A3856"/>
    <w:rsid w:val="75156306"/>
    <w:rsid w:val="751D031B"/>
    <w:rsid w:val="753C7D85"/>
    <w:rsid w:val="759213EA"/>
    <w:rsid w:val="75A66D7D"/>
    <w:rsid w:val="75D501C9"/>
    <w:rsid w:val="75DB70DC"/>
    <w:rsid w:val="75E23E90"/>
    <w:rsid w:val="75F13615"/>
    <w:rsid w:val="761958C7"/>
    <w:rsid w:val="762072BD"/>
    <w:rsid w:val="768A3AD2"/>
    <w:rsid w:val="769A6A08"/>
    <w:rsid w:val="76EB3411"/>
    <w:rsid w:val="76F96058"/>
    <w:rsid w:val="771D4568"/>
    <w:rsid w:val="77291B3A"/>
    <w:rsid w:val="777F2584"/>
    <w:rsid w:val="77EB3E95"/>
    <w:rsid w:val="77FC7352"/>
    <w:rsid w:val="781E71C5"/>
    <w:rsid w:val="78403879"/>
    <w:rsid w:val="785506C7"/>
    <w:rsid w:val="785D6A0E"/>
    <w:rsid w:val="78650950"/>
    <w:rsid w:val="789A5517"/>
    <w:rsid w:val="78A21BA4"/>
    <w:rsid w:val="792D7A1C"/>
    <w:rsid w:val="79404F19"/>
    <w:rsid w:val="795A005C"/>
    <w:rsid w:val="798219D5"/>
    <w:rsid w:val="799C7093"/>
    <w:rsid w:val="79BC4EE7"/>
    <w:rsid w:val="79E1188C"/>
    <w:rsid w:val="7A1B7ACF"/>
    <w:rsid w:val="7A2B3416"/>
    <w:rsid w:val="7A530E81"/>
    <w:rsid w:val="7A672624"/>
    <w:rsid w:val="7A9F110E"/>
    <w:rsid w:val="7ABB0DE2"/>
    <w:rsid w:val="7AC06311"/>
    <w:rsid w:val="7B25086A"/>
    <w:rsid w:val="7B3E48AE"/>
    <w:rsid w:val="7B5F29FC"/>
    <w:rsid w:val="7B9A3006"/>
    <w:rsid w:val="7BB84A57"/>
    <w:rsid w:val="7BCFD3DD"/>
    <w:rsid w:val="7C0043D4"/>
    <w:rsid w:val="7C0623FD"/>
    <w:rsid w:val="7C0E06C1"/>
    <w:rsid w:val="7C606F46"/>
    <w:rsid w:val="7C635AEE"/>
    <w:rsid w:val="7C705B26"/>
    <w:rsid w:val="7C871AEF"/>
    <w:rsid w:val="7C9035A6"/>
    <w:rsid w:val="7C912C3C"/>
    <w:rsid w:val="7C982B53"/>
    <w:rsid w:val="7CAC38A6"/>
    <w:rsid w:val="7CBB76D8"/>
    <w:rsid w:val="7CE32E91"/>
    <w:rsid w:val="7CFC6AAB"/>
    <w:rsid w:val="7D1E37C3"/>
    <w:rsid w:val="7D744CAA"/>
    <w:rsid w:val="7D7D17E3"/>
    <w:rsid w:val="7DAD38C6"/>
    <w:rsid w:val="7DF34C50"/>
    <w:rsid w:val="7E192908"/>
    <w:rsid w:val="7E7062A0"/>
    <w:rsid w:val="7E823FF9"/>
    <w:rsid w:val="7E862BD4"/>
    <w:rsid w:val="7EA85A3A"/>
    <w:rsid w:val="7EC90360"/>
    <w:rsid w:val="7ECA167F"/>
    <w:rsid w:val="7EE767C9"/>
    <w:rsid w:val="7EF5451B"/>
    <w:rsid w:val="7F201A75"/>
    <w:rsid w:val="7F235E3B"/>
    <w:rsid w:val="7F482E24"/>
    <w:rsid w:val="7F5369A6"/>
    <w:rsid w:val="7F587460"/>
    <w:rsid w:val="7F9514CD"/>
    <w:rsid w:val="7FAC0F67"/>
    <w:rsid w:val="7FDF6DC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iPriority="39" w:name="toc 1" w:locked="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qFormat="1" w:unhideWhenUsed="0" w:uiPriority="99"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99"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99"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ocked="1"/>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nhideWhenUsed="0" w:uiPriority="0" w:semiHidden="0" w:name="HTML Preformatted"/>
    <w:lsdException w:qFormat="1" w:unhideWhenUsed="0" w:uiPriority="99"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37"/>
    <w:qFormat/>
    <w:uiPriority w:val="99"/>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link w:val="38"/>
    <w:qFormat/>
    <w:uiPriority w:val="99"/>
    <w:pPr>
      <w:keepNext/>
      <w:keepLines/>
      <w:spacing w:before="260" w:after="260" w:line="415" w:lineRule="auto"/>
      <w:outlineLvl w:val="1"/>
    </w:pPr>
    <w:rPr>
      <w:rFonts w:ascii="Arial" w:hAnsi="Arial" w:eastAsia="黑体" w:cs="Arial"/>
      <w:b/>
      <w:bCs/>
      <w:sz w:val="32"/>
      <w:szCs w:val="32"/>
    </w:rPr>
  </w:style>
  <w:style w:type="paragraph" w:styleId="5">
    <w:name w:val="heading 3"/>
    <w:basedOn w:val="1"/>
    <w:next w:val="1"/>
    <w:link w:val="39"/>
    <w:qFormat/>
    <w:uiPriority w:val="99"/>
    <w:pPr>
      <w:keepNext/>
      <w:tabs>
        <w:tab w:val="left" w:pos="1275"/>
      </w:tabs>
      <w:spacing w:line="216" w:lineRule="auto"/>
      <w:ind w:left="1275" w:hanging="720"/>
      <w:outlineLvl w:val="2"/>
    </w:pPr>
    <w:rPr>
      <w:rFonts w:ascii="宋体"/>
      <w:b/>
      <w:sz w:val="28"/>
    </w:rPr>
  </w:style>
  <w:style w:type="paragraph" w:styleId="6">
    <w:name w:val="heading 4"/>
    <w:basedOn w:val="1"/>
    <w:next w:val="1"/>
    <w:link w:val="40"/>
    <w:qFormat/>
    <w:uiPriority w:val="99"/>
    <w:pPr>
      <w:keepNext/>
      <w:keepLines/>
      <w:spacing w:before="280" w:after="290" w:line="376" w:lineRule="auto"/>
      <w:outlineLvl w:val="3"/>
    </w:pPr>
    <w:rPr>
      <w:rFonts w:ascii="Cambria" w:hAnsi="Cambria"/>
      <w:b/>
      <w:bCs/>
      <w:sz w:val="28"/>
      <w:szCs w:val="28"/>
    </w:rPr>
  </w:style>
  <w:style w:type="paragraph" w:styleId="7">
    <w:name w:val="heading 5"/>
    <w:basedOn w:val="1"/>
    <w:next w:val="1"/>
    <w:link w:val="41"/>
    <w:qFormat/>
    <w:uiPriority w:val="99"/>
    <w:pPr>
      <w:keepNext/>
      <w:keepLines/>
      <w:tabs>
        <w:tab w:val="left" w:pos="1008"/>
      </w:tabs>
      <w:spacing w:before="280" w:after="290" w:line="376" w:lineRule="auto"/>
      <w:ind w:left="1008" w:hanging="1008"/>
      <w:outlineLvl w:val="4"/>
    </w:pPr>
    <w:rPr>
      <w:b/>
      <w:bCs/>
      <w:sz w:val="28"/>
      <w:szCs w:val="28"/>
    </w:rPr>
  </w:style>
  <w:style w:type="character" w:default="1" w:styleId="27">
    <w:name w:val="Default Paragraph Font"/>
    <w:semiHidden/>
    <w:qFormat/>
    <w:uiPriority w:val="99"/>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46"/>
    <w:qFormat/>
    <w:uiPriority w:val="99"/>
    <w:pPr>
      <w:spacing w:line="480" w:lineRule="exact"/>
      <w:ind w:firstLine="480" w:firstLineChars="200"/>
    </w:pPr>
    <w:rPr>
      <w:rFonts w:ascii="宋体" w:hAnsi="宋体"/>
      <w:sz w:val="24"/>
    </w:rPr>
  </w:style>
  <w:style w:type="paragraph" w:styleId="8">
    <w:name w:val="List Number"/>
    <w:basedOn w:val="1"/>
    <w:next w:val="9"/>
    <w:qFormat/>
    <w:uiPriority w:val="99"/>
    <w:pPr>
      <w:numPr>
        <w:ilvl w:val="0"/>
        <w:numId w:val="2"/>
      </w:numPr>
    </w:pPr>
  </w:style>
  <w:style w:type="paragraph" w:styleId="9">
    <w:name w:val="Balloon Text"/>
    <w:basedOn w:val="1"/>
    <w:next w:val="10"/>
    <w:link w:val="44"/>
    <w:qFormat/>
    <w:uiPriority w:val="99"/>
    <w:rPr>
      <w:sz w:val="18"/>
      <w:szCs w:val="18"/>
    </w:rPr>
  </w:style>
  <w:style w:type="paragraph" w:styleId="10">
    <w:name w:val="toc 8"/>
    <w:basedOn w:val="1"/>
    <w:next w:val="1"/>
    <w:semiHidden/>
    <w:qFormat/>
    <w:uiPriority w:val="99"/>
    <w:pPr>
      <w:spacing w:afterLines="50"/>
      <w:ind w:left="1470"/>
      <w:jc w:val="left"/>
    </w:pPr>
    <w:rPr>
      <w:kern w:val="0"/>
      <w:sz w:val="18"/>
      <w:szCs w:val="18"/>
    </w:rPr>
  </w:style>
  <w:style w:type="paragraph" w:styleId="11">
    <w:name w:val="Normal Indent"/>
    <w:basedOn w:val="1"/>
    <w:next w:val="1"/>
    <w:link w:val="92"/>
    <w:qFormat/>
    <w:uiPriority w:val="99"/>
    <w:pPr>
      <w:widowControl/>
      <w:adjustRightInd w:val="0"/>
      <w:snapToGrid w:val="0"/>
      <w:spacing w:line="480" w:lineRule="exact"/>
      <w:ind w:firstLine="567"/>
    </w:pPr>
    <w:rPr>
      <w:rFonts w:ascii="宋体"/>
      <w:color w:val="000000"/>
      <w:kern w:val="28"/>
      <w:sz w:val="28"/>
      <w:szCs w:val="20"/>
    </w:rPr>
  </w:style>
  <w:style w:type="paragraph" w:styleId="12">
    <w:name w:val="caption"/>
    <w:basedOn w:val="1"/>
    <w:next w:val="1"/>
    <w:qFormat/>
    <w:uiPriority w:val="99"/>
    <w:pPr>
      <w:spacing w:before="152" w:after="160"/>
    </w:pPr>
    <w:rPr>
      <w:rFonts w:ascii="Arial" w:hAnsi="Arial" w:eastAsia="黑体" w:cs="Arial"/>
      <w:sz w:val="20"/>
      <w:szCs w:val="20"/>
    </w:rPr>
  </w:style>
  <w:style w:type="paragraph" w:styleId="13">
    <w:name w:val="annotation text"/>
    <w:basedOn w:val="1"/>
    <w:link w:val="45"/>
    <w:qFormat/>
    <w:uiPriority w:val="99"/>
    <w:pPr>
      <w:jc w:val="left"/>
    </w:pPr>
  </w:style>
  <w:style w:type="paragraph" w:styleId="14">
    <w:name w:val="Body Text"/>
    <w:basedOn w:val="1"/>
    <w:next w:val="15"/>
    <w:link w:val="42"/>
    <w:qFormat/>
    <w:uiPriority w:val="99"/>
    <w:pPr>
      <w:autoSpaceDE w:val="0"/>
      <w:autoSpaceDN w:val="0"/>
      <w:adjustRightInd w:val="0"/>
      <w:spacing w:line="360" w:lineRule="auto"/>
    </w:pPr>
    <w:rPr>
      <w:rFonts w:ascii="宋体" w:hAnsi="Arial" w:cs="Arial"/>
      <w:sz w:val="24"/>
      <w:szCs w:val="21"/>
      <w:lang w:val="zh-CN"/>
    </w:rPr>
  </w:style>
  <w:style w:type="paragraph" w:styleId="15">
    <w:name w:val="Body Text First Indent"/>
    <w:basedOn w:val="14"/>
    <w:next w:val="16"/>
    <w:link w:val="43"/>
    <w:qFormat/>
    <w:uiPriority w:val="99"/>
    <w:pPr>
      <w:ind w:firstLine="420"/>
    </w:pPr>
    <w:rPr>
      <w:rFonts w:hAnsi="Times New Roman" w:cs="Times New Roman"/>
      <w:szCs w:val="20"/>
    </w:rPr>
  </w:style>
  <w:style w:type="paragraph" w:styleId="16">
    <w:name w:val="toc 6"/>
    <w:basedOn w:val="1"/>
    <w:next w:val="1"/>
    <w:qFormat/>
    <w:uiPriority w:val="99"/>
    <w:pPr>
      <w:ind w:left="2100" w:leftChars="1000"/>
    </w:pPr>
  </w:style>
  <w:style w:type="paragraph" w:styleId="17">
    <w:name w:val="Plain Text"/>
    <w:basedOn w:val="1"/>
    <w:link w:val="48"/>
    <w:qFormat/>
    <w:uiPriority w:val="99"/>
    <w:rPr>
      <w:rFonts w:ascii="宋体" w:hAnsi="Courier New"/>
      <w:szCs w:val="22"/>
    </w:rPr>
  </w:style>
  <w:style w:type="paragraph" w:styleId="18">
    <w:name w:val="Date"/>
    <w:basedOn w:val="1"/>
    <w:next w:val="1"/>
    <w:link w:val="49"/>
    <w:qFormat/>
    <w:uiPriority w:val="99"/>
    <w:pPr>
      <w:ind w:left="2500" w:leftChars="2500"/>
    </w:pPr>
    <w:rPr>
      <w:rFonts w:eastAsia="楷体_GB2312"/>
      <w:sz w:val="32"/>
      <w:szCs w:val="20"/>
    </w:rPr>
  </w:style>
  <w:style w:type="paragraph" w:styleId="19">
    <w:name w:val="footer"/>
    <w:basedOn w:val="1"/>
    <w:link w:val="50"/>
    <w:qFormat/>
    <w:uiPriority w:val="99"/>
    <w:pPr>
      <w:tabs>
        <w:tab w:val="center" w:pos="4153"/>
        <w:tab w:val="right" w:pos="8306"/>
      </w:tabs>
      <w:snapToGrid w:val="0"/>
      <w:jc w:val="left"/>
    </w:pPr>
    <w:rPr>
      <w:sz w:val="18"/>
    </w:rPr>
  </w:style>
  <w:style w:type="paragraph" w:styleId="20">
    <w:name w:val="header"/>
    <w:basedOn w:val="1"/>
    <w:link w:val="5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1">
    <w:name w:val="Normal (Web)"/>
    <w:basedOn w:val="1"/>
    <w:qFormat/>
    <w:uiPriority w:val="99"/>
    <w:pPr>
      <w:spacing w:beforeAutospacing="1" w:afterAutospacing="1"/>
      <w:jc w:val="left"/>
    </w:pPr>
    <w:rPr>
      <w:kern w:val="0"/>
      <w:sz w:val="24"/>
    </w:rPr>
  </w:style>
  <w:style w:type="paragraph" w:styleId="22">
    <w:name w:val="Title"/>
    <w:basedOn w:val="1"/>
    <w:next w:val="1"/>
    <w:link w:val="52"/>
    <w:qFormat/>
    <w:uiPriority w:val="99"/>
    <w:pPr>
      <w:widowControl/>
      <w:overflowPunct w:val="0"/>
      <w:autoSpaceDE w:val="0"/>
      <w:autoSpaceDN w:val="0"/>
      <w:adjustRightInd w:val="0"/>
      <w:jc w:val="center"/>
      <w:textAlignment w:val="baseline"/>
    </w:pPr>
    <w:rPr>
      <w:b/>
      <w:kern w:val="0"/>
      <w:sz w:val="24"/>
      <w:szCs w:val="20"/>
      <w:lang w:val="en-GB"/>
    </w:rPr>
  </w:style>
  <w:style w:type="paragraph" w:styleId="23">
    <w:name w:val="annotation subject"/>
    <w:basedOn w:val="13"/>
    <w:next w:val="13"/>
    <w:link w:val="53"/>
    <w:qFormat/>
    <w:uiPriority w:val="99"/>
    <w:rPr>
      <w:b/>
      <w:bCs/>
    </w:rPr>
  </w:style>
  <w:style w:type="paragraph" w:styleId="24">
    <w:name w:val="Body Text First Indent 2"/>
    <w:basedOn w:val="2"/>
    <w:next w:val="1"/>
    <w:link w:val="47"/>
    <w:qFormat/>
    <w:uiPriority w:val="99"/>
    <w:pPr>
      <w:spacing w:line="240" w:lineRule="auto"/>
      <w:ind w:left="420" w:leftChars="200" w:firstLine="210"/>
    </w:pPr>
    <w:rPr>
      <w:sz w:val="21"/>
    </w:rPr>
  </w:style>
  <w:style w:type="table" w:styleId="26">
    <w:name w:val="Table Grid"/>
    <w:basedOn w:val="25"/>
    <w:qFormat/>
    <w:uiPriority w:val="99"/>
    <w:rPr>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8">
    <w:name w:val="Strong"/>
    <w:basedOn w:val="27"/>
    <w:qFormat/>
    <w:uiPriority w:val="99"/>
    <w:rPr>
      <w:rFonts w:cs="Times New Roman"/>
      <w:b/>
      <w:bCs/>
    </w:rPr>
  </w:style>
  <w:style w:type="character" w:styleId="29">
    <w:name w:val="page number"/>
    <w:basedOn w:val="27"/>
    <w:qFormat/>
    <w:uiPriority w:val="99"/>
    <w:rPr>
      <w:rFonts w:cs="Times New Roman"/>
    </w:rPr>
  </w:style>
  <w:style w:type="character" w:styleId="30">
    <w:name w:val="FollowedHyperlink"/>
    <w:basedOn w:val="27"/>
    <w:qFormat/>
    <w:uiPriority w:val="99"/>
    <w:rPr>
      <w:rFonts w:cs="Times New Roman"/>
      <w:color w:val="197AFF"/>
      <w:u w:val="none"/>
    </w:rPr>
  </w:style>
  <w:style w:type="character" w:styleId="31">
    <w:name w:val="HTML Definition"/>
    <w:basedOn w:val="27"/>
    <w:qFormat/>
    <w:uiPriority w:val="99"/>
    <w:rPr>
      <w:rFonts w:cs="Times New Roman"/>
      <w:i/>
      <w:iCs/>
    </w:rPr>
  </w:style>
  <w:style w:type="character" w:styleId="32">
    <w:name w:val="Hyperlink"/>
    <w:basedOn w:val="27"/>
    <w:qFormat/>
    <w:uiPriority w:val="99"/>
    <w:rPr>
      <w:rFonts w:cs="Times New Roman"/>
      <w:color w:val="0000FF"/>
      <w:u w:val="single"/>
    </w:rPr>
  </w:style>
  <w:style w:type="character" w:styleId="33">
    <w:name w:val="HTML Code"/>
    <w:basedOn w:val="27"/>
    <w:qFormat/>
    <w:uiPriority w:val="99"/>
    <w:rPr>
      <w:rFonts w:ascii="Segoe UI" w:hAnsi="Segoe UI" w:eastAsia="Times New Roman" w:cs="Segoe UI"/>
      <w:sz w:val="21"/>
      <w:szCs w:val="21"/>
    </w:rPr>
  </w:style>
  <w:style w:type="character" w:styleId="34">
    <w:name w:val="annotation reference"/>
    <w:basedOn w:val="27"/>
    <w:qFormat/>
    <w:uiPriority w:val="99"/>
    <w:rPr>
      <w:rFonts w:cs="Times New Roman"/>
      <w:sz w:val="21"/>
      <w:szCs w:val="21"/>
    </w:rPr>
  </w:style>
  <w:style w:type="character" w:styleId="35">
    <w:name w:val="HTML Keyboard"/>
    <w:basedOn w:val="27"/>
    <w:qFormat/>
    <w:uiPriority w:val="99"/>
    <w:rPr>
      <w:rFonts w:ascii="Segoe UI" w:hAnsi="Segoe UI" w:eastAsia="Times New Roman" w:cs="Segoe UI"/>
      <w:sz w:val="21"/>
      <w:szCs w:val="21"/>
    </w:rPr>
  </w:style>
  <w:style w:type="character" w:styleId="36">
    <w:name w:val="HTML Sample"/>
    <w:basedOn w:val="27"/>
    <w:qFormat/>
    <w:uiPriority w:val="99"/>
    <w:rPr>
      <w:rFonts w:ascii="Segoe UI" w:hAnsi="Segoe UI" w:eastAsia="Times New Roman" w:cs="Segoe UI"/>
      <w:sz w:val="21"/>
      <w:szCs w:val="21"/>
    </w:rPr>
  </w:style>
  <w:style w:type="character" w:customStyle="1" w:styleId="37">
    <w:name w:val="Heading 1 Char"/>
    <w:basedOn w:val="27"/>
    <w:link w:val="3"/>
    <w:qFormat/>
    <w:uiPriority w:val="99"/>
    <w:rPr>
      <w:rFonts w:ascii="Calibri" w:hAnsi="Calibri"/>
      <w:b/>
      <w:bCs/>
      <w:kern w:val="44"/>
      <w:sz w:val="44"/>
      <w:szCs w:val="44"/>
    </w:rPr>
  </w:style>
  <w:style w:type="character" w:customStyle="1" w:styleId="38">
    <w:name w:val="Heading 2 Char"/>
    <w:basedOn w:val="27"/>
    <w:link w:val="4"/>
    <w:semiHidden/>
    <w:qFormat/>
    <w:uiPriority w:val="9"/>
    <w:rPr>
      <w:rFonts w:asciiTheme="majorHAnsi" w:hAnsiTheme="majorHAnsi" w:eastAsiaTheme="majorEastAsia" w:cstheme="majorBidi"/>
      <w:b/>
      <w:bCs/>
      <w:sz w:val="32"/>
      <w:szCs w:val="32"/>
    </w:rPr>
  </w:style>
  <w:style w:type="character" w:customStyle="1" w:styleId="39">
    <w:name w:val="Heading 3 Char"/>
    <w:basedOn w:val="27"/>
    <w:link w:val="5"/>
    <w:semiHidden/>
    <w:qFormat/>
    <w:uiPriority w:val="9"/>
    <w:rPr>
      <w:rFonts w:ascii="Calibri" w:hAnsi="Calibri"/>
      <w:b/>
      <w:bCs/>
      <w:sz w:val="32"/>
      <w:szCs w:val="32"/>
    </w:rPr>
  </w:style>
  <w:style w:type="character" w:customStyle="1" w:styleId="40">
    <w:name w:val="Heading 4 Char"/>
    <w:basedOn w:val="27"/>
    <w:link w:val="6"/>
    <w:semiHidden/>
    <w:qFormat/>
    <w:uiPriority w:val="9"/>
    <w:rPr>
      <w:rFonts w:asciiTheme="majorHAnsi" w:hAnsiTheme="majorHAnsi" w:eastAsiaTheme="majorEastAsia" w:cstheme="majorBidi"/>
      <w:b/>
      <w:bCs/>
      <w:sz w:val="28"/>
      <w:szCs w:val="28"/>
    </w:rPr>
  </w:style>
  <w:style w:type="character" w:customStyle="1" w:styleId="41">
    <w:name w:val="Heading 5 Char"/>
    <w:basedOn w:val="27"/>
    <w:link w:val="7"/>
    <w:semiHidden/>
    <w:qFormat/>
    <w:uiPriority w:val="9"/>
    <w:rPr>
      <w:rFonts w:ascii="Calibri" w:hAnsi="Calibri"/>
      <w:b/>
      <w:bCs/>
      <w:sz w:val="28"/>
      <w:szCs w:val="28"/>
    </w:rPr>
  </w:style>
  <w:style w:type="character" w:customStyle="1" w:styleId="42">
    <w:name w:val="Body Text Char"/>
    <w:basedOn w:val="27"/>
    <w:link w:val="14"/>
    <w:semiHidden/>
    <w:qFormat/>
    <w:uiPriority w:val="99"/>
    <w:rPr>
      <w:rFonts w:ascii="Calibri" w:hAnsi="Calibri"/>
      <w:szCs w:val="24"/>
    </w:rPr>
  </w:style>
  <w:style w:type="character" w:customStyle="1" w:styleId="43">
    <w:name w:val="Body Text First Indent Char"/>
    <w:basedOn w:val="42"/>
    <w:link w:val="15"/>
    <w:semiHidden/>
    <w:qFormat/>
    <w:uiPriority w:val="99"/>
  </w:style>
  <w:style w:type="character" w:customStyle="1" w:styleId="44">
    <w:name w:val="Balloon Text Char"/>
    <w:basedOn w:val="27"/>
    <w:link w:val="9"/>
    <w:qFormat/>
    <w:locked/>
    <w:uiPriority w:val="99"/>
    <w:rPr>
      <w:rFonts w:ascii="Calibri" w:hAnsi="Calibri" w:eastAsia="宋体" w:cs="Times New Roman"/>
      <w:kern w:val="2"/>
      <w:sz w:val="18"/>
      <w:szCs w:val="18"/>
    </w:rPr>
  </w:style>
  <w:style w:type="character" w:customStyle="1" w:styleId="45">
    <w:name w:val="Comment Text Char"/>
    <w:basedOn w:val="27"/>
    <w:link w:val="13"/>
    <w:qFormat/>
    <w:locked/>
    <w:uiPriority w:val="99"/>
    <w:rPr>
      <w:rFonts w:cs="Times New Roman"/>
      <w:kern w:val="2"/>
      <w:sz w:val="24"/>
      <w:szCs w:val="24"/>
    </w:rPr>
  </w:style>
  <w:style w:type="character" w:customStyle="1" w:styleId="46">
    <w:name w:val="Body Text Indent Char"/>
    <w:basedOn w:val="27"/>
    <w:link w:val="2"/>
    <w:semiHidden/>
    <w:qFormat/>
    <w:uiPriority w:val="99"/>
    <w:rPr>
      <w:rFonts w:ascii="Calibri" w:hAnsi="Calibri"/>
      <w:szCs w:val="24"/>
    </w:rPr>
  </w:style>
  <w:style w:type="character" w:customStyle="1" w:styleId="47">
    <w:name w:val="Body Text First Indent 2 Char"/>
    <w:basedOn w:val="46"/>
    <w:link w:val="24"/>
    <w:semiHidden/>
    <w:qFormat/>
    <w:uiPriority w:val="99"/>
  </w:style>
  <w:style w:type="character" w:customStyle="1" w:styleId="48">
    <w:name w:val="Plain Text Char"/>
    <w:basedOn w:val="27"/>
    <w:link w:val="17"/>
    <w:semiHidden/>
    <w:qFormat/>
    <w:uiPriority w:val="99"/>
    <w:rPr>
      <w:rFonts w:ascii="宋体" w:hAnsi="Courier New" w:cs="Courier New"/>
      <w:szCs w:val="21"/>
    </w:rPr>
  </w:style>
  <w:style w:type="character" w:customStyle="1" w:styleId="49">
    <w:name w:val="Date Char"/>
    <w:basedOn w:val="27"/>
    <w:link w:val="18"/>
    <w:semiHidden/>
    <w:qFormat/>
    <w:uiPriority w:val="99"/>
    <w:rPr>
      <w:rFonts w:ascii="Calibri" w:hAnsi="Calibri"/>
      <w:szCs w:val="24"/>
    </w:rPr>
  </w:style>
  <w:style w:type="character" w:customStyle="1" w:styleId="50">
    <w:name w:val="Footer Char"/>
    <w:basedOn w:val="27"/>
    <w:link w:val="19"/>
    <w:semiHidden/>
    <w:qFormat/>
    <w:uiPriority w:val="99"/>
    <w:rPr>
      <w:rFonts w:ascii="Calibri" w:hAnsi="Calibri"/>
      <w:sz w:val="18"/>
      <w:szCs w:val="18"/>
    </w:rPr>
  </w:style>
  <w:style w:type="character" w:customStyle="1" w:styleId="51">
    <w:name w:val="Header Char"/>
    <w:basedOn w:val="27"/>
    <w:link w:val="20"/>
    <w:qFormat/>
    <w:locked/>
    <w:uiPriority w:val="99"/>
    <w:rPr>
      <w:rFonts w:ascii="Calibri" w:hAnsi="Calibri" w:eastAsia="宋体" w:cs="Times New Roman"/>
      <w:kern w:val="2"/>
      <w:sz w:val="24"/>
      <w:szCs w:val="24"/>
    </w:rPr>
  </w:style>
  <w:style w:type="character" w:customStyle="1" w:styleId="52">
    <w:name w:val="Title Char"/>
    <w:basedOn w:val="27"/>
    <w:link w:val="22"/>
    <w:qFormat/>
    <w:uiPriority w:val="10"/>
    <w:rPr>
      <w:rFonts w:asciiTheme="majorHAnsi" w:hAnsiTheme="majorHAnsi" w:cstheme="majorBidi"/>
      <w:b/>
      <w:bCs/>
      <w:sz w:val="32"/>
      <w:szCs w:val="32"/>
    </w:rPr>
  </w:style>
  <w:style w:type="character" w:customStyle="1" w:styleId="53">
    <w:name w:val="Comment Subject Char"/>
    <w:basedOn w:val="45"/>
    <w:link w:val="23"/>
    <w:qFormat/>
    <w:locked/>
    <w:uiPriority w:val="99"/>
  </w:style>
  <w:style w:type="paragraph" w:customStyle="1" w:styleId="54">
    <w:name w:val="BodyText"/>
    <w:basedOn w:val="1"/>
    <w:qFormat/>
    <w:uiPriority w:val="99"/>
    <w:pPr>
      <w:ind w:left="218"/>
      <w:textAlignment w:val="baseline"/>
    </w:pPr>
    <w:rPr>
      <w:rFonts w:ascii="仿宋" w:hAnsi="仿宋" w:eastAsia="仿宋"/>
      <w:sz w:val="24"/>
    </w:rPr>
  </w:style>
  <w:style w:type="paragraph" w:styleId="55">
    <w:name w:val="List Paragraph"/>
    <w:basedOn w:val="1"/>
    <w:qFormat/>
    <w:uiPriority w:val="99"/>
    <w:pPr>
      <w:ind w:firstLine="420" w:firstLineChars="200"/>
    </w:pPr>
  </w:style>
  <w:style w:type="paragraph" w:customStyle="1" w:styleId="56">
    <w:name w:val="trs_editor"/>
    <w:basedOn w:val="1"/>
    <w:qFormat/>
    <w:uiPriority w:val="99"/>
    <w:pPr>
      <w:widowControl/>
      <w:spacing w:before="100" w:beforeAutospacing="1" w:after="100" w:afterAutospacing="1"/>
      <w:jc w:val="left"/>
    </w:pPr>
    <w:rPr>
      <w:rFonts w:ascii="宋体" w:hAnsi="宋体" w:cs="宋体"/>
      <w:kern w:val="0"/>
      <w:sz w:val="24"/>
    </w:rPr>
  </w:style>
  <w:style w:type="paragraph" w:customStyle="1" w:styleId="57">
    <w:name w:val="正文2"/>
    <w:basedOn w:val="1"/>
    <w:qFormat/>
    <w:uiPriority w:val="99"/>
    <w:pPr>
      <w:spacing w:before="156" w:line="360" w:lineRule="auto"/>
      <w:ind w:firstLine="510" w:firstLineChars="200"/>
    </w:pPr>
    <w:rPr>
      <w:sz w:val="24"/>
      <w:szCs w:val="20"/>
    </w:rPr>
  </w:style>
  <w:style w:type="paragraph" w:customStyle="1" w:styleId="58">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9">
    <w:name w:val="正文缩进1"/>
    <w:basedOn w:val="1"/>
    <w:next w:val="2"/>
    <w:qFormat/>
    <w:uiPriority w:val="99"/>
    <w:pPr>
      <w:autoSpaceDE w:val="0"/>
      <w:autoSpaceDN w:val="0"/>
      <w:adjustRightInd w:val="0"/>
      <w:snapToGrid w:val="0"/>
      <w:spacing w:after="120" w:line="360" w:lineRule="auto"/>
      <w:ind w:left="420" w:leftChars="200" w:firstLine="480" w:firstLineChars="200"/>
    </w:pPr>
    <w:rPr>
      <w:sz w:val="24"/>
      <w:szCs w:val="21"/>
    </w:rPr>
  </w:style>
  <w:style w:type="paragraph" w:customStyle="1" w:styleId="60">
    <w:name w:val="索引 11"/>
    <w:basedOn w:val="1"/>
    <w:next w:val="1"/>
    <w:qFormat/>
    <w:uiPriority w:val="99"/>
    <w:pPr>
      <w:spacing w:line="360" w:lineRule="auto"/>
    </w:pPr>
    <w:rPr>
      <w:rFonts w:ascii="仿宋_GB2312" w:eastAsia="仿宋_GB2312"/>
      <w:sz w:val="24"/>
      <w:szCs w:val="20"/>
    </w:rPr>
  </w:style>
  <w:style w:type="paragraph" w:customStyle="1" w:styleId="61">
    <w:name w:val="纯文本_0_0"/>
    <w:basedOn w:val="62"/>
    <w:qFormat/>
    <w:uiPriority w:val="99"/>
    <w:rPr>
      <w:rFonts w:ascii="宋体" w:hAnsi="Courier New"/>
      <w:szCs w:val="21"/>
    </w:rPr>
  </w:style>
  <w:style w:type="paragraph" w:customStyle="1" w:styleId="62">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4">
    <w:name w:val="列出段落1"/>
    <w:basedOn w:val="1"/>
    <w:qFormat/>
    <w:uiPriority w:val="99"/>
    <w:pPr>
      <w:spacing w:line="360" w:lineRule="auto"/>
      <w:ind w:firstLine="420" w:firstLineChars="200"/>
    </w:pPr>
    <w:rPr>
      <w:sz w:val="24"/>
      <w:szCs w:val="22"/>
    </w:rPr>
  </w:style>
  <w:style w:type="paragraph" w:customStyle="1" w:styleId="65">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66">
    <w:name w:val="纯文本1"/>
    <w:basedOn w:val="1"/>
    <w:qFormat/>
    <w:uiPriority w:val="99"/>
    <w:rPr>
      <w:rFonts w:ascii="宋体" w:hAnsi="Courier New"/>
      <w:kern w:val="0"/>
      <w:sz w:val="20"/>
      <w:szCs w:val="20"/>
    </w:rPr>
  </w:style>
  <w:style w:type="paragraph" w:customStyle="1" w:styleId="67">
    <w:name w:val="_Style 3"/>
    <w:basedOn w:val="1"/>
    <w:qFormat/>
    <w:uiPriority w:val="99"/>
    <w:pPr>
      <w:ind w:firstLine="420" w:firstLineChars="200"/>
    </w:pPr>
    <w:rPr>
      <w:rFonts w:cs="宋体"/>
    </w:rPr>
  </w:style>
  <w:style w:type="paragraph" w:customStyle="1" w:styleId="68">
    <w:name w:val="正文 A"/>
    <w:basedOn w:val="1"/>
    <w:qFormat/>
    <w:uiPriority w:val="99"/>
    <w:rPr>
      <w:rFonts w:ascii="Arial Unicode MS" w:hAnsi="Arial Unicode MS" w:cs="Arial Unicode MS"/>
      <w:color w:val="000000"/>
      <w:u w:color="000000"/>
    </w:rPr>
  </w:style>
  <w:style w:type="character" w:customStyle="1" w:styleId="69">
    <w:name w:val="font51"/>
    <w:basedOn w:val="27"/>
    <w:qFormat/>
    <w:uiPriority w:val="99"/>
    <w:rPr>
      <w:rFonts w:ascii="宋体" w:hAnsi="宋体" w:eastAsia="宋体" w:cs="宋体"/>
      <w:color w:val="000000"/>
      <w:sz w:val="20"/>
      <w:szCs w:val="20"/>
      <w:u w:val="none"/>
    </w:rPr>
  </w:style>
  <w:style w:type="paragraph" w:customStyle="1" w:styleId="70">
    <w:name w:val="正文段"/>
    <w:basedOn w:val="1"/>
    <w:qFormat/>
    <w:uiPriority w:val="99"/>
    <w:pPr>
      <w:widowControl/>
      <w:snapToGrid w:val="0"/>
      <w:spacing w:afterLines="50"/>
      <w:ind w:firstLine="200" w:firstLineChars="200"/>
    </w:pPr>
    <w:rPr>
      <w:kern w:val="0"/>
      <w:sz w:val="24"/>
    </w:rPr>
  </w:style>
  <w:style w:type="character" w:customStyle="1" w:styleId="71">
    <w:name w:val="font11"/>
    <w:qFormat/>
    <w:uiPriority w:val="99"/>
    <w:rPr>
      <w:rFonts w:ascii="宋体" w:hAnsi="宋体" w:eastAsia="宋体"/>
      <w:color w:val="000000"/>
      <w:sz w:val="22"/>
      <w:u w:val="none"/>
    </w:rPr>
  </w:style>
  <w:style w:type="character" w:customStyle="1" w:styleId="72">
    <w:name w:val="font161"/>
    <w:basedOn w:val="27"/>
    <w:qFormat/>
    <w:uiPriority w:val="99"/>
    <w:rPr>
      <w:rFonts w:ascii="等线" w:hAnsi="等线" w:eastAsia="等线" w:cs="等线"/>
      <w:color w:val="FF0000"/>
      <w:sz w:val="18"/>
      <w:szCs w:val="18"/>
      <w:u w:val="none"/>
    </w:rPr>
  </w:style>
  <w:style w:type="character" w:customStyle="1" w:styleId="73">
    <w:name w:val="font131"/>
    <w:basedOn w:val="27"/>
    <w:qFormat/>
    <w:uiPriority w:val="99"/>
    <w:rPr>
      <w:rFonts w:ascii="等线" w:hAnsi="等线" w:eastAsia="等线" w:cs="等线"/>
      <w:b/>
      <w:color w:val="FF0000"/>
      <w:sz w:val="18"/>
      <w:szCs w:val="18"/>
      <w:u w:val="none"/>
    </w:rPr>
  </w:style>
  <w:style w:type="character" w:customStyle="1" w:styleId="74">
    <w:name w:val="font141"/>
    <w:basedOn w:val="27"/>
    <w:qFormat/>
    <w:uiPriority w:val="99"/>
    <w:rPr>
      <w:rFonts w:ascii="等线" w:hAnsi="等线" w:eastAsia="等线" w:cs="等线"/>
      <w:color w:val="000000"/>
      <w:sz w:val="18"/>
      <w:szCs w:val="18"/>
      <w:u w:val="none"/>
    </w:rPr>
  </w:style>
  <w:style w:type="character" w:customStyle="1" w:styleId="75">
    <w:name w:val="font31"/>
    <w:basedOn w:val="27"/>
    <w:qFormat/>
    <w:uiPriority w:val="99"/>
    <w:rPr>
      <w:rFonts w:ascii="等线" w:hAnsi="等线" w:eastAsia="等线" w:cs="等线"/>
      <w:color w:val="000000"/>
      <w:sz w:val="18"/>
      <w:szCs w:val="18"/>
      <w:u w:val="none"/>
    </w:rPr>
  </w:style>
  <w:style w:type="character" w:customStyle="1" w:styleId="76">
    <w:name w:val="font01"/>
    <w:basedOn w:val="27"/>
    <w:qFormat/>
    <w:uiPriority w:val="99"/>
    <w:rPr>
      <w:rFonts w:ascii="等线" w:hAnsi="等线" w:eastAsia="等线" w:cs="等线"/>
      <w:b/>
      <w:color w:val="FF0000"/>
      <w:sz w:val="18"/>
      <w:szCs w:val="18"/>
      <w:u w:val="none"/>
    </w:rPr>
  </w:style>
  <w:style w:type="character" w:customStyle="1" w:styleId="77">
    <w:name w:val="font122"/>
    <w:basedOn w:val="27"/>
    <w:qFormat/>
    <w:uiPriority w:val="99"/>
    <w:rPr>
      <w:rFonts w:ascii="等线" w:hAnsi="等线" w:eastAsia="等线" w:cs="等线"/>
      <w:color w:val="FF0000"/>
      <w:sz w:val="18"/>
      <w:szCs w:val="18"/>
      <w:u w:val="none"/>
    </w:rPr>
  </w:style>
  <w:style w:type="paragraph" w:customStyle="1" w:styleId="78">
    <w:name w:val="Table Paragraph"/>
    <w:basedOn w:val="1"/>
    <w:qFormat/>
    <w:uiPriority w:val="99"/>
    <w:rPr>
      <w:rFonts w:ascii="宋体" w:hAnsi="宋体" w:cs="宋体"/>
      <w:lang w:val="zh-CN"/>
    </w:rPr>
  </w:style>
  <w:style w:type="character" w:customStyle="1" w:styleId="79">
    <w:name w:val="font61"/>
    <w:basedOn w:val="27"/>
    <w:qFormat/>
    <w:uiPriority w:val="99"/>
    <w:rPr>
      <w:rFonts w:ascii="宋体" w:hAnsi="宋体" w:eastAsia="宋体" w:cs="宋体"/>
      <w:b/>
      <w:color w:val="000000"/>
      <w:sz w:val="32"/>
      <w:szCs w:val="32"/>
      <w:u w:val="none"/>
    </w:rPr>
  </w:style>
  <w:style w:type="character" w:customStyle="1" w:styleId="80">
    <w:name w:val="font13"/>
    <w:basedOn w:val="27"/>
    <w:qFormat/>
    <w:uiPriority w:val="99"/>
    <w:rPr>
      <w:rFonts w:ascii="宋体" w:hAnsi="宋体" w:eastAsia="宋体" w:cs="宋体"/>
      <w:color w:val="000000"/>
      <w:sz w:val="24"/>
      <w:szCs w:val="24"/>
      <w:u w:val="none"/>
    </w:rPr>
  </w:style>
  <w:style w:type="character" w:customStyle="1" w:styleId="81">
    <w:name w:val="font101"/>
    <w:basedOn w:val="27"/>
    <w:qFormat/>
    <w:uiPriority w:val="99"/>
    <w:rPr>
      <w:rFonts w:ascii="Calibri" w:hAnsi="Calibri" w:cs="Calibri"/>
      <w:color w:val="000000"/>
      <w:sz w:val="24"/>
      <w:szCs w:val="24"/>
      <w:u w:val="none"/>
    </w:rPr>
  </w:style>
  <w:style w:type="character" w:customStyle="1" w:styleId="82">
    <w:name w:val="font121"/>
    <w:basedOn w:val="27"/>
    <w:qFormat/>
    <w:uiPriority w:val="99"/>
    <w:rPr>
      <w:rFonts w:ascii="宋体" w:hAnsi="宋体" w:eastAsia="宋体" w:cs="宋体"/>
      <w:color w:val="000000"/>
      <w:sz w:val="24"/>
      <w:szCs w:val="24"/>
      <w:u w:val="none"/>
    </w:rPr>
  </w:style>
  <w:style w:type="character" w:customStyle="1" w:styleId="83">
    <w:name w:val="font71"/>
    <w:basedOn w:val="27"/>
    <w:qFormat/>
    <w:uiPriority w:val="99"/>
    <w:rPr>
      <w:rFonts w:ascii="Calibri" w:hAnsi="Calibri" w:cs="Calibri"/>
      <w:color w:val="000000"/>
      <w:sz w:val="24"/>
      <w:szCs w:val="24"/>
      <w:u w:val="none"/>
    </w:rPr>
  </w:style>
  <w:style w:type="paragraph" w:customStyle="1" w:styleId="84">
    <w:name w:val="样式1"/>
    <w:basedOn w:val="1"/>
    <w:qFormat/>
    <w:uiPriority w:val="99"/>
    <w:pPr>
      <w:spacing w:line="360" w:lineRule="exact"/>
      <w:ind w:firstLine="200" w:firstLineChars="200"/>
    </w:pPr>
    <w:rPr>
      <w:rFonts w:ascii="Arial" w:hAnsi="Arial"/>
    </w:rPr>
  </w:style>
  <w:style w:type="character" w:customStyle="1" w:styleId="85">
    <w:name w:val="font21"/>
    <w:basedOn w:val="27"/>
    <w:qFormat/>
    <w:uiPriority w:val="99"/>
    <w:rPr>
      <w:rFonts w:ascii="宋体" w:hAnsi="宋体" w:eastAsia="宋体" w:cs="宋体"/>
      <w:color w:val="000000"/>
      <w:sz w:val="22"/>
      <w:szCs w:val="22"/>
      <w:u w:val="none"/>
    </w:rPr>
  </w:style>
  <w:style w:type="paragraph" w:customStyle="1" w:styleId="86">
    <w:name w:val="正文_2"/>
    <w:qFormat/>
    <w:uiPriority w:val="99"/>
    <w:pPr>
      <w:widowControl w:val="0"/>
      <w:jc w:val="both"/>
    </w:pPr>
    <w:rPr>
      <w:rFonts w:ascii="Calibri" w:hAnsi="Calibri" w:eastAsia="宋体" w:cs="Times New Roman"/>
      <w:kern w:val="2"/>
      <w:sz w:val="21"/>
      <w:szCs w:val="22"/>
      <w:lang w:val="en-US" w:eastAsia="zh-CN" w:bidi="ar-SA"/>
    </w:rPr>
  </w:style>
  <w:style w:type="paragraph" w:customStyle="1" w:styleId="87">
    <w:name w:val="首行缩进"/>
    <w:basedOn w:val="1"/>
    <w:next w:val="1"/>
    <w:qFormat/>
    <w:uiPriority w:val="99"/>
    <w:pPr>
      <w:widowControl/>
      <w:tabs>
        <w:tab w:val="left" w:pos="822"/>
      </w:tabs>
      <w:snapToGrid w:val="0"/>
      <w:spacing w:before="40" w:after="40" w:line="300" w:lineRule="atLeast"/>
      <w:ind w:left="1701"/>
    </w:pPr>
    <w:rPr>
      <w:rFonts w:ascii="Arial" w:hAnsi="Arial"/>
      <w:kern w:val="0"/>
      <w:szCs w:val="20"/>
    </w:rPr>
  </w:style>
  <w:style w:type="paragraph" w:customStyle="1" w:styleId="88">
    <w:name w:val="p0"/>
    <w:basedOn w:val="1"/>
    <w:qFormat/>
    <w:uiPriority w:val="99"/>
    <w:pPr>
      <w:widowControl/>
      <w:spacing w:before="100" w:beforeAutospacing="1" w:after="100" w:afterAutospacing="1"/>
      <w:jc w:val="left"/>
    </w:pPr>
    <w:rPr>
      <w:rFonts w:ascii="宋体" w:hAnsi="宋体"/>
      <w:kern w:val="0"/>
      <w:szCs w:val="20"/>
    </w:rPr>
  </w:style>
  <w:style w:type="character" w:customStyle="1" w:styleId="89">
    <w:name w:val="NormalCharacter"/>
    <w:qFormat/>
    <w:uiPriority w:val="99"/>
    <w:rPr>
      <w:rFonts w:ascii="Calibri" w:hAnsi="Calibri" w:eastAsia="宋体"/>
      <w:kern w:val="2"/>
      <w:sz w:val="22"/>
      <w:lang w:val="en-US" w:eastAsia="zh-CN"/>
    </w:rPr>
  </w:style>
  <w:style w:type="paragraph" w:customStyle="1" w:styleId="90">
    <w:name w:val="Heading5"/>
    <w:basedOn w:val="1"/>
    <w:next w:val="1"/>
    <w:qFormat/>
    <w:uiPriority w:val="99"/>
    <w:pPr>
      <w:keepNext/>
      <w:keepLines/>
      <w:spacing w:after="120" w:line="360" w:lineRule="auto"/>
      <w:textAlignment w:val="baseline"/>
    </w:pPr>
    <w:rPr>
      <w:rFonts w:ascii="Times New Roman" w:hAnsi="Times New Roman" w:eastAsia="微软雅黑"/>
      <w:b/>
      <w:bCs/>
      <w:sz w:val="24"/>
    </w:rPr>
  </w:style>
  <w:style w:type="paragraph" w:customStyle="1" w:styleId="91">
    <w:name w:val="默认段落字体 Para Char Char Char Char Char Char Char Char Char1 Char Char Char Char"/>
    <w:basedOn w:val="1"/>
    <w:qFormat/>
    <w:uiPriority w:val="99"/>
    <w:rPr>
      <w:rFonts w:ascii="Tahoma" w:hAnsi="Tahoma"/>
      <w:szCs w:val="20"/>
    </w:rPr>
  </w:style>
  <w:style w:type="character" w:customStyle="1" w:styleId="92">
    <w:name w:val="Normal Indent Char"/>
    <w:link w:val="11"/>
    <w:qFormat/>
    <w:locked/>
    <w:uiPriority w:val="99"/>
    <w:rPr>
      <w:rFonts w:ascii="宋体" w:hAnsi="Calibri" w:eastAsia="宋体"/>
      <w:snapToGrid w:val="0"/>
      <w:color w:val="000000"/>
      <w:kern w:val="28"/>
      <w:sz w:val="28"/>
    </w:rPr>
  </w:style>
  <w:style w:type="paragraph" w:customStyle="1" w:styleId="93">
    <w:name w:val="修订1"/>
    <w:hidden/>
    <w:qFormat/>
    <w:uiPriority w:val="99"/>
    <w:rPr>
      <w:rFonts w:ascii="Calibri" w:hAnsi="Calibri" w:eastAsia="宋体" w:cs="Times New Roman"/>
      <w:kern w:val="2"/>
      <w:sz w:val="21"/>
      <w:szCs w:val="24"/>
      <w:lang w:val="en-US" w:eastAsia="zh-CN" w:bidi="ar-SA"/>
    </w:rPr>
  </w:style>
  <w:style w:type="paragraph" w:customStyle="1" w:styleId="94">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95">
    <w:name w:val="hour_pm"/>
    <w:basedOn w:val="27"/>
    <w:qFormat/>
    <w:uiPriority w:val="99"/>
    <w:rPr>
      <w:rFonts w:cs="Times New Roman"/>
    </w:rPr>
  </w:style>
  <w:style w:type="character" w:customStyle="1" w:styleId="96">
    <w:name w:val="hover9"/>
    <w:basedOn w:val="27"/>
    <w:qFormat/>
    <w:uiPriority w:val="99"/>
    <w:rPr>
      <w:rFonts w:cs="Times New Roman"/>
      <w:shd w:val="clear" w:color="auto" w:fill="EEEEEE"/>
    </w:rPr>
  </w:style>
  <w:style w:type="character" w:customStyle="1" w:styleId="97">
    <w:name w:val="old"/>
    <w:basedOn w:val="27"/>
    <w:qFormat/>
    <w:uiPriority w:val="99"/>
    <w:rPr>
      <w:rFonts w:cs="Times New Roman"/>
      <w:color w:val="999999"/>
    </w:rPr>
  </w:style>
  <w:style w:type="character" w:customStyle="1" w:styleId="98">
    <w:name w:val="hour_am"/>
    <w:basedOn w:val="27"/>
    <w:qFormat/>
    <w:uiPriority w:val="99"/>
    <w:rPr>
      <w:rFonts w:cs="Times New Roman"/>
    </w:rPr>
  </w:style>
  <w:style w:type="character" w:customStyle="1" w:styleId="99">
    <w:name w:val="hover"/>
    <w:basedOn w:val="27"/>
    <w:qFormat/>
    <w:uiPriority w:val="99"/>
    <w:rPr>
      <w:rFonts w:cs="Times New Roman"/>
      <w:shd w:val="clear" w:color="auto" w:fill="EEEEEE"/>
    </w:rPr>
  </w:style>
  <w:style w:type="character" w:customStyle="1" w:styleId="100">
    <w:name w:val="批注文字 Char1"/>
    <w:qFormat/>
    <w:uiPriority w:val="99"/>
    <w:rPr>
      <w:kern w:val="2"/>
      <w:sz w:val="24"/>
    </w:rPr>
  </w:style>
  <w:style w:type="paragraph" w:customStyle="1" w:styleId="101">
    <w:name w:val="Plain Text"/>
    <w:basedOn w:val="102"/>
    <w:qFormat/>
    <w:uiPriority w:val="0"/>
    <w:pPr>
      <w:widowControl/>
      <w:jc w:val="left"/>
    </w:pPr>
    <w:rPr>
      <w:rFonts w:ascii="宋体" w:hAnsi="Courier New"/>
    </w:rPr>
  </w:style>
  <w:style w:type="paragraph" w:customStyle="1" w:styleId="102">
    <w:name w:val="Normal"/>
    <w:qFormat/>
    <w:uiPriority w:val="0"/>
    <w:pPr>
      <w:widowControl w:val="0"/>
      <w:jc w:val="both"/>
    </w:pPr>
    <w:rPr>
      <w:rFonts w:hint="eastAsia" w:ascii="Calibri" w:hAnsi="Calibri"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1" Type="http://schemas.openxmlformats.org/officeDocument/2006/relationships/fontTable" Target="fontTable.xml"/><Relationship Id="rId70" Type="http://schemas.openxmlformats.org/officeDocument/2006/relationships/numbering" Target="numbering.xml"/><Relationship Id="rId7" Type="http://schemas.openxmlformats.org/officeDocument/2006/relationships/footer" Target="footer2.xml"/><Relationship Id="rId69" Type="http://schemas.openxmlformats.org/officeDocument/2006/relationships/customXml" Target="../customXml/item1.xml"/><Relationship Id="rId68" Type="http://schemas.openxmlformats.org/officeDocument/2006/relationships/image" Target="media/image32.png"/><Relationship Id="rId67" Type="http://schemas.openxmlformats.org/officeDocument/2006/relationships/image" Target="media/image31.png"/><Relationship Id="rId66" Type="http://schemas.openxmlformats.org/officeDocument/2006/relationships/image" Target="media/image30.png"/><Relationship Id="rId65" Type="http://schemas.openxmlformats.org/officeDocument/2006/relationships/image" Target="media/image29.png"/><Relationship Id="rId64" Type="http://schemas.openxmlformats.org/officeDocument/2006/relationships/image" Target="media/image28.png"/><Relationship Id="rId63" Type="http://schemas.openxmlformats.org/officeDocument/2006/relationships/image" Target="media/image27.jpeg"/><Relationship Id="rId62" Type="http://schemas.openxmlformats.org/officeDocument/2006/relationships/image" Target="media/image26.png"/><Relationship Id="rId61" Type="http://schemas.openxmlformats.org/officeDocument/2006/relationships/image" Target="media/image25.png"/><Relationship Id="rId60" Type="http://schemas.openxmlformats.org/officeDocument/2006/relationships/image" Target="media/image24.png"/><Relationship Id="rId6" Type="http://schemas.openxmlformats.org/officeDocument/2006/relationships/footer" Target="footer1.xml"/><Relationship Id="rId59" Type="http://schemas.openxmlformats.org/officeDocument/2006/relationships/image" Target="media/image23.png"/><Relationship Id="rId58" Type="http://schemas.openxmlformats.org/officeDocument/2006/relationships/image" Target="media/image22.png"/><Relationship Id="rId57" Type="http://schemas.openxmlformats.org/officeDocument/2006/relationships/image" Target="media/image21.png"/><Relationship Id="rId56" Type="http://schemas.openxmlformats.org/officeDocument/2006/relationships/image" Target="media/image20.png"/><Relationship Id="rId55" Type="http://schemas.openxmlformats.org/officeDocument/2006/relationships/image" Target="media/image19.png"/><Relationship Id="rId54" Type="http://schemas.openxmlformats.org/officeDocument/2006/relationships/image" Target="media/image18.png"/><Relationship Id="rId53" Type="http://schemas.openxmlformats.org/officeDocument/2006/relationships/image" Target="media/image17.png"/><Relationship Id="rId52" Type="http://schemas.openxmlformats.org/officeDocument/2006/relationships/image" Target="media/image16.png"/><Relationship Id="rId51" Type="http://schemas.openxmlformats.org/officeDocument/2006/relationships/image" Target="media/image15.png"/><Relationship Id="rId50" Type="http://schemas.openxmlformats.org/officeDocument/2006/relationships/image" Target="media/image14.png"/><Relationship Id="rId5" Type="http://schemas.openxmlformats.org/officeDocument/2006/relationships/header" Target="header3.xml"/><Relationship Id="rId49" Type="http://schemas.openxmlformats.org/officeDocument/2006/relationships/image" Target="media/image13.png"/><Relationship Id="rId48" Type="http://schemas.openxmlformats.org/officeDocument/2006/relationships/image" Target="media/image12.png"/><Relationship Id="rId47" Type="http://schemas.openxmlformats.org/officeDocument/2006/relationships/image" Target="media/image11.png"/><Relationship Id="rId46" Type="http://schemas.openxmlformats.org/officeDocument/2006/relationships/image" Target="media/image10.png"/><Relationship Id="rId45" Type="http://schemas.openxmlformats.org/officeDocument/2006/relationships/image" Target="media/image9.png"/><Relationship Id="rId44" Type="http://schemas.openxmlformats.org/officeDocument/2006/relationships/image" Target="media/image8.png"/><Relationship Id="rId43" Type="http://schemas.openxmlformats.org/officeDocument/2006/relationships/image" Target="media/image7.png"/><Relationship Id="rId42" Type="http://schemas.openxmlformats.org/officeDocument/2006/relationships/image" Target="media/image6.png"/><Relationship Id="rId41" Type="http://schemas.openxmlformats.org/officeDocument/2006/relationships/image" Target="media/image5.png"/><Relationship Id="rId40" Type="http://schemas.openxmlformats.org/officeDocument/2006/relationships/image" Target="media/image4.png"/><Relationship Id="rId4" Type="http://schemas.openxmlformats.org/officeDocument/2006/relationships/header" Target="header2.xml"/><Relationship Id="rId39" Type="http://schemas.openxmlformats.org/officeDocument/2006/relationships/image" Target="media/image3.png"/><Relationship Id="rId38" Type="http://schemas.openxmlformats.org/officeDocument/2006/relationships/image" Target="media/image2.png"/><Relationship Id="rId37" Type="http://schemas.openxmlformats.org/officeDocument/2006/relationships/image" Target="media/image1.png"/><Relationship Id="rId36" Type="http://schemas.openxmlformats.org/officeDocument/2006/relationships/theme" Target="theme/theme1.xml"/><Relationship Id="rId35" Type="http://schemas.openxmlformats.org/officeDocument/2006/relationships/footer" Target="footer18.xml"/><Relationship Id="rId34" Type="http://schemas.openxmlformats.org/officeDocument/2006/relationships/footer" Target="footer17.xml"/><Relationship Id="rId33" Type="http://schemas.openxmlformats.org/officeDocument/2006/relationships/header" Target="header15.xml"/><Relationship Id="rId32" Type="http://schemas.openxmlformats.org/officeDocument/2006/relationships/header" Target="header14.xml"/><Relationship Id="rId31" Type="http://schemas.openxmlformats.org/officeDocument/2006/relationships/header" Target="header13.xml"/><Relationship Id="rId30" Type="http://schemas.openxmlformats.org/officeDocument/2006/relationships/footer" Target="footer16.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header" Target="header12.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85</Pages>
  <Words>335</Words>
  <Characters>392</Characters>
  <Lines>0</Lines>
  <Paragraphs>0</Paragraphs>
  <TotalTime>31</TotalTime>
  <ScaleCrop>false</ScaleCrop>
  <LinksUpToDate>false</LinksUpToDate>
  <CharactersWithSpaces>433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2022-08-19T20:28:00Z</dcterms:created>
  <dc:creator>Administrator</dc:creator>
  <cp:lastModifiedBy>放空☆飛翔♡</cp:lastModifiedBy>
  <cp:lastPrinted>2020-11-06T19:17:00Z</cp:lastPrinted>
  <dcterms:modified xsi:type="dcterms:W3CDTF">2025-04-17T06:44:22Z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484A291F92E041359E131AAFB4750CB7</vt:lpwstr>
  </property>
  <property fmtid="{D5CDD505-2E9C-101B-9397-08002B2CF9AE}" pid="4" name="commondata">
    <vt:lpwstr>eyJoZGlkIjoiODcxOTViM2NkMzNjZGZjODM1NDMwODhlMDU4NmYxZjEifQ==</vt:lpwstr>
  </property>
  <property fmtid="{D5CDD505-2E9C-101B-9397-08002B2CF9AE}" pid="5" name="KSOTemplateDocerSaveRecord">
    <vt:lpwstr>eyJoZGlkIjoiMjdlZmYxNDM3ODc4MzMxMzc1ZGUxMWIzOTY5MGYyNmQiLCJ1c2VySWQiOiIzMDI4NTQyOTMifQ==</vt:lpwstr>
  </property>
</Properties>
</file>