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43A640">
      <w:pPr>
        <w:adjustRightInd w:val="0"/>
        <w:snapToGrid w:val="0"/>
        <w:jc w:val="center"/>
        <w:rPr>
          <w:rFonts w:cs="宋体"/>
          <w:bCs/>
          <w:szCs w:val="56"/>
        </w:rPr>
      </w:pPr>
    </w:p>
    <w:p w14:paraId="21560549">
      <w:pPr>
        <w:pStyle w:val="21"/>
        <w:ind w:right="0"/>
        <w:jc w:val="center"/>
        <w:rPr>
          <w:rFonts w:ascii="宋体" w:hAnsi="宋体" w:cs="宋体"/>
          <w:bCs/>
          <w:szCs w:val="56"/>
        </w:rPr>
      </w:pPr>
    </w:p>
    <w:tbl>
      <w:tblPr>
        <w:tblStyle w:val="48"/>
        <w:tblW w:w="0" w:type="auto"/>
        <w:jc w:val="center"/>
        <w:tblLayout w:type="autofit"/>
        <w:tblCellMar>
          <w:top w:w="0" w:type="dxa"/>
          <w:left w:w="108" w:type="dxa"/>
          <w:bottom w:w="0" w:type="dxa"/>
          <w:right w:w="108" w:type="dxa"/>
        </w:tblCellMar>
      </w:tblPr>
      <w:tblGrid>
        <w:gridCol w:w="8250"/>
      </w:tblGrid>
      <w:tr w14:paraId="338A1EBC">
        <w:tblPrEx>
          <w:tblCellMar>
            <w:top w:w="0" w:type="dxa"/>
            <w:left w:w="108" w:type="dxa"/>
            <w:bottom w:w="0" w:type="dxa"/>
            <w:right w:w="108" w:type="dxa"/>
          </w:tblCellMar>
        </w:tblPrEx>
        <w:trPr>
          <w:jc w:val="center"/>
        </w:trPr>
        <w:tc>
          <w:tcPr>
            <w:tcW w:w="8250" w:type="dxa"/>
          </w:tcPr>
          <w:p w14:paraId="44D9E301">
            <w:pPr>
              <w:adjustRightInd w:val="0"/>
              <w:snapToGrid w:val="0"/>
              <w:spacing w:line="312" w:lineRule="auto"/>
              <w:jc w:val="center"/>
              <w:rPr>
                <w:rFonts w:cs="宋体"/>
              </w:rPr>
            </w:pPr>
            <w:r>
              <w:rPr>
                <w:rFonts w:hint="eastAsia" w:cs="宋体"/>
                <w:sz w:val="48"/>
                <w:szCs w:val="48"/>
              </w:rPr>
              <w:t>龙游县看守所</w:t>
            </w:r>
            <w:r>
              <w:rPr>
                <w:rFonts w:hint="eastAsia" w:cs="宋体"/>
                <w:sz w:val="48"/>
                <w:szCs w:val="48"/>
                <w:lang w:val="en-US" w:eastAsia="zh-CN"/>
              </w:rPr>
              <w:t>2025年</w:t>
            </w:r>
            <w:r>
              <w:rPr>
                <w:rFonts w:hint="eastAsia" w:cs="宋体"/>
                <w:sz w:val="48"/>
                <w:szCs w:val="48"/>
              </w:rPr>
              <w:t>在押人员日常生活物资采购配送项目</w:t>
            </w:r>
          </w:p>
        </w:tc>
      </w:tr>
    </w:tbl>
    <w:p w14:paraId="7E840914">
      <w:pPr>
        <w:adjustRightInd w:val="0"/>
        <w:snapToGrid w:val="0"/>
        <w:jc w:val="center"/>
        <w:rPr>
          <w:rFonts w:cs="宋体"/>
          <w:szCs w:val="22"/>
        </w:rPr>
      </w:pPr>
    </w:p>
    <w:p w14:paraId="36D91850">
      <w:pPr>
        <w:pStyle w:val="2"/>
        <w:spacing w:after="0"/>
        <w:ind w:left="0" w:leftChars="0" w:firstLine="0"/>
        <w:jc w:val="center"/>
        <w:rPr>
          <w:sz w:val="22"/>
          <w:szCs w:val="22"/>
        </w:rPr>
      </w:pPr>
    </w:p>
    <w:tbl>
      <w:tblPr>
        <w:tblStyle w:val="48"/>
        <w:tblW w:w="0" w:type="auto"/>
        <w:jc w:val="center"/>
        <w:tblLayout w:type="autofit"/>
        <w:tblCellMar>
          <w:top w:w="0" w:type="dxa"/>
          <w:left w:w="108" w:type="dxa"/>
          <w:bottom w:w="0" w:type="dxa"/>
          <w:right w:w="108" w:type="dxa"/>
        </w:tblCellMar>
      </w:tblPr>
      <w:tblGrid>
        <w:gridCol w:w="4374"/>
      </w:tblGrid>
      <w:tr w14:paraId="1FAC0A1A">
        <w:tblPrEx>
          <w:tblCellMar>
            <w:top w:w="0" w:type="dxa"/>
            <w:left w:w="108" w:type="dxa"/>
            <w:bottom w:w="0" w:type="dxa"/>
            <w:right w:w="108" w:type="dxa"/>
          </w:tblCellMar>
        </w:tblPrEx>
        <w:trPr>
          <w:jc w:val="center"/>
        </w:trPr>
        <w:tc>
          <w:tcPr>
            <w:tcW w:w="4374" w:type="dxa"/>
          </w:tcPr>
          <w:p w14:paraId="67B1827E">
            <w:pPr>
              <w:pStyle w:val="21"/>
              <w:adjustRightInd w:val="0"/>
              <w:snapToGrid w:val="0"/>
              <w:ind w:right="0"/>
              <w:jc w:val="center"/>
              <w:rPr>
                <w:rFonts w:hint="eastAsia" w:ascii="宋体" w:hAnsi="宋体" w:eastAsia="宋体" w:cs="宋体"/>
                <w:sz w:val="36"/>
                <w:szCs w:val="36"/>
                <w:lang w:eastAsia="zh-CN"/>
              </w:rPr>
            </w:pPr>
            <w:r>
              <w:rPr>
                <w:rFonts w:hint="eastAsia" w:ascii="宋体" w:hAnsi="宋体" w:cs="宋体"/>
                <w:b w:val="0"/>
                <w:bCs/>
                <w:sz w:val="36"/>
                <w:szCs w:val="36"/>
                <w:lang w:val="zh-CN"/>
              </w:rPr>
              <w:t>项目编号:</w:t>
            </w:r>
            <w:r>
              <w:rPr>
                <w:rFonts w:hint="eastAsia" w:cs="宋体"/>
                <w:b w:val="0"/>
                <w:bCs/>
                <w:sz w:val="36"/>
                <w:szCs w:val="36"/>
                <w:lang w:eastAsia="zh-CN"/>
              </w:rPr>
              <w:t>LYBQZC2025-07</w:t>
            </w:r>
          </w:p>
        </w:tc>
      </w:tr>
    </w:tbl>
    <w:p w14:paraId="46E0492B">
      <w:pPr>
        <w:snapToGrid w:val="0"/>
        <w:jc w:val="center"/>
        <w:rPr>
          <w:rFonts w:cs="宋体"/>
          <w:szCs w:val="22"/>
        </w:rPr>
      </w:pPr>
    </w:p>
    <w:p w14:paraId="4BE5E5B5">
      <w:pPr>
        <w:snapToGrid w:val="0"/>
        <w:jc w:val="center"/>
        <w:rPr>
          <w:rFonts w:cs="宋体"/>
          <w:szCs w:val="22"/>
        </w:rPr>
      </w:pPr>
    </w:p>
    <w:p w14:paraId="023E25E9">
      <w:pPr>
        <w:pStyle w:val="21"/>
        <w:snapToGrid w:val="0"/>
        <w:ind w:right="0"/>
        <w:jc w:val="center"/>
      </w:pPr>
    </w:p>
    <w:p w14:paraId="051FC0D3">
      <w:pPr>
        <w:pStyle w:val="21"/>
        <w:adjustRightInd w:val="0"/>
        <w:snapToGrid w:val="0"/>
        <w:ind w:right="0"/>
        <w:jc w:val="center"/>
        <w:rPr>
          <w:rFonts w:ascii="宋体" w:hAnsi="宋体" w:cs="宋体"/>
          <w:szCs w:val="22"/>
        </w:rPr>
      </w:pPr>
    </w:p>
    <w:tbl>
      <w:tblPr>
        <w:tblStyle w:val="48"/>
        <w:tblW w:w="0" w:type="auto"/>
        <w:jc w:val="center"/>
        <w:tblLayout w:type="autofit"/>
        <w:tblCellMar>
          <w:top w:w="0" w:type="dxa"/>
          <w:left w:w="108" w:type="dxa"/>
          <w:bottom w:w="0" w:type="dxa"/>
          <w:right w:w="108" w:type="dxa"/>
        </w:tblCellMar>
      </w:tblPr>
      <w:tblGrid>
        <w:gridCol w:w="5533"/>
      </w:tblGrid>
      <w:tr w14:paraId="20C7239D">
        <w:tblPrEx>
          <w:tblCellMar>
            <w:top w:w="0" w:type="dxa"/>
            <w:left w:w="108" w:type="dxa"/>
            <w:bottom w:w="0" w:type="dxa"/>
            <w:right w:w="108" w:type="dxa"/>
          </w:tblCellMar>
        </w:tblPrEx>
        <w:trPr>
          <w:jc w:val="center"/>
        </w:trPr>
        <w:tc>
          <w:tcPr>
            <w:tcW w:w="5533" w:type="dxa"/>
          </w:tcPr>
          <w:p w14:paraId="6F552B78">
            <w:pPr>
              <w:adjustRightInd w:val="0"/>
              <w:snapToGrid w:val="0"/>
              <w:jc w:val="distribute"/>
              <w:rPr>
                <w:rFonts w:ascii="黑体" w:hAnsi="黑体" w:eastAsia="黑体" w:cs="黑体"/>
                <w:bCs/>
                <w:sz w:val="72"/>
                <w:szCs w:val="72"/>
              </w:rPr>
            </w:pPr>
          </w:p>
          <w:p w14:paraId="7C2B58F0">
            <w:pPr>
              <w:adjustRightInd w:val="0"/>
              <w:snapToGrid w:val="0"/>
              <w:jc w:val="distribute"/>
              <w:rPr>
                <w:rFonts w:ascii="黑体" w:hAnsi="黑体" w:eastAsia="黑体" w:cs="黑体"/>
                <w:sz w:val="24"/>
              </w:rPr>
            </w:pPr>
            <w:r>
              <w:rPr>
                <w:rFonts w:hint="eastAsia" w:ascii="黑体" w:hAnsi="黑体" w:eastAsia="黑体" w:cs="黑体"/>
                <w:bCs/>
                <w:sz w:val="72"/>
                <w:szCs w:val="72"/>
              </w:rPr>
              <w:t>公开招标文件</w:t>
            </w:r>
          </w:p>
        </w:tc>
      </w:tr>
    </w:tbl>
    <w:p w14:paraId="4C3A618A">
      <w:pPr>
        <w:snapToGrid w:val="0"/>
        <w:jc w:val="center"/>
        <w:rPr>
          <w:rFonts w:cs="宋体"/>
          <w:sz w:val="24"/>
        </w:rPr>
      </w:pPr>
    </w:p>
    <w:p w14:paraId="6BBB94DF">
      <w:pPr>
        <w:tabs>
          <w:tab w:val="center" w:pos="4480"/>
          <w:tab w:val="left" w:pos="7724"/>
        </w:tabs>
        <w:snapToGrid w:val="0"/>
        <w:jc w:val="center"/>
        <w:rPr>
          <w:rFonts w:cs="宋体"/>
          <w:szCs w:val="24"/>
        </w:rPr>
      </w:pPr>
      <w:r>
        <w:rPr>
          <w:rFonts w:hint="eastAsia" w:cs="宋体"/>
          <w:color w:val="FFFFFF"/>
          <w:sz w:val="32"/>
          <w:szCs w:val="32"/>
          <w:lang w:val="zh-CN"/>
        </w:rPr>
        <w:drawing>
          <wp:anchor distT="0" distB="0" distL="114300" distR="114300" simplePos="0" relativeHeight="251660288" behindDoc="0" locked="0" layoutInCell="1" allowOverlap="1">
            <wp:simplePos x="0" y="0"/>
            <wp:positionH relativeFrom="column">
              <wp:posOffset>1833880</wp:posOffset>
            </wp:positionH>
            <wp:positionV relativeFrom="paragraph">
              <wp:posOffset>70485</wp:posOffset>
            </wp:positionV>
            <wp:extent cx="2129790" cy="1907540"/>
            <wp:effectExtent l="0" t="0" r="3810" b="16510"/>
            <wp:wrapSquare wrapText="bothSides"/>
            <wp:docPr id="4" name="图片 2" descr="848da80123054819a481bad101b2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848da80123054819a481bad101b2f19"/>
                    <pic:cNvPicPr>
                      <a:picLocks noChangeAspect="1"/>
                    </pic:cNvPicPr>
                  </pic:nvPicPr>
                  <pic:blipFill>
                    <a:blip r:embed="rId11"/>
                    <a:stretch>
                      <a:fillRect/>
                    </a:stretch>
                  </pic:blipFill>
                  <pic:spPr>
                    <a:xfrm>
                      <a:off x="0" y="0"/>
                      <a:ext cx="2129790" cy="1907540"/>
                    </a:xfrm>
                    <a:prstGeom prst="rect">
                      <a:avLst/>
                    </a:prstGeom>
                    <a:noFill/>
                    <a:ln>
                      <a:noFill/>
                    </a:ln>
                  </pic:spPr>
                </pic:pic>
              </a:graphicData>
            </a:graphic>
          </wp:anchor>
        </w:drawing>
      </w:r>
    </w:p>
    <w:p w14:paraId="61E5E10B">
      <w:pPr>
        <w:jc w:val="center"/>
        <w:rPr>
          <w:rFonts w:cs="宋体"/>
          <w:szCs w:val="21"/>
        </w:rPr>
      </w:pPr>
    </w:p>
    <w:p w14:paraId="67CC7ADB">
      <w:pPr>
        <w:tabs>
          <w:tab w:val="left" w:pos="6258"/>
        </w:tabs>
        <w:jc w:val="center"/>
        <w:rPr>
          <w:rFonts w:cs="宋体"/>
        </w:rPr>
      </w:pPr>
    </w:p>
    <w:p w14:paraId="4F847923">
      <w:pPr>
        <w:tabs>
          <w:tab w:val="left" w:pos="6258"/>
        </w:tabs>
        <w:jc w:val="center"/>
        <w:rPr>
          <w:rFonts w:cs="宋体"/>
        </w:rPr>
      </w:pPr>
    </w:p>
    <w:p w14:paraId="0F1FC12F">
      <w:pPr>
        <w:tabs>
          <w:tab w:val="left" w:pos="6258"/>
        </w:tabs>
        <w:jc w:val="center"/>
        <w:rPr>
          <w:rFonts w:cs="宋体"/>
        </w:rPr>
      </w:pPr>
    </w:p>
    <w:p w14:paraId="186A36FD">
      <w:pPr>
        <w:tabs>
          <w:tab w:val="left" w:pos="6258"/>
        </w:tabs>
        <w:jc w:val="center"/>
        <w:rPr>
          <w:rFonts w:cs="宋体"/>
        </w:rPr>
      </w:pPr>
    </w:p>
    <w:p w14:paraId="66A7A99B">
      <w:pPr>
        <w:tabs>
          <w:tab w:val="left" w:pos="6258"/>
        </w:tabs>
        <w:jc w:val="center"/>
        <w:rPr>
          <w:rFonts w:cs="宋体"/>
        </w:rPr>
      </w:pPr>
    </w:p>
    <w:p w14:paraId="5F98D566">
      <w:pPr>
        <w:tabs>
          <w:tab w:val="left" w:pos="6258"/>
        </w:tabs>
        <w:jc w:val="center"/>
        <w:rPr>
          <w:rFonts w:cs="宋体"/>
        </w:rPr>
      </w:pPr>
    </w:p>
    <w:p w14:paraId="61CB3CE9">
      <w:pPr>
        <w:tabs>
          <w:tab w:val="left" w:pos="6258"/>
        </w:tabs>
        <w:jc w:val="center"/>
        <w:rPr>
          <w:rFonts w:cs="宋体"/>
        </w:rPr>
      </w:pPr>
    </w:p>
    <w:p w14:paraId="427548DE">
      <w:pPr>
        <w:pStyle w:val="40"/>
        <w:ind w:left="880" w:hanging="440"/>
        <w:rPr>
          <w:rFonts w:cs="宋体"/>
        </w:rPr>
      </w:pPr>
    </w:p>
    <w:p w14:paraId="521CFABC">
      <w:pPr>
        <w:rPr>
          <w:rFonts w:cs="宋体"/>
        </w:rPr>
      </w:pPr>
    </w:p>
    <w:p w14:paraId="40919A1F">
      <w:pPr>
        <w:pStyle w:val="40"/>
        <w:ind w:left="880" w:hanging="440"/>
      </w:pPr>
    </w:p>
    <w:tbl>
      <w:tblPr>
        <w:tblStyle w:val="48"/>
        <w:tblW w:w="0" w:type="auto"/>
        <w:jc w:val="center"/>
        <w:tblLayout w:type="fixed"/>
        <w:tblCellMar>
          <w:top w:w="0" w:type="dxa"/>
          <w:left w:w="108" w:type="dxa"/>
          <w:bottom w:w="0" w:type="dxa"/>
          <w:right w:w="108" w:type="dxa"/>
        </w:tblCellMar>
      </w:tblPr>
      <w:tblGrid>
        <w:gridCol w:w="2455"/>
        <w:gridCol w:w="4620"/>
      </w:tblGrid>
      <w:tr w14:paraId="10F32F30">
        <w:tblPrEx>
          <w:tblCellMar>
            <w:top w:w="0" w:type="dxa"/>
            <w:left w:w="108" w:type="dxa"/>
            <w:bottom w:w="0" w:type="dxa"/>
            <w:right w:w="108" w:type="dxa"/>
          </w:tblCellMar>
        </w:tblPrEx>
        <w:trPr>
          <w:trHeight w:val="907" w:hRule="atLeast"/>
          <w:jc w:val="center"/>
        </w:trPr>
        <w:tc>
          <w:tcPr>
            <w:tcW w:w="2455" w:type="dxa"/>
            <w:vAlign w:val="center"/>
          </w:tcPr>
          <w:p w14:paraId="0D5108B9">
            <w:pPr>
              <w:adjustRightInd w:val="0"/>
              <w:snapToGrid w:val="0"/>
              <w:ind w:right="-110" w:rightChars="-50"/>
              <w:jc w:val="distribute"/>
              <w:rPr>
                <w:rFonts w:cs="宋体"/>
                <w:sz w:val="36"/>
                <w:szCs w:val="36"/>
                <w:lang w:val="zh-CN"/>
              </w:rPr>
            </w:pPr>
            <w:r>
              <w:rPr>
                <w:rFonts w:hint="eastAsia" w:cs="宋体"/>
                <w:spacing w:val="238"/>
                <w:sz w:val="36"/>
                <w:szCs w:val="36"/>
                <w:lang w:val="zh-CN"/>
              </w:rPr>
              <w:t>采购</w:t>
            </w:r>
            <w:r>
              <w:rPr>
                <w:rFonts w:hint="eastAsia" w:cs="宋体"/>
                <w:sz w:val="36"/>
                <w:szCs w:val="36"/>
                <w:lang w:val="zh-CN"/>
              </w:rPr>
              <w:t>人:</w:t>
            </w:r>
          </w:p>
        </w:tc>
        <w:tc>
          <w:tcPr>
            <w:tcW w:w="4620" w:type="dxa"/>
            <w:vAlign w:val="center"/>
          </w:tcPr>
          <w:p w14:paraId="4FEFBE7E">
            <w:pPr>
              <w:adjustRightInd w:val="0"/>
              <w:snapToGrid w:val="0"/>
              <w:jc w:val="distribute"/>
              <w:rPr>
                <w:rFonts w:cs="宋体"/>
                <w:sz w:val="36"/>
                <w:szCs w:val="36"/>
              </w:rPr>
            </w:pPr>
            <w:r>
              <w:rPr>
                <w:rFonts w:hint="eastAsia" w:cs="宋体"/>
                <w:sz w:val="36"/>
                <w:szCs w:val="36"/>
                <w:lang w:val="zh-CN"/>
              </w:rPr>
              <w:t>龙游县公安局</w:t>
            </w:r>
          </w:p>
        </w:tc>
      </w:tr>
      <w:tr w14:paraId="393039DF">
        <w:tblPrEx>
          <w:tblCellMar>
            <w:top w:w="0" w:type="dxa"/>
            <w:left w:w="108" w:type="dxa"/>
            <w:bottom w:w="0" w:type="dxa"/>
            <w:right w:w="108" w:type="dxa"/>
          </w:tblCellMar>
        </w:tblPrEx>
        <w:trPr>
          <w:trHeight w:val="907" w:hRule="atLeast"/>
          <w:jc w:val="center"/>
        </w:trPr>
        <w:tc>
          <w:tcPr>
            <w:tcW w:w="2455" w:type="dxa"/>
            <w:vAlign w:val="center"/>
          </w:tcPr>
          <w:p w14:paraId="2911FBBE">
            <w:pPr>
              <w:adjustRightInd w:val="0"/>
              <w:snapToGrid w:val="0"/>
              <w:ind w:right="-110" w:rightChars="-50"/>
              <w:jc w:val="distribute"/>
              <w:rPr>
                <w:rFonts w:cs="宋体"/>
                <w:sz w:val="36"/>
                <w:szCs w:val="36"/>
                <w:lang w:val="zh-CN"/>
              </w:rPr>
            </w:pPr>
            <w:r>
              <w:rPr>
                <w:rFonts w:hint="eastAsia" w:cs="宋体"/>
                <w:sz w:val="36"/>
                <w:szCs w:val="36"/>
                <w:lang w:val="zh-CN"/>
              </w:rPr>
              <w:t>采购代理机构:</w:t>
            </w:r>
          </w:p>
        </w:tc>
        <w:tc>
          <w:tcPr>
            <w:tcW w:w="4620" w:type="dxa"/>
            <w:vAlign w:val="center"/>
          </w:tcPr>
          <w:p w14:paraId="7C9F26E1">
            <w:pPr>
              <w:adjustRightInd w:val="0"/>
              <w:snapToGrid w:val="0"/>
              <w:jc w:val="distribute"/>
              <w:rPr>
                <w:rFonts w:cs="宋体"/>
                <w:sz w:val="36"/>
                <w:szCs w:val="36"/>
                <w:lang w:val="zh-CN"/>
              </w:rPr>
            </w:pPr>
            <w:r>
              <w:rPr>
                <w:rFonts w:hint="eastAsia" w:cs="宋体"/>
                <w:sz w:val="36"/>
                <w:szCs w:val="36"/>
                <w:lang w:val="zh-CN"/>
              </w:rPr>
              <w:t>龙游博洽投资咨询有限公司</w:t>
            </w:r>
          </w:p>
        </w:tc>
      </w:tr>
      <w:tr w14:paraId="527D18E9">
        <w:tblPrEx>
          <w:tblCellMar>
            <w:top w:w="0" w:type="dxa"/>
            <w:left w:w="108" w:type="dxa"/>
            <w:bottom w:w="0" w:type="dxa"/>
            <w:right w:w="108" w:type="dxa"/>
          </w:tblCellMar>
        </w:tblPrEx>
        <w:trPr>
          <w:trHeight w:val="907" w:hRule="atLeast"/>
          <w:jc w:val="center"/>
        </w:trPr>
        <w:tc>
          <w:tcPr>
            <w:tcW w:w="7075" w:type="dxa"/>
            <w:gridSpan w:val="2"/>
            <w:vAlign w:val="center"/>
          </w:tcPr>
          <w:p w14:paraId="6CEB2262">
            <w:pPr>
              <w:adjustRightInd w:val="0"/>
              <w:snapToGrid w:val="0"/>
              <w:jc w:val="center"/>
              <w:rPr>
                <w:rFonts w:cs="宋体"/>
                <w:sz w:val="36"/>
                <w:szCs w:val="36"/>
              </w:rPr>
            </w:pPr>
            <w:r>
              <w:rPr>
                <w:rFonts w:hint="eastAsia" w:cs="宋体"/>
                <w:spacing w:val="238"/>
                <w:sz w:val="36"/>
                <w:szCs w:val="36"/>
              </w:rPr>
              <w:t xml:space="preserve">  </w:t>
            </w:r>
            <w:r>
              <w:rPr>
                <w:rFonts w:hint="eastAsia" w:cs="宋体"/>
                <w:spacing w:val="238"/>
                <w:sz w:val="36"/>
                <w:szCs w:val="36"/>
                <w:lang w:val="zh-CN"/>
              </w:rPr>
              <w:t>日</w:t>
            </w:r>
            <w:r>
              <w:rPr>
                <w:rFonts w:hint="eastAsia" w:cs="宋体"/>
                <w:sz w:val="36"/>
                <w:szCs w:val="36"/>
                <w:lang w:val="zh-CN"/>
              </w:rPr>
              <w:t>期</w:t>
            </w:r>
            <w:r>
              <w:rPr>
                <w:rFonts w:hint="eastAsia" w:cs="宋体"/>
                <w:spacing w:val="142"/>
                <w:sz w:val="36"/>
                <w:szCs w:val="36"/>
              </w:rPr>
              <w:t>:</w:t>
            </w:r>
            <w:r>
              <w:rPr>
                <w:rFonts w:hint="eastAsia" w:cs="宋体"/>
                <w:sz w:val="36"/>
                <w:szCs w:val="36"/>
                <w:lang w:val="zh-CN"/>
              </w:rPr>
              <w:t>二</w:t>
            </w:r>
            <w:r>
              <w:rPr>
                <w:rFonts w:hint="eastAsia" w:cs="宋体"/>
                <w:sz w:val="36"/>
                <w:szCs w:val="36"/>
              </w:rPr>
              <w:t>○</w:t>
            </w:r>
            <w:r>
              <w:rPr>
                <w:rFonts w:hint="eastAsia" w:cs="宋体"/>
                <w:sz w:val="36"/>
                <w:szCs w:val="36"/>
                <w:lang w:val="zh-CN"/>
              </w:rPr>
              <w:t>二</w:t>
            </w:r>
            <w:r>
              <w:rPr>
                <w:rFonts w:hint="eastAsia" w:cs="宋体"/>
                <w:sz w:val="36"/>
                <w:szCs w:val="36"/>
                <w:lang w:val="en-US" w:eastAsia="zh-CN"/>
              </w:rPr>
              <w:t>五</w:t>
            </w:r>
            <w:r>
              <w:rPr>
                <w:rFonts w:hint="eastAsia" w:cs="宋体"/>
                <w:sz w:val="36"/>
                <w:szCs w:val="36"/>
                <w:lang w:val="zh-CN"/>
              </w:rPr>
              <w:t>年</w:t>
            </w:r>
            <w:r>
              <w:rPr>
                <w:rFonts w:hint="eastAsia" w:cs="宋体"/>
                <w:sz w:val="36"/>
                <w:szCs w:val="36"/>
                <w:lang w:val="en-US" w:eastAsia="zh-CN"/>
              </w:rPr>
              <w:t>二</w:t>
            </w:r>
            <w:r>
              <w:rPr>
                <w:rFonts w:hint="eastAsia" w:cs="宋体"/>
                <w:sz w:val="36"/>
                <w:szCs w:val="36"/>
                <w:lang w:val="zh-CN"/>
              </w:rPr>
              <w:t>月</w:t>
            </w:r>
          </w:p>
        </w:tc>
      </w:tr>
    </w:tbl>
    <w:p w14:paraId="704EAD60">
      <w:pPr>
        <w:tabs>
          <w:tab w:val="center" w:pos="4595"/>
          <w:tab w:val="left" w:pos="6206"/>
        </w:tabs>
        <w:adjustRightInd w:val="0"/>
        <w:snapToGrid w:val="0"/>
        <w:spacing w:before="624" w:beforeLines="200" w:after="312" w:afterLines="100"/>
        <w:jc w:val="left"/>
        <w:rPr>
          <w:rFonts w:cs="宋体"/>
          <w:szCs w:val="21"/>
        </w:rPr>
        <w:sectPr>
          <w:headerReference r:id="rId3" w:type="default"/>
          <w:footerReference r:id="rId4" w:type="default"/>
          <w:pgSz w:w="11906" w:h="16838"/>
          <w:pgMar w:top="1418" w:right="1418" w:bottom="1418" w:left="1418" w:header="851" w:footer="992" w:gutter="0"/>
          <w:cols w:space="720" w:num="1"/>
          <w:docGrid w:type="lines" w:linePitch="312" w:charSpace="0"/>
        </w:sectPr>
      </w:pPr>
    </w:p>
    <w:p w14:paraId="750B5BBD">
      <w:pPr>
        <w:snapToGrid w:val="0"/>
        <w:spacing w:line="360" w:lineRule="auto"/>
        <w:jc w:val="left"/>
        <w:rPr>
          <w:rFonts w:cs="宋体"/>
          <w:szCs w:val="21"/>
        </w:rPr>
      </w:pPr>
      <w:r>
        <w:rPr>
          <w:rFonts w:hint="eastAsia" w:cs="宋体"/>
          <w:szCs w:val="21"/>
        </w:rPr>
        <w:tab/>
      </w:r>
    </w:p>
    <w:sdt>
      <w:sdtPr>
        <w:rPr>
          <w:sz w:val="21"/>
          <w:szCs w:val="16"/>
        </w:rPr>
        <w:id w:val="147457743"/>
        <w15:color w:val="DBDBDB"/>
        <w:docPartObj>
          <w:docPartGallery w:val="Table of Contents"/>
          <w:docPartUnique/>
        </w:docPartObj>
      </w:sdtPr>
      <w:sdtEndPr>
        <w:rPr>
          <w:rFonts w:hint="eastAsia"/>
          <w:sz w:val="16"/>
          <w:szCs w:val="16"/>
        </w:rPr>
      </w:sdtEndPr>
      <w:sdtContent>
        <w:p w14:paraId="1A4A41CE">
          <w:pPr>
            <w:jc w:val="center"/>
            <w:rPr>
              <w:rFonts w:cs="宋体"/>
              <w:sz w:val="28"/>
              <w:szCs w:val="28"/>
            </w:rPr>
          </w:pPr>
          <w:r>
            <w:rPr>
              <w:rFonts w:hint="eastAsia" w:cs="宋体"/>
              <w:sz w:val="28"/>
              <w:szCs w:val="28"/>
            </w:rPr>
            <w:t>目录</w:t>
          </w:r>
        </w:p>
        <w:p w14:paraId="28E1F65C">
          <w:pPr>
            <w:pStyle w:val="237"/>
            <w:tabs>
              <w:tab w:val="right" w:leader="dot" w:pos="9070"/>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"_Toc11495" </w:instrText>
          </w:r>
          <w:r>
            <w:fldChar w:fldCharType="separate"/>
          </w:r>
          <w:r>
            <w:rPr>
              <w:rFonts w:hint="eastAsia" w:ascii="宋体" w:hAnsi="宋体" w:cs="宋体"/>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_Toc11495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14:paraId="0266706F">
          <w:pPr>
            <w:pStyle w:val="237"/>
            <w:tabs>
              <w:tab w:val="right" w:leader="dot" w:pos="9070"/>
            </w:tabs>
            <w:rPr>
              <w:rFonts w:ascii="宋体" w:hAnsi="宋体" w:cs="宋体"/>
              <w:sz w:val="28"/>
              <w:szCs w:val="28"/>
            </w:rPr>
          </w:pPr>
          <w:r>
            <w:fldChar w:fldCharType="begin"/>
          </w:r>
          <w:r>
            <w:instrText xml:space="preserve"> HYPERLINK \l "_Toc29324" </w:instrText>
          </w:r>
          <w:r>
            <w:fldChar w:fldCharType="separate"/>
          </w:r>
          <w:r>
            <w:rPr>
              <w:rFonts w:hint="eastAsia" w:ascii="宋体" w:hAnsi="宋体" w:cs="宋体"/>
              <w:sz w:val="28"/>
              <w:szCs w:val="28"/>
            </w:rPr>
            <w:t>第二章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_Toc29324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0DBADA91">
          <w:pPr>
            <w:pStyle w:val="237"/>
            <w:tabs>
              <w:tab w:val="right" w:leader="dot" w:pos="9070"/>
            </w:tabs>
            <w:rPr>
              <w:rFonts w:ascii="宋体" w:hAnsi="宋体" w:cs="宋体"/>
              <w:sz w:val="28"/>
              <w:szCs w:val="28"/>
            </w:rPr>
          </w:pPr>
          <w:r>
            <w:fldChar w:fldCharType="begin"/>
          </w:r>
          <w:r>
            <w:instrText xml:space="preserve"> HYPERLINK \l "_Toc30051" </w:instrText>
          </w:r>
          <w:r>
            <w:fldChar w:fldCharType="separate"/>
          </w:r>
          <w:r>
            <w:rPr>
              <w:rFonts w:hint="eastAsia" w:ascii="宋体" w:hAnsi="宋体" w:cs="宋体"/>
              <w:sz w:val="28"/>
              <w:szCs w:val="28"/>
            </w:rPr>
            <w:t>第三章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_Toc30051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14:paraId="18630F54">
          <w:pPr>
            <w:pStyle w:val="237"/>
            <w:tabs>
              <w:tab w:val="right" w:leader="dot" w:pos="9070"/>
            </w:tabs>
            <w:rPr>
              <w:rFonts w:ascii="宋体" w:hAnsi="宋体" w:cs="宋体"/>
              <w:sz w:val="28"/>
              <w:szCs w:val="28"/>
            </w:rPr>
          </w:pPr>
          <w:r>
            <w:fldChar w:fldCharType="begin"/>
          </w:r>
          <w:r>
            <w:instrText xml:space="preserve"> HYPERLINK \l "_Toc29881" </w:instrText>
          </w:r>
          <w:r>
            <w:fldChar w:fldCharType="separate"/>
          </w:r>
          <w:r>
            <w:rPr>
              <w:rFonts w:hint="eastAsia" w:ascii="宋体" w:hAnsi="宋体" w:cs="宋体"/>
              <w:sz w:val="28"/>
              <w:szCs w:val="28"/>
            </w:rPr>
            <w:t>第四章 评标方法和评分标准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_Toc29881 \h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14:paraId="15D9CF76">
          <w:pPr>
            <w:pStyle w:val="237"/>
            <w:tabs>
              <w:tab w:val="right" w:leader="dot" w:pos="9070"/>
            </w:tabs>
            <w:rPr>
              <w:rFonts w:ascii="宋体" w:hAnsi="宋体" w:cs="宋体"/>
              <w:sz w:val="28"/>
              <w:szCs w:val="28"/>
            </w:rPr>
          </w:pPr>
          <w:r>
            <w:fldChar w:fldCharType="begin"/>
          </w:r>
          <w:r>
            <w:instrText xml:space="preserve"> HYPERLINK \l "_Toc5528" </w:instrText>
          </w:r>
          <w:r>
            <w:fldChar w:fldCharType="separate"/>
          </w:r>
          <w:r>
            <w:rPr>
              <w:rFonts w:hint="eastAsia" w:ascii="宋体" w:hAnsi="宋体" w:cs="宋体"/>
              <w:sz w:val="28"/>
              <w:szCs w:val="28"/>
            </w:rPr>
            <w:t>第五章 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_Toc5528 \h </w:instrText>
          </w:r>
          <w:r>
            <w:rPr>
              <w:rFonts w:hint="eastAsia" w:ascii="宋体" w:hAnsi="宋体" w:cs="宋体"/>
              <w:sz w:val="28"/>
              <w:szCs w:val="28"/>
            </w:rPr>
            <w:fldChar w:fldCharType="separate"/>
          </w:r>
          <w:r>
            <w:rPr>
              <w:rFonts w:hint="eastAsia" w:ascii="宋体" w:hAnsi="宋体" w:cs="宋体"/>
              <w:sz w:val="28"/>
              <w:szCs w:val="28"/>
            </w:rPr>
            <w:t>38</w:t>
          </w:r>
          <w:r>
            <w:rPr>
              <w:rFonts w:hint="eastAsia" w:ascii="宋体" w:hAnsi="宋体" w:cs="宋体"/>
              <w:sz w:val="28"/>
              <w:szCs w:val="28"/>
            </w:rPr>
            <w:fldChar w:fldCharType="end"/>
          </w:r>
          <w:r>
            <w:rPr>
              <w:rFonts w:hint="eastAsia" w:ascii="宋体" w:hAnsi="宋体" w:cs="宋体"/>
              <w:sz w:val="28"/>
              <w:szCs w:val="28"/>
            </w:rPr>
            <w:fldChar w:fldCharType="end"/>
          </w:r>
        </w:p>
        <w:p w14:paraId="643A23C0">
          <w:pPr>
            <w:pStyle w:val="237"/>
            <w:tabs>
              <w:tab w:val="right" w:leader="dot" w:pos="9070"/>
            </w:tabs>
            <w:rPr>
              <w:rFonts w:ascii="宋体" w:hAnsi="宋体" w:cs="宋体"/>
              <w:sz w:val="28"/>
              <w:szCs w:val="28"/>
            </w:rPr>
          </w:pPr>
          <w:r>
            <w:fldChar w:fldCharType="begin"/>
          </w:r>
          <w:r>
            <w:instrText xml:space="preserve"> HYPERLINK \l "_Toc1129" </w:instrText>
          </w:r>
          <w:r>
            <w:fldChar w:fldCharType="separate"/>
          </w:r>
          <w:r>
            <w:rPr>
              <w:rFonts w:hint="eastAsia" w:ascii="宋体" w:hAnsi="宋体" w:cs="宋体"/>
              <w:sz w:val="28"/>
              <w:szCs w:val="28"/>
            </w:rPr>
            <w:t>第六章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_Toc1129 \h </w:instrText>
          </w:r>
          <w:r>
            <w:rPr>
              <w:rFonts w:hint="eastAsia" w:ascii="宋体" w:hAnsi="宋体" w:cs="宋体"/>
              <w:sz w:val="28"/>
              <w:szCs w:val="28"/>
            </w:rPr>
            <w:fldChar w:fldCharType="separate"/>
          </w:r>
          <w:r>
            <w:rPr>
              <w:rFonts w:hint="eastAsia" w:ascii="宋体" w:hAnsi="宋体" w:cs="宋体"/>
              <w:sz w:val="28"/>
              <w:szCs w:val="28"/>
            </w:rPr>
            <w:t>42</w:t>
          </w:r>
          <w:r>
            <w:rPr>
              <w:rFonts w:hint="eastAsia" w:ascii="宋体" w:hAnsi="宋体" w:cs="宋体"/>
              <w:sz w:val="28"/>
              <w:szCs w:val="28"/>
            </w:rPr>
            <w:fldChar w:fldCharType="end"/>
          </w:r>
          <w:r>
            <w:rPr>
              <w:rFonts w:hint="eastAsia" w:ascii="宋体" w:hAnsi="宋体" w:cs="宋体"/>
              <w:sz w:val="28"/>
              <w:szCs w:val="28"/>
            </w:rPr>
            <w:fldChar w:fldCharType="end"/>
          </w:r>
        </w:p>
        <w:p w14:paraId="6E721DC1">
          <w:pPr>
            <w:pStyle w:val="237"/>
            <w:tabs>
              <w:tab w:val="right" w:leader="dot" w:pos="9070"/>
            </w:tabs>
            <w:rPr>
              <w:rFonts w:ascii="宋体" w:hAnsi="宋体" w:cs="宋体"/>
              <w:sz w:val="28"/>
              <w:szCs w:val="28"/>
            </w:rPr>
          </w:pPr>
        </w:p>
        <w:p w14:paraId="4DC6B677">
          <w:pPr>
            <w:pStyle w:val="64"/>
            <w:sectPr>
              <w:footerReference r:id="rId5" w:type="default"/>
              <w:pgSz w:w="11906" w:h="16838"/>
              <w:pgMar w:top="1418" w:right="1418" w:bottom="1418" w:left="1418" w:header="851" w:footer="992" w:gutter="0"/>
              <w:pgNumType w:start="1"/>
              <w:cols w:space="720" w:num="1"/>
              <w:docGrid w:type="lines" w:linePitch="312" w:charSpace="0"/>
            </w:sectPr>
          </w:pPr>
          <w:r>
            <w:rPr>
              <w:rFonts w:hint="eastAsia" w:cs="宋体"/>
              <w:sz w:val="28"/>
              <w:szCs w:val="28"/>
            </w:rPr>
            <w:fldChar w:fldCharType="end"/>
          </w:r>
        </w:p>
      </w:sdtContent>
    </w:sdt>
    <w:p w14:paraId="08BF4CB6">
      <w:pPr>
        <w:snapToGrid w:val="0"/>
        <w:spacing w:after="120" w:afterLines="50" w:line="312" w:lineRule="auto"/>
        <w:jc w:val="center"/>
        <w:outlineLvl w:val="0"/>
        <w:rPr>
          <w:rFonts w:ascii="黑体" w:hAnsi="黑体" w:eastAsia="黑体" w:cs="黑体"/>
          <w:sz w:val="36"/>
          <w:szCs w:val="36"/>
        </w:rPr>
      </w:pPr>
      <w:bookmarkStart w:id="0" w:name="_Toc452528596"/>
      <w:bookmarkStart w:id="1" w:name="_Toc23025"/>
      <w:bookmarkStart w:id="2" w:name="_Toc20539"/>
      <w:bookmarkStart w:id="3" w:name="_Toc15588"/>
      <w:bookmarkStart w:id="4" w:name="_Toc6685"/>
      <w:bookmarkStart w:id="5" w:name="_Toc23496"/>
      <w:bookmarkStart w:id="6" w:name="_Toc14209"/>
      <w:bookmarkStart w:id="7" w:name="_Toc496962940"/>
      <w:bookmarkStart w:id="8" w:name="_Toc7039"/>
      <w:bookmarkStart w:id="9" w:name="_Toc25402"/>
      <w:bookmarkStart w:id="10" w:name="_Toc11495"/>
      <w:bookmarkStart w:id="11" w:name="_Toc17789"/>
      <w:r>
        <w:rPr>
          <w:rFonts w:hint="eastAsia" w:ascii="黑体" w:hAnsi="黑体" w:eastAsia="黑体" w:cs="黑体"/>
          <w:sz w:val="36"/>
          <w:szCs w:val="36"/>
        </w:rPr>
        <w:t xml:space="preserve">第一章 </w:t>
      </w:r>
      <w:bookmarkEnd w:id="0"/>
      <w:bookmarkEnd w:id="1"/>
      <w:bookmarkEnd w:id="2"/>
      <w:bookmarkEnd w:id="3"/>
      <w:bookmarkEnd w:id="4"/>
      <w:bookmarkEnd w:id="5"/>
      <w:bookmarkEnd w:id="6"/>
      <w:bookmarkEnd w:id="7"/>
      <w:bookmarkEnd w:id="8"/>
      <w:bookmarkEnd w:id="9"/>
      <w:bookmarkStart w:id="12" w:name="_Toc6194"/>
      <w:bookmarkStart w:id="13" w:name="_Toc31927"/>
      <w:bookmarkStart w:id="14" w:name="_Toc452528597"/>
      <w:bookmarkStart w:id="15" w:name="_Toc13906"/>
      <w:bookmarkStart w:id="16" w:name="_Toc17418"/>
      <w:bookmarkStart w:id="17" w:name="_Toc8911"/>
      <w:bookmarkStart w:id="18" w:name="_Toc25382"/>
      <w:r>
        <w:rPr>
          <w:rFonts w:hint="eastAsia" w:ascii="黑体" w:hAnsi="黑体" w:eastAsia="黑体" w:cs="黑体"/>
          <w:sz w:val="36"/>
          <w:szCs w:val="36"/>
        </w:rPr>
        <w:t>招标公告</w:t>
      </w:r>
      <w:bookmarkEnd w:id="10"/>
      <w:bookmarkEnd w:id="11"/>
    </w:p>
    <w:p w14:paraId="2AD7B770">
      <w:pPr>
        <w:pBdr>
          <w:top w:val="single" w:color="auto" w:sz="4" w:space="1"/>
          <w:left w:val="single" w:color="auto" w:sz="4" w:space="4"/>
          <w:bottom w:val="single" w:color="auto" w:sz="4" w:space="1"/>
          <w:right w:val="single" w:color="auto" w:sz="4" w:space="4"/>
        </w:pBdr>
        <w:adjustRightInd w:val="0"/>
        <w:snapToGrid w:val="0"/>
        <w:spacing w:line="460" w:lineRule="exact"/>
        <w:rPr>
          <w:rFonts w:cs="宋体"/>
          <w:color w:val="000000"/>
          <w:sz w:val="24"/>
          <w:szCs w:val="24"/>
        </w:rPr>
      </w:pPr>
      <w:r>
        <w:rPr>
          <w:rFonts w:hint="eastAsia" w:cs="宋体"/>
          <w:color w:val="000000"/>
          <w:sz w:val="24"/>
          <w:szCs w:val="24"/>
        </w:rPr>
        <w:t>项目概况</w:t>
      </w:r>
    </w:p>
    <w:p w14:paraId="12A302D2">
      <w:pPr>
        <w:pBdr>
          <w:top w:val="single" w:color="auto" w:sz="4" w:space="1"/>
          <w:left w:val="single" w:color="auto" w:sz="4" w:space="4"/>
          <w:bottom w:val="single" w:color="auto" w:sz="4" w:space="1"/>
          <w:right w:val="single" w:color="auto" w:sz="4" w:space="4"/>
        </w:pBdr>
        <w:adjustRightInd w:val="0"/>
        <w:snapToGrid w:val="0"/>
        <w:spacing w:line="460" w:lineRule="exact"/>
        <w:ind w:firstLine="480" w:firstLineChars="200"/>
        <w:rPr>
          <w:rFonts w:cs="宋体"/>
          <w:color w:val="000000"/>
          <w:sz w:val="24"/>
          <w:szCs w:val="24"/>
        </w:rPr>
      </w:pPr>
      <w:r>
        <w:rPr>
          <w:rFonts w:hint="eastAsia" w:cs="宋体"/>
          <w:color w:val="000000"/>
          <w:sz w:val="24"/>
          <w:szCs w:val="24"/>
          <w:u w:val="single"/>
          <w:lang w:eastAsia="zh-CN"/>
        </w:rPr>
        <w:t>龙游县看守所2025年在押人员日常生活物资采购配送项目</w:t>
      </w:r>
      <w:r>
        <w:rPr>
          <w:rFonts w:hint="eastAsia" w:cs="宋体"/>
          <w:color w:val="000000"/>
          <w:sz w:val="24"/>
          <w:szCs w:val="24"/>
        </w:rPr>
        <w:t>的潜在投标人应在</w:t>
      </w:r>
      <w:r>
        <w:rPr>
          <w:rFonts w:hint="eastAsia" w:cs="宋体"/>
          <w:color w:val="000000"/>
          <w:sz w:val="24"/>
          <w:szCs w:val="24"/>
          <w:u w:val="single"/>
        </w:rPr>
        <w:t>浙江政府采购网 (http://zfcg.czt.zj.gov.cn/)</w:t>
      </w:r>
      <w:r>
        <w:rPr>
          <w:rFonts w:hint="eastAsia" w:cs="宋体"/>
          <w:color w:val="000000"/>
          <w:sz w:val="24"/>
          <w:szCs w:val="24"/>
        </w:rPr>
        <w:t>获取招标文件，并于</w:t>
      </w:r>
      <w:r>
        <w:rPr>
          <w:rFonts w:hint="eastAsia" w:cs="宋体"/>
          <w:sz w:val="24"/>
          <w:szCs w:val="24"/>
          <w:u w:val="single"/>
        </w:rPr>
        <w:t>202</w:t>
      </w:r>
      <w:r>
        <w:rPr>
          <w:rFonts w:hint="eastAsia" w:cs="宋体"/>
          <w:sz w:val="24"/>
          <w:szCs w:val="24"/>
          <w:u w:val="single"/>
          <w:lang w:val="en-US" w:eastAsia="zh-CN"/>
        </w:rPr>
        <w:t>5</w:t>
      </w:r>
      <w:r>
        <w:rPr>
          <w:rFonts w:hint="eastAsia" w:cs="宋体"/>
          <w:sz w:val="24"/>
          <w:szCs w:val="24"/>
          <w:u w:val="single"/>
        </w:rPr>
        <w:t>年</w:t>
      </w:r>
      <w:r>
        <w:rPr>
          <w:rFonts w:hint="eastAsia" w:cs="宋体"/>
          <w:sz w:val="24"/>
          <w:szCs w:val="24"/>
          <w:u w:val="single"/>
          <w:lang w:val="en-US" w:eastAsia="zh-CN"/>
        </w:rPr>
        <w:t>03</w:t>
      </w:r>
      <w:r>
        <w:rPr>
          <w:rFonts w:hint="eastAsia" w:cs="宋体"/>
          <w:sz w:val="24"/>
          <w:szCs w:val="24"/>
          <w:u w:val="single"/>
        </w:rPr>
        <w:t>月</w:t>
      </w:r>
      <w:r>
        <w:rPr>
          <w:rFonts w:hint="eastAsia" w:cs="宋体"/>
          <w:sz w:val="24"/>
          <w:szCs w:val="24"/>
          <w:u w:val="single"/>
          <w:lang w:val="en-US" w:eastAsia="zh-CN"/>
        </w:rPr>
        <w:t>05</w:t>
      </w:r>
      <w:r>
        <w:rPr>
          <w:rFonts w:hint="eastAsia" w:cs="宋体"/>
          <w:sz w:val="24"/>
          <w:szCs w:val="24"/>
          <w:u w:val="single"/>
        </w:rPr>
        <w:t>日</w:t>
      </w:r>
      <w:r>
        <w:rPr>
          <w:rFonts w:hint="eastAsia" w:cs="宋体"/>
          <w:sz w:val="24"/>
          <w:szCs w:val="24"/>
          <w:u w:val="single"/>
          <w:lang w:val="en-US" w:eastAsia="zh-CN"/>
        </w:rPr>
        <w:t>14</w:t>
      </w:r>
      <w:r>
        <w:rPr>
          <w:rFonts w:hint="eastAsia" w:cs="宋体"/>
          <w:sz w:val="24"/>
          <w:szCs w:val="24"/>
          <w:u w:val="single"/>
        </w:rPr>
        <w:t>点</w:t>
      </w:r>
      <w:r>
        <w:rPr>
          <w:rFonts w:hint="eastAsia" w:cs="宋体"/>
          <w:sz w:val="24"/>
          <w:szCs w:val="24"/>
          <w:u w:val="single"/>
          <w:lang w:val="en-US" w:eastAsia="zh-CN"/>
        </w:rPr>
        <w:t>3</w:t>
      </w:r>
      <w:r>
        <w:rPr>
          <w:rFonts w:hint="eastAsia" w:cs="宋体"/>
          <w:sz w:val="24"/>
          <w:szCs w:val="24"/>
          <w:u w:val="single"/>
        </w:rPr>
        <w:t>0分（</w:t>
      </w:r>
      <w:r>
        <w:rPr>
          <w:rFonts w:hint="eastAsia" w:cs="宋体"/>
          <w:color w:val="000000"/>
          <w:sz w:val="24"/>
          <w:szCs w:val="24"/>
        </w:rPr>
        <w:t>北京时间）前递交投标文件。</w:t>
      </w:r>
    </w:p>
    <w:p w14:paraId="006DC207">
      <w:pPr>
        <w:adjustRightInd w:val="0"/>
        <w:snapToGrid w:val="0"/>
        <w:spacing w:before="120" w:beforeLines="50" w:line="460" w:lineRule="exact"/>
        <w:ind w:firstLine="482" w:firstLineChars="200"/>
        <w:rPr>
          <w:rFonts w:cs="宋体"/>
          <w:b/>
          <w:bCs/>
          <w:color w:val="000000"/>
          <w:sz w:val="24"/>
          <w:szCs w:val="24"/>
        </w:rPr>
      </w:pPr>
      <w:r>
        <w:rPr>
          <w:rFonts w:hint="eastAsia" w:cs="宋体"/>
          <w:b/>
          <w:bCs/>
          <w:color w:val="000000"/>
          <w:sz w:val="24"/>
          <w:szCs w:val="24"/>
        </w:rPr>
        <w:t>一、项目基本情况</w:t>
      </w:r>
    </w:p>
    <w:p w14:paraId="772BC473">
      <w:pPr>
        <w:adjustRightInd w:val="0"/>
        <w:snapToGrid w:val="0"/>
        <w:spacing w:line="460" w:lineRule="exact"/>
        <w:ind w:firstLine="480" w:firstLineChars="200"/>
        <w:rPr>
          <w:rFonts w:hint="eastAsia" w:eastAsia="宋体" w:cs="宋体"/>
          <w:color w:val="000000"/>
          <w:sz w:val="24"/>
          <w:szCs w:val="24"/>
          <w:lang w:eastAsia="zh-CN"/>
        </w:rPr>
      </w:pPr>
      <w:r>
        <w:rPr>
          <w:rFonts w:hint="eastAsia" w:cs="宋体"/>
          <w:color w:val="000000"/>
          <w:sz w:val="24"/>
          <w:szCs w:val="24"/>
        </w:rPr>
        <w:t>项目编号：</w:t>
      </w:r>
      <w:r>
        <w:rPr>
          <w:rFonts w:hint="eastAsia" w:cs="宋体"/>
          <w:color w:val="000000"/>
          <w:sz w:val="24"/>
          <w:szCs w:val="24"/>
          <w:lang w:eastAsia="zh-CN"/>
        </w:rPr>
        <w:t>LYBQZC2025-07</w:t>
      </w:r>
    </w:p>
    <w:p w14:paraId="47C986A4">
      <w:pPr>
        <w:adjustRightInd w:val="0"/>
        <w:snapToGrid w:val="0"/>
        <w:spacing w:line="460" w:lineRule="exact"/>
        <w:ind w:firstLine="456" w:firstLineChars="200"/>
        <w:rPr>
          <w:rFonts w:hint="eastAsia" w:eastAsia="宋体" w:cs="宋体"/>
          <w:spacing w:val="-6"/>
          <w:sz w:val="24"/>
          <w:szCs w:val="24"/>
          <w:lang w:eastAsia="zh-CN"/>
        </w:rPr>
      </w:pPr>
      <w:r>
        <w:rPr>
          <w:rFonts w:hint="eastAsia" w:cs="宋体"/>
          <w:spacing w:val="-6"/>
          <w:sz w:val="24"/>
          <w:szCs w:val="24"/>
        </w:rPr>
        <w:t>项目名称：</w:t>
      </w:r>
      <w:r>
        <w:rPr>
          <w:rFonts w:hint="eastAsia" w:cs="宋体"/>
          <w:spacing w:val="-6"/>
          <w:sz w:val="24"/>
          <w:szCs w:val="24"/>
          <w:lang w:eastAsia="zh-CN"/>
        </w:rPr>
        <w:t>龙游县看守所2025年在押人员日常生活物资采购配送项目</w:t>
      </w:r>
    </w:p>
    <w:p w14:paraId="1C816004">
      <w:pPr>
        <w:adjustRightInd w:val="0"/>
        <w:snapToGrid w:val="0"/>
        <w:spacing w:line="460" w:lineRule="exact"/>
        <w:ind w:firstLine="456" w:firstLineChars="200"/>
        <w:rPr>
          <w:rFonts w:hint="eastAsia" w:cs="宋体"/>
          <w:spacing w:val="-6"/>
          <w:sz w:val="24"/>
          <w:szCs w:val="24"/>
          <w:lang w:eastAsia="zh-CN"/>
        </w:rPr>
      </w:pPr>
      <w:r>
        <w:rPr>
          <w:rFonts w:hint="eastAsia" w:cs="宋体"/>
          <w:spacing w:val="-6"/>
          <w:sz w:val="24"/>
          <w:szCs w:val="24"/>
          <w:lang w:eastAsia="zh-CN"/>
        </w:rPr>
        <w:t>预算金额：130万元</w:t>
      </w:r>
    </w:p>
    <w:p w14:paraId="77289BA9">
      <w:pPr>
        <w:adjustRightInd w:val="0"/>
        <w:snapToGrid w:val="0"/>
        <w:spacing w:line="460" w:lineRule="exact"/>
        <w:ind w:firstLine="456" w:firstLineChars="200"/>
        <w:rPr>
          <w:rFonts w:hint="eastAsia" w:cs="宋体"/>
          <w:spacing w:val="-6"/>
          <w:sz w:val="24"/>
          <w:szCs w:val="24"/>
          <w:lang w:eastAsia="zh-CN"/>
        </w:rPr>
      </w:pPr>
      <w:r>
        <w:rPr>
          <w:rFonts w:hint="eastAsia" w:cs="宋体"/>
          <w:spacing w:val="-6"/>
          <w:sz w:val="24"/>
          <w:szCs w:val="24"/>
          <w:lang w:eastAsia="zh-CN"/>
        </w:rPr>
        <w:t>最高限价：130万元</w:t>
      </w:r>
    </w:p>
    <w:p w14:paraId="3062926D">
      <w:pPr>
        <w:adjustRightInd w:val="0"/>
        <w:snapToGrid w:val="0"/>
        <w:spacing w:line="460" w:lineRule="exact"/>
        <w:ind w:firstLine="456" w:firstLineChars="200"/>
        <w:rPr>
          <w:rFonts w:hint="eastAsia" w:cs="宋体"/>
          <w:spacing w:val="-6"/>
          <w:sz w:val="24"/>
          <w:szCs w:val="24"/>
          <w:lang w:eastAsia="zh-CN"/>
        </w:rPr>
      </w:pPr>
      <w:r>
        <w:rPr>
          <w:rFonts w:hint="eastAsia" w:cs="宋体"/>
          <w:spacing w:val="-6"/>
          <w:sz w:val="24"/>
          <w:szCs w:val="24"/>
          <w:lang w:eastAsia="zh-CN"/>
        </w:rPr>
        <w:t>最高限价折扣：100%</w:t>
      </w:r>
    </w:p>
    <w:p w14:paraId="3E781D31">
      <w:pPr>
        <w:adjustRightInd w:val="0"/>
        <w:snapToGrid w:val="0"/>
        <w:spacing w:line="460" w:lineRule="exact"/>
        <w:ind w:firstLine="456" w:firstLineChars="200"/>
        <w:rPr>
          <w:rFonts w:cs="宋体"/>
          <w:spacing w:val="-6"/>
          <w:sz w:val="24"/>
          <w:szCs w:val="24"/>
        </w:rPr>
      </w:pPr>
      <w:r>
        <w:rPr>
          <w:rFonts w:hint="eastAsia" w:cs="宋体"/>
          <w:spacing w:val="-6"/>
          <w:sz w:val="24"/>
          <w:szCs w:val="24"/>
        </w:rPr>
        <w:t>简要规格描述： </w:t>
      </w:r>
    </w:p>
    <w:tbl>
      <w:tblPr>
        <w:tblStyle w:val="48"/>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3915"/>
        <w:gridCol w:w="1905"/>
        <w:gridCol w:w="990"/>
        <w:gridCol w:w="3045"/>
      </w:tblGrid>
      <w:tr w14:paraId="7CCA9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3915" w:type="dxa"/>
            <w:tcBorders>
              <w:bottom w:val="outset" w:color="auto" w:sz="6" w:space="0"/>
              <w:right w:val="outset" w:color="auto" w:sz="6" w:space="0"/>
            </w:tcBorders>
            <w:shd w:val="clear" w:color="auto" w:fill="auto"/>
            <w:vAlign w:val="center"/>
          </w:tcPr>
          <w:p w14:paraId="13C1A2A0">
            <w:pPr>
              <w:adjustRightInd w:val="0"/>
              <w:snapToGrid w:val="0"/>
              <w:spacing w:line="460" w:lineRule="exact"/>
              <w:jc w:val="center"/>
              <w:rPr>
                <w:rFonts w:cs="宋体"/>
                <w:spacing w:val="-6"/>
                <w:sz w:val="24"/>
                <w:szCs w:val="24"/>
              </w:rPr>
            </w:pPr>
            <w:r>
              <w:rPr>
                <w:rFonts w:hint="eastAsia" w:cs="宋体"/>
                <w:spacing w:val="-6"/>
                <w:sz w:val="24"/>
                <w:szCs w:val="24"/>
              </w:rPr>
              <w:t>标项名称</w:t>
            </w:r>
          </w:p>
        </w:tc>
        <w:tc>
          <w:tcPr>
            <w:tcW w:w="1905" w:type="dxa"/>
            <w:tcBorders>
              <w:left w:val="outset" w:color="auto" w:sz="6" w:space="0"/>
              <w:bottom w:val="outset" w:color="auto" w:sz="6" w:space="0"/>
              <w:right w:val="outset" w:color="auto" w:sz="6" w:space="0"/>
            </w:tcBorders>
            <w:shd w:val="clear" w:color="auto" w:fill="auto"/>
            <w:vAlign w:val="center"/>
          </w:tcPr>
          <w:p w14:paraId="1F2EB0CD">
            <w:pPr>
              <w:adjustRightInd w:val="0"/>
              <w:snapToGrid w:val="0"/>
              <w:spacing w:line="460" w:lineRule="exact"/>
              <w:jc w:val="center"/>
              <w:rPr>
                <w:rFonts w:cs="宋体"/>
                <w:spacing w:val="-6"/>
                <w:sz w:val="24"/>
                <w:szCs w:val="24"/>
              </w:rPr>
            </w:pPr>
            <w:r>
              <w:rPr>
                <w:rFonts w:hint="eastAsia" w:cs="宋体"/>
                <w:spacing w:val="-6"/>
                <w:sz w:val="24"/>
                <w:szCs w:val="24"/>
              </w:rPr>
              <w:t>预算金额</w:t>
            </w:r>
          </w:p>
        </w:tc>
        <w:tc>
          <w:tcPr>
            <w:tcW w:w="990" w:type="dxa"/>
            <w:tcBorders>
              <w:left w:val="outset" w:color="auto" w:sz="6" w:space="0"/>
              <w:bottom w:val="outset" w:color="auto" w:sz="6" w:space="0"/>
              <w:right w:val="outset" w:color="auto" w:sz="6" w:space="0"/>
            </w:tcBorders>
            <w:shd w:val="clear" w:color="auto" w:fill="auto"/>
            <w:vAlign w:val="center"/>
          </w:tcPr>
          <w:p w14:paraId="42ABC765">
            <w:pPr>
              <w:adjustRightInd w:val="0"/>
              <w:snapToGrid w:val="0"/>
              <w:spacing w:line="460" w:lineRule="exact"/>
              <w:jc w:val="center"/>
              <w:rPr>
                <w:rFonts w:cs="宋体"/>
                <w:spacing w:val="-6"/>
                <w:sz w:val="24"/>
                <w:szCs w:val="24"/>
              </w:rPr>
            </w:pPr>
            <w:r>
              <w:rPr>
                <w:rFonts w:hint="eastAsia" w:cs="宋体"/>
                <w:spacing w:val="-6"/>
                <w:sz w:val="24"/>
                <w:szCs w:val="24"/>
              </w:rPr>
              <w:t>数量</w:t>
            </w:r>
          </w:p>
        </w:tc>
        <w:tc>
          <w:tcPr>
            <w:tcW w:w="3045" w:type="dxa"/>
            <w:tcBorders>
              <w:left w:val="outset" w:color="auto" w:sz="6" w:space="0"/>
              <w:bottom w:val="outset" w:color="auto" w:sz="6" w:space="0"/>
            </w:tcBorders>
            <w:shd w:val="clear" w:color="auto" w:fill="auto"/>
            <w:vAlign w:val="center"/>
          </w:tcPr>
          <w:p w14:paraId="5ED8AA0F">
            <w:pPr>
              <w:adjustRightInd w:val="0"/>
              <w:snapToGrid w:val="0"/>
              <w:spacing w:line="460" w:lineRule="exact"/>
              <w:jc w:val="center"/>
              <w:rPr>
                <w:rFonts w:cs="宋体"/>
                <w:spacing w:val="-6"/>
                <w:sz w:val="24"/>
                <w:szCs w:val="24"/>
              </w:rPr>
            </w:pPr>
            <w:r>
              <w:rPr>
                <w:rFonts w:hint="eastAsia" w:cs="宋体"/>
                <w:spacing w:val="-6"/>
                <w:sz w:val="24"/>
                <w:szCs w:val="24"/>
              </w:rPr>
              <w:t>简要规格描述</w:t>
            </w:r>
          </w:p>
        </w:tc>
      </w:tr>
      <w:tr w14:paraId="16E9A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3915" w:type="dxa"/>
            <w:tcBorders>
              <w:right w:val="outset" w:color="auto" w:sz="6" w:space="0"/>
            </w:tcBorders>
            <w:shd w:val="clear" w:color="auto" w:fill="auto"/>
            <w:vAlign w:val="center"/>
          </w:tcPr>
          <w:p w14:paraId="4E4C547C">
            <w:pPr>
              <w:adjustRightInd w:val="0"/>
              <w:snapToGrid w:val="0"/>
              <w:spacing w:line="460" w:lineRule="exact"/>
              <w:jc w:val="center"/>
              <w:rPr>
                <w:rFonts w:hint="eastAsia" w:eastAsia="宋体" w:cs="宋体"/>
                <w:spacing w:val="-6"/>
                <w:sz w:val="24"/>
                <w:szCs w:val="24"/>
                <w:lang w:eastAsia="zh-CN"/>
              </w:rPr>
            </w:pPr>
            <w:r>
              <w:rPr>
                <w:rFonts w:hint="eastAsia" w:cs="宋体"/>
                <w:spacing w:val="-6"/>
                <w:sz w:val="24"/>
                <w:szCs w:val="24"/>
                <w:lang w:eastAsia="zh-CN"/>
              </w:rPr>
              <w:t>龙游县看守所2025年在押人员日常生活物资采购配送项目</w:t>
            </w:r>
          </w:p>
        </w:tc>
        <w:tc>
          <w:tcPr>
            <w:tcW w:w="1905" w:type="dxa"/>
            <w:tcBorders>
              <w:top w:val="outset" w:color="auto" w:sz="6" w:space="0"/>
              <w:left w:val="outset" w:color="auto" w:sz="6" w:space="0"/>
              <w:right w:val="outset" w:color="auto" w:sz="6" w:space="0"/>
            </w:tcBorders>
            <w:shd w:val="clear" w:color="auto" w:fill="auto"/>
            <w:vAlign w:val="center"/>
          </w:tcPr>
          <w:p w14:paraId="113B5CB5">
            <w:pPr>
              <w:adjustRightInd w:val="0"/>
              <w:snapToGrid w:val="0"/>
              <w:spacing w:line="460" w:lineRule="exact"/>
              <w:jc w:val="center"/>
              <w:rPr>
                <w:rFonts w:cs="宋体"/>
                <w:spacing w:val="-6"/>
                <w:sz w:val="24"/>
                <w:szCs w:val="24"/>
              </w:rPr>
            </w:pPr>
            <w:r>
              <w:rPr>
                <w:rFonts w:hint="eastAsia" w:cs="宋体"/>
                <w:spacing w:val="-6"/>
                <w:sz w:val="24"/>
                <w:szCs w:val="24"/>
              </w:rPr>
              <w:t>130万元</w:t>
            </w:r>
          </w:p>
        </w:tc>
        <w:tc>
          <w:tcPr>
            <w:tcW w:w="990" w:type="dxa"/>
            <w:tcBorders>
              <w:left w:val="outset" w:color="auto" w:sz="6" w:space="0"/>
              <w:right w:val="outset" w:color="auto" w:sz="6" w:space="0"/>
            </w:tcBorders>
            <w:shd w:val="clear" w:color="auto" w:fill="auto"/>
            <w:vAlign w:val="center"/>
          </w:tcPr>
          <w:p w14:paraId="53C7D9F7">
            <w:pPr>
              <w:adjustRightInd w:val="0"/>
              <w:snapToGrid w:val="0"/>
              <w:spacing w:line="460" w:lineRule="exact"/>
              <w:jc w:val="center"/>
              <w:rPr>
                <w:rFonts w:cs="宋体"/>
                <w:spacing w:val="-6"/>
                <w:sz w:val="24"/>
                <w:szCs w:val="24"/>
              </w:rPr>
            </w:pPr>
            <w:r>
              <w:rPr>
                <w:rFonts w:hint="eastAsia" w:cs="宋体"/>
                <w:spacing w:val="-6"/>
                <w:sz w:val="24"/>
                <w:szCs w:val="24"/>
              </w:rPr>
              <w:t>1项</w:t>
            </w:r>
          </w:p>
        </w:tc>
        <w:tc>
          <w:tcPr>
            <w:tcW w:w="3045" w:type="dxa"/>
            <w:tcBorders>
              <w:left w:val="outset" w:color="auto" w:sz="6" w:space="0"/>
            </w:tcBorders>
            <w:shd w:val="clear" w:color="auto" w:fill="auto"/>
            <w:vAlign w:val="center"/>
          </w:tcPr>
          <w:p w14:paraId="67FB3361">
            <w:pPr>
              <w:adjustRightInd w:val="0"/>
              <w:snapToGrid w:val="0"/>
              <w:spacing w:line="460" w:lineRule="exact"/>
              <w:jc w:val="center"/>
              <w:rPr>
                <w:rFonts w:cs="宋体"/>
                <w:spacing w:val="-6"/>
                <w:sz w:val="24"/>
                <w:szCs w:val="24"/>
              </w:rPr>
            </w:pPr>
            <w:r>
              <w:rPr>
                <w:rFonts w:hint="eastAsia" w:cs="宋体"/>
                <w:spacing w:val="-6"/>
                <w:sz w:val="24"/>
                <w:szCs w:val="24"/>
              </w:rPr>
              <w:t>详见第三章采购内容及要求</w:t>
            </w:r>
          </w:p>
        </w:tc>
      </w:tr>
    </w:tbl>
    <w:p w14:paraId="1C215C7E">
      <w:pPr>
        <w:adjustRightInd w:val="0"/>
        <w:snapToGrid w:val="0"/>
        <w:spacing w:line="460" w:lineRule="exact"/>
        <w:ind w:firstLine="480" w:firstLineChars="200"/>
        <w:rPr>
          <w:rFonts w:hint="eastAsia" w:cs="宋体"/>
          <w:spacing w:val="-6"/>
          <w:sz w:val="24"/>
          <w:szCs w:val="24"/>
          <w:lang w:eastAsia="zh-CN"/>
        </w:rPr>
      </w:pPr>
      <w:r>
        <w:rPr>
          <w:rFonts w:hint="eastAsia" w:cs="宋体"/>
          <w:color w:val="000000"/>
          <w:sz w:val="24"/>
          <w:szCs w:val="24"/>
        </w:rPr>
        <w:t>服务期限：</w:t>
      </w:r>
      <w:r>
        <w:rPr>
          <w:rFonts w:hint="eastAsia" w:cs="宋体"/>
          <w:color w:val="000000"/>
          <w:sz w:val="24"/>
          <w:szCs w:val="24"/>
          <w:lang w:val="en-US" w:eastAsia="zh-CN"/>
        </w:rPr>
        <w:t xml:space="preserve"> 一年</w:t>
      </w:r>
      <w:r>
        <w:rPr>
          <w:rFonts w:hint="eastAsia" w:cs="宋体"/>
          <w:spacing w:val="-6"/>
          <w:sz w:val="24"/>
          <w:szCs w:val="24"/>
          <w:lang w:eastAsia="zh-CN"/>
        </w:rPr>
        <w:t>（202</w:t>
      </w:r>
      <w:r>
        <w:rPr>
          <w:rFonts w:hint="eastAsia" w:cs="宋体"/>
          <w:spacing w:val="-6"/>
          <w:sz w:val="24"/>
          <w:szCs w:val="24"/>
          <w:lang w:val="en-US" w:eastAsia="zh-CN"/>
        </w:rPr>
        <w:t>5</w:t>
      </w:r>
      <w:r>
        <w:rPr>
          <w:rFonts w:hint="eastAsia" w:cs="宋体"/>
          <w:spacing w:val="-6"/>
          <w:sz w:val="24"/>
          <w:szCs w:val="24"/>
          <w:lang w:eastAsia="zh-CN"/>
        </w:rPr>
        <w:t>年</w:t>
      </w:r>
      <w:r>
        <w:rPr>
          <w:rFonts w:hint="eastAsia" w:cs="宋体"/>
          <w:spacing w:val="-6"/>
          <w:sz w:val="24"/>
          <w:szCs w:val="24"/>
          <w:lang w:val="en-US" w:eastAsia="zh-CN"/>
        </w:rPr>
        <w:t xml:space="preserve"> </w:t>
      </w:r>
      <w:r>
        <w:rPr>
          <w:rFonts w:hint="eastAsia" w:cs="宋体"/>
          <w:spacing w:val="-6"/>
          <w:sz w:val="24"/>
          <w:szCs w:val="24"/>
          <w:lang w:eastAsia="zh-CN"/>
        </w:rPr>
        <w:t>月</w:t>
      </w:r>
      <w:r>
        <w:rPr>
          <w:rFonts w:hint="eastAsia" w:cs="宋体"/>
          <w:spacing w:val="-6"/>
          <w:sz w:val="24"/>
          <w:szCs w:val="24"/>
          <w:lang w:val="en-US" w:eastAsia="zh-CN"/>
        </w:rPr>
        <w:t xml:space="preserve"> </w:t>
      </w:r>
      <w:r>
        <w:rPr>
          <w:rFonts w:hint="eastAsia" w:cs="宋体"/>
          <w:spacing w:val="-6"/>
          <w:sz w:val="24"/>
          <w:szCs w:val="24"/>
          <w:lang w:eastAsia="zh-CN"/>
        </w:rPr>
        <w:t>日至202</w:t>
      </w:r>
      <w:r>
        <w:rPr>
          <w:rFonts w:hint="eastAsia" w:cs="宋体"/>
          <w:spacing w:val="-6"/>
          <w:sz w:val="24"/>
          <w:szCs w:val="24"/>
          <w:lang w:val="en-US" w:eastAsia="zh-CN"/>
        </w:rPr>
        <w:t>6</w:t>
      </w:r>
      <w:r>
        <w:rPr>
          <w:rFonts w:hint="eastAsia" w:cs="宋体"/>
          <w:spacing w:val="-6"/>
          <w:sz w:val="24"/>
          <w:szCs w:val="24"/>
          <w:lang w:eastAsia="zh-CN"/>
        </w:rPr>
        <w:t>年</w:t>
      </w:r>
      <w:r>
        <w:rPr>
          <w:rFonts w:hint="eastAsia" w:cs="宋体"/>
          <w:spacing w:val="-6"/>
          <w:sz w:val="24"/>
          <w:szCs w:val="24"/>
          <w:lang w:val="en-US" w:eastAsia="zh-CN"/>
        </w:rPr>
        <w:t xml:space="preserve"> </w:t>
      </w:r>
      <w:r>
        <w:rPr>
          <w:rFonts w:hint="eastAsia" w:cs="宋体"/>
          <w:spacing w:val="-6"/>
          <w:sz w:val="24"/>
          <w:szCs w:val="24"/>
          <w:lang w:eastAsia="zh-CN"/>
        </w:rPr>
        <w:t>月</w:t>
      </w:r>
      <w:r>
        <w:rPr>
          <w:rFonts w:hint="eastAsia" w:cs="宋体"/>
          <w:spacing w:val="-6"/>
          <w:sz w:val="24"/>
          <w:szCs w:val="24"/>
          <w:lang w:val="en-US" w:eastAsia="zh-CN"/>
        </w:rPr>
        <w:t xml:space="preserve"> </w:t>
      </w:r>
      <w:r>
        <w:rPr>
          <w:rFonts w:hint="eastAsia" w:cs="宋体"/>
          <w:spacing w:val="-6"/>
          <w:sz w:val="24"/>
          <w:szCs w:val="24"/>
          <w:lang w:eastAsia="zh-CN"/>
        </w:rPr>
        <w:t>日）。</w:t>
      </w:r>
    </w:p>
    <w:p w14:paraId="6EF2BBE4">
      <w:pPr>
        <w:adjustRightInd w:val="0"/>
        <w:snapToGrid w:val="0"/>
        <w:spacing w:line="460" w:lineRule="exact"/>
        <w:ind w:left="502" w:leftChars="228"/>
        <w:rPr>
          <w:rFonts w:cs="宋体"/>
          <w:color w:val="000000"/>
          <w:sz w:val="24"/>
          <w:szCs w:val="24"/>
        </w:rPr>
      </w:pPr>
      <w:r>
        <w:rPr>
          <w:rFonts w:hint="eastAsia" w:cs="宋体"/>
          <w:color w:val="000000"/>
          <w:sz w:val="24"/>
          <w:szCs w:val="24"/>
        </w:rPr>
        <w:t>本项目不接受联合体投标。</w:t>
      </w:r>
    </w:p>
    <w:p w14:paraId="5A6BB22B">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二、申请人的资格要求：</w:t>
      </w:r>
    </w:p>
    <w:p w14:paraId="6D85071B">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1.满足《中华人民共和国政府采购法》第二十二条规定；</w:t>
      </w:r>
    </w:p>
    <w:p w14:paraId="3D752A49">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A、具有独立承担民事责任的能力； </w:t>
      </w:r>
    </w:p>
    <w:p w14:paraId="02278F8F">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B、具有良好的商业信誉和健全的财务会计制度； </w:t>
      </w:r>
    </w:p>
    <w:p w14:paraId="7F6D4E87">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C、具有履行合同所必需的设备和专业技术能力； </w:t>
      </w:r>
    </w:p>
    <w:p w14:paraId="20FD2369">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D、有依法缴纳税收和社会保障资金的良好记录； </w:t>
      </w:r>
    </w:p>
    <w:p w14:paraId="4AAEF52F">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E、参加政府采购活动前三年内，在经营活动中没有重大违法记录； </w:t>
      </w:r>
    </w:p>
    <w:p w14:paraId="10F629C7">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F、法律、行政法规规定的其他条件。</w:t>
      </w:r>
    </w:p>
    <w:p w14:paraId="5047A60A">
      <w:pPr>
        <w:adjustRightInd w:val="0"/>
        <w:snapToGrid w:val="0"/>
        <w:spacing w:line="460" w:lineRule="exact"/>
        <w:ind w:firstLine="480" w:firstLineChars="200"/>
        <w:rPr>
          <w:rFonts w:hint="eastAsia" w:cs="宋体"/>
          <w:color w:val="000000"/>
          <w:sz w:val="24"/>
          <w:szCs w:val="24"/>
        </w:rPr>
      </w:pPr>
      <w:r>
        <w:rPr>
          <w:rFonts w:hint="eastAsia" w:cs="宋体"/>
          <w:color w:val="000000"/>
          <w:sz w:val="24"/>
          <w:szCs w:val="24"/>
        </w:rPr>
        <w:t>2、落实政府采购政策需满足的资格要求：本项目属于专门面向中小企业。</w:t>
      </w:r>
    </w:p>
    <w:p w14:paraId="210118D0">
      <w:pPr>
        <w:adjustRightInd w:val="0"/>
        <w:snapToGrid w:val="0"/>
        <w:spacing w:line="460" w:lineRule="exact"/>
        <w:ind w:firstLine="480" w:firstLineChars="200"/>
        <w:rPr>
          <w:rFonts w:hint="eastAsia" w:cs="宋体"/>
          <w:color w:val="000000"/>
          <w:sz w:val="24"/>
          <w:szCs w:val="24"/>
        </w:rPr>
      </w:pPr>
      <w:r>
        <w:rPr>
          <w:rFonts w:hint="eastAsia" w:cs="宋体"/>
          <w:color w:val="000000"/>
          <w:sz w:val="24"/>
          <w:szCs w:val="24"/>
        </w:rPr>
        <w:t>3.本项目的特定资格要求：供应商需具有相关经营范围(以营业执照为准)，并具有有效的食品经营许可证（或有效期内食品流通许可证）。</w:t>
      </w:r>
    </w:p>
    <w:p w14:paraId="7ECDE97F">
      <w:pPr>
        <w:spacing w:line="460" w:lineRule="exact"/>
        <w:ind w:firstLine="480" w:firstLineChars="200"/>
        <w:rPr>
          <w:rFonts w:cs="宋体"/>
          <w:color w:val="000000"/>
          <w:kern w:val="2"/>
          <w:sz w:val="24"/>
          <w:szCs w:val="24"/>
        </w:rPr>
      </w:pPr>
      <w:r>
        <w:rPr>
          <w:rFonts w:hint="eastAsia" w:cs="宋体"/>
          <w:color w:val="000000"/>
          <w:kern w:val="2"/>
          <w:sz w:val="24"/>
          <w:szCs w:val="24"/>
        </w:rPr>
        <w:t>4、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磋商响应方，承诺响应截止之日至前三年内，在“浙江政府采购网”（www.zjzfcg.gov.cn）“曝光台”中被曝光且在处罚有效期内的承诺响应方，资格审查时均不予以通过。</w:t>
      </w:r>
    </w:p>
    <w:p w14:paraId="49527C21">
      <w:pPr>
        <w:spacing w:line="460" w:lineRule="exact"/>
        <w:ind w:firstLine="480" w:firstLineChars="200"/>
        <w:rPr>
          <w:rFonts w:cs="宋体"/>
          <w:color w:val="000000"/>
          <w:kern w:val="2"/>
          <w:sz w:val="24"/>
          <w:szCs w:val="24"/>
        </w:rPr>
      </w:pPr>
      <w:r>
        <w:rPr>
          <w:rFonts w:hint="eastAsia" w:cs="宋体"/>
          <w:color w:val="000000"/>
          <w:kern w:val="2"/>
          <w:sz w:val="24"/>
          <w:szCs w:val="24"/>
        </w:rPr>
        <w:t>5、单位负责人为同一人或者存在直接控股、管理关系的不同供应商，拒绝同时参与本采购活动。</w:t>
      </w:r>
    </w:p>
    <w:p w14:paraId="079F3578">
      <w:pPr>
        <w:adjustRightInd w:val="0"/>
        <w:snapToGrid w:val="0"/>
        <w:spacing w:line="460" w:lineRule="exact"/>
        <w:ind w:firstLine="480" w:firstLineChars="200"/>
        <w:rPr>
          <w:rFonts w:cs="宋体"/>
          <w:color w:val="000000"/>
          <w:kern w:val="2"/>
          <w:sz w:val="24"/>
          <w:szCs w:val="24"/>
        </w:rPr>
      </w:pPr>
      <w:r>
        <w:rPr>
          <w:rFonts w:hint="eastAsia" w:cs="宋体"/>
          <w:color w:val="000000"/>
          <w:kern w:val="2"/>
          <w:sz w:val="24"/>
          <w:szCs w:val="24"/>
        </w:rPr>
        <w:t>三、获取招标文件</w:t>
      </w:r>
    </w:p>
    <w:p w14:paraId="0F86261C">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时间：公告之日起至投标截止时间前，每天上午0:00至12:00，下午12:00至23:59（北京时间，投标截止时间前均可网上下载。）</w:t>
      </w:r>
    </w:p>
    <w:p w14:paraId="58CE43BB">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地点：浙江政府采购网（http://zfcg.czt.zj.gov.cn/） </w:t>
      </w:r>
    </w:p>
    <w:p w14:paraId="3314B164">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方式：网上下载，不提供纸质版。</w:t>
      </w:r>
    </w:p>
    <w:p w14:paraId="71FD287D">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售价：0元</w:t>
      </w:r>
    </w:p>
    <w:p w14:paraId="55594634">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四、提交投标文件截止时间、开标时间和地点</w:t>
      </w:r>
    </w:p>
    <w:p w14:paraId="325B7153">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202</w:t>
      </w:r>
      <w:r>
        <w:rPr>
          <w:rFonts w:hint="eastAsia" w:cs="宋体"/>
          <w:color w:val="000000"/>
          <w:sz w:val="24"/>
          <w:szCs w:val="24"/>
          <w:lang w:val="en-US" w:eastAsia="zh-CN"/>
        </w:rPr>
        <w:t>5</w:t>
      </w:r>
      <w:r>
        <w:rPr>
          <w:rFonts w:hint="eastAsia" w:cs="宋体"/>
          <w:color w:val="000000"/>
          <w:sz w:val="24"/>
          <w:szCs w:val="24"/>
        </w:rPr>
        <w:t>年</w:t>
      </w:r>
      <w:r>
        <w:rPr>
          <w:rFonts w:hint="eastAsia" w:cs="宋体"/>
          <w:color w:val="000000"/>
          <w:sz w:val="24"/>
          <w:szCs w:val="24"/>
          <w:lang w:val="en-US" w:eastAsia="zh-CN"/>
        </w:rPr>
        <w:t>03</w:t>
      </w:r>
      <w:r>
        <w:rPr>
          <w:rFonts w:hint="eastAsia" w:cs="宋体"/>
          <w:color w:val="000000"/>
          <w:sz w:val="24"/>
          <w:szCs w:val="24"/>
        </w:rPr>
        <w:t>月</w:t>
      </w:r>
      <w:r>
        <w:rPr>
          <w:rFonts w:hint="eastAsia" w:cs="宋体"/>
          <w:color w:val="000000"/>
          <w:sz w:val="24"/>
          <w:szCs w:val="24"/>
          <w:lang w:val="en-US" w:eastAsia="zh-CN"/>
        </w:rPr>
        <w:t>05</w:t>
      </w:r>
      <w:r>
        <w:rPr>
          <w:rFonts w:hint="eastAsia" w:cs="宋体"/>
          <w:color w:val="000000"/>
          <w:sz w:val="24"/>
          <w:szCs w:val="24"/>
        </w:rPr>
        <w:t>日</w:t>
      </w:r>
      <w:r>
        <w:rPr>
          <w:rFonts w:hint="eastAsia" w:cs="宋体"/>
          <w:color w:val="000000"/>
          <w:sz w:val="24"/>
          <w:szCs w:val="24"/>
          <w:lang w:val="en-US" w:eastAsia="zh-CN"/>
        </w:rPr>
        <w:t>14</w:t>
      </w:r>
      <w:r>
        <w:rPr>
          <w:rFonts w:hint="eastAsia" w:cs="宋体"/>
          <w:color w:val="000000"/>
          <w:sz w:val="24"/>
          <w:szCs w:val="24"/>
        </w:rPr>
        <w:t>点</w:t>
      </w:r>
      <w:r>
        <w:rPr>
          <w:rFonts w:hint="eastAsia" w:cs="宋体"/>
          <w:color w:val="000000"/>
          <w:sz w:val="24"/>
          <w:szCs w:val="24"/>
          <w:lang w:val="en-US" w:eastAsia="zh-CN"/>
        </w:rPr>
        <w:t>3</w:t>
      </w:r>
      <w:r>
        <w:rPr>
          <w:rFonts w:hint="eastAsia" w:cs="宋体"/>
          <w:color w:val="000000"/>
          <w:sz w:val="24"/>
          <w:szCs w:val="24"/>
        </w:rPr>
        <w:t>0分（北京时间）</w:t>
      </w:r>
    </w:p>
    <w:p w14:paraId="355ADBBB">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投标人应当通过政采云平台在投标截止时间前完成电子投标文件的递交。</w:t>
      </w:r>
    </w:p>
    <w:p w14:paraId="1F9FD6F2">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开标地点：政采云平台、衢州市公共资源交易龙游县分中心1楼</w:t>
      </w:r>
      <w:r>
        <w:rPr>
          <w:rFonts w:hint="eastAsia" w:cs="宋体"/>
          <w:color w:val="000000"/>
          <w:sz w:val="24"/>
          <w:szCs w:val="24"/>
          <w:lang w:val="en-US" w:eastAsia="zh-CN"/>
        </w:rPr>
        <w:t>2</w:t>
      </w:r>
      <w:r>
        <w:rPr>
          <w:rFonts w:hint="eastAsia" w:cs="宋体"/>
          <w:color w:val="000000"/>
          <w:sz w:val="24"/>
          <w:szCs w:val="24"/>
        </w:rPr>
        <w:t>号评标室。</w:t>
      </w:r>
    </w:p>
    <w:p w14:paraId="427CD06D">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电子备份文件提交：</w:t>
      </w:r>
    </w:p>
    <w:p w14:paraId="764AF728">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备份文件（经政采云电子交易客户端和CA驱动制作的后缀名为“.bfbs”的文件）在“电子加密投标文件”在线解密失败后启用，否则不予以启用。供应商自行确定是否提交。</w:t>
      </w:r>
    </w:p>
    <w:p w14:paraId="6EB1AF2E">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若提交，可在响应截止时间前（以收件箱显示时间为准，逾期邮件将被拒收）将备份文件发送至邮箱：</w:t>
      </w:r>
      <w:r>
        <w:rPr>
          <w:rFonts w:hint="eastAsia" w:cs="宋体"/>
          <w:color w:val="000000"/>
          <w:sz w:val="24"/>
          <w:szCs w:val="24"/>
          <w:lang w:eastAsia="zh-CN"/>
        </w:rPr>
        <w:t>524670353</w:t>
      </w:r>
      <w:r>
        <w:rPr>
          <w:rFonts w:hint="eastAsia" w:cs="宋体"/>
          <w:color w:val="000000"/>
          <w:sz w:val="24"/>
          <w:szCs w:val="24"/>
        </w:rPr>
        <w:t>@qq.com，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14:paraId="5E71D024">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五、公告期限</w:t>
      </w:r>
    </w:p>
    <w:p w14:paraId="55F2C14C">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自本公告发布之日起5个工作日。</w:t>
      </w:r>
    </w:p>
    <w:p w14:paraId="0FE4C334">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六、其他补充事宜</w:t>
      </w:r>
    </w:p>
    <w:p w14:paraId="380D8483">
      <w:pPr>
        <w:adjustRightInd w:val="0"/>
        <w:snapToGrid w:val="0"/>
        <w:spacing w:line="460" w:lineRule="exact"/>
        <w:ind w:firstLine="480" w:firstLineChars="200"/>
        <w:rPr>
          <w:rFonts w:cs="宋体"/>
          <w:sz w:val="24"/>
          <w:szCs w:val="24"/>
        </w:rPr>
      </w:pPr>
      <w:r>
        <w:rPr>
          <w:rFonts w:hint="eastAsia" w:cs="宋体"/>
          <w:sz w:val="24"/>
          <w:szCs w:val="24"/>
        </w:rPr>
        <w:t>1、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95763。</w:t>
      </w:r>
    </w:p>
    <w:p w14:paraId="4D8959DD">
      <w:pPr>
        <w:adjustRightInd w:val="0"/>
        <w:snapToGrid w:val="0"/>
        <w:spacing w:line="460" w:lineRule="exact"/>
        <w:ind w:firstLine="480" w:firstLineChars="200"/>
        <w:rPr>
          <w:rFonts w:cs="宋体"/>
          <w:sz w:val="24"/>
          <w:szCs w:val="24"/>
        </w:rPr>
      </w:pPr>
      <w:r>
        <w:rPr>
          <w:rFonts w:hint="eastAsia" w:cs="宋体"/>
          <w:sz w:val="24"/>
          <w:szCs w:val="24"/>
        </w:rPr>
        <w:t>2、投标人应在开标前完成CA数字证书办理。（办理流程详见http://zfcg.czt.zj.gov.cn/bidClientTemplate/2019-05-27/12945.html）。完成CA数字证书办理预计一周左右，建议各投标人抓紧时间办理。</w:t>
      </w:r>
    </w:p>
    <w:p w14:paraId="4E7DBA9C">
      <w:pPr>
        <w:adjustRightInd w:val="0"/>
        <w:snapToGrid w:val="0"/>
        <w:spacing w:line="460" w:lineRule="exact"/>
        <w:ind w:firstLine="480" w:firstLineChars="200"/>
        <w:rPr>
          <w:rFonts w:cs="宋体"/>
          <w:sz w:val="24"/>
          <w:szCs w:val="24"/>
        </w:rPr>
      </w:pPr>
      <w:r>
        <w:rPr>
          <w:rFonts w:hint="eastAsia" w:cs="宋体"/>
          <w:sz w:val="24"/>
          <w:szCs w:val="24"/>
        </w:rPr>
        <w:t>3、投标人通过政采云平台电子交易系统制作投标文件，“政采云电子交易客户端”请供应商自行下载并安装，（下载网址：http://zfcg.czt.zj.gov.cn/bidClientTemplate/2019-09-24/12975.html），《政府采购项目电子交易管理操作指南-供应商》详见网址：https://service.zcygov.cn/#/knowledges/CW1EtGwBFdiHxlNd6I3m/6IMVAG0BFdiHxlNdQ8Na。</w:t>
      </w:r>
    </w:p>
    <w:p w14:paraId="656BCF11">
      <w:pPr>
        <w:adjustRightInd w:val="0"/>
        <w:snapToGrid w:val="0"/>
        <w:spacing w:line="460" w:lineRule="exact"/>
        <w:ind w:firstLine="480" w:firstLineChars="200"/>
        <w:rPr>
          <w:rFonts w:cs="宋体"/>
          <w:sz w:val="24"/>
          <w:szCs w:val="24"/>
        </w:rPr>
      </w:pPr>
      <w:r>
        <w:rPr>
          <w:rFonts w:hint="eastAsia" w:cs="宋体"/>
          <w:sz w:val="24"/>
          <w:szCs w:val="24"/>
        </w:rPr>
        <w:t>4、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14:paraId="0585A202">
      <w:pPr>
        <w:adjustRightInd w:val="0"/>
        <w:snapToGrid w:val="0"/>
        <w:spacing w:line="460" w:lineRule="exact"/>
        <w:ind w:firstLine="480" w:firstLineChars="200"/>
        <w:rPr>
          <w:rFonts w:cs="宋体"/>
          <w:sz w:val="24"/>
          <w:szCs w:val="24"/>
        </w:rPr>
      </w:pPr>
      <w:r>
        <w:rPr>
          <w:rFonts w:hint="eastAsia" w:cs="宋体"/>
          <w:sz w:val="24"/>
          <w:szCs w:val="24"/>
        </w:rPr>
        <w:t>5、为支持和促进中小企业发展，有需要的中标供应商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52FBD06F">
      <w:pPr>
        <w:pStyle w:val="21"/>
        <w:spacing w:line="460" w:lineRule="exact"/>
        <w:rPr>
          <w:rFonts w:ascii="宋体" w:hAnsi="宋体" w:cs="宋体"/>
          <w:b w:val="0"/>
          <w:color w:val="000000"/>
          <w:kern w:val="2"/>
          <w:sz w:val="24"/>
          <w:szCs w:val="24"/>
        </w:rPr>
      </w:pPr>
      <w:r>
        <w:rPr>
          <w:rFonts w:hint="eastAsia" w:ascii="宋体" w:hAnsi="宋体" w:cs="宋体"/>
          <w:b w:val="0"/>
          <w:color w:val="000000"/>
          <w:kern w:val="2"/>
          <w:sz w:val="24"/>
          <w:szCs w:val="24"/>
        </w:rPr>
        <w:t>6、补充说明</w:t>
      </w:r>
    </w:p>
    <w:p w14:paraId="6AF40995">
      <w:pPr>
        <w:pStyle w:val="21"/>
        <w:spacing w:line="460" w:lineRule="exact"/>
        <w:jc w:val="left"/>
        <w:rPr>
          <w:rFonts w:ascii="宋体" w:hAnsi="宋体" w:cs="宋体"/>
          <w:b w:val="0"/>
          <w:sz w:val="24"/>
          <w:szCs w:val="24"/>
        </w:rPr>
      </w:pPr>
      <w:r>
        <w:rPr>
          <w:rFonts w:hint="eastAsia" w:ascii="宋体" w:hAnsi="宋体" w:cs="宋体"/>
          <w:b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FC11AB">
      <w:pPr>
        <w:pStyle w:val="21"/>
        <w:numPr>
          <w:ilvl w:val="0"/>
          <w:numId w:val="2"/>
        </w:numPr>
        <w:spacing w:line="460" w:lineRule="exact"/>
        <w:jc w:val="left"/>
        <w:rPr>
          <w:rFonts w:ascii="宋体" w:hAnsi="宋体" w:cs="宋体"/>
          <w:b w:val="0"/>
          <w:sz w:val="24"/>
          <w:szCs w:val="24"/>
        </w:rPr>
      </w:pPr>
      <w:r>
        <w:rPr>
          <w:rFonts w:hint="eastAsia" w:ascii="宋体" w:hAnsi="宋体" w:cs="宋体"/>
          <w:b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4F7EEB">
      <w:pPr>
        <w:pStyle w:val="21"/>
        <w:spacing w:line="460" w:lineRule="exact"/>
        <w:jc w:val="left"/>
        <w:rPr>
          <w:rFonts w:ascii="宋体" w:hAnsi="宋体" w:cs="宋体"/>
          <w:b w:val="0"/>
          <w:sz w:val="24"/>
          <w:szCs w:val="24"/>
        </w:rPr>
      </w:pPr>
      <w:r>
        <w:rPr>
          <w:rFonts w:hint="eastAsia" w:ascii="宋体" w:hAnsi="宋体" w:cs="宋体"/>
          <w:b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联系人：严先生； 联系电话：0570-7011687；地址：龙游县莲湖路69号。</w:t>
      </w:r>
    </w:p>
    <w:p w14:paraId="756B628F">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七、对本次招标提出询问，请按以下方式联系。</w:t>
      </w:r>
    </w:p>
    <w:p w14:paraId="668FC913">
      <w:pPr>
        <w:adjustRightInd w:val="0"/>
        <w:snapToGrid w:val="0"/>
        <w:spacing w:line="460" w:lineRule="exact"/>
        <w:ind w:firstLine="480" w:firstLineChars="200"/>
        <w:rPr>
          <w:rFonts w:cs="宋体"/>
          <w:sz w:val="24"/>
          <w:szCs w:val="24"/>
        </w:rPr>
      </w:pPr>
      <w:r>
        <w:rPr>
          <w:rFonts w:hint="eastAsia" w:cs="宋体"/>
          <w:sz w:val="24"/>
          <w:szCs w:val="24"/>
        </w:rPr>
        <w:t>1.采购人信息</w:t>
      </w:r>
    </w:p>
    <w:p w14:paraId="278DA31A">
      <w:pPr>
        <w:adjustRightInd w:val="0"/>
        <w:snapToGrid w:val="0"/>
        <w:spacing w:line="460" w:lineRule="exact"/>
        <w:ind w:firstLine="480" w:firstLineChars="200"/>
        <w:rPr>
          <w:rFonts w:cs="宋体"/>
          <w:sz w:val="24"/>
          <w:szCs w:val="24"/>
        </w:rPr>
      </w:pPr>
      <w:r>
        <w:rPr>
          <w:rFonts w:hint="eastAsia" w:cs="宋体"/>
          <w:sz w:val="24"/>
          <w:szCs w:val="24"/>
        </w:rPr>
        <w:t>名 称：龙游县公安局</w:t>
      </w:r>
    </w:p>
    <w:p w14:paraId="7073F48F">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地 址：龙游县龙洲街道龙翔路465号            </w:t>
      </w:r>
    </w:p>
    <w:p w14:paraId="77CC64B2">
      <w:pPr>
        <w:adjustRightInd w:val="0"/>
        <w:snapToGrid w:val="0"/>
        <w:spacing w:line="460" w:lineRule="exact"/>
        <w:ind w:firstLine="480" w:firstLineChars="200"/>
        <w:rPr>
          <w:rStyle w:val="51"/>
          <w:rFonts w:cs="宋体"/>
          <w:b w:val="0"/>
          <w:sz w:val="24"/>
          <w:szCs w:val="24"/>
          <w:shd w:val="clear" w:color="auto" w:fill="FFFFFF"/>
        </w:rPr>
      </w:pPr>
      <w:r>
        <w:rPr>
          <w:rFonts w:hint="eastAsia" w:cs="宋体"/>
          <w:sz w:val="24"/>
          <w:szCs w:val="24"/>
        </w:rPr>
        <w:t xml:space="preserve">联系人：小郭  </w:t>
      </w:r>
      <w:r>
        <w:rPr>
          <w:rStyle w:val="51"/>
          <w:rFonts w:hint="eastAsia" w:cs="宋体"/>
          <w:b w:val="0"/>
          <w:sz w:val="24"/>
          <w:szCs w:val="24"/>
          <w:shd w:val="clear" w:color="auto" w:fill="FFFFFF"/>
        </w:rPr>
        <w:t>联系电话：0570-7016051</w:t>
      </w:r>
    </w:p>
    <w:p w14:paraId="08097817">
      <w:pPr>
        <w:adjustRightInd w:val="0"/>
        <w:snapToGrid w:val="0"/>
        <w:spacing w:line="460" w:lineRule="exact"/>
        <w:ind w:firstLine="480" w:firstLineChars="200"/>
        <w:rPr>
          <w:rStyle w:val="51"/>
          <w:rFonts w:cs="宋体"/>
          <w:b w:val="0"/>
          <w:sz w:val="24"/>
          <w:szCs w:val="24"/>
          <w:shd w:val="clear" w:color="auto" w:fill="FFFFFF"/>
        </w:rPr>
      </w:pPr>
      <w:r>
        <w:rPr>
          <w:rStyle w:val="51"/>
          <w:rFonts w:hint="eastAsia" w:cs="宋体"/>
          <w:b w:val="0"/>
          <w:sz w:val="24"/>
          <w:szCs w:val="24"/>
          <w:shd w:val="clear" w:color="auto" w:fill="FFFFFF"/>
        </w:rPr>
        <w:t xml:space="preserve">质疑联系人：董警官                    </w:t>
      </w:r>
    </w:p>
    <w:p w14:paraId="07C8437B">
      <w:pPr>
        <w:adjustRightInd w:val="0"/>
        <w:snapToGrid w:val="0"/>
        <w:spacing w:line="460" w:lineRule="exact"/>
        <w:ind w:firstLine="480" w:firstLineChars="200"/>
        <w:rPr>
          <w:rStyle w:val="51"/>
          <w:rFonts w:cs="宋体"/>
          <w:b w:val="0"/>
          <w:sz w:val="24"/>
          <w:szCs w:val="24"/>
          <w:shd w:val="clear" w:color="auto" w:fill="FFFFFF"/>
        </w:rPr>
      </w:pPr>
      <w:r>
        <w:rPr>
          <w:rStyle w:val="51"/>
          <w:rFonts w:hint="eastAsia" w:cs="宋体"/>
          <w:b w:val="0"/>
          <w:sz w:val="24"/>
          <w:szCs w:val="24"/>
          <w:shd w:val="clear" w:color="auto" w:fill="FFFFFF"/>
        </w:rPr>
        <w:t xml:space="preserve">质疑联系方式：13757014331 </w:t>
      </w:r>
    </w:p>
    <w:p w14:paraId="259B52C9">
      <w:pPr>
        <w:numPr>
          <w:ilvl w:val="0"/>
          <w:numId w:val="3"/>
        </w:numPr>
        <w:adjustRightInd w:val="0"/>
        <w:snapToGrid w:val="0"/>
        <w:spacing w:line="460" w:lineRule="exact"/>
        <w:ind w:firstLine="480" w:firstLineChars="200"/>
        <w:rPr>
          <w:rFonts w:cs="宋体"/>
          <w:sz w:val="24"/>
          <w:szCs w:val="24"/>
        </w:rPr>
      </w:pPr>
      <w:r>
        <w:rPr>
          <w:rFonts w:hint="eastAsia" w:cs="宋体"/>
          <w:sz w:val="24"/>
          <w:szCs w:val="24"/>
        </w:rPr>
        <w:t>采购代理机构信息</w:t>
      </w:r>
    </w:p>
    <w:p w14:paraId="08631255">
      <w:pPr>
        <w:adjustRightInd w:val="0"/>
        <w:snapToGrid w:val="0"/>
        <w:spacing w:line="460" w:lineRule="exact"/>
        <w:ind w:firstLine="480" w:firstLineChars="200"/>
        <w:rPr>
          <w:rFonts w:cs="宋体"/>
          <w:sz w:val="24"/>
          <w:szCs w:val="24"/>
        </w:rPr>
      </w:pPr>
      <w:r>
        <w:rPr>
          <w:rFonts w:hint="eastAsia" w:cs="宋体"/>
          <w:sz w:val="24"/>
          <w:szCs w:val="24"/>
        </w:rPr>
        <w:t xml:space="preserve">名 称：龙游博洽投资咨询有限公司 </w:t>
      </w:r>
    </w:p>
    <w:p w14:paraId="6847E63F">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地 址：</w:t>
      </w:r>
      <w:r>
        <w:rPr>
          <w:rFonts w:hint="eastAsia" w:cs="宋体"/>
          <w:color w:val="000000"/>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r>
        <w:rPr>
          <w:rFonts w:hint="eastAsia" w:cs="宋体"/>
          <w:sz w:val="24"/>
          <w:szCs w:val="24"/>
        </w:rPr>
        <w:t xml:space="preserve">        </w:t>
      </w:r>
      <w:r>
        <w:rPr>
          <w:rFonts w:hint="eastAsia" w:cs="宋体"/>
          <w:color w:val="000000"/>
          <w:sz w:val="24"/>
          <w:szCs w:val="24"/>
        </w:rPr>
        <w:t xml:space="preserve">                       </w:t>
      </w:r>
    </w:p>
    <w:p w14:paraId="483154DA">
      <w:pPr>
        <w:adjustRightInd w:val="0"/>
        <w:snapToGrid w:val="0"/>
        <w:spacing w:line="460" w:lineRule="exact"/>
        <w:ind w:firstLine="480" w:firstLineChars="200"/>
        <w:rPr>
          <w:rFonts w:cs="宋体"/>
          <w:sz w:val="24"/>
          <w:szCs w:val="24"/>
        </w:rPr>
      </w:pPr>
      <w:r>
        <w:rPr>
          <w:rFonts w:hint="eastAsia" w:cs="宋体"/>
          <w:sz w:val="24"/>
          <w:szCs w:val="24"/>
        </w:rPr>
        <w:t>联系人：</w:t>
      </w:r>
      <w:r>
        <w:rPr>
          <w:rFonts w:hint="eastAsia" w:cs="宋体"/>
          <w:sz w:val="24"/>
          <w:szCs w:val="24"/>
          <w:lang w:val="en-US" w:eastAsia="zh-CN"/>
        </w:rPr>
        <w:t>舒</w:t>
      </w:r>
      <w:r>
        <w:rPr>
          <w:rFonts w:hint="eastAsia" w:cs="宋体"/>
          <w:sz w:val="24"/>
          <w:szCs w:val="24"/>
        </w:rPr>
        <w:t xml:space="preserve">女士 </w:t>
      </w:r>
    </w:p>
    <w:p w14:paraId="6A50C083">
      <w:pPr>
        <w:adjustRightInd w:val="0"/>
        <w:snapToGrid w:val="0"/>
        <w:spacing w:line="460" w:lineRule="exact"/>
        <w:ind w:firstLine="480" w:firstLineChars="200"/>
        <w:rPr>
          <w:rFonts w:cs="宋体"/>
          <w:color w:val="000000"/>
          <w:sz w:val="24"/>
          <w:szCs w:val="24"/>
        </w:rPr>
      </w:pPr>
      <w:r>
        <w:rPr>
          <w:rFonts w:hint="eastAsia" w:cs="宋体"/>
          <w:sz w:val="24"/>
          <w:szCs w:val="24"/>
        </w:rPr>
        <w:t>联系电话：</w:t>
      </w:r>
      <w:r>
        <w:rPr>
          <w:rFonts w:hint="eastAsia" w:cs="宋体"/>
          <w:sz w:val="24"/>
          <w:szCs w:val="24"/>
          <w:lang w:val="en-US" w:eastAsia="zh-CN"/>
        </w:rPr>
        <w:t>15158785021</w:t>
      </w:r>
      <w:r>
        <w:rPr>
          <w:rFonts w:hint="eastAsia" w:cs="宋体"/>
          <w:color w:val="000000"/>
          <w:sz w:val="24"/>
          <w:szCs w:val="24"/>
        </w:rPr>
        <w:t xml:space="preserve">                                        </w:t>
      </w:r>
    </w:p>
    <w:p w14:paraId="79981A79">
      <w:pPr>
        <w:pStyle w:val="21"/>
        <w:spacing w:line="460" w:lineRule="exact"/>
        <w:ind w:firstLine="240" w:firstLineChars="100"/>
        <w:rPr>
          <w:rFonts w:ascii="宋体" w:hAnsi="宋体" w:cs="宋体"/>
          <w:sz w:val="24"/>
          <w:szCs w:val="24"/>
        </w:rPr>
      </w:pPr>
      <w:r>
        <w:rPr>
          <w:rStyle w:val="51"/>
          <w:rFonts w:hint="eastAsia" w:ascii="宋体" w:hAnsi="宋体" w:cs="宋体"/>
          <w:b w:val="0"/>
          <w:sz w:val="24"/>
          <w:szCs w:val="24"/>
          <w:shd w:val="clear" w:color="auto" w:fill="FFFFFF"/>
        </w:rPr>
        <w:t xml:space="preserve">  质疑联系人：</w:t>
      </w:r>
      <w:r>
        <w:rPr>
          <w:rStyle w:val="51"/>
          <w:rFonts w:hint="eastAsia" w:ascii="宋体" w:hAnsi="宋体" w:cs="宋体"/>
          <w:b w:val="0"/>
          <w:sz w:val="24"/>
          <w:szCs w:val="24"/>
          <w:shd w:val="clear" w:color="auto" w:fill="FFFFFF"/>
          <w:lang w:val="en-US" w:eastAsia="zh-CN"/>
        </w:rPr>
        <w:t>方</w:t>
      </w:r>
      <w:r>
        <w:rPr>
          <w:rStyle w:val="51"/>
          <w:rFonts w:hint="eastAsia" w:ascii="宋体" w:hAnsi="宋体" w:cs="宋体"/>
          <w:b w:val="0"/>
          <w:sz w:val="24"/>
          <w:szCs w:val="24"/>
          <w:shd w:val="clear" w:color="auto" w:fill="FFFFFF"/>
        </w:rPr>
        <w:t>女士</w:t>
      </w:r>
    </w:p>
    <w:p w14:paraId="5EECCE8B">
      <w:pPr>
        <w:adjustRightInd w:val="0"/>
        <w:snapToGrid w:val="0"/>
        <w:spacing w:line="460" w:lineRule="exact"/>
        <w:ind w:firstLine="480" w:firstLineChars="200"/>
        <w:rPr>
          <w:rStyle w:val="51"/>
          <w:rFonts w:cs="宋体"/>
          <w:b w:val="0"/>
          <w:szCs w:val="22"/>
          <w:shd w:val="clear" w:color="auto" w:fill="FFFFFF"/>
        </w:rPr>
      </w:pPr>
      <w:r>
        <w:rPr>
          <w:rStyle w:val="51"/>
          <w:rFonts w:hint="eastAsia" w:cs="宋体"/>
          <w:b w:val="0"/>
          <w:sz w:val="24"/>
          <w:szCs w:val="24"/>
          <w:shd w:val="clear" w:color="auto" w:fill="FFFFFF"/>
        </w:rPr>
        <w:t>质疑联系方式：</w:t>
      </w:r>
      <w:r>
        <w:rPr>
          <w:rFonts w:hint="eastAsia" w:cs="宋体"/>
          <w:sz w:val="24"/>
          <w:szCs w:val="24"/>
        </w:rPr>
        <w:t>13587034066</w:t>
      </w:r>
      <w:r>
        <w:rPr>
          <w:rStyle w:val="51"/>
          <w:rFonts w:hint="eastAsia" w:cs="宋体"/>
          <w:b w:val="0"/>
          <w:szCs w:val="22"/>
          <w:shd w:val="clear" w:color="auto" w:fill="FFFFFF"/>
        </w:rPr>
        <w:t xml:space="preserve"> </w:t>
      </w:r>
    </w:p>
    <w:p w14:paraId="72653E31">
      <w:pPr>
        <w:snapToGrid w:val="0"/>
        <w:spacing w:line="500" w:lineRule="exact"/>
        <w:ind w:firstLine="480" w:firstLineChars="200"/>
        <w:outlineLvl w:val="1"/>
        <w:rPr>
          <w:rFonts w:cs="宋体"/>
          <w:sz w:val="24"/>
          <w:szCs w:val="22"/>
        </w:rPr>
      </w:pPr>
      <w:r>
        <w:rPr>
          <w:rFonts w:hint="eastAsia" w:cs="宋体"/>
          <w:sz w:val="24"/>
          <w:szCs w:val="22"/>
        </w:rPr>
        <w:t>3.采购监督管理部门</w:t>
      </w:r>
    </w:p>
    <w:p w14:paraId="58E0AD8F">
      <w:pPr>
        <w:adjustRightInd w:val="0"/>
        <w:snapToGrid w:val="0"/>
        <w:spacing w:line="460" w:lineRule="exact"/>
        <w:ind w:firstLine="480" w:firstLineChars="200"/>
        <w:rPr>
          <w:rFonts w:cs="宋体"/>
          <w:sz w:val="24"/>
          <w:szCs w:val="22"/>
        </w:rPr>
      </w:pPr>
      <w:r>
        <w:rPr>
          <w:rFonts w:hint="eastAsia" w:cs="宋体"/>
          <w:sz w:val="24"/>
          <w:szCs w:val="22"/>
        </w:rPr>
        <w:t>名  称：龙游县财政局</w:t>
      </w:r>
    </w:p>
    <w:p w14:paraId="1DB68756">
      <w:pPr>
        <w:adjustRightInd w:val="0"/>
        <w:snapToGrid w:val="0"/>
        <w:spacing w:line="460" w:lineRule="exact"/>
        <w:ind w:firstLine="480" w:firstLineChars="200"/>
        <w:rPr>
          <w:rFonts w:cs="宋体"/>
          <w:sz w:val="24"/>
          <w:szCs w:val="22"/>
        </w:rPr>
      </w:pPr>
      <w:r>
        <w:rPr>
          <w:rFonts w:hint="eastAsia" w:cs="宋体"/>
          <w:sz w:val="24"/>
          <w:szCs w:val="22"/>
        </w:rPr>
        <w:t xml:space="preserve">联系人：严科                        </w:t>
      </w:r>
    </w:p>
    <w:p w14:paraId="62100A95">
      <w:pPr>
        <w:adjustRightInd w:val="0"/>
        <w:snapToGrid w:val="0"/>
        <w:spacing w:line="460" w:lineRule="exact"/>
        <w:ind w:firstLine="480" w:firstLineChars="200"/>
        <w:rPr>
          <w:rFonts w:cs="宋体"/>
          <w:sz w:val="24"/>
          <w:szCs w:val="22"/>
        </w:rPr>
      </w:pPr>
      <w:r>
        <w:rPr>
          <w:rFonts w:hint="eastAsia" w:cs="宋体"/>
          <w:sz w:val="24"/>
          <w:szCs w:val="22"/>
        </w:rPr>
        <w:t xml:space="preserve">联系电话：0570-7011687                </w:t>
      </w:r>
    </w:p>
    <w:p w14:paraId="4180376D">
      <w:pPr>
        <w:pStyle w:val="64"/>
        <w:ind w:firstLine="480" w:firstLineChars="200"/>
      </w:pPr>
      <w:r>
        <w:rPr>
          <w:rFonts w:hint="eastAsia" w:cs="宋体"/>
          <w:sz w:val="24"/>
          <w:szCs w:val="22"/>
        </w:rPr>
        <w:t xml:space="preserve">地  址：龙游县莲湖路69号   </w:t>
      </w:r>
    </w:p>
    <w:p w14:paraId="71BF60C5">
      <w:pPr>
        <w:adjustRightInd w:val="0"/>
        <w:snapToGrid w:val="0"/>
        <w:spacing w:line="324" w:lineRule="auto"/>
        <w:ind w:firstLine="440" w:firstLineChars="200"/>
        <w:jc w:val="center"/>
        <w:rPr>
          <w:color w:val="000000"/>
          <w:sz w:val="24"/>
          <w:szCs w:val="24"/>
        </w:rPr>
      </w:pPr>
      <w:r>
        <w:rPr>
          <w:rFonts w:hint="eastAsia"/>
          <w:color w:val="000000"/>
          <w:szCs w:val="22"/>
        </w:rPr>
        <w:t xml:space="preserve">                                 </w:t>
      </w:r>
      <w:r>
        <w:rPr>
          <w:rFonts w:hint="eastAsia"/>
          <w:color w:val="000000"/>
          <w:sz w:val="24"/>
          <w:szCs w:val="24"/>
        </w:rPr>
        <w:t xml:space="preserve">               </w:t>
      </w:r>
    </w:p>
    <w:p w14:paraId="464B73AA">
      <w:pPr>
        <w:adjustRightInd w:val="0"/>
        <w:snapToGrid w:val="0"/>
        <w:spacing w:line="324" w:lineRule="auto"/>
        <w:ind w:firstLine="480" w:firstLineChars="200"/>
        <w:jc w:val="center"/>
        <w:rPr>
          <w:color w:val="000000"/>
          <w:sz w:val="24"/>
          <w:szCs w:val="24"/>
        </w:rPr>
      </w:pPr>
    </w:p>
    <w:p w14:paraId="0635F52B">
      <w:pPr>
        <w:adjustRightInd w:val="0"/>
        <w:snapToGrid w:val="0"/>
        <w:spacing w:line="324" w:lineRule="auto"/>
        <w:ind w:firstLine="480" w:firstLineChars="200"/>
        <w:jc w:val="center"/>
        <w:rPr>
          <w:color w:val="000000"/>
          <w:sz w:val="24"/>
          <w:szCs w:val="24"/>
        </w:rPr>
      </w:pPr>
      <w:r>
        <w:rPr>
          <w:rFonts w:hint="eastAsia"/>
          <w:color w:val="000000"/>
          <w:sz w:val="24"/>
          <w:szCs w:val="24"/>
        </w:rPr>
        <w:t xml:space="preserve">                                             龙游县公安局</w:t>
      </w:r>
    </w:p>
    <w:p w14:paraId="0625D178">
      <w:pPr>
        <w:adjustRightInd w:val="0"/>
        <w:snapToGrid w:val="0"/>
        <w:spacing w:line="360" w:lineRule="auto"/>
        <w:jc w:val="center"/>
        <w:rPr>
          <w:color w:val="000000"/>
          <w:sz w:val="24"/>
          <w:szCs w:val="24"/>
        </w:rPr>
      </w:pPr>
      <w:r>
        <w:rPr>
          <w:rFonts w:hint="eastAsia"/>
          <w:color w:val="000000"/>
          <w:sz w:val="24"/>
          <w:szCs w:val="24"/>
        </w:rPr>
        <w:t xml:space="preserve">                                                  龙游博洽投资咨询有限公司</w:t>
      </w:r>
      <w:r>
        <w:rPr>
          <w:color w:val="000000"/>
          <w:sz w:val="24"/>
          <w:szCs w:val="24"/>
        </w:rPr>
        <w:t xml:space="preserve"> </w:t>
      </w:r>
    </w:p>
    <w:p w14:paraId="3389A4EF">
      <w:pPr>
        <w:tabs>
          <w:tab w:val="left" w:pos="1440"/>
        </w:tabs>
        <w:adjustRightInd w:val="0"/>
        <w:snapToGrid w:val="0"/>
        <w:spacing w:after="120" w:afterLines="50" w:line="312" w:lineRule="auto"/>
        <w:jc w:val="center"/>
        <w:outlineLvl w:val="0"/>
        <w:rPr>
          <w:rFonts w:cs="宋体"/>
          <w:sz w:val="24"/>
          <w:szCs w:val="24"/>
        </w:rPr>
      </w:pPr>
      <w:r>
        <w:rPr>
          <w:rFonts w:hint="eastAsia"/>
          <w:color w:val="000000"/>
          <w:sz w:val="24"/>
          <w:szCs w:val="24"/>
        </w:rPr>
        <w:t xml:space="preserve">                                                  </w:t>
      </w:r>
      <w:bookmarkStart w:id="19" w:name="_Toc29324"/>
      <w:r>
        <w:rPr>
          <w:color w:val="000000"/>
          <w:sz w:val="24"/>
          <w:szCs w:val="24"/>
        </w:rPr>
        <w:t>202</w:t>
      </w:r>
      <w:r>
        <w:rPr>
          <w:rFonts w:hint="eastAsia"/>
          <w:color w:val="000000"/>
          <w:sz w:val="24"/>
          <w:szCs w:val="24"/>
          <w:lang w:val="en-US" w:eastAsia="zh-CN"/>
        </w:rPr>
        <w:t>5</w:t>
      </w:r>
      <w:r>
        <w:rPr>
          <w:color w:val="000000"/>
          <w:sz w:val="24"/>
          <w:szCs w:val="24"/>
        </w:rPr>
        <w:t>年</w:t>
      </w:r>
      <w:r>
        <w:rPr>
          <w:rFonts w:hint="eastAsia"/>
          <w:color w:val="000000"/>
          <w:sz w:val="24"/>
          <w:szCs w:val="24"/>
          <w:lang w:val="en-US" w:eastAsia="zh-CN"/>
        </w:rPr>
        <w:t>02</w:t>
      </w:r>
      <w:r>
        <w:rPr>
          <w:color w:val="000000"/>
          <w:sz w:val="24"/>
          <w:szCs w:val="24"/>
        </w:rPr>
        <w:t>月</w:t>
      </w:r>
      <w:r>
        <w:rPr>
          <w:rFonts w:hint="eastAsia"/>
          <w:color w:val="000000"/>
          <w:sz w:val="24"/>
          <w:szCs w:val="24"/>
          <w:lang w:val="en-US" w:eastAsia="zh-CN"/>
        </w:rPr>
        <w:t>13</w:t>
      </w:r>
      <w:r>
        <w:rPr>
          <w:rFonts w:hint="eastAsia"/>
          <w:color w:val="000000"/>
          <w:sz w:val="24"/>
          <w:szCs w:val="24"/>
        </w:rPr>
        <w:t xml:space="preserve">日 </w:t>
      </w:r>
      <w:r>
        <w:rPr>
          <w:rFonts w:hint="eastAsia" w:cs="宋体"/>
          <w:szCs w:val="22"/>
        </w:rPr>
        <w:br w:type="page"/>
      </w:r>
      <w:bookmarkStart w:id="20" w:name="_Toc4454"/>
      <w:bookmarkStart w:id="21" w:name="_Toc496962942"/>
      <w:bookmarkStart w:id="22" w:name="_Toc12332"/>
      <w:r>
        <w:rPr>
          <w:rFonts w:hint="eastAsia" w:cs="宋体"/>
          <w:sz w:val="36"/>
          <w:szCs w:val="36"/>
        </w:rPr>
        <w:t>第二章 采购需求</w:t>
      </w:r>
      <w:bookmarkEnd w:id="19"/>
      <w:bookmarkEnd w:id="20"/>
    </w:p>
    <w:p w14:paraId="3D86CD4D">
      <w:pPr>
        <w:tabs>
          <w:tab w:val="center" w:pos="4536"/>
          <w:tab w:val="left" w:pos="6090"/>
        </w:tabs>
        <w:snapToGrid w:val="0"/>
        <w:spacing w:after="120" w:afterLines="50"/>
        <w:outlineLvl w:val="1"/>
        <w:rPr>
          <w:rFonts w:cs="宋体"/>
          <w:b/>
          <w:bCs/>
          <w:sz w:val="24"/>
          <w:szCs w:val="24"/>
        </w:rPr>
      </w:pPr>
      <w:r>
        <w:rPr>
          <w:rFonts w:hint="eastAsia" w:cs="宋体"/>
          <w:b/>
          <w:bCs/>
          <w:sz w:val="24"/>
          <w:szCs w:val="24"/>
        </w:rPr>
        <w:t>一、技术参数</w:t>
      </w:r>
    </w:p>
    <w:p w14:paraId="24D72549">
      <w:pPr>
        <w:tabs>
          <w:tab w:val="left" w:pos="1890"/>
        </w:tabs>
        <w:snapToGrid w:val="0"/>
        <w:spacing w:line="460" w:lineRule="atLeast"/>
        <w:rPr>
          <w:rFonts w:cs="宋体"/>
          <w:b/>
          <w:bCs/>
          <w:sz w:val="24"/>
          <w:szCs w:val="24"/>
        </w:rPr>
      </w:pPr>
      <w:r>
        <w:rPr>
          <w:rFonts w:hint="eastAsia" w:cs="宋体"/>
          <w:b/>
          <w:bCs/>
          <w:sz w:val="24"/>
          <w:szCs w:val="24"/>
        </w:rPr>
        <w:t xml:space="preserve"> （一）货物供货期限：</w:t>
      </w:r>
    </w:p>
    <w:p w14:paraId="69DCA5F9">
      <w:pPr>
        <w:adjustRightInd w:val="0"/>
        <w:snapToGrid w:val="0"/>
        <w:spacing w:line="436" w:lineRule="exact"/>
        <w:ind w:firstLine="480" w:firstLineChars="200"/>
        <w:rPr>
          <w:rFonts w:cs="宋体"/>
          <w:sz w:val="24"/>
          <w:szCs w:val="24"/>
          <w:u w:val="single"/>
        </w:rPr>
      </w:pPr>
      <w:r>
        <w:rPr>
          <w:rFonts w:hint="eastAsia" w:cs="宋体"/>
          <w:sz w:val="24"/>
          <w:szCs w:val="24"/>
        </w:rPr>
        <w:t>本项目供货期限为1年</w:t>
      </w:r>
      <w:r>
        <w:rPr>
          <w:rFonts w:hint="eastAsia" w:cs="宋体"/>
          <w:sz w:val="24"/>
          <w:szCs w:val="24"/>
          <w:lang w:eastAsia="zh-CN"/>
        </w:rPr>
        <w:t>（</w:t>
      </w:r>
      <w:r>
        <w:rPr>
          <w:rFonts w:hint="eastAsia" w:cs="宋体"/>
          <w:sz w:val="24"/>
          <w:szCs w:val="24"/>
        </w:rPr>
        <w:t>202</w:t>
      </w:r>
      <w:r>
        <w:rPr>
          <w:rFonts w:hint="eastAsia" w:cs="宋体"/>
          <w:sz w:val="24"/>
          <w:szCs w:val="24"/>
          <w:lang w:val="en-US" w:eastAsia="zh-CN"/>
        </w:rPr>
        <w:t>5</w:t>
      </w:r>
      <w:r>
        <w:rPr>
          <w:rFonts w:hint="eastAsia" w:cs="宋体"/>
          <w:sz w:val="24"/>
          <w:szCs w:val="24"/>
        </w:rPr>
        <w:t>年</w:t>
      </w:r>
      <w:r>
        <w:rPr>
          <w:rFonts w:hint="eastAsia" w:cs="宋体"/>
          <w:sz w:val="24"/>
          <w:szCs w:val="24"/>
          <w:lang w:val="en-US" w:eastAsia="zh-CN"/>
        </w:rPr>
        <w:t xml:space="preserve"> </w:t>
      </w:r>
      <w:r>
        <w:rPr>
          <w:rFonts w:hint="eastAsia" w:cs="宋体"/>
          <w:sz w:val="24"/>
          <w:szCs w:val="24"/>
        </w:rPr>
        <w:t>月</w:t>
      </w:r>
      <w:r>
        <w:rPr>
          <w:rFonts w:hint="eastAsia" w:cs="宋体"/>
          <w:sz w:val="24"/>
          <w:szCs w:val="24"/>
          <w:lang w:val="en-US" w:eastAsia="zh-CN"/>
        </w:rPr>
        <w:t xml:space="preserve"> </w:t>
      </w:r>
      <w:r>
        <w:rPr>
          <w:rFonts w:hint="eastAsia" w:cs="宋体"/>
          <w:sz w:val="24"/>
          <w:szCs w:val="24"/>
        </w:rPr>
        <w:t>日至202</w:t>
      </w:r>
      <w:r>
        <w:rPr>
          <w:rFonts w:hint="eastAsia" w:cs="宋体"/>
          <w:sz w:val="24"/>
          <w:szCs w:val="24"/>
          <w:lang w:val="en-US" w:eastAsia="zh-CN"/>
        </w:rPr>
        <w:t>6</w:t>
      </w:r>
      <w:r>
        <w:rPr>
          <w:rFonts w:hint="eastAsia" w:cs="宋体"/>
          <w:sz w:val="24"/>
          <w:szCs w:val="24"/>
        </w:rPr>
        <w:t>年</w:t>
      </w:r>
      <w:r>
        <w:rPr>
          <w:rFonts w:hint="eastAsia" w:cs="宋体"/>
          <w:sz w:val="24"/>
          <w:szCs w:val="24"/>
          <w:lang w:val="en-US" w:eastAsia="zh-CN"/>
        </w:rPr>
        <w:t xml:space="preserve"> </w:t>
      </w:r>
      <w:r>
        <w:rPr>
          <w:rFonts w:hint="eastAsia" w:cs="宋体"/>
          <w:sz w:val="24"/>
          <w:szCs w:val="24"/>
        </w:rPr>
        <w:t>月</w:t>
      </w:r>
      <w:r>
        <w:rPr>
          <w:rFonts w:hint="eastAsia" w:cs="宋体"/>
          <w:sz w:val="24"/>
          <w:szCs w:val="24"/>
          <w:lang w:val="en-US" w:eastAsia="zh-CN"/>
        </w:rPr>
        <w:t xml:space="preserve"> </w:t>
      </w:r>
      <w:r>
        <w:rPr>
          <w:rFonts w:hint="eastAsia" w:cs="宋体"/>
          <w:sz w:val="24"/>
          <w:szCs w:val="24"/>
        </w:rPr>
        <w:t>日</w:t>
      </w:r>
      <w:r>
        <w:rPr>
          <w:rFonts w:hint="eastAsia" w:cs="宋体"/>
          <w:sz w:val="24"/>
          <w:szCs w:val="24"/>
          <w:lang w:eastAsia="zh-CN"/>
        </w:rPr>
        <w:t>）</w:t>
      </w:r>
      <w:r>
        <w:rPr>
          <w:rFonts w:hint="eastAsia" w:cs="宋体"/>
          <w:sz w:val="24"/>
          <w:szCs w:val="24"/>
        </w:rPr>
        <w:t>。1年期满后，如遇合同期满后，采购人未招到下一个供应商前成交人须配合采购人继续服务不超过3个月，价格按成交价执行。</w:t>
      </w:r>
    </w:p>
    <w:p w14:paraId="68F6FC2B">
      <w:pPr>
        <w:numPr>
          <w:ilvl w:val="0"/>
          <w:numId w:val="4"/>
        </w:numPr>
        <w:tabs>
          <w:tab w:val="left" w:pos="1890"/>
        </w:tabs>
        <w:snapToGrid w:val="0"/>
        <w:spacing w:line="460" w:lineRule="atLeast"/>
      </w:pPr>
      <w:r>
        <w:rPr>
          <w:rFonts w:hint="eastAsia" w:cs="宋体"/>
          <w:b/>
          <w:bCs/>
          <w:sz w:val="24"/>
          <w:szCs w:val="24"/>
        </w:rPr>
        <w:t>部分采购货物要求及限价：</w:t>
      </w:r>
    </w:p>
    <w:p w14:paraId="26D8D87D">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商品目录单（食品类）</w:t>
      </w:r>
    </w:p>
    <w:tbl>
      <w:tblPr>
        <w:tblStyle w:val="48"/>
        <w:tblW w:w="9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4767"/>
        <w:gridCol w:w="1545"/>
        <w:gridCol w:w="1127"/>
        <w:gridCol w:w="1981"/>
      </w:tblGrid>
      <w:tr w14:paraId="08A9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2C7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57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商品名称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4C1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商品规格</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C75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478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最高限价（元）</w:t>
            </w:r>
          </w:p>
        </w:tc>
      </w:tr>
      <w:tr w14:paraId="1546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B7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C0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王老吉植物饮料250ml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1C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6C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6E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2.6</w:t>
            </w:r>
          </w:p>
        </w:tc>
      </w:tr>
      <w:tr w14:paraId="22360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D6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02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美汁源果粒橙450ml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5F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95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13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3.9</w:t>
            </w:r>
          </w:p>
        </w:tc>
      </w:tr>
      <w:tr w14:paraId="5C3A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FD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8D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双汇王中王（40g 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58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40g*10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5E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51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19.9</w:t>
            </w:r>
          </w:p>
        </w:tc>
      </w:tr>
      <w:tr w14:paraId="0712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24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1E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金锣王中王30g*9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C7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30g*9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68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53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13.8</w:t>
            </w:r>
          </w:p>
        </w:tc>
      </w:tr>
      <w:tr w14:paraId="7543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58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18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恒康椒盐花生米155g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F7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98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98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r>
      <w:tr w14:paraId="1ECC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AA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EC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溢流香松花蛋（绿色食品）6枚装300g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32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16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56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r>
      <w:tr w14:paraId="6605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E4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11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香巴佬卤蛋30g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D3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A5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68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2.2</w:t>
            </w:r>
          </w:p>
        </w:tc>
      </w:tr>
      <w:tr w14:paraId="1CD1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64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5B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老爸豆腐干100g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A8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A6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B5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7.9</w:t>
            </w:r>
          </w:p>
        </w:tc>
      </w:tr>
      <w:tr w14:paraId="471B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03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BD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祖名香逗卷100g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8D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29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82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6.9</w:t>
            </w:r>
          </w:p>
        </w:tc>
      </w:tr>
      <w:tr w14:paraId="0873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77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1A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康师傅蛋酥卷108g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3D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D3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9C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11.8</w:t>
            </w:r>
          </w:p>
        </w:tc>
      </w:tr>
      <w:tr w14:paraId="41D2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6A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DB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盼盼软面包奶香味300g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D8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44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99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14.5</w:t>
            </w:r>
          </w:p>
        </w:tc>
      </w:tr>
      <w:tr w14:paraId="1707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83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89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徐福记沙琪玛蛋黄味311g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AF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311g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A5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79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15.6</w:t>
            </w:r>
          </w:p>
        </w:tc>
      </w:tr>
      <w:tr w14:paraId="74C4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BD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2C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双汇台式烤香肠45g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B9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C3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43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3.5</w:t>
            </w:r>
          </w:p>
        </w:tc>
      </w:tr>
      <w:tr w14:paraId="6407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B0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14</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EC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香海鱿鱼丝46克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7A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68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FE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28</w:t>
            </w:r>
          </w:p>
        </w:tc>
      </w:tr>
      <w:tr w14:paraId="7EA3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2B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93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华味亨奥尔良味鸡胸肉</w:t>
            </w:r>
            <w:r>
              <w:rPr>
                <w:rStyle w:val="241"/>
                <w:rFonts w:hint="eastAsia" w:ascii="宋体" w:hAnsi="宋体" w:eastAsia="宋体" w:cs="宋体"/>
                <w:snapToGrid w:val="0"/>
                <w:color w:val="auto"/>
                <w:sz w:val="24"/>
                <w:szCs w:val="24"/>
                <w:lang w:val="en-US" w:eastAsia="zh-CN" w:bidi="ar"/>
              </w:rPr>
              <w:t>75G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B7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D4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82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14.5</w:t>
            </w:r>
          </w:p>
        </w:tc>
      </w:tr>
      <w:tr w14:paraId="60CE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CC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16</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5C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三珍斋梅菜肉(百年老字号)250g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4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99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B6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w:t>
            </w:r>
          </w:p>
        </w:tc>
      </w:tr>
      <w:tr w14:paraId="0C11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74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17</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38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三珍斋东坡肉(百年老字号)200g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2F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73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B0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22.9</w:t>
            </w:r>
          </w:p>
        </w:tc>
      </w:tr>
      <w:tr w14:paraId="2A55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96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AF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三珍斋牛肉(百年老字号)200g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B7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96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57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34</w:t>
            </w:r>
          </w:p>
        </w:tc>
      </w:tr>
      <w:tr w14:paraId="0DF2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EA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19</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38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三珍斋狮子头(百年老字号)200g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46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25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28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19.9</w:t>
            </w:r>
          </w:p>
        </w:tc>
      </w:tr>
      <w:tr w14:paraId="22A5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9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5A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华味亨香蕉片158g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9F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158g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F5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2A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12.9</w:t>
            </w:r>
          </w:p>
        </w:tc>
      </w:tr>
      <w:tr w14:paraId="4B05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BF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B6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劲仔小鱼50g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74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4C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1D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r>
      <w:tr w14:paraId="1508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57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0C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绿盛百卤坊鸭肫原味68g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23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68g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FD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6C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19</w:t>
            </w:r>
          </w:p>
        </w:tc>
      </w:tr>
      <w:tr w14:paraId="1F9E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24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16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达利园法式面包360克（香奶味）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8E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360g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8F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D1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w:t>
            </w:r>
          </w:p>
        </w:tc>
      </w:tr>
      <w:tr w14:paraId="50E2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7B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96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吉香居麻辣味海带丝52g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8B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52g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B3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AE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w:t>
            </w:r>
          </w:p>
        </w:tc>
      </w:tr>
      <w:tr w14:paraId="4969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FD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DB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吉香居下饭菜106g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D2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106g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5D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DB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3.5</w:t>
            </w:r>
          </w:p>
        </w:tc>
      </w:tr>
      <w:tr w14:paraId="3571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89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49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博鸿梅菜笋80g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57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A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3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3.6</w:t>
            </w:r>
          </w:p>
        </w:tc>
      </w:tr>
      <w:tr w14:paraId="611E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9E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27</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CB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马大嫂玫瑰醋（塑料瓶）450ml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36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04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6C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6.5</w:t>
            </w:r>
          </w:p>
        </w:tc>
      </w:tr>
      <w:tr w14:paraId="1673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4F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28</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39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吉香居青椒牛肉(塑瓶)260g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67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260g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D6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4F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r>
      <w:tr w14:paraId="7B26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ED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29</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F4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乌江麻辣味萝卜干60g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BE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06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45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w:t>
            </w:r>
          </w:p>
        </w:tc>
      </w:tr>
      <w:tr w14:paraId="58FF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62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90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乌江酸辣榨菜片80g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8E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F4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38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4.1</w:t>
            </w:r>
          </w:p>
        </w:tc>
      </w:tr>
      <w:tr w14:paraId="5516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4F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31</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D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三丰可味梅菜笋丝80g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B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96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2A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r>
      <w:tr w14:paraId="1CA8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75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58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乌江榨菜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87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D2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11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4.5</w:t>
            </w:r>
          </w:p>
        </w:tc>
      </w:tr>
      <w:tr w14:paraId="5CE0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0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71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老干妈牌香辣菜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0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29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BB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2.3</w:t>
            </w:r>
          </w:p>
        </w:tc>
      </w:tr>
      <w:tr w14:paraId="00F0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38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34</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D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万方豆腐乳（塑瓶）300g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C9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03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47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13.5</w:t>
            </w:r>
          </w:p>
        </w:tc>
      </w:tr>
      <w:tr w14:paraId="744F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39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1B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蒙牛纯牛奶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7F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250ml *24盒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D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08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75</w:t>
            </w:r>
          </w:p>
        </w:tc>
      </w:tr>
      <w:tr w14:paraId="7C03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7E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2D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蒙牛酸酸乳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3C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250ml*24盒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2B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56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48</w:t>
            </w:r>
          </w:p>
        </w:tc>
      </w:tr>
      <w:tr w14:paraId="26AC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5F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7F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伊利纯牛奶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2A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250ml*24盒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21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5F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77</w:t>
            </w:r>
          </w:p>
        </w:tc>
      </w:tr>
      <w:tr w14:paraId="1827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E9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21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伊利优酸乳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69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250ml*24盒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8D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0F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48</w:t>
            </w:r>
          </w:p>
        </w:tc>
      </w:tr>
      <w:tr w14:paraId="39B4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19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43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乡巴佬香酥猪蹄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24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B1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B8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w:t>
            </w:r>
          </w:p>
        </w:tc>
      </w:tr>
      <w:tr w14:paraId="233C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84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2F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华味亨猪肉铺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F5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AE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6C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23</w:t>
            </w:r>
          </w:p>
        </w:tc>
      </w:tr>
      <w:tr w14:paraId="10B6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3D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35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华味亨鲜味牛肉干</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F5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8A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EE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w:t>
            </w:r>
          </w:p>
        </w:tc>
      </w:tr>
      <w:tr w14:paraId="6861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8F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3E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上好佳硬糖（薄荷味）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59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C7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4B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r>
      <w:tr w14:paraId="6816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63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B7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华味亨山楂条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AE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228g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89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07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13.5</w:t>
            </w:r>
          </w:p>
        </w:tc>
      </w:tr>
      <w:tr w14:paraId="765F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5B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CD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大白兔奶糖</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ED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D7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32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w:t>
            </w:r>
          </w:p>
        </w:tc>
      </w:tr>
      <w:tr w14:paraId="5C3E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44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79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德辉酥饼（鲜肉梅干菜）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E0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EF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A9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r>
      <w:tr w14:paraId="262A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04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11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奥利奥夹心饼干</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A9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6C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C9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r>
      <w:tr w14:paraId="3F70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7F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8F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好巴食五香豆腐干</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36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04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E8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r>
      <w:tr w14:paraId="7CD8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6A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3B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雪碧（塑料瓶装）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F3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8D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02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3.5</w:t>
            </w:r>
          </w:p>
        </w:tc>
      </w:tr>
      <w:tr w14:paraId="29AC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41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56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可口可乐（塑料瓶装）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34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2F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2B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3.5</w:t>
            </w:r>
          </w:p>
        </w:tc>
      </w:tr>
      <w:tr w14:paraId="2B13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B7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B7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阿尔发牌无糖原味蛋奶面包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AF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368g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1C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0A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18.13</w:t>
            </w:r>
          </w:p>
        </w:tc>
      </w:tr>
      <w:tr w14:paraId="10FC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1E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04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蜂蜜（塑料瓶装）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38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E6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24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24.5</w:t>
            </w:r>
          </w:p>
        </w:tc>
      </w:tr>
      <w:tr w14:paraId="510C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B4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64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桂格牌即食燕麦片便携装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8A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490g内独立小包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CA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27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13.8</w:t>
            </w:r>
          </w:p>
        </w:tc>
      </w:tr>
      <w:tr w14:paraId="19BE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37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35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乐事马铃薯片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01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2E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73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r>
      <w:tr w14:paraId="269F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13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09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吉香居爽脆豇豆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CF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C1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91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r>
      <w:tr w14:paraId="57DB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79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A7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咸鸭蛋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A0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50g/枚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7B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14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r>
      <w:tr w14:paraId="61FC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E2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2C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红富士苹果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20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55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9F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r>
      <w:tr w14:paraId="5806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91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0E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海南香蕉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58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6E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1B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r>
    </w:tbl>
    <w:p w14:paraId="7CF216B4">
      <w:pPr>
        <w:pStyle w:val="21"/>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商品目录单（</w:t>
      </w:r>
      <w:r>
        <w:rPr>
          <w:rFonts w:hint="eastAsia" w:ascii="宋体" w:hAnsi="宋体" w:eastAsia="宋体" w:cs="宋体"/>
          <w:color w:val="auto"/>
          <w:sz w:val="24"/>
          <w:szCs w:val="24"/>
          <w:lang w:val="en-US" w:eastAsia="zh-CN" w:bidi="ar"/>
        </w:rPr>
        <w:t>日用品</w:t>
      </w:r>
      <w:r>
        <w:rPr>
          <w:rFonts w:hint="eastAsia" w:ascii="宋体" w:hAnsi="宋体" w:eastAsia="宋体" w:cs="宋体"/>
          <w:color w:val="auto"/>
          <w:sz w:val="24"/>
          <w:szCs w:val="24"/>
          <w:lang w:bidi="ar"/>
        </w:rPr>
        <w:t>类）</w:t>
      </w:r>
    </w:p>
    <w:tbl>
      <w:tblPr>
        <w:tblStyle w:val="48"/>
        <w:tblW w:w="9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2"/>
        <w:gridCol w:w="4160"/>
        <w:gridCol w:w="1440"/>
        <w:gridCol w:w="1125"/>
        <w:gridCol w:w="1811"/>
      </w:tblGrid>
      <w:tr w14:paraId="474C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5C8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5D1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商品名称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C03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商品规格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CE0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A69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val="en-US"/>
              </w:rPr>
            </w:pPr>
            <w:r>
              <w:rPr>
                <w:rFonts w:hint="eastAsia" w:ascii="宋体" w:hAnsi="宋体" w:eastAsia="宋体" w:cs="宋体"/>
                <w:b/>
                <w:bCs/>
                <w:i w:val="0"/>
                <w:iCs w:val="0"/>
                <w:snapToGrid w:val="0"/>
                <w:color w:val="auto"/>
                <w:kern w:val="0"/>
                <w:sz w:val="24"/>
                <w:szCs w:val="24"/>
                <w:u w:val="none"/>
                <w:lang w:val="en-US" w:eastAsia="zh-CN" w:bidi="ar"/>
              </w:rPr>
              <w:t>最高限价（元）</w:t>
            </w:r>
          </w:p>
        </w:tc>
      </w:tr>
      <w:tr w14:paraId="5053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42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36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拉芳袋装丝柔顺滑洗发水8ML*10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B8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8ml*10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15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10包装</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3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r>
      <w:tr w14:paraId="15D0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B8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9C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蒂花之秀控油舒爽去屑洗发水8G*10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58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8ml*10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B7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10包装</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15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r>
      <w:tr w14:paraId="046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21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A0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拉芳香薰护理沐浴露10g*10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54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10ml*10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AE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10包装</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92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r>
      <w:tr w14:paraId="2D9A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B6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B8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蒂花之秀  袋装沐浴露10g*10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2B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10ml*10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32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10包装</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C7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r>
      <w:tr w14:paraId="7D0B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9E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21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隆力奇蛇胆清爽沐浴露200ml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91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200ml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B4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D1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9.9</w:t>
            </w:r>
          </w:p>
        </w:tc>
      </w:tr>
      <w:tr w14:paraId="7181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97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A9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上海硫磺皂85g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37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85g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20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块</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BD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w:t>
            </w:r>
          </w:p>
        </w:tc>
      </w:tr>
      <w:tr w14:paraId="2611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16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3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船牌透明皂218g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33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218g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F8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块</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84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4.9</w:t>
            </w:r>
          </w:p>
        </w:tc>
      </w:tr>
      <w:tr w14:paraId="6A1D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F8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0E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舒肤佳纯白清香型香皂</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D9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125g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06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块</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19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r>
      <w:tr w14:paraId="3330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E8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C2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立白洗衣皂</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1C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220g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2D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块</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7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4.5</w:t>
            </w:r>
          </w:p>
        </w:tc>
      </w:tr>
      <w:tr w14:paraId="2200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EF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79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立白洗洁精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D6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500g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B0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38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4.5</w:t>
            </w:r>
          </w:p>
        </w:tc>
      </w:tr>
      <w:tr w14:paraId="1996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7B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FD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传化高效洗洁精500g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19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500g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BF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45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4.9</w:t>
            </w:r>
          </w:p>
        </w:tc>
      </w:tr>
      <w:tr w14:paraId="733D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22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83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佳洁士盐白牙膏90g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A6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90g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20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支</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B3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r>
      <w:tr w14:paraId="7150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6F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1C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佳洁士草本水晶牙膏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FB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140g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51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支</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1F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r>
      <w:tr w14:paraId="7EBC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26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14</w:t>
            </w:r>
          </w:p>
        </w:tc>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02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冷酸灵双重抗过敏感牙膏（健齿护龈）185g</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D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185g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4B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支</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47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6.5</w:t>
            </w:r>
          </w:p>
        </w:tc>
      </w:tr>
      <w:tr w14:paraId="6EB2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CF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w:t>
            </w:r>
          </w:p>
        </w:tc>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37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大宝SOD蜜100ml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DF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100ml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60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55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13.5</w:t>
            </w:r>
          </w:p>
        </w:tc>
      </w:tr>
      <w:tr w14:paraId="4B69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66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16</w:t>
            </w:r>
          </w:p>
        </w:tc>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0B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塑料开水壶5L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31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白色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A4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只</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D1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r>
      <w:tr w14:paraId="17CC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E8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17</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94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安全笔（红杆黑芯）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DF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69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支</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D3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w:t>
            </w:r>
          </w:p>
        </w:tc>
      </w:tr>
      <w:tr w14:paraId="64CA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A3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87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POREE博锐剃须刀（PS187）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84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B1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E5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56.35</w:t>
            </w:r>
          </w:p>
        </w:tc>
      </w:tr>
      <w:tr w14:paraId="3313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37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19</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C3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花露水（塑料瓶无喷头）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7829">
            <w:pPr>
              <w:jc w:val="center"/>
              <w:rPr>
                <w:rFonts w:hint="eastAsia" w:ascii="宋体" w:hAnsi="宋体" w:eastAsia="宋体" w:cs="宋体"/>
                <w:i w:val="0"/>
                <w:iCs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AF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塑料瓶</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ED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r>
      <w:tr w14:paraId="61EC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2A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2D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妙洁棉柔抹布（3片）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B8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30*30cm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86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袋</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11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r>
      <w:tr w14:paraId="2EAE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C2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21</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DD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洁丽雅洗脸毛巾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E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76*34cm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7A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条</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B7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16</w:t>
            </w:r>
          </w:p>
        </w:tc>
      </w:tr>
      <w:tr w14:paraId="4E4A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80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22</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39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内裤（二条装）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D9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纯棉</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44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盒</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14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w:t>
            </w:r>
          </w:p>
        </w:tc>
      </w:tr>
      <w:tr w14:paraId="1393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DD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23</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D1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袜子（厚）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D5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全棉</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F4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双</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A4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r>
      <w:tr w14:paraId="395C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3C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24</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9F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清风无芯卷纸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B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112*135mm(4层）*10卷/提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4E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提</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62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35</w:t>
            </w:r>
          </w:p>
        </w:tc>
      </w:tr>
      <w:tr w14:paraId="4B66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CE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F8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梦星琦辰安全眼罩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4E2">
            <w:pPr>
              <w:jc w:val="center"/>
              <w:rPr>
                <w:rFonts w:hint="eastAsia" w:ascii="宋体" w:hAnsi="宋体" w:eastAsia="宋体" w:cs="宋体"/>
                <w:i w:val="0"/>
                <w:iCs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E8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EF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w:t>
            </w:r>
          </w:p>
        </w:tc>
      </w:tr>
      <w:tr w14:paraId="766C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87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26</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AB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瑞丽磨砂杯KXN-1113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77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3F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EB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13.8</w:t>
            </w:r>
          </w:p>
        </w:tc>
      </w:tr>
      <w:tr w14:paraId="622F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63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27</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4A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塑料牙杯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8746">
            <w:pPr>
              <w:jc w:val="center"/>
              <w:rPr>
                <w:rFonts w:hint="eastAsia" w:ascii="宋体" w:hAnsi="宋体" w:eastAsia="宋体" w:cs="宋体"/>
                <w:i w:val="0"/>
                <w:iCs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CC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A9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w:t>
            </w:r>
          </w:p>
        </w:tc>
      </w:tr>
      <w:tr w14:paraId="2D46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A7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28</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C3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软柄安全牙刷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40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长度约9.5cm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AA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支</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3F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0.5</w:t>
            </w:r>
          </w:p>
        </w:tc>
      </w:tr>
      <w:tr w14:paraId="34DA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A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29</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94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板刷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A56F">
            <w:pPr>
              <w:jc w:val="center"/>
              <w:rPr>
                <w:rFonts w:hint="eastAsia" w:ascii="宋体" w:hAnsi="宋体" w:eastAsia="宋体" w:cs="宋体"/>
                <w:i w:val="0"/>
                <w:iCs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B0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51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r>
      <w:tr w14:paraId="10DB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CD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94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塑料拖鞋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F8BF">
            <w:pPr>
              <w:jc w:val="center"/>
              <w:rPr>
                <w:rFonts w:hint="eastAsia" w:ascii="宋体" w:hAnsi="宋体" w:eastAsia="宋体" w:cs="宋体"/>
                <w:i w:val="0"/>
                <w:iCs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84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双</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36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r>
      <w:tr w14:paraId="75F5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89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31</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9D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老北京布鞋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D82">
            <w:pPr>
              <w:jc w:val="center"/>
              <w:rPr>
                <w:rFonts w:hint="eastAsia" w:ascii="宋体" w:hAnsi="宋体" w:eastAsia="宋体" w:cs="宋体"/>
                <w:i w:val="0"/>
                <w:iCs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B4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双</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53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r>
      <w:tr w14:paraId="300C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A8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32</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66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回力包跟棉鞋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0E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加绒保暖</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4F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双</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DA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35</w:t>
            </w:r>
          </w:p>
        </w:tc>
      </w:tr>
      <w:tr w14:paraId="7DF8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21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33</w:t>
            </w:r>
          </w:p>
        </w:tc>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81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软底胶鞋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327D">
            <w:pPr>
              <w:jc w:val="center"/>
              <w:rPr>
                <w:rFonts w:hint="eastAsia" w:ascii="宋体" w:hAnsi="宋体" w:eastAsia="宋体" w:cs="宋体"/>
                <w:i w:val="0"/>
                <w:iCs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7F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双</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B9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r>
    </w:tbl>
    <w:p w14:paraId="1A48911A">
      <w:pPr>
        <w:tabs>
          <w:tab w:val="left" w:pos="1890"/>
        </w:tabs>
        <w:snapToGrid w:val="0"/>
        <w:spacing w:line="460" w:lineRule="exact"/>
        <w:rPr>
          <w:rFonts w:hint="default" w:eastAsia="宋体" w:cs="宋体"/>
          <w:b/>
          <w:bCs/>
          <w:sz w:val="24"/>
          <w:szCs w:val="24"/>
          <w:lang w:val="en-US" w:eastAsia="zh-CN"/>
        </w:rPr>
      </w:pPr>
      <w:r>
        <w:rPr>
          <w:rFonts w:hint="eastAsia" w:cs="宋体"/>
          <w:b/>
          <w:bCs/>
          <w:sz w:val="24"/>
          <w:szCs w:val="24"/>
          <w:lang w:val="en-US" w:eastAsia="zh-CN"/>
        </w:rPr>
        <w:t>以上为常送货品，如有清单中未涉及的货品根据各大超市或政府网货品价格相应下浮，或双方协商价格采购。</w:t>
      </w:r>
    </w:p>
    <w:p w14:paraId="3040E85B">
      <w:pPr>
        <w:tabs>
          <w:tab w:val="left" w:pos="1890"/>
        </w:tabs>
        <w:snapToGrid w:val="0"/>
        <w:spacing w:line="460" w:lineRule="exact"/>
        <w:rPr>
          <w:rFonts w:cs="宋体"/>
          <w:b/>
          <w:bCs/>
          <w:sz w:val="24"/>
          <w:szCs w:val="24"/>
        </w:rPr>
      </w:pPr>
      <w:r>
        <w:rPr>
          <w:rFonts w:hint="eastAsia" w:cs="宋体"/>
          <w:b/>
          <w:bCs/>
          <w:sz w:val="24"/>
          <w:szCs w:val="24"/>
        </w:rPr>
        <w:t>（三）对供应商的管理要求：</w:t>
      </w:r>
    </w:p>
    <w:p w14:paraId="5A910330">
      <w:pPr>
        <w:tabs>
          <w:tab w:val="left" w:pos="1890"/>
        </w:tabs>
        <w:snapToGrid w:val="0"/>
        <w:spacing w:line="460" w:lineRule="exact"/>
        <w:ind w:firstLine="470" w:firstLineChars="196"/>
        <w:rPr>
          <w:rFonts w:cs="宋体"/>
          <w:sz w:val="24"/>
          <w:szCs w:val="24"/>
        </w:rPr>
      </w:pPr>
      <w:r>
        <w:rPr>
          <w:rFonts w:hint="eastAsia" w:cs="宋体"/>
          <w:sz w:val="24"/>
          <w:szCs w:val="24"/>
        </w:rPr>
        <w:t>1、供应商有以下行为，经调查属实的，看守所将立即解除相关供应合同：</w:t>
      </w:r>
    </w:p>
    <w:p w14:paraId="1A29F7DA">
      <w:pPr>
        <w:tabs>
          <w:tab w:val="left" w:pos="1890"/>
        </w:tabs>
        <w:snapToGrid w:val="0"/>
        <w:spacing w:line="460" w:lineRule="exact"/>
        <w:ind w:firstLine="470" w:firstLineChars="196"/>
        <w:rPr>
          <w:rFonts w:cs="宋体"/>
          <w:sz w:val="24"/>
          <w:szCs w:val="24"/>
        </w:rPr>
      </w:pPr>
      <w:r>
        <w:rPr>
          <w:rFonts w:hint="eastAsia" w:cs="宋体"/>
          <w:sz w:val="24"/>
          <w:szCs w:val="24"/>
        </w:rPr>
        <w:t>1）弄虚作假，提供虚假材料取得中标供应资格的；</w:t>
      </w:r>
    </w:p>
    <w:p w14:paraId="5758D478">
      <w:pPr>
        <w:tabs>
          <w:tab w:val="left" w:pos="1890"/>
        </w:tabs>
        <w:snapToGrid w:val="0"/>
        <w:spacing w:line="460" w:lineRule="exact"/>
        <w:ind w:firstLine="470" w:firstLineChars="196"/>
        <w:rPr>
          <w:rFonts w:cs="宋体"/>
          <w:sz w:val="24"/>
          <w:szCs w:val="24"/>
        </w:rPr>
      </w:pPr>
      <w:r>
        <w:rPr>
          <w:rFonts w:hint="eastAsia" w:cs="宋体"/>
          <w:sz w:val="24"/>
          <w:szCs w:val="24"/>
        </w:rPr>
        <w:t>2）中标供应项目有转包、分包行为的：</w:t>
      </w:r>
    </w:p>
    <w:p w14:paraId="0D29EFD7">
      <w:pPr>
        <w:tabs>
          <w:tab w:val="left" w:pos="1890"/>
        </w:tabs>
        <w:snapToGrid w:val="0"/>
        <w:spacing w:line="460" w:lineRule="exact"/>
        <w:ind w:firstLine="470" w:firstLineChars="196"/>
        <w:rPr>
          <w:rFonts w:cs="宋体"/>
          <w:sz w:val="24"/>
          <w:szCs w:val="24"/>
        </w:rPr>
      </w:pPr>
      <w:r>
        <w:rPr>
          <w:rFonts w:hint="eastAsia" w:cs="宋体"/>
          <w:sz w:val="24"/>
          <w:szCs w:val="24"/>
        </w:rPr>
        <w:t>3）经营情况发生重大变更，已经不具备承接中标供应项目能力的：</w:t>
      </w:r>
    </w:p>
    <w:p w14:paraId="3112351C">
      <w:pPr>
        <w:tabs>
          <w:tab w:val="left" w:pos="1890"/>
        </w:tabs>
        <w:snapToGrid w:val="0"/>
        <w:spacing w:line="460" w:lineRule="exact"/>
        <w:ind w:firstLine="470" w:firstLineChars="196"/>
        <w:rPr>
          <w:rFonts w:cs="宋体"/>
          <w:sz w:val="24"/>
          <w:szCs w:val="24"/>
        </w:rPr>
      </w:pPr>
      <w:r>
        <w:rPr>
          <w:rFonts w:hint="eastAsia" w:cs="宋体"/>
          <w:sz w:val="24"/>
          <w:szCs w:val="24"/>
        </w:rPr>
        <w:t>4）无正当理由拒绝履行合同向看守所供货的；</w:t>
      </w:r>
    </w:p>
    <w:p w14:paraId="2C0293E8">
      <w:pPr>
        <w:tabs>
          <w:tab w:val="left" w:pos="1890"/>
        </w:tabs>
        <w:snapToGrid w:val="0"/>
        <w:spacing w:line="460" w:lineRule="exact"/>
        <w:ind w:firstLine="470" w:firstLineChars="196"/>
        <w:rPr>
          <w:rFonts w:cs="宋体"/>
          <w:sz w:val="24"/>
          <w:szCs w:val="24"/>
        </w:rPr>
      </w:pPr>
      <w:r>
        <w:rPr>
          <w:rFonts w:hint="eastAsia" w:cs="宋体"/>
          <w:sz w:val="24"/>
          <w:szCs w:val="24"/>
        </w:rPr>
        <w:t>5）有行贿、给回扣等不正当竞争行为的；</w:t>
      </w:r>
    </w:p>
    <w:p w14:paraId="165C0E77">
      <w:pPr>
        <w:tabs>
          <w:tab w:val="left" w:pos="1890"/>
        </w:tabs>
        <w:snapToGrid w:val="0"/>
        <w:spacing w:line="460" w:lineRule="exact"/>
        <w:ind w:firstLine="470" w:firstLineChars="196"/>
        <w:rPr>
          <w:rFonts w:cs="宋体"/>
          <w:sz w:val="24"/>
          <w:szCs w:val="24"/>
        </w:rPr>
      </w:pPr>
      <w:r>
        <w:rPr>
          <w:rFonts w:hint="eastAsia" w:cs="宋体"/>
          <w:sz w:val="24"/>
          <w:szCs w:val="24"/>
        </w:rPr>
        <w:t>6）工作人员为看守所服刑人员私传物品、信件、口信等违反看守所管理规定的；</w:t>
      </w:r>
    </w:p>
    <w:p w14:paraId="519ED7A9">
      <w:pPr>
        <w:tabs>
          <w:tab w:val="left" w:pos="1890"/>
        </w:tabs>
        <w:snapToGrid w:val="0"/>
        <w:spacing w:line="460" w:lineRule="exact"/>
        <w:ind w:firstLine="470" w:firstLineChars="196"/>
        <w:rPr>
          <w:rFonts w:cs="宋体"/>
          <w:sz w:val="24"/>
          <w:szCs w:val="24"/>
        </w:rPr>
      </w:pPr>
      <w:r>
        <w:rPr>
          <w:rFonts w:hint="eastAsia" w:cs="宋体"/>
          <w:sz w:val="24"/>
          <w:szCs w:val="24"/>
        </w:rPr>
        <w:t>7）因所供货物质量原因导致监所内发生食品安全事故的；</w:t>
      </w:r>
    </w:p>
    <w:p w14:paraId="7C3CCD19">
      <w:pPr>
        <w:tabs>
          <w:tab w:val="left" w:pos="1890"/>
        </w:tabs>
        <w:snapToGrid w:val="0"/>
        <w:spacing w:line="460" w:lineRule="exact"/>
        <w:ind w:firstLine="470" w:firstLineChars="196"/>
        <w:rPr>
          <w:rFonts w:cs="宋体"/>
          <w:sz w:val="24"/>
          <w:szCs w:val="24"/>
        </w:rPr>
      </w:pPr>
      <w:r>
        <w:rPr>
          <w:rFonts w:hint="eastAsia" w:cs="宋体"/>
          <w:sz w:val="24"/>
          <w:szCs w:val="24"/>
        </w:rPr>
        <w:t>8）所供应货物存在故意假冒伪劣行为的；</w:t>
      </w:r>
    </w:p>
    <w:p w14:paraId="36BCFA39">
      <w:pPr>
        <w:tabs>
          <w:tab w:val="left" w:pos="1890"/>
        </w:tabs>
        <w:snapToGrid w:val="0"/>
        <w:spacing w:line="460" w:lineRule="exact"/>
        <w:ind w:firstLine="470" w:firstLineChars="196"/>
        <w:rPr>
          <w:rFonts w:cs="宋体"/>
          <w:sz w:val="24"/>
          <w:szCs w:val="24"/>
        </w:rPr>
      </w:pPr>
      <w:r>
        <w:rPr>
          <w:rFonts w:hint="eastAsia" w:cs="宋体"/>
          <w:sz w:val="24"/>
          <w:szCs w:val="24"/>
        </w:rPr>
        <w:t>9）因供应商原因导致监所内发生监管安全事故的；</w:t>
      </w:r>
    </w:p>
    <w:p w14:paraId="5D105A8D">
      <w:pPr>
        <w:tabs>
          <w:tab w:val="left" w:pos="1890"/>
        </w:tabs>
        <w:snapToGrid w:val="0"/>
        <w:spacing w:line="460" w:lineRule="exact"/>
        <w:ind w:firstLine="470" w:firstLineChars="196"/>
        <w:rPr>
          <w:rFonts w:cs="宋体"/>
          <w:sz w:val="24"/>
          <w:szCs w:val="24"/>
        </w:rPr>
      </w:pPr>
      <w:r>
        <w:rPr>
          <w:rFonts w:hint="eastAsia" w:cs="宋体"/>
          <w:sz w:val="24"/>
          <w:szCs w:val="24"/>
        </w:rPr>
        <w:t>10）有其它违法违纪行为的。</w:t>
      </w:r>
    </w:p>
    <w:p w14:paraId="210C6998">
      <w:pPr>
        <w:tabs>
          <w:tab w:val="left" w:pos="1890"/>
        </w:tabs>
        <w:snapToGrid w:val="0"/>
        <w:spacing w:line="460" w:lineRule="exact"/>
        <w:ind w:firstLine="470" w:firstLineChars="196"/>
        <w:rPr>
          <w:rFonts w:cs="宋体"/>
          <w:sz w:val="24"/>
          <w:szCs w:val="24"/>
        </w:rPr>
      </w:pPr>
      <w:r>
        <w:rPr>
          <w:rFonts w:hint="eastAsia" w:cs="宋体"/>
          <w:sz w:val="24"/>
          <w:szCs w:val="24"/>
        </w:rPr>
        <w:t>2、必须依据国家有关法律法规要求建立健全各项管理制度，保证食品安全，有明确的食品安全责任人。因所供货物质量原因导致监所内发生食品安全事故，除解除合同，中标人还需赔偿看守所救治经费及误工损失。</w:t>
      </w:r>
    </w:p>
    <w:p w14:paraId="7FEFF60C">
      <w:pPr>
        <w:tabs>
          <w:tab w:val="left" w:pos="1890"/>
        </w:tabs>
        <w:snapToGrid w:val="0"/>
        <w:spacing w:line="460" w:lineRule="exact"/>
        <w:ind w:firstLine="470" w:firstLineChars="196"/>
        <w:rPr>
          <w:rFonts w:cs="宋体"/>
          <w:sz w:val="24"/>
          <w:szCs w:val="24"/>
        </w:rPr>
      </w:pPr>
      <w:r>
        <w:rPr>
          <w:rFonts w:hint="eastAsia" w:cs="宋体"/>
          <w:sz w:val="24"/>
          <w:szCs w:val="24"/>
        </w:rPr>
        <w:t>3、由于看守所工作的特殊性，中标人应做好本单位工作人员的教育工作，遵守看守所出入监门和物品携带等各项规定。</w:t>
      </w:r>
    </w:p>
    <w:p w14:paraId="31B39F48">
      <w:pPr>
        <w:tabs>
          <w:tab w:val="left" w:pos="1890"/>
        </w:tabs>
        <w:snapToGrid w:val="0"/>
        <w:spacing w:line="460" w:lineRule="exact"/>
        <w:ind w:firstLine="470" w:firstLineChars="196"/>
        <w:rPr>
          <w:rFonts w:cs="宋体"/>
          <w:sz w:val="24"/>
          <w:szCs w:val="24"/>
        </w:rPr>
      </w:pPr>
      <w:r>
        <w:rPr>
          <w:rFonts w:hint="eastAsia" w:cs="宋体"/>
          <w:sz w:val="24"/>
          <w:szCs w:val="24"/>
        </w:rPr>
        <w:t>4、按合同约定的标的供货，中标人不得转包、分包，否则看守所有权单方面终止合同，项目另行处理，中标人承担由此造成的经济损失，保证金不退还。</w:t>
      </w:r>
    </w:p>
    <w:p w14:paraId="10640B6D">
      <w:pPr>
        <w:tabs>
          <w:tab w:val="left" w:pos="1890"/>
        </w:tabs>
        <w:snapToGrid w:val="0"/>
        <w:spacing w:line="460" w:lineRule="exact"/>
        <w:ind w:firstLine="470" w:firstLineChars="196"/>
        <w:rPr>
          <w:rFonts w:cs="宋体"/>
          <w:sz w:val="24"/>
          <w:szCs w:val="24"/>
        </w:rPr>
      </w:pPr>
      <w:r>
        <w:rPr>
          <w:rFonts w:hint="eastAsia" w:cs="宋体"/>
          <w:sz w:val="24"/>
          <w:szCs w:val="24"/>
        </w:rPr>
        <w:t>5、中标人应严格按采购人要求(含品种、质量等)供应，若变更供应商品，应和采购人友好协商。否则，看守所有权退货。</w:t>
      </w:r>
    </w:p>
    <w:p w14:paraId="19B0324E">
      <w:pPr>
        <w:tabs>
          <w:tab w:val="left" w:pos="1890"/>
        </w:tabs>
        <w:snapToGrid w:val="0"/>
        <w:spacing w:line="460" w:lineRule="exact"/>
        <w:ind w:firstLine="470" w:firstLineChars="196"/>
        <w:rPr>
          <w:rFonts w:cs="宋体"/>
          <w:sz w:val="24"/>
          <w:szCs w:val="24"/>
        </w:rPr>
      </w:pPr>
      <w:r>
        <w:rPr>
          <w:rFonts w:hint="eastAsia" w:cs="宋体"/>
          <w:sz w:val="24"/>
          <w:szCs w:val="24"/>
        </w:rPr>
        <w:t>6、看守所按合同对商品进行严格验收，对不符合规格要求的商品，供应商必须无条件退货或更换.因发放数量较大，品种较多，场地较小，人员有限，看守所无法做到对每批次的配送物资进行现场核对数量，且看守所采用人工发放模式，可能有发放误差</w:t>
      </w:r>
      <w:r>
        <w:rPr>
          <w:rFonts w:hint="eastAsia" w:cs="宋体"/>
          <w:b/>
          <w:bCs/>
          <w:sz w:val="24"/>
          <w:szCs w:val="24"/>
        </w:rPr>
        <w:t>（每月允许0.8%的误差补换货率，且在24小时内补换齐，否则扣除保证金1000元（不含运输等过程中的破损）</w:t>
      </w:r>
      <w:r>
        <w:rPr>
          <w:rFonts w:hint="eastAsia" w:cs="宋体"/>
          <w:sz w:val="24"/>
          <w:szCs w:val="24"/>
        </w:rPr>
        <w:t>。此项风险由投标人综合报价中考虑。</w:t>
      </w:r>
    </w:p>
    <w:p w14:paraId="79E87169">
      <w:pPr>
        <w:tabs>
          <w:tab w:val="left" w:pos="1890"/>
        </w:tabs>
        <w:snapToGrid w:val="0"/>
        <w:spacing w:line="460" w:lineRule="exact"/>
        <w:ind w:firstLine="470" w:firstLineChars="196"/>
        <w:rPr>
          <w:rFonts w:cs="宋体"/>
          <w:sz w:val="24"/>
          <w:szCs w:val="24"/>
        </w:rPr>
      </w:pPr>
      <w:r>
        <w:rPr>
          <w:rFonts w:hint="eastAsia" w:cs="宋体"/>
          <w:sz w:val="24"/>
          <w:szCs w:val="24"/>
        </w:rPr>
        <w:t>7、中标人须按供应商品的销售额开具国家正式发票。</w:t>
      </w:r>
    </w:p>
    <w:p w14:paraId="58034825">
      <w:pPr>
        <w:tabs>
          <w:tab w:val="left" w:pos="1890"/>
        </w:tabs>
        <w:snapToGrid w:val="0"/>
        <w:spacing w:line="460" w:lineRule="exact"/>
        <w:ind w:firstLine="470" w:firstLineChars="196"/>
        <w:rPr>
          <w:rFonts w:cs="宋体"/>
          <w:sz w:val="24"/>
          <w:szCs w:val="24"/>
        </w:rPr>
      </w:pPr>
      <w:r>
        <w:rPr>
          <w:rFonts w:hint="eastAsia" w:cs="宋体"/>
          <w:sz w:val="24"/>
          <w:szCs w:val="24"/>
        </w:rPr>
        <w:t>8、食品质量要求：</w:t>
      </w:r>
    </w:p>
    <w:p w14:paraId="7091B0FC">
      <w:pPr>
        <w:tabs>
          <w:tab w:val="left" w:pos="1890"/>
        </w:tabs>
        <w:snapToGrid w:val="0"/>
        <w:spacing w:line="460" w:lineRule="exact"/>
        <w:ind w:firstLine="470" w:firstLineChars="196"/>
        <w:rPr>
          <w:rFonts w:cs="宋体"/>
          <w:sz w:val="24"/>
          <w:szCs w:val="24"/>
        </w:rPr>
      </w:pPr>
      <w:r>
        <w:rPr>
          <w:rFonts w:hint="eastAsia" w:cs="宋体"/>
          <w:sz w:val="24"/>
          <w:szCs w:val="24"/>
        </w:rPr>
        <w:t>1）中标人所供商品必须符合国家规定质量卫生安全标准、行业标准，列入国家QS食品认证管理的必须要有认证证书，严禁销售“三无”产品及过期食品，确保安全。食品保质期不得低于生产厂商标注保质期限剩余三分之二的时间.</w:t>
      </w:r>
    </w:p>
    <w:p w14:paraId="2E318DE7">
      <w:pPr>
        <w:tabs>
          <w:tab w:val="left" w:pos="1890"/>
        </w:tabs>
        <w:snapToGrid w:val="0"/>
        <w:spacing w:line="460" w:lineRule="exact"/>
        <w:ind w:firstLine="470" w:firstLineChars="196"/>
        <w:rPr>
          <w:rFonts w:cs="宋体"/>
          <w:sz w:val="24"/>
          <w:szCs w:val="24"/>
        </w:rPr>
      </w:pPr>
      <w:r>
        <w:rPr>
          <w:rFonts w:hint="eastAsia" w:cs="宋体"/>
          <w:sz w:val="24"/>
          <w:szCs w:val="24"/>
        </w:rPr>
        <w:t>2）供应商提供的产品须符合国家及行业标准。投标文件标明所执行的质量标准，若同一标准已颁发新标准，则按最新标准执行。若同一产品同时有几个标准（国际标准、国家标准、行业标准、企业标准等），则按最高层次的标准执行。</w:t>
      </w:r>
    </w:p>
    <w:p w14:paraId="7895BD60">
      <w:pPr>
        <w:tabs>
          <w:tab w:val="left" w:pos="1890"/>
        </w:tabs>
        <w:snapToGrid w:val="0"/>
        <w:spacing w:line="460" w:lineRule="exact"/>
        <w:ind w:firstLine="470" w:firstLineChars="196"/>
        <w:rPr>
          <w:rFonts w:cs="宋体"/>
          <w:sz w:val="24"/>
          <w:szCs w:val="24"/>
        </w:rPr>
      </w:pPr>
      <w:r>
        <w:rPr>
          <w:rFonts w:hint="eastAsia" w:cs="宋体"/>
          <w:sz w:val="24"/>
          <w:szCs w:val="24"/>
        </w:rPr>
        <w:t>9、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14:paraId="709A1013">
      <w:pPr>
        <w:tabs>
          <w:tab w:val="left" w:pos="1890"/>
        </w:tabs>
        <w:snapToGrid w:val="0"/>
        <w:spacing w:line="460" w:lineRule="exact"/>
        <w:ind w:firstLine="470" w:firstLineChars="196"/>
        <w:rPr>
          <w:rFonts w:cs="宋体"/>
          <w:sz w:val="24"/>
          <w:szCs w:val="24"/>
        </w:rPr>
      </w:pPr>
      <w:r>
        <w:rPr>
          <w:rFonts w:hint="eastAsia" w:cs="宋体"/>
          <w:sz w:val="24"/>
          <w:szCs w:val="24"/>
        </w:rPr>
        <w:t>1）供应商与生产企业的销售合同；</w:t>
      </w:r>
    </w:p>
    <w:p w14:paraId="35BFEE8B">
      <w:pPr>
        <w:tabs>
          <w:tab w:val="left" w:pos="1890"/>
        </w:tabs>
        <w:snapToGrid w:val="0"/>
        <w:spacing w:line="460" w:lineRule="exact"/>
        <w:ind w:firstLine="470" w:firstLineChars="196"/>
        <w:rPr>
          <w:rFonts w:cs="宋体"/>
          <w:sz w:val="24"/>
          <w:szCs w:val="24"/>
        </w:rPr>
      </w:pPr>
      <w:r>
        <w:rPr>
          <w:rFonts w:hint="eastAsia" w:cs="宋体"/>
          <w:sz w:val="24"/>
          <w:szCs w:val="24"/>
        </w:rPr>
        <w:t>2） 生产企业的送货单和销售发票；</w:t>
      </w:r>
    </w:p>
    <w:p w14:paraId="64DCC5EA">
      <w:pPr>
        <w:tabs>
          <w:tab w:val="left" w:pos="1890"/>
        </w:tabs>
        <w:snapToGrid w:val="0"/>
        <w:ind w:firstLine="470" w:firstLineChars="196"/>
        <w:rPr>
          <w:rFonts w:cs="宋体"/>
          <w:sz w:val="24"/>
          <w:szCs w:val="24"/>
        </w:rPr>
      </w:pPr>
      <w:r>
        <w:rPr>
          <w:rFonts w:hint="eastAsia" w:cs="宋体"/>
          <w:sz w:val="24"/>
          <w:szCs w:val="24"/>
        </w:rPr>
        <w:t>3）供应商与采购方的采购合同及送货单据、销售发票</w:t>
      </w:r>
    </w:p>
    <w:p w14:paraId="7E00C70B">
      <w:pPr>
        <w:pStyle w:val="6"/>
        <w:spacing w:line="240" w:lineRule="auto"/>
        <w:rPr>
          <w:rFonts w:eastAsia="宋体" w:cs="宋体"/>
          <w:color w:val="000000"/>
          <w:sz w:val="24"/>
          <w:szCs w:val="24"/>
        </w:rPr>
      </w:pPr>
      <w:bookmarkStart w:id="23" w:name="_Toc16151381"/>
      <w:r>
        <w:rPr>
          <w:rFonts w:hint="eastAsia" w:eastAsia="宋体" w:cs="宋体"/>
          <w:sz w:val="24"/>
          <w:szCs w:val="24"/>
        </w:rPr>
        <w:t>三、</w:t>
      </w:r>
      <w:r>
        <w:rPr>
          <w:rFonts w:hint="eastAsia" w:eastAsia="宋体" w:cs="宋体"/>
          <w:color w:val="000000"/>
          <w:sz w:val="24"/>
          <w:szCs w:val="24"/>
        </w:rPr>
        <w:t>报价要求及结算方式</w:t>
      </w:r>
      <w:bookmarkEnd w:id="23"/>
    </w:p>
    <w:p w14:paraId="44040450">
      <w:pPr>
        <w:tabs>
          <w:tab w:val="left" w:pos="1890"/>
        </w:tabs>
        <w:snapToGrid w:val="0"/>
        <w:ind w:firstLine="470" w:firstLineChars="196"/>
        <w:rPr>
          <w:rFonts w:cs="宋体"/>
          <w:sz w:val="24"/>
          <w:szCs w:val="24"/>
        </w:rPr>
      </w:pPr>
      <w:r>
        <w:rPr>
          <w:rFonts w:hint="eastAsia" w:cs="宋体"/>
          <w:sz w:val="24"/>
          <w:szCs w:val="24"/>
        </w:rPr>
        <w:t>1、本项目涉及的物品较多，不能在招标文件内逐一列出清单，上表所列清单内容相对较为常见，货源充足，拟定的参考品牌及基准价仅作为本次投标人的报价参考。整个项目只需投标人报出一个综合性结算率，请投标人自行考虑价格波动风险。中标后，结算率作为合同签订价，合同期内不作调整。</w:t>
      </w:r>
    </w:p>
    <w:p w14:paraId="6F14B56F">
      <w:pPr>
        <w:tabs>
          <w:tab w:val="left" w:pos="1890"/>
        </w:tabs>
        <w:snapToGrid w:val="0"/>
        <w:spacing w:line="460" w:lineRule="exact"/>
        <w:ind w:firstLine="470" w:firstLineChars="196"/>
        <w:rPr>
          <w:rFonts w:cs="宋体"/>
          <w:sz w:val="24"/>
          <w:szCs w:val="24"/>
        </w:rPr>
      </w:pPr>
      <w:bookmarkStart w:id="24" w:name="_Toc16151382"/>
      <w:r>
        <w:rPr>
          <w:rFonts w:hint="eastAsia" w:cs="宋体"/>
          <w:sz w:val="24"/>
          <w:szCs w:val="24"/>
        </w:rPr>
        <w:t>2、本项目按结算率（%）进行投标报价，投标结算率小数点后保留2位。结算时以实际使用量为准。最终结算单价依据中标供应商投标结算率签订合同，结算率=投标报价/最高限价*100%，结算单价=基准价*结算率。</w:t>
      </w:r>
    </w:p>
    <w:p w14:paraId="3539D984">
      <w:pPr>
        <w:tabs>
          <w:tab w:val="left" w:pos="1890"/>
        </w:tabs>
        <w:snapToGrid w:val="0"/>
        <w:spacing w:line="460" w:lineRule="exact"/>
        <w:ind w:firstLine="470" w:firstLineChars="196"/>
        <w:rPr>
          <w:rFonts w:cs="宋体"/>
          <w:sz w:val="24"/>
          <w:szCs w:val="24"/>
        </w:rPr>
      </w:pPr>
      <w:r>
        <w:rPr>
          <w:rFonts w:hint="eastAsia" w:cs="宋体"/>
          <w:sz w:val="24"/>
          <w:szCs w:val="24"/>
        </w:rPr>
        <w:t>3、在合同有效期内，采购人不因市场价格变化调整供货单价，各供应商须充分考虑价格上涨等综合因素进行报价。不因市场变化更换物品（无故擅自停供每种商品扣罚保证金5000元，年度更换超过5种商品可解除合同。确因厂家停产，需提供厂家停厂证明，更换后价格应相当。）</w:t>
      </w:r>
    </w:p>
    <w:p w14:paraId="09522F18">
      <w:pPr>
        <w:tabs>
          <w:tab w:val="left" w:pos="1890"/>
        </w:tabs>
        <w:snapToGrid w:val="0"/>
        <w:spacing w:line="460" w:lineRule="exact"/>
        <w:ind w:firstLine="470" w:firstLineChars="196"/>
        <w:rPr>
          <w:rFonts w:cs="宋体"/>
          <w:sz w:val="24"/>
          <w:szCs w:val="24"/>
        </w:rPr>
      </w:pPr>
      <w:r>
        <w:rPr>
          <w:rFonts w:hint="eastAsia" w:cs="宋体"/>
          <w:sz w:val="24"/>
          <w:szCs w:val="24"/>
        </w:rPr>
        <w:t>4、在押人员因生活必须而新增其他上述未列出商品，中标供应商协同业主共同取样以龙游县当地大型超市平均零售价格参照中标折扣率执行。</w:t>
      </w:r>
    </w:p>
    <w:p w14:paraId="557B4E03">
      <w:pPr>
        <w:tabs>
          <w:tab w:val="left" w:pos="1890"/>
        </w:tabs>
        <w:snapToGrid w:val="0"/>
        <w:spacing w:line="460" w:lineRule="exact"/>
        <w:ind w:firstLine="470" w:firstLineChars="196"/>
        <w:rPr>
          <w:rFonts w:cs="宋体"/>
          <w:b/>
          <w:bCs/>
          <w:sz w:val="24"/>
          <w:szCs w:val="24"/>
        </w:rPr>
      </w:pPr>
      <w:r>
        <w:rPr>
          <w:rFonts w:hint="eastAsia" w:cs="宋体"/>
          <w:sz w:val="24"/>
          <w:szCs w:val="24"/>
        </w:rPr>
        <w:t>5、</w:t>
      </w:r>
      <w:r>
        <w:rPr>
          <w:rFonts w:hint="eastAsia" w:cs="宋体"/>
          <w:b/>
          <w:bCs/>
          <w:sz w:val="24"/>
          <w:szCs w:val="24"/>
        </w:rPr>
        <w:t>预计年供货金额人民币130万元，但实际供货金额可能下降，请注意风险。</w:t>
      </w:r>
    </w:p>
    <w:p w14:paraId="3D9524EE">
      <w:pPr>
        <w:tabs>
          <w:tab w:val="left" w:pos="1890"/>
        </w:tabs>
        <w:snapToGrid w:val="0"/>
        <w:spacing w:line="460" w:lineRule="exact"/>
        <w:ind w:firstLine="470" w:firstLineChars="196"/>
        <w:rPr>
          <w:rFonts w:cs="宋体"/>
          <w:sz w:val="24"/>
          <w:szCs w:val="24"/>
        </w:rPr>
      </w:pPr>
      <w:r>
        <w:rPr>
          <w:rFonts w:hint="eastAsia" w:cs="宋体"/>
          <w:sz w:val="24"/>
          <w:szCs w:val="24"/>
        </w:rPr>
        <w:t>6、各投标单位自行现场踏勘，充分考虑龙游县看守所地理位置及交通状况的影响，合理配置配送车辆。</w:t>
      </w:r>
    </w:p>
    <w:p w14:paraId="6848465B">
      <w:pPr>
        <w:pStyle w:val="6"/>
        <w:spacing w:line="460" w:lineRule="exact"/>
        <w:rPr>
          <w:rFonts w:eastAsia="宋体" w:cs="宋体"/>
          <w:sz w:val="24"/>
          <w:szCs w:val="24"/>
        </w:rPr>
      </w:pPr>
      <w:r>
        <w:rPr>
          <w:rFonts w:hint="eastAsia" w:eastAsia="宋体" w:cs="宋体"/>
          <w:sz w:val="24"/>
          <w:szCs w:val="24"/>
        </w:rPr>
        <w:t>四、服务要求、付款条件</w:t>
      </w:r>
      <w:bookmarkEnd w:id="24"/>
    </w:p>
    <w:p w14:paraId="21D7347D">
      <w:pPr>
        <w:tabs>
          <w:tab w:val="left" w:pos="1890"/>
        </w:tabs>
        <w:snapToGrid w:val="0"/>
        <w:spacing w:line="460" w:lineRule="exact"/>
        <w:ind w:firstLine="470" w:firstLineChars="196"/>
        <w:rPr>
          <w:rFonts w:cs="宋体"/>
          <w:sz w:val="24"/>
          <w:szCs w:val="24"/>
        </w:rPr>
      </w:pPr>
      <w:r>
        <w:rPr>
          <w:rFonts w:hint="eastAsia" w:cs="宋体"/>
          <w:sz w:val="24"/>
          <w:szCs w:val="24"/>
        </w:rPr>
        <w:t>1、服务要求：中标人接到用户采购计划通知后，提供7×24小时服务支持，服务响应时间小于2小时，要求24小时以内送货到达现场履行服务义务。</w:t>
      </w:r>
    </w:p>
    <w:p w14:paraId="32A6FF6B">
      <w:pPr>
        <w:tabs>
          <w:tab w:val="left" w:pos="1890"/>
        </w:tabs>
        <w:snapToGrid w:val="0"/>
        <w:spacing w:line="460" w:lineRule="exact"/>
        <w:ind w:firstLine="470" w:firstLineChars="196"/>
        <w:rPr>
          <w:rFonts w:cs="宋体"/>
          <w:sz w:val="24"/>
          <w:szCs w:val="24"/>
        </w:rPr>
      </w:pPr>
      <w:r>
        <w:rPr>
          <w:rFonts w:hint="eastAsia" w:cs="宋体"/>
          <w:sz w:val="24"/>
          <w:szCs w:val="24"/>
        </w:rPr>
        <w:t>2、付款条件：每月结算一次，中标人提供每月税务部门出具的正式发票后,于次月前15个工作日内通过转账的方式付清当月款项。</w:t>
      </w:r>
    </w:p>
    <w:p w14:paraId="594E3F96">
      <w:pPr>
        <w:tabs>
          <w:tab w:val="left" w:pos="1890"/>
        </w:tabs>
        <w:snapToGrid w:val="0"/>
        <w:spacing w:line="460" w:lineRule="exact"/>
        <w:rPr>
          <w:rFonts w:cs="宋体"/>
          <w:b/>
          <w:bCs/>
          <w:sz w:val="24"/>
          <w:szCs w:val="24"/>
        </w:rPr>
      </w:pPr>
      <w:bookmarkStart w:id="25" w:name="_Toc16151383"/>
      <w:r>
        <w:rPr>
          <w:rFonts w:hint="eastAsia" w:cs="宋体"/>
          <w:b/>
          <w:bCs/>
          <w:sz w:val="24"/>
          <w:szCs w:val="24"/>
        </w:rPr>
        <w:t>五、配送要求</w:t>
      </w:r>
      <w:bookmarkEnd w:id="25"/>
    </w:p>
    <w:p w14:paraId="7009DB93">
      <w:pPr>
        <w:tabs>
          <w:tab w:val="left" w:pos="1890"/>
        </w:tabs>
        <w:snapToGrid w:val="0"/>
        <w:spacing w:line="460" w:lineRule="exact"/>
        <w:ind w:firstLine="470" w:firstLineChars="196"/>
        <w:rPr>
          <w:rFonts w:cs="宋体"/>
          <w:sz w:val="24"/>
          <w:szCs w:val="24"/>
        </w:rPr>
      </w:pPr>
      <w:r>
        <w:rPr>
          <w:rFonts w:hint="eastAsia" w:cs="宋体"/>
          <w:sz w:val="24"/>
          <w:szCs w:val="24"/>
        </w:rPr>
        <w:t>1、配送地点：送至采购单位指定地点；</w:t>
      </w:r>
    </w:p>
    <w:p w14:paraId="76C49F38">
      <w:pPr>
        <w:tabs>
          <w:tab w:val="left" w:pos="1890"/>
        </w:tabs>
        <w:snapToGrid w:val="0"/>
        <w:spacing w:line="460" w:lineRule="exact"/>
        <w:ind w:firstLine="470" w:firstLineChars="196"/>
        <w:rPr>
          <w:rFonts w:cs="宋体"/>
          <w:sz w:val="24"/>
          <w:szCs w:val="24"/>
        </w:rPr>
      </w:pPr>
      <w:r>
        <w:rPr>
          <w:rFonts w:hint="eastAsia" w:cs="宋体"/>
          <w:sz w:val="24"/>
          <w:szCs w:val="24"/>
        </w:rPr>
        <w:t>2、中标人必须按采购单位要求及时供货，不得以任何借口和理由拒绝供应，否则以违约责任进行处罚。</w:t>
      </w:r>
    </w:p>
    <w:p w14:paraId="4C259359">
      <w:pPr>
        <w:tabs>
          <w:tab w:val="left" w:pos="1890"/>
        </w:tabs>
        <w:snapToGrid w:val="0"/>
        <w:spacing w:line="460" w:lineRule="exact"/>
        <w:ind w:firstLine="470" w:firstLineChars="196"/>
        <w:rPr>
          <w:rFonts w:cs="宋体"/>
          <w:sz w:val="24"/>
          <w:szCs w:val="24"/>
        </w:rPr>
      </w:pPr>
      <w:r>
        <w:rPr>
          <w:rFonts w:hint="eastAsia" w:cs="宋体"/>
          <w:sz w:val="24"/>
          <w:szCs w:val="24"/>
        </w:rPr>
        <w:t>3、中标人在接到通知后按采购方要求以监区为单位打包备齐货物（未按规定扣除相应的保证金直至解除合同），按时送抵交货地点；一个月送2-4次，接到清单后三天内配送到位（延期配送每次扣除保证金1000元）。中标人除不可抗力，不得因其他任何理由延迟送货。看守所如遇特殊情况需推迟送货，应提前通知中标人。中标人不能按时、按质、按量供货，导致看守所无法正常供应食品的，看守所有权自行采购同等质量的货物，由此造成的经济损失和责任均由中标人承担，并承担违约责任。合同期内五次中标人不能按时、按质、按量供货，导致看守所无法正常供应食品的，则采购人有权解除合同。</w:t>
      </w:r>
    </w:p>
    <w:p w14:paraId="10D24D0F">
      <w:pPr>
        <w:tabs>
          <w:tab w:val="left" w:pos="1890"/>
        </w:tabs>
        <w:snapToGrid w:val="0"/>
        <w:spacing w:line="460" w:lineRule="exact"/>
        <w:ind w:firstLine="470" w:firstLineChars="196"/>
        <w:rPr>
          <w:rFonts w:cs="宋体"/>
          <w:sz w:val="24"/>
          <w:szCs w:val="24"/>
        </w:rPr>
      </w:pPr>
      <w:r>
        <w:rPr>
          <w:rFonts w:hint="eastAsia" w:cs="宋体"/>
          <w:sz w:val="24"/>
          <w:szCs w:val="24"/>
        </w:rPr>
        <w:t>4、每次供货时应提供正规进货渠道信息，并向看守所提供该批次产品的出厂(库)检验合格报告、加盖公章的货物清单(送货单)。</w:t>
      </w:r>
    </w:p>
    <w:p w14:paraId="23FC3180">
      <w:pPr>
        <w:tabs>
          <w:tab w:val="left" w:pos="1890"/>
        </w:tabs>
        <w:snapToGrid w:val="0"/>
        <w:spacing w:line="460" w:lineRule="exact"/>
        <w:ind w:firstLine="470" w:firstLineChars="196"/>
        <w:rPr>
          <w:rFonts w:cs="宋体"/>
          <w:sz w:val="24"/>
          <w:szCs w:val="24"/>
        </w:rPr>
      </w:pPr>
      <w:r>
        <w:rPr>
          <w:rFonts w:hint="eastAsia" w:cs="宋体"/>
          <w:sz w:val="24"/>
          <w:szCs w:val="24"/>
        </w:rPr>
        <w:t>5、整个运输过程应科学合理，运输必须采用符合卫生要求的外包装和运载工具，并且要保持清洁和定期消毒，车厢内无不良气味、异味。</w:t>
      </w:r>
    </w:p>
    <w:p w14:paraId="1AB3983F">
      <w:pPr>
        <w:tabs>
          <w:tab w:val="left" w:pos="1890"/>
        </w:tabs>
        <w:snapToGrid w:val="0"/>
        <w:spacing w:line="460" w:lineRule="exact"/>
        <w:ind w:firstLine="470" w:firstLineChars="196"/>
        <w:rPr>
          <w:rFonts w:cs="宋体"/>
          <w:sz w:val="24"/>
          <w:szCs w:val="24"/>
        </w:rPr>
      </w:pPr>
      <w:r>
        <w:rPr>
          <w:rFonts w:hint="eastAsia" w:cs="宋体"/>
          <w:sz w:val="24"/>
          <w:szCs w:val="24"/>
        </w:rPr>
        <w:t>6、配送期间，货物包装要求需无条件按采购单位要求进行供货。不得随意更换送货人员。送货人员</w:t>
      </w:r>
    </w:p>
    <w:p w14:paraId="5A9732EE">
      <w:pPr>
        <w:tabs>
          <w:tab w:val="left" w:pos="1890"/>
        </w:tabs>
        <w:snapToGrid w:val="0"/>
        <w:spacing w:line="460" w:lineRule="exact"/>
        <w:ind w:firstLine="470" w:firstLineChars="196"/>
        <w:rPr>
          <w:rFonts w:cs="宋体"/>
          <w:sz w:val="24"/>
          <w:szCs w:val="24"/>
        </w:rPr>
      </w:pPr>
      <w:r>
        <w:rPr>
          <w:rFonts w:hint="eastAsia" w:cs="宋体"/>
          <w:sz w:val="24"/>
          <w:szCs w:val="24"/>
        </w:rPr>
        <w:t>7、各投标人可自行现场踏勘，充分考虑看守所地理位置及交通状况的影响，合理安排配送人员以及配置配送车辆。</w:t>
      </w:r>
    </w:p>
    <w:p w14:paraId="42A522DD">
      <w:pPr>
        <w:pStyle w:val="6"/>
        <w:spacing w:line="460" w:lineRule="exact"/>
        <w:rPr>
          <w:rFonts w:eastAsia="宋体" w:cs="宋体"/>
          <w:color w:val="000000"/>
          <w:sz w:val="24"/>
          <w:szCs w:val="24"/>
        </w:rPr>
      </w:pPr>
      <w:bookmarkStart w:id="26" w:name="_Toc16151384"/>
      <w:r>
        <w:rPr>
          <w:rFonts w:hint="eastAsia" w:eastAsia="宋体" w:cs="宋体"/>
          <w:color w:val="000000"/>
          <w:sz w:val="24"/>
          <w:szCs w:val="24"/>
        </w:rPr>
        <w:t>六、验收标准</w:t>
      </w:r>
      <w:bookmarkEnd w:id="26"/>
    </w:p>
    <w:p w14:paraId="0640DFFD">
      <w:pPr>
        <w:tabs>
          <w:tab w:val="left" w:pos="1890"/>
        </w:tabs>
        <w:snapToGrid w:val="0"/>
        <w:spacing w:line="460" w:lineRule="exact"/>
        <w:ind w:firstLine="470" w:firstLineChars="196"/>
        <w:rPr>
          <w:rFonts w:cs="宋体"/>
          <w:sz w:val="24"/>
          <w:szCs w:val="24"/>
        </w:rPr>
      </w:pPr>
      <w:r>
        <w:rPr>
          <w:rFonts w:hint="eastAsia" w:cs="宋体"/>
          <w:sz w:val="24"/>
          <w:szCs w:val="24"/>
        </w:rPr>
        <w:t>1、中标人须提供《送货清单》一式三份（其中采购单位两份，采购单位财务做账一份），双方在收货现场验收并签字作为结算凭证。</w:t>
      </w:r>
    </w:p>
    <w:p w14:paraId="2E6E88A5">
      <w:pPr>
        <w:tabs>
          <w:tab w:val="left" w:pos="1890"/>
        </w:tabs>
        <w:snapToGrid w:val="0"/>
        <w:spacing w:line="460" w:lineRule="exact"/>
        <w:ind w:firstLine="470" w:firstLineChars="196"/>
        <w:rPr>
          <w:rFonts w:cs="宋体"/>
          <w:sz w:val="24"/>
          <w:szCs w:val="24"/>
        </w:rPr>
      </w:pPr>
      <w:r>
        <w:rPr>
          <w:rFonts w:hint="eastAsia" w:cs="宋体"/>
          <w:sz w:val="24"/>
          <w:szCs w:val="24"/>
        </w:rPr>
        <w:t>2、双方对质量有争议，如需将货物送至具有资质的质量检测机构进行检测，若检测结果合格，检测费用由看守所支付；若检测结果不合格，则检测费用出中标人支付。</w:t>
      </w:r>
    </w:p>
    <w:p w14:paraId="016631B2">
      <w:pPr>
        <w:tabs>
          <w:tab w:val="left" w:pos="1890"/>
        </w:tabs>
        <w:snapToGrid w:val="0"/>
        <w:spacing w:line="460" w:lineRule="exact"/>
        <w:ind w:firstLine="470" w:firstLineChars="196"/>
        <w:rPr>
          <w:rFonts w:cs="宋体"/>
          <w:b/>
          <w:kern w:val="2"/>
          <w:sz w:val="24"/>
          <w:szCs w:val="24"/>
        </w:rPr>
      </w:pPr>
      <w:r>
        <w:rPr>
          <w:rFonts w:hint="eastAsia" w:cs="宋体"/>
          <w:sz w:val="24"/>
          <w:szCs w:val="24"/>
        </w:rPr>
        <w:t>3、合同期内，看守所将对货物质量进行不定期的抽查(食品安全事故调查、接到投诉调查而送检不受此次数限制)，对抽查发现货物质量(含包装)不合格的，责令中标人对该批次产品作出更换、退货，情节严重的解除合同等处理；合同期内四次抽查发现不合格的(可为相同或不同货物)，则采购人有权解除合同。</w:t>
      </w:r>
    </w:p>
    <w:p w14:paraId="1CCA2E51">
      <w:pPr>
        <w:pStyle w:val="2"/>
        <w:ind w:left="440"/>
        <w:rPr>
          <w:rFonts w:ascii="仿宋_GB2312" w:hAnsi="仿宋_GB2312" w:eastAsia="仿宋_GB2312" w:cs="仿宋_GB2312"/>
          <w:sz w:val="24"/>
          <w:szCs w:val="24"/>
        </w:rPr>
      </w:pPr>
    </w:p>
    <w:p w14:paraId="4B0B432F">
      <w:pPr>
        <w:snapToGrid w:val="0"/>
        <w:spacing w:line="312" w:lineRule="auto"/>
        <w:jc w:val="center"/>
        <w:outlineLvl w:val="0"/>
        <w:rPr>
          <w:rFonts w:ascii="黑体" w:hAnsi="黑体" w:eastAsia="黑体" w:cs="黑体"/>
          <w:sz w:val="36"/>
          <w:szCs w:val="40"/>
        </w:rPr>
      </w:pPr>
      <w:bookmarkStart w:id="27" w:name="_Toc10145"/>
      <w:bookmarkStart w:id="28" w:name="_Toc30051"/>
    </w:p>
    <w:p w14:paraId="0C51EBF0">
      <w:pPr>
        <w:snapToGrid w:val="0"/>
        <w:spacing w:line="312" w:lineRule="auto"/>
        <w:jc w:val="center"/>
        <w:outlineLvl w:val="0"/>
        <w:rPr>
          <w:rFonts w:ascii="黑体" w:hAnsi="黑体" w:eastAsia="黑体" w:cs="黑体"/>
          <w:sz w:val="36"/>
          <w:szCs w:val="40"/>
        </w:rPr>
      </w:pPr>
    </w:p>
    <w:p w14:paraId="2DD71E87">
      <w:pPr>
        <w:snapToGrid w:val="0"/>
        <w:spacing w:line="312" w:lineRule="auto"/>
        <w:jc w:val="center"/>
        <w:outlineLvl w:val="0"/>
        <w:rPr>
          <w:rFonts w:ascii="黑体" w:hAnsi="黑体" w:eastAsia="黑体" w:cs="黑体"/>
          <w:sz w:val="36"/>
          <w:szCs w:val="40"/>
        </w:rPr>
      </w:pPr>
    </w:p>
    <w:p w14:paraId="53400C36">
      <w:pPr>
        <w:snapToGrid w:val="0"/>
        <w:spacing w:line="312" w:lineRule="auto"/>
        <w:jc w:val="center"/>
        <w:outlineLvl w:val="0"/>
        <w:rPr>
          <w:rFonts w:ascii="黑体" w:hAnsi="黑体" w:eastAsia="黑体" w:cs="黑体"/>
          <w:sz w:val="36"/>
          <w:szCs w:val="40"/>
        </w:rPr>
      </w:pPr>
    </w:p>
    <w:p w14:paraId="5C4455EE">
      <w:pPr>
        <w:snapToGrid w:val="0"/>
        <w:spacing w:line="312" w:lineRule="auto"/>
        <w:jc w:val="center"/>
        <w:outlineLvl w:val="0"/>
        <w:rPr>
          <w:rFonts w:ascii="黑体" w:hAnsi="黑体" w:eastAsia="黑体" w:cs="黑体"/>
          <w:sz w:val="36"/>
          <w:szCs w:val="40"/>
        </w:rPr>
      </w:pPr>
    </w:p>
    <w:p w14:paraId="2028A603">
      <w:pPr>
        <w:snapToGrid w:val="0"/>
        <w:spacing w:line="312" w:lineRule="auto"/>
        <w:jc w:val="center"/>
        <w:outlineLvl w:val="0"/>
        <w:rPr>
          <w:rFonts w:ascii="黑体" w:hAnsi="黑体" w:eastAsia="黑体" w:cs="黑体"/>
          <w:sz w:val="36"/>
          <w:szCs w:val="40"/>
        </w:rPr>
      </w:pPr>
    </w:p>
    <w:p w14:paraId="3CD80A96">
      <w:pPr>
        <w:snapToGrid w:val="0"/>
        <w:spacing w:line="312" w:lineRule="auto"/>
        <w:jc w:val="center"/>
        <w:outlineLvl w:val="0"/>
        <w:rPr>
          <w:rFonts w:ascii="黑体" w:hAnsi="黑体" w:eastAsia="黑体" w:cs="黑体"/>
          <w:sz w:val="36"/>
          <w:szCs w:val="40"/>
        </w:rPr>
      </w:pPr>
    </w:p>
    <w:p w14:paraId="53045074">
      <w:pPr>
        <w:snapToGrid w:val="0"/>
        <w:spacing w:line="312" w:lineRule="auto"/>
        <w:jc w:val="center"/>
        <w:outlineLvl w:val="0"/>
        <w:rPr>
          <w:rFonts w:ascii="黑体" w:hAnsi="黑体" w:eastAsia="黑体" w:cs="黑体"/>
          <w:sz w:val="36"/>
          <w:szCs w:val="40"/>
        </w:rPr>
      </w:pPr>
    </w:p>
    <w:p w14:paraId="7FA871DF">
      <w:pPr>
        <w:snapToGrid w:val="0"/>
        <w:spacing w:line="312" w:lineRule="auto"/>
        <w:jc w:val="center"/>
        <w:outlineLvl w:val="0"/>
        <w:rPr>
          <w:rFonts w:ascii="黑体" w:hAnsi="黑体" w:eastAsia="黑体" w:cs="黑体"/>
          <w:sz w:val="36"/>
          <w:szCs w:val="40"/>
        </w:rPr>
      </w:pPr>
    </w:p>
    <w:p w14:paraId="36EB2208">
      <w:pPr>
        <w:snapToGrid w:val="0"/>
        <w:spacing w:line="312" w:lineRule="auto"/>
        <w:jc w:val="center"/>
        <w:outlineLvl w:val="0"/>
        <w:rPr>
          <w:rFonts w:ascii="黑体" w:hAnsi="黑体" w:eastAsia="黑体" w:cs="黑体"/>
          <w:sz w:val="36"/>
          <w:szCs w:val="40"/>
        </w:rPr>
      </w:pPr>
    </w:p>
    <w:p w14:paraId="13BEEB6A">
      <w:pPr>
        <w:snapToGrid w:val="0"/>
        <w:spacing w:line="312" w:lineRule="auto"/>
        <w:jc w:val="center"/>
        <w:outlineLvl w:val="0"/>
        <w:rPr>
          <w:rFonts w:ascii="黑体" w:hAnsi="黑体" w:eastAsia="黑体" w:cs="黑体"/>
          <w:sz w:val="36"/>
          <w:szCs w:val="40"/>
        </w:rPr>
      </w:pPr>
    </w:p>
    <w:p w14:paraId="25D34608">
      <w:pPr>
        <w:snapToGrid w:val="0"/>
        <w:spacing w:line="312" w:lineRule="auto"/>
        <w:jc w:val="center"/>
        <w:outlineLvl w:val="0"/>
        <w:rPr>
          <w:rFonts w:ascii="黑体" w:hAnsi="黑体" w:eastAsia="黑体" w:cs="黑体"/>
          <w:sz w:val="36"/>
          <w:szCs w:val="40"/>
        </w:rPr>
      </w:pPr>
    </w:p>
    <w:p w14:paraId="1646B065">
      <w:pPr>
        <w:snapToGrid w:val="0"/>
        <w:spacing w:line="312" w:lineRule="auto"/>
        <w:jc w:val="center"/>
        <w:outlineLvl w:val="0"/>
        <w:rPr>
          <w:rFonts w:ascii="黑体" w:hAnsi="黑体" w:eastAsia="黑体" w:cs="黑体"/>
          <w:sz w:val="36"/>
          <w:szCs w:val="40"/>
        </w:rPr>
      </w:pPr>
    </w:p>
    <w:p w14:paraId="1F76EECF">
      <w:pPr>
        <w:snapToGrid w:val="0"/>
        <w:spacing w:line="312" w:lineRule="auto"/>
        <w:jc w:val="center"/>
        <w:outlineLvl w:val="0"/>
        <w:rPr>
          <w:rFonts w:ascii="黑体" w:hAnsi="黑体" w:eastAsia="黑体" w:cs="黑体"/>
          <w:sz w:val="36"/>
          <w:szCs w:val="40"/>
        </w:rPr>
      </w:pPr>
    </w:p>
    <w:p w14:paraId="0D093161">
      <w:pPr>
        <w:snapToGrid w:val="0"/>
        <w:spacing w:line="312" w:lineRule="auto"/>
        <w:jc w:val="center"/>
        <w:outlineLvl w:val="0"/>
        <w:rPr>
          <w:rFonts w:ascii="黑体" w:hAnsi="黑体" w:eastAsia="黑体" w:cs="黑体"/>
          <w:sz w:val="36"/>
          <w:szCs w:val="40"/>
        </w:rPr>
      </w:pPr>
    </w:p>
    <w:p w14:paraId="2FDC47F0">
      <w:pPr>
        <w:snapToGrid w:val="0"/>
        <w:spacing w:line="312" w:lineRule="auto"/>
        <w:jc w:val="center"/>
        <w:outlineLvl w:val="0"/>
        <w:rPr>
          <w:rFonts w:ascii="黑体" w:hAnsi="黑体" w:eastAsia="黑体" w:cs="黑体"/>
          <w:sz w:val="36"/>
          <w:szCs w:val="40"/>
        </w:rPr>
      </w:pPr>
    </w:p>
    <w:p w14:paraId="59FE55CD">
      <w:pPr>
        <w:pStyle w:val="21"/>
        <w:rPr>
          <w:rFonts w:ascii="黑体" w:hAnsi="黑体" w:eastAsia="黑体" w:cs="黑体"/>
          <w:sz w:val="36"/>
          <w:szCs w:val="40"/>
        </w:rPr>
      </w:pPr>
    </w:p>
    <w:p w14:paraId="613F8F1C">
      <w:pPr>
        <w:pStyle w:val="22"/>
      </w:pPr>
    </w:p>
    <w:p w14:paraId="26D3B402">
      <w:pPr>
        <w:snapToGrid w:val="0"/>
        <w:spacing w:line="312" w:lineRule="auto"/>
        <w:jc w:val="center"/>
        <w:outlineLvl w:val="0"/>
        <w:rPr>
          <w:rFonts w:ascii="黑体" w:hAnsi="黑体" w:eastAsia="黑体" w:cs="黑体"/>
          <w:sz w:val="36"/>
          <w:szCs w:val="40"/>
        </w:rPr>
      </w:pPr>
      <w:r>
        <w:rPr>
          <w:rFonts w:hint="eastAsia" w:ascii="黑体" w:hAnsi="黑体" w:eastAsia="黑体" w:cs="黑体"/>
          <w:sz w:val="36"/>
          <w:szCs w:val="40"/>
        </w:rPr>
        <w:t>第三章 投标人须知</w:t>
      </w:r>
      <w:bookmarkEnd w:id="12"/>
      <w:bookmarkEnd w:id="13"/>
      <w:bookmarkEnd w:id="14"/>
      <w:bookmarkEnd w:id="15"/>
      <w:bookmarkEnd w:id="16"/>
      <w:bookmarkEnd w:id="17"/>
      <w:bookmarkEnd w:id="18"/>
      <w:bookmarkEnd w:id="21"/>
      <w:bookmarkEnd w:id="22"/>
      <w:bookmarkEnd w:id="27"/>
      <w:bookmarkEnd w:id="28"/>
    </w:p>
    <w:p w14:paraId="4D92940A">
      <w:pPr>
        <w:tabs>
          <w:tab w:val="left" w:pos="0"/>
        </w:tabs>
        <w:autoSpaceDE w:val="0"/>
        <w:autoSpaceDN w:val="0"/>
        <w:adjustRightInd w:val="0"/>
        <w:snapToGrid w:val="0"/>
        <w:spacing w:line="312" w:lineRule="auto"/>
        <w:jc w:val="center"/>
        <w:outlineLvl w:val="1"/>
        <w:rPr>
          <w:rFonts w:cs="宋体"/>
          <w:b/>
          <w:sz w:val="30"/>
          <w:szCs w:val="30"/>
        </w:rPr>
      </w:pPr>
      <w:bookmarkStart w:id="29" w:name="_Toc30283"/>
      <w:bookmarkStart w:id="30" w:name="_Toc30710"/>
      <w:bookmarkStart w:id="31" w:name="_Toc496962943"/>
      <w:bookmarkStart w:id="32" w:name="_Toc8079"/>
      <w:bookmarkStart w:id="33" w:name="_Toc12268"/>
      <w:bookmarkStart w:id="34" w:name="_Toc16910"/>
      <w:bookmarkStart w:id="35" w:name="_Toc2802"/>
      <w:bookmarkStart w:id="36" w:name="_Toc452528598"/>
      <w:bookmarkStart w:id="37" w:name="_Toc32308"/>
      <w:bookmarkStart w:id="38" w:name="_Toc16595"/>
      <w:bookmarkStart w:id="39" w:name="_Toc8578"/>
      <w:r>
        <w:rPr>
          <w:rFonts w:hint="eastAsia" w:cs="宋体"/>
          <w:b/>
          <w:sz w:val="30"/>
          <w:szCs w:val="30"/>
        </w:rPr>
        <w:t>一、投标人须知前附表</w:t>
      </w:r>
      <w:bookmarkEnd w:id="29"/>
      <w:bookmarkEnd w:id="30"/>
      <w:bookmarkEnd w:id="31"/>
      <w:bookmarkEnd w:id="32"/>
      <w:bookmarkEnd w:id="33"/>
      <w:bookmarkEnd w:id="34"/>
      <w:bookmarkEnd w:id="35"/>
      <w:bookmarkEnd w:id="36"/>
      <w:bookmarkEnd w:id="37"/>
      <w:bookmarkEnd w:id="38"/>
      <w:bookmarkEnd w:id="39"/>
    </w:p>
    <w:tbl>
      <w:tblPr>
        <w:tblStyle w:val="48"/>
        <w:tblW w:w="105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91"/>
        <w:gridCol w:w="7670"/>
      </w:tblGrid>
      <w:tr w14:paraId="4C69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6D116E0F">
            <w:pPr>
              <w:adjustRightInd w:val="0"/>
              <w:snapToGrid w:val="0"/>
              <w:spacing w:line="312" w:lineRule="auto"/>
              <w:jc w:val="center"/>
              <w:rPr>
                <w:rFonts w:cs="宋体"/>
                <w:color w:val="000000"/>
                <w:sz w:val="24"/>
                <w:szCs w:val="24"/>
              </w:rPr>
            </w:pPr>
            <w:r>
              <w:rPr>
                <w:rFonts w:hint="eastAsia" w:cs="宋体"/>
                <w:color w:val="000000"/>
                <w:sz w:val="24"/>
                <w:szCs w:val="24"/>
              </w:rPr>
              <w:t>序号</w:t>
            </w:r>
          </w:p>
        </w:tc>
        <w:tc>
          <w:tcPr>
            <w:tcW w:w="2091" w:type="dxa"/>
            <w:shd w:val="clear" w:color="auto" w:fill="auto"/>
            <w:vAlign w:val="center"/>
          </w:tcPr>
          <w:p w14:paraId="1E4C51A7">
            <w:pPr>
              <w:adjustRightInd w:val="0"/>
              <w:snapToGrid w:val="0"/>
              <w:spacing w:line="312" w:lineRule="auto"/>
              <w:rPr>
                <w:rFonts w:cs="宋体"/>
                <w:color w:val="000000"/>
                <w:sz w:val="24"/>
                <w:szCs w:val="24"/>
              </w:rPr>
            </w:pPr>
            <w:r>
              <w:rPr>
                <w:rFonts w:hint="eastAsia" w:cs="宋体"/>
                <w:color w:val="000000"/>
                <w:sz w:val="24"/>
                <w:szCs w:val="24"/>
              </w:rPr>
              <w:t>内容</w:t>
            </w:r>
          </w:p>
        </w:tc>
        <w:tc>
          <w:tcPr>
            <w:tcW w:w="7670" w:type="dxa"/>
            <w:shd w:val="clear" w:color="auto" w:fill="auto"/>
            <w:vAlign w:val="center"/>
          </w:tcPr>
          <w:p w14:paraId="70557F71">
            <w:pPr>
              <w:adjustRightInd w:val="0"/>
              <w:snapToGrid w:val="0"/>
              <w:spacing w:line="312" w:lineRule="auto"/>
              <w:ind w:firstLine="480" w:firstLineChars="200"/>
              <w:rPr>
                <w:rFonts w:cs="宋体"/>
                <w:color w:val="000000"/>
                <w:sz w:val="24"/>
                <w:szCs w:val="24"/>
              </w:rPr>
            </w:pPr>
            <w:r>
              <w:rPr>
                <w:rFonts w:hint="eastAsia" w:cs="宋体"/>
                <w:color w:val="000000"/>
                <w:sz w:val="24"/>
                <w:szCs w:val="24"/>
              </w:rPr>
              <w:t>说明与要求</w:t>
            </w:r>
          </w:p>
        </w:tc>
      </w:tr>
      <w:tr w14:paraId="7572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55" w:type="dxa"/>
            <w:shd w:val="clear" w:color="auto" w:fill="auto"/>
            <w:vAlign w:val="center"/>
          </w:tcPr>
          <w:p w14:paraId="7677D429">
            <w:pPr>
              <w:adjustRightInd w:val="0"/>
              <w:snapToGrid w:val="0"/>
              <w:spacing w:line="312" w:lineRule="auto"/>
              <w:jc w:val="center"/>
              <w:rPr>
                <w:rFonts w:cs="宋体"/>
                <w:color w:val="000000"/>
                <w:sz w:val="24"/>
                <w:szCs w:val="24"/>
              </w:rPr>
            </w:pPr>
            <w:r>
              <w:rPr>
                <w:rFonts w:hint="eastAsia" w:cs="宋体"/>
                <w:color w:val="000000"/>
                <w:sz w:val="24"/>
                <w:szCs w:val="24"/>
              </w:rPr>
              <w:t>1</w:t>
            </w:r>
          </w:p>
        </w:tc>
        <w:tc>
          <w:tcPr>
            <w:tcW w:w="2091" w:type="dxa"/>
            <w:shd w:val="clear" w:color="auto" w:fill="auto"/>
            <w:vAlign w:val="center"/>
          </w:tcPr>
          <w:p w14:paraId="0482ACFF">
            <w:pPr>
              <w:adjustRightInd w:val="0"/>
              <w:snapToGrid w:val="0"/>
              <w:spacing w:line="312" w:lineRule="auto"/>
              <w:rPr>
                <w:rFonts w:cs="宋体"/>
                <w:color w:val="000000"/>
                <w:sz w:val="24"/>
                <w:szCs w:val="24"/>
              </w:rPr>
            </w:pPr>
            <w:r>
              <w:rPr>
                <w:rFonts w:hint="eastAsia" w:cs="宋体"/>
                <w:color w:val="000000"/>
                <w:sz w:val="24"/>
                <w:szCs w:val="24"/>
              </w:rPr>
              <w:t>采购人</w:t>
            </w:r>
          </w:p>
        </w:tc>
        <w:tc>
          <w:tcPr>
            <w:tcW w:w="7670" w:type="dxa"/>
            <w:shd w:val="clear" w:color="auto" w:fill="auto"/>
            <w:vAlign w:val="center"/>
          </w:tcPr>
          <w:p w14:paraId="0C85D663">
            <w:pPr>
              <w:adjustRightInd w:val="0"/>
              <w:snapToGrid w:val="0"/>
              <w:jc w:val="left"/>
              <w:rPr>
                <w:rFonts w:cs="宋体"/>
                <w:sz w:val="24"/>
                <w:szCs w:val="24"/>
              </w:rPr>
            </w:pPr>
            <w:r>
              <w:rPr>
                <w:rFonts w:hint="eastAsia" w:cs="宋体"/>
                <w:sz w:val="24"/>
                <w:szCs w:val="24"/>
              </w:rPr>
              <w:t>采购人：龙游县公安局</w:t>
            </w:r>
          </w:p>
          <w:p w14:paraId="1EB8DB07">
            <w:pPr>
              <w:adjustRightInd w:val="0"/>
              <w:snapToGrid w:val="0"/>
              <w:jc w:val="left"/>
              <w:rPr>
                <w:rFonts w:cs="宋体"/>
                <w:sz w:val="24"/>
                <w:szCs w:val="24"/>
              </w:rPr>
            </w:pPr>
            <w:r>
              <w:rPr>
                <w:rFonts w:hint="eastAsia" w:cs="宋体"/>
                <w:sz w:val="24"/>
                <w:szCs w:val="24"/>
              </w:rPr>
              <w:t xml:space="preserve">地 址：龙游县龙洲街道龙翔路465号            </w:t>
            </w:r>
          </w:p>
          <w:p w14:paraId="06AB0792">
            <w:pPr>
              <w:adjustRightInd w:val="0"/>
              <w:snapToGrid w:val="0"/>
              <w:jc w:val="left"/>
              <w:rPr>
                <w:rFonts w:cs="宋体"/>
                <w:sz w:val="24"/>
                <w:szCs w:val="24"/>
              </w:rPr>
            </w:pPr>
            <w:r>
              <w:rPr>
                <w:rFonts w:hint="eastAsia" w:cs="宋体"/>
                <w:sz w:val="24"/>
                <w:szCs w:val="24"/>
              </w:rPr>
              <w:t xml:space="preserve">联系人：小郭  </w:t>
            </w:r>
            <w:r>
              <w:rPr>
                <w:rStyle w:val="51"/>
                <w:rFonts w:hint="eastAsia" w:cs="宋体"/>
                <w:b w:val="0"/>
                <w:sz w:val="24"/>
                <w:szCs w:val="24"/>
                <w:shd w:val="clear" w:color="auto" w:fill="FFFFFF"/>
              </w:rPr>
              <w:t>联系电话：0570-7016051</w:t>
            </w:r>
          </w:p>
        </w:tc>
      </w:tr>
      <w:tr w14:paraId="143F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5" w:type="dxa"/>
            <w:shd w:val="clear" w:color="auto" w:fill="auto"/>
            <w:vAlign w:val="center"/>
          </w:tcPr>
          <w:p w14:paraId="7A8B5B06">
            <w:pPr>
              <w:adjustRightInd w:val="0"/>
              <w:snapToGrid w:val="0"/>
              <w:spacing w:line="312" w:lineRule="auto"/>
              <w:jc w:val="center"/>
              <w:rPr>
                <w:rFonts w:cs="宋体"/>
                <w:color w:val="000000"/>
                <w:kern w:val="2"/>
                <w:sz w:val="24"/>
                <w:szCs w:val="24"/>
              </w:rPr>
            </w:pPr>
            <w:r>
              <w:rPr>
                <w:rFonts w:hint="eastAsia" w:cs="宋体"/>
                <w:color w:val="000000"/>
                <w:sz w:val="24"/>
                <w:szCs w:val="24"/>
              </w:rPr>
              <w:t>2</w:t>
            </w:r>
          </w:p>
        </w:tc>
        <w:tc>
          <w:tcPr>
            <w:tcW w:w="2091" w:type="dxa"/>
            <w:shd w:val="clear" w:color="auto" w:fill="auto"/>
            <w:vAlign w:val="center"/>
          </w:tcPr>
          <w:p w14:paraId="6881A059">
            <w:pPr>
              <w:adjustRightInd w:val="0"/>
              <w:snapToGrid w:val="0"/>
              <w:spacing w:line="312" w:lineRule="auto"/>
              <w:rPr>
                <w:rFonts w:cs="宋体"/>
                <w:color w:val="000000"/>
                <w:sz w:val="24"/>
                <w:szCs w:val="24"/>
              </w:rPr>
            </w:pPr>
            <w:r>
              <w:rPr>
                <w:rFonts w:hint="eastAsia" w:cs="宋体"/>
                <w:color w:val="000000"/>
                <w:sz w:val="24"/>
                <w:szCs w:val="24"/>
              </w:rPr>
              <w:t>采购代理机构</w:t>
            </w:r>
          </w:p>
        </w:tc>
        <w:tc>
          <w:tcPr>
            <w:tcW w:w="7670" w:type="dxa"/>
            <w:shd w:val="clear" w:color="auto" w:fill="auto"/>
            <w:vAlign w:val="center"/>
          </w:tcPr>
          <w:p w14:paraId="3EBA8185">
            <w:pPr>
              <w:adjustRightInd w:val="0"/>
              <w:snapToGrid w:val="0"/>
              <w:jc w:val="left"/>
              <w:rPr>
                <w:rFonts w:cs="宋体"/>
                <w:sz w:val="24"/>
                <w:szCs w:val="24"/>
              </w:rPr>
            </w:pPr>
            <w:r>
              <w:rPr>
                <w:rFonts w:hint="eastAsia" w:cs="宋体"/>
                <w:sz w:val="24"/>
                <w:szCs w:val="24"/>
              </w:rPr>
              <w:t xml:space="preserve">采购代理机构：龙游博洽投资咨询有限公司 </w:t>
            </w:r>
          </w:p>
          <w:p w14:paraId="63FD5B1E">
            <w:pPr>
              <w:adjustRightInd w:val="0"/>
              <w:snapToGrid w:val="0"/>
              <w:jc w:val="left"/>
              <w:rPr>
                <w:rFonts w:cs="宋体"/>
                <w:sz w:val="24"/>
                <w:szCs w:val="24"/>
              </w:rPr>
            </w:pPr>
            <w:r>
              <w:rPr>
                <w:rFonts w:hint="eastAsia" w:cs="宋体"/>
                <w:sz w:val="24"/>
                <w:szCs w:val="24"/>
              </w:rPr>
              <w:t>地 址：</w:t>
            </w:r>
            <w:r>
              <w:rPr>
                <w:rFonts w:hint="eastAsia" w:cs="宋体"/>
                <w:color w:val="000000"/>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r>
              <w:rPr>
                <w:rFonts w:hint="eastAsia" w:cs="宋体"/>
                <w:sz w:val="24"/>
                <w:szCs w:val="24"/>
              </w:rPr>
              <w:t xml:space="preserve">                                </w:t>
            </w:r>
          </w:p>
          <w:p w14:paraId="097AC106">
            <w:pPr>
              <w:adjustRightInd w:val="0"/>
              <w:snapToGrid w:val="0"/>
              <w:jc w:val="left"/>
              <w:rPr>
                <w:rFonts w:cs="宋体"/>
                <w:sz w:val="24"/>
                <w:szCs w:val="24"/>
              </w:rPr>
            </w:pPr>
            <w:r>
              <w:rPr>
                <w:rFonts w:hint="eastAsia" w:cs="宋体"/>
                <w:sz w:val="24"/>
                <w:szCs w:val="24"/>
              </w:rPr>
              <w:t>联系人：</w:t>
            </w:r>
            <w:r>
              <w:rPr>
                <w:rFonts w:hint="eastAsia" w:cs="宋体"/>
                <w:sz w:val="24"/>
                <w:szCs w:val="24"/>
                <w:lang w:val="en-US" w:eastAsia="zh-CN"/>
              </w:rPr>
              <w:t>舒女士</w:t>
            </w:r>
            <w:r>
              <w:rPr>
                <w:rFonts w:hint="eastAsia" w:cs="宋体"/>
                <w:sz w:val="24"/>
                <w:szCs w:val="24"/>
              </w:rPr>
              <w:t xml:space="preserve">                                           </w:t>
            </w:r>
          </w:p>
          <w:p w14:paraId="74E0905D">
            <w:pPr>
              <w:adjustRightInd w:val="0"/>
              <w:snapToGrid w:val="0"/>
              <w:jc w:val="left"/>
              <w:rPr>
                <w:rFonts w:hint="default" w:eastAsia="宋体" w:cs="宋体"/>
                <w:sz w:val="24"/>
                <w:szCs w:val="24"/>
                <w:lang w:val="en-US" w:eastAsia="zh-CN"/>
              </w:rPr>
            </w:pPr>
            <w:r>
              <w:rPr>
                <w:rFonts w:hint="eastAsia" w:cs="宋体"/>
                <w:sz w:val="24"/>
                <w:szCs w:val="24"/>
              </w:rPr>
              <w:t>联系方式：</w:t>
            </w:r>
            <w:r>
              <w:rPr>
                <w:rFonts w:hint="eastAsia" w:cs="宋体"/>
                <w:sz w:val="24"/>
                <w:szCs w:val="24"/>
                <w:lang w:val="en-US" w:eastAsia="zh-CN"/>
              </w:rPr>
              <w:t>15158785021</w:t>
            </w:r>
          </w:p>
          <w:p w14:paraId="7B14D7FF">
            <w:pPr>
              <w:adjustRightInd w:val="0"/>
              <w:snapToGrid w:val="0"/>
              <w:jc w:val="left"/>
              <w:rPr>
                <w:rFonts w:hint="default" w:eastAsia="宋体" w:cs="宋体"/>
                <w:sz w:val="24"/>
                <w:szCs w:val="24"/>
                <w:lang w:val="en-US" w:eastAsia="zh-CN"/>
              </w:rPr>
            </w:pPr>
            <w:r>
              <w:rPr>
                <w:rFonts w:hint="eastAsia" w:cs="宋体"/>
                <w:sz w:val="24"/>
                <w:szCs w:val="24"/>
              </w:rPr>
              <w:t>质疑联系人：</w:t>
            </w:r>
            <w:r>
              <w:rPr>
                <w:rFonts w:hint="eastAsia" w:cs="宋体"/>
                <w:sz w:val="24"/>
                <w:szCs w:val="24"/>
                <w:lang w:val="en-US" w:eastAsia="zh-CN"/>
              </w:rPr>
              <w:t>方女士</w:t>
            </w:r>
          </w:p>
          <w:p w14:paraId="004568BF">
            <w:pPr>
              <w:adjustRightInd w:val="0"/>
              <w:snapToGrid w:val="0"/>
              <w:jc w:val="left"/>
              <w:rPr>
                <w:rFonts w:cs="宋体"/>
                <w:sz w:val="24"/>
                <w:szCs w:val="24"/>
              </w:rPr>
            </w:pPr>
            <w:r>
              <w:rPr>
                <w:rFonts w:hint="eastAsia" w:cs="宋体"/>
                <w:sz w:val="24"/>
                <w:szCs w:val="24"/>
              </w:rPr>
              <w:t xml:space="preserve">质疑联系方式：13587034066 </w:t>
            </w:r>
          </w:p>
        </w:tc>
      </w:tr>
      <w:tr w14:paraId="0A88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55" w:type="dxa"/>
            <w:shd w:val="clear" w:color="auto" w:fill="auto"/>
            <w:vAlign w:val="center"/>
          </w:tcPr>
          <w:p w14:paraId="5ACC2990">
            <w:pPr>
              <w:adjustRightInd w:val="0"/>
              <w:snapToGrid w:val="0"/>
              <w:spacing w:line="312" w:lineRule="auto"/>
              <w:jc w:val="center"/>
              <w:rPr>
                <w:rFonts w:cs="宋体"/>
                <w:color w:val="000000"/>
                <w:kern w:val="2"/>
                <w:sz w:val="24"/>
                <w:szCs w:val="24"/>
              </w:rPr>
            </w:pPr>
            <w:r>
              <w:rPr>
                <w:rFonts w:hint="eastAsia" w:cs="宋体"/>
                <w:color w:val="000000"/>
                <w:sz w:val="24"/>
                <w:szCs w:val="24"/>
              </w:rPr>
              <w:t>3</w:t>
            </w:r>
          </w:p>
        </w:tc>
        <w:tc>
          <w:tcPr>
            <w:tcW w:w="2091" w:type="dxa"/>
            <w:shd w:val="clear" w:color="auto" w:fill="auto"/>
            <w:vAlign w:val="center"/>
          </w:tcPr>
          <w:p w14:paraId="6A90F8C3">
            <w:pPr>
              <w:adjustRightInd w:val="0"/>
              <w:snapToGrid w:val="0"/>
              <w:spacing w:line="312" w:lineRule="auto"/>
              <w:rPr>
                <w:rFonts w:cs="宋体"/>
                <w:color w:val="000000"/>
                <w:sz w:val="24"/>
                <w:szCs w:val="24"/>
              </w:rPr>
            </w:pPr>
            <w:r>
              <w:rPr>
                <w:rFonts w:hint="eastAsia" w:cs="宋体"/>
                <w:color w:val="000000"/>
                <w:sz w:val="24"/>
                <w:szCs w:val="24"/>
              </w:rPr>
              <w:t>项目名称、编号</w:t>
            </w:r>
          </w:p>
        </w:tc>
        <w:tc>
          <w:tcPr>
            <w:tcW w:w="7670" w:type="dxa"/>
            <w:shd w:val="clear" w:color="auto" w:fill="auto"/>
            <w:vAlign w:val="center"/>
          </w:tcPr>
          <w:p w14:paraId="28DA2D52">
            <w:pPr>
              <w:adjustRightInd w:val="0"/>
              <w:snapToGrid w:val="0"/>
              <w:spacing w:line="312" w:lineRule="auto"/>
              <w:rPr>
                <w:rFonts w:hint="eastAsia" w:eastAsia="宋体" w:cs="宋体"/>
                <w:spacing w:val="-6"/>
                <w:sz w:val="24"/>
                <w:szCs w:val="24"/>
                <w:lang w:eastAsia="zh-CN"/>
              </w:rPr>
            </w:pPr>
            <w:r>
              <w:rPr>
                <w:rFonts w:hint="eastAsia" w:cs="宋体"/>
                <w:spacing w:val="-6"/>
                <w:sz w:val="24"/>
                <w:szCs w:val="24"/>
                <w:lang w:eastAsia="zh-CN"/>
              </w:rPr>
              <w:t>龙游县看守所2025年在押人员日常生活物资采购配送项目</w:t>
            </w:r>
          </w:p>
          <w:p w14:paraId="1DD774C5">
            <w:pPr>
              <w:adjustRightInd w:val="0"/>
              <w:snapToGrid w:val="0"/>
              <w:spacing w:line="312" w:lineRule="auto"/>
              <w:rPr>
                <w:rFonts w:hint="eastAsia" w:eastAsia="宋体" w:cs="宋体"/>
                <w:color w:val="000000"/>
                <w:sz w:val="24"/>
                <w:szCs w:val="24"/>
                <w:lang w:eastAsia="zh-CN"/>
              </w:rPr>
            </w:pPr>
            <w:r>
              <w:rPr>
                <w:rFonts w:hint="eastAsia" w:cs="宋体"/>
                <w:color w:val="000000"/>
                <w:sz w:val="24"/>
                <w:szCs w:val="24"/>
                <w:lang w:eastAsia="zh-CN"/>
              </w:rPr>
              <w:t>LYBQZC2025-07</w:t>
            </w:r>
          </w:p>
        </w:tc>
      </w:tr>
      <w:tr w14:paraId="3A9A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55" w:type="dxa"/>
            <w:shd w:val="clear" w:color="auto" w:fill="auto"/>
            <w:vAlign w:val="center"/>
          </w:tcPr>
          <w:p w14:paraId="0144E9FC">
            <w:pPr>
              <w:adjustRightInd w:val="0"/>
              <w:snapToGrid w:val="0"/>
              <w:spacing w:line="312" w:lineRule="auto"/>
              <w:jc w:val="center"/>
              <w:rPr>
                <w:rFonts w:cs="宋体"/>
                <w:color w:val="000000"/>
                <w:kern w:val="2"/>
                <w:sz w:val="24"/>
                <w:szCs w:val="24"/>
              </w:rPr>
            </w:pPr>
            <w:r>
              <w:rPr>
                <w:rFonts w:hint="eastAsia" w:cs="宋体"/>
                <w:color w:val="000000"/>
                <w:sz w:val="24"/>
                <w:szCs w:val="24"/>
              </w:rPr>
              <w:t>4</w:t>
            </w:r>
          </w:p>
        </w:tc>
        <w:tc>
          <w:tcPr>
            <w:tcW w:w="2091" w:type="dxa"/>
            <w:shd w:val="clear" w:color="auto" w:fill="auto"/>
            <w:vAlign w:val="center"/>
          </w:tcPr>
          <w:p w14:paraId="499B94B8">
            <w:pPr>
              <w:adjustRightInd w:val="0"/>
              <w:snapToGrid w:val="0"/>
              <w:spacing w:line="312" w:lineRule="auto"/>
              <w:rPr>
                <w:rFonts w:hint="eastAsia" w:cs="宋体"/>
                <w:spacing w:val="-6"/>
                <w:sz w:val="24"/>
                <w:szCs w:val="24"/>
                <w:lang w:eastAsia="zh-CN"/>
              </w:rPr>
            </w:pPr>
            <w:r>
              <w:rPr>
                <w:rFonts w:hint="eastAsia" w:cs="宋体"/>
                <w:spacing w:val="-6"/>
                <w:sz w:val="24"/>
                <w:szCs w:val="24"/>
                <w:lang w:eastAsia="zh-CN"/>
              </w:rPr>
              <w:t>最高限价</w:t>
            </w:r>
          </w:p>
        </w:tc>
        <w:tc>
          <w:tcPr>
            <w:tcW w:w="7670" w:type="dxa"/>
            <w:shd w:val="clear" w:color="auto" w:fill="auto"/>
            <w:vAlign w:val="center"/>
          </w:tcPr>
          <w:p w14:paraId="678E2308">
            <w:pPr>
              <w:adjustRightInd w:val="0"/>
              <w:snapToGrid w:val="0"/>
              <w:spacing w:line="312" w:lineRule="auto"/>
              <w:rPr>
                <w:rFonts w:hint="eastAsia" w:cs="宋体"/>
                <w:spacing w:val="-6"/>
                <w:sz w:val="24"/>
                <w:szCs w:val="24"/>
                <w:lang w:eastAsia="zh-CN"/>
              </w:rPr>
            </w:pPr>
            <w:r>
              <w:rPr>
                <w:rFonts w:hint="eastAsia" w:cs="宋体"/>
                <w:spacing w:val="-6"/>
                <w:sz w:val="24"/>
                <w:szCs w:val="24"/>
                <w:lang w:eastAsia="zh-CN"/>
              </w:rPr>
              <w:t>130万元，最高折扣率限价：100%（其中财政资金30万，其它资金100万）</w:t>
            </w:r>
          </w:p>
        </w:tc>
      </w:tr>
      <w:tr w14:paraId="1A2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77CA74F5">
            <w:pPr>
              <w:adjustRightInd w:val="0"/>
              <w:snapToGrid w:val="0"/>
              <w:spacing w:line="312" w:lineRule="auto"/>
              <w:jc w:val="center"/>
              <w:rPr>
                <w:rFonts w:cs="宋体"/>
                <w:color w:val="000000"/>
                <w:sz w:val="24"/>
                <w:szCs w:val="24"/>
              </w:rPr>
            </w:pPr>
            <w:r>
              <w:rPr>
                <w:rFonts w:hint="eastAsia" w:cs="宋体"/>
                <w:color w:val="000000"/>
                <w:sz w:val="24"/>
                <w:szCs w:val="24"/>
              </w:rPr>
              <w:t>5</w:t>
            </w:r>
          </w:p>
        </w:tc>
        <w:tc>
          <w:tcPr>
            <w:tcW w:w="2091" w:type="dxa"/>
            <w:shd w:val="clear" w:color="auto" w:fill="auto"/>
            <w:vAlign w:val="center"/>
          </w:tcPr>
          <w:p w14:paraId="37CB67EB">
            <w:pPr>
              <w:adjustRightInd w:val="0"/>
              <w:snapToGrid w:val="0"/>
              <w:spacing w:line="312" w:lineRule="auto"/>
              <w:rPr>
                <w:rFonts w:cs="宋体"/>
                <w:color w:val="000000"/>
                <w:sz w:val="24"/>
                <w:szCs w:val="24"/>
              </w:rPr>
            </w:pPr>
            <w:r>
              <w:rPr>
                <w:rFonts w:hint="eastAsia" w:cs="宋体"/>
                <w:color w:val="000000"/>
                <w:sz w:val="24"/>
                <w:szCs w:val="24"/>
              </w:rPr>
              <w:t>采购活动流程</w:t>
            </w:r>
          </w:p>
        </w:tc>
        <w:tc>
          <w:tcPr>
            <w:tcW w:w="7670" w:type="dxa"/>
            <w:shd w:val="clear" w:color="auto" w:fill="auto"/>
            <w:vAlign w:val="center"/>
          </w:tcPr>
          <w:p w14:paraId="122A520C">
            <w:pPr>
              <w:adjustRightInd w:val="0"/>
              <w:snapToGrid w:val="0"/>
              <w:spacing w:line="312" w:lineRule="auto"/>
              <w:rPr>
                <w:rFonts w:cs="宋体"/>
                <w:sz w:val="24"/>
                <w:szCs w:val="24"/>
              </w:rPr>
            </w:pPr>
            <w:r>
              <w:rPr>
                <w:rFonts w:hint="eastAsia" w:cs="宋体"/>
                <w:sz w:val="24"/>
                <w:szCs w:val="24"/>
              </w:rPr>
              <w:t>电子投标、电子开标、电子评标的全流程电子化</w:t>
            </w:r>
          </w:p>
        </w:tc>
      </w:tr>
      <w:tr w14:paraId="5433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41ED865B">
            <w:pPr>
              <w:adjustRightInd w:val="0"/>
              <w:snapToGrid w:val="0"/>
              <w:spacing w:line="312" w:lineRule="auto"/>
              <w:jc w:val="center"/>
              <w:rPr>
                <w:rFonts w:hint="eastAsia" w:ascii="宋体" w:hAnsi="宋体" w:eastAsia="宋体" w:cs="宋体"/>
                <w:snapToGrid w:val="0"/>
                <w:color w:val="000000"/>
                <w:kern w:val="2"/>
                <w:sz w:val="24"/>
                <w:szCs w:val="24"/>
                <w:lang w:val="en-US" w:eastAsia="zh-CN" w:bidi="ar-SA"/>
              </w:rPr>
            </w:pPr>
            <w:r>
              <w:rPr>
                <w:rFonts w:hint="eastAsia" w:cs="宋体"/>
                <w:color w:val="000000"/>
                <w:sz w:val="24"/>
                <w:szCs w:val="24"/>
              </w:rPr>
              <w:t>6</w:t>
            </w:r>
          </w:p>
        </w:tc>
        <w:tc>
          <w:tcPr>
            <w:tcW w:w="2091" w:type="dxa"/>
            <w:shd w:val="clear" w:color="auto" w:fill="auto"/>
            <w:vAlign w:val="center"/>
          </w:tcPr>
          <w:p w14:paraId="56D9808A">
            <w:pPr>
              <w:spacing w:line="240"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采购项目属性</w:t>
            </w:r>
          </w:p>
        </w:tc>
        <w:tc>
          <w:tcPr>
            <w:tcW w:w="7670" w:type="dxa"/>
            <w:shd w:val="clear" w:color="auto" w:fill="auto"/>
            <w:vAlign w:val="center"/>
          </w:tcPr>
          <w:p w14:paraId="1AF1C80E">
            <w:pPr>
              <w:spacing w:line="240" w:lineRule="auto"/>
              <w:jc w:val="left"/>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本项目属于：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货物类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服务类</w:t>
            </w:r>
          </w:p>
        </w:tc>
      </w:tr>
      <w:tr w14:paraId="76F8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093CAE9C">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7</w:t>
            </w:r>
          </w:p>
        </w:tc>
        <w:tc>
          <w:tcPr>
            <w:tcW w:w="2091" w:type="dxa"/>
            <w:shd w:val="clear" w:color="auto" w:fill="auto"/>
            <w:vAlign w:val="center"/>
          </w:tcPr>
          <w:p w14:paraId="499CFEBC">
            <w:pPr>
              <w:adjustRightInd w:val="0"/>
              <w:snapToGrid w:val="0"/>
              <w:spacing w:line="312" w:lineRule="auto"/>
              <w:rPr>
                <w:rFonts w:cs="宋体"/>
                <w:sz w:val="24"/>
                <w:szCs w:val="24"/>
              </w:rPr>
            </w:pPr>
            <w:r>
              <w:rPr>
                <w:rFonts w:hint="eastAsia" w:cs="宋体"/>
                <w:color w:val="000000"/>
                <w:sz w:val="24"/>
                <w:szCs w:val="24"/>
              </w:rPr>
              <w:t>投标保证金</w:t>
            </w:r>
          </w:p>
        </w:tc>
        <w:tc>
          <w:tcPr>
            <w:tcW w:w="7670" w:type="dxa"/>
            <w:shd w:val="clear" w:color="auto" w:fill="auto"/>
            <w:vAlign w:val="center"/>
          </w:tcPr>
          <w:p w14:paraId="748C8BD8">
            <w:pPr>
              <w:adjustRightInd w:val="0"/>
              <w:snapToGrid w:val="0"/>
              <w:spacing w:line="312" w:lineRule="auto"/>
              <w:rPr>
                <w:rFonts w:cs="宋体"/>
                <w:sz w:val="24"/>
                <w:szCs w:val="24"/>
              </w:rPr>
            </w:pPr>
            <w:r>
              <w:rPr>
                <w:rFonts w:hint="eastAsia" w:cs="宋体"/>
                <w:sz w:val="24"/>
                <w:szCs w:val="24"/>
              </w:rPr>
              <w:t>不收取投标保证金</w:t>
            </w:r>
          </w:p>
        </w:tc>
      </w:tr>
      <w:tr w14:paraId="7EB0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55" w:type="dxa"/>
            <w:shd w:val="clear" w:color="auto" w:fill="auto"/>
            <w:vAlign w:val="center"/>
          </w:tcPr>
          <w:p w14:paraId="2EA1CDBC">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8</w:t>
            </w:r>
          </w:p>
        </w:tc>
        <w:tc>
          <w:tcPr>
            <w:tcW w:w="2091" w:type="dxa"/>
            <w:shd w:val="clear" w:color="auto" w:fill="auto"/>
            <w:vAlign w:val="center"/>
          </w:tcPr>
          <w:p w14:paraId="54365764">
            <w:pPr>
              <w:adjustRightInd w:val="0"/>
              <w:snapToGrid w:val="0"/>
              <w:spacing w:line="312" w:lineRule="auto"/>
              <w:rPr>
                <w:rFonts w:cs="宋体"/>
                <w:color w:val="000000"/>
                <w:sz w:val="24"/>
                <w:szCs w:val="24"/>
              </w:rPr>
            </w:pPr>
            <w:r>
              <w:rPr>
                <w:rFonts w:hint="eastAsia" w:cs="宋体"/>
                <w:color w:val="000000"/>
                <w:sz w:val="24"/>
                <w:szCs w:val="24"/>
              </w:rPr>
              <w:t>服务期</w:t>
            </w:r>
          </w:p>
        </w:tc>
        <w:tc>
          <w:tcPr>
            <w:tcW w:w="7670" w:type="dxa"/>
            <w:shd w:val="clear" w:color="auto" w:fill="auto"/>
            <w:vAlign w:val="center"/>
          </w:tcPr>
          <w:p w14:paraId="78BF8EEF">
            <w:pPr>
              <w:spacing w:line="360" w:lineRule="auto"/>
              <w:rPr>
                <w:rFonts w:cs="宋体"/>
                <w:sz w:val="24"/>
                <w:szCs w:val="24"/>
              </w:rPr>
            </w:pPr>
            <w:r>
              <w:rPr>
                <w:rFonts w:hint="eastAsia" w:cs="宋体"/>
                <w:color w:val="000000"/>
                <w:sz w:val="24"/>
                <w:szCs w:val="24"/>
              </w:rPr>
              <w:t>一年</w:t>
            </w:r>
            <w:r>
              <w:rPr>
                <w:rFonts w:hint="eastAsia" w:cs="宋体"/>
                <w:color w:val="000000"/>
                <w:sz w:val="24"/>
                <w:szCs w:val="24"/>
                <w:lang w:eastAsia="zh-CN"/>
              </w:rPr>
              <w:t>（202</w:t>
            </w:r>
            <w:r>
              <w:rPr>
                <w:rFonts w:hint="eastAsia" w:cs="宋体"/>
                <w:color w:val="000000"/>
                <w:sz w:val="24"/>
                <w:szCs w:val="24"/>
                <w:lang w:val="en-US" w:eastAsia="zh-CN"/>
              </w:rPr>
              <w:t>5</w:t>
            </w:r>
            <w:r>
              <w:rPr>
                <w:rFonts w:hint="eastAsia" w:cs="宋体"/>
                <w:color w:val="000000"/>
                <w:sz w:val="24"/>
                <w:szCs w:val="24"/>
                <w:lang w:eastAsia="zh-CN"/>
              </w:rPr>
              <w:t>年</w:t>
            </w:r>
            <w:r>
              <w:rPr>
                <w:rFonts w:hint="eastAsia" w:cs="宋体"/>
                <w:color w:val="000000"/>
                <w:sz w:val="24"/>
                <w:szCs w:val="24"/>
                <w:lang w:val="en-US" w:eastAsia="zh-CN"/>
              </w:rPr>
              <w:t xml:space="preserve"> </w:t>
            </w:r>
            <w:r>
              <w:rPr>
                <w:rFonts w:hint="eastAsia" w:cs="宋体"/>
                <w:color w:val="000000"/>
                <w:sz w:val="24"/>
                <w:szCs w:val="24"/>
                <w:lang w:eastAsia="zh-CN"/>
              </w:rPr>
              <w:t>月</w:t>
            </w:r>
            <w:r>
              <w:rPr>
                <w:rFonts w:hint="eastAsia" w:cs="宋体"/>
                <w:color w:val="000000"/>
                <w:sz w:val="24"/>
                <w:szCs w:val="24"/>
                <w:lang w:val="en-US" w:eastAsia="zh-CN"/>
              </w:rPr>
              <w:t xml:space="preserve"> </w:t>
            </w:r>
            <w:r>
              <w:rPr>
                <w:rFonts w:hint="eastAsia" w:cs="宋体"/>
                <w:color w:val="000000"/>
                <w:sz w:val="24"/>
                <w:szCs w:val="24"/>
                <w:lang w:eastAsia="zh-CN"/>
              </w:rPr>
              <w:t>日至202</w:t>
            </w:r>
            <w:r>
              <w:rPr>
                <w:rFonts w:hint="eastAsia" w:cs="宋体"/>
                <w:color w:val="000000"/>
                <w:sz w:val="24"/>
                <w:szCs w:val="24"/>
                <w:lang w:val="en-US" w:eastAsia="zh-CN"/>
              </w:rPr>
              <w:t>6</w:t>
            </w:r>
            <w:r>
              <w:rPr>
                <w:rFonts w:hint="eastAsia" w:cs="宋体"/>
                <w:color w:val="000000"/>
                <w:sz w:val="24"/>
                <w:szCs w:val="24"/>
                <w:lang w:eastAsia="zh-CN"/>
              </w:rPr>
              <w:t>年</w:t>
            </w:r>
            <w:r>
              <w:rPr>
                <w:rFonts w:hint="eastAsia" w:cs="宋体"/>
                <w:color w:val="000000"/>
                <w:sz w:val="24"/>
                <w:szCs w:val="24"/>
                <w:lang w:val="en-US" w:eastAsia="zh-CN"/>
              </w:rPr>
              <w:t xml:space="preserve"> </w:t>
            </w:r>
            <w:r>
              <w:rPr>
                <w:rFonts w:hint="eastAsia" w:cs="宋体"/>
                <w:color w:val="000000"/>
                <w:sz w:val="24"/>
                <w:szCs w:val="24"/>
                <w:lang w:eastAsia="zh-CN"/>
              </w:rPr>
              <w:t>月</w:t>
            </w:r>
            <w:r>
              <w:rPr>
                <w:rFonts w:hint="eastAsia" w:cs="宋体"/>
                <w:color w:val="000000"/>
                <w:sz w:val="24"/>
                <w:szCs w:val="24"/>
                <w:lang w:val="en-US" w:eastAsia="zh-CN"/>
              </w:rPr>
              <w:t xml:space="preserve"> </w:t>
            </w:r>
            <w:r>
              <w:rPr>
                <w:rFonts w:hint="eastAsia" w:cs="宋体"/>
                <w:color w:val="000000"/>
                <w:sz w:val="24"/>
                <w:szCs w:val="24"/>
                <w:lang w:eastAsia="zh-CN"/>
              </w:rPr>
              <w:t>日）</w:t>
            </w:r>
            <w:r>
              <w:rPr>
                <w:rFonts w:hint="eastAsia" w:cs="宋体"/>
                <w:color w:val="000000"/>
                <w:sz w:val="24"/>
                <w:szCs w:val="24"/>
              </w:rPr>
              <w:t>。</w:t>
            </w:r>
          </w:p>
        </w:tc>
      </w:tr>
      <w:tr w14:paraId="5602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55F18D33">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9</w:t>
            </w:r>
          </w:p>
        </w:tc>
        <w:tc>
          <w:tcPr>
            <w:tcW w:w="2091" w:type="dxa"/>
            <w:shd w:val="clear" w:color="auto" w:fill="auto"/>
            <w:vAlign w:val="center"/>
          </w:tcPr>
          <w:p w14:paraId="4E0BDF87">
            <w:pPr>
              <w:adjustRightInd w:val="0"/>
              <w:snapToGrid w:val="0"/>
              <w:spacing w:line="312" w:lineRule="auto"/>
              <w:rPr>
                <w:rFonts w:cs="宋体"/>
                <w:color w:val="000000"/>
                <w:sz w:val="24"/>
                <w:szCs w:val="24"/>
              </w:rPr>
            </w:pPr>
            <w:r>
              <w:rPr>
                <w:rFonts w:hint="eastAsia" w:cs="宋体"/>
                <w:color w:val="000000"/>
                <w:sz w:val="24"/>
                <w:szCs w:val="24"/>
              </w:rPr>
              <w:t>现场勘察</w:t>
            </w:r>
          </w:p>
        </w:tc>
        <w:tc>
          <w:tcPr>
            <w:tcW w:w="7670" w:type="dxa"/>
            <w:shd w:val="clear" w:color="auto" w:fill="auto"/>
            <w:vAlign w:val="center"/>
          </w:tcPr>
          <w:p w14:paraId="1C2DE281">
            <w:pPr>
              <w:adjustRightInd w:val="0"/>
              <w:snapToGrid w:val="0"/>
              <w:spacing w:line="312" w:lineRule="auto"/>
              <w:rPr>
                <w:rFonts w:cs="宋体"/>
                <w:color w:val="000000"/>
                <w:sz w:val="24"/>
                <w:szCs w:val="24"/>
              </w:rPr>
            </w:pPr>
            <w:r>
              <w:rPr>
                <w:rFonts w:hint="eastAsia" w:cs="宋体"/>
                <w:color w:val="000000"/>
                <w:sz w:val="24"/>
                <w:szCs w:val="24"/>
              </w:rPr>
              <w:t>参与投标人自行组织。</w:t>
            </w:r>
          </w:p>
        </w:tc>
      </w:tr>
      <w:tr w14:paraId="1855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122FBF5D">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10</w:t>
            </w:r>
          </w:p>
        </w:tc>
        <w:tc>
          <w:tcPr>
            <w:tcW w:w="2091" w:type="dxa"/>
            <w:shd w:val="clear" w:color="auto" w:fill="auto"/>
            <w:vAlign w:val="center"/>
          </w:tcPr>
          <w:p w14:paraId="7AD8CDC8">
            <w:pPr>
              <w:pStyle w:val="29"/>
              <w:tabs>
                <w:tab w:val="left" w:pos="0"/>
              </w:tabs>
              <w:topLinePunct/>
              <w:adjustRightInd w:val="0"/>
              <w:snapToGrid w:val="0"/>
              <w:rPr>
                <w:rFonts w:cs="宋体"/>
                <w:color w:val="000000"/>
                <w:kern w:val="2"/>
                <w:sz w:val="24"/>
                <w:szCs w:val="24"/>
              </w:rPr>
            </w:pPr>
            <w:r>
              <w:rPr>
                <w:rFonts w:hint="eastAsia" w:cs="宋体"/>
                <w:color w:val="000000"/>
                <w:kern w:val="2"/>
                <w:sz w:val="24"/>
                <w:szCs w:val="24"/>
              </w:rPr>
              <w:t>评审方法</w:t>
            </w:r>
          </w:p>
        </w:tc>
        <w:tc>
          <w:tcPr>
            <w:tcW w:w="7670" w:type="dxa"/>
            <w:shd w:val="clear" w:color="auto" w:fill="auto"/>
            <w:vAlign w:val="center"/>
          </w:tcPr>
          <w:p w14:paraId="633A6EC9">
            <w:pPr>
              <w:pStyle w:val="29"/>
              <w:adjustRightInd w:val="0"/>
              <w:snapToGrid w:val="0"/>
              <w:rPr>
                <w:rFonts w:cs="宋体"/>
                <w:color w:val="000000"/>
                <w:kern w:val="2"/>
                <w:sz w:val="24"/>
                <w:szCs w:val="24"/>
              </w:rPr>
            </w:pPr>
            <w:r>
              <w:rPr>
                <w:rFonts w:hint="eastAsia" w:cs="宋体"/>
                <w:color w:val="000000"/>
                <w:kern w:val="2"/>
                <w:sz w:val="24"/>
                <w:szCs w:val="24"/>
              </w:rPr>
              <w:t>综合评分法。</w:t>
            </w:r>
          </w:p>
        </w:tc>
      </w:tr>
      <w:tr w14:paraId="309E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5" w:type="dxa"/>
            <w:shd w:val="clear" w:color="auto" w:fill="auto"/>
            <w:vAlign w:val="center"/>
          </w:tcPr>
          <w:p w14:paraId="609ECC39">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11</w:t>
            </w:r>
          </w:p>
        </w:tc>
        <w:tc>
          <w:tcPr>
            <w:tcW w:w="2091" w:type="dxa"/>
            <w:shd w:val="clear" w:color="auto" w:fill="auto"/>
            <w:vAlign w:val="center"/>
          </w:tcPr>
          <w:p w14:paraId="274F1FD5">
            <w:pPr>
              <w:adjustRightInd w:val="0"/>
              <w:snapToGrid w:val="0"/>
              <w:spacing w:line="312" w:lineRule="auto"/>
              <w:rPr>
                <w:rFonts w:cs="宋体"/>
                <w:color w:val="000000"/>
                <w:sz w:val="24"/>
                <w:szCs w:val="24"/>
              </w:rPr>
            </w:pPr>
            <w:r>
              <w:rPr>
                <w:rFonts w:hint="eastAsia" w:cs="宋体"/>
                <w:color w:val="000000"/>
                <w:sz w:val="24"/>
                <w:szCs w:val="24"/>
              </w:rPr>
              <w:t>联合体投标</w:t>
            </w:r>
          </w:p>
        </w:tc>
        <w:tc>
          <w:tcPr>
            <w:tcW w:w="7670" w:type="dxa"/>
            <w:shd w:val="clear" w:color="auto" w:fill="auto"/>
            <w:vAlign w:val="center"/>
          </w:tcPr>
          <w:p w14:paraId="3D986EF1">
            <w:pPr>
              <w:adjustRightInd w:val="0"/>
              <w:snapToGrid w:val="0"/>
              <w:spacing w:line="312" w:lineRule="auto"/>
              <w:rPr>
                <w:rFonts w:cs="宋体"/>
                <w:color w:val="000000"/>
                <w:sz w:val="24"/>
                <w:szCs w:val="24"/>
              </w:rPr>
            </w:pPr>
            <w:r>
              <w:rPr>
                <w:rFonts w:hint="eastAsia" w:cs="宋体"/>
                <w:color w:val="000000"/>
                <w:sz w:val="24"/>
                <w:szCs w:val="24"/>
              </w:rPr>
              <w:t>本项目谢绝联合体投标。</w:t>
            </w:r>
          </w:p>
        </w:tc>
      </w:tr>
      <w:tr w14:paraId="1FD4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shd w:val="clear" w:color="auto" w:fill="auto"/>
            <w:vAlign w:val="center"/>
          </w:tcPr>
          <w:p w14:paraId="0B454095">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12</w:t>
            </w:r>
          </w:p>
        </w:tc>
        <w:tc>
          <w:tcPr>
            <w:tcW w:w="2091" w:type="dxa"/>
            <w:shd w:val="clear" w:color="auto" w:fill="auto"/>
            <w:vAlign w:val="center"/>
          </w:tcPr>
          <w:p w14:paraId="0B56B5C4">
            <w:pPr>
              <w:adjustRightInd w:val="0"/>
              <w:snapToGrid w:val="0"/>
              <w:spacing w:line="312" w:lineRule="auto"/>
              <w:rPr>
                <w:rFonts w:cs="宋体"/>
                <w:color w:val="000000"/>
                <w:sz w:val="24"/>
                <w:szCs w:val="24"/>
              </w:rPr>
            </w:pPr>
            <w:r>
              <w:rPr>
                <w:rFonts w:hint="eastAsia" w:cs="宋体"/>
                <w:color w:val="000000"/>
                <w:sz w:val="24"/>
                <w:szCs w:val="24"/>
              </w:rPr>
              <w:t>投标有效期</w:t>
            </w:r>
          </w:p>
        </w:tc>
        <w:tc>
          <w:tcPr>
            <w:tcW w:w="7670" w:type="dxa"/>
            <w:shd w:val="clear" w:color="auto" w:fill="auto"/>
            <w:vAlign w:val="center"/>
          </w:tcPr>
          <w:p w14:paraId="401EB66B">
            <w:pPr>
              <w:adjustRightInd w:val="0"/>
              <w:snapToGrid w:val="0"/>
              <w:spacing w:line="312" w:lineRule="auto"/>
              <w:rPr>
                <w:rFonts w:cs="宋体"/>
                <w:color w:val="000000"/>
                <w:sz w:val="24"/>
                <w:szCs w:val="24"/>
              </w:rPr>
            </w:pPr>
            <w:r>
              <w:rPr>
                <w:rFonts w:hint="eastAsia" w:cs="宋体"/>
                <w:color w:val="000000"/>
                <w:sz w:val="24"/>
                <w:szCs w:val="24"/>
              </w:rPr>
              <w:t>投标文件递交截止之日起90天。</w:t>
            </w:r>
          </w:p>
        </w:tc>
      </w:tr>
      <w:tr w14:paraId="187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23FFAAAB">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13</w:t>
            </w:r>
          </w:p>
        </w:tc>
        <w:tc>
          <w:tcPr>
            <w:tcW w:w="2091" w:type="dxa"/>
            <w:shd w:val="clear" w:color="auto" w:fill="auto"/>
            <w:vAlign w:val="center"/>
          </w:tcPr>
          <w:p w14:paraId="07D4AE66">
            <w:pPr>
              <w:adjustRightInd w:val="0"/>
              <w:snapToGrid w:val="0"/>
              <w:spacing w:line="312" w:lineRule="auto"/>
              <w:rPr>
                <w:rFonts w:hint="eastAsia" w:cs="宋体"/>
                <w:color w:val="000000"/>
                <w:sz w:val="24"/>
                <w:szCs w:val="24"/>
              </w:rPr>
            </w:pPr>
            <w:r>
              <w:rPr>
                <w:rFonts w:hint="eastAsia" w:cs="宋体"/>
                <w:color w:val="000000"/>
                <w:sz w:val="24"/>
                <w:szCs w:val="24"/>
                <w:lang w:val="zh-CN"/>
              </w:rPr>
              <w:t>履约保证金</w:t>
            </w:r>
          </w:p>
        </w:tc>
        <w:tc>
          <w:tcPr>
            <w:tcW w:w="7670" w:type="dxa"/>
            <w:shd w:val="clear" w:color="auto" w:fill="auto"/>
            <w:vAlign w:val="center"/>
          </w:tcPr>
          <w:p w14:paraId="5DAD4200">
            <w:pPr>
              <w:adjustRightInd w:val="0"/>
              <w:snapToGrid w:val="0"/>
              <w:spacing w:line="312" w:lineRule="auto"/>
              <w:rPr>
                <w:rFonts w:hint="eastAsia" w:cs="宋体"/>
                <w:color w:val="000000"/>
                <w:sz w:val="24"/>
                <w:szCs w:val="24"/>
              </w:rPr>
            </w:pPr>
            <w:r>
              <w:rPr>
                <w:rFonts w:hint="eastAsia" w:cs="宋体"/>
                <w:color w:val="000000"/>
                <w:sz w:val="24"/>
                <w:szCs w:val="24"/>
              </w:rPr>
              <w:t>☑无需缴纳</w:t>
            </w:r>
          </w:p>
          <w:p w14:paraId="225865E2">
            <w:pPr>
              <w:adjustRightInd w:val="0"/>
              <w:snapToGrid w:val="0"/>
              <w:spacing w:line="312" w:lineRule="auto"/>
              <w:rPr>
                <w:rFonts w:hint="eastAsia" w:cs="宋体"/>
                <w:color w:val="000000"/>
                <w:sz w:val="24"/>
                <w:szCs w:val="24"/>
              </w:rPr>
            </w:pPr>
            <w:r>
              <w:rPr>
                <w:rFonts w:hint="eastAsia" w:cs="宋体"/>
                <w:color w:val="000000"/>
                <w:sz w:val="24"/>
                <w:szCs w:val="24"/>
              </w:rPr>
              <w:t>□需缴纳</w:t>
            </w:r>
          </w:p>
          <w:p w14:paraId="76CF62B8">
            <w:pPr>
              <w:adjustRightInd w:val="0"/>
              <w:snapToGrid w:val="0"/>
              <w:spacing w:line="312" w:lineRule="auto"/>
              <w:rPr>
                <w:rFonts w:hint="eastAsia" w:cs="宋体"/>
                <w:color w:val="000000"/>
                <w:sz w:val="24"/>
                <w:szCs w:val="24"/>
              </w:rPr>
            </w:pPr>
            <w:r>
              <w:rPr>
                <w:rFonts w:hint="eastAsia" w:cs="宋体"/>
                <w:color w:val="000000"/>
                <w:sz w:val="24"/>
                <w:szCs w:val="24"/>
              </w:rPr>
              <w:t>1.交纳金额：合同价的1%；</w:t>
            </w:r>
          </w:p>
          <w:p w14:paraId="556AABD2">
            <w:pPr>
              <w:adjustRightInd w:val="0"/>
              <w:snapToGrid w:val="0"/>
              <w:spacing w:line="312" w:lineRule="auto"/>
              <w:rPr>
                <w:rFonts w:hint="eastAsia" w:cs="宋体"/>
                <w:color w:val="000000"/>
                <w:sz w:val="24"/>
                <w:szCs w:val="24"/>
              </w:rPr>
            </w:pPr>
            <w:r>
              <w:rPr>
                <w:rFonts w:hint="eastAsia" w:cs="宋体"/>
                <w:color w:val="000000"/>
                <w:sz w:val="24"/>
                <w:szCs w:val="24"/>
              </w:rPr>
              <w:t>2.交纳方式：汇票/支票/银行转账/银行保函/保险公司保函；</w:t>
            </w:r>
          </w:p>
          <w:p w14:paraId="329262E1">
            <w:pPr>
              <w:adjustRightInd w:val="0"/>
              <w:snapToGrid w:val="0"/>
              <w:spacing w:line="312" w:lineRule="auto"/>
              <w:rPr>
                <w:rFonts w:hint="eastAsia" w:cs="宋体"/>
                <w:color w:val="000000"/>
                <w:sz w:val="24"/>
                <w:szCs w:val="24"/>
              </w:rPr>
            </w:pPr>
            <w:r>
              <w:rPr>
                <w:rFonts w:hint="eastAsia" w:cs="宋体"/>
                <w:color w:val="000000"/>
                <w:sz w:val="24"/>
                <w:szCs w:val="24"/>
              </w:rPr>
              <w:t>3.交纳时间：本项目合同签订前缴纳；</w:t>
            </w:r>
          </w:p>
          <w:p w14:paraId="34FE83AF">
            <w:pPr>
              <w:adjustRightInd w:val="0"/>
              <w:snapToGrid w:val="0"/>
              <w:spacing w:line="312" w:lineRule="auto"/>
              <w:rPr>
                <w:rFonts w:hint="eastAsia" w:cs="宋体"/>
                <w:color w:val="000000"/>
                <w:sz w:val="24"/>
                <w:szCs w:val="24"/>
              </w:rPr>
            </w:pPr>
            <w:r>
              <w:rPr>
                <w:rFonts w:hint="eastAsia" w:cs="宋体"/>
                <w:color w:val="000000"/>
                <w:sz w:val="24"/>
                <w:szCs w:val="24"/>
              </w:rPr>
              <w:t>4.退还：项目验收结束后，且无质量问题和经济纠纷的，一次性退还（不计利息）。</w:t>
            </w:r>
          </w:p>
        </w:tc>
      </w:tr>
      <w:tr w14:paraId="73CE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55" w:type="dxa"/>
            <w:shd w:val="clear" w:color="auto" w:fill="auto"/>
            <w:vAlign w:val="center"/>
          </w:tcPr>
          <w:p w14:paraId="3557D6DB">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14</w:t>
            </w:r>
          </w:p>
        </w:tc>
        <w:tc>
          <w:tcPr>
            <w:tcW w:w="2091" w:type="dxa"/>
            <w:shd w:val="clear" w:color="auto" w:fill="auto"/>
            <w:vAlign w:val="center"/>
          </w:tcPr>
          <w:p w14:paraId="2D5B1887">
            <w:pPr>
              <w:adjustRightInd w:val="0"/>
              <w:snapToGrid w:val="0"/>
              <w:spacing w:line="312" w:lineRule="auto"/>
              <w:rPr>
                <w:rFonts w:hint="eastAsia" w:cs="宋体"/>
                <w:color w:val="000000"/>
                <w:sz w:val="24"/>
                <w:szCs w:val="24"/>
                <w:lang w:val="zh-CN"/>
              </w:rPr>
            </w:pPr>
            <w:r>
              <w:rPr>
                <w:rFonts w:hint="eastAsia" w:cs="宋体"/>
                <w:color w:val="000000"/>
                <w:sz w:val="24"/>
                <w:szCs w:val="24"/>
              </w:rPr>
              <w:t>本项目是否为专门面向中小企业采购项目及小微企业价格扣除评审优惠幅度</w:t>
            </w:r>
          </w:p>
        </w:tc>
        <w:tc>
          <w:tcPr>
            <w:tcW w:w="7670" w:type="dxa"/>
            <w:shd w:val="clear" w:color="auto" w:fill="auto"/>
            <w:vAlign w:val="center"/>
          </w:tcPr>
          <w:p w14:paraId="791EB4E1">
            <w:pPr>
              <w:adjustRightInd w:val="0"/>
              <w:snapToGrid w:val="0"/>
              <w:spacing w:line="312" w:lineRule="auto"/>
              <w:rPr>
                <w:rFonts w:hint="eastAsia" w:cs="宋体"/>
                <w:color w:val="000000"/>
                <w:sz w:val="24"/>
                <w:szCs w:val="24"/>
              </w:rPr>
            </w:pPr>
            <w:r>
              <w:rPr>
                <w:rFonts w:hint="eastAsia" w:cs="宋体"/>
                <w:color w:val="000000"/>
                <w:sz w:val="24"/>
                <w:szCs w:val="24"/>
                <w:lang w:eastAsia="zh-CN"/>
              </w:rPr>
              <w:t>☑</w:t>
            </w:r>
            <w:r>
              <w:rPr>
                <w:rFonts w:hint="eastAsia" w:cs="宋体"/>
                <w:color w:val="000000"/>
                <w:sz w:val="24"/>
                <w:szCs w:val="24"/>
              </w:rPr>
              <w:t>专门面向中小企业采购项目，不享受价格折扣优惠。</w:t>
            </w:r>
          </w:p>
          <w:p w14:paraId="744C5201">
            <w:pPr>
              <w:adjustRightInd w:val="0"/>
              <w:snapToGrid w:val="0"/>
              <w:spacing w:line="312" w:lineRule="auto"/>
              <w:rPr>
                <w:rFonts w:hint="eastAsia" w:cs="宋体"/>
                <w:color w:val="000000"/>
                <w:sz w:val="24"/>
                <w:szCs w:val="24"/>
              </w:rPr>
            </w:pPr>
            <w:r>
              <w:rPr>
                <w:rFonts w:hint="eastAsia" w:cs="宋体"/>
                <w:color w:val="000000"/>
                <w:sz w:val="24"/>
                <w:szCs w:val="24"/>
                <w:lang w:eastAsia="zh-CN"/>
              </w:rPr>
              <w:t>□</w:t>
            </w:r>
            <w:r>
              <w:rPr>
                <w:rFonts w:hint="eastAsia" w:cs="宋体"/>
                <w:color w:val="000000"/>
                <w:sz w:val="24"/>
                <w:szCs w:val="24"/>
              </w:rPr>
              <w:t>非专门面向中小企业采购项目，供应商提供的货物均由小微企业制造的，报价按优惠幅度</w:t>
            </w:r>
            <w:r>
              <w:rPr>
                <w:rFonts w:hint="eastAsia" w:cs="宋体"/>
                <w:color w:val="000000"/>
                <w:sz w:val="24"/>
                <w:szCs w:val="24"/>
                <w:lang w:val="en-US" w:eastAsia="zh-CN"/>
              </w:rPr>
              <w:t>1</w:t>
            </w:r>
            <w:r>
              <w:rPr>
                <w:rFonts w:hint="eastAsia" w:cs="宋体"/>
                <w:color w:val="000000"/>
                <w:sz w:val="24"/>
                <w:szCs w:val="24"/>
              </w:rPr>
              <w:t>0%给予扣除，用扣除后的价格参加评审。</w:t>
            </w:r>
          </w:p>
        </w:tc>
      </w:tr>
      <w:tr w14:paraId="5537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5" w:type="dxa"/>
            <w:shd w:val="clear" w:color="auto" w:fill="auto"/>
            <w:vAlign w:val="center"/>
          </w:tcPr>
          <w:p w14:paraId="1C7B53F8">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15</w:t>
            </w:r>
          </w:p>
        </w:tc>
        <w:tc>
          <w:tcPr>
            <w:tcW w:w="2091" w:type="dxa"/>
            <w:shd w:val="clear" w:color="auto" w:fill="auto"/>
            <w:vAlign w:val="center"/>
          </w:tcPr>
          <w:p w14:paraId="0A9D1EFB">
            <w:pPr>
              <w:pStyle w:val="29"/>
              <w:spacing w:line="440" w:lineRule="exact"/>
              <w:rPr>
                <w:rFonts w:cs="宋体"/>
                <w:kern w:val="2"/>
                <w:sz w:val="24"/>
                <w:szCs w:val="24"/>
              </w:rPr>
            </w:pPr>
            <w:r>
              <w:rPr>
                <w:rFonts w:hint="eastAsia" w:cs="宋体"/>
                <w:kern w:val="2"/>
                <w:sz w:val="24"/>
                <w:szCs w:val="24"/>
              </w:rPr>
              <w:t>行业划分标准及所属行业</w:t>
            </w:r>
          </w:p>
        </w:tc>
        <w:tc>
          <w:tcPr>
            <w:tcW w:w="7670" w:type="dxa"/>
            <w:shd w:val="clear" w:color="auto" w:fill="auto"/>
            <w:vAlign w:val="center"/>
          </w:tcPr>
          <w:p w14:paraId="4976E04B">
            <w:pPr>
              <w:adjustRightInd w:val="0"/>
              <w:snapToGrid w:val="0"/>
              <w:rPr>
                <w:rFonts w:cs="宋体"/>
                <w:color w:val="000000"/>
                <w:sz w:val="24"/>
                <w:szCs w:val="24"/>
              </w:rPr>
            </w:pPr>
            <w:r>
              <w:rPr>
                <w:rFonts w:hint="eastAsia" w:cs="宋体"/>
                <w:color w:val="000000"/>
                <w:sz w:val="24"/>
                <w:szCs w:val="24"/>
              </w:rPr>
              <w:t>1.本项目所属行业：其他未列明行业。</w:t>
            </w:r>
          </w:p>
          <w:p w14:paraId="68F1CD88">
            <w:pPr>
              <w:adjustRightInd w:val="0"/>
              <w:snapToGrid w:val="0"/>
              <w:rPr>
                <w:rFonts w:cs="宋体"/>
                <w:snapToGrid/>
                <w:kern w:val="2"/>
                <w:sz w:val="24"/>
                <w:szCs w:val="24"/>
              </w:rPr>
            </w:pPr>
            <w:r>
              <w:rPr>
                <w:rFonts w:hint="eastAsia" w:cs="宋体"/>
                <w:color w:val="000000"/>
                <w:sz w:val="24"/>
                <w:szCs w:val="24"/>
              </w:rPr>
              <w:t>2.中小企业划分标准：从业人员300人以下的为中小微型企业。其中，从业人员100人及以上的为中型企业；从业人员10人及以上的为小型企业；从业人员10人以下的为微型企业。</w:t>
            </w:r>
          </w:p>
        </w:tc>
      </w:tr>
      <w:tr w14:paraId="4E41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285C64C6">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kern w:val="2"/>
                <w:sz w:val="24"/>
                <w:szCs w:val="24"/>
              </w:rPr>
              <w:t>16</w:t>
            </w:r>
          </w:p>
        </w:tc>
        <w:tc>
          <w:tcPr>
            <w:tcW w:w="2091" w:type="dxa"/>
            <w:shd w:val="clear" w:color="auto" w:fill="auto"/>
            <w:vAlign w:val="center"/>
          </w:tcPr>
          <w:p w14:paraId="3B3E23D0">
            <w:pPr>
              <w:adjustRightInd w:val="0"/>
              <w:snapToGrid w:val="0"/>
              <w:spacing w:line="312" w:lineRule="auto"/>
              <w:jc w:val="center"/>
              <w:rPr>
                <w:rFonts w:cs="宋体"/>
                <w:color w:val="000000"/>
                <w:sz w:val="24"/>
                <w:szCs w:val="24"/>
              </w:rPr>
            </w:pPr>
            <w:r>
              <w:rPr>
                <w:rFonts w:hint="eastAsia" w:cs="宋体"/>
                <w:color w:val="000000"/>
                <w:sz w:val="24"/>
                <w:szCs w:val="24"/>
              </w:rPr>
              <w:t>投标文件形式、制作及组成</w:t>
            </w:r>
          </w:p>
        </w:tc>
        <w:tc>
          <w:tcPr>
            <w:tcW w:w="7670" w:type="dxa"/>
            <w:shd w:val="clear" w:color="auto" w:fill="auto"/>
            <w:vAlign w:val="center"/>
          </w:tcPr>
          <w:p w14:paraId="4F50A6D5">
            <w:pPr>
              <w:adjustRightInd w:val="0"/>
              <w:snapToGrid w:val="0"/>
              <w:rPr>
                <w:rFonts w:cs="宋体"/>
                <w:color w:val="000000"/>
                <w:sz w:val="24"/>
                <w:szCs w:val="24"/>
              </w:rPr>
            </w:pPr>
            <w:r>
              <w:rPr>
                <w:rFonts w:hint="eastAsia" w:cs="宋体"/>
                <w:color w:val="000000"/>
                <w:sz w:val="24"/>
                <w:szCs w:val="24"/>
              </w:rPr>
              <w:t>投人请准备电子投标文件及备份文件：</w:t>
            </w:r>
          </w:p>
          <w:p w14:paraId="0D5095DA">
            <w:pPr>
              <w:adjustRightInd w:val="0"/>
              <w:snapToGrid w:val="0"/>
              <w:rPr>
                <w:rFonts w:cs="宋体"/>
                <w:color w:val="000000"/>
                <w:sz w:val="24"/>
                <w:szCs w:val="24"/>
              </w:rPr>
            </w:pPr>
            <w:r>
              <w:rPr>
                <w:rFonts w:hint="eastAsia" w:cs="宋体"/>
                <w:color w:val="000000"/>
                <w:sz w:val="24"/>
                <w:szCs w:val="24"/>
              </w:rPr>
              <w:t>（1）电子投标文件按政采云平台《政府采购项目电子交易管理操作指南-供应商》“2.3投标文件制作、上传”及本招标文件要求制作递交。网址https://service.zcygov.cn/#/knowledges/CW1EtGwBFdiHxlNd6I3m/6IMVAG0BFdiHxlNdQ8Na</w:t>
            </w:r>
          </w:p>
          <w:p w14:paraId="755F8405">
            <w:pPr>
              <w:adjustRightInd w:val="0"/>
              <w:snapToGrid w:val="0"/>
              <w:rPr>
                <w:rFonts w:cs="宋体"/>
                <w:color w:val="000000"/>
                <w:sz w:val="24"/>
                <w:szCs w:val="24"/>
              </w:rPr>
            </w:pPr>
            <w:r>
              <w:rPr>
                <w:rFonts w:hint="eastAsia" w:cs="宋体"/>
                <w:color w:val="000000"/>
                <w:sz w:val="24"/>
                <w:szCs w:val="24"/>
              </w:rPr>
              <w:t>（2）投标文件均由资格审查文件、商务技术文件、报价文件组成。</w:t>
            </w:r>
          </w:p>
        </w:tc>
      </w:tr>
      <w:tr w14:paraId="58D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5" w:type="dxa"/>
            <w:shd w:val="clear" w:color="auto" w:fill="auto"/>
            <w:vAlign w:val="center"/>
          </w:tcPr>
          <w:p w14:paraId="3EE6F2BC">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kern w:val="2"/>
                <w:sz w:val="24"/>
                <w:szCs w:val="24"/>
              </w:rPr>
              <w:t>17</w:t>
            </w:r>
          </w:p>
        </w:tc>
        <w:tc>
          <w:tcPr>
            <w:tcW w:w="2091" w:type="dxa"/>
            <w:shd w:val="clear" w:color="auto" w:fill="auto"/>
            <w:vAlign w:val="center"/>
          </w:tcPr>
          <w:p w14:paraId="69B99ACF">
            <w:pPr>
              <w:adjustRightInd w:val="0"/>
              <w:snapToGrid w:val="0"/>
              <w:spacing w:line="312" w:lineRule="auto"/>
              <w:jc w:val="center"/>
              <w:rPr>
                <w:rFonts w:cs="宋体"/>
                <w:color w:val="000000"/>
                <w:sz w:val="24"/>
                <w:szCs w:val="24"/>
              </w:rPr>
            </w:pPr>
            <w:r>
              <w:rPr>
                <w:rFonts w:hint="eastAsia" w:cs="宋体"/>
                <w:color w:val="000000"/>
                <w:sz w:val="24"/>
                <w:szCs w:val="24"/>
              </w:rPr>
              <w:t>投标文件递交截止时间</w:t>
            </w:r>
          </w:p>
        </w:tc>
        <w:tc>
          <w:tcPr>
            <w:tcW w:w="7670" w:type="dxa"/>
            <w:shd w:val="clear" w:color="auto" w:fill="auto"/>
            <w:vAlign w:val="center"/>
          </w:tcPr>
          <w:p w14:paraId="6E4196D7">
            <w:pPr>
              <w:adjustRightInd w:val="0"/>
              <w:snapToGrid w:val="0"/>
              <w:spacing w:line="312" w:lineRule="auto"/>
              <w:rPr>
                <w:rFonts w:cs="宋体"/>
                <w:color w:val="000000"/>
                <w:sz w:val="24"/>
                <w:szCs w:val="24"/>
              </w:rPr>
            </w:pPr>
            <w:r>
              <w:rPr>
                <w:rFonts w:hint="eastAsia" w:cs="宋体"/>
                <w:color w:val="000000"/>
                <w:sz w:val="24"/>
                <w:szCs w:val="24"/>
              </w:rPr>
              <w:t>202</w:t>
            </w:r>
            <w:r>
              <w:rPr>
                <w:rFonts w:hint="eastAsia" w:cs="宋体"/>
                <w:color w:val="000000"/>
                <w:sz w:val="24"/>
                <w:szCs w:val="24"/>
                <w:lang w:val="en-US" w:eastAsia="zh-CN"/>
              </w:rPr>
              <w:t>5</w:t>
            </w:r>
            <w:r>
              <w:rPr>
                <w:rFonts w:hint="eastAsia" w:cs="宋体"/>
                <w:color w:val="000000"/>
                <w:sz w:val="24"/>
                <w:szCs w:val="24"/>
              </w:rPr>
              <w:t>年</w:t>
            </w:r>
            <w:r>
              <w:rPr>
                <w:rFonts w:hint="eastAsia" w:cs="宋体"/>
                <w:color w:val="000000"/>
                <w:sz w:val="24"/>
                <w:szCs w:val="24"/>
                <w:lang w:val="en-US" w:eastAsia="zh-CN"/>
              </w:rPr>
              <w:t>03</w:t>
            </w:r>
            <w:r>
              <w:rPr>
                <w:rFonts w:hint="eastAsia" w:cs="宋体"/>
                <w:color w:val="000000"/>
                <w:sz w:val="24"/>
                <w:szCs w:val="24"/>
              </w:rPr>
              <w:t>月</w:t>
            </w:r>
            <w:r>
              <w:rPr>
                <w:rFonts w:hint="eastAsia" w:cs="宋体"/>
                <w:color w:val="000000"/>
                <w:sz w:val="24"/>
                <w:szCs w:val="24"/>
                <w:lang w:val="en-US" w:eastAsia="zh-CN"/>
              </w:rPr>
              <w:t>05</w:t>
            </w:r>
            <w:r>
              <w:rPr>
                <w:rFonts w:hint="eastAsia" w:cs="宋体"/>
                <w:color w:val="000000"/>
                <w:sz w:val="24"/>
                <w:szCs w:val="24"/>
              </w:rPr>
              <w:t>日</w:t>
            </w:r>
            <w:r>
              <w:rPr>
                <w:rFonts w:hint="eastAsia" w:cs="宋体"/>
                <w:color w:val="000000"/>
                <w:sz w:val="24"/>
                <w:szCs w:val="24"/>
                <w:lang w:val="en-US" w:eastAsia="zh-CN"/>
              </w:rPr>
              <w:t>14</w:t>
            </w:r>
            <w:r>
              <w:rPr>
                <w:rFonts w:hint="eastAsia" w:cs="宋体"/>
                <w:color w:val="000000"/>
                <w:sz w:val="24"/>
                <w:szCs w:val="24"/>
              </w:rPr>
              <w:t>点</w:t>
            </w:r>
            <w:r>
              <w:rPr>
                <w:rFonts w:hint="eastAsia" w:cs="宋体"/>
                <w:color w:val="000000"/>
                <w:sz w:val="24"/>
                <w:szCs w:val="24"/>
                <w:lang w:val="en-US" w:eastAsia="zh-CN"/>
              </w:rPr>
              <w:t>3</w:t>
            </w:r>
            <w:r>
              <w:rPr>
                <w:rFonts w:hint="eastAsia" w:cs="宋体"/>
                <w:color w:val="000000"/>
                <w:sz w:val="24"/>
                <w:szCs w:val="24"/>
              </w:rPr>
              <w:t>0分(北京时间)</w:t>
            </w:r>
          </w:p>
        </w:tc>
      </w:tr>
      <w:tr w14:paraId="18E1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76E0CB82">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18</w:t>
            </w:r>
          </w:p>
        </w:tc>
        <w:tc>
          <w:tcPr>
            <w:tcW w:w="2091" w:type="dxa"/>
            <w:shd w:val="clear" w:color="auto" w:fill="auto"/>
            <w:vAlign w:val="center"/>
          </w:tcPr>
          <w:p w14:paraId="294828E7">
            <w:pPr>
              <w:adjustRightInd w:val="0"/>
              <w:snapToGrid w:val="0"/>
              <w:spacing w:line="312" w:lineRule="auto"/>
              <w:rPr>
                <w:rFonts w:cs="宋体"/>
                <w:color w:val="000000"/>
                <w:sz w:val="24"/>
                <w:szCs w:val="24"/>
              </w:rPr>
            </w:pPr>
            <w:r>
              <w:rPr>
                <w:rFonts w:hint="eastAsia" w:cs="宋体"/>
                <w:color w:val="000000"/>
                <w:sz w:val="24"/>
                <w:szCs w:val="24"/>
              </w:rPr>
              <w:t>开标地点</w:t>
            </w:r>
          </w:p>
        </w:tc>
        <w:tc>
          <w:tcPr>
            <w:tcW w:w="7670" w:type="dxa"/>
            <w:shd w:val="clear" w:color="auto" w:fill="auto"/>
            <w:vAlign w:val="center"/>
          </w:tcPr>
          <w:p w14:paraId="6ABB6F0D">
            <w:pPr>
              <w:adjustRightInd w:val="0"/>
              <w:snapToGrid w:val="0"/>
              <w:spacing w:line="312" w:lineRule="auto"/>
              <w:rPr>
                <w:rFonts w:cs="宋体"/>
                <w:color w:val="000000"/>
                <w:sz w:val="24"/>
                <w:szCs w:val="24"/>
              </w:rPr>
            </w:pPr>
            <w:r>
              <w:rPr>
                <w:rFonts w:hint="eastAsia" w:cs="宋体"/>
                <w:color w:val="000000"/>
                <w:sz w:val="24"/>
                <w:szCs w:val="24"/>
              </w:rPr>
              <w:t>政采云平台</w:t>
            </w:r>
          </w:p>
        </w:tc>
      </w:tr>
      <w:tr w14:paraId="0CF7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2D1D7737">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19</w:t>
            </w:r>
          </w:p>
        </w:tc>
        <w:tc>
          <w:tcPr>
            <w:tcW w:w="2091" w:type="dxa"/>
            <w:shd w:val="clear" w:color="auto" w:fill="auto"/>
            <w:vAlign w:val="center"/>
          </w:tcPr>
          <w:p w14:paraId="7F919F26">
            <w:pPr>
              <w:adjustRightInd w:val="0"/>
              <w:snapToGrid w:val="0"/>
              <w:spacing w:line="312" w:lineRule="auto"/>
              <w:rPr>
                <w:rFonts w:cs="宋体"/>
                <w:color w:val="000000"/>
                <w:sz w:val="24"/>
                <w:szCs w:val="24"/>
              </w:rPr>
            </w:pPr>
            <w:r>
              <w:rPr>
                <w:rFonts w:hint="eastAsia" w:cs="宋体"/>
                <w:color w:val="000000"/>
                <w:sz w:val="24"/>
                <w:szCs w:val="24"/>
              </w:rPr>
              <w:t>开标时间</w:t>
            </w:r>
          </w:p>
        </w:tc>
        <w:tc>
          <w:tcPr>
            <w:tcW w:w="7670" w:type="dxa"/>
            <w:shd w:val="clear" w:color="auto" w:fill="auto"/>
          </w:tcPr>
          <w:p w14:paraId="2ACA3AE8">
            <w:pPr>
              <w:adjustRightInd w:val="0"/>
              <w:snapToGrid w:val="0"/>
              <w:spacing w:line="312" w:lineRule="auto"/>
              <w:rPr>
                <w:rFonts w:cs="宋体"/>
                <w:color w:val="000000"/>
                <w:sz w:val="24"/>
                <w:szCs w:val="24"/>
              </w:rPr>
            </w:pPr>
            <w:r>
              <w:rPr>
                <w:rFonts w:hint="eastAsia" w:cs="宋体"/>
                <w:color w:val="000000"/>
                <w:sz w:val="24"/>
                <w:szCs w:val="24"/>
              </w:rPr>
              <w:t>202</w:t>
            </w:r>
            <w:r>
              <w:rPr>
                <w:rFonts w:hint="eastAsia" w:cs="宋体"/>
                <w:color w:val="000000"/>
                <w:sz w:val="24"/>
                <w:szCs w:val="24"/>
                <w:lang w:val="en-US" w:eastAsia="zh-CN"/>
              </w:rPr>
              <w:t>5</w:t>
            </w:r>
            <w:r>
              <w:rPr>
                <w:rFonts w:hint="eastAsia" w:cs="宋体"/>
                <w:color w:val="000000"/>
                <w:sz w:val="24"/>
                <w:szCs w:val="24"/>
              </w:rPr>
              <w:t>年</w:t>
            </w:r>
            <w:r>
              <w:rPr>
                <w:rFonts w:hint="eastAsia" w:cs="宋体"/>
                <w:color w:val="000000"/>
                <w:sz w:val="24"/>
                <w:szCs w:val="24"/>
                <w:lang w:val="en-US" w:eastAsia="zh-CN"/>
              </w:rPr>
              <w:t>03</w:t>
            </w:r>
            <w:r>
              <w:rPr>
                <w:rFonts w:hint="eastAsia" w:cs="宋体"/>
                <w:color w:val="000000"/>
                <w:sz w:val="24"/>
                <w:szCs w:val="24"/>
              </w:rPr>
              <w:t>月</w:t>
            </w:r>
            <w:r>
              <w:rPr>
                <w:rFonts w:hint="eastAsia" w:cs="宋体"/>
                <w:color w:val="000000"/>
                <w:sz w:val="24"/>
                <w:szCs w:val="24"/>
                <w:lang w:val="en-US" w:eastAsia="zh-CN"/>
              </w:rPr>
              <w:t>05</w:t>
            </w:r>
            <w:r>
              <w:rPr>
                <w:rFonts w:hint="eastAsia" w:cs="宋体"/>
                <w:color w:val="000000"/>
                <w:sz w:val="24"/>
                <w:szCs w:val="24"/>
              </w:rPr>
              <w:t>日</w:t>
            </w:r>
            <w:r>
              <w:rPr>
                <w:rFonts w:hint="eastAsia" w:cs="宋体"/>
                <w:color w:val="000000"/>
                <w:sz w:val="24"/>
                <w:szCs w:val="24"/>
                <w:lang w:val="en-US" w:eastAsia="zh-CN"/>
              </w:rPr>
              <w:t>14</w:t>
            </w:r>
            <w:r>
              <w:rPr>
                <w:rFonts w:hint="eastAsia" w:cs="宋体"/>
                <w:color w:val="000000"/>
                <w:sz w:val="24"/>
                <w:szCs w:val="24"/>
              </w:rPr>
              <w:t>点</w:t>
            </w:r>
            <w:r>
              <w:rPr>
                <w:rFonts w:hint="eastAsia" w:cs="宋体"/>
                <w:color w:val="000000"/>
                <w:sz w:val="24"/>
                <w:szCs w:val="24"/>
                <w:lang w:val="en-US" w:eastAsia="zh-CN"/>
              </w:rPr>
              <w:t>3</w:t>
            </w:r>
            <w:r>
              <w:rPr>
                <w:rFonts w:hint="eastAsia" w:cs="宋体"/>
                <w:color w:val="000000"/>
                <w:sz w:val="24"/>
                <w:szCs w:val="24"/>
              </w:rPr>
              <w:t>0分(北京时间)</w:t>
            </w:r>
          </w:p>
        </w:tc>
      </w:tr>
      <w:tr w14:paraId="1FA7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5" w:type="dxa"/>
            <w:vMerge w:val="restart"/>
            <w:shd w:val="clear" w:color="auto" w:fill="auto"/>
            <w:vAlign w:val="center"/>
          </w:tcPr>
          <w:p w14:paraId="4A3B183A">
            <w:pPr>
              <w:adjustRightInd w:val="0"/>
              <w:snapToGrid w:val="0"/>
              <w:spacing w:line="312" w:lineRule="auto"/>
              <w:jc w:val="center"/>
              <w:rPr>
                <w:rFonts w:cs="宋体"/>
                <w:color w:val="000000"/>
                <w:sz w:val="24"/>
                <w:szCs w:val="24"/>
              </w:rPr>
            </w:pPr>
            <w:r>
              <w:rPr>
                <w:rFonts w:hint="eastAsia" w:cs="宋体"/>
                <w:color w:val="000000"/>
                <w:sz w:val="24"/>
                <w:szCs w:val="24"/>
              </w:rPr>
              <w:t>20</w:t>
            </w:r>
          </w:p>
        </w:tc>
        <w:tc>
          <w:tcPr>
            <w:tcW w:w="2091" w:type="dxa"/>
            <w:shd w:val="clear" w:color="auto" w:fill="auto"/>
            <w:vAlign w:val="center"/>
          </w:tcPr>
          <w:p w14:paraId="50959395">
            <w:pPr>
              <w:adjustRightInd w:val="0"/>
              <w:snapToGrid w:val="0"/>
              <w:spacing w:line="312" w:lineRule="auto"/>
              <w:rPr>
                <w:rFonts w:cs="宋体"/>
                <w:color w:val="000000"/>
                <w:sz w:val="24"/>
                <w:szCs w:val="24"/>
              </w:rPr>
            </w:pPr>
            <w:r>
              <w:rPr>
                <w:rFonts w:hint="eastAsia" w:cs="宋体"/>
                <w:color w:val="000000"/>
                <w:sz w:val="24"/>
                <w:szCs w:val="24"/>
              </w:rPr>
              <w:t>电子投标文件的传输递交</w:t>
            </w:r>
          </w:p>
        </w:tc>
        <w:tc>
          <w:tcPr>
            <w:tcW w:w="7670" w:type="dxa"/>
            <w:shd w:val="clear" w:color="auto" w:fill="auto"/>
          </w:tcPr>
          <w:p w14:paraId="7338D5FF">
            <w:pPr>
              <w:adjustRightInd w:val="0"/>
              <w:snapToGrid w:val="0"/>
              <w:rPr>
                <w:rFonts w:cs="宋体"/>
                <w:color w:val="000000"/>
                <w:sz w:val="24"/>
                <w:szCs w:val="24"/>
              </w:rPr>
            </w:pPr>
            <w:r>
              <w:rPr>
                <w:rFonts w:hint="eastAsia" w:cs="宋体"/>
                <w:color w:val="00000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76432E84">
            <w:pPr>
              <w:adjustRightInd w:val="0"/>
              <w:snapToGrid w:val="0"/>
              <w:rPr>
                <w:rFonts w:cs="宋体"/>
                <w:color w:val="000000"/>
                <w:sz w:val="24"/>
                <w:szCs w:val="24"/>
              </w:rPr>
            </w:pPr>
            <w:r>
              <w:rPr>
                <w:rFonts w:hint="eastAsia" w:cs="宋体"/>
                <w:color w:val="000000"/>
                <w:sz w:val="24"/>
                <w:szCs w:val="24"/>
              </w:rPr>
              <w:t>投标人应在投标截止时间起规定的时间内完成电子文件的解密。</w:t>
            </w:r>
          </w:p>
        </w:tc>
      </w:tr>
      <w:tr w14:paraId="12E5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55" w:type="dxa"/>
            <w:vMerge w:val="continue"/>
            <w:shd w:val="clear" w:color="auto" w:fill="auto"/>
            <w:vAlign w:val="center"/>
          </w:tcPr>
          <w:p w14:paraId="0A00D81A">
            <w:pPr>
              <w:adjustRightInd w:val="0"/>
              <w:snapToGrid w:val="0"/>
              <w:spacing w:line="312" w:lineRule="auto"/>
              <w:jc w:val="center"/>
              <w:rPr>
                <w:rFonts w:ascii="宋体" w:hAnsi="宋体" w:eastAsia="宋体" w:cs="宋体"/>
                <w:snapToGrid w:val="0"/>
                <w:color w:val="000000"/>
                <w:sz w:val="24"/>
                <w:szCs w:val="24"/>
                <w:lang w:val="en-US" w:eastAsia="zh-CN" w:bidi="ar-SA"/>
              </w:rPr>
            </w:pPr>
          </w:p>
        </w:tc>
        <w:tc>
          <w:tcPr>
            <w:tcW w:w="2091" w:type="dxa"/>
            <w:shd w:val="clear" w:color="auto" w:fill="auto"/>
            <w:vAlign w:val="center"/>
          </w:tcPr>
          <w:p w14:paraId="5A66CD7B">
            <w:pPr>
              <w:adjustRightInd w:val="0"/>
              <w:snapToGrid w:val="0"/>
              <w:spacing w:line="312" w:lineRule="auto"/>
              <w:rPr>
                <w:rFonts w:cs="宋体"/>
                <w:color w:val="000000"/>
                <w:sz w:val="24"/>
                <w:szCs w:val="24"/>
              </w:rPr>
            </w:pPr>
            <w:r>
              <w:rPr>
                <w:rFonts w:hint="eastAsia" w:cs="宋体"/>
                <w:color w:val="000000"/>
                <w:sz w:val="24"/>
                <w:szCs w:val="24"/>
              </w:rPr>
              <w:t>电子备份文件递交</w:t>
            </w:r>
          </w:p>
        </w:tc>
        <w:tc>
          <w:tcPr>
            <w:tcW w:w="7670" w:type="dxa"/>
            <w:shd w:val="clear" w:color="auto" w:fill="auto"/>
          </w:tcPr>
          <w:p w14:paraId="0733B487">
            <w:pPr>
              <w:adjustRightInd w:val="0"/>
              <w:snapToGrid w:val="0"/>
              <w:rPr>
                <w:rFonts w:cs="宋体"/>
                <w:color w:val="000000"/>
                <w:sz w:val="24"/>
                <w:szCs w:val="24"/>
              </w:rPr>
            </w:pPr>
            <w:r>
              <w:rPr>
                <w:rFonts w:hint="eastAsia" w:cs="宋体"/>
                <w:color w:val="000000"/>
                <w:sz w:val="24"/>
                <w:szCs w:val="24"/>
              </w:rPr>
              <w:t>备份文件，由供应商自行确定是否提交；若提交请将备份文件压缩加密后以电子邮件的形式发送至</w:t>
            </w:r>
            <w:r>
              <w:rPr>
                <w:rFonts w:hint="eastAsia" w:cs="宋体"/>
                <w:color w:val="000000"/>
                <w:sz w:val="24"/>
                <w:szCs w:val="24"/>
                <w:lang w:eastAsia="zh-CN"/>
              </w:rPr>
              <w:t>524670353</w:t>
            </w:r>
            <w:r>
              <w:rPr>
                <w:rFonts w:hint="eastAsia" w:cs="宋体"/>
                <w:color w:val="000000"/>
                <w:sz w:val="24"/>
                <w:szCs w:val="24"/>
              </w:rPr>
              <w:t>@qq.com。</w:t>
            </w:r>
          </w:p>
          <w:p w14:paraId="31FA30DB">
            <w:pPr>
              <w:adjustRightInd w:val="0"/>
              <w:snapToGrid w:val="0"/>
              <w:rPr>
                <w:rFonts w:cs="宋体"/>
                <w:color w:val="000000"/>
                <w:sz w:val="24"/>
                <w:szCs w:val="24"/>
              </w:rPr>
            </w:pPr>
            <w:r>
              <w:rPr>
                <w:rFonts w:hint="eastAsia" w:cs="宋体"/>
                <w:color w:val="000000"/>
                <w:sz w:val="24"/>
                <w:szCs w:val="24"/>
              </w:rPr>
              <w:t>注：供应商在线解密失败后，启用备份文件，否则不启用备份文件。</w:t>
            </w:r>
          </w:p>
        </w:tc>
      </w:tr>
      <w:tr w14:paraId="0D7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55" w:type="dxa"/>
            <w:shd w:val="clear" w:color="auto" w:fill="auto"/>
            <w:vAlign w:val="center"/>
          </w:tcPr>
          <w:p w14:paraId="630C0BA3">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21</w:t>
            </w:r>
          </w:p>
        </w:tc>
        <w:tc>
          <w:tcPr>
            <w:tcW w:w="2091" w:type="dxa"/>
            <w:shd w:val="clear" w:color="auto" w:fill="auto"/>
            <w:vAlign w:val="center"/>
          </w:tcPr>
          <w:p w14:paraId="09726E66">
            <w:pPr>
              <w:adjustRightInd w:val="0"/>
              <w:snapToGrid w:val="0"/>
              <w:spacing w:line="312" w:lineRule="auto"/>
              <w:rPr>
                <w:rFonts w:cs="宋体"/>
                <w:sz w:val="24"/>
                <w:szCs w:val="24"/>
              </w:rPr>
            </w:pPr>
            <w:r>
              <w:rPr>
                <w:rFonts w:hint="eastAsia" w:cs="宋体"/>
                <w:sz w:val="24"/>
                <w:szCs w:val="24"/>
              </w:rPr>
              <w:t>签订合同</w:t>
            </w:r>
          </w:p>
        </w:tc>
        <w:tc>
          <w:tcPr>
            <w:tcW w:w="7670" w:type="dxa"/>
            <w:shd w:val="clear" w:color="auto" w:fill="auto"/>
            <w:vAlign w:val="center"/>
          </w:tcPr>
          <w:p w14:paraId="4C0FAD36">
            <w:pPr>
              <w:adjustRightInd w:val="0"/>
              <w:snapToGrid w:val="0"/>
              <w:spacing w:line="312" w:lineRule="auto"/>
              <w:rPr>
                <w:rFonts w:cs="宋体"/>
                <w:sz w:val="24"/>
                <w:szCs w:val="24"/>
              </w:rPr>
            </w:pPr>
            <w:r>
              <w:rPr>
                <w:rFonts w:hint="eastAsia" w:cs="宋体"/>
                <w:sz w:val="24"/>
                <w:szCs w:val="24"/>
              </w:rPr>
              <w:t>中标通知书发出之日起30日内签订合同。</w:t>
            </w:r>
          </w:p>
        </w:tc>
      </w:tr>
      <w:tr w14:paraId="3E31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5" w:type="dxa"/>
            <w:shd w:val="clear" w:color="auto" w:fill="auto"/>
            <w:vAlign w:val="center"/>
          </w:tcPr>
          <w:p w14:paraId="25D8CBF8">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kern w:val="2"/>
                <w:sz w:val="24"/>
                <w:szCs w:val="24"/>
              </w:rPr>
              <w:t>22</w:t>
            </w:r>
          </w:p>
        </w:tc>
        <w:tc>
          <w:tcPr>
            <w:tcW w:w="2091" w:type="dxa"/>
            <w:shd w:val="clear" w:color="auto" w:fill="auto"/>
            <w:vAlign w:val="center"/>
          </w:tcPr>
          <w:p w14:paraId="52A2333D">
            <w:pPr>
              <w:adjustRightInd w:val="0"/>
              <w:snapToGrid w:val="0"/>
              <w:spacing w:line="312" w:lineRule="auto"/>
              <w:rPr>
                <w:rFonts w:cs="宋体"/>
                <w:color w:val="000000"/>
                <w:kern w:val="2"/>
                <w:sz w:val="24"/>
                <w:szCs w:val="24"/>
              </w:rPr>
            </w:pPr>
            <w:r>
              <w:rPr>
                <w:rFonts w:hint="eastAsia" w:cs="宋体"/>
                <w:color w:val="000000"/>
                <w:sz w:val="24"/>
                <w:szCs w:val="24"/>
              </w:rPr>
              <w:t>公告发布网址</w:t>
            </w:r>
          </w:p>
        </w:tc>
        <w:tc>
          <w:tcPr>
            <w:tcW w:w="7670" w:type="dxa"/>
            <w:shd w:val="clear" w:color="auto" w:fill="auto"/>
            <w:vAlign w:val="center"/>
          </w:tcPr>
          <w:p w14:paraId="2DFA18E6">
            <w:pPr>
              <w:adjustRightInd w:val="0"/>
              <w:snapToGrid w:val="0"/>
              <w:spacing w:line="312" w:lineRule="auto"/>
              <w:rPr>
                <w:rFonts w:cs="宋体"/>
                <w:color w:val="000000"/>
                <w:kern w:val="2"/>
                <w:sz w:val="24"/>
                <w:szCs w:val="24"/>
              </w:rPr>
            </w:pPr>
            <w:r>
              <w:rPr>
                <w:rFonts w:hint="eastAsia" w:cs="宋体"/>
                <w:color w:val="000000"/>
                <w:sz w:val="24"/>
                <w:szCs w:val="24"/>
              </w:rPr>
              <w:t>zfcg.czt.zj.gov.cn（浙江政府采购网）</w:t>
            </w:r>
          </w:p>
        </w:tc>
      </w:tr>
      <w:tr w14:paraId="0B4F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55" w:type="dxa"/>
            <w:shd w:val="clear" w:color="auto" w:fill="auto"/>
            <w:vAlign w:val="center"/>
          </w:tcPr>
          <w:p w14:paraId="57240766">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kern w:val="2"/>
                <w:sz w:val="24"/>
                <w:szCs w:val="24"/>
              </w:rPr>
              <w:t>23</w:t>
            </w:r>
          </w:p>
        </w:tc>
        <w:tc>
          <w:tcPr>
            <w:tcW w:w="2091" w:type="dxa"/>
            <w:shd w:val="clear" w:color="auto" w:fill="auto"/>
            <w:vAlign w:val="center"/>
          </w:tcPr>
          <w:p w14:paraId="5DB8A0A5">
            <w:pPr>
              <w:adjustRightInd w:val="0"/>
              <w:snapToGrid w:val="0"/>
              <w:spacing w:line="312" w:lineRule="auto"/>
              <w:rPr>
                <w:rFonts w:cs="宋体"/>
                <w:color w:val="000000"/>
                <w:kern w:val="2"/>
                <w:sz w:val="24"/>
                <w:szCs w:val="24"/>
              </w:rPr>
            </w:pPr>
            <w:r>
              <w:rPr>
                <w:rFonts w:hint="eastAsia" w:cs="宋体"/>
                <w:color w:val="000000"/>
                <w:sz w:val="24"/>
                <w:szCs w:val="24"/>
              </w:rPr>
              <w:t>供应商投诉</w:t>
            </w:r>
          </w:p>
        </w:tc>
        <w:tc>
          <w:tcPr>
            <w:tcW w:w="7670" w:type="dxa"/>
            <w:shd w:val="clear" w:color="auto" w:fill="auto"/>
            <w:vAlign w:val="center"/>
          </w:tcPr>
          <w:p w14:paraId="4451C63F">
            <w:pPr>
              <w:adjustRightInd w:val="0"/>
              <w:snapToGrid w:val="0"/>
              <w:rPr>
                <w:rFonts w:cs="宋体"/>
                <w:color w:val="000000"/>
                <w:sz w:val="24"/>
                <w:szCs w:val="24"/>
              </w:rPr>
            </w:pPr>
            <w:r>
              <w:rPr>
                <w:rFonts w:hint="eastAsia" w:cs="宋体"/>
                <w:color w:val="000000"/>
                <w:sz w:val="24"/>
                <w:szCs w:val="24"/>
              </w:rPr>
              <w:t>名  称：龙游县财政局政府采购监管科</w:t>
            </w:r>
          </w:p>
          <w:p w14:paraId="1B50176B">
            <w:pPr>
              <w:adjustRightInd w:val="0"/>
              <w:snapToGrid w:val="0"/>
              <w:rPr>
                <w:rFonts w:cs="宋体"/>
                <w:color w:val="000000"/>
                <w:sz w:val="24"/>
                <w:szCs w:val="24"/>
              </w:rPr>
            </w:pPr>
            <w:r>
              <w:rPr>
                <w:rFonts w:hint="eastAsia" w:cs="宋体"/>
                <w:color w:val="000000"/>
                <w:sz w:val="24"/>
                <w:szCs w:val="24"/>
              </w:rPr>
              <w:t>联系人：严先生</w:t>
            </w:r>
          </w:p>
          <w:p w14:paraId="51665D6F">
            <w:pPr>
              <w:adjustRightInd w:val="0"/>
              <w:snapToGrid w:val="0"/>
              <w:rPr>
                <w:rFonts w:cs="宋体"/>
                <w:color w:val="000000"/>
                <w:sz w:val="24"/>
                <w:szCs w:val="24"/>
              </w:rPr>
            </w:pPr>
            <w:r>
              <w:rPr>
                <w:rFonts w:hint="eastAsia" w:cs="宋体"/>
                <w:color w:val="000000"/>
                <w:sz w:val="24"/>
                <w:szCs w:val="24"/>
              </w:rPr>
              <w:t>监督投诉电话（传真）：0570－7011687</w:t>
            </w:r>
          </w:p>
          <w:p w14:paraId="7EC75FB7">
            <w:pPr>
              <w:adjustRightInd w:val="0"/>
              <w:snapToGrid w:val="0"/>
              <w:rPr>
                <w:rFonts w:cs="宋体"/>
                <w:color w:val="000000"/>
                <w:kern w:val="2"/>
                <w:sz w:val="24"/>
                <w:szCs w:val="24"/>
              </w:rPr>
            </w:pPr>
            <w:r>
              <w:rPr>
                <w:rFonts w:hint="eastAsia" w:cs="宋体"/>
                <w:color w:val="000000"/>
                <w:sz w:val="24"/>
                <w:szCs w:val="24"/>
              </w:rPr>
              <w:t>地  址：龙游县莲湖路69号</w:t>
            </w:r>
          </w:p>
        </w:tc>
      </w:tr>
      <w:tr w14:paraId="003B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55" w:type="dxa"/>
            <w:shd w:val="clear" w:color="auto" w:fill="auto"/>
            <w:vAlign w:val="center"/>
          </w:tcPr>
          <w:p w14:paraId="2F3D2636">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24</w:t>
            </w:r>
          </w:p>
        </w:tc>
        <w:tc>
          <w:tcPr>
            <w:tcW w:w="2091" w:type="dxa"/>
            <w:shd w:val="clear" w:color="auto" w:fill="auto"/>
            <w:vAlign w:val="center"/>
          </w:tcPr>
          <w:p w14:paraId="6FA46830">
            <w:pPr>
              <w:pStyle w:val="29"/>
              <w:snapToGrid w:val="0"/>
              <w:jc w:val="center"/>
              <w:rPr>
                <w:rFonts w:cs="宋体"/>
                <w:color w:val="000000"/>
                <w:kern w:val="2"/>
                <w:sz w:val="24"/>
                <w:szCs w:val="24"/>
              </w:rPr>
            </w:pPr>
            <w:r>
              <w:rPr>
                <w:rFonts w:hint="eastAsia" w:cs="宋体"/>
                <w:color w:val="000000"/>
                <w:kern w:val="2"/>
                <w:sz w:val="24"/>
                <w:szCs w:val="24"/>
              </w:rPr>
              <w:t>中标供应商提交纸质投标文件</w:t>
            </w:r>
          </w:p>
        </w:tc>
        <w:tc>
          <w:tcPr>
            <w:tcW w:w="7670" w:type="dxa"/>
            <w:shd w:val="clear" w:color="auto" w:fill="auto"/>
            <w:vAlign w:val="center"/>
          </w:tcPr>
          <w:p w14:paraId="79FB7E65">
            <w:pPr>
              <w:pStyle w:val="29"/>
              <w:adjustRightInd w:val="0"/>
              <w:snapToGrid w:val="0"/>
              <w:jc w:val="left"/>
              <w:rPr>
                <w:rFonts w:cs="宋体"/>
                <w:color w:val="000000"/>
                <w:kern w:val="2"/>
                <w:sz w:val="24"/>
                <w:szCs w:val="24"/>
              </w:rPr>
            </w:pPr>
            <w:r>
              <w:rPr>
                <w:rFonts w:hint="eastAsia" w:cs="宋体"/>
                <w:color w:val="000000"/>
                <w:kern w:val="2"/>
                <w:sz w:val="24"/>
                <w:szCs w:val="24"/>
              </w:rPr>
              <w:t>1.提交时间：中标供应商在中标结果公告结束后5日内</w:t>
            </w:r>
          </w:p>
          <w:p w14:paraId="4BC6B44D">
            <w:pPr>
              <w:pStyle w:val="29"/>
              <w:adjustRightInd w:val="0"/>
              <w:snapToGrid w:val="0"/>
              <w:jc w:val="left"/>
              <w:rPr>
                <w:rFonts w:cs="宋体"/>
                <w:color w:val="000000"/>
                <w:kern w:val="2"/>
                <w:sz w:val="24"/>
                <w:szCs w:val="24"/>
              </w:rPr>
            </w:pPr>
            <w:r>
              <w:rPr>
                <w:rFonts w:hint="eastAsia" w:cs="宋体"/>
                <w:color w:val="000000"/>
                <w:kern w:val="2"/>
                <w:sz w:val="24"/>
                <w:szCs w:val="24"/>
              </w:rPr>
              <w:t>2.邮寄地址：龙游博洽投资咨询有限公司</w:t>
            </w:r>
          </w:p>
          <w:p w14:paraId="25AF8F53">
            <w:pPr>
              <w:pStyle w:val="29"/>
              <w:adjustRightInd w:val="0"/>
              <w:snapToGrid w:val="0"/>
              <w:jc w:val="left"/>
              <w:rPr>
                <w:rFonts w:cs="宋体"/>
                <w:color w:val="000000"/>
                <w:kern w:val="2"/>
                <w:sz w:val="24"/>
                <w:szCs w:val="24"/>
              </w:rPr>
            </w:pPr>
            <w:r>
              <w:rPr>
                <w:rFonts w:hint="eastAsia" w:cs="宋体"/>
                <w:color w:val="000000"/>
                <w:kern w:val="2"/>
                <w:sz w:val="24"/>
                <w:szCs w:val="24"/>
              </w:rPr>
              <w:t>3.份数：与投标文件相一致的纸质投标文件2份，作为存档资料。</w:t>
            </w:r>
          </w:p>
        </w:tc>
      </w:tr>
      <w:tr w14:paraId="4A20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55" w:type="dxa"/>
            <w:shd w:val="clear" w:color="auto" w:fill="auto"/>
            <w:vAlign w:val="center"/>
          </w:tcPr>
          <w:p w14:paraId="3E349A32">
            <w:pPr>
              <w:tabs>
                <w:tab w:val="left" w:pos="0"/>
              </w:tabs>
              <w:topLinePunct/>
              <w:adjustRightInd w:val="0"/>
              <w:snapToGrid w:val="0"/>
              <w:jc w:val="center"/>
              <w:rPr>
                <w:rFonts w:ascii="宋体" w:hAnsi="宋体" w:eastAsia="宋体" w:cs="宋体"/>
                <w:snapToGrid w:val="0"/>
                <w:color w:val="000000"/>
                <w:sz w:val="24"/>
                <w:szCs w:val="24"/>
                <w:lang w:val="en-US" w:eastAsia="zh-CN" w:bidi="ar-SA"/>
              </w:rPr>
            </w:pPr>
            <w:r>
              <w:rPr>
                <w:rFonts w:hint="eastAsia" w:cs="宋体"/>
                <w:color w:val="000000"/>
                <w:sz w:val="24"/>
                <w:szCs w:val="24"/>
              </w:rPr>
              <w:t>25</w:t>
            </w:r>
          </w:p>
        </w:tc>
        <w:tc>
          <w:tcPr>
            <w:tcW w:w="2091" w:type="dxa"/>
            <w:shd w:val="clear" w:color="auto" w:fill="auto"/>
            <w:vAlign w:val="center"/>
          </w:tcPr>
          <w:p w14:paraId="46B9D4EE">
            <w:pPr>
              <w:pStyle w:val="29"/>
              <w:snapToGrid w:val="0"/>
              <w:rPr>
                <w:rFonts w:cs="宋体"/>
                <w:color w:val="000000"/>
                <w:kern w:val="2"/>
                <w:sz w:val="24"/>
                <w:szCs w:val="24"/>
              </w:rPr>
            </w:pPr>
            <w:r>
              <w:rPr>
                <w:rFonts w:hint="eastAsia" w:cs="宋体"/>
                <w:color w:val="000000"/>
                <w:kern w:val="2"/>
                <w:sz w:val="24"/>
                <w:szCs w:val="24"/>
              </w:rPr>
              <w:t>其他事宜</w:t>
            </w:r>
          </w:p>
        </w:tc>
        <w:tc>
          <w:tcPr>
            <w:tcW w:w="7670" w:type="dxa"/>
            <w:shd w:val="clear" w:color="auto" w:fill="auto"/>
            <w:vAlign w:val="center"/>
          </w:tcPr>
          <w:p w14:paraId="34A0AC37">
            <w:pPr>
              <w:wordWrap w:val="0"/>
              <w:adjustRightInd w:val="0"/>
              <w:snapToGrid w:val="0"/>
              <w:rPr>
                <w:rFonts w:cs="宋体"/>
                <w:color w:val="000000"/>
                <w:kern w:val="2"/>
                <w:sz w:val="24"/>
                <w:szCs w:val="24"/>
              </w:rPr>
            </w:pPr>
            <w:r>
              <w:rPr>
                <w:rFonts w:hint="eastAsia" w:cs="宋体"/>
                <w:color w:val="000000"/>
                <w:kern w:val="2"/>
                <w:sz w:val="24"/>
                <w:szCs w:val="24"/>
              </w:rPr>
              <w:t>1.投标文件解密时投标人须打开“政采云电子投标客户端”进行解密，使用解密的CA和加密的CA必须是同一把，在开始解密后30分钟内完成电子投标文件解密。若因投标人自身原因造成电子投标文件无法解密读取的，取消投标资格。</w:t>
            </w:r>
          </w:p>
          <w:p w14:paraId="5E6BD2E0">
            <w:pPr>
              <w:wordWrap w:val="0"/>
              <w:adjustRightInd w:val="0"/>
              <w:snapToGrid w:val="0"/>
              <w:rPr>
                <w:rFonts w:cs="宋体"/>
                <w:color w:val="000000"/>
                <w:kern w:val="2"/>
                <w:sz w:val="24"/>
                <w:szCs w:val="24"/>
              </w:rPr>
            </w:pPr>
            <w:r>
              <w:rPr>
                <w:rFonts w:hint="eastAsia" w:cs="宋体"/>
                <w:color w:val="000000"/>
                <w:kern w:val="2"/>
                <w:sz w:val="24"/>
                <w:szCs w:val="24"/>
              </w:rPr>
              <w:t>2.CA证书办理：CA驱动和申领流程，登录浙江政府采购网-下载专区-政采云电子交易客户端版块（网址：</w:t>
            </w:r>
            <w:r>
              <w:fldChar w:fldCharType="begin"/>
            </w:r>
            <w:r>
              <w:instrText xml:space="preserve"> HYPERLINK "http://zfcg.czt.zj.gov.cn/bidClientTemplate/2019-05-27/12945.html。" </w:instrText>
            </w:r>
            <w:r>
              <w:fldChar w:fldCharType="separate"/>
            </w:r>
            <w:r>
              <w:rPr>
                <w:rFonts w:hint="eastAsia" w:cs="宋体"/>
                <w:color w:val="000000"/>
                <w:kern w:val="2"/>
                <w:sz w:val="24"/>
                <w:szCs w:val="24"/>
              </w:rPr>
              <w:t>http://zfcg.czt.zj.gov.cn/bidClientTemplate/2019-05-27/12945.html</w:t>
            </w:r>
            <w:r>
              <w:rPr>
                <w:rFonts w:hint="eastAsia" w:cs="宋体"/>
                <w:color w:val="000000"/>
                <w:kern w:val="2"/>
                <w:sz w:val="24"/>
                <w:szCs w:val="24"/>
              </w:rPr>
              <w:fldChar w:fldCharType="end"/>
            </w:r>
            <w:r>
              <w:rPr>
                <w:rFonts w:hint="eastAsia" w:cs="宋体"/>
                <w:color w:val="000000"/>
                <w:kern w:val="2"/>
                <w:sz w:val="24"/>
                <w:szCs w:val="24"/>
              </w:rPr>
              <w:t>）。潜在供应商应在投标文件提交截止前完成CA数字证书办理，完成CA证书办理预计7天左右，建议潜在供应商抓紧时间办理。因未注册入库、未办理CA数字证书等原因造成无法参加本次采购活动或投标失败等后果由潜在供应商自行承担。</w:t>
            </w:r>
          </w:p>
          <w:p w14:paraId="63E5A853">
            <w:pPr>
              <w:pStyle w:val="21"/>
              <w:adjustRightInd w:val="0"/>
              <w:ind w:right="0"/>
              <w:rPr>
                <w:rFonts w:ascii="宋体" w:hAnsi="宋体" w:cs="宋体"/>
                <w:color w:val="000000"/>
                <w:kern w:val="2"/>
                <w:sz w:val="24"/>
                <w:szCs w:val="24"/>
              </w:rPr>
            </w:pPr>
            <w:r>
              <w:rPr>
                <w:rFonts w:hint="eastAsia" w:ascii="宋体" w:hAnsi="宋体" w:cs="宋体"/>
                <w:color w:val="000000"/>
                <w:kern w:val="2"/>
                <w:sz w:val="24"/>
                <w:szCs w:val="24"/>
              </w:rPr>
              <w:t>3.本项目采购活动全流程实行电子化，在使用系统进行投标的过程中遇到涉及平台使用的任何问题，致电政采云平台技术支持咨询（电话95763）。</w:t>
            </w:r>
          </w:p>
        </w:tc>
      </w:tr>
      <w:tr w14:paraId="1C10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shd w:val="clear" w:color="auto" w:fill="auto"/>
            <w:vAlign w:val="center"/>
          </w:tcPr>
          <w:p w14:paraId="267FE42A">
            <w:pPr>
              <w:tabs>
                <w:tab w:val="left" w:pos="0"/>
              </w:tabs>
              <w:topLinePunct/>
              <w:adjustRightInd w:val="0"/>
              <w:snapToGrid w:val="0"/>
              <w:jc w:val="center"/>
              <w:rPr>
                <w:rFonts w:hint="default" w:eastAsia="宋体" w:cs="宋体"/>
                <w:color w:val="000000"/>
                <w:sz w:val="24"/>
                <w:szCs w:val="24"/>
                <w:lang w:val="en-US" w:eastAsia="zh-CN"/>
              </w:rPr>
            </w:pPr>
            <w:r>
              <w:rPr>
                <w:rFonts w:hint="eastAsia" w:cs="宋体"/>
                <w:color w:val="000000"/>
                <w:sz w:val="24"/>
                <w:szCs w:val="24"/>
                <w:lang w:val="en-US" w:eastAsia="zh-CN"/>
              </w:rPr>
              <w:t>26</w:t>
            </w:r>
            <w:bookmarkStart w:id="262" w:name="_GoBack"/>
            <w:bookmarkEnd w:id="262"/>
          </w:p>
        </w:tc>
        <w:tc>
          <w:tcPr>
            <w:tcW w:w="2091" w:type="dxa"/>
            <w:shd w:val="clear" w:color="auto" w:fill="auto"/>
            <w:vAlign w:val="center"/>
          </w:tcPr>
          <w:p w14:paraId="248A86AE">
            <w:pPr>
              <w:adjustRightInd w:val="0"/>
              <w:snapToGrid w:val="0"/>
              <w:spacing w:line="312" w:lineRule="auto"/>
              <w:rPr>
                <w:rFonts w:cs="宋体"/>
                <w:color w:val="000000"/>
                <w:kern w:val="2"/>
                <w:sz w:val="24"/>
                <w:szCs w:val="24"/>
              </w:rPr>
            </w:pPr>
            <w:r>
              <w:rPr>
                <w:rFonts w:hint="eastAsia" w:cs="宋体"/>
                <w:color w:val="000000"/>
                <w:kern w:val="2"/>
                <w:sz w:val="24"/>
                <w:szCs w:val="24"/>
              </w:rPr>
              <w:t>解释权</w:t>
            </w:r>
          </w:p>
        </w:tc>
        <w:tc>
          <w:tcPr>
            <w:tcW w:w="7670" w:type="dxa"/>
            <w:shd w:val="clear" w:color="auto" w:fill="auto"/>
            <w:vAlign w:val="center"/>
          </w:tcPr>
          <w:p w14:paraId="47624BE2">
            <w:pPr>
              <w:adjustRightInd w:val="0"/>
              <w:snapToGrid w:val="0"/>
              <w:spacing w:line="312" w:lineRule="auto"/>
              <w:rPr>
                <w:rFonts w:cs="宋体"/>
                <w:color w:val="000000"/>
                <w:kern w:val="2"/>
                <w:sz w:val="24"/>
                <w:szCs w:val="24"/>
              </w:rPr>
            </w:pPr>
            <w:r>
              <w:rPr>
                <w:rFonts w:hint="eastAsia" w:cs="宋体"/>
                <w:color w:val="000000"/>
                <w:kern w:val="2"/>
                <w:sz w:val="24"/>
                <w:szCs w:val="24"/>
              </w:rPr>
              <w:t>本招标文件的解释权属于采购人</w:t>
            </w:r>
          </w:p>
        </w:tc>
      </w:tr>
    </w:tbl>
    <w:p w14:paraId="34047978">
      <w:pPr>
        <w:tabs>
          <w:tab w:val="left" w:pos="0"/>
        </w:tabs>
        <w:autoSpaceDE w:val="0"/>
        <w:autoSpaceDN w:val="0"/>
        <w:adjustRightInd w:val="0"/>
        <w:snapToGrid w:val="0"/>
        <w:spacing w:before="240" w:beforeLines="100" w:after="240" w:afterLines="100" w:line="312" w:lineRule="auto"/>
        <w:jc w:val="center"/>
        <w:outlineLvl w:val="1"/>
        <w:rPr>
          <w:rFonts w:cs="宋体"/>
          <w:b/>
          <w:sz w:val="30"/>
          <w:szCs w:val="30"/>
        </w:rPr>
      </w:pPr>
      <w:bookmarkStart w:id="40" w:name="_Toc361437144"/>
      <w:bookmarkStart w:id="41" w:name="_Toc361434894"/>
      <w:bookmarkStart w:id="42" w:name="_Toc361434558"/>
      <w:bookmarkStart w:id="43" w:name="_Toc361434798"/>
      <w:bookmarkStart w:id="44" w:name="_Toc361434459"/>
      <w:bookmarkStart w:id="45" w:name="_Toc101321790"/>
      <w:bookmarkStart w:id="46" w:name="_Toc1265"/>
      <w:bookmarkStart w:id="47" w:name="_Toc4691"/>
      <w:bookmarkStart w:id="48" w:name="_Toc7346"/>
      <w:bookmarkStart w:id="49" w:name="_Toc13152"/>
      <w:bookmarkStart w:id="50" w:name="_Toc28990"/>
      <w:bookmarkStart w:id="51" w:name="_Toc11475"/>
      <w:bookmarkStart w:id="52" w:name="_Toc452528599"/>
      <w:bookmarkStart w:id="53" w:name="_Toc5990"/>
      <w:bookmarkStart w:id="54" w:name="_Toc31666"/>
      <w:bookmarkStart w:id="55" w:name="_Toc1125"/>
      <w:bookmarkStart w:id="56" w:name="_Toc11611"/>
      <w:bookmarkStart w:id="57" w:name="_Toc25723"/>
      <w:bookmarkStart w:id="58" w:name="_Toc23442"/>
      <w:bookmarkStart w:id="59" w:name="_Toc32356"/>
      <w:bookmarkStart w:id="60" w:name="_Toc455"/>
      <w:r>
        <w:rPr>
          <w:rFonts w:hint="eastAsia" w:cs="宋体"/>
          <w:b/>
          <w:sz w:val="30"/>
          <w:szCs w:val="30"/>
        </w:rPr>
        <w:t>二、</w:t>
      </w:r>
      <w:bookmarkEnd w:id="40"/>
      <w:bookmarkEnd w:id="41"/>
      <w:bookmarkEnd w:id="42"/>
      <w:bookmarkEnd w:id="43"/>
      <w:bookmarkEnd w:id="44"/>
      <w:bookmarkEnd w:id="45"/>
      <w:r>
        <w:rPr>
          <w:rFonts w:hint="eastAsia" w:cs="宋体"/>
          <w:b/>
          <w:sz w:val="30"/>
          <w:szCs w:val="30"/>
        </w:rPr>
        <w:t>总 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44BE1AF">
      <w:pPr>
        <w:pStyle w:val="118"/>
        <w:widowControl w:val="0"/>
        <w:numPr>
          <w:ilvl w:val="0"/>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lang w:eastAsia="zh-CN"/>
        </w:rPr>
        <w:t>编制依据</w:t>
      </w:r>
    </w:p>
    <w:p w14:paraId="662387CE">
      <w:pPr>
        <w:pStyle w:val="118"/>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根据《中华人民共和国政府采购法》《中华人民共和国政府采购法实施条例》</w:t>
      </w:r>
      <w:r>
        <w:rPr>
          <w:rFonts w:hint="eastAsia" w:ascii="宋体" w:hAnsi="宋体" w:cs="宋体"/>
          <w:snapToGrid w:val="0"/>
          <w:sz w:val="24"/>
          <w:szCs w:val="24"/>
          <w:lang w:eastAsia="zh-CN" w:bidi="ar-SA"/>
        </w:rPr>
        <w:t>《政府采购货物和服务招标投标管理办法》（财政部令第87号）</w:t>
      </w:r>
      <w:r>
        <w:rPr>
          <w:rFonts w:hint="eastAsia" w:ascii="宋体" w:hAnsi="宋体" w:cs="宋体"/>
          <w:sz w:val="24"/>
          <w:szCs w:val="24"/>
          <w:lang w:eastAsia="zh-CN"/>
        </w:rPr>
        <w:t>等有关政府采购管理的规定，编制本招标文件。</w:t>
      </w:r>
    </w:p>
    <w:p w14:paraId="60A58F29">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定义</w:t>
      </w:r>
    </w:p>
    <w:p w14:paraId="44EC43EA">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napToGrid w:val="0"/>
          <w:sz w:val="24"/>
          <w:szCs w:val="24"/>
          <w:lang w:eastAsia="zh-CN"/>
        </w:rPr>
        <w:t>采购人，是指本次采购</w:t>
      </w:r>
      <w:r>
        <w:rPr>
          <w:rFonts w:hint="eastAsia" w:ascii="宋体" w:hAnsi="宋体" w:cs="宋体"/>
          <w:sz w:val="24"/>
          <w:szCs w:val="24"/>
          <w:lang w:eastAsia="zh-CN"/>
        </w:rPr>
        <w:t>货物/服务</w:t>
      </w:r>
      <w:r>
        <w:rPr>
          <w:rFonts w:hint="eastAsia" w:ascii="宋体" w:hAnsi="宋体" w:cs="宋体"/>
          <w:bCs/>
          <w:snapToGrid w:val="0"/>
          <w:sz w:val="24"/>
          <w:szCs w:val="24"/>
          <w:lang w:eastAsia="zh-CN"/>
        </w:rPr>
        <w:t>的购买单位。</w:t>
      </w:r>
    </w:p>
    <w:p w14:paraId="281CA49F">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投标人，是指响应招标、参加投标竞争的法是指参加政府采购活动，有意愿向采购人提供货物、工程或者服务的法人。</w:t>
      </w:r>
    </w:p>
    <w:p w14:paraId="13737AE1">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采购代理机构（采购组织机构），是指</w:t>
      </w:r>
      <w:r>
        <w:rPr>
          <w:rFonts w:hint="eastAsia" w:ascii="宋体" w:hAnsi="宋体" w:cs="宋体"/>
          <w:sz w:val="24"/>
          <w:szCs w:val="24"/>
          <w:shd w:val="clear" w:color="auto" w:fill="FFFFFF"/>
          <w:lang w:eastAsia="zh-CN"/>
        </w:rPr>
        <w:t>在采购活动中根据</w:t>
      </w:r>
      <w:r>
        <w:fldChar w:fldCharType="begin"/>
      </w:r>
      <w:r>
        <w:instrText xml:space="preserve"> HYPERLINK "http://www.so.com/s?q=%E9%87%87%E8%B4%AD%E4%BA%BA&amp;ie=utf-8&amp;src=internal_wenda_recommend_textn" \t "https://wenda.so.com/q/_blank" </w:instrText>
      </w:r>
      <w:r>
        <w:fldChar w:fldCharType="separate"/>
      </w:r>
      <w:r>
        <w:rPr>
          <w:rStyle w:val="57"/>
          <w:rFonts w:hint="eastAsia" w:ascii="宋体" w:hAnsi="宋体" w:cs="宋体"/>
          <w:color w:val="auto"/>
          <w:sz w:val="24"/>
          <w:szCs w:val="24"/>
          <w:shd w:val="clear" w:color="auto" w:fill="FFFFFF"/>
          <w:lang w:eastAsia="zh-CN"/>
        </w:rPr>
        <w:t>采购人</w:t>
      </w:r>
      <w:r>
        <w:rPr>
          <w:rStyle w:val="57"/>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的委托代理采购</w:t>
      </w:r>
      <w:r>
        <w:fldChar w:fldCharType="begin"/>
      </w:r>
      <w:r>
        <w:instrText xml:space="preserve"> HYPERLINK "http://www.so.com/s?q=%E4%BA%8B%E5%AE%9C&amp;ie=utf-8&amp;src=internal_wenda_recommend_textn" \t "https://wenda.so.com/q/_blank" </w:instrText>
      </w:r>
      <w:r>
        <w:fldChar w:fldCharType="separate"/>
      </w:r>
      <w:r>
        <w:rPr>
          <w:rStyle w:val="57"/>
          <w:rFonts w:hint="eastAsia" w:ascii="宋体" w:hAnsi="宋体" w:cs="宋体"/>
          <w:color w:val="auto"/>
          <w:sz w:val="24"/>
          <w:szCs w:val="24"/>
          <w:shd w:val="clear" w:color="auto" w:fill="FFFFFF"/>
          <w:lang w:eastAsia="zh-CN"/>
        </w:rPr>
        <w:t>事宜</w:t>
      </w:r>
      <w:r>
        <w:rPr>
          <w:rStyle w:val="57"/>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的机构</w:t>
      </w:r>
      <w:r>
        <w:rPr>
          <w:rFonts w:hint="eastAsia" w:ascii="宋体" w:hAnsi="宋体" w:cs="宋体"/>
          <w:sz w:val="24"/>
          <w:szCs w:val="24"/>
          <w:lang w:eastAsia="zh-CN"/>
        </w:rPr>
        <w:t>。</w:t>
      </w:r>
    </w:p>
    <w:p w14:paraId="28BBF38E">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原件，是指原始件（即：资料生成时的原始形态，包括所加盖的印章、相关人员的签字笔迹等均是原始印痕、印迹和行迹）。</w:t>
      </w:r>
    </w:p>
    <w:p w14:paraId="286C6DCD">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书面形式，包括文字的打印或复印件、传真、信函、电传、电报、</w:t>
      </w:r>
      <w:r>
        <w:rPr>
          <w:rFonts w:hint="eastAsia" w:ascii="宋体" w:hAnsi="宋体" w:cs="宋体"/>
          <w:sz w:val="24"/>
          <w:szCs w:val="24"/>
          <w:shd w:val="clear" w:color="auto" w:fill="FFFFFF"/>
          <w:lang w:eastAsia="zh-CN"/>
        </w:rPr>
        <w:t>电子邮件、</w:t>
      </w:r>
      <w:r>
        <w:rPr>
          <w:rFonts w:hint="eastAsia" w:ascii="宋体" w:hAnsi="宋体" w:cs="宋体"/>
          <w:sz w:val="24"/>
          <w:szCs w:val="24"/>
          <w:lang w:val="zh-CN" w:eastAsia="zh-CN"/>
        </w:rPr>
        <w:t>浙江政府采购网</w:t>
      </w:r>
      <w:r>
        <w:rPr>
          <w:rFonts w:hint="eastAsia" w:ascii="宋体" w:hAnsi="宋体" w:cs="宋体"/>
          <w:sz w:val="24"/>
          <w:szCs w:val="24"/>
          <w:lang w:eastAsia="zh-CN"/>
        </w:rPr>
        <w:t>发布的公告</w:t>
      </w:r>
      <w:r>
        <w:rPr>
          <w:rFonts w:hint="eastAsia" w:ascii="宋体" w:hAnsi="宋体" w:cs="宋体"/>
          <w:sz w:val="24"/>
          <w:szCs w:val="24"/>
          <w:shd w:val="clear" w:color="auto" w:fill="FFFFFF"/>
          <w:lang w:eastAsia="zh-CN"/>
        </w:rPr>
        <w:t>等可以有形地表现所载内容的形式。</w:t>
      </w:r>
    </w:p>
    <w:p w14:paraId="36931FC1">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z w:val="24"/>
          <w:szCs w:val="24"/>
          <w:lang w:eastAsia="zh-CN"/>
        </w:rPr>
        <w:t>投标人公章，</w:t>
      </w:r>
      <w:r>
        <w:rPr>
          <w:rFonts w:hint="eastAsia" w:ascii="宋体" w:hAnsi="宋体" w:cs="宋体"/>
          <w:sz w:val="24"/>
          <w:szCs w:val="24"/>
          <w:lang w:eastAsia="zh-CN"/>
        </w:rPr>
        <w:t>是指投标人用自己法定主体行为名称制作的签名印章。</w:t>
      </w:r>
      <w:r>
        <w:rPr>
          <w:rFonts w:hint="eastAsia" w:ascii="宋体" w:hAnsi="宋体" w:cs="宋体"/>
          <w:bCs/>
          <w:sz w:val="24"/>
          <w:szCs w:val="24"/>
          <w:lang w:eastAsia="zh-CN"/>
        </w:rPr>
        <w:t>不得使用专用章（如经济合同章、投标专用章、业务专用章等）或下属单位印章代替。</w:t>
      </w:r>
    </w:p>
    <w:p w14:paraId="39A74529">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z w:val="24"/>
          <w:szCs w:val="24"/>
          <w:lang w:eastAsia="zh-CN"/>
        </w:rPr>
        <w:t>“▲”是投标人按本招标文件要求必须实质性响应的条款，有任何一项缺失或非实质性响应将取消其投标资格。</w:t>
      </w:r>
    </w:p>
    <w:p w14:paraId="102E3B12">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采购方式</w:t>
      </w:r>
    </w:p>
    <w:p w14:paraId="0DA2A175">
      <w:pPr>
        <w:pStyle w:val="118"/>
        <w:widowControl w:val="0"/>
        <w:numPr>
          <w:ilvl w:val="1"/>
          <w:numId w:val="5"/>
        </w:numPr>
        <w:adjustRightInd w:val="0"/>
        <w:snapToGrid w:val="0"/>
        <w:spacing w:line="312" w:lineRule="auto"/>
        <w:ind w:left="0" w:firstLine="482"/>
        <w:jc w:val="both"/>
        <w:rPr>
          <w:rFonts w:ascii="宋体" w:hAnsi="宋体" w:cs="宋体"/>
          <w:sz w:val="24"/>
          <w:szCs w:val="24"/>
          <w:lang w:val="zh-CN" w:eastAsia="zh-CN"/>
        </w:rPr>
      </w:pPr>
      <w:r>
        <w:rPr>
          <w:rFonts w:hint="eastAsia" w:ascii="宋体" w:hAnsi="宋体" w:cs="宋体"/>
          <w:sz w:val="24"/>
          <w:szCs w:val="24"/>
          <w:lang w:eastAsia="zh-CN"/>
        </w:rPr>
        <w:t>采购组织形式分散采购委托代理。</w:t>
      </w:r>
    </w:p>
    <w:p w14:paraId="3AFE6B0D">
      <w:pPr>
        <w:pStyle w:val="118"/>
        <w:widowControl w:val="0"/>
        <w:numPr>
          <w:ilvl w:val="1"/>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lang w:val="zh-CN"/>
        </w:rPr>
        <w:t>采用公开招标方式</w:t>
      </w:r>
      <w:r>
        <w:rPr>
          <w:rFonts w:hint="eastAsia" w:ascii="宋体" w:hAnsi="宋体" w:cs="宋体"/>
          <w:sz w:val="24"/>
          <w:szCs w:val="24"/>
        </w:rPr>
        <w:t>。</w:t>
      </w:r>
    </w:p>
    <w:p w14:paraId="7BF2D803">
      <w:pPr>
        <w:pStyle w:val="118"/>
        <w:widowControl w:val="0"/>
        <w:numPr>
          <w:ilvl w:val="0"/>
          <w:numId w:val="5"/>
        </w:numPr>
        <w:adjustRightInd w:val="0"/>
        <w:snapToGrid w:val="0"/>
        <w:spacing w:line="312" w:lineRule="auto"/>
        <w:ind w:left="0" w:firstLine="482"/>
        <w:jc w:val="both"/>
        <w:rPr>
          <w:rFonts w:ascii="宋体" w:hAnsi="宋体" w:cs="宋体"/>
          <w:bCs/>
          <w:sz w:val="24"/>
          <w:szCs w:val="24"/>
          <w:lang w:eastAsia="zh-CN"/>
        </w:rPr>
      </w:pPr>
      <w:r>
        <w:rPr>
          <w:rFonts w:hint="eastAsia" w:ascii="宋体" w:hAnsi="宋体" w:cs="宋体"/>
          <w:bCs/>
          <w:sz w:val="24"/>
          <w:szCs w:val="24"/>
          <w:lang w:eastAsia="zh-CN"/>
        </w:rPr>
        <w:t>▲合格的投标人</w:t>
      </w:r>
    </w:p>
    <w:p w14:paraId="7D65C7DA">
      <w:pPr>
        <w:pStyle w:val="118"/>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合格的投标人应具备以下条件：</w:t>
      </w:r>
    </w:p>
    <w:p w14:paraId="474AE6E8">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具备法律法规和本采购文件规定的资格条件</w:t>
      </w:r>
      <w:r>
        <w:rPr>
          <w:rFonts w:hint="eastAsia" w:ascii="宋体" w:hAnsi="宋体" w:cs="宋体"/>
          <w:sz w:val="24"/>
          <w:szCs w:val="24"/>
          <w:lang w:eastAsia="zh-CN"/>
        </w:rPr>
        <w:t>；</w:t>
      </w:r>
    </w:p>
    <w:p w14:paraId="2AC4DA6E">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pacing w:val="-4"/>
          <w:sz w:val="24"/>
          <w:szCs w:val="24"/>
          <w:lang w:eastAsia="zh-CN"/>
        </w:rPr>
        <w:t>不属于限制参加本项目采购活动的</w:t>
      </w:r>
      <w:r>
        <w:rPr>
          <w:rFonts w:hint="eastAsia" w:ascii="宋体" w:hAnsi="宋体" w:cs="宋体"/>
          <w:spacing w:val="-4"/>
          <w:sz w:val="24"/>
          <w:szCs w:val="24"/>
          <w:lang w:eastAsia="zh-CN"/>
        </w:rPr>
        <w:t>供应商</w:t>
      </w:r>
      <w:r>
        <w:rPr>
          <w:rFonts w:hint="eastAsia" w:ascii="宋体" w:hAnsi="宋体" w:cs="宋体"/>
          <w:sz w:val="24"/>
          <w:szCs w:val="24"/>
          <w:lang w:eastAsia="zh-CN"/>
        </w:rPr>
        <w:t>；</w:t>
      </w:r>
    </w:p>
    <w:p w14:paraId="4882535D">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pacing w:val="-4"/>
          <w:sz w:val="24"/>
          <w:szCs w:val="24"/>
          <w:lang w:eastAsia="zh-CN"/>
        </w:rPr>
        <w:t>按照规定</w:t>
      </w:r>
      <w:r>
        <w:rPr>
          <w:rFonts w:hint="eastAsia" w:ascii="宋体" w:hAnsi="宋体" w:cs="宋体"/>
          <w:color w:val="000000"/>
          <w:sz w:val="24"/>
          <w:szCs w:val="24"/>
          <w:lang w:eastAsia="zh-CN"/>
        </w:rPr>
        <w:t>获取了招标文件，属于实质性参加政府采购活动的供应商</w:t>
      </w:r>
      <w:r>
        <w:rPr>
          <w:rFonts w:hint="eastAsia" w:ascii="宋体" w:hAnsi="宋体" w:cs="宋体"/>
          <w:sz w:val="24"/>
          <w:szCs w:val="24"/>
          <w:lang w:eastAsia="zh-CN"/>
        </w:rPr>
        <w:t>。</w:t>
      </w:r>
    </w:p>
    <w:p w14:paraId="587438E7">
      <w:pPr>
        <w:pStyle w:val="118"/>
        <w:widowControl w:val="0"/>
        <w:numPr>
          <w:ilvl w:val="0"/>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color w:val="000000"/>
          <w:sz w:val="24"/>
          <w:szCs w:val="24"/>
        </w:rPr>
        <w:t>回避</w:t>
      </w:r>
      <w:r>
        <w:rPr>
          <w:rFonts w:hint="eastAsia" w:ascii="宋体" w:hAnsi="宋体" w:cs="宋体"/>
          <w:color w:val="000000"/>
          <w:sz w:val="24"/>
          <w:szCs w:val="24"/>
          <w:lang w:eastAsia="zh-CN"/>
        </w:rPr>
        <w:t>制度</w:t>
      </w:r>
    </w:p>
    <w:p w14:paraId="6EF2F747">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政府采购活动中，采购人员及相关人员与投标人有下列利害关系之一的，应当回避：</w:t>
      </w:r>
    </w:p>
    <w:p w14:paraId="089D4D8D">
      <w:pPr>
        <w:pStyle w:val="118"/>
        <w:widowControl w:val="0"/>
        <w:numPr>
          <w:ilvl w:val="2"/>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参加采购活动前3年内与投标人存在劳动关系；</w:t>
      </w:r>
    </w:p>
    <w:p w14:paraId="33E0E3F1">
      <w:pPr>
        <w:pStyle w:val="118"/>
        <w:widowControl w:val="0"/>
        <w:numPr>
          <w:ilvl w:val="2"/>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参加采购活动前3年内担任投标人的董事、监事；</w:t>
      </w:r>
    </w:p>
    <w:p w14:paraId="7FC9A955">
      <w:pPr>
        <w:pStyle w:val="118"/>
        <w:widowControl w:val="0"/>
        <w:numPr>
          <w:ilvl w:val="2"/>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参加采购活动前3年内是投标人的控股股东或者实际控制人；</w:t>
      </w:r>
    </w:p>
    <w:p w14:paraId="3BE7CD7B">
      <w:pPr>
        <w:pStyle w:val="118"/>
        <w:widowControl w:val="0"/>
        <w:numPr>
          <w:ilvl w:val="2"/>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与投标人的法定代表人或者负责人有夫妻、直系血亲、三代以内旁系血亲或者近姻亲关系；</w:t>
      </w:r>
    </w:p>
    <w:p w14:paraId="3AA3F475">
      <w:pPr>
        <w:pStyle w:val="118"/>
        <w:widowControl w:val="0"/>
        <w:numPr>
          <w:ilvl w:val="2"/>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存在共同直接或间接投资设立子公司、联营企业和合营企业情况；</w:t>
      </w:r>
    </w:p>
    <w:p w14:paraId="2BA98EF9">
      <w:pPr>
        <w:pStyle w:val="118"/>
        <w:widowControl w:val="0"/>
        <w:numPr>
          <w:ilvl w:val="2"/>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与投标人有其他可能影响政府采购活动公平、公正进行的关系。</w:t>
      </w:r>
    </w:p>
    <w:p w14:paraId="019D52EB">
      <w:pPr>
        <w:pStyle w:val="118"/>
        <w:widowControl w:val="0"/>
        <w:numPr>
          <w:ilvl w:val="1"/>
          <w:numId w:val="5"/>
        </w:numPr>
        <w:adjustRightInd w:val="0"/>
        <w:snapToGrid w:val="0"/>
        <w:spacing w:line="312" w:lineRule="auto"/>
        <w:ind w:left="0" w:firstLine="482"/>
        <w:jc w:val="both"/>
        <w:rPr>
          <w:rFonts w:ascii="宋体" w:hAnsi="宋体" w:cs="宋体"/>
          <w:color w:val="000000"/>
          <w:sz w:val="24"/>
          <w:szCs w:val="24"/>
          <w:lang w:eastAsia="zh-CN"/>
        </w:rPr>
      </w:pPr>
      <w:r>
        <w:rPr>
          <w:rFonts w:hint="eastAsia" w:ascii="宋体" w:hAnsi="宋体" w:cs="宋体"/>
          <w:color w:val="000000"/>
          <w:sz w:val="24"/>
          <w:szCs w:val="24"/>
          <w:lang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150DC051">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投标人认为采购人员及相关人员与其他投标人有利害关系的，可以向采购代理机构书面提出回避申请，并说明理由。采购代理机构将及时询问被申请回避人员，有利害关系的被申请回避人员应当回避。</w:t>
      </w:r>
    </w:p>
    <w:p w14:paraId="3153BD88">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资格审查</w:t>
      </w:r>
    </w:p>
    <w:p w14:paraId="4FB64B0E">
      <w:pPr>
        <w:pStyle w:val="118"/>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本次</w:t>
      </w:r>
      <w:r>
        <w:rPr>
          <w:rFonts w:hint="eastAsia" w:ascii="宋体" w:hAnsi="宋体" w:cs="宋体"/>
          <w:sz w:val="24"/>
          <w:szCs w:val="24"/>
          <w:lang w:val="zh-CN" w:eastAsia="zh-CN"/>
        </w:rPr>
        <w:t>采取</w:t>
      </w:r>
      <w:r>
        <w:rPr>
          <w:rFonts w:hint="eastAsia" w:ascii="宋体" w:hAnsi="宋体" w:cs="宋体"/>
          <w:sz w:val="24"/>
          <w:szCs w:val="24"/>
          <w:lang w:eastAsia="zh-CN"/>
        </w:rPr>
        <w:t>资格后审，代理机构不保证所有报名或依法获取招标文件并报名的投标人都符合合格投标人资格要求。</w:t>
      </w:r>
    </w:p>
    <w:p w14:paraId="05846642">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语言文字</w:t>
      </w:r>
    </w:p>
    <w:p w14:paraId="1F8BA7F7">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投标文件以及投标人与采购人就有关投标事宜的所有来往函电，均应以中文汉语书写。除签名、盖章、专用名称等特殊情形外，以中文汉语以外的文字表述的投标文件视同未提供。</w:t>
      </w:r>
    </w:p>
    <w:p w14:paraId="7E3631B5">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7F67042B">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计量单位</w:t>
      </w:r>
    </w:p>
    <w:p w14:paraId="14066B49">
      <w:pPr>
        <w:pStyle w:val="118"/>
        <w:widowControl w:val="0"/>
        <w:tabs>
          <w:tab w:val="left" w:pos="0"/>
        </w:tabs>
        <w:adjustRightInd w:val="0"/>
        <w:snapToGrid w:val="0"/>
        <w:spacing w:line="312" w:lineRule="auto"/>
        <w:ind w:firstLine="482"/>
        <w:jc w:val="both"/>
        <w:rPr>
          <w:rFonts w:ascii="宋体" w:hAnsi="宋体" w:cs="宋体"/>
          <w:bCs/>
          <w:sz w:val="24"/>
          <w:szCs w:val="24"/>
          <w:lang w:eastAsia="zh-CN"/>
        </w:rPr>
      </w:pPr>
      <w:r>
        <w:rPr>
          <w:rFonts w:hint="eastAsia" w:ascii="宋体" w:hAnsi="宋体" w:cs="宋体"/>
          <w:color w:val="000000"/>
          <w:sz w:val="24"/>
          <w:szCs w:val="24"/>
          <w:lang w:eastAsia="zh-CN"/>
        </w:rPr>
        <w:t>除招标文件中另有规定外</w:t>
      </w:r>
      <w:r>
        <w:rPr>
          <w:rFonts w:hint="eastAsia" w:ascii="宋体" w:hAnsi="宋体" w:cs="宋体"/>
          <w:sz w:val="24"/>
          <w:szCs w:val="24"/>
          <w:lang w:eastAsia="zh-CN"/>
        </w:rPr>
        <w:t>，计量均应采用中华人民共和国法定计量单位；所有报价一律使用人民币，货币单位为“元”。</w:t>
      </w:r>
    </w:p>
    <w:p w14:paraId="51B7A501">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sz w:val="24"/>
          <w:szCs w:val="24"/>
        </w:rPr>
        <w:t>保密</w:t>
      </w:r>
    </w:p>
    <w:p w14:paraId="10BA0AB0">
      <w:pPr>
        <w:pStyle w:val="118"/>
        <w:widowControl w:val="0"/>
        <w:tabs>
          <w:tab w:val="left" w:pos="0"/>
        </w:tabs>
        <w:adjustRightInd w:val="0"/>
        <w:snapToGrid w:val="0"/>
        <w:spacing w:line="312" w:lineRule="auto"/>
        <w:ind w:firstLine="482"/>
        <w:jc w:val="both"/>
        <w:rPr>
          <w:rFonts w:ascii="宋体" w:hAnsi="宋体" w:cs="宋体"/>
          <w:bCs/>
          <w:sz w:val="24"/>
          <w:szCs w:val="24"/>
          <w:lang w:eastAsia="zh-CN"/>
        </w:rPr>
      </w:pPr>
      <w:r>
        <w:rPr>
          <w:rFonts w:hint="eastAsia" w:ascii="宋体" w:hAnsi="宋体" w:cs="宋体"/>
          <w:sz w:val="24"/>
          <w:szCs w:val="24"/>
          <w:lang w:eastAsia="zh-CN"/>
        </w:rPr>
        <w:t>参与招标活动的当事人应对招标文件和投标文件中的商业和技术等秘密保密，违者应对由此造成的后果承担法律责任。</w:t>
      </w:r>
    </w:p>
    <w:p w14:paraId="31CF8B6E">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lang w:eastAsia="zh-CN"/>
        </w:rPr>
        <w:t>投标</w:t>
      </w:r>
      <w:r>
        <w:rPr>
          <w:rFonts w:hint="eastAsia" w:ascii="宋体" w:hAnsi="宋体" w:cs="宋体"/>
          <w:bCs/>
          <w:sz w:val="24"/>
          <w:szCs w:val="24"/>
        </w:rPr>
        <w:t>费用</w:t>
      </w:r>
    </w:p>
    <w:p w14:paraId="3711C0B9">
      <w:pPr>
        <w:pStyle w:val="118"/>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不论投标的结果如何，投标人均自行承担所有与参加本次投标有关的费用。</w:t>
      </w:r>
    </w:p>
    <w:p w14:paraId="0834A638">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sz w:val="24"/>
          <w:szCs w:val="24"/>
          <w:lang w:eastAsia="zh-CN"/>
        </w:rPr>
        <w:t>投标</w:t>
      </w:r>
      <w:r>
        <w:rPr>
          <w:rFonts w:hint="eastAsia" w:ascii="宋体" w:hAnsi="宋体" w:cs="宋体"/>
          <w:sz w:val="24"/>
          <w:szCs w:val="24"/>
        </w:rPr>
        <w:t>有效期</w:t>
      </w:r>
    </w:p>
    <w:p w14:paraId="44D71053">
      <w:pPr>
        <w:pStyle w:val="118"/>
        <w:widowControl w:val="0"/>
        <w:numPr>
          <w:ilvl w:val="1"/>
          <w:numId w:val="5"/>
        </w:numPr>
        <w:adjustRightInd w:val="0"/>
        <w:snapToGrid w:val="0"/>
        <w:spacing w:line="312" w:lineRule="auto"/>
        <w:ind w:left="0" w:firstLine="482"/>
        <w:jc w:val="both"/>
        <w:rPr>
          <w:rFonts w:ascii="宋体" w:hAnsi="宋体" w:cs="宋体"/>
          <w:bCs/>
          <w:sz w:val="24"/>
          <w:szCs w:val="24"/>
          <w:lang w:eastAsia="zh-CN"/>
        </w:rPr>
      </w:pPr>
      <w:r>
        <w:rPr>
          <w:rFonts w:hint="eastAsia" w:ascii="宋体" w:hAnsi="宋体" w:cs="宋体"/>
          <w:sz w:val="24"/>
          <w:szCs w:val="24"/>
          <w:lang w:eastAsia="zh-CN"/>
        </w:rPr>
        <w:t>在投标人须知前附表规定的投标有效期内，投标文件以及其补充、承诺等部分均保持有效。</w:t>
      </w:r>
    </w:p>
    <w:p w14:paraId="4959D471">
      <w:pPr>
        <w:pStyle w:val="118"/>
        <w:widowControl w:val="0"/>
        <w:numPr>
          <w:ilvl w:val="1"/>
          <w:numId w:val="5"/>
        </w:numPr>
        <w:adjustRightInd w:val="0"/>
        <w:snapToGrid w:val="0"/>
        <w:spacing w:line="312" w:lineRule="auto"/>
        <w:ind w:left="0" w:firstLine="482"/>
        <w:jc w:val="both"/>
        <w:rPr>
          <w:rFonts w:ascii="宋体" w:hAnsi="宋体" w:cs="宋体"/>
          <w:bCs/>
          <w:sz w:val="24"/>
          <w:szCs w:val="24"/>
          <w:lang w:eastAsia="zh-CN"/>
        </w:rPr>
      </w:pPr>
      <w:r>
        <w:rPr>
          <w:rFonts w:hint="eastAsia" w:ascii="宋体" w:hAnsi="宋体" w:cs="宋体"/>
          <w:sz w:val="24"/>
          <w:szCs w:val="24"/>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14:paraId="3080956B">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lang w:eastAsia="zh-CN"/>
        </w:rPr>
        <w:t>分包与转包</w:t>
      </w:r>
    </w:p>
    <w:p w14:paraId="541A6527">
      <w:pPr>
        <w:pStyle w:val="118"/>
        <w:widowControl w:val="0"/>
        <w:tabs>
          <w:tab w:val="left" w:pos="0"/>
        </w:tabs>
        <w:adjustRightInd w:val="0"/>
        <w:snapToGrid w:val="0"/>
        <w:spacing w:line="312" w:lineRule="auto"/>
        <w:ind w:firstLine="482"/>
        <w:jc w:val="both"/>
        <w:rPr>
          <w:rFonts w:ascii="宋体" w:hAnsi="宋体" w:cs="宋体"/>
          <w:b/>
          <w:sz w:val="24"/>
          <w:szCs w:val="24"/>
          <w:lang w:eastAsia="zh-CN"/>
        </w:rPr>
      </w:pPr>
      <w:r>
        <w:rPr>
          <w:rFonts w:hint="eastAsia" w:ascii="宋体" w:hAnsi="宋体" w:cs="宋体"/>
          <w:sz w:val="24"/>
          <w:szCs w:val="24"/>
          <w:lang w:eastAsia="zh-CN"/>
        </w:rPr>
        <w:t>本项目不允许分包和转包。</w:t>
      </w:r>
    </w:p>
    <w:p w14:paraId="3FB15088">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现场勘察</w:t>
      </w:r>
    </w:p>
    <w:p w14:paraId="48851CC6">
      <w:pPr>
        <w:pStyle w:val="118"/>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14:paraId="516BF128">
      <w:pPr>
        <w:pStyle w:val="118"/>
        <w:widowControl w:val="0"/>
        <w:numPr>
          <w:ilvl w:val="0"/>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color w:val="000000"/>
          <w:sz w:val="24"/>
          <w:szCs w:val="24"/>
        </w:rPr>
        <w:t>知识产权</w:t>
      </w:r>
    </w:p>
    <w:p w14:paraId="0FE720D0">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投标人应保证在本项目</w:t>
      </w:r>
      <w:r>
        <w:rPr>
          <w:rFonts w:hint="eastAsia" w:ascii="宋体" w:hAnsi="宋体" w:cs="宋体"/>
          <w:sz w:val="24"/>
          <w:szCs w:val="24"/>
          <w:lang w:eastAsia="zh-CN"/>
        </w:rPr>
        <w:t>中</w:t>
      </w:r>
      <w:r>
        <w:rPr>
          <w:rFonts w:hint="eastAsia" w:ascii="宋体" w:hAnsi="宋体" w:cs="宋体"/>
          <w:color w:val="000000"/>
          <w:sz w:val="24"/>
          <w:szCs w:val="24"/>
          <w:lang w:eastAsia="zh-CN"/>
        </w:rPr>
        <w:t>使用的任何产品和服务（包括部分使用），不会产生因第双方提出侵犯其专利权、商标权或其它知识产权而引起的法律和经济纠纷，如因专利权、商标权或其它知识产权而引起法律和经济纠纷，由投标人承担所有相关责任。</w:t>
      </w:r>
    </w:p>
    <w:p w14:paraId="3B4A6133">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color w:val="000000"/>
          <w:sz w:val="24"/>
          <w:szCs w:val="24"/>
          <w:lang w:eastAsia="zh-CN"/>
        </w:rPr>
        <w:t>除非招标文件特别</w:t>
      </w:r>
      <w:r>
        <w:rPr>
          <w:rFonts w:hint="eastAsia" w:ascii="宋体" w:hAnsi="宋体" w:cs="宋体"/>
          <w:sz w:val="24"/>
          <w:szCs w:val="24"/>
          <w:lang w:eastAsia="zh-CN"/>
        </w:rPr>
        <w:t>规定</w:t>
      </w:r>
      <w:r>
        <w:rPr>
          <w:rFonts w:hint="eastAsia" w:ascii="宋体" w:hAnsi="宋体" w:cs="宋体"/>
          <w:color w:val="000000"/>
          <w:sz w:val="24"/>
          <w:szCs w:val="24"/>
          <w:lang w:eastAsia="zh-CN"/>
        </w:rPr>
        <w:t>，采购人享有本项目实施过程中产生的知识成果及知识产权。</w:t>
      </w:r>
    </w:p>
    <w:p w14:paraId="4C31E8CD">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投标人将在采购项目实施过程中采用自有或者第双方知识成果的，应当在投标文件中载明，并提供相关知识产权证明文件。</w:t>
      </w:r>
    </w:p>
    <w:p w14:paraId="7BAE95C1">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kern w:val="2"/>
          <w:sz w:val="24"/>
          <w:szCs w:val="24"/>
          <w:lang w:eastAsia="zh-CN"/>
        </w:rPr>
        <w:t>如采用投标人所不拥有的知识产权，则在投标报价中必须包括合法获取该知识产权的相关费用。</w:t>
      </w:r>
    </w:p>
    <w:p w14:paraId="3D31B627">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特别说明</w:t>
      </w:r>
    </w:p>
    <w:p w14:paraId="317B00C3">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z w:val="24"/>
          <w:szCs w:val="24"/>
          <w:lang w:eastAsia="zh-CN"/>
        </w:rPr>
        <w:t>投标人应仔细阅读招标文件的所有内容，按照招标文件的要求提交投标文件，并对所提供的全部资料的真实性承担法律责任。</w:t>
      </w:r>
    </w:p>
    <w:p w14:paraId="72CCB63F">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z w:val="24"/>
          <w:szCs w:val="24"/>
          <w:lang w:eastAsia="zh-CN"/>
        </w:rPr>
        <w:t>经营者提供商品或者服务有欺诈行为的，依照《中华人民共和国消费者权益保护法（2013年修正）》有关规定处理。</w:t>
      </w:r>
    </w:p>
    <w:p w14:paraId="63E59C88">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33EE1B78">
      <w:pPr>
        <w:pStyle w:val="118"/>
        <w:widowControl w:val="0"/>
        <w:numPr>
          <w:ilvl w:val="1"/>
          <w:numId w:val="5"/>
        </w:numPr>
        <w:adjustRightInd w:val="0"/>
        <w:snapToGrid w:val="0"/>
        <w:spacing w:line="312" w:lineRule="auto"/>
        <w:ind w:left="0" w:firstLine="482"/>
        <w:jc w:val="both"/>
        <w:rPr>
          <w:rFonts w:ascii="新宋体" w:hAnsi="新宋体" w:eastAsia="新宋体" w:cs="Arial"/>
          <w:sz w:val="24"/>
          <w:szCs w:val="24"/>
          <w:lang w:eastAsia="zh-CN"/>
        </w:rPr>
      </w:pPr>
      <w:r>
        <w:rPr>
          <w:rFonts w:hint="eastAsia" w:ascii="宋体" w:hAnsi="宋体" w:cs="宋体"/>
          <w:sz w:val="24"/>
          <w:szCs w:val="24"/>
          <w:lang w:eastAsia="zh-CN"/>
        </w:rPr>
        <w:t>投标人投标所使用的资格、信誉、荣誉、业绩、知识产权与企业认证必须为本法人所拥有。不同法人、其他组织的资料与投标人无关。</w:t>
      </w:r>
    </w:p>
    <w:p w14:paraId="1CBA05CC">
      <w:pPr>
        <w:pStyle w:val="118"/>
        <w:widowControl w:val="0"/>
        <w:numPr>
          <w:ilvl w:val="1"/>
          <w:numId w:val="5"/>
        </w:numPr>
        <w:adjustRightInd w:val="0"/>
        <w:snapToGrid w:val="0"/>
        <w:spacing w:line="312" w:lineRule="auto"/>
        <w:ind w:left="0" w:firstLine="482"/>
        <w:jc w:val="both"/>
        <w:rPr>
          <w:rFonts w:ascii="新宋体" w:hAnsi="新宋体" w:eastAsia="新宋体" w:cs="Arial"/>
          <w:sz w:val="24"/>
          <w:szCs w:val="24"/>
          <w:lang w:eastAsia="zh-CN"/>
        </w:rPr>
      </w:pPr>
      <w:r>
        <w:rPr>
          <w:rFonts w:hint="eastAsia" w:ascii="新宋体" w:hAnsi="新宋体" w:eastAsia="新宋体" w:cs="Arial"/>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0DC74E91">
      <w:pPr>
        <w:snapToGrid w:val="0"/>
        <w:spacing w:line="486" w:lineRule="exact"/>
        <w:ind w:firstLine="720" w:firstLineChars="300"/>
        <w:jc w:val="left"/>
        <w:rPr>
          <w:rFonts w:cs="宋体"/>
          <w:sz w:val="24"/>
          <w:szCs w:val="24"/>
        </w:rPr>
      </w:pPr>
      <w:r>
        <w:rPr>
          <w:rFonts w:hint="eastAsia" w:ascii="新宋体" w:hAnsi="新宋体" w:eastAsia="新宋体" w:cs="Arial"/>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094F26E7">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采购</w:t>
      </w:r>
      <w:r>
        <w:rPr>
          <w:rFonts w:hint="eastAsia" w:ascii="宋体" w:hAnsi="宋体" w:cs="宋体"/>
          <w:bCs/>
          <w:sz w:val="24"/>
          <w:szCs w:val="24"/>
          <w:lang w:eastAsia="zh-CN"/>
        </w:rPr>
        <w:t>代理</w:t>
      </w:r>
      <w:r>
        <w:rPr>
          <w:rFonts w:hint="eastAsia" w:ascii="宋体" w:hAnsi="宋体" w:cs="宋体"/>
          <w:bCs/>
          <w:sz w:val="24"/>
          <w:szCs w:val="24"/>
        </w:rPr>
        <w:t>费用</w:t>
      </w:r>
    </w:p>
    <w:p w14:paraId="768D83BC">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napToGrid w:val="0"/>
          <w:sz w:val="24"/>
          <w:szCs w:val="24"/>
          <w:lang w:eastAsia="zh-CN"/>
        </w:rPr>
        <w:t>采购代理费参照原国家计委关于印发</w:t>
      </w:r>
      <w:r>
        <w:rPr>
          <w:rFonts w:hint="eastAsia" w:ascii="宋体" w:hAnsi="宋体" w:cs="宋体"/>
          <w:sz w:val="24"/>
          <w:szCs w:val="24"/>
          <w:lang w:eastAsia="zh-CN" w:bidi="ar-SA"/>
        </w:rPr>
        <w:t>《招标代理服务收费管理暂行办法》的通知（</w:t>
      </w:r>
      <w:r>
        <w:rPr>
          <w:rFonts w:hint="eastAsia" w:ascii="宋体" w:hAnsi="宋体" w:cs="宋体"/>
          <w:bCs/>
          <w:snapToGrid w:val="0"/>
          <w:sz w:val="24"/>
          <w:szCs w:val="24"/>
          <w:lang w:eastAsia="zh-CN"/>
        </w:rPr>
        <w:t>计价格</w:t>
      </w:r>
      <w:r>
        <w:rPr>
          <w:rFonts w:hint="eastAsia" w:ascii="宋体" w:hAnsi="宋体" w:cs="宋体"/>
          <w:bCs/>
          <w:snapToGrid w:val="0"/>
          <w:sz w:val="24"/>
          <w:szCs w:val="24"/>
          <w:lang w:eastAsia="zh-CN" w:bidi="ar-SA"/>
        </w:rPr>
        <w:t>［2002］1980号）和</w:t>
      </w:r>
      <w:r>
        <w:rPr>
          <w:rFonts w:hint="eastAsia" w:ascii="宋体" w:hAnsi="宋体" w:cs="宋体"/>
          <w:bCs/>
          <w:snapToGrid w:val="0"/>
          <w:sz w:val="24"/>
          <w:szCs w:val="24"/>
          <w:lang w:eastAsia="zh-CN"/>
        </w:rPr>
        <w:t>国家发展改革委《关于降低部分建设项目收费标准规范收费行为等有关问题的通知》（发改价格[2011]534号）规定计取，由中标供应商承担</w:t>
      </w:r>
      <w:r>
        <w:rPr>
          <w:rFonts w:hint="eastAsia" w:ascii="宋体" w:hAnsi="宋体" w:cs="宋体"/>
          <w:bCs/>
          <w:sz w:val="24"/>
          <w:szCs w:val="24"/>
          <w:lang w:eastAsia="zh-CN"/>
        </w:rPr>
        <w:t>，</w:t>
      </w:r>
      <w:r>
        <w:rPr>
          <w:rFonts w:hint="eastAsia" w:ascii="宋体" w:hAnsi="宋体" w:cs="宋体"/>
          <w:bCs/>
          <w:snapToGrid w:val="0"/>
          <w:sz w:val="24"/>
          <w:szCs w:val="24"/>
          <w:lang w:eastAsia="zh-CN"/>
        </w:rPr>
        <w:t>在领取中标通知书前一次性支付给采购代理机构。</w:t>
      </w:r>
    </w:p>
    <w:tbl>
      <w:tblPr>
        <w:tblStyle w:val="4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3107"/>
        <w:gridCol w:w="2284"/>
        <w:gridCol w:w="2284"/>
        <w:gridCol w:w="2284"/>
      </w:tblGrid>
      <w:tr w14:paraId="7BC8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560" w:type="pct"/>
            <w:vAlign w:val="center"/>
          </w:tcPr>
          <w:p w14:paraId="520E72AB">
            <w:pPr>
              <w:snapToGrid w:val="0"/>
              <w:jc w:val="center"/>
              <w:rPr>
                <w:rFonts w:cs="宋体"/>
                <w:sz w:val="24"/>
                <w:szCs w:val="24"/>
              </w:rPr>
            </w:pPr>
            <w:r>
              <w:rPr>
                <w:rFonts w:hint="eastAsia" w:cs="宋体"/>
                <w:bCs/>
                <w:sz w:val="24"/>
                <w:szCs w:val="24"/>
              </w:rPr>
              <w:t>中标金额（万元）</w:t>
            </w:r>
          </w:p>
        </w:tc>
        <w:tc>
          <w:tcPr>
            <w:tcW w:w="1146" w:type="pct"/>
            <w:vAlign w:val="center"/>
          </w:tcPr>
          <w:p w14:paraId="32B0F35A">
            <w:pPr>
              <w:snapToGrid w:val="0"/>
              <w:jc w:val="center"/>
              <w:rPr>
                <w:rFonts w:cs="宋体"/>
                <w:sz w:val="24"/>
                <w:szCs w:val="24"/>
              </w:rPr>
            </w:pPr>
            <w:r>
              <w:rPr>
                <w:rFonts w:hint="eastAsia" w:cs="宋体"/>
                <w:bCs/>
                <w:sz w:val="24"/>
                <w:szCs w:val="24"/>
              </w:rPr>
              <w:t>货物招标</w:t>
            </w:r>
          </w:p>
        </w:tc>
        <w:tc>
          <w:tcPr>
            <w:tcW w:w="1146" w:type="pct"/>
            <w:vAlign w:val="center"/>
          </w:tcPr>
          <w:p w14:paraId="3D407A03">
            <w:pPr>
              <w:snapToGrid w:val="0"/>
              <w:jc w:val="center"/>
              <w:rPr>
                <w:rFonts w:cs="宋体"/>
                <w:sz w:val="24"/>
                <w:szCs w:val="24"/>
              </w:rPr>
            </w:pPr>
            <w:r>
              <w:rPr>
                <w:rFonts w:hint="eastAsia" w:cs="宋体"/>
                <w:bCs/>
                <w:sz w:val="24"/>
                <w:szCs w:val="24"/>
              </w:rPr>
              <w:t>服务招标</w:t>
            </w:r>
          </w:p>
        </w:tc>
        <w:tc>
          <w:tcPr>
            <w:tcW w:w="1146" w:type="pct"/>
            <w:vAlign w:val="center"/>
          </w:tcPr>
          <w:p w14:paraId="560F40C4">
            <w:pPr>
              <w:snapToGrid w:val="0"/>
              <w:jc w:val="center"/>
              <w:rPr>
                <w:rFonts w:cs="宋体"/>
                <w:sz w:val="24"/>
                <w:szCs w:val="24"/>
              </w:rPr>
            </w:pPr>
            <w:r>
              <w:rPr>
                <w:rFonts w:hint="eastAsia" w:cs="宋体"/>
                <w:bCs/>
                <w:sz w:val="24"/>
                <w:szCs w:val="24"/>
              </w:rPr>
              <w:t>工程招标</w:t>
            </w:r>
          </w:p>
        </w:tc>
      </w:tr>
      <w:tr w14:paraId="4EA4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560" w:type="pct"/>
          </w:tcPr>
          <w:p w14:paraId="40AEF078">
            <w:pPr>
              <w:snapToGrid w:val="0"/>
              <w:jc w:val="center"/>
              <w:rPr>
                <w:rFonts w:cs="宋体"/>
                <w:sz w:val="24"/>
                <w:szCs w:val="24"/>
              </w:rPr>
            </w:pPr>
            <w:r>
              <w:rPr>
                <w:rFonts w:hint="eastAsia" w:cs="宋体"/>
                <w:bCs/>
                <w:sz w:val="24"/>
                <w:szCs w:val="24"/>
              </w:rPr>
              <w:t>100以下</w:t>
            </w:r>
          </w:p>
        </w:tc>
        <w:tc>
          <w:tcPr>
            <w:tcW w:w="1146" w:type="pct"/>
          </w:tcPr>
          <w:p w14:paraId="6B68195C">
            <w:pPr>
              <w:snapToGrid w:val="0"/>
              <w:jc w:val="center"/>
              <w:rPr>
                <w:rFonts w:cs="宋体"/>
                <w:sz w:val="24"/>
                <w:szCs w:val="24"/>
              </w:rPr>
            </w:pPr>
            <w:r>
              <w:rPr>
                <w:rFonts w:hint="eastAsia" w:cs="宋体"/>
                <w:bCs/>
                <w:sz w:val="24"/>
                <w:szCs w:val="24"/>
              </w:rPr>
              <w:t>1.5%</w:t>
            </w:r>
          </w:p>
        </w:tc>
        <w:tc>
          <w:tcPr>
            <w:tcW w:w="1146" w:type="pct"/>
          </w:tcPr>
          <w:p w14:paraId="1B19AD93">
            <w:pPr>
              <w:snapToGrid w:val="0"/>
              <w:jc w:val="center"/>
              <w:rPr>
                <w:rFonts w:cs="宋体"/>
                <w:sz w:val="24"/>
                <w:szCs w:val="24"/>
              </w:rPr>
            </w:pPr>
            <w:r>
              <w:rPr>
                <w:rFonts w:hint="eastAsia" w:cs="宋体"/>
                <w:bCs/>
                <w:sz w:val="24"/>
                <w:szCs w:val="24"/>
              </w:rPr>
              <w:t>1.5%</w:t>
            </w:r>
          </w:p>
        </w:tc>
        <w:tc>
          <w:tcPr>
            <w:tcW w:w="1146" w:type="pct"/>
          </w:tcPr>
          <w:p w14:paraId="7770E5E1">
            <w:pPr>
              <w:snapToGrid w:val="0"/>
              <w:jc w:val="center"/>
              <w:rPr>
                <w:rFonts w:cs="宋体"/>
                <w:sz w:val="24"/>
                <w:szCs w:val="24"/>
              </w:rPr>
            </w:pPr>
            <w:r>
              <w:rPr>
                <w:rFonts w:hint="eastAsia" w:cs="宋体"/>
                <w:bCs/>
                <w:sz w:val="24"/>
                <w:szCs w:val="24"/>
              </w:rPr>
              <w:t>1.0%</w:t>
            </w:r>
          </w:p>
        </w:tc>
      </w:tr>
      <w:tr w14:paraId="6DD3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560" w:type="pct"/>
          </w:tcPr>
          <w:p w14:paraId="2A26B62B">
            <w:pPr>
              <w:snapToGrid w:val="0"/>
              <w:jc w:val="center"/>
              <w:rPr>
                <w:rFonts w:cs="宋体"/>
                <w:sz w:val="24"/>
                <w:szCs w:val="24"/>
              </w:rPr>
            </w:pPr>
            <w:r>
              <w:rPr>
                <w:rFonts w:hint="eastAsia" w:cs="宋体"/>
                <w:bCs/>
                <w:sz w:val="24"/>
                <w:szCs w:val="24"/>
              </w:rPr>
              <w:t>100-500</w:t>
            </w:r>
          </w:p>
        </w:tc>
        <w:tc>
          <w:tcPr>
            <w:tcW w:w="1146" w:type="pct"/>
          </w:tcPr>
          <w:p w14:paraId="310125F7">
            <w:pPr>
              <w:snapToGrid w:val="0"/>
              <w:jc w:val="center"/>
              <w:rPr>
                <w:rFonts w:cs="宋体"/>
                <w:sz w:val="24"/>
                <w:szCs w:val="24"/>
              </w:rPr>
            </w:pPr>
            <w:r>
              <w:rPr>
                <w:rFonts w:hint="eastAsia" w:cs="宋体"/>
                <w:bCs/>
                <w:sz w:val="24"/>
                <w:szCs w:val="24"/>
              </w:rPr>
              <w:t>1.1%</w:t>
            </w:r>
          </w:p>
        </w:tc>
        <w:tc>
          <w:tcPr>
            <w:tcW w:w="1146" w:type="pct"/>
          </w:tcPr>
          <w:p w14:paraId="314C5654">
            <w:pPr>
              <w:snapToGrid w:val="0"/>
              <w:jc w:val="center"/>
              <w:rPr>
                <w:rFonts w:cs="宋体"/>
                <w:sz w:val="24"/>
                <w:szCs w:val="24"/>
              </w:rPr>
            </w:pPr>
            <w:r>
              <w:rPr>
                <w:rFonts w:hint="eastAsia" w:cs="宋体"/>
                <w:bCs/>
                <w:sz w:val="24"/>
                <w:szCs w:val="24"/>
              </w:rPr>
              <w:t>0.8%</w:t>
            </w:r>
          </w:p>
        </w:tc>
        <w:tc>
          <w:tcPr>
            <w:tcW w:w="1146" w:type="pct"/>
          </w:tcPr>
          <w:p w14:paraId="215A927D">
            <w:pPr>
              <w:snapToGrid w:val="0"/>
              <w:jc w:val="center"/>
              <w:rPr>
                <w:rFonts w:cs="宋体"/>
                <w:sz w:val="24"/>
                <w:szCs w:val="24"/>
              </w:rPr>
            </w:pPr>
            <w:r>
              <w:rPr>
                <w:rFonts w:hint="eastAsia" w:cs="宋体"/>
                <w:bCs/>
                <w:sz w:val="24"/>
                <w:szCs w:val="24"/>
              </w:rPr>
              <w:t>0.7%</w:t>
            </w:r>
          </w:p>
        </w:tc>
      </w:tr>
      <w:tr w14:paraId="181F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560" w:type="pct"/>
          </w:tcPr>
          <w:p w14:paraId="26987E25">
            <w:pPr>
              <w:snapToGrid w:val="0"/>
              <w:jc w:val="center"/>
              <w:rPr>
                <w:rFonts w:cs="宋体"/>
                <w:sz w:val="24"/>
                <w:szCs w:val="24"/>
              </w:rPr>
            </w:pPr>
            <w:r>
              <w:rPr>
                <w:rFonts w:hint="eastAsia" w:cs="宋体"/>
                <w:bCs/>
                <w:sz w:val="24"/>
                <w:szCs w:val="24"/>
              </w:rPr>
              <w:t>500-1000</w:t>
            </w:r>
          </w:p>
        </w:tc>
        <w:tc>
          <w:tcPr>
            <w:tcW w:w="1146" w:type="pct"/>
          </w:tcPr>
          <w:p w14:paraId="61409D65">
            <w:pPr>
              <w:snapToGrid w:val="0"/>
              <w:jc w:val="center"/>
              <w:rPr>
                <w:rFonts w:cs="宋体"/>
                <w:sz w:val="24"/>
                <w:szCs w:val="24"/>
              </w:rPr>
            </w:pPr>
            <w:r>
              <w:rPr>
                <w:rFonts w:hint="eastAsia" w:cs="宋体"/>
                <w:bCs/>
                <w:sz w:val="24"/>
                <w:szCs w:val="24"/>
              </w:rPr>
              <w:t>0.8%</w:t>
            </w:r>
          </w:p>
        </w:tc>
        <w:tc>
          <w:tcPr>
            <w:tcW w:w="1146" w:type="pct"/>
          </w:tcPr>
          <w:p w14:paraId="4C3EF96A">
            <w:pPr>
              <w:snapToGrid w:val="0"/>
              <w:jc w:val="center"/>
              <w:rPr>
                <w:rFonts w:cs="宋体"/>
                <w:sz w:val="24"/>
                <w:szCs w:val="24"/>
              </w:rPr>
            </w:pPr>
            <w:r>
              <w:rPr>
                <w:rFonts w:hint="eastAsia" w:cs="宋体"/>
                <w:bCs/>
                <w:sz w:val="24"/>
                <w:szCs w:val="24"/>
              </w:rPr>
              <w:t>0.45%</w:t>
            </w:r>
          </w:p>
        </w:tc>
        <w:tc>
          <w:tcPr>
            <w:tcW w:w="1146" w:type="pct"/>
          </w:tcPr>
          <w:p w14:paraId="2D15EE88">
            <w:pPr>
              <w:snapToGrid w:val="0"/>
              <w:jc w:val="center"/>
              <w:rPr>
                <w:rFonts w:cs="宋体"/>
                <w:sz w:val="24"/>
                <w:szCs w:val="24"/>
              </w:rPr>
            </w:pPr>
            <w:r>
              <w:rPr>
                <w:rFonts w:hint="eastAsia" w:cs="宋体"/>
                <w:bCs/>
                <w:sz w:val="24"/>
                <w:szCs w:val="24"/>
              </w:rPr>
              <w:t>0.55%</w:t>
            </w:r>
          </w:p>
        </w:tc>
      </w:tr>
    </w:tbl>
    <w:p w14:paraId="3DD7CCE3">
      <w:pPr>
        <w:adjustRightInd w:val="0"/>
        <w:snapToGrid w:val="0"/>
        <w:spacing w:line="312" w:lineRule="auto"/>
        <w:ind w:firstLine="480" w:firstLineChars="200"/>
        <w:rPr>
          <w:rFonts w:cs="宋体"/>
          <w:bCs/>
          <w:sz w:val="24"/>
          <w:szCs w:val="24"/>
          <w:lang w:bidi="en-US"/>
        </w:rPr>
      </w:pPr>
      <w:bookmarkStart w:id="61" w:name="_Toc14405"/>
      <w:bookmarkStart w:id="62" w:name="_Toc32288"/>
      <w:r>
        <w:rPr>
          <w:rFonts w:hint="eastAsia" w:cs="宋体"/>
          <w:bCs/>
          <w:sz w:val="24"/>
          <w:szCs w:val="24"/>
        </w:rPr>
        <w:t>16.2若出现终止采购情形的，采购代理相关费用由采购人支付。</w:t>
      </w:r>
    </w:p>
    <w:p w14:paraId="34608655">
      <w:pPr>
        <w:adjustRightInd w:val="0"/>
        <w:snapToGrid w:val="0"/>
        <w:spacing w:line="312" w:lineRule="auto"/>
        <w:ind w:firstLine="480" w:firstLineChars="200"/>
        <w:rPr>
          <w:rFonts w:cs="宋体"/>
          <w:bCs/>
          <w:sz w:val="24"/>
          <w:szCs w:val="24"/>
          <w:lang w:val="zh-CN" w:bidi="en-US"/>
        </w:rPr>
      </w:pPr>
      <w:r>
        <w:rPr>
          <w:rFonts w:hint="eastAsia" w:cs="宋体"/>
          <w:bCs/>
          <w:sz w:val="24"/>
          <w:szCs w:val="24"/>
          <w:lang w:bidi="en-US"/>
        </w:rPr>
        <w:t>16</w:t>
      </w:r>
      <w:r>
        <w:rPr>
          <w:rFonts w:hint="eastAsia" w:cs="宋体"/>
          <w:bCs/>
          <w:sz w:val="24"/>
          <w:szCs w:val="24"/>
          <w:lang w:val="zh-CN" w:bidi="en-US"/>
        </w:rPr>
        <w:t>.</w:t>
      </w:r>
      <w:r>
        <w:rPr>
          <w:rFonts w:hint="eastAsia" w:cs="宋体"/>
          <w:bCs/>
          <w:sz w:val="24"/>
          <w:szCs w:val="24"/>
          <w:lang w:bidi="en-US"/>
        </w:rPr>
        <w:t>3</w:t>
      </w:r>
      <w:r>
        <w:rPr>
          <w:rFonts w:hint="eastAsia" w:cs="宋体"/>
          <w:bCs/>
          <w:sz w:val="24"/>
          <w:szCs w:val="24"/>
          <w:lang w:val="zh-CN" w:bidi="en-US"/>
        </w:rPr>
        <w:t>招标过程的评委费、</w:t>
      </w:r>
      <w:r>
        <w:rPr>
          <w:rFonts w:hint="eastAsia" w:cs="宋体"/>
          <w:bCs/>
          <w:sz w:val="24"/>
          <w:szCs w:val="24"/>
          <w:lang w:bidi="en-US"/>
        </w:rPr>
        <w:t>公证费</w:t>
      </w:r>
      <w:r>
        <w:rPr>
          <w:rFonts w:hint="eastAsia" w:cs="宋体"/>
          <w:bCs/>
          <w:sz w:val="24"/>
          <w:szCs w:val="24"/>
          <w:lang w:val="zh-CN" w:bidi="en-US"/>
        </w:rPr>
        <w:t>由采购人支付。</w:t>
      </w:r>
    </w:p>
    <w:p w14:paraId="19B3273F">
      <w:pPr>
        <w:adjustRightInd w:val="0"/>
        <w:snapToGrid w:val="0"/>
        <w:spacing w:line="312" w:lineRule="auto"/>
        <w:ind w:firstLine="480" w:firstLineChars="200"/>
        <w:rPr>
          <w:rFonts w:cs="宋体"/>
          <w:b/>
          <w:sz w:val="24"/>
          <w:szCs w:val="24"/>
        </w:rPr>
      </w:pPr>
      <w:r>
        <w:rPr>
          <w:rFonts w:hint="eastAsia" w:cs="宋体"/>
          <w:bCs/>
          <w:sz w:val="24"/>
          <w:szCs w:val="24"/>
          <w:lang w:bidi="en-US"/>
        </w:rPr>
        <w:t>16</w:t>
      </w:r>
      <w:r>
        <w:rPr>
          <w:rFonts w:hint="eastAsia" w:cs="宋体"/>
          <w:bCs/>
          <w:sz w:val="24"/>
          <w:szCs w:val="24"/>
          <w:lang w:val="zh-CN" w:bidi="en-US"/>
        </w:rPr>
        <w:t>.</w:t>
      </w:r>
      <w:r>
        <w:rPr>
          <w:rFonts w:hint="eastAsia" w:cs="宋体"/>
          <w:bCs/>
          <w:sz w:val="24"/>
          <w:szCs w:val="24"/>
          <w:lang w:bidi="en-US"/>
        </w:rPr>
        <w:t>4</w:t>
      </w:r>
      <w:r>
        <w:rPr>
          <w:rFonts w:hint="eastAsia" w:cs="宋体"/>
          <w:bCs/>
          <w:sz w:val="24"/>
          <w:szCs w:val="24"/>
          <w:lang w:val="zh-CN" w:bidi="en-US"/>
        </w:rPr>
        <w:t>以上费用不在报价中单列，请供应商在报价中予以考虑。</w:t>
      </w:r>
    </w:p>
    <w:p w14:paraId="292D297F">
      <w:pPr>
        <w:pStyle w:val="29"/>
        <w:adjustRightInd w:val="0"/>
        <w:snapToGrid w:val="0"/>
        <w:spacing w:before="240" w:beforeLines="100" w:after="240" w:afterLines="100" w:line="312" w:lineRule="auto"/>
        <w:jc w:val="center"/>
        <w:outlineLvl w:val="1"/>
        <w:rPr>
          <w:rFonts w:cs="宋体"/>
          <w:b/>
          <w:sz w:val="24"/>
          <w:szCs w:val="24"/>
        </w:rPr>
      </w:pPr>
      <w:r>
        <w:rPr>
          <w:rFonts w:hint="eastAsia" w:cs="宋体"/>
          <w:b/>
          <w:sz w:val="24"/>
          <w:szCs w:val="24"/>
        </w:rPr>
        <w:t>三、招标文件</w:t>
      </w:r>
      <w:bookmarkEnd w:id="61"/>
      <w:bookmarkEnd w:id="62"/>
    </w:p>
    <w:p w14:paraId="6BB2F0DE">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lang w:eastAsia="zh-CN"/>
        </w:rPr>
        <w:t>招标</w:t>
      </w:r>
      <w:r>
        <w:rPr>
          <w:rFonts w:hint="eastAsia" w:ascii="宋体" w:hAnsi="宋体" w:cs="宋体"/>
          <w:bCs/>
          <w:sz w:val="24"/>
          <w:szCs w:val="24"/>
        </w:rPr>
        <w:t>文件的构成</w:t>
      </w:r>
    </w:p>
    <w:p w14:paraId="7421C8FA">
      <w:pPr>
        <w:pStyle w:val="118"/>
        <w:widowControl w:val="0"/>
        <w:numPr>
          <w:ilvl w:val="1"/>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lang w:eastAsia="zh-CN"/>
        </w:rPr>
        <w:t>招标</w:t>
      </w:r>
      <w:r>
        <w:rPr>
          <w:rFonts w:hint="eastAsia" w:ascii="宋体" w:hAnsi="宋体" w:cs="宋体"/>
          <w:sz w:val="24"/>
          <w:szCs w:val="24"/>
        </w:rPr>
        <w:t>公告</w:t>
      </w:r>
    </w:p>
    <w:p w14:paraId="35510A92">
      <w:pPr>
        <w:pStyle w:val="118"/>
        <w:widowControl w:val="0"/>
        <w:numPr>
          <w:ilvl w:val="1"/>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lang w:eastAsia="zh-CN"/>
        </w:rPr>
        <w:t>采购需求</w:t>
      </w:r>
    </w:p>
    <w:p w14:paraId="41BE0E4A">
      <w:pPr>
        <w:pStyle w:val="118"/>
        <w:widowControl w:val="0"/>
        <w:numPr>
          <w:ilvl w:val="1"/>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lang w:eastAsia="zh-CN"/>
        </w:rPr>
        <w:t>投标人</w:t>
      </w:r>
      <w:r>
        <w:rPr>
          <w:rFonts w:hint="eastAsia" w:ascii="宋体" w:hAnsi="宋体" w:cs="宋体"/>
          <w:sz w:val="24"/>
          <w:szCs w:val="24"/>
        </w:rPr>
        <w:t>须知</w:t>
      </w:r>
    </w:p>
    <w:p w14:paraId="5DBEEDDC">
      <w:pPr>
        <w:pStyle w:val="118"/>
        <w:widowControl w:val="0"/>
        <w:numPr>
          <w:ilvl w:val="1"/>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rPr>
        <w:t>评审办法和评分标准</w:t>
      </w:r>
    </w:p>
    <w:p w14:paraId="2015DA77">
      <w:pPr>
        <w:pStyle w:val="118"/>
        <w:widowControl w:val="0"/>
        <w:numPr>
          <w:ilvl w:val="1"/>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rPr>
        <w:t>拟签订的合同文本</w:t>
      </w:r>
    </w:p>
    <w:p w14:paraId="6ECCC6EB">
      <w:pPr>
        <w:pStyle w:val="118"/>
        <w:widowControl w:val="0"/>
        <w:numPr>
          <w:ilvl w:val="1"/>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lang w:eastAsia="zh-CN"/>
        </w:rPr>
        <w:t>投标</w:t>
      </w:r>
      <w:r>
        <w:rPr>
          <w:rFonts w:hint="eastAsia" w:ascii="宋体" w:hAnsi="宋体" w:cs="宋体"/>
          <w:sz w:val="24"/>
          <w:szCs w:val="24"/>
        </w:rPr>
        <w:t>文件格式</w:t>
      </w:r>
    </w:p>
    <w:p w14:paraId="2D397DD9">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本项目招标文件的澄清、答复、修改、补充的内容</w:t>
      </w:r>
    </w:p>
    <w:p w14:paraId="09B44AFF">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lang w:eastAsia="zh-CN"/>
        </w:rPr>
        <w:t>招标</w:t>
      </w:r>
      <w:r>
        <w:rPr>
          <w:rFonts w:hint="eastAsia" w:ascii="宋体" w:hAnsi="宋体" w:cs="宋体"/>
          <w:bCs/>
          <w:sz w:val="24"/>
          <w:szCs w:val="24"/>
        </w:rPr>
        <w:t>文件的澄清</w:t>
      </w:r>
      <w:r>
        <w:rPr>
          <w:rFonts w:hint="eastAsia" w:ascii="宋体" w:hAnsi="宋体" w:cs="宋体"/>
          <w:bCs/>
          <w:sz w:val="24"/>
          <w:szCs w:val="24"/>
          <w:lang w:eastAsia="zh-CN"/>
        </w:rPr>
        <w:t>与修改</w:t>
      </w:r>
    </w:p>
    <w:p w14:paraId="788AE4CE">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在提交投标文件截止时间前，采购人、采购代理机构可以对招标文件进行澄清或者修改。</w:t>
      </w:r>
    </w:p>
    <w:p w14:paraId="5660E117">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采购人、采购代理机构可以对已发出的招标文件进行澄清或者修改，将澄清或者修改的内容通知依法获取了招标文件的投标人，同时在浙江政府采购网发布更正公告。</w:t>
      </w:r>
    </w:p>
    <w:p w14:paraId="27ED8C20">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投标人在招标文件规定的询疑截止时间前内未对招标文件提出疑问的，采购人、采购代理机构将视其对招标文件无异议。采购人、采购代理机构有权对逾期收到疑问将不予受理、答复。</w:t>
      </w:r>
    </w:p>
    <w:p w14:paraId="5687226A">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20C77DD6">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招标文件的澄清、修改内容作为招标文件的组成部分。当招标文件与澄清、修改的就同一内容的表述不一致时，以最后发出的文件为准。</w:t>
      </w:r>
    </w:p>
    <w:p w14:paraId="6337CC5A">
      <w:pPr>
        <w:pStyle w:val="118"/>
        <w:widowControl w:val="0"/>
        <w:tabs>
          <w:tab w:val="left" w:pos="0"/>
        </w:tabs>
        <w:adjustRightInd w:val="0"/>
        <w:snapToGrid w:val="0"/>
        <w:spacing w:before="240" w:beforeLines="100" w:after="240" w:afterLines="100" w:line="312" w:lineRule="auto"/>
        <w:jc w:val="center"/>
        <w:outlineLvl w:val="1"/>
        <w:rPr>
          <w:rFonts w:ascii="宋体" w:hAnsi="宋体" w:cs="宋体"/>
          <w:bCs/>
          <w:sz w:val="24"/>
          <w:szCs w:val="24"/>
        </w:rPr>
      </w:pPr>
      <w:bookmarkStart w:id="63" w:name="_Toc361434461"/>
      <w:bookmarkStart w:id="64" w:name="_Toc26291"/>
      <w:bookmarkStart w:id="65" w:name="_Toc992"/>
      <w:bookmarkStart w:id="66" w:name="_Toc21667"/>
      <w:bookmarkStart w:id="67" w:name="_Toc452528601"/>
      <w:bookmarkStart w:id="68" w:name="_Toc16765"/>
      <w:bookmarkStart w:id="69" w:name="_Toc6387"/>
      <w:bookmarkStart w:id="70" w:name="_Toc31950"/>
      <w:bookmarkStart w:id="71" w:name="_Toc6645"/>
      <w:bookmarkStart w:id="72" w:name="_Toc361434560"/>
      <w:bookmarkStart w:id="73" w:name="_Toc361437146"/>
      <w:bookmarkStart w:id="74" w:name="_Toc361434896"/>
      <w:bookmarkStart w:id="75" w:name="_Toc29206"/>
      <w:bookmarkStart w:id="76" w:name="_Toc17470"/>
      <w:bookmarkStart w:id="77" w:name="_Toc361434800"/>
      <w:bookmarkStart w:id="78" w:name="_Toc27505"/>
      <w:bookmarkStart w:id="79" w:name="_Toc101321792"/>
      <w:bookmarkStart w:id="80" w:name="_Toc22988"/>
      <w:bookmarkStart w:id="81" w:name="_Toc18109"/>
      <w:bookmarkStart w:id="82" w:name="_Toc17993"/>
      <w:bookmarkStart w:id="83" w:name="_Toc17637"/>
      <w:r>
        <w:rPr>
          <w:rFonts w:hint="eastAsia" w:ascii="宋体" w:hAnsi="宋体" w:cs="宋体"/>
          <w:b/>
          <w:sz w:val="24"/>
          <w:szCs w:val="24"/>
        </w:rPr>
        <w:t>四、</w:t>
      </w:r>
      <w:r>
        <w:rPr>
          <w:rFonts w:hint="eastAsia" w:ascii="宋体" w:hAnsi="宋体" w:cs="宋体"/>
          <w:b/>
          <w:sz w:val="24"/>
          <w:szCs w:val="24"/>
          <w:lang w:eastAsia="zh-CN"/>
        </w:rPr>
        <w:t>投标</w:t>
      </w:r>
      <w:r>
        <w:rPr>
          <w:rFonts w:hint="eastAsia" w:ascii="宋体" w:hAnsi="宋体" w:cs="宋体"/>
          <w:b/>
          <w:sz w:val="24"/>
          <w:szCs w:val="24"/>
        </w:rPr>
        <w:t>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39D3D34">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lang w:eastAsia="zh-CN"/>
        </w:rPr>
        <w:t>投标</w:t>
      </w:r>
      <w:r>
        <w:rPr>
          <w:rFonts w:hint="eastAsia" w:ascii="宋体" w:hAnsi="宋体" w:cs="宋体"/>
          <w:bCs/>
          <w:sz w:val="24"/>
          <w:szCs w:val="24"/>
        </w:rPr>
        <w:t>文件的</w:t>
      </w:r>
      <w:r>
        <w:rPr>
          <w:rFonts w:hint="eastAsia" w:ascii="宋体" w:hAnsi="宋体" w:cs="宋体"/>
          <w:bCs/>
          <w:sz w:val="24"/>
          <w:szCs w:val="24"/>
          <w:lang w:eastAsia="zh-CN"/>
        </w:rPr>
        <w:t>组</w:t>
      </w:r>
      <w:r>
        <w:rPr>
          <w:rFonts w:hint="eastAsia" w:ascii="宋体" w:hAnsi="宋体" w:cs="宋体"/>
          <w:bCs/>
          <w:sz w:val="24"/>
          <w:szCs w:val="24"/>
        </w:rPr>
        <w:t>成</w:t>
      </w:r>
    </w:p>
    <w:p w14:paraId="31894367">
      <w:pPr>
        <w:pStyle w:val="118"/>
        <w:widowControl w:val="0"/>
        <w:numPr>
          <w:ilvl w:val="1"/>
          <w:numId w:val="5"/>
        </w:numPr>
        <w:adjustRightInd w:val="0"/>
        <w:snapToGrid w:val="0"/>
        <w:spacing w:line="312" w:lineRule="auto"/>
        <w:ind w:left="0" w:firstLine="482"/>
        <w:jc w:val="both"/>
        <w:rPr>
          <w:rFonts w:ascii="宋体" w:hAnsi="宋体" w:cs="宋体"/>
          <w:sz w:val="24"/>
          <w:szCs w:val="24"/>
          <w:lang w:val="zh-CN" w:eastAsia="zh-CN"/>
        </w:rPr>
      </w:pPr>
      <w:r>
        <w:rPr>
          <w:rFonts w:hint="eastAsia" w:ascii="宋体" w:hAnsi="宋体" w:cs="宋体"/>
          <w:sz w:val="24"/>
          <w:szCs w:val="24"/>
          <w:lang w:eastAsia="zh-CN"/>
        </w:rPr>
        <w:t>投标人应按照招标文件的要求以及格式编制投标文件并做出实质性响应，保证其合法性、真实性、准确性和完整性。</w:t>
      </w:r>
    </w:p>
    <w:p w14:paraId="4D973E98">
      <w:pPr>
        <w:pStyle w:val="118"/>
        <w:widowControl w:val="0"/>
        <w:numPr>
          <w:ilvl w:val="1"/>
          <w:numId w:val="5"/>
        </w:numPr>
        <w:adjustRightInd w:val="0"/>
        <w:snapToGrid w:val="0"/>
        <w:spacing w:line="312" w:lineRule="auto"/>
        <w:ind w:left="0" w:firstLine="482"/>
        <w:jc w:val="both"/>
        <w:rPr>
          <w:rFonts w:ascii="宋体" w:hAnsi="宋体" w:cs="宋体"/>
          <w:b/>
          <w:sz w:val="24"/>
          <w:szCs w:val="24"/>
          <w:lang w:val="zh-CN" w:eastAsia="zh-CN"/>
        </w:rPr>
      </w:pPr>
      <w:r>
        <w:rPr>
          <w:rFonts w:hint="eastAsia" w:ascii="宋体" w:hAnsi="宋体" w:cs="宋体"/>
          <w:b/>
          <w:sz w:val="24"/>
          <w:szCs w:val="24"/>
          <w:lang w:val="zh-CN" w:eastAsia="zh-CN"/>
        </w:rPr>
        <w:t>投标文件</w:t>
      </w:r>
      <w:r>
        <w:rPr>
          <w:rFonts w:hint="eastAsia" w:ascii="宋体" w:hAnsi="宋体" w:cs="宋体"/>
          <w:b/>
          <w:iCs/>
          <w:sz w:val="24"/>
          <w:szCs w:val="24"/>
          <w:lang w:eastAsia="zh-CN"/>
        </w:rPr>
        <w:t>由【资格审查文件】【商务技术文件】【价格文件】三部分内容组成（下称投标文件），其中</w:t>
      </w:r>
    </w:p>
    <w:p w14:paraId="4CC5CA6F">
      <w:pPr>
        <w:pStyle w:val="118"/>
        <w:widowControl w:val="0"/>
        <w:numPr>
          <w:ilvl w:val="2"/>
          <w:numId w:val="5"/>
        </w:numPr>
        <w:adjustRightInd w:val="0"/>
        <w:snapToGrid w:val="0"/>
        <w:spacing w:line="312" w:lineRule="auto"/>
        <w:ind w:left="0" w:firstLine="482"/>
        <w:jc w:val="both"/>
        <w:rPr>
          <w:rFonts w:ascii="宋体" w:hAnsi="宋体" w:cs="宋体"/>
          <w:b/>
          <w:sz w:val="24"/>
          <w:szCs w:val="24"/>
          <w:lang w:val="zh-CN" w:eastAsia="zh-CN"/>
        </w:rPr>
      </w:pPr>
      <w:r>
        <w:rPr>
          <w:rFonts w:hint="eastAsia" w:ascii="宋体" w:hAnsi="宋体" w:cs="宋体"/>
          <w:b/>
          <w:sz w:val="24"/>
          <w:szCs w:val="24"/>
          <w:lang w:val="zh-CN" w:eastAsia="zh-CN"/>
        </w:rPr>
        <w:t>资格审查文件</w:t>
      </w:r>
      <w:r>
        <w:rPr>
          <w:rFonts w:hint="eastAsia" w:ascii="宋体" w:hAnsi="宋体" w:cs="宋体"/>
          <w:b/>
          <w:sz w:val="24"/>
          <w:szCs w:val="24"/>
          <w:lang w:eastAsia="zh-CN"/>
        </w:rPr>
        <w:t>，包括但不限于下列内容：</w:t>
      </w:r>
    </w:p>
    <w:p w14:paraId="5D1124C8">
      <w:pPr>
        <w:pStyle w:val="44"/>
        <w:widowControl w:val="0"/>
        <w:numPr>
          <w:numId w:val="0"/>
        </w:numPr>
        <w:tabs>
          <w:tab w:val="left" w:pos="420"/>
        </w:tabs>
        <w:adjustRightInd w:val="0"/>
        <w:snapToGrid w:val="0"/>
        <w:spacing w:line="312" w:lineRule="auto"/>
        <w:ind w:left="482" w:leftChars="0"/>
        <w:rPr>
          <w:rFonts w:cs="宋体"/>
        </w:rPr>
      </w:pPr>
      <w:r>
        <w:rPr>
          <w:rFonts w:hint="eastAsia" w:cs="宋体"/>
          <w:lang w:val="en-US" w:eastAsia="zh-CN"/>
        </w:rPr>
        <w:t>(1)</w:t>
      </w:r>
      <w:r>
        <w:rPr>
          <w:rFonts w:hint="eastAsia" w:cs="宋体"/>
        </w:rPr>
        <w:t>▲投标人基本情况表（格式见附件）</w:t>
      </w:r>
    </w:p>
    <w:p w14:paraId="7511AE28">
      <w:pPr>
        <w:pStyle w:val="44"/>
        <w:widowControl w:val="0"/>
        <w:numPr>
          <w:numId w:val="0"/>
        </w:numPr>
        <w:tabs>
          <w:tab w:val="left" w:pos="420"/>
        </w:tabs>
        <w:adjustRightInd w:val="0"/>
        <w:snapToGrid w:val="0"/>
        <w:spacing w:line="312" w:lineRule="auto"/>
        <w:ind w:left="482" w:leftChars="0"/>
        <w:jc w:val="both"/>
        <w:rPr>
          <w:rFonts w:cs="宋体"/>
        </w:rPr>
      </w:pPr>
      <w:r>
        <w:rPr>
          <w:rFonts w:hint="eastAsia" w:cs="宋体"/>
          <w:lang w:val="en-US" w:eastAsia="zh-CN"/>
        </w:rPr>
        <w:t>(2)</w:t>
      </w:r>
      <w:r>
        <w:rPr>
          <w:rFonts w:hint="eastAsia" w:cs="宋体"/>
        </w:rPr>
        <w:t>▲</w:t>
      </w:r>
      <w:r>
        <w:rPr>
          <w:rFonts w:hint="eastAsia"/>
        </w:rPr>
        <w:t>有效《营业执照》或者《事业单位法人证书》原件扫描件（具有相关经营范围(以营业执照为准)，并具有有效的食品经营许可证（或有效期内食品流通许可证）</w:t>
      </w:r>
    </w:p>
    <w:p w14:paraId="72DC3B27">
      <w:pPr>
        <w:pStyle w:val="44"/>
        <w:keepNext w:val="0"/>
        <w:keepLines w:val="0"/>
        <w:pageBreakBefore w:val="0"/>
        <w:widowControl w:val="0"/>
        <w:numPr>
          <w:numId w:val="0"/>
        </w:numPr>
        <w:tabs>
          <w:tab w:val="left" w:pos="420"/>
        </w:tabs>
        <w:kinsoku/>
        <w:wordWrap/>
        <w:overflowPunct/>
        <w:topLinePunct w:val="0"/>
        <w:autoSpaceDE/>
        <w:autoSpaceDN/>
        <w:bidi w:val="0"/>
        <w:adjustRightInd w:val="0"/>
        <w:snapToGrid w:val="0"/>
        <w:spacing w:line="312" w:lineRule="auto"/>
        <w:ind w:firstLine="480" w:firstLineChars="200"/>
        <w:jc w:val="both"/>
        <w:textAlignment w:val="auto"/>
        <w:rPr>
          <w:rFonts w:hint="eastAsia" w:cs="宋体"/>
          <w:color w:val="000000"/>
          <w:kern w:val="2"/>
        </w:rPr>
      </w:pPr>
      <w:r>
        <w:rPr>
          <w:rFonts w:hint="eastAsia" w:cs="宋体"/>
          <w:lang w:eastAsia="zh-CN"/>
        </w:rPr>
        <w:t>（</w:t>
      </w:r>
      <w:r>
        <w:rPr>
          <w:rFonts w:hint="eastAsia" w:cs="宋体"/>
          <w:lang w:val="en-US" w:eastAsia="zh-CN"/>
        </w:rPr>
        <w:t>3</w:t>
      </w:r>
      <w:r>
        <w:rPr>
          <w:rFonts w:hint="eastAsia" w:cs="宋体"/>
          <w:lang w:eastAsia="zh-CN"/>
        </w:rPr>
        <w:t>）</w:t>
      </w:r>
      <w:r>
        <w:rPr>
          <w:rFonts w:hint="eastAsia" w:cs="宋体"/>
        </w:rPr>
        <w:t>▲法定资格要求：提供《符合参加政府采购活动应当具备的一般条件的承诺函》（格式见附件）</w:t>
      </w:r>
      <w:r>
        <w:rPr>
          <w:rFonts w:hint="eastAsia" w:cs="宋体"/>
          <w:color w:val="000000"/>
          <w:kern w:val="2"/>
        </w:rPr>
        <w:t>。</w:t>
      </w:r>
    </w:p>
    <w:p w14:paraId="36B5208F">
      <w:pPr>
        <w:pStyle w:val="44"/>
        <w:keepNext w:val="0"/>
        <w:keepLines w:val="0"/>
        <w:pageBreakBefore w:val="0"/>
        <w:widowControl w:val="0"/>
        <w:numPr>
          <w:numId w:val="0"/>
        </w:numPr>
        <w:tabs>
          <w:tab w:val="left" w:pos="420"/>
        </w:tabs>
        <w:kinsoku/>
        <w:wordWrap/>
        <w:overflowPunct/>
        <w:topLinePunct w:val="0"/>
        <w:autoSpaceDE/>
        <w:autoSpaceDN/>
        <w:bidi w:val="0"/>
        <w:adjustRightInd w:val="0"/>
        <w:snapToGrid w:val="0"/>
        <w:spacing w:line="312" w:lineRule="auto"/>
        <w:ind w:firstLine="480" w:firstLineChars="200"/>
        <w:jc w:val="both"/>
        <w:textAlignment w:val="auto"/>
        <w:rPr>
          <w:rFonts w:cs="宋体"/>
        </w:rPr>
      </w:pPr>
      <w:r>
        <w:rPr>
          <w:rFonts w:hint="eastAsia" w:cs="宋体"/>
          <w:sz w:val="24"/>
          <w:szCs w:val="24"/>
          <w:lang w:val="en-US" w:eastAsia="zh-CN"/>
        </w:rPr>
        <w:t>（4）▲</w:t>
      </w:r>
      <w:r>
        <w:rPr>
          <w:rFonts w:hint="eastAsia" w:ascii="宋体" w:hAnsi="宋体" w:eastAsia="宋体" w:cs="宋体"/>
          <w:sz w:val="24"/>
          <w:szCs w:val="24"/>
          <w:lang w:val="en-US" w:eastAsia="zh-CN"/>
        </w:rPr>
        <w:t>提供中小企业声明函（格式详见附件）</w:t>
      </w:r>
    </w:p>
    <w:p w14:paraId="66EDA081">
      <w:pPr>
        <w:pStyle w:val="118"/>
        <w:widowControl w:val="0"/>
        <w:numPr>
          <w:ilvl w:val="2"/>
          <w:numId w:val="5"/>
        </w:numPr>
        <w:adjustRightInd w:val="0"/>
        <w:snapToGrid w:val="0"/>
        <w:spacing w:before="120" w:beforeLines="50" w:line="312" w:lineRule="auto"/>
        <w:ind w:left="0" w:firstLine="482"/>
        <w:jc w:val="both"/>
        <w:rPr>
          <w:rFonts w:ascii="宋体" w:hAnsi="宋体" w:cs="宋体"/>
          <w:b/>
          <w:sz w:val="24"/>
          <w:szCs w:val="24"/>
          <w:lang w:val="zh-CN" w:eastAsia="zh-CN"/>
        </w:rPr>
      </w:pPr>
      <w:r>
        <w:rPr>
          <w:rFonts w:hint="eastAsia" w:ascii="宋体" w:hAnsi="宋体" w:cs="宋体"/>
          <w:b/>
          <w:sz w:val="24"/>
          <w:szCs w:val="24"/>
          <w:lang w:val="zh-CN" w:eastAsia="zh-CN"/>
        </w:rPr>
        <w:t>商务技术文件</w:t>
      </w:r>
      <w:r>
        <w:rPr>
          <w:rFonts w:hint="eastAsia" w:ascii="宋体" w:hAnsi="宋体" w:cs="宋体"/>
          <w:b/>
          <w:sz w:val="24"/>
          <w:szCs w:val="24"/>
          <w:lang w:eastAsia="zh-CN"/>
        </w:rPr>
        <w:t>，包括但不限于下列内容：</w:t>
      </w:r>
    </w:p>
    <w:p w14:paraId="5DB147D8">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292929"/>
          <w:sz w:val="24"/>
          <w:szCs w:val="24"/>
          <w:lang w:val="zh-CN"/>
        </w:rPr>
      </w:pP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rPr>
        <w:t>1</w:t>
      </w:r>
      <w:r>
        <w:rPr>
          <w:rFonts w:hint="eastAsia" w:asciiTheme="minorEastAsia" w:hAnsiTheme="minorEastAsia" w:eastAsiaTheme="minorEastAsia" w:cstheme="minorEastAsia"/>
          <w:color w:val="292929"/>
          <w:sz w:val="24"/>
          <w:szCs w:val="24"/>
          <w:lang w:val="zh-CN"/>
        </w:rPr>
        <w:t>）投标声明函（格式见附件）</w:t>
      </w:r>
    </w:p>
    <w:p w14:paraId="52E24F3D">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292929"/>
          <w:sz w:val="24"/>
          <w:szCs w:val="24"/>
          <w:lang w:val="zh-CN"/>
        </w:rPr>
      </w:pP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rPr>
        <w:t>2</w:t>
      </w: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lang w:val="en-GB"/>
        </w:rPr>
        <w:t>授权委托书</w:t>
      </w:r>
      <w:r>
        <w:rPr>
          <w:rFonts w:hint="eastAsia" w:asciiTheme="minorEastAsia" w:hAnsiTheme="minorEastAsia" w:eastAsiaTheme="minorEastAsia" w:cstheme="minorEastAsia"/>
          <w:color w:val="292929"/>
          <w:sz w:val="24"/>
          <w:szCs w:val="24"/>
          <w:lang w:val="zh-CN"/>
        </w:rPr>
        <w:t>或法定代表人身份证明（格式见附件）</w:t>
      </w:r>
    </w:p>
    <w:p w14:paraId="2D247E32">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292929"/>
          <w:sz w:val="24"/>
          <w:szCs w:val="24"/>
          <w:lang w:val="zh-CN"/>
        </w:rPr>
      </w:pPr>
      <w:r>
        <w:rPr>
          <w:rFonts w:hint="eastAsia" w:asciiTheme="minorEastAsia" w:hAnsiTheme="minorEastAsia" w:eastAsiaTheme="minorEastAsia" w:cstheme="minorEastAsia"/>
          <w:color w:val="292929"/>
          <w:sz w:val="24"/>
          <w:szCs w:val="24"/>
          <w:lang w:val="zh-CN"/>
        </w:rPr>
        <w:t>（3）投标人类似成功案例的业绩（</w:t>
      </w:r>
      <w:r>
        <w:rPr>
          <w:rFonts w:hint="eastAsia" w:cs="宋体"/>
          <w:sz w:val="24"/>
          <w:szCs w:val="24"/>
        </w:rPr>
        <w:t>按照评分细则要求提供证明材料</w:t>
      </w:r>
      <w:r>
        <w:rPr>
          <w:rFonts w:hint="eastAsia" w:asciiTheme="minorEastAsia" w:hAnsiTheme="minorEastAsia" w:eastAsiaTheme="minorEastAsia" w:cstheme="minorEastAsia"/>
          <w:color w:val="292929"/>
          <w:sz w:val="24"/>
          <w:szCs w:val="24"/>
          <w:lang w:val="zh-CN"/>
        </w:rPr>
        <w:t>）</w:t>
      </w:r>
    </w:p>
    <w:p w14:paraId="6D44D803">
      <w:pPr>
        <w:keepNext w:val="0"/>
        <w:keepLines w:val="0"/>
        <w:pageBreakBefore w:val="0"/>
        <w:widowControl w:val="0"/>
        <w:kinsoku/>
        <w:wordWrap/>
        <w:overflowPunct/>
        <w:topLinePunct w:val="0"/>
        <w:bidi w:val="0"/>
        <w:snapToGrid w:val="0"/>
        <w:spacing w:line="460" w:lineRule="exact"/>
        <w:ind w:firstLine="480" w:firstLineChars="200"/>
        <w:textAlignment w:val="auto"/>
        <w:rPr>
          <w:rFonts w:cs="宋体"/>
          <w:sz w:val="24"/>
          <w:szCs w:val="24"/>
        </w:rPr>
      </w:pPr>
      <w:r>
        <w:rPr>
          <w:rFonts w:hint="eastAsia" w:asciiTheme="minorEastAsia" w:hAnsiTheme="minorEastAsia" w:eastAsiaTheme="minorEastAsia" w:cstheme="minorEastAsia"/>
          <w:color w:val="292929"/>
          <w:sz w:val="24"/>
          <w:szCs w:val="24"/>
          <w:lang w:val="zh-CN"/>
        </w:rPr>
        <w:t>（4）补货、退（换）货承诺（格式见附件）</w:t>
      </w:r>
    </w:p>
    <w:p w14:paraId="38675344">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292929"/>
          <w:sz w:val="24"/>
          <w:szCs w:val="24"/>
          <w:lang w:val="zh-CN"/>
        </w:rPr>
      </w:pP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rPr>
        <w:t>5）技术、</w:t>
      </w:r>
      <w:r>
        <w:rPr>
          <w:rFonts w:hint="eastAsia" w:asciiTheme="minorEastAsia" w:hAnsiTheme="minorEastAsia" w:eastAsiaTheme="minorEastAsia" w:cstheme="minorEastAsia"/>
          <w:color w:val="292929"/>
          <w:sz w:val="24"/>
          <w:szCs w:val="24"/>
          <w:lang w:val="zh-CN"/>
        </w:rPr>
        <w:t>商务要求偏离表（格式见附件）</w:t>
      </w:r>
    </w:p>
    <w:p w14:paraId="505BE395">
      <w:pPr>
        <w:keepNext w:val="0"/>
        <w:keepLines w:val="0"/>
        <w:pageBreakBefore w:val="0"/>
        <w:widowControl w:val="0"/>
        <w:kinsoku/>
        <w:wordWrap/>
        <w:overflowPunct/>
        <w:topLinePunct w:val="0"/>
        <w:autoSpaceDE w:val="0"/>
        <w:autoSpaceDN w:val="0"/>
        <w:bidi w:val="0"/>
        <w:adjustRightInd w:val="0"/>
        <w:spacing w:line="460" w:lineRule="exact"/>
        <w:ind w:firstLine="480"/>
        <w:jc w:val="left"/>
        <w:textAlignment w:val="auto"/>
        <w:rPr>
          <w:rFonts w:cs="宋体"/>
          <w:sz w:val="24"/>
          <w:szCs w:val="24"/>
        </w:rPr>
      </w:pPr>
      <w:r>
        <w:rPr>
          <w:rFonts w:hint="eastAsia" w:cs="宋体"/>
          <w:sz w:val="24"/>
          <w:szCs w:val="24"/>
        </w:rPr>
        <w:t>（6）应急措施（格式自拟）；</w:t>
      </w:r>
    </w:p>
    <w:p w14:paraId="5C90D8B3">
      <w:pPr>
        <w:keepNext w:val="0"/>
        <w:keepLines w:val="0"/>
        <w:pageBreakBefore w:val="0"/>
        <w:widowControl w:val="0"/>
        <w:kinsoku/>
        <w:wordWrap/>
        <w:overflowPunct/>
        <w:topLinePunct w:val="0"/>
        <w:autoSpaceDE w:val="0"/>
        <w:autoSpaceDN w:val="0"/>
        <w:bidi w:val="0"/>
        <w:adjustRightInd w:val="0"/>
        <w:spacing w:line="460" w:lineRule="exact"/>
        <w:ind w:firstLine="480"/>
        <w:jc w:val="left"/>
        <w:textAlignment w:val="auto"/>
        <w:rPr>
          <w:rFonts w:cs="宋体"/>
          <w:sz w:val="24"/>
          <w:szCs w:val="24"/>
        </w:rPr>
      </w:pPr>
      <w:r>
        <w:rPr>
          <w:rFonts w:hint="eastAsia" w:cs="宋体"/>
          <w:sz w:val="24"/>
          <w:szCs w:val="24"/>
        </w:rPr>
        <w:t>（7）防疫预案（格式自拟）；</w:t>
      </w:r>
    </w:p>
    <w:p w14:paraId="6F28F27F">
      <w:pPr>
        <w:keepNext w:val="0"/>
        <w:keepLines w:val="0"/>
        <w:pageBreakBefore w:val="0"/>
        <w:widowControl w:val="0"/>
        <w:kinsoku/>
        <w:wordWrap/>
        <w:overflowPunct/>
        <w:topLinePunct w:val="0"/>
        <w:autoSpaceDE w:val="0"/>
        <w:autoSpaceDN w:val="0"/>
        <w:bidi w:val="0"/>
        <w:adjustRightInd w:val="0"/>
        <w:spacing w:line="460" w:lineRule="exact"/>
        <w:ind w:firstLine="480"/>
        <w:jc w:val="left"/>
        <w:textAlignment w:val="auto"/>
        <w:rPr>
          <w:rFonts w:cs="宋体"/>
          <w:sz w:val="24"/>
          <w:szCs w:val="24"/>
        </w:rPr>
      </w:pPr>
      <w:r>
        <w:rPr>
          <w:rFonts w:hint="eastAsia" w:cs="宋体"/>
          <w:sz w:val="24"/>
          <w:szCs w:val="24"/>
        </w:rPr>
        <w:t>（8）食品安全保障（格式自拟）；</w:t>
      </w:r>
    </w:p>
    <w:p w14:paraId="2EB86590">
      <w:pPr>
        <w:keepNext w:val="0"/>
        <w:keepLines w:val="0"/>
        <w:pageBreakBefore w:val="0"/>
        <w:widowControl w:val="0"/>
        <w:kinsoku/>
        <w:wordWrap/>
        <w:overflowPunct/>
        <w:topLinePunct w:val="0"/>
        <w:autoSpaceDE w:val="0"/>
        <w:autoSpaceDN w:val="0"/>
        <w:bidi w:val="0"/>
        <w:adjustRightInd w:val="0"/>
        <w:spacing w:line="460" w:lineRule="exact"/>
        <w:ind w:firstLine="480"/>
        <w:jc w:val="left"/>
        <w:textAlignment w:val="auto"/>
        <w:rPr>
          <w:rFonts w:cs="宋体"/>
          <w:sz w:val="24"/>
          <w:szCs w:val="24"/>
        </w:rPr>
      </w:pPr>
      <w:r>
        <w:rPr>
          <w:rFonts w:hint="eastAsia" w:cs="宋体"/>
          <w:sz w:val="24"/>
          <w:szCs w:val="24"/>
        </w:rPr>
        <w:t>（9）食品安全责任险（格式自拟）；</w:t>
      </w:r>
    </w:p>
    <w:p w14:paraId="434C755F">
      <w:pPr>
        <w:keepNext w:val="0"/>
        <w:keepLines w:val="0"/>
        <w:pageBreakBefore w:val="0"/>
        <w:widowControl w:val="0"/>
        <w:kinsoku/>
        <w:wordWrap/>
        <w:overflowPunct/>
        <w:topLinePunct w:val="0"/>
        <w:autoSpaceDE w:val="0"/>
        <w:autoSpaceDN w:val="0"/>
        <w:bidi w:val="0"/>
        <w:adjustRightInd w:val="0"/>
        <w:spacing w:line="460" w:lineRule="exact"/>
        <w:ind w:firstLine="480"/>
        <w:jc w:val="left"/>
        <w:textAlignment w:val="auto"/>
        <w:rPr>
          <w:rFonts w:cs="宋体"/>
          <w:sz w:val="24"/>
          <w:szCs w:val="24"/>
        </w:rPr>
      </w:pPr>
      <w:r>
        <w:rPr>
          <w:rFonts w:hint="eastAsia" w:cs="宋体"/>
          <w:sz w:val="24"/>
          <w:szCs w:val="24"/>
        </w:rPr>
        <w:t>（10）供货方案（格式自拟）；</w:t>
      </w:r>
    </w:p>
    <w:p w14:paraId="4201093D">
      <w:pPr>
        <w:keepNext w:val="0"/>
        <w:keepLines w:val="0"/>
        <w:pageBreakBefore w:val="0"/>
        <w:widowControl w:val="0"/>
        <w:kinsoku/>
        <w:wordWrap/>
        <w:overflowPunct/>
        <w:topLinePunct w:val="0"/>
        <w:bidi w:val="0"/>
        <w:snapToGrid w:val="0"/>
        <w:spacing w:line="460" w:lineRule="exact"/>
        <w:ind w:firstLine="480" w:firstLineChars="200"/>
        <w:textAlignment w:val="auto"/>
      </w:pPr>
      <w:r>
        <w:rPr>
          <w:rFonts w:hint="eastAsia" w:asciiTheme="minorEastAsia" w:hAnsiTheme="minorEastAsia" w:eastAsiaTheme="minorEastAsia" w:cstheme="minorEastAsia"/>
          <w:color w:val="292929"/>
          <w:sz w:val="24"/>
          <w:szCs w:val="24"/>
        </w:rPr>
        <w:t>（11）服务质量和售后服务承诺：要求完整、准确地表述投标方的标准承诺（范围、标准及期限等），售后服务机构地点、技术力量、供货时间、联系方式以及供货保证措施。明示采购承诺可能涉及的前提设定和费用，否则将被认为是无条件和免费的。（附件）</w:t>
      </w:r>
    </w:p>
    <w:p w14:paraId="442F0792">
      <w:pPr>
        <w:keepNext w:val="0"/>
        <w:keepLines w:val="0"/>
        <w:pageBreakBefore w:val="0"/>
        <w:widowControl w:val="0"/>
        <w:kinsoku/>
        <w:wordWrap/>
        <w:overflowPunct/>
        <w:topLinePunct w:val="0"/>
        <w:autoSpaceDE w:val="0"/>
        <w:autoSpaceDN w:val="0"/>
        <w:bidi w:val="0"/>
        <w:adjustRightInd w:val="0"/>
        <w:spacing w:line="460" w:lineRule="exact"/>
        <w:ind w:firstLine="480"/>
        <w:jc w:val="left"/>
        <w:textAlignment w:val="auto"/>
        <w:rPr>
          <w:rFonts w:asciiTheme="minorEastAsia" w:hAnsiTheme="minorEastAsia" w:eastAsiaTheme="minorEastAsia" w:cstheme="minorEastAsia"/>
          <w:color w:val="292929"/>
          <w:sz w:val="24"/>
          <w:szCs w:val="24"/>
          <w:lang w:val="zh-CN"/>
        </w:rPr>
      </w:pPr>
      <w:r>
        <w:rPr>
          <w:rFonts w:hint="eastAsia" w:cs="宋体"/>
          <w:sz w:val="24"/>
          <w:szCs w:val="24"/>
        </w:rPr>
        <w:t>（12）实质性服务内容和优惠措施（格式自拟）；</w:t>
      </w:r>
    </w:p>
    <w:p w14:paraId="4A74A8C3">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292929"/>
          <w:sz w:val="24"/>
          <w:szCs w:val="24"/>
          <w:lang w:val="zh-CN"/>
        </w:rPr>
      </w:pP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rPr>
        <w:t>13</w:t>
      </w:r>
      <w:r>
        <w:rPr>
          <w:rFonts w:hint="eastAsia" w:asciiTheme="minorEastAsia" w:hAnsiTheme="minorEastAsia" w:eastAsiaTheme="minorEastAsia" w:cstheme="minorEastAsia"/>
          <w:color w:val="292929"/>
          <w:sz w:val="24"/>
          <w:szCs w:val="24"/>
          <w:lang w:val="zh-CN"/>
        </w:rPr>
        <w:t>）供应商认为需要的其他文件和说明（具体内容投标人可参考评分内容编制）。</w:t>
      </w:r>
    </w:p>
    <w:p w14:paraId="7B4797E1">
      <w:pPr>
        <w:pStyle w:val="118"/>
        <w:keepNext w:val="0"/>
        <w:keepLines w:val="0"/>
        <w:pageBreakBefore w:val="0"/>
        <w:widowControl w:val="0"/>
        <w:numPr>
          <w:ilvl w:val="2"/>
          <w:numId w:val="5"/>
        </w:numPr>
        <w:kinsoku/>
        <w:wordWrap/>
        <w:overflowPunct/>
        <w:topLinePunct w:val="0"/>
        <w:bidi w:val="0"/>
        <w:adjustRightInd w:val="0"/>
        <w:snapToGrid w:val="0"/>
        <w:spacing w:line="460" w:lineRule="exact"/>
        <w:ind w:left="0" w:firstLine="482"/>
        <w:jc w:val="both"/>
        <w:textAlignment w:val="auto"/>
        <w:rPr>
          <w:rFonts w:ascii="宋体" w:hAnsi="宋体" w:cs="宋体"/>
          <w:b/>
          <w:sz w:val="24"/>
          <w:szCs w:val="24"/>
          <w:lang w:eastAsia="zh-CN"/>
        </w:rPr>
      </w:pPr>
      <w:r>
        <w:rPr>
          <w:rFonts w:hint="eastAsia" w:ascii="宋体" w:hAnsi="宋体" w:cs="宋体"/>
          <w:b/>
          <w:sz w:val="24"/>
          <w:szCs w:val="24"/>
          <w:lang w:eastAsia="zh-CN"/>
        </w:rPr>
        <w:t>价格文件，包括但不限于下列内容：</w:t>
      </w:r>
    </w:p>
    <w:p w14:paraId="3EAFC0A8">
      <w:pPr>
        <w:pStyle w:val="118"/>
        <w:keepNext w:val="0"/>
        <w:keepLines w:val="0"/>
        <w:pageBreakBefore w:val="0"/>
        <w:widowControl w:val="0"/>
        <w:numPr>
          <w:ilvl w:val="0"/>
          <w:numId w:val="6"/>
        </w:numPr>
        <w:tabs>
          <w:tab w:val="left" w:pos="0"/>
        </w:tabs>
        <w:kinsoku/>
        <w:wordWrap/>
        <w:overflowPunct/>
        <w:topLinePunct w:val="0"/>
        <w:bidi w:val="0"/>
        <w:adjustRightInd w:val="0"/>
        <w:snapToGrid w:val="0"/>
        <w:spacing w:line="460" w:lineRule="exact"/>
        <w:ind w:left="0" w:firstLine="482"/>
        <w:jc w:val="both"/>
        <w:textAlignment w:val="auto"/>
        <w:rPr>
          <w:rFonts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zh-CN" w:eastAsia="zh-CN"/>
        </w:rPr>
        <w:t>开标一览表（</w:t>
      </w:r>
      <w:r>
        <w:rPr>
          <w:rFonts w:hint="eastAsia" w:ascii="宋体" w:hAnsi="宋体" w:cs="宋体"/>
          <w:sz w:val="24"/>
          <w:szCs w:val="24"/>
          <w:lang w:eastAsia="zh-CN"/>
        </w:rPr>
        <w:t>格式见附件</w:t>
      </w:r>
      <w:r>
        <w:rPr>
          <w:rFonts w:hint="eastAsia" w:ascii="宋体" w:hAnsi="宋体" w:cs="宋体"/>
          <w:sz w:val="24"/>
          <w:szCs w:val="24"/>
          <w:lang w:val="zh-CN" w:eastAsia="zh-CN"/>
        </w:rPr>
        <w:t>）</w:t>
      </w:r>
    </w:p>
    <w:p w14:paraId="2BE30D90">
      <w:pPr>
        <w:pStyle w:val="118"/>
        <w:keepNext w:val="0"/>
        <w:keepLines w:val="0"/>
        <w:pageBreakBefore w:val="0"/>
        <w:widowControl w:val="0"/>
        <w:numPr>
          <w:ilvl w:val="0"/>
          <w:numId w:val="6"/>
        </w:numPr>
        <w:tabs>
          <w:tab w:val="left" w:pos="0"/>
        </w:tabs>
        <w:kinsoku/>
        <w:wordWrap/>
        <w:overflowPunct/>
        <w:topLinePunct w:val="0"/>
        <w:bidi w:val="0"/>
        <w:adjustRightInd w:val="0"/>
        <w:snapToGrid w:val="0"/>
        <w:spacing w:line="460" w:lineRule="exact"/>
        <w:ind w:left="0" w:firstLine="482"/>
        <w:jc w:val="both"/>
        <w:textAlignment w:val="auto"/>
        <w:rPr>
          <w:rFonts w:ascii="宋体" w:hAnsi="宋体" w:cs="宋体"/>
          <w:sz w:val="24"/>
          <w:szCs w:val="24"/>
          <w:lang w:eastAsia="zh-CN"/>
        </w:rPr>
      </w:pPr>
      <w:r>
        <w:rPr>
          <w:rFonts w:hint="eastAsia" w:ascii="宋体" w:hAnsi="宋体" w:cs="宋体"/>
          <w:sz w:val="24"/>
          <w:szCs w:val="24"/>
          <w:lang w:eastAsia="zh-CN"/>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533F1290">
      <w:pPr>
        <w:pStyle w:val="118"/>
        <w:widowControl w:val="0"/>
        <w:numPr>
          <w:ilvl w:val="0"/>
          <w:numId w:val="6"/>
        </w:numPr>
        <w:tabs>
          <w:tab w:val="left" w:pos="0"/>
        </w:tabs>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投标人根据采购文件要求认为需提供的其他资料。</w:t>
      </w:r>
    </w:p>
    <w:p w14:paraId="399A5AAD">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lang w:eastAsia="zh-CN"/>
        </w:rPr>
        <w:t>投标</w:t>
      </w:r>
      <w:r>
        <w:rPr>
          <w:rFonts w:hint="eastAsia" w:ascii="宋体" w:hAnsi="宋体" w:cs="宋体"/>
          <w:bCs/>
          <w:sz w:val="24"/>
          <w:szCs w:val="24"/>
        </w:rPr>
        <w:t>报价</w:t>
      </w:r>
    </w:p>
    <w:p w14:paraId="4A0B077F">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
          <w:bCs/>
          <w:sz w:val="24"/>
          <w:szCs w:val="24"/>
          <w:lang w:eastAsia="zh-CN"/>
        </w:rPr>
        <w:t>最高限价：详见投标人须知前附表，投标报价高于最高限价的为无效报价。</w:t>
      </w:r>
    </w:p>
    <w:p w14:paraId="0D46EF75">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z w:val="24"/>
          <w:szCs w:val="24"/>
          <w:lang w:eastAsia="zh-CN"/>
        </w:rPr>
        <w:t>投标报价范围：见投标人须知前附表。</w:t>
      </w:r>
    </w:p>
    <w:p w14:paraId="335DD109">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z w:val="24"/>
          <w:szCs w:val="24"/>
          <w:lang w:eastAsia="zh-CN"/>
        </w:rPr>
        <w:t>投标报价次数：见投标人须知前附表。</w:t>
      </w:r>
    </w:p>
    <w:p w14:paraId="62BF1F3B">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color w:val="000000"/>
          <w:sz w:val="24"/>
          <w:szCs w:val="24"/>
          <w:lang w:eastAsia="zh-CN"/>
        </w:rPr>
        <w:t>投标报价只允许有一个报价，有选择的或有条件的报价均不予接受。</w:t>
      </w:r>
    </w:p>
    <w:p w14:paraId="4EA1105D">
      <w:pPr>
        <w:pStyle w:val="118"/>
        <w:widowControl w:val="0"/>
        <w:numPr>
          <w:ilvl w:val="0"/>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lang w:eastAsia="zh-CN"/>
        </w:rPr>
        <w:t>投标文件格式</w:t>
      </w:r>
    </w:p>
    <w:p w14:paraId="6DD48DE2">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z w:val="24"/>
          <w:szCs w:val="24"/>
          <w:lang w:eastAsia="zh-CN"/>
        </w:rPr>
        <w:t>招标文件提供固定格式的，投标人须按照固定格式制作投标文件，详见本招标文件第六章。</w:t>
      </w:r>
    </w:p>
    <w:p w14:paraId="566E89F6">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招标文件没有格式要求的由投标人自行编写。</w:t>
      </w:r>
    </w:p>
    <w:p w14:paraId="60A4A15A">
      <w:pPr>
        <w:pStyle w:val="118"/>
        <w:widowControl w:val="0"/>
        <w:numPr>
          <w:ilvl w:val="0"/>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z w:val="24"/>
          <w:szCs w:val="24"/>
          <w:lang w:eastAsia="zh-CN"/>
        </w:rPr>
        <w:t>投标文件制作、加密和提交</w:t>
      </w:r>
    </w:p>
    <w:p w14:paraId="567B2D93">
      <w:pPr>
        <w:pStyle w:val="118"/>
        <w:widowControl w:val="0"/>
        <w:numPr>
          <w:ilvl w:val="1"/>
          <w:numId w:val="5"/>
        </w:numPr>
        <w:adjustRightInd w:val="0"/>
        <w:snapToGrid w:val="0"/>
        <w:spacing w:line="312" w:lineRule="auto"/>
        <w:ind w:left="0" w:firstLine="482"/>
        <w:jc w:val="both"/>
        <w:rPr>
          <w:rFonts w:ascii="宋体" w:hAnsi="宋体" w:cs="宋体"/>
          <w:bCs/>
          <w:sz w:val="24"/>
          <w:szCs w:val="24"/>
          <w:lang w:eastAsia="zh-CN"/>
        </w:rPr>
      </w:pPr>
      <w:r>
        <w:rPr>
          <w:rFonts w:hint="eastAsia" w:ascii="宋体" w:hAnsi="宋体" w:cs="宋体"/>
          <w:bCs/>
          <w:sz w:val="24"/>
          <w:szCs w:val="24"/>
          <w:lang w:eastAsia="zh-CN" w:bidi="ar-SA"/>
        </w:rPr>
        <w:t>▲</w:t>
      </w:r>
      <w:r>
        <w:rPr>
          <w:rFonts w:hint="eastAsia" w:ascii="宋体" w:hAnsi="宋体" w:cs="宋体"/>
          <w:b/>
          <w:sz w:val="24"/>
          <w:szCs w:val="24"/>
          <w:lang w:eastAsia="zh-CN" w:bidi="ar-SA"/>
        </w:rPr>
        <w:t>制作、</w:t>
      </w:r>
      <w:r>
        <w:rPr>
          <w:rFonts w:hint="eastAsia" w:ascii="宋体" w:hAnsi="宋体" w:cs="宋体"/>
          <w:b/>
          <w:sz w:val="24"/>
          <w:szCs w:val="24"/>
          <w:lang w:eastAsia="zh-CN"/>
        </w:rPr>
        <w:t>加密和提交</w:t>
      </w:r>
      <w:r>
        <w:rPr>
          <w:rFonts w:hint="eastAsia" w:ascii="宋体" w:hAnsi="宋体" w:cs="宋体"/>
          <w:bCs/>
          <w:sz w:val="24"/>
          <w:szCs w:val="24"/>
          <w:lang w:eastAsia="zh-CN"/>
        </w:rPr>
        <w:t>：按</w:t>
      </w:r>
      <w:r>
        <w:rPr>
          <w:rFonts w:hint="eastAsia" w:ascii="宋体" w:hAnsi="宋体" w:cs="宋体"/>
          <w:bCs/>
          <w:sz w:val="24"/>
          <w:szCs w:val="24"/>
          <w:lang w:eastAsia="zh-CN" w:bidi="ar-SA"/>
        </w:rPr>
        <w:t>投标人须知前附表要求。</w:t>
      </w:r>
    </w:p>
    <w:p w14:paraId="6FFC2579">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Style w:val="57"/>
          <w:rFonts w:hint="eastAsia" w:ascii="宋体" w:hAnsi="宋体" w:cs="宋体"/>
          <w:b/>
          <w:color w:val="auto"/>
          <w:sz w:val="24"/>
          <w:szCs w:val="24"/>
          <w:lang w:eastAsia="zh-CN"/>
        </w:rPr>
        <w:t>▲</w:t>
      </w:r>
      <w:r>
        <w:rPr>
          <w:rFonts w:hint="eastAsia" w:ascii="宋体" w:hAnsi="宋体" w:cs="宋体"/>
          <w:b/>
          <w:sz w:val="24"/>
          <w:szCs w:val="24"/>
          <w:lang w:eastAsia="zh-CN"/>
        </w:rPr>
        <w:t>签章：</w:t>
      </w:r>
      <w:r>
        <w:rPr>
          <w:rFonts w:hint="eastAsia" w:ascii="宋体" w:hAnsi="宋体" w:cs="宋体"/>
          <w:bCs/>
          <w:sz w:val="24"/>
          <w:szCs w:val="24"/>
          <w:lang w:eastAsia="zh-CN"/>
        </w:rPr>
        <w:t>招标文件注明需签字盖章部位、资格商务证明材料扫描件，以及任何行间插字、涂改或增删位置和澄清说明函等均须采用CA电子签章。</w:t>
      </w:r>
    </w:p>
    <w:p w14:paraId="0B9B1B79">
      <w:pPr>
        <w:pStyle w:val="118"/>
        <w:widowControl w:val="0"/>
        <w:numPr>
          <w:ilvl w:val="0"/>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z w:val="24"/>
          <w:szCs w:val="24"/>
          <w:lang w:eastAsia="zh-CN"/>
        </w:rPr>
        <w:t>备份投标文件制作、密封和提交</w:t>
      </w:r>
    </w:p>
    <w:p w14:paraId="4FD1E7C0">
      <w:pPr>
        <w:pStyle w:val="118"/>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bCs/>
          <w:sz w:val="24"/>
          <w:szCs w:val="24"/>
          <w:lang w:eastAsia="zh-CN"/>
        </w:rPr>
        <w:t>制作、密封和提交</w:t>
      </w:r>
      <w:r>
        <w:rPr>
          <w:rFonts w:hint="eastAsia" w:ascii="宋体" w:hAnsi="宋体" w:cs="宋体"/>
          <w:sz w:val="24"/>
          <w:szCs w:val="24"/>
          <w:lang w:eastAsia="zh-CN"/>
        </w:rPr>
        <w:t>详见投标人须知前附表。</w:t>
      </w:r>
      <w:r>
        <w:rPr>
          <w:rFonts w:hint="eastAsia" w:ascii="宋体" w:hAnsi="宋体" w:cs="宋体"/>
          <w:b/>
          <w:bCs/>
          <w:sz w:val="24"/>
          <w:szCs w:val="24"/>
          <w:lang w:eastAsia="zh-CN"/>
        </w:rPr>
        <w:t>是否提交备份投标文件由投标人决定，并自行承担不提交备份投标文件的风险。</w:t>
      </w:r>
    </w:p>
    <w:p w14:paraId="21716E32">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修改</w:t>
      </w:r>
      <w:r>
        <w:rPr>
          <w:rFonts w:hint="eastAsia" w:ascii="宋体" w:hAnsi="宋体" w:cs="宋体"/>
          <w:bCs/>
          <w:sz w:val="24"/>
          <w:szCs w:val="24"/>
          <w:lang w:eastAsia="zh-CN"/>
        </w:rPr>
        <w:t>与</w:t>
      </w:r>
      <w:r>
        <w:rPr>
          <w:rFonts w:hint="eastAsia" w:ascii="宋体" w:hAnsi="宋体" w:cs="宋体"/>
          <w:bCs/>
          <w:sz w:val="24"/>
          <w:szCs w:val="24"/>
        </w:rPr>
        <w:t>撤回</w:t>
      </w:r>
    </w:p>
    <w:p w14:paraId="7829E685">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在投标截止前投标人可以对已提交投标文件进行修改、补充或撤回</w:t>
      </w:r>
      <w:r>
        <w:rPr>
          <w:rFonts w:hint="eastAsia" w:ascii="宋体" w:hAnsi="宋体" w:cs="宋体"/>
          <w:b/>
          <w:sz w:val="24"/>
          <w:szCs w:val="24"/>
          <w:lang w:eastAsia="zh-CN"/>
        </w:rPr>
        <w:t>，应当先行撤回原文件，补充、修改后重新传输提交。</w:t>
      </w:r>
    </w:p>
    <w:p w14:paraId="7179F5B5">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投标截止时间后，投标人不得撤回、修改投标文件。</w:t>
      </w:r>
    </w:p>
    <w:p w14:paraId="681E2FB3">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修改后重新提交的投标文件应当符合上述第22条、第23条规定。</w:t>
      </w:r>
    </w:p>
    <w:p w14:paraId="7110F812">
      <w:pPr>
        <w:pStyle w:val="44"/>
        <w:widowControl w:val="0"/>
        <w:adjustRightInd w:val="0"/>
        <w:snapToGrid w:val="0"/>
        <w:spacing w:before="240" w:beforeLines="100" w:after="240" w:afterLines="100" w:line="312" w:lineRule="auto"/>
        <w:jc w:val="center"/>
        <w:outlineLvl w:val="1"/>
        <w:rPr>
          <w:rFonts w:cs="宋体"/>
          <w:bCs/>
        </w:rPr>
      </w:pPr>
      <w:bookmarkStart w:id="84" w:name="_Toc6855"/>
      <w:r>
        <w:rPr>
          <w:rFonts w:hint="eastAsia" w:cs="宋体"/>
          <w:b/>
        </w:rPr>
        <w:t>五、开 标</w:t>
      </w:r>
      <w:bookmarkEnd w:id="84"/>
    </w:p>
    <w:p w14:paraId="57F07D3F">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开标</w:t>
      </w:r>
      <w:r>
        <w:rPr>
          <w:rFonts w:hint="eastAsia" w:ascii="宋体" w:hAnsi="宋体" w:cs="宋体"/>
          <w:bCs/>
          <w:sz w:val="24"/>
          <w:szCs w:val="24"/>
          <w:lang w:eastAsia="zh-CN"/>
        </w:rPr>
        <w:t>时间及地点</w:t>
      </w:r>
    </w:p>
    <w:p w14:paraId="1160696B">
      <w:pPr>
        <w:pStyle w:val="44"/>
        <w:widowControl w:val="0"/>
        <w:adjustRightInd w:val="0"/>
        <w:snapToGrid w:val="0"/>
        <w:spacing w:line="312" w:lineRule="auto"/>
        <w:ind w:firstLine="482"/>
        <w:jc w:val="both"/>
        <w:rPr>
          <w:rFonts w:cs="宋体"/>
        </w:rPr>
      </w:pPr>
      <w:r>
        <w:rPr>
          <w:rFonts w:hint="eastAsia" w:cs="宋体"/>
        </w:rPr>
        <w:t>采购组织机构按照投标人须知前附表规定的开标时间及地点进行公开开标。</w:t>
      </w:r>
    </w:p>
    <w:p w14:paraId="17FE7789">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开</w:t>
      </w:r>
      <w:r>
        <w:rPr>
          <w:rFonts w:hint="eastAsia" w:ascii="宋体" w:hAnsi="宋体" w:cs="宋体"/>
          <w:bCs/>
          <w:sz w:val="24"/>
          <w:szCs w:val="24"/>
          <w:lang w:eastAsia="zh-CN"/>
        </w:rPr>
        <w:t>评</w:t>
      </w:r>
      <w:r>
        <w:rPr>
          <w:rFonts w:hint="eastAsia" w:ascii="宋体" w:hAnsi="宋体" w:cs="宋体"/>
          <w:bCs/>
          <w:sz w:val="24"/>
          <w:szCs w:val="24"/>
        </w:rPr>
        <w:t>标</w:t>
      </w:r>
      <w:r>
        <w:rPr>
          <w:rFonts w:hint="eastAsia" w:ascii="宋体" w:hAnsi="宋体" w:cs="宋体"/>
          <w:bCs/>
          <w:sz w:val="24"/>
          <w:szCs w:val="24"/>
          <w:lang w:eastAsia="zh-CN"/>
        </w:rPr>
        <w:t>程序</w:t>
      </w:r>
    </w:p>
    <w:p w14:paraId="481BCF25">
      <w:pPr>
        <w:pStyle w:val="118"/>
        <w:widowControl w:val="0"/>
        <w:numPr>
          <w:ilvl w:val="1"/>
          <w:numId w:val="5"/>
        </w:numPr>
        <w:adjustRightInd w:val="0"/>
        <w:snapToGrid w:val="0"/>
        <w:spacing w:line="312" w:lineRule="auto"/>
        <w:ind w:left="0" w:firstLine="482"/>
        <w:jc w:val="both"/>
        <w:rPr>
          <w:rFonts w:ascii="宋体" w:hAnsi="宋体" w:cs="宋体"/>
          <w:sz w:val="24"/>
          <w:szCs w:val="24"/>
          <w:lang w:val="zh-CN" w:eastAsia="zh-CN"/>
        </w:rPr>
      </w:pPr>
      <w:bookmarkStart w:id="85" w:name="_Toc81372777"/>
      <w:bookmarkStart w:id="86" w:name="_Toc84325930"/>
      <w:bookmarkStart w:id="87" w:name="_Toc81372954"/>
      <w:r>
        <w:rPr>
          <w:rFonts w:hint="eastAsia" w:ascii="宋体" w:hAnsi="宋体" w:cs="宋体"/>
          <w:sz w:val="24"/>
          <w:szCs w:val="24"/>
          <w:lang w:eastAsia="zh-CN"/>
        </w:rPr>
        <w:t>本项目原则上采用政采云电子招投标开标及评审程序。</w:t>
      </w:r>
      <w:r>
        <w:rPr>
          <w:rFonts w:hint="eastAsia" w:ascii="宋体" w:hAnsi="宋体" w:cs="宋体"/>
          <w:sz w:val="24"/>
          <w:szCs w:val="24"/>
          <w:lang w:val="zh-CN" w:eastAsia="zh-CN"/>
        </w:rPr>
        <w:t>若投标人的</w:t>
      </w:r>
      <w:r>
        <w:rPr>
          <w:rFonts w:hint="eastAsia" w:ascii="宋体" w:hAnsi="宋体" w:cs="宋体"/>
          <w:bCs/>
          <w:iCs/>
          <w:sz w:val="24"/>
          <w:szCs w:val="24"/>
          <w:lang w:eastAsia="zh-CN"/>
        </w:rPr>
        <w:t>投标文件因非自身原因</w:t>
      </w:r>
      <w:r>
        <w:rPr>
          <w:rFonts w:hint="eastAsia" w:ascii="宋体" w:hAnsi="宋体" w:cs="宋体"/>
          <w:sz w:val="24"/>
          <w:szCs w:val="24"/>
          <w:lang w:val="zh-CN" w:eastAsia="zh-CN"/>
        </w:rPr>
        <w:t>在规定时间内无法解密或解密失败，工作人员将开启该投标人提交的备份</w:t>
      </w:r>
      <w:r>
        <w:rPr>
          <w:rFonts w:hint="eastAsia" w:ascii="宋体" w:hAnsi="宋体" w:cs="宋体"/>
          <w:bCs/>
          <w:iCs/>
          <w:sz w:val="24"/>
          <w:szCs w:val="24"/>
          <w:lang w:eastAsia="zh-CN"/>
        </w:rPr>
        <w:t>投标文</w:t>
      </w:r>
      <w:r>
        <w:rPr>
          <w:rFonts w:hint="eastAsia" w:ascii="宋体" w:hAnsi="宋体" w:cs="宋体"/>
          <w:sz w:val="24"/>
          <w:szCs w:val="24"/>
          <w:lang w:val="zh-CN" w:eastAsia="zh-CN"/>
        </w:rPr>
        <w:t>件，以完成开标。</w:t>
      </w:r>
    </w:p>
    <w:p w14:paraId="006D0840">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电子投标开标及评审程序</w:t>
      </w:r>
    </w:p>
    <w:p w14:paraId="5A7D0A4B">
      <w:pPr>
        <w:pStyle w:val="44"/>
        <w:widowControl w:val="0"/>
        <w:tabs>
          <w:tab w:val="left" w:pos="0"/>
        </w:tabs>
        <w:adjustRightInd w:val="0"/>
        <w:snapToGrid w:val="0"/>
        <w:spacing w:line="312" w:lineRule="auto"/>
        <w:ind w:firstLine="482"/>
        <w:jc w:val="both"/>
        <w:rPr>
          <w:rFonts w:cs="宋体"/>
        </w:rPr>
      </w:pPr>
      <w:r>
        <w:rPr>
          <w:rFonts w:hint="eastAsia" w:cs="宋体"/>
        </w:rPr>
        <w:t>(1)开启投标文件，投标截止时间后，投标人登录政采云平台，用“项目采购-开标评标”功能对电子</w:t>
      </w:r>
      <w:r>
        <w:rPr>
          <w:rFonts w:hint="eastAsia" w:cs="宋体"/>
          <w:bCs/>
          <w:iCs/>
        </w:rPr>
        <w:t>投标文件</w:t>
      </w:r>
      <w:r>
        <w:rPr>
          <w:rFonts w:hint="eastAsia" w:cs="宋体"/>
        </w:rPr>
        <w:t>进行在线解密。</w:t>
      </w:r>
    </w:p>
    <w:p w14:paraId="3B84AD59">
      <w:pPr>
        <w:pStyle w:val="44"/>
        <w:widowControl w:val="0"/>
        <w:tabs>
          <w:tab w:val="left" w:pos="0"/>
        </w:tabs>
        <w:adjustRightInd w:val="0"/>
        <w:snapToGrid w:val="0"/>
        <w:spacing w:line="312" w:lineRule="auto"/>
        <w:ind w:firstLine="482"/>
        <w:jc w:val="both"/>
        <w:rPr>
          <w:rFonts w:cs="宋体"/>
          <w:lang w:val="zh-CN"/>
        </w:rPr>
      </w:pPr>
      <w:r>
        <w:rPr>
          <w:rFonts w:hint="eastAsia" w:cs="宋体"/>
        </w:rPr>
        <w:t>(2)由评标委员会对投标人资格进行审查和</w:t>
      </w:r>
      <w:r>
        <w:rPr>
          <w:rFonts w:hint="eastAsia" w:cs="宋体"/>
          <w:bCs/>
          <w:iCs/>
        </w:rPr>
        <w:t>商务部分</w:t>
      </w:r>
      <w:r>
        <w:rPr>
          <w:rFonts w:hint="eastAsia" w:cs="宋体"/>
        </w:rPr>
        <w:t>评审。</w:t>
      </w:r>
    </w:p>
    <w:p w14:paraId="0CD2FEE9">
      <w:pPr>
        <w:pStyle w:val="44"/>
        <w:widowControl w:val="0"/>
        <w:tabs>
          <w:tab w:val="left" w:pos="0"/>
        </w:tabs>
        <w:adjustRightInd w:val="0"/>
        <w:snapToGrid w:val="0"/>
        <w:spacing w:line="312" w:lineRule="auto"/>
        <w:ind w:firstLine="482"/>
        <w:jc w:val="both"/>
        <w:rPr>
          <w:rFonts w:cs="宋体"/>
          <w:lang w:val="zh-CN"/>
        </w:rPr>
      </w:pPr>
      <w:r>
        <w:rPr>
          <w:rFonts w:hint="eastAsia" w:cs="宋体"/>
        </w:rPr>
        <w:t>(3)在系统上公开资格审查和</w:t>
      </w:r>
      <w:r>
        <w:rPr>
          <w:rFonts w:hint="eastAsia" w:cs="宋体"/>
          <w:bCs/>
          <w:iCs/>
        </w:rPr>
        <w:t>商务</w:t>
      </w:r>
      <w:r>
        <w:rPr>
          <w:rFonts w:hint="eastAsia" w:cs="宋体"/>
        </w:rPr>
        <w:t>评审结果。</w:t>
      </w:r>
    </w:p>
    <w:p w14:paraId="438483C9">
      <w:pPr>
        <w:pStyle w:val="44"/>
        <w:widowControl w:val="0"/>
        <w:tabs>
          <w:tab w:val="left" w:pos="0"/>
        </w:tabs>
        <w:adjustRightInd w:val="0"/>
        <w:snapToGrid w:val="0"/>
        <w:spacing w:line="312" w:lineRule="auto"/>
        <w:ind w:firstLine="482"/>
        <w:jc w:val="both"/>
        <w:rPr>
          <w:rFonts w:cs="宋体"/>
          <w:lang w:val="zh-CN"/>
        </w:rPr>
      </w:pPr>
      <w:r>
        <w:rPr>
          <w:rFonts w:hint="eastAsia" w:cs="宋体"/>
        </w:rPr>
        <w:t>(4)在系统上公开投标人报价。</w:t>
      </w:r>
    </w:p>
    <w:p w14:paraId="2F9A9DDD">
      <w:pPr>
        <w:pStyle w:val="44"/>
        <w:widowControl w:val="0"/>
        <w:tabs>
          <w:tab w:val="left" w:pos="0"/>
        </w:tabs>
        <w:adjustRightInd w:val="0"/>
        <w:snapToGrid w:val="0"/>
        <w:spacing w:line="312" w:lineRule="auto"/>
        <w:ind w:firstLine="482"/>
        <w:jc w:val="both"/>
        <w:rPr>
          <w:rFonts w:cs="宋体"/>
          <w:lang w:val="zh-CN"/>
        </w:rPr>
      </w:pPr>
      <w:r>
        <w:rPr>
          <w:rFonts w:hint="eastAsia" w:cs="宋体"/>
        </w:rPr>
        <w:t>(5)由评标委员会对报价文件进行评审。</w:t>
      </w:r>
    </w:p>
    <w:p w14:paraId="6D41CFF3">
      <w:pPr>
        <w:pStyle w:val="44"/>
        <w:widowControl w:val="0"/>
        <w:tabs>
          <w:tab w:val="left" w:pos="0"/>
        </w:tabs>
        <w:adjustRightInd w:val="0"/>
        <w:snapToGrid w:val="0"/>
        <w:spacing w:line="312" w:lineRule="auto"/>
        <w:ind w:firstLine="482"/>
        <w:jc w:val="both"/>
        <w:rPr>
          <w:rFonts w:cs="宋体"/>
          <w:snapToGrid w:val="0"/>
        </w:rPr>
      </w:pPr>
      <w:r>
        <w:rPr>
          <w:rFonts w:hint="eastAsia" w:cs="宋体"/>
        </w:rPr>
        <w:t>(6)</w:t>
      </w:r>
      <w:r>
        <w:rPr>
          <w:rFonts w:hint="eastAsia" w:cs="宋体"/>
          <w:lang w:val="zh-CN"/>
        </w:rPr>
        <w:t>在系统上公布评审结果。</w:t>
      </w:r>
    </w:p>
    <w:p w14:paraId="41589DEE">
      <w:pPr>
        <w:pStyle w:val="44"/>
        <w:widowControl w:val="0"/>
        <w:tabs>
          <w:tab w:val="left" w:pos="0"/>
        </w:tabs>
        <w:adjustRightInd w:val="0"/>
        <w:snapToGrid w:val="0"/>
        <w:spacing w:line="312" w:lineRule="auto"/>
        <w:ind w:firstLine="482"/>
        <w:jc w:val="both"/>
        <w:rPr>
          <w:rFonts w:cs="宋体"/>
        </w:rPr>
      </w:pPr>
      <w:r>
        <w:rPr>
          <w:rFonts w:hint="eastAsia" w:cs="宋体"/>
        </w:rPr>
        <w:t>注：政采云公司如对电子化开标及评审程序有调整的，按调整后的程序操作。</w:t>
      </w:r>
    </w:p>
    <w:p w14:paraId="5A065C77">
      <w:pPr>
        <w:pStyle w:val="118"/>
        <w:widowControl w:val="0"/>
        <w:numPr>
          <w:ilvl w:val="1"/>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lang w:eastAsia="zh-CN"/>
        </w:rPr>
        <w:t>开标</w:t>
      </w:r>
      <w:r>
        <w:rPr>
          <w:rFonts w:hint="eastAsia" w:ascii="宋体" w:hAnsi="宋体" w:cs="宋体"/>
          <w:sz w:val="24"/>
          <w:szCs w:val="24"/>
        </w:rPr>
        <w:t>会</w:t>
      </w:r>
      <w:r>
        <w:rPr>
          <w:rFonts w:hint="eastAsia" w:ascii="宋体" w:hAnsi="宋体" w:cs="宋体"/>
          <w:sz w:val="24"/>
          <w:szCs w:val="24"/>
          <w:lang w:eastAsia="zh-CN"/>
        </w:rPr>
        <w:t>议</w:t>
      </w:r>
      <w:r>
        <w:rPr>
          <w:rFonts w:hint="eastAsia" w:ascii="宋体" w:hAnsi="宋体" w:cs="宋体"/>
          <w:sz w:val="24"/>
          <w:szCs w:val="24"/>
        </w:rPr>
        <w:t>结束。</w:t>
      </w:r>
    </w:p>
    <w:p w14:paraId="6C852368">
      <w:pPr>
        <w:pStyle w:val="44"/>
        <w:widowControl w:val="0"/>
        <w:adjustRightInd w:val="0"/>
        <w:snapToGrid w:val="0"/>
        <w:spacing w:before="240" w:beforeLines="100" w:after="240" w:afterLines="100" w:line="312" w:lineRule="auto"/>
        <w:jc w:val="center"/>
        <w:outlineLvl w:val="1"/>
        <w:rPr>
          <w:rFonts w:cs="宋体"/>
          <w:b/>
        </w:rPr>
      </w:pPr>
      <w:bookmarkStart w:id="88" w:name="_Toc27408"/>
      <w:bookmarkStart w:id="89" w:name="_Toc101321796"/>
      <w:r>
        <w:rPr>
          <w:rFonts w:hint="eastAsia" w:cs="宋体"/>
          <w:b/>
        </w:rPr>
        <w:t>六、评 标</w:t>
      </w:r>
      <w:bookmarkEnd w:id="88"/>
    </w:p>
    <w:p w14:paraId="55CC4E17">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sz w:val="24"/>
          <w:szCs w:val="24"/>
        </w:rPr>
        <w:t>评标</w:t>
      </w:r>
    </w:p>
    <w:p w14:paraId="3F62837C">
      <w:pPr>
        <w:pStyle w:val="44"/>
        <w:widowControl w:val="0"/>
        <w:tabs>
          <w:tab w:val="left" w:pos="0"/>
        </w:tabs>
        <w:adjustRightInd w:val="0"/>
        <w:snapToGrid w:val="0"/>
        <w:spacing w:line="312" w:lineRule="auto"/>
        <w:ind w:firstLine="482"/>
        <w:jc w:val="both"/>
        <w:rPr>
          <w:rFonts w:cs="宋体"/>
          <w:color w:val="0000FF"/>
        </w:rPr>
      </w:pPr>
      <w:r>
        <w:rPr>
          <w:rFonts w:hint="eastAsia" w:cs="宋体"/>
          <w:bCs/>
        </w:rPr>
        <w:t>评标委员会的组建及其评审、评标工作按照有关法律制度和本文件第四章的规定进行</w:t>
      </w:r>
      <w:r>
        <w:rPr>
          <w:rFonts w:hint="eastAsia" w:cs="宋体"/>
          <w:bCs/>
          <w:color w:val="000000"/>
        </w:rPr>
        <w:t>。</w:t>
      </w:r>
    </w:p>
    <w:p w14:paraId="45452FF0">
      <w:pPr>
        <w:pStyle w:val="44"/>
        <w:widowControl w:val="0"/>
        <w:adjustRightInd w:val="0"/>
        <w:snapToGrid w:val="0"/>
        <w:spacing w:before="240" w:beforeLines="100" w:after="240" w:afterLines="100" w:line="312" w:lineRule="auto"/>
        <w:jc w:val="center"/>
        <w:outlineLvl w:val="1"/>
        <w:rPr>
          <w:rFonts w:cs="宋体"/>
          <w:b/>
        </w:rPr>
      </w:pPr>
      <w:bookmarkStart w:id="90" w:name="_Toc21224"/>
      <w:r>
        <w:rPr>
          <w:rFonts w:hint="eastAsia" w:cs="宋体"/>
          <w:b/>
        </w:rPr>
        <w:t>七、定 标</w:t>
      </w:r>
      <w:bookmarkEnd w:id="90"/>
    </w:p>
    <w:p w14:paraId="5C80D0B8">
      <w:pPr>
        <w:pStyle w:val="118"/>
        <w:widowControl w:val="0"/>
        <w:numPr>
          <w:ilvl w:val="0"/>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rPr>
        <w:t>确定</w:t>
      </w:r>
      <w:r>
        <w:rPr>
          <w:rFonts w:hint="eastAsia" w:ascii="宋体" w:hAnsi="宋体" w:cs="宋体"/>
          <w:sz w:val="24"/>
          <w:szCs w:val="24"/>
          <w:lang w:eastAsia="zh-CN"/>
        </w:rPr>
        <w:t>中标供应商</w:t>
      </w:r>
    </w:p>
    <w:p w14:paraId="6B456931">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color w:val="000000"/>
          <w:sz w:val="24"/>
          <w:szCs w:val="24"/>
          <w:lang w:eastAsia="zh-CN"/>
        </w:rPr>
        <w:t>采购代理机构自评审结束后2个工作日内将评标报告及有关资料送交采购人</w:t>
      </w:r>
      <w:r>
        <w:rPr>
          <w:rFonts w:hint="eastAsia" w:ascii="宋体" w:hAnsi="宋体" w:cs="宋体"/>
          <w:sz w:val="24"/>
          <w:szCs w:val="24"/>
          <w:lang w:eastAsia="zh-CN"/>
        </w:rPr>
        <w:t>。</w:t>
      </w:r>
    </w:p>
    <w:p w14:paraId="152778B8">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napToGrid w:val="0"/>
          <w:sz w:val="24"/>
          <w:szCs w:val="24"/>
          <w:lang w:eastAsia="zh-CN"/>
        </w:rPr>
        <w:t>采购人应当在收到评审报告</w:t>
      </w:r>
      <w:r>
        <w:rPr>
          <w:rFonts w:hint="eastAsia" w:ascii="宋体" w:hAnsi="宋体" w:cs="宋体"/>
          <w:bCs/>
          <w:sz w:val="24"/>
          <w:szCs w:val="24"/>
          <w:lang w:eastAsia="zh-CN"/>
        </w:rPr>
        <w:t>及有关资料后</w:t>
      </w:r>
      <w:r>
        <w:rPr>
          <w:rFonts w:hint="eastAsia" w:ascii="宋体" w:hAnsi="宋体" w:cs="宋体"/>
          <w:snapToGrid w:val="0"/>
          <w:sz w:val="24"/>
          <w:szCs w:val="24"/>
          <w:lang w:eastAsia="zh-CN"/>
        </w:rPr>
        <w:t>5个工作日内，确定中标供应商</w:t>
      </w:r>
      <w:r>
        <w:rPr>
          <w:rFonts w:hint="eastAsia" w:ascii="宋体" w:hAnsi="宋体" w:cs="宋体"/>
          <w:sz w:val="24"/>
          <w:szCs w:val="24"/>
          <w:lang w:eastAsia="zh-CN"/>
        </w:rPr>
        <w:t>。</w:t>
      </w:r>
    </w:p>
    <w:p w14:paraId="39C15572">
      <w:pPr>
        <w:pStyle w:val="118"/>
        <w:widowControl w:val="0"/>
        <w:numPr>
          <w:ilvl w:val="0"/>
          <w:numId w:val="5"/>
        </w:numPr>
        <w:adjustRightInd w:val="0"/>
        <w:snapToGrid w:val="0"/>
        <w:spacing w:line="312" w:lineRule="auto"/>
        <w:ind w:left="0" w:firstLine="482"/>
        <w:jc w:val="both"/>
        <w:rPr>
          <w:rFonts w:ascii="宋体" w:hAnsi="宋体" w:cs="宋体"/>
          <w:spacing w:val="-6"/>
          <w:sz w:val="24"/>
          <w:szCs w:val="24"/>
        </w:rPr>
      </w:pPr>
      <w:r>
        <w:rPr>
          <w:rFonts w:hint="eastAsia" w:ascii="宋体" w:hAnsi="宋体" w:cs="宋体"/>
          <w:color w:val="000000"/>
          <w:sz w:val="24"/>
          <w:szCs w:val="24"/>
          <w:lang w:eastAsia="zh-CN"/>
        </w:rPr>
        <w:t>中标</w:t>
      </w:r>
      <w:r>
        <w:rPr>
          <w:rFonts w:hint="eastAsia" w:ascii="宋体" w:hAnsi="宋体" w:cs="宋体"/>
          <w:color w:val="000000"/>
          <w:sz w:val="24"/>
          <w:szCs w:val="24"/>
        </w:rPr>
        <w:t>通知书</w:t>
      </w:r>
    </w:p>
    <w:p w14:paraId="56A96CA4">
      <w:pPr>
        <w:pStyle w:val="118"/>
        <w:widowControl w:val="0"/>
        <w:numPr>
          <w:ilvl w:val="1"/>
          <w:numId w:val="5"/>
        </w:numPr>
        <w:adjustRightInd w:val="0"/>
        <w:snapToGrid w:val="0"/>
        <w:spacing w:line="312" w:lineRule="auto"/>
        <w:ind w:left="0" w:firstLine="482"/>
        <w:jc w:val="both"/>
        <w:rPr>
          <w:rFonts w:ascii="宋体" w:hAnsi="宋体" w:cs="宋体"/>
          <w:spacing w:val="-6"/>
          <w:sz w:val="24"/>
          <w:szCs w:val="24"/>
          <w:lang w:eastAsia="zh-CN"/>
        </w:rPr>
      </w:pPr>
      <w:r>
        <w:rPr>
          <w:rFonts w:hint="eastAsia" w:ascii="宋体" w:hAnsi="宋体" w:cs="宋体"/>
          <w:sz w:val="24"/>
          <w:szCs w:val="24"/>
          <w:lang w:eastAsia="zh-CN"/>
        </w:rPr>
        <w:t>采购代理机构应当自</w:t>
      </w:r>
      <w:r>
        <w:rPr>
          <w:rFonts w:hint="eastAsia" w:ascii="宋体" w:hAnsi="宋体" w:cs="宋体"/>
          <w:snapToGrid w:val="0"/>
          <w:sz w:val="24"/>
          <w:szCs w:val="24"/>
          <w:lang w:eastAsia="zh-CN"/>
        </w:rPr>
        <w:t>中标供应商</w:t>
      </w:r>
      <w:r>
        <w:rPr>
          <w:rFonts w:hint="eastAsia" w:ascii="宋体" w:hAnsi="宋体" w:cs="宋体"/>
          <w:sz w:val="24"/>
          <w:szCs w:val="24"/>
          <w:lang w:eastAsia="zh-CN"/>
        </w:rPr>
        <w:t>确定之日起2个工作日内，发出</w:t>
      </w:r>
      <w:r>
        <w:rPr>
          <w:rFonts w:hint="eastAsia" w:ascii="宋体" w:hAnsi="宋体" w:cs="宋体"/>
          <w:snapToGrid w:val="0"/>
          <w:sz w:val="24"/>
          <w:szCs w:val="24"/>
          <w:lang w:eastAsia="zh-CN"/>
        </w:rPr>
        <w:t>中标</w:t>
      </w:r>
      <w:r>
        <w:rPr>
          <w:rFonts w:hint="eastAsia" w:ascii="宋体" w:hAnsi="宋体" w:cs="宋体"/>
          <w:sz w:val="24"/>
          <w:szCs w:val="24"/>
          <w:lang w:eastAsia="zh-CN"/>
        </w:rPr>
        <w:t>通知书。</w:t>
      </w:r>
    </w:p>
    <w:p w14:paraId="0E298900">
      <w:pPr>
        <w:pStyle w:val="118"/>
        <w:widowControl w:val="0"/>
        <w:numPr>
          <w:ilvl w:val="1"/>
          <w:numId w:val="5"/>
        </w:numPr>
        <w:adjustRightInd w:val="0"/>
        <w:snapToGrid w:val="0"/>
        <w:spacing w:line="312" w:lineRule="auto"/>
        <w:ind w:left="0" w:firstLine="482"/>
        <w:jc w:val="both"/>
        <w:rPr>
          <w:rFonts w:ascii="宋体" w:hAnsi="宋体" w:cs="宋体"/>
          <w:color w:val="000000"/>
          <w:sz w:val="24"/>
          <w:szCs w:val="24"/>
          <w:lang w:eastAsia="zh-CN"/>
        </w:rPr>
      </w:pPr>
      <w:r>
        <w:rPr>
          <w:rFonts w:hint="eastAsia" w:ascii="宋体" w:hAnsi="宋体" w:cs="宋体"/>
          <w:sz w:val="24"/>
          <w:szCs w:val="24"/>
          <w:lang w:eastAsia="zh-CN"/>
        </w:rPr>
        <w:t>中标通知书发出后，</w:t>
      </w:r>
      <w:r>
        <w:rPr>
          <w:rFonts w:hint="eastAsia" w:ascii="宋体" w:hAnsi="宋体" w:cs="宋体"/>
          <w:snapToGrid w:val="0"/>
          <w:sz w:val="24"/>
          <w:szCs w:val="24"/>
          <w:lang w:eastAsia="zh-CN"/>
        </w:rPr>
        <w:t>中标供应商</w:t>
      </w:r>
      <w:r>
        <w:rPr>
          <w:rFonts w:hint="eastAsia" w:ascii="宋体" w:hAnsi="宋体" w:cs="宋体"/>
          <w:sz w:val="24"/>
          <w:szCs w:val="24"/>
          <w:lang w:eastAsia="zh-CN"/>
        </w:rPr>
        <w:t>须于2个工作日内到采购代理机构领取中标通知书，拒绝领取中标通知书的，将视为放弃中标，取消其中标资格。采购人不得违法改变中标结果，</w:t>
      </w:r>
      <w:r>
        <w:rPr>
          <w:rFonts w:hint="eastAsia" w:ascii="宋体" w:hAnsi="宋体" w:cs="宋体"/>
          <w:snapToGrid w:val="0"/>
          <w:sz w:val="24"/>
          <w:szCs w:val="24"/>
          <w:lang w:eastAsia="zh-CN"/>
        </w:rPr>
        <w:t>中标供应商</w:t>
      </w:r>
      <w:r>
        <w:rPr>
          <w:rFonts w:hint="eastAsia" w:ascii="宋体" w:hAnsi="宋体" w:cs="宋体"/>
          <w:sz w:val="24"/>
          <w:szCs w:val="24"/>
          <w:lang w:eastAsia="zh-CN"/>
        </w:rPr>
        <w:t>无正当理由不得放弃中标，否则将承担相应的法律责任。</w:t>
      </w:r>
    </w:p>
    <w:p w14:paraId="6C875480">
      <w:pPr>
        <w:pStyle w:val="118"/>
        <w:widowControl w:val="0"/>
        <w:numPr>
          <w:ilvl w:val="1"/>
          <w:numId w:val="5"/>
        </w:numPr>
        <w:adjustRightInd w:val="0"/>
        <w:snapToGrid w:val="0"/>
        <w:spacing w:line="312" w:lineRule="auto"/>
        <w:ind w:left="0" w:firstLine="482"/>
        <w:jc w:val="both"/>
        <w:rPr>
          <w:rFonts w:ascii="宋体" w:hAnsi="宋体" w:cs="宋体"/>
          <w:color w:val="000000"/>
          <w:sz w:val="24"/>
          <w:szCs w:val="24"/>
          <w:lang w:eastAsia="zh-CN"/>
        </w:rPr>
      </w:pPr>
      <w:r>
        <w:rPr>
          <w:rFonts w:hint="eastAsia" w:ascii="宋体" w:hAnsi="宋体" w:cs="宋体"/>
          <w:snapToGrid w:val="0"/>
          <w:sz w:val="24"/>
          <w:szCs w:val="24"/>
          <w:lang w:eastAsia="zh-CN"/>
        </w:rPr>
        <w:t>中标供应商</w:t>
      </w:r>
      <w:r>
        <w:rPr>
          <w:rFonts w:hint="eastAsia" w:ascii="宋体" w:hAnsi="宋体" w:cs="宋体"/>
          <w:sz w:val="24"/>
          <w:szCs w:val="24"/>
          <w:lang w:eastAsia="zh-CN"/>
        </w:rPr>
        <w:t>的投标文件本应作为投标无效处理或者有政府采购法律法规、规章规定的中标无效情形的，经查实，取消其中标资格，收回发出的中标通知书（</w:t>
      </w:r>
      <w:r>
        <w:rPr>
          <w:rFonts w:hint="eastAsia" w:ascii="宋体" w:hAnsi="宋体" w:cs="宋体"/>
          <w:snapToGrid w:val="0"/>
          <w:sz w:val="24"/>
          <w:szCs w:val="24"/>
          <w:lang w:eastAsia="zh-CN"/>
        </w:rPr>
        <w:t>中标供应商</w:t>
      </w:r>
      <w:r>
        <w:rPr>
          <w:rFonts w:hint="eastAsia" w:ascii="宋体" w:hAnsi="宋体" w:cs="宋体"/>
          <w:sz w:val="24"/>
          <w:szCs w:val="24"/>
          <w:lang w:eastAsia="zh-CN"/>
        </w:rPr>
        <w:t>应当缴回）。</w:t>
      </w:r>
    </w:p>
    <w:p w14:paraId="7D9278CA">
      <w:pPr>
        <w:pStyle w:val="118"/>
        <w:widowControl w:val="0"/>
        <w:numPr>
          <w:ilvl w:val="1"/>
          <w:numId w:val="5"/>
        </w:numPr>
        <w:adjustRightInd w:val="0"/>
        <w:snapToGrid w:val="0"/>
        <w:spacing w:line="312" w:lineRule="auto"/>
        <w:ind w:left="0" w:firstLine="482"/>
        <w:jc w:val="both"/>
        <w:rPr>
          <w:rFonts w:ascii="宋体" w:hAnsi="宋体" w:cs="宋体"/>
          <w:color w:val="000000"/>
          <w:sz w:val="24"/>
          <w:szCs w:val="24"/>
          <w:lang w:eastAsia="zh-CN"/>
        </w:rPr>
      </w:pPr>
      <w:r>
        <w:rPr>
          <w:rFonts w:hint="eastAsia" w:ascii="宋体" w:hAnsi="宋体" w:cs="宋体"/>
          <w:sz w:val="24"/>
          <w:szCs w:val="24"/>
          <w:lang w:eastAsia="zh-CN"/>
        </w:rPr>
        <w:t>中标通知书为签订采购合同的依据之一，是合同的有效组成部分。</w:t>
      </w:r>
    </w:p>
    <w:p w14:paraId="7B830747">
      <w:pPr>
        <w:pStyle w:val="44"/>
        <w:widowControl w:val="0"/>
        <w:adjustRightInd w:val="0"/>
        <w:snapToGrid w:val="0"/>
        <w:spacing w:before="240" w:beforeLines="100" w:after="240" w:afterLines="100" w:line="312" w:lineRule="auto"/>
        <w:jc w:val="center"/>
        <w:outlineLvl w:val="1"/>
        <w:rPr>
          <w:rFonts w:cs="宋体"/>
          <w:bCs/>
        </w:rPr>
      </w:pPr>
      <w:bookmarkStart w:id="91" w:name="_Toc16162"/>
      <w:bookmarkStart w:id="92" w:name="_Toc22748"/>
      <w:bookmarkStart w:id="93" w:name="_Toc12599"/>
      <w:bookmarkStart w:id="94" w:name="_Toc361434564"/>
      <w:bookmarkStart w:id="95" w:name="_Toc15818"/>
      <w:bookmarkStart w:id="96" w:name="_Toc14839"/>
      <w:bookmarkStart w:id="97" w:name="_Toc361434465"/>
      <w:bookmarkStart w:id="98" w:name="_Toc2882"/>
      <w:bookmarkStart w:id="99" w:name="_Toc361434900"/>
      <w:bookmarkStart w:id="100" w:name="_Toc15164"/>
      <w:bookmarkStart w:id="101" w:name="_Toc361434804"/>
      <w:bookmarkStart w:id="102" w:name="_Toc452528604"/>
      <w:bookmarkStart w:id="103" w:name="_Toc361437150"/>
      <w:bookmarkStart w:id="104" w:name="_Toc14957"/>
      <w:bookmarkStart w:id="105" w:name="_Toc24187"/>
      <w:r>
        <w:rPr>
          <w:rFonts w:hint="eastAsia" w:cs="宋体"/>
          <w:b/>
        </w:rPr>
        <w:t>八、合同</w:t>
      </w:r>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cs="宋体"/>
          <w:b/>
        </w:rPr>
        <w:t>事项</w:t>
      </w:r>
      <w:bookmarkEnd w:id="105"/>
    </w:p>
    <w:p w14:paraId="40F97340">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lang w:eastAsia="zh-CN"/>
        </w:rPr>
        <w:t>履约保证金</w:t>
      </w:r>
    </w:p>
    <w:p w14:paraId="42C6BA66">
      <w:pPr>
        <w:pStyle w:val="118"/>
        <w:widowControl w:val="0"/>
        <w:numPr>
          <w:ilvl w:val="1"/>
          <w:numId w:val="5"/>
        </w:numPr>
        <w:adjustRightInd w:val="0"/>
        <w:snapToGrid w:val="0"/>
        <w:spacing w:line="312" w:lineRule="auto"/>
        <w:ind w:left="0" w:firstLine="482"/>
        <w:jc w:val="both"/>
        <w:rPr>
          <w:rFonts w:ascii="宋体" w:hAnsi="宋体" w:cs="宋体"/>
          <w:bCs/>
          <w:sz w:val="24"/>
          <w:szCs w:val="24"/>
          <w:lang w:eastAsia="zh-CN"/>
        </w:rPr>
      </w:pPr>
      <w:r>
        <w:rPr>
          <w:rFonts w:hint="eastAsia" w:ascii="宋体" w:hAnsi="宋体" w:cs="宋体"/>
          <w:sz w:val="24"/>
          <w:szCs w:val="24"/>
          <w:lang w:eastAsia="zh-CN"/>
        </w:rPr>
        <w:t>中标供应商应在本项目合同签订后按投标人须知前附表规定交纳足额履约保证金（不交纳除外）。</w:t>
      </w:r>
    </w:p>
    <w:p w14:paraId="3B2B4687">
      <w:pPr>
        <w:pStyle w:val="118"/>
        <w:widowControl w:val="0"/>
        <w:numPr>
          <w:ilvl w:val="1"/>
          <w:numId w:val="5"/>
        </w:numPr>
        <w:adjustRightInd w:val="0"/>
        <w:snapToGrid w:val="0"/>
        <w:spacing w:line="312" w:lineRule="auto"/>
        <w:ind w:left="0" w:firstLine="482"/>
        <w:jc w:val="both"/>
        <w:rPr>
          <w:rFonts w:ascii="宋体" w:hAnsi="宋体" w:cs="宋体"/>
          <w:bCs/>
          <w:sz w:val="24"/>
          <w:szCs w:val="24"/>
          <w:lang w:eastAsia="zh-CN"/>
        </w:rPr>
      </w:pPr>
      <w:r>
        <w:rPr>
          <w:rFonts w:hint="eastAsia" w:ascii="宋体" w:hAnsi="宋体" w:cs="宋体"/>
          <w:sz w:val="24"/>
          <w:szCs w:val="24"/>
          <w:lang w:eastAsia="zh-CN"/>
        </w:rPr>
        <w:t>如中标供应商未按规定交纳履约保证金，且又无正当理由的，将视为放弃中标。</w:t>
      </w:r>
    </w:p>
    <w:p w14:paraId="1CA2776E">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合同签订</w:t>
      </w:r>
    </w:p>
    <w:p w14:paraId="72D7E259">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napToGrid w:val="0"/>
          <w:sz w:val="24"/>
          <w:szCs w:val="24"/>
          <w:lang w:eastAsia="zh-CN"/>
        </w:rPr>
        <w:t>中标供应商</w:t>
      </w:r>
      <w:r>
        <w:rPr>
          <w:rFonts w:hint="eastAsia" w:ascii="宋体" w:hAnsi="宋体" w:cs="宋体"/>
          <w:sz w:val="24"/>
          <w:szCs w:val="24"/>
          <w:lang w:eastAsia="zh-CN"/>
        </w:rPr>
        <w:t>须按投标人须知前附表规定的时间、地点与采购人签订采购合同。由于</w:t>
      </w:r>
      <w:r>
        <w:rPr>
          <w:rFonts w:hint="eastAsia" w:ascii="宋体" w:hAnsi="宋体" w:cs="宋体"/>
          <w:snapToGrid w:val="0"/>
          <w:sz w:val="24"/>
          <w:szCs w:val="24"/>
          <w:lang w:eastAsia="zh-CN"/>
        </w:rPr>
        <w:t>中标供应商</w:t>
      </w:r>
      <w:r>
        <w:rPr>
          <w:rFonts w:hint="eastAsia" w:ascii="宋体" w:hAnsi="宋体" w:cs="宋体"/>
          <w:sz w:val="24"/>
          <w:szCs w:val="24"/>
          <w:lang w:eastAsia="zh-CN"/>
        </w:rPr>
        <w:t>的原因逾期未与采购人签订采购合同的，将视为放弃</w:t>
      </w:r>
      <w:r>
        <w:rPr>
          <w:rFonts w:hint="eastAsia" w:ascii="宋体" w:hAnsi="宋体" w:cs="宋体"/>
          <w:snapToGrid w:val="0"/>
          <w:sz w:val="24"/>
          <w:szCs w:val="24"/>
          <w:lang w:eastAsia="zh-CN"/>
        </w:rPr>
        <w:t>中标</w:t>
      </w:r>
      <w:r>
        <w:rPr>
          <w:rFonts w:hint="eastAsia" w:ascii="宋体" w:hAnsi="宋体" w:cs="宋体"/>
          <w:sz w:val="24"/>
          <w:szCs w:val="24"/>
          <w:lang w:eastAsia="zh-CN"/>
        </w:rPr>
        <w:t>，取消其</w:t>
      </w:r>
      <w:r>
        <w:rPr>
          <w:rFonts w:hint="eastAsia" w:ascii="宋体" w:hAnsi="宋体" w:cs="宋体"/>
          <w:snapToGrid w:val="0"/>
          <w:sz w:val="24"/>
          <w:szCs w:val="24"/>
          <w:lang w:eastAsia="zh-CN"/>
        </w:rPr>
        <w:t>中标</w:t>
      </w:r>
      <w:r>
        <w:rPr>
          <w:rFonts w:hint="eastAsia" w:ascii="宋体" w:hAnsi="宋体" w:cs="宋体"/>
          <w:sz w:val="24"/>
          <w:szCs w:val="24"/>
          <w:lang w:eastAsia="zh-CN"/>
        </w:rPr>
        <w:t>资格并将按相关规定进行处理。</w:t>
      </w:r>
    </w:p>
    <w:p w14:paraId="094C25C7">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napToGrid w:val="0"/>
          <w:sz w:val="24"/>
          <w:szCs w:val="24"/>
          <w:lang w:eastAsia="zh-CN"/>
        </w:rPr>
        <w:t>中标</w:t>
      </w:r>
      <w:r>
        <w:rPr>
          <w:rFonts w:hint="eastAsia" w:ascii="宋体" w:hAnsi="宋体" w:cs="宋体"/>
          <w:sz w:val="24"/>
          <w:szCs w:val="24"/>
          <w:lang w:eastAsia="zh-CN"/>
        </w:rPr>
        <w:t>通知书、招标文件、澄清文件及</w:t>
      </w:r>
      <w:r>
        <w:rPr>
          <w:rFonts w:hint="eastAsia" w:ascii="宋体" w:hAnsi="宋体" w:cs="宋体"/>
          <w:snapToGrid w:val="0"/>
          <w:sz w:val="24"/>
          <w:szCs w:val="24"/>
          <w:lang w:eastAsia="zh-CN"/>
        </w:rPr>
        <w:t>中标供应商</w:t>
      </w:r>
      <w:r>
        <w:rPr>
          <w:rFonts w:hint="eastAsia" w:ascii="宋体" w:hAnsi="宋体" w:cs="宋体"/>
          <w:sz w:val="24"/>
          <w:szCs w:val="24"/>
          <w:lang w:eastAsia="zh-CN"/>
        </w:rPr>
        <w:t>的投标文件等均为签订合同的依据。</w:t>
      </w:r>
    </w:p>
    <w:p w14:paraId="3990ED6C">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采购人不得向</w:t>
      </w:r>
      <w:r>
        <w:rPr>
          <w:rFonts w:hint="eastAsia" w:ascii="宋体" w:hAnsi="宋体" w:cs="宋体"/>
          <w:snapToGrid w:val="0"/>
          <w:sz w:val="24"/>
          <w:szCs w:val="24"/>
          <w:lang w:eastAsia="zh-CN"/>
        </w:rPr>
        <w:t>中标供应商</w:t>
      </w:r>
      <w:r>
        <w:rPr>
          <w:rFonts w:hint="eastAsia" w:ascii="宋体" w:hAnsi="宋体" w:cs="宋体"/>
          <w:sz w:val="24"/>
          <w:szCs w:val="24"/>
          <w:lang w:eastAsia="zh-CN"/>
        </w:rPr>
        <w:t>提出任何不合理的要求，作为签订合同的条件，不得与</w:t>
      </w:r>
      <w:r>
        <w:rPr>
          <w:rFonts w:hint="eastAsia" w:ascii="宋体" w:hAnsi="宋体" w:cs="宋体"/>
          <w:snapToGrid w:val="0"/>
          <w:sz w:val="24"/>
          <w:szCs w:val="24"/>
          <w:lang w:eastAsia="zh-CN"/>
        </w:rPr>
        <w:t>中标供应商</w:t>
      </w:r>
      <w:r>
        <w:rPr>
          <w:rFonts w:hint="eastAsia" w:ascii="宋体" w:hAnsi="宋体" w:cs="宋体"/>
          <w:sz w:val="24"/>
          <w:szCs w:val="24"/>
          <w:lang w:eastAsia="zh-CN"/>
        </w:rPr>
        <w:t>私下订立背离合同实质性内容的任何协议，所签订的合同不得对招标文件和</w:t>
      </w:r>
      <w:r>
        <w:rPr>
          <w:rFonts w:hint="eastAsia" w:ascii="宋体" w:hAnsi="宋体" w:cs="宋体"/>
          <w:snapToGrid w:val="0"/>
          <w:sz w:val="24"/>
          <w:szCs w:val="24"/>
          <w:lang w:eastAsia="zh-CN"/>
        </w:rPr>
        <w:t>中标供应商</w:t>
      </w:r>
      <w:r>
        <w:rPr>
          <w:rFonts w:hint="eastAsia" w:ascii="宋体" w:hAnsi="宋体" w:cs="宋体"/>
          <w:sz w:val="24"/>
          <w:szCs w:val="24"/>
          <w:lang w:eastAsia="zh-CN"/>
        </w:rPr>
        <w:t>投标文件确定的事项进行修改。</w:t>
      </w:r>
    </w:p>
    <w:p w14:paraId="4D669265">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补充合同</w:t>
      </w:r>
    </w:p>
    <w:p w14:paraId="3A6E1E5D">
      <w:pPr>
        <w:pStyle w:val="44"/>
        <w:widowControl w:val="0"/>
        <w:adjustRightInd w:val="0"/>
        <w:snapToGrid w:val="0"/>
        <w:spacing w:line="312" w:lineRule="auto"/>
        <w:ind w:firstLine="482"/>
        <w:jc w:val="both"/>
        <w:rPr>
          <w:rFonts w:cs="宋体"/>
        </w:rPr>
      </w:pPr>
      <w:r>
        <w:rPr>
          <w:rFonts w:hint="eastAsia" w:cs="宋体"/>
        </w:rPr>
        <w:t>采购合同履行中，采购人需要追加与合同标的相同的货物或者服务的，在不改变合同其他条款的前提下，可以与</w:t>
      </w:r>
      <w:r>
        <w:rPr>
          <w:rFonts w:hint="eastAsia" w:cs="宋体"/>
          <w:snapToGrid w:val="0"/>
        </w:rPr>
        <w:t>中标供应商</w:t>
      </w:r>
      <w:r>
        <w:rPr>
          <w:rFonts w:hint="eastAsia" w:cs="宋体"/>
        </w:rPr>
        <w:t>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70D2AAA8">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sz w:val="24"/>
          <w:szCs w:val="24"/>
        </w:rPr>
        <w:t>合同公告</w:t>
      </w:r>
    </w:p>
    <w:p w14:paraId="7A85B8E5">
      <w:pPr>
        <w:pStyle w:val="44"/>
        <w:widowControl w:val="0"/>
        <w:adjustRightInd w:val="0"/>
        <w:snapToGrid w:val="0"/>
        <w:spacing w:line="312" w:lineRule="auto"/>
        <w:ind w:firstLine="482"/>
        <w:jc w:val="both"/>
        <w:rPr>
          <w:rFonts w:cs="宋体"/>
        </w:rPr>
      </w:pPr>
      <w:r>
        <w:rPr>
          <w:rFonts w:hint="eastAsia" w:cs="宋体"/>
        </w:rPr>
        <w:t>采购人应当自采购合同签订（双方当事人均已签字盖章）之日起2个工作日内，将采购合同在浙江政府采购网公告，但采购合同中涉及国家秘密、商业秘密的内容除外。</w:t>
      </w:r>
    </w:p>
    <w:p w14:paraId="56B3D181">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sz w:val="24"/>
          <w:szCs w:val="24"/>
        </w:rPr>
        <w:t>合同备案</w:t>
      </w:r>
    </w:p>
    <w:p w14:paraId="4FB5CEAD">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napToGrid w:val="0"/>
          <w:sz w:val="24"/>
          <w:szCs w:val="24"/>
          <w:lang w:eastAsia="zh-CN"/>
        </w:rPr>
        <w:t>中标供应商</w:t>
      </w:r>
      <w:r>
        <w:rPr>
          <w:rFonts w:hint="eastAsia" w:ascii="宋体" w:hAnsi="宋体" w:cs="宋体"/>
          <w:sz w:val="24"/>
          <w:szCs w:val="24"/>
          <w:lang w:eastAsia="zh-CN"/>
        </w:rPr>
        <w:t>与采购人签订合同后，合同双方应严格执行合同条款，履行合同规定的义务，保证合同的顺利完成。</w:t>
      </w:r>
    </w:p>
    <w:p w14:paraId="08826D5D">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在合同履行过程中，如发生合同纠纷，合同双方应按照《民法典》的有关规定进行处理。</w:t>
      </w:r>
    </w:p>
    <w:p w14:paraId="498022D6">
      <w:pPr>
        <w:pStyle w:val="29"/>
        <w:adjustRightInd w:val="0"/>
        <w:snapToGrid w:val="0"/>
        <w:spacing w:before="240" w:beforeLines="100" w:after="240" w:afterLines="100" w:line="312" w:lineRule="auto"/>
        <w:jc w:val="center"/>
        <w:outlineLvl w:val="1"/>
        <w:rPr>
          <w:rFonts w:cs="宋体"/>
          <w:sz w:val="24"/>
          <w:szCs w:val="24"/>
        </w:rPr>
      </w:pPr>
      <w:bookmarkStart w:id="106" w:name="_Toc361434563"/>
      <w:bookmarkStart w:id="107" w:name="_Toc25346"/>
      <w:bookmarkStart w:id="108" w:name="_Toc361437149"/>
      <w:bookmarkStart w:id="109" w:name="_Toc19167"/>
      <w:bookmarkStart w:id="110" w:name="_Toc6960"/>
      <w:bookmarkStart w:id="111" w:name="_Toc361434464"/>
      <w:bookmarkStart w:id="112" w:name="_Toc28496"/>
      <w:bookmarkStart w:id="113" w:name="_Toc31886"/>
      <w:bookmarkStart w:id="114" w:name="_Toc32384"/>
      <w:bookmarkStart w:id="115" w:name="_Toc10294"/>
      <w:bookmarkStart w:id="116" w:name="_Toc27740"/>
      <w:bookmarkStart w:id="117" w:name="_Toc19458"/>
      <w:bookmarkStart w:id="118" w:name="_Toc452528603"/>
      <w:bookmarkStart w:id="119" w:name="_Toc361434803"/>
      <w:bookmarkStart w:id="120" w:name="_Toc361434899"/>
      <w:r>
        <w:rPr>
          <w:rFonts w:hint="eastAsia" w:cs="宋体"/>
          <w:b/>
          <w:sz w:val="24"/>
          <w:szCs w:val="24"/>
        </w:rPr>
        <w:t>九、质疑与投诉</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1EF7334">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质疑提出</w:t>
      </w:r>
    </w:p>
    <w:p w14:paraId="587CEC1B">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符合《中华人民共和国政府采购法》《中华人民共和国政府采购法实施条例》《</w:t>
      </w:r>
      <w:r>
        <w:rPr>
          <w:rStyle w:val="51"/>
          <w:rFonts w:hint="eastAsia" w:ascii="宋体" w:hAnsi="宋体" w:cs="宋体"/>
          <w:b w:val="0"/>
          <w:bCs w:val="0"/>
          <w:sz w:val="24"/>
          <w:szCs w:val="24"/>
          <w:shd w:val="clear" w:color="auto" w:fill="FFFFFF"/>
          <w:lang w:eastAsia="zh-CN"/>
        </w:rPr>
        <w:t>政府采购质疑和投诉办法</w:t>
      </w:r>
      <w:r>
        <w:rPr>
          <w:rFonts w:hint="eastAsia" w:ascii="宋体" w:hAnsi="宋体" w:cs="宋体"/>
          <w:sz w:val="24"/>
          <w:szCs w:val="24"/>
          <w:lang w:eastAsia="zh-CN"/>
        </w:rPr>
        <w:t>》</w:t>
      </w:r>
      <w:r>
        <w:rPr>
          <w:rStyle w:val="51"/>
          <w:rFonts w:hint="eastAsia" w:ascii="宋体" w:hAnsi="宋体" w:cs="宋体"/>
          <w:b w:val="0"/>
          <w:bCs w:val="0"/>
          <w:sz w:val="24"/>
          <w:szCs w:val="24"/>
          <w:shd w:val="clear" w:color="auto" w:fill="FFFFFF"/>
          <w:lang w:eastAsia="zh-CN"/>
        </w:rPr>
        <w:t>（财政部令第94号）</w:t>
      </w:r>
      <w:r>
        <w:rPr>
          <w:rFonts w:hint="eastAsia" w:ascii="宋体" w:hAnsi="宋体" w:cs="宋体"/>
          <w:sz w:val="24"/>
          <w:szCs w:val="24"/>
          <w:lang w:eastAsia="zh-CN"/>
        </w:rPr>
        <w:t>等有关法律法规规定。</w:t>
      </w:r>
    </w:p>
    <w:p w14:paraId="02FF8A75">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z w:val="24"/>
          <w:szCs w:val="24"/>
          <w:lang w:eastAsia="zh-CN"/>
        </w:rPr>
        <w:t>提交的质疑函应符合</w:t>
      </w:r>
      <w:r>
        <w:rPr>
          <w:rFonts w:hint="eastAsia" w:ascii="宋体" w:hAnsi="宋体" w:cs="宋体"/>
          <w:sz w:val="24"/>
          <w:szCs w:val="24"/>
          <w:shd w:val="clear" w:color="auto" w:fill="FFFFFF"/>
          <w:lang w:eastAsia="zh-CN"/>
        </w:rPr>
        <w:t>财政部《</w:t>
      </w:r>
      <w:r>
        <w:fldChar w:fldCharType="begin"/>
      </w:r>
      <w:r>
        <w:instrText xml:space="preserve"> HYPERLINK "http://www.caigou2003.com/" </w:instrText>
      </w:r>
      <w:r>
        <w:fldChar w:fldCharType="separate"/>
      </w:r>
      <w:r>
        <w:rPr>
          <w:rStyle w:val="57"/>
          <w:rFonts w:hint="eastAsia" w:ascii="宋体" w:hAnsi="宋体" w:cs="宋体"/>
          <w:color w:val="auto"/>
          <w:sz w:val="24"/>
          <w:szCs w:val="24"/>
          <w:shd w:val="clear" w:color="auto" w:fill="FFFFFF"/>
          <w:lang w:eastAsia="zh-CN"/>
        </w:rPr>
        <w:t>政府采购</w:t>
      </w:r>
      <w:r>
        <w:rPr>
          <w:rStyle w:val="57"/>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供应商质疑函范本》要求。</w:t>
      </w:r>
    </w:p>
    <w:p w14:paraId="1BD064A5">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r>
        <w:rPr>
          <w:rFonts w:hint="eastAsia" w:ascii="宋体" w:hAnsi="宋体" w:cs="宋体"/>
          <w:bCs/>
          <w:sz w:val="24"/>
          <w:szCs w:val="24"/>
          <w:lang w:eastAsia="zh-CN"/>
        </w:rPr>
        <w:t>。</w:t>
      </w:r>
    </w:p>
    <w:p w14:paraId="68348EC5">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潜在投标人已依法获取采购文件，可以对该文件提出质疑。采购人拒绝受理未提交投标文件的投标人对采购过程和中标结果提出质疑。</w:t>
      </w:r>
    </w:p>
    <w:p w14:paraId="0222B970">
      <w:pPr>
        <w:pStyle w:val="118"/>
        <w:widowControl w:val="0"/>
        <w:numPr>
          <w:ilvl w:val="1"/>
          <w:numId w:val="5"/>
        </w:numPr>
        <w:adjustRightInd w:val="0"/>
        <w:snapToGrid w:val="0"/>
        <w:spacing w:line="312" w:lineRule="auto"/>
        <w:ind w:left="0" w:firstLine="482"/>
        <w:jc w:val="both"/>
        <w:rPr>
          <w:rFonts w:ascii="宋体" w:hAnsi="宋体" w:cs="宋体"/>
          <w:sz w:val="24"/>
          <w:szCs w:val="24"/>
        </w:rPr>
      </w:pPr>
      <w:r>
        <w:rPr>
          <w:rFonts w:hint="eastAsia" w:ascii="宋体" w:hAnsi="宋体" w:cs="宋体"/>
          <w:sz w:val="24"/>
          <w:szCs w:val="24"/>
        </w:rPr>
        <w:t>质疑提出起算日期：</w:t>
      </w:r>
    </w:p>
    <w:p w14:paraId="2768DDA3">
      <w:pPr>
        <w:pStyle w:val="44"/>
        <w:widowControl w:val="0"/>
        <w:numPr>
          <w:ilvl w:val="0"/>
          <w:numId w:val="7"/>
        </w:numPr>
        <w:tabs>
          <w:tab w:val="clear" w:pos="397"/>
        </w:tabs>
        <w:adjustRightInd w:val="0"/>
        <w:snapToGrid w:val="0"/>
        <w:spacing w:line="312" w:lineRule="auto"/>
        <w:ind w:left="0" w:firstLine="482"/>
        <w:jc w:val="both"/>
        <w:rPr>
          <w:rFonts w:cs="宋体"/>
        </w:rPr>
      </w:pPr>
      <w:r>
        <w:rPr>
          <w:rFonts w:hint="eastAsia" w:cs="宋体"/>
        </w:rPr>
        <w:t>对采购文件提出质疑的，自</w:t>
      </w:r>
      <w:r>
        <w:rPr>
          <w:rFonts w:hint="eastAsia" w:cs="宋体"/>
          <w:snapToGrid w:val="0"/>
        </w:rPr>
        <w:t>供应商获取招标文件之日起或者公告届满之日起开始</w:t>
      </w:r>
      <w:r>
        <w:rPr>
          <w:rFonts w:hint="eastAsia" w:cs="宋体"/>
        </w:rPr>
        <w:t>计算，且应当在开标时间前24小时前提出，否则，被质疑人可不予受理。</w:t>
      </w:r>
    </w:p>
    <w:p w14:paraId="71240F33">
      <w:pPr>
        <w:pStyle w:val="44"/>
        <w:widowControl w:val="0"/>
        <w:numPr>
          <w:ilvl w:val="0"/>
          <w:numId w:val="7"/>
        </w:numPr>
        <w:tabs>
          <w:tab w:val="clear" w:pos="397"/>
        </w:tabs>
        <w:adjustRightInd w:val="0"/>
        <w:snapToGrid w:val="0"/>
        <w:spacing w:line="312" w:lineRule="auto"/>
        <w:ind w:left="0" w:firstLine="482"/>
        <w:jc w:val="both"/>
        <w:rPr>
          <w:rFonts w:cs="宋体"/>
        </w:rPr>
      </w:pPr>
      <w:r>
        <w:rPr>
          <w:rFonts w:hint="eastAsia" w:cs="宋体"/>
        </w:rPr>
        <w:t>对采购过程提出质疑的，质疑期限自各采购程序环节结束之日起计算。</w:t>
      </w:r>
    </w:p>
    <w:p w14:paraId="7C5B10D5">
      <w:pPr>
        <w:pStyle w:val="44"/>
        <w:widowControl w:val="0"/>
        <w:numPr>
          <w:ilvl w:val="0"/>
          <w:numId w:val="7"/>
        </w:numPr>
        <w:tabs>
          <w:tab w:val="clear" w:pos="397"/>
        </w:tabs>
        <w:adjustRightInd w:val="0"/>
        <w:snapToGrid w:val="0"/>
        <w:spacing w:line="312" w:lineRule="auto"/>
        <w:ind w:left="0" w:firstLine="482"/>
        <w:jc w:val="both"/>
        <w:rPr>
          <w:rFonts w:cs="宋体"/>
        </w:rPr>
      </w:pPr>
      <w:r>
        <w:rPr>
          <w:rFonts w:hint="eastAsia" w:cs="宋体"/>
        </w:rPr>
        <w:t>对采购结果提出质疑的，质疑期限自采购结果公告（包括公示、预公告、结果变更公告等）之日起计算。</w:t>
      </w:r>
    </w:p>
    <w:p w14:paraId="71CC9AF9">
      <w:pPr>
        <w:pStyle w:val="44"/>
        <w:widowControl w:val="0"/>
        <w:numPr>
          <w:ilvl w:val="0"/>
          <w:numId w:val="7"/>
        </w:numPr>
        <w:tabs>
          <w:tab w:val="clear" w:pos="397"/>
        </w:tabs>
        <w:adjustRightInd w:val="0"/>
        <w:snapToGrid w:val="0"/>
        <w:spacing w:line="312" w:lineRule="auto"/>
        <w:ind w:left="0" w:firstLine="482"/>
        <w:jc w:val="both"/>
        <w:rPr>
          <w:rFonts w:cs="宋体"/>
        </w:rPr>
      </w:pPr>
      <w:r>
        <w:rPr>
          <w:rFonts w:hint="eastAsia" w:cs="宋体"/>
        </w:rPr>
        <w:t>投标人逾期提出质疑的，采购人或采购代理机构均不予受理和答复。</w:t>
      </w:r>
    </w:p>
    <w:p w14:paraId="4FCA394B">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质疑答复</w:t>
      </w:r>
    </w:p>
    <w:p w14:paraId="1C618A2F">
      <w:pPr>
        <w:pStyle w:val="44"/>
        <w:widowControl w:val="0"/>
        <w:adjustRightInd w:val="0"/>
        <w:snapToGrid w:val="0"/>
        <w:spacing w:line="312" w:lineRule="auto"/>
        <w:ind w:firstLine="482"/>
        <w:jc w:val="both"/>
        <w:rPr>
          <w:rFonts w:cs="宋体"/>
        </w:rPr>
      </w:pPr>
      <w:r>
        <w:rPr>
          <w:rFonts w:hint="eastAsia" w:cs="宋体"/>
        </w:rPr>
        <w:t>采购人应当在收到投标人的书面质疑后7个工作日内作出答复，并以书面形式通知质疑供应商和其他与质疑处理结果有利害关系的采购当事人，但答复的内容不得涉及商业秘密。</w:t>
      </w:r>
    </w:p>
    <w:p w14:paraId="52A6C520">
      <w:pPr>
        <w:pStyle w:val="118"/>
        <w:widowControl w:val="0"/>
        <w:numPr>
          <w:ilvl w:val="0"/>
          <w:numId w:val="5"/>
        </w:numPr>
        <w:adjustRightInd w:val="0"/>
        <w:snapToGrid w:val="0"/>
        <w:spacing w:line="312" w:lineRule="auto"/>
        <w:ind w:left="0" w:firstLine="482"/>
        <w:jc w:val="both"/>
        <w:rPr>
          <w:rFonts w:ascii="宋体" w:hAnsi="宋体" w:cs="宋体"/>
          <w:bCs/>
          <w:sz w:val="24"/>
          <w:szCs w:val="24"/>
        </w:rPr>
      </w:pPr>
      <w:r>
        <w:rPr>
          <w:rFonts w:hint="eastAsia" w:ascii="宋体" w:hAnsi="宋体" w:cs="宋体"/>
          <w:bCs/>
          <w:sz w:val="24"/>
          <w:szCs w:val="24"/>
        </w:rPr>
        <w:t>投</w:t>
      </w:r>
      <w:r>
        <w:rPr>
          <w:rFonts w:hint="eastAsia" w:ascii="宋体" w:hAnsi="宋体" w:cs="宋体"/>
          <w:bCs/>
          <w:sz w:val="24"/>
          <w:szCs w:val="24"/>
          <w:lang w:eastAsia="zh-CN"/>
        </w:rPr>
        <w:t>诉</w:t>
      </w:r>
    </w:p>
    <w:p w14:paraId="11751EAC">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bCs/>
          <w:sz w:val="24"/>
          <w:szCs w:val="24"/>
          <w:lang w:eastAsia="zh-CN"/>
        </w:rPr>
        <w:t>质疑供应商</w:t>
      </w:r>
      <w:r>
        <w:rPr>
          <w:rFonts w:hint="eastAsia" w:ascii="宋体" w:hAnsi="宋体" w:cs="宋体"/>
          <w:sz w:val="24"/>
          <w:szCs w:val="24"/>
          <w:lang w:eastAsia="zh-CN"/>
        </w:rPr>
        <w:t>对采购人未在规定时间内作出答复的，可以在答复期满后15个工作日内向</w:t>
      </w:r>
      <w:r>
        <w:rPr>
          <w:rFonts w:hint="eastAsia" w:ascii="宋体" w:hAnsi="宋体" w:cs="宋体"/>
          <w:bCs/>
          <w:sz w:val="24"/>
          <w:szCs w:val="24"/>
          <w:lang w:eastAsia="zh-CN"/>
        </w:rPr>
        <w:t>龙游县财政局投诉</w:t>
      </w:r>
      <w:r>
        <w:rPr>
          <w:rFonts w:hint="eastAsia" w:ascii="宋体" w:hAnsi="宋体" w:cs="宋体"/>
          <w:sz w:val="24"/>
          <w:szCs w:val="24"/>
          <w:lang w:eastAsia="zh-CN"/>
        </w:rPr>
        <w:t>。若对质疑答复不满意的，应当自答复的次日起15个工作日内向</w:t>
      </w:r>
      <w:r>
        <w:rPr>
          <w:rFonts w:hint="eastAsia" w:ascii="宋体" w:hAnsi="宋体" w:cs="宋体"/>
          <w:bCs/>
          <w:sz w:val="24"/>
          <w:szCs w:val="24"/>
          <w:lang w:eastAsia="zh-CN"/>
        </w:rPr>
        <w:t>龙游县财政局投诉。</w:t>
      </w:r>
    </w:p>
    <w:p w14:paraId="4421328F">
      <w:pPr>
        <w:pStyle w:val="118"/>
        <w:widowControl w:val="0"/>
        <w:numPr>
          <w:ilvl w:val="1"/>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供应商提交的投诉书应符合</w:t>
      </w:r>
      <w:r>
        <w:rPr>
          <w:rFonts w:hint="eastAsia" w:ascii="宋体" w:hAnsi="宋体" w:cs="宋体"/>
          <w:sz w:val="24"/>
          <w:szCs w:val="24"/>
          <w:shd w:val="clear" w:color="auto" w:fill="FFFFFF"/>
          <w:lang w:eastAsia="zh-CN"/>
        </w:rPr>
        <w:t>财政部《</w:t>
      </w:r>
      <w:r>
        <w:fldChar w:fldCharType="begin"/>
      </w:r>
      <w:r>
        <w:instrText xml:space="preserve"> HYPERLINK "http://www.caigou2003.com/" \t "http://www.zjzfcg.gov.cn/news/2018-02-09/_blank" </w:instrText>
      </w:r>
      <w:r>
        <w:fldChar w:fldCharType="separate"/>
      </w:r>
      <w:r>
        <w:rPr>
          <w:rStyle w:val="57"/>
          <w:rFonts w:hint="eastAsia" w:ascii="宋体" w:hAnsi="宋体" w:cs="宋体"/>
          <w:color w:val="auto"/>
          <w:sz w:val="24"/>
          <w:szCs w:val="24"/>
          <w:shd w:val="clear" w:color="auto" w:fill="FFFFFF"/>
          <w:lang w:eastAsia="zh-CN"/>
        </w:rPr>
        <w:t>政府采购</w:t>
      </w:r>
      <w:r>
        <w:rPr>
          <w:rStyle w:val="57"/>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供应商投诉书范本》要求。</w:t>
      </w:r>
      <w:r>
        <w:rPr>
          <w:rFonts w:hint="eastAsia" w:ascii="宋体" w:hAnsi="宋体" w:cs="宋体"/>
          <w:snapToGrid w:val="0"/>
          <w:kern w:val="2"/>
          <w:sz w:val="24"/>
          <w:szCs w:val="24"/>
          <w:lang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1942AE">
      <w:pPr>
        <w:pStyle w:val="44"/>
        <w:widowControl w:val="0"/>
        <w:adjustRightInd w:val="0"/>
        <w:snapToGrid w:val="0"/>
        <w:spacing w:before="240" w:beforeLines="100" w:after="240" w:afterLines="100" w:line="312" w:lineRule="auto"/>
        <w:jc w:val="center"/>
        <w:outlineLvl w:val="1"/>
        <w:rPr>
          <w:rFonts w:cs="宋体"/>
          <w:b/>
          <w:bCs/>
        </w:rPr>
      </w:pPr>
      <w:bookmarkStart w:id="121" w:name="_Toc3850"/>
      <w:bookmarkStart w:id="122" w:name="_Toc452528606"/>
      <w:bookmarkStart w:id="123" w:name="_Toc3207"/>
      <w:bookmarkStart w:id="124" w:name="_Toc361434902"/>
      <w:bookmarkStart w:id="125" w:name="_Toc361434467"/>
      <w:bookmarkStart w:id="126" w:name="_Toc361434806"/>
      <w:bookmarkStart w:id="127" w:name="_Toc361437152"/>
      <w:bookmarkStart w:id="128" w:name="_Toc361434566"/>
      <w:r>
        <w:rPr>
          <w:rFonts w:hint="eastAsia" w:cs="宋体"/>
          <w:b/>
          <w:bCs/>
        </w:rPr>
        <w:t>十、投标纪律要求</w:t>
      </w:r>
      <w:bookmarkEnd w:id="121"/>
    </w:p>
    <w:p w14:paraId="6AB5CDA7">
      <w:pPr>
        <w:pStyle w:val="118"/>
        <w:widowControl w:val="0"/>
        <w:numPr>
          <w:ilvl w:val="0"/>
          <w:numId w:val="5"/>
        </w:numPr>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投标人参加本项目投标不得有下列情形</w:t>
      </w:r>
    </w:p>
    <w:p w14:paraId="60510CAF">
      <w:pPr>
        <w:pStyle w:val="118"/>
        <w:widowControl w:val="0"/>
        <w:tabs>
          <w:tab w:val="left" w:pos="0"/>
        </w:tabs>
        <w:adjustRightInd w:val="0"/>
        <w:snapToGrid w:val="0"/>
        <w:spacing w:line="312" w:lineRule="auto"/>
        <w:ind w:firstLine="482"/>
        <w:jc w:val="both"/>
        <w:rPr>
          <w:rFonts w:ascii="宋体" w:hAnsi="宋体" w:cs="宋体"/>
          <w:snapToGrid w:val="0"/>
          <w:sz w:val="24"/>
          <w:szCs w:val="24"/>
        </w:rPr>
      </w:pPr>
      <w:r>
        <w:rPr>
          <w:rFonts w:hint="eastAsia" w:ascii="宋体" w:hAnsi="宋体" w:cs="宋体"/>
          <w:sz w:val="24"/>
          <w:szCs w:val="24"/>
          <w:lang w:eastAsia="zh-CN"/>
        </w:rPr>
        <w:t>投标人有下列情形之一的，处以政府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ascii="宋体" w:hAnsi="宋体" w:cs="宋体"/>
          <w:snapToGrid w:val="0"/>
          <w:sz w:val="24"/>
          <w:szCs w:val="24"/>
        </w:rPr>
        <w:t>同时将取消</w:t>
      </w:r>
      <w:r>
        <w:rPr>
          <w:rFonts w:hint="eastAsia" w:ascii="宋体" w:hAnsi="宋体" w:cs="宋体"/>
          <w:snapToGrid w:val="0"/>
          <w:sz w:val="24"/>
          <w:szCs w:val="24"/>
          <w:lang w:eastAsia="zh-CN"/>
        </w:rPr>
        <w:t>中标</w:t>
      </w:r>
      <w:r>
        <w:rPr>
          <w:rFonts w:hint="eastAsia" w:ascii="宋体" w:hAnsi="宋体" w:cs="宋体"/>
          <w:snapToGrid w:val="0"/>
          <w:sz w:val="24"/>
          <w:szCs w:val="24"/>
        </w:rPr>
        <w:t>资格或者认定</w:t>
      </w:r>
      <w:r>
        <w:rPr>
          <w:rFonts w:hint="eastAsia" w:ascii="宋体" w:hAnsi="宋体" w:cs="宋体"/>
          <w:snapToGrid w:val="0"/>
          <w:sz w:val="24"/>
          <w:szCs w:val="24"/>
          <w:lang w:eastAsia="zh-CN"/>
        </w:rPr>
        <w:t>中标</w:t>
      </w:r>
      <w:r>
        <w:rPr>
          <w:rFonts w:hint="eastAsia" w:ascii="宋体" w:hAnsi="宋体" w:cs="宋体"/>
          <w:snapToGrid w:val="0"/>
          <w:sz w:val="24"/>
          <w:szCs w:val="24"/>
        </w:rPr>
        <w:t>无效：</w:t>
      </w:r>
    </w:p>
    <w:p w14:paraId="1B269718">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提供虚假材料谋取中标；</w:t>
      </w:r>
    </w:p>
    <w:p w14:paraId="5E5F48E4">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采取不正当手段诋毁、排挤其他投标人；</w:t>
      </w:r>
    </w:p>
    <w:p w14:paraId="6C775145">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与采购人、其他投标人恶意串通；</w:t>
      </w:r>
    </w:p>
    <w:p w14:paraId="4251455A">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向采购人、评标委员会成员行贿或者提供其他不正当利益；</w:t>
      </w:r>
    </w:p>
    <w:p w14:paraId="2AF9AC67">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在招标过程中与采购人进行协商谈判；</w:t>
      </w:r>
    </w:p>
    <w:p w14:paraId="038C5F9C">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z w:val="24"/>
          <w:szCs w:val="24"/>
          <w:lang w:eastAsia="zh-CN"/>
        </w:rPr>
        <w:t>中标供应商无正当理由拖延或者不与采购人采购合同</w:t>
      </w:r>
      <w:r>
        <w:rPr>
          <w:rFonts w:hint="eastAsia" w:ascii="宋体" w:hAnsi="宋体" w:cs="宋体"/>
          <w:snapToGrid w:val="0"/>
          <w:sz w:val="24"/>
          <w:szCs w:val="24"/>
          <w:lang w:eastAsia="zh-CN"/>
        </w:rPr>
        <w:t>；</w:t>
      </w:r>
    </w:p>
    <w:p w14:paraId="1542184D">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未按照采购文件确定的事项签订采购合同；</w:t>
      </w:r>
    </w:p>
    <w:p w14:paraId="4DE62E7A">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将采购合同转包或者违规分包；</w:t>
      </w:r>
    </w:p>
    <w:p w14:paraId="51376EB4">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rPr>
      </w:pPr>
      <w:r>
        <w:rPr>
          <w:rFonts w:hint="eastAsia" w:ascii="宋体" w:hAnsi="宋体" w:cs="宋体"/>
          <w:snapToGrid w:val="0"/>
          <w:sz w:val="24"/>
          <w:szCs w:val="24"/>
        </w:rPr>
        <w:t>提供假冒伪劣产品；</w:t>
      </w:r>
    </w:p>
    <w:p w14:paraId="3B9F1592">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擅自变更、中止或者终止采购合同；</w:t>
      </w:r>
    </w:p>
    <w:p w14:paraId="7CEB87A6">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拒绝有关部门的监督检查或者向监督检查部门提供虚假情况；</w:t>
      </w:r>
    </w:p>
    <w:p w14:paraId="6A2FD9A9">
      <w:pPr>
        <w:pStyle w:val="118"/>
        <w:widowControl w:val="0"/>
        <w:numPr>
          <w:ilvl w:val="1"/>
          <w:numId w:val="5"/>
        </w:numPr>
        <w:adjustRightInd w:val="0"/>
        <w:snapToGrid w:val="0"/>
        <w:spacing w:line="312" w:lineRule="auto"/>
        <w:ind w:left="0" w:firstLine="482"/>
        <w:jc w:val="both"/>
        <w:rPr>
          <w:rFonts w:ascii="宋体" w:hAnsi="宋体" w:cs="宋体"/>
          <w:snapToGrid w:val="0"/>
          <w:sz w:val="24"/>
          <w:szCs w:val="24"/>
          <w:lang w:eastAsia="zh-CN"/>
        </w:rPr>
      </w:pPr>
      <w:r>
        <w:rPr>
          <w:rFonts w:hint="eastAsia" w:ascii="宋体" w:hAnsi="宋体" w:cs="宋体"/>
          <w:snapToGrid w:val="0"/>
          <w:sz w:val="24"/>
          <w:szCs w:val="24"/>
          <w:lang w:eastAsia="zh-CN"/>
        </w:rPr>
        <w:t>法律法规规定的其他情形。</w:t>
      </w:r>
    </w:p>
    <w:p w14:paraId="107C51E3">
      <w:pPr>
        <w:pStyle w:val="47"/>
        <w:tabs>
          <w:tab w:val="left" w:pos="420"/>
        </w:tabs>
        <w:adjustRightInd w:val="0"/>
        <w:snapToGrid w:val="0"/>
        <w:spacing w:before="240" w:beforeLines="100" w:after="240" w:afterLines="100" w:line="312" w:lineRule="auto"/>
        <w:ind w:firstLine="0" w:firstLineChars="0"/>
        <w:jc w:val="center"/>
        <w:outlineLvl w:val="1"/>
        <w:rPr>
          <w:rFonts w:ascii="宋体" w:hAnsi="宋体" w:cs="宋体"/>
          <w:sz w:val="24"/>
          <w:szCs w:val="24"/>
        </w:rPr>
      </w:pPr>
      <w:bookmarkStart w:id="129" w:name="_Toc17013"/>
      <w:r>
        <w:rPr>
          <w:rFonts w:hint="eastAsia" w:ascii="宋体" w:hAnsi="宋体" w:cs="宋体"/>
          <w:bCs/>
          <w:snapToGrid/>
          <w:sz w:val="24"/>
          <w:szCs w:val="24"/>
        </w:rPr>
        <w:t>十一、落实政府采购政策需满足的要求</w:t>
      </w:r>
      <w:bookmarkEnd w:id="129"/>
    </w:p>
    <w:bookmarkEnd w:id="122"/>
    <w:bookmarkEnd w:id="123"/>
    <w:p w14:paraId="3B4000EE">
      <w:pPr>
        <w:pStyle w:val="118"/>
        <w:widowControl w:val="0"/>
        <w:numPr>
          <w:ilvl w:val="0"/>
          <w:numId w:val="8"/>
        </w:numPr>
        <w:adjustRightInd w:val="0"/>
        <w:snapToGrid w:val="0"/>
        <w:spacing w:line="312" w:lineRule="auto"/>
        <w:ind w:left="0" w:firstLine="482"/>
        <w:jc w:val="both"/>
        <w:rPr>
          <w:rFonts w:ascii="宋体" w:hAnsi="宋体" w:cs="宋体"/>
          <w:bCs/>
          <w:snapToGrid w:val="0"/>
          <w:sz w:val="24"/>
          <w:szCs w:val="24"/>
          <w:lang w:eastAsia="zh-CN"/>
        </w:rPr>
      </w:pPr>
      <w:bookmarkStart w:id="130" w:name="_Toc64088050"/>
      <w:bookmarkStart w:id="131" w:name="_Toc84325932"/>
      <w:bookmarkStart w:id="132" w:name="_Toc153725"/>
      <w:bookmarkStart w:id="133" w:name="_Toc47946456"/>
      <w:bookmarkStart w:id="134" w:name="_Toc47949623"/>
      <w:bookmarkStart w:id="135" w:name="_Toc7323822"/>
      <w:bookmarkStart w:id="136" w:name="_Toc47946150"/>
      <w:bookmarkStart w:id="137" w:name="_Toc46808613"/>
      <w:bookmarkStart w:id="138" w:name="_Toc7322054"/>
      <w:bookmarkStart w:id="139" w:name="_Toc48128598"/>
      <w:bookmarkStart w:id="140" w:name="_Toc47866240"/>
      <w:bookmarkStart w:id="141" w:name="_Toc46735213"/>
      <w:bookmarkStart w:id="142" w:name="_Toc47170189"/>
      <w:bookmarkStart w:id="143" w:name="_Toc46111068"/>
      <w:bookmarkStart w:id="144" w:name="_Toc47953546"/>
      <w:bookmarkStart w:id="145" w:name="_Toc81372779"/>
      <w:bookmarkStart w:id="146" w:name="_Toc89661111"/>
      <w:bookmarkStart w:id="147" w:name="_Toc47171678"/>
      <w:bookmarkStart w:id="148" w:name="_Toc46749578"/>
      <w:bookmarkStart w:id="149" w:name="_Toc536419157"/>
      <w:bookmarkStart w:id="150" w:name="_Toc47866897"/>
      <w:bookmarkStart w:id="151" w:name="_Toc48124444"/>
      <w:bookmarkStart w:id="152" w:name="_Toc48124325"/>
      <w:bookmarkStart w:id="153" w:name="_Toc47951932"/>
      <w:bookmarkStart w:id="154" w:name="_Toc47759351"/>
      <w:bookmarkStart w:id="155" w:name="_Toc47950172"/>
      <w:bookmarkStart w:id="156" w:name="_Toc536418876"/>
      <w:bookmarkStart w:id="157" w:name="_Toc46733326"/>
      <w:bookmarkStart w:id="158" w:name="_Toc536419058"/>
      <w:bookmarkStart w:id="159" w:name="_Toc177202001"/>
      <w:bookmarkStart w:id="160" w:name="_Toc47867187"/>
      <w:bookmarkStart w:id="161" w:name="_Toc47170338"/>
      <w:bookmarkStart w:id="162" w:name="_Toc47953669"/>
      <w:bookmarkStart w:id="163" w:name="_Toc46746367"/>
      <w:bookmarkStart w:id="164" w:name="_Toc536418606"/>
      <w:bookmarkStart w:id="165" w:name="_Toc47867042"/>
      <w:bookmarkStart w:id="166" w:name="_Toc153441910"/>
      <w:bookmarkStart w:id="167" w:name="_Toc47953423"/>
      <w:bookmarkStart w:id="168" w:name="_Toc46737189"/>
      <w:bookmarkStart w:id="169" w:name="_Toc80157768"/>
      <w:bookmarkStart w:id="170" w:name="_Toc64259789"/>
      <w:bookmarkStart w:id="171" w:name="_Toc46733600"/>
      <w:bookmarkStart w:id="172" w:name="_Toc47835378"/>
      <w:bookmarkStart w:id="173" w:name="_Toc46732795"/>
      <w:bookmarkStart w:id="174" w:name="_Toc81372956"/>
      <w:bookmarkStart w:id="175" w:name="_Toc68661582"/>
      <w:bookmarkStart w:id="176" w:name="_Toc68936511"/>
      <w:bookmarkStart w:id="177" w:name="_Toc46746637"/>
      <w:bookmarkStart w:id="178" w:name="_Toc468451908"/>
      <w:bookmarkStart w:id="179" w:name="_Toc536419198"/>
      <w:bookmarkStart w:id="180" w:name="_Toc46734666"/>
      <w:bookmarkStart w:id="181" w:name="_Toc47946303"/>
      <w:r>
        <w:rPr>
          <w:rFonts w:hint="eastAsia" w:ascii="宋体" w:hAnsi="宋体" w:cs="宋体"/>
          <w:bCs/>
          <w:sz w:val="24"/>
          <w:szCs w:val="24"/>
          <w:lang w:bidi="ar-SA"/>
        </w:rPr>
        <w:t>小微企业</w:t>
      </w:r>
    </w:p>
    <w:p w14:paraId="306764B0">
      <w:pPr>
        <w:pStyle w:val="118"/>
        <w:widowControl w:val="0"/>
        <w:tabs>
          <w:tab w:val="left" w:pos="0"/>
        </w:tabs>
        <w:adjustRightInd w:val="0"/>
        <w:snapToGrid w:val="0"/>
        <w:spacing w:line="312" w:lineRule="auto"/>
        <w:ind w:firstLine="482"/>
        <w:jc w:val="both"/>
        <w:rPr>
          <w:rFonts w:ascii="宋体" w:hAnsi="宋体" w:cs="宋体"/>
          <w:snapToGrid w:val="0"/>
          <w:sz w:val="24"/>
          <w:szCs w:val="24"/>
          <w:lang w:eastAsia="zh-CN"/>
        </w:rPr>
      </w:pPr>
      <w:r>
        <w:rPr>
          <w:rFonts w:hint="eastAsia" w:ascii="宋体" w:hAnsi="宋体" w:cs="宋体"/>
          <w:sz w:val="24"/>
          <w:szCs w:val="24"/>
          <w:lang w:eastAsia="zh-CN"/>
        </w:rPr>
        <w:t>根据财政部工信部《关于印发〈政府采购促进中小企业发展管理办法〉的通知》（财库﹝2020﹞46号）（以下简称本办法）、《浙江省财政厅关于进一步发挥政府采购政策功能全力推动经济稳进提质的通知》（浙财采监〖2022〗3号文件）规定，</w:t>
      </w:r>
      <w:r>
        <w:rPr>
          <w:rFonts w:hint="eastAsia" w:ascii="宋体" w:hAnsi="宋体" w:cs="宋体"/>
          <w:b/>
          <w:bCs/>
          <w:snapToGrid w:val="0"/>
          <w:sz w:val="24"/>
          <w:szCs w:val="24"/>
          <w:lang w:eastAsia="zh-CN" w:bidi="ar"/>
        </w:rPr>
        <w:t>本项目属于预留采购份额项目，</w:t>
      </w:r>
      <w:r>
        <w:rPr>
          <w:rFonts w:hint="eastAsia" w:ascii="宋体" w:hAnsi="宋体" w:cs="宋体"/>
          <w:b/>
          <w:bCs/>
          <w:sz w:val="24"/>
          <w:szCs w:val="24"/>
          <w:lang w:eastAsia="zh-CN"/>
        </w:rPr>
        <w:t>对符合本办法规定的小微企业报价不再给予10%的扣除后的价格参加评审。</w:t>
      </w:r>
    </w:p>
    <w:p w14:paraId="0709F955">
      <w:pPr>
        <w:pStyle w:val="118"/>
        <w:widowControl w:val="0"/>
        <w:numPr>
          <w:ilvl w:val="1"/>
          <w:numId w:val="8"/>
        </w:numPr>
        <w:adjustRightInd w:val="0"/>
        <w:snapToGrid w:val="0"/>
        <w:spacing w:line="312" w:lineRule="auto"/>
        <w:ind w:left="0" w:firstLine="482"/>
        <w:jc w:val="both"/>
        <w:rPr>
          <w:rFonts w:ascii="宋体" w:hAnsi="宋体" w:cs="宋体"/>
          <w:b/>
          <w:bCs/>
          <w:sz w:val="24"/>
          <w:szCs w:val="24"/>
          <w:lang w:eastAsia="zh-CN"/>
        </w:rPr>
      </w:pPr>
      <w:r>
        <w:rPr>
          <w:rFonts w:hint="eastAsia" w:ascii="宋体" w:hAnsi="宋体" w:cs="宋体"/>
          <w:b/>
          <w:bCs/>
          <w:sz w:val="24"/>
          <w:szCs w:val="24"/>
        </w:rPr>
        <w:t>小型微型企业</w:t>
      </w:r>
      <w:r>
        <w:rPr>
          <w:rStyle w:val="51"/>
          <w:rFonts w:hint="eastAsia" w:ascii="宋体" w:hAnsi="宋体" w:cs="宋体"/>
          <w:sz w:val="24"/>
          <w:szCs w:val="24"/>
          <w:shd w:val="clear" w:color="auto" w:fill="FFFFFF"/>
        </w:rPr>
        <w:t>划型</w:t>
      </w:r>
      <w:r>
        <w:rPr>
          <w:rStyle w:val="51"/>
          <w:rFonts w:hint="eastAsia" w:ascii="宋体" w:hAnsi="宋体" w:cs="宋体"/>
          <w:sz w:val="24"/>
          <w:szCs w:val="24"/>
          <w:shd w:val="clear" w:color="auto" w:fill="FFFFFF"/>
          <w:lang w:eastAsia="zh-CN"/>
        </w:rPr>
        <w:t>标准</w:t>
      </w:r>
    </w:p>
    <w:p w14:paraId="02F73B64">
      <w:pPr>
        <w:pStyle w:val="118"/>
        <w:widowControl w:val="0"/>
        <w:tabs>
          <w:tab w:val="left" w:pos="0"/>
        </w:tabs>
        <w:adjustRightInd w:val="0"/>
        <w:snapToGrid w:val="0"/>
        <w:spacing w:line="312" w:lineRule="auto"/>
        <w:ind w:firstLine="482"/>
        <w:jc w:val="both"/>
        <w:rPr>
          <w:rFonts w:hint="eastAsia" w:ascii="宋体" w:hAnsi="宋体" w:eastAsia="宋体" w:cs="宋体"/>
          <w:snapToGrid w:val="0"/>
          <w:sz w:val="24"/>
          <w:szCs w:val="24"/>
          <w:lang w:val="en-US" w:eastAsia="zh-CN" w:bidi="ar-SA"/>
        </w:rPr>
      </w:pPr>
      <w:r>
        <w:rPr>
          <w:rFonts w:hint="eastAsia" w:ascii="宋体" w:hAnsi="宋体" w:cs="宋体"/>
          <w:sz w:val="24"/>
          <w:szCs w:val="24"/>
          <w:lang w:eastAsia="zh-CN"/>
        </w:rPr>
        <w:t>1.在中华人民共和国境内依法设立，依据</w:t>
      </w:r>
      <w:r>
        <w:rPr>
          <w:rFonts w:hint="eastAsia" w:ascii="宋体" w:hAnsi="宋体" w:cs="宋体"/>
          <w:sz w:val="24"/>
          <w:szCs w:val="24"/>
          <w:shd w:val="clear" w:color="auto" w:fill="FFFFFF"/>
          <w:lang w:eastAsia="zh-CN"/>
        </w:rPr>
        <w:t>《关于印发中小企业划型标准规定的通知》（工信部联企业〔2011〕300号）</w:t>
      </w:r>
      <w:r>
        <w:rPr>
          <w:rFonts w:hint="eastAsia" w:ascii="宋体" w:hAnsi="宋体" w:cs="宋体"/>
          <w:sz w:val="24"/>
          <w:szCs w:val="24"/>
          <w:lang w:eastAsia="zh-CN"/>
        </w:rPr>
        <w:t>确定的小型企业和微型企业，但与中型或大企业的负责人为同一人，或者与中型、大企业存</w:t>
      </w:r>
      <w:r>
        <w:rPr>
          <w:rFonts w:hint="eastAsia" w:ascii="宋体" w:hAnsi="宋体" w:eastAsia="宋体" w:cs="宋体"/>
          <w:snapToGrid w:val="0"/>
          <w:sz w:val="24"/>
          <w:szCs w:val="24"/>
          <w:lang w:val="en-US" w:eastAsia="zh-CN" w:bidi="ar-SA"/>
        </w:rPr>
        <w:t>在直接控股、管理关系的除外。</w:t>
      </w:r>
    </w:p>
    <w:p w14:paraId="4F01A3AE">
      <w:pPr>
        <w:pStyle w:val="118"/>
        <w:widowControl w:val="0"/>
        <w:tabs>
          <w:tab w:val="left" w:pos="0"/>
        </w:tabs>
        <w:adjustRightInd w:val="0"/>
        <w:snapToGrid w:val="0"/>
        <w:spacing w:line="312" w:lineRule="auto"/>
        <w:ind w:firstLine="482"/>
        <w:jc w:val="both"/>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符合中小企业划分标准的个体工商户，在政府采购活动中视同小型企业和微型企业。</w:t>
      </w:r>
    </w:p>
    <w:p w14:paraId="56CCB3A9">
      <w:pPr>
        <w:spacing w:line="420" w:lineRule="exact"/>
        <w:ind w:firstLine="480"/>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2.所属行业：其他未列明行业</w:t>
      </w:r>
    </w:p>
    <w:p w14:paraId="27140BD6">
      <w:pPr>
        <w:spacing w:line="420" w:lineRule="exact"/>
        <w:ind w:firstLine="480"/>
        <w:rPr>
          <w:rFonts w:ascii="宋体" w:hAnsi="宋体" w:cs="宋体"/>
          <w:sz w:val="24"/>
          <w:szCs w:val="24"/>
          <w:lang w:eastAsia="zh-CN"/>
        </w:rPr>
      </w:pPr>
      <w:r>
        <w:rPr>
          <w:rFonts w:hint="eastAsia" w:ascii="宋体" w:hAnsi="宋体" w:eastAsia="宋体" w:cs="宋体"/>
          <w:snapToGrid w:val="0"/>
          <w:sz w:val="24"/>
          <w:szCs w:val="24"/>
          <w:lang w:val="en-US" w:eastAsia="zh-CN" w:bidi="ar-SA"/>
        </w:rPr>
        <w:t>中小企业划分标准：从业人员300人以下的为中小微型企业。其中，从业人员100人及以上的为中型企业；从业人员10人及以上的为小型企业；从业人员10人以下的为微型企业。</w:t>
      </w:r>
    </w:p>
    <w:p w14:paraId="051AB15D">
      <w:pPr>
        <w:pStyle w:val="118"/>
        <w:widowControl w:val="0"/>
        <w:numPr>
          <w:ilvl w:val="1"/>
          <w:numId w:val="8"/>
        </w:numPr>
        <w:adjustRightInd w:val="0"/>
        <w:snapToGrid w:val="0"/>
        <w:spacing w:line="312" w:lineRule="auto"/>
        <w:ind w:left="0" w:firstLine="482"/>
        <w:jc w:val="both"/>
        <w:rPr>
          <w:rFonts w:ascii="宋体" w:hAnsi="宋体" w:cs="宋体"/>
          <w:b/>
          <w:bCs/>
          <w:snapToGrid w:val="0"/>
          <w:sz w:val="24"/>
          <w:szCs w:val="24"/>
          <w:lang w:eastAsia="zh-CN"/>
        </w:rPr>
      </w:pPr>
      <w:r>
        <w:rPr>
          <w:rFonts w:hint="eastAsia" w:ascii="宋体" w:hAnsi="宋体" w:cs="宋体"/>
          <w:b/>
          <w:bCs/>
          <w:sz w:val="24"/>
          <w:szCs w:val="24"/>
          <w:lang w:eastAsia="zh-CN"/>
        </w:rPr>
        <w:t>享受小微企业价格折扣的供应商，应当提供《中小企业声明函》，未提供或提供的材料不符合规定的不予价格扣除。</w:t>
      </w:r>
    </w:p>
    <w:p w14:paraId="23D87957">
      <w:pPr>
        <w:pStyle w:val="44"/>
        <w:widowControl w:val="0"/>
        <w:tabs>
          <w:tab w:val="left" w:pos="397"/>
          <w:tab w:val="left" w:pos="420"/>
        </w:tabs>
        <w:adjustRightInd w:val="0"/>
        <w:snapToGrid w:val="0"/>
        <w:spacing w:line="312" w:lineRule="auto"/>
        <w:ind w:firstLine="482"/>
        <w:jc w:val="both"/>
        <w:rPr>
          <w:rFonts w:cs="宋体"/>
          <w:snapToGrid w:val="0"/>
        </w:rPr>
      </w:pPr>
      <w:r>
        <w:rPr>
          <w:rFonts w:hint="eastAsia" w:cs="宋体"/>
        </w:rPr>
        <w:t>监狱企业、残疾人福利性单位属于小型微型企业的，不重复享受小微企业优惠政策。</w:t>
      </w:r>
    </w:p>
    <w:p w14:paraId="6F2F0F89">
      <w:pPr>
        <w:pStyle w:val="118"/>
        <w:widowControl w:val="0"/>
        <w:numPr>
          <w:ilvl w:val="0"/>
          <w:numId w:val="8"/>
        </w:numPr>
        <w:adjustRightInd w:val="0"/>
        <w:snapToGrid w:val="0"/>
        <w:spacing w:line="312" w:lineRule="auto"/>
        <w:ind w:left="0" w:firstLine="482"/>
        <w:rPr>
          <w:rFonts w:ascii="宋体" w:hAnsi="宋体" w:cs="宋体"/>
          <w:snapToGrid w:val="0"/>
          <w:sz w:val="24"/>
          <w:szCs w:val="24"/>
          <w:lang w:eastAsia="zh-CN"/>
        </w:rPr>
      </w:pPr>
      <w:r>
        <w:rPr>
          <w:rFonts w:hint="eastAsia" w:ascii="宋体" w:hAnsi="宋体" w:cs="宋体"/>
          <w:sz w:val="24"/>
          <w:szCs w:val="24"/>
        </w:rPr>
        <w:t>监狱企业</w:t>
      </w:r>
    </w:p>
    <w:p w14:paraId="05CFEDCF">
      <w:pPr>
        <w:pStyle w:val="44"/>
        <w:widowControl w:val="0"/>
        <w:tabs>
          <w:tab w:val="left" w:pos="0"/>
        </w:tabs>
        <w:adjustRightInd w:val="0"/>
        <w:snapToGrid w:val="0"/>
        <w:spacing w:line="312" w:lineRule="auto"/>
        <w:ind w:firstLine="482"/>
        <w:rPr>
          <w:rFonts w:cs="宋体"/>
        </w:rPr>
      </w:pPr>
      <w:r>
        <w:rPr>
          <w:rFonts w:hint="eastAsia" w:cs="宋体"/>
        </w:rPr>
        <w:t>根据财政部、司法部《关于政府采购支持监狱企业发展有关问题的通知》（财库〔2014〕68号）文件精神，监狱企业视同小微企业。</w:t>
      </w:r>
    </w:p>
    <w:p w14:paraId="18DC2986">
      <w:pPr>
        <w:pStyle w:val="44"/>
        <w:widowControl w:val="0"/>
        <w:tabs>
          <w:tab w:val="left" w:pos="0"/>
        </w:tabs>
        <w:adjustRightInd w:val="0"/>
        <w:snapToGrid w:val="0"/>
        <w:spacing w:line="312" w:lineRule="auto"/>
        <w:ind w:firstLine="482"/>
        <w:rPr>
          <w:rFonts w:cs="宋体"/>
        </w:rPr>
      </w:pPr>
      <w:r>
        <w:rPr>
          <w:rFonts w:hint="eastAsia" w:cs="宋体"/>
        </w:rPr>
        <w:t>监狱企业应当提供《</w:t>
      </w:r>
      <w:r>
        <w:rPr>
          <w:rFonts w:hint="eastAsia" w:cs="宋体"/>
          <w:lang w:val="zh-CN"/>
        </w:rPr>
        <w:t>监狱企业声明函</w:t>
      </w:r>
      <w:r>
        <w:rPr>
          <w:rFonts w:hint="eastAsia" w:cs="宋体"/>
        </w:rPr>
        <w:t>》及由省级以上监狱管理局、戒毒管理局（含新疆生产建设兵团）出具的属于监狱企业的证明文件，否则不予认可。</w:t>
      </w:r>
    </w:p>
    <w:p w14:paraId="65911CA9">
      <w:pPr>
        <w:pStyle w:val="118"/>
        <w:widowControl w:val="0"/>
        <w:numPr>
          <w:ilvl w:val="0"/>
          <w:numId w:val="8"/>
        </w:numPr>
        <w:adjustRightInd w:val="0"/>
        <w:snapToGrid w:val="0"/>
        <w:spacing w:line="312" w:lineRule="auto"/>
        <w:ind w:left="0" w:firstLine="482"/>
        <w:rPr>
          <w:rFonts w:ascii="宋体" w:hAnsi="宋体" w:cs="宋体"/>
          <w:snapToGrid w:val="0"/>
          <w:sz w:val="24"/>
          <w:szCs w:val="24"/>
          <w:lang w:eastAsia="zh-CN"/>
        </w:rPr>
      </w:pPr>
      <w:r>
        <w:rPr>
          <w:rFonts w:hint="eastAsia" w:ascii="宋体" w:hAnsi="宋体" w:cs="宋体"/>
          <w:sz w:val="24"/>
          <w:szCs w:val="24"/>
        </w:rPr>
        <w:t>残疾人福利性单位</w:t>
      </w:r>
    </w:p>
    <w:p w14:paraId="665E17B5">
      <w:pPr>
        <w:pStyle w:val="118"/>
        <w:widowControl w:val="0"/>
        <w:tabs>
          <w:tab w:val="left" w:pos="0"/>
        </w:tabs>
        <w:adjustRightInd w:val="0"/>
        <w:snapToGrid w:val="0"/>
        <w:spacing w:line="312" w:lineRule="auto"/>
        <w:ind w:firstLine="482"/>
        <w:rPr>
          <w:rFonts w:ascii="宋体" w:hAnsi="宋体" w:cs="宋体"/>
          <w:sz w:val="24"/>
          <w:szCs w:val="24"/>
          <w:lang w:eastAsia="zh-CN"/>
        </w:rPr>
      </w:pPr>
      <w:r>
        <w:rPr>
          <w:rFonts w:hint="eastAsia" w:ascii="宋体" w:hAnsi="宋体" w:cs="宋体"/>
          <w:sz w:val="24"/>
          <w:szCs w:val="24"/>
          <w:lang w:eastAsia="zh-CN"/>
        </w:rPr>
        <w:t>根据财政部 民政部 中国残疾人联合会《关于促进残疾人就业政府采购政策的通知》（财库〔2017〕141号）文件精神，残疾人福利性单位视同小微企业。</w:t>
      </w:r>
    </w:p>
    <w:p w14:paraId="7533262B">
      <w:pPr>
        <w:pStyle w:val="61"/>
        <w:tabs>
          <w:tab w:val="left" w:pos="0"/>
        </w:tabs>
        <w:adjustRightInd w:val="0"/>
        <w:snapToGrid w:val="0"/>
        <w:spacing w:line="312" w:lineRule="auto"/>
        <w:ind w:firstLine="482" w:firstLineChars="0"/>
        <w:jc w:val="left"/>
      </w:pPr>
      <w:r>
        <w:rPr>
          <w:rFonts w:hint="eastAsia"/>
        </w:rPr>
        <w:t>残疾人福利性单位应当提供《残疾人福利性单位声明函》，否则不予认可。</w:t>
      </w:r>
    </w:p>
    <w:p w14:paraId="17F4BF1C">
      <w:pPr>
        <w:snapToGrid w:val="0"/>
        <w:spacing w:after="120" w:afterLines="50" w:line="312" w:lineRule="auto"/>
        <w:jc w:val="center"/>
        <w:outlineLvl w:val="0"/>
        <w:rPr>
          <w:rFonts w:ascii="黑体" w:hAnsi="黑体" w:eastAsia="黑体" w:cs="黑体"/>
          <w:bCs/>
          <w:sz w:val="36"/>
          <w:szCs w:val="36"/>
        </w:rPr>
      </w:pPr>
      <w:r>
        <w:rPr>
          <w:rFonts w:hint="eastAsia" w:cs="宋体"/>
        </w:rPr>
        <w:br w:type="page"/>
      </w:r>
      <w:bookmarkEnd w:id="85"/>
      <w:bookmarkEnd w:id="86"/>
      <w:bookmarkEnd w:id="87"/>
      <w:bookmarkEnd w:id="89"/>
      <w:bookmarkEnd w:id="124"/>
      <w:bookmarkEnd w:id="125"/>
      <w:bookmarkEnd w:id="126"/>
      <w:bookmarkEnd w:id="127"/>
      <w:bookmarkEnd w:id="12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Start w:id="182" w:name="_Toc22652"/>
      <w:bookmarkStart w:id="183" w:name="_Toc496962967"/>
      <w:bookmarkStart w:id="184" w:name="_Toc29881"/>
      <w:bookmarkStart w:id="185" w:name="_Toc5278"/>
      <w:bookmarkStart w:id="186" w:name="_Toc29072"/>
      <w:bookmarkStart w:id="187" w:name="_Toc452528635"/>
      <w:bookmarkStart w:id="188" w:name="_Toc30101"/>
      <w:bookmarkStart w:id="189" w:name="_Toc921"/>
      <w:bookmarkStart w:id="190" w:name="_Toc27635"/>
      <w:bookmarkStart w:id="191" w:name="_Toc361437154"/>
      <w:bookmarkStart w:id="192" w:name="_Toc28227"/>
      <w:bookmarkStart w:id="193" w:name="_Toc361434808"/>
      <w:bookmarkStart w:id="194" w:name="_Toc361434904"/>
      <w:bookmarkStart w:id="195" w:name="_Toc28302"/>
      <w:bookmarkStart w:id="196" w:name="_Toc19247"/>
      <w:bookmarkStart w:id="197" w:name="_Toc81372964"/>
      <w:bookmarkStart w:id="198" w:name="_Toc81372787"/>
      <w:bookmarkStart w:id="199" w:name="_Toc84325981"/>
      <w:bookmarkStart w:id="200" w:name="_Toc80157775"/>
      <w:bookmarkStart w:id="201" w:name="_Toc101321800"/>
      <w:r>
        <w:rPr>
          <w:rFonts w:hint="eastAsia" w:ascii="黑体" w:hAnsi="黑体" w:eastAsia="黑体" w:cs="黑体"/>
          <w:sz w:val="36"/>
          <w:szCs w:val="36"/>
        </w:rPr>
        <w:t xml:space="preserve">第四章 </w:t>
      </w:r>
      <w:bookmarkEnd w:id="182"/>
      <w:bookmarkEnd w:id="183"/>
      <w:r>
        <w:rPr>
          <w:rFonts w:hint="eastAsia" w:ascii="黑体" w:hAnsi="黑体" w:eastAsia="黑体" w:cs="黑体"/>
          <w:sz w:val="36"/>
          <w:szCs w:val="36"/>
        </w:rPr>
        <w:t>评标方法和评分标准</w:t>
      </w:r>
      <w:bookmarkEnd w:id="184"/>
      <w:bookmarkEnd w:id="185"/>
    </w:p>
    <w:p w14:paraId="61B4E1D4">
      <w:pPr>
        <w:pStyle w:val="61"/>
        <w:tabs>
          <w:tab w:val="left" w:pos="0"/>
        </w:tabs>
        <w:adjustRightInd w:val="0"/>
        <w:snapToGrid w:val="0"/>
        <w:spacing w:line="312" w:lineRule="auto"/>
        <w:ind w:firstLine="482" w:firstLineChars="0"/>
        <w:outlineLvl w:val="1"/>
        <w:rPr>
          <w:b/>
          <w:bCs/>
          <w:sz w:val="28"/>
          <w:szCs w:val="28"/>
        </w:rPr>
      </w:pPr>
      <w:bookmarkStart w:id="202" w:name="_Toc21595"/>
      <w:bookmarkStart w:id="203" w:name="_Toc12461"/>
      <w:r>
        <w:rPr>
          <w:rFonts w:hint="eastAsia"/>
          <w:b/>
          <w:bCs/>
          <w:sz w:val="28"/>
          <w:szCs w:val="28"/>
        </w:rPr>
        <w:t>一、总 则</w:t>
      </w:r>
      <w:bookmarkEnd w:id="202"/>
    </w:p>
    <w:p w14:paraId="2EEE0951">
      <w:pPr>
        <w:pStyle w:val="61"/>
        <w:numPr>
          <w:ilvl w:val="0"/>
          <w:numId w:val="9"/>
        </w:numPr>
        <w:adjustRightInd w:val="0"/>
        <w:snapToGrid w:val="0"/>
        <w:spacing w:line="312" w:lineRule="auto"/>
        <w:ind w:left="0" w:firstLine="482" w:firstLineChars="0"/>
        <w:rPr>
          <w:snapToGrid w:val="0"/>
        </w:rPr>
      </w:pPr>
      <w:r>
        <w:rPr>
          <w:rFonts w:hint="eastAsia"/>
          <w:snapToGrid w:val="0"/>
        </w:rPr>
        <w:t>为公正、公平、科学地选择中标供应商，根据</w:t>
      </w:r>
      <w:r>
        <w:rPr>
          <w:rFonts w:hint="eastAsia"/>
        </w:rPr>
        <w:t>《</w:t>
      </w:r>
      <w:r>
        <w:rPr>
          <w:rFonts w:hint="eastAsia"/>
          <w:snapToGrid w:val="0"/>
        </w:rPr>
        <w:t>中华人民共和国政府采购法</w:t>
      </w:r>
      <w:r>
        <w:rPr>
          <w:rFonts w:hint="eastAsia"/>
        </w:rPr>
        <w:t>》</w:t>
      </w:r>
      <w:r>
        <w:rPr>
          <w:rFonts w:hint="eastAsia"/>
          <w:snapToGrid w:val="0"/>
        </w:rPr>
        <w:t>《政府采购货物和服务招标投标管理办法》（财政部令第87号）等有关规定，并结合本项目的实际，制定本办法。</w:t>
      </w:r>
    </w:p>
    <w:p w14:paraId="74FF4B58">
      <w:pPr>
        <w:pStyle w:val="61"/>
        <w:numPr>
          <w:ilvl w:val="0"/>
          <w:numId w:val="9"/>
        </w:numPr>
        <w:adjustRightInd w:val="0"/>
        <w:snapToGrid w:val="0"/>
        <w:spacing w:line="312" w:lineRule="auto"/>
        <w:ind w:left="0" w:firstLine="482" w:firstLineChars="0"/>
        <w:rPr>
          <w:snapToGrid w:val="0"/>
        </w:rPr>
      </w:pPr>
      <w:r>
        <w:rPr>
          <w:rFonts w:hint="eastAsia"/>
          <w:bCs/>
        </w:rPr>
        <w:t>评标工作由采购组织机构负责组织，具体评标事务由评标委员会负责。</w:t>
      </w:r>
    </w:p>
    <w:p w14:paraId="57DCD9F0">
      <w:pPr>
        <w:pStyle w:val="61"/>
        <w:numPr>
          <w:ilvl w:val="0"/>
          <w:numId w:val="9"/>
        </w:numPr>
        <w:adjustRightInd w:val="0"/>
        <w:snapToGrid w:val="0"/>
        <w:spacing w:line="312" w:lineRule="auto"/>
        <w:ind w:left="0" w:firstLine="482" w:firstLineChars="0"/>
        <w:rPr>
          <w:snapToGrid w:val="0"/>
        </w:rPr>
      </w:pPr>
      <w:r>
        <w:rPr>
          <w:rFonts w:hint="eastAsia"/>
        </w:rPr>
        <w:t>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26B0155C">
      <w:pPr>
        <w:pStyle w:val="61"/>
        <w:numPr>
          <w:ilvl w:val="0"/>
          <w:numId w:val="9"/>
        </w:numPr>
        <w:tabs>
          <w:tab w:val="left" w:pos="420"/>
          <w:tab w:val="clear" w:pos="0"/>
        </w:tabs>
        <w:adjustRightInd w:val="0"/>
        <w:snapToGrid w:val="0"/>
        <w:spacing w:line="312" w:lineRule="auto"/>
        <w:ind w:left="0" w:firstLine="482" w:firstLineChars="0"/>
        <w:rPr>
          <w:snapToGrid w:val="0"/>
        </w:rPr>
      </w:pPr>
      <w:r>
        <w:rPr>
          <w:rFonts w:hint="eastAsia"/>
          <w:bCs/>
        </w:rPr>
        <w:t>本项目评标采用不公开方式进行，</w:t>
      </w:r>
      <w:r>
        <w:rPr>
          <w:rFonts w:hint="eastAsia"/>
        </w:rPr>
        <w:t>评标过程独立、保密。投标人非法干预评标评标过程的行为将导致其投标文件作为无效处理。</w:t>
      </w:r>
    </w:p>
    <w:p w14:paraId="6A3F9582">
      <w:pPr>
        <w:pStyle w:val="61"/>
        <w:numPr>
          <w:ilvl w:val="0"/>
          <w:numId w:val="9"/>
        </w:numPr>
        <w:adjustRightInd w:val="0"/>
        <w:snapToGrid w:val="0"/>
        <w:spacing w:line="312" w:lineRule="auto"/>
        <w:ind w:left="0" w:firstLine="482" w:firstLineChars="0"/>
        <w:rPr>
          <w:snapToGrid w:val="0"/>
        </w:rPr>
      </w:pPr>
      <w:r>
        <w:rPr>
          <w:rFonts w:hint="eastAsia"/>
          <w:bCs/>
        </w:rPr>
        <w:t>本项目评标采用不公开方式进行。</w:t>
      </w:r>
    </w:p>
    <w:p w14:paraId="0F69CB7A">
      <w:pPr>
        <w:pStyle w:val="61"/>
        <w:tabs>
          <w:tab w:val="left" w:pos="0"/>
        </w:tabs>
        <w:adjustRightInd w:val="0"/>
        <w:snapToGrid w:val="0"/>
        <w:spacing w:line="312" w:lineRule="auto"/>
        <w:ind w:firstLine="482" w:firstLineChars="0"/>
        <w:outlineLvl w:val="1"/>
        <w:rPr>
          <w:b/>
        </w:rPr>
      </w:pPr>
      <w:bookmarkStart w:id="204" w:name="_Toc16429"/>
      <w:bookmarkStart w:id="205" w:name="_Toc12934"/>
      <w:bookmarkStart w:id="206" w:name="_Toc21578"/>
      <w:bookmarkStart w:id="207" w:name="_Toc23667"/>
      <w:bookmarkStart w:id="208" w:name="_Toc2984"/>
      <w:bookmarkStart w:id="209" w:name="_Toc491930997"/>
      <w:bookmarkStart w:id="210" w:name="_Toc1726"/>
      <w:bookmarkStart w:id="211" w:name="_Toc10074"/>
      <w:bookmarkStart w:id="212" w:name="_Toc16406"/>
      <w:r>
        <w:rPr>
          <w:rFonts w:hint="eastAsia"/>
          <w:b/>
        </w:rPr>
        <w:t>二、组建评标委员会</w:t>
      </w:r>
      <w:bookmarkEnd w:id="204"/>
    </w:p>
    <w:p w14:paraId="6B7F04DB">
      <w:pPr>
        <w:pStyle w:val="61"/>
        <w:numPr>
          <w:ilvl w:val="0"/>
          <w:numId w:val="10"/>
        </w:numPr>
        <w:adjustRightInd w:val="0"/>
        <w:snapToGrid w:val="0"/>
        <w:spacing w:line="312" w:lineRule="auto"/>
        <w:ind w:left="0" w:firstLine="482" w:firstLineChars="0"/>
        <w:rPr>
          <w:bCs/>
        </w:rPr>
      </w:pPr>
      <w:r>
        <w:rPr>
          <w:rFonts w:hint="eastAsia"/>
          <w:bCs/>
        </w:rPr>
        <w:t>采购人将根据相关规定和采购项目的特点由采购人和技术、经济等方面专家组成评标委员会，评标委员会成员人数见投标人须知前附表。</w:t>
      </w:r>
    </w:p>
    <w:p w14:paraId="7A48EEAD">
      <w:pPr>
        <w:pStyle w:val="61"/>
        <w:numPr>
          <w:ilvl w:val="0"/>
          <w:numId w:val="10"/>
        </w:numPr>
        <w:adjustRightInd w:val="0"/>
        <w:snapToGrid w:val="0"/>
        <w:spacing w:line="312" w:lineRule="auto"/>
        <w:ind w:left="0" w:firstLine="482" w:firstLineChars="0"/>
        <w:rPr>
          <w:bCs/>
        </w:rPr>
      </w:pPr>
      <w:r>
        <w:rPr>
          <w:rFonts w:hint="eastAsia"/>
        </w:rPr>
        <w:t>除依法组建的评标委员会成员以外，其他任何人不得参加或者替代评审。</w:t>
      </w:r>
    </w:p>
    <w:p w14:paraId="6A98A1E5">
      <w:pPr>
        <w:pStyle w:val="61"/>
        <w:tabs>
          <w:tab w:val="left" w:pos="0"/>
        </w:tabs>
        <w:adjustRightInd w:val="0"/>
        <w:snapToGrid w:val="0"/>
        <w:spacing w:line="312" w:lineRule="auto"/>
        <w:ind w:firstLine="482" w:firstLineChars="0"/>
        <w:outlineLvl w:val="1"/>
        <w:rPr>
          <w:b/>
        </w:rPr>
      </w:pPr>
      <w:bookmarkStart w:id="213" w:name="_Toc21131"/>
      <w:r>
        <w:rPr>
          <w:rFonts w:hint="eastAsia"/>
          <w:b/>
        </w:rPr>
        <w:t>三、评标原则</w:t>
      </w:r>
      <w:bookmarkEnd w:id="213"/>
    </w:p>
    <w:p w14:paraId="6A783277">
      <w:pPr>
        <w:pStyle w:val="61"/>
        <w:numPr>
          <w:ilvl w:val="0"/>
          <w:numId w:val="11"/>
        </w:numPr>
        <w:adjustRightInd w:val="0"/>
        <w:snapToGrid w:val="0"/>
        <w:spacing w:line="312" w:lineRule="auto"/>
        <w:ind w:left="0" w:firstLine="482" w:firstLineChars="0"/>
        <w:rPr>
          <w:bCs/>
        </w:rPr>
      </w:pPr>
      <w:r>
        <w:rPr>
          <w:rFonts w:hint="eastAsia"/>
        </w:rPr>
        <w:t>公正、客观、审慎的原则</w:t>
      </w:r>
      <w:r>
        <w:rPr>
          <w:rFonts w:hint="eastAsia"/>
          <w:bCs/>
        </w:rPr>
        <w:t>。</w:t>
      </w:r>
    </w:p>
    <w:p w14:paraId="79EB81B4">
      <w:pPr>
        <w:pStyle w:val="61"/>
        <w:numPr>
          <w:ilvl w:val="0"/>
          <w:numId w:val="11"/>
        </w:numPr>
        <w:adjustRightInd w:val="0"/>
        <w:snapToGrid w:val="0"/>
        <w:spacing w:line="312" w:lineRule="auto"/>
        <w:ind w:left="0" w:firstLine="482" w:firstLineChars="0"/>
        <w:rPr>
          <w:bCs/>
        </w:rPr>
      </w:pPr>
      <w:r>
        <w:rPr>
          <w:rFonts w:hint="eastAsia"/>
        </w:rPr>
        <w:t>严格保密原则。</w:t>
      </w:r>
      <w:r>
        <w:rPr>
          <w:rFonts w:hint="eastAsia"/>
          <w:bCs/>
        </w:rPr>
        <w:t>评标委员会</w:t>
      </w:r>
      <w:r>
        <w:rPr>
          <w:rFonts w:hint="eastAsia"/>
        </w:rPr>
        <w:t>及有关工作人员不得私下与投标人接触</w:t>
      </w:r>
      <w:r>
        <w:rPr>
          <w:rFonts w:hint="eastAsia"/>
          <w:bCs/>
        </w:rPr>
        <w:t>。</w:t>
      </w:r>
      <w:r>
        <w:rPr>
          <w:rFonts w:hint="eastAsia"/>
        </w:rPr>
        <w:t>采购人或采购组织机构对评审结果不作任何说明和解释，也不回答任何提问。</w:t>
      </w:r>
    </w:p>
    <w:p w14:paraId="118DE5D7">
      <w:pPr>
        <w:pStyle w:val="61"/>
        <w:numPr>
          <w:ilvl w:val="0"/>
          <w:numId w:val="11"/>
        </w:numPr>
        <w:adjustRightInd w:val="0"/>
        <w:snapToGrid w:val="0"/>
        <w:spacing w:line="312" w:lineRule="auto"/>
        <w:ind w:left="0" w:firstLine="482" w:firstLineChars="0"/>
        <w:rPr>
          <w:bCs/>
        </w:rPr>
      </w:pPr>
      <w:r>
        <w:rPr>
          <w:rFonts w:hint="eastAsia"/>
          <w:color w:val="000000"/>
          <w:shd w:val="clear" w:color="auto" w:fill="FFFFFF"/>
        </w:rPr>
        <w:t>独立评审原则。</w:t>
      </w:r>
      <w:r>
        <w:rPr>
          <w:rFonts w:hint="eastAsia"/>
        </w:rPr>
        <w:t>任何单位和个人不得干扰、影响评审的正常进行。</w:t>
      </w:r>
    </w:p>
    <w:p w14:paraId="063213A8">
      <w:pPr>
        <w:pStyle w:val="61"/>
        <w:numPr>
          <w:ilvl w:val="0"/>
          <w:numId w:val="11"/>
        </w:numPr>
        <w:adjustRightInd w:val="0"/>
        <w:snapToGrid w:val="0"/>
        <w:spacing w:line="312" w:lineRule="auto"/>
        <w:ind w:left="0" w:firstLine="482" w:firstLineChars="0"/>
        <w:rPr>
          <w:bCs/>
        </w:rPr>
      </w:pPr>
      <w:r>
        <w:rPr>
          <w:rFonts w:hint="eastAsia"/>
          <w:color w:val="000000"/>
          <w:shd w:val="clear" w:color="auto" w:fill="FFFFFF"/>
        </w:rPr>
        <w:t>严格遵守评标方法。</w:t>
      </w:r>
      <w:r>
        <w:rPr>
          <w:rFonts w:hint="eastAsia"/>
        </w:rPr>
        <w:t>根据采购文件规定的评审程序、评审方法进行评审，不带任何倾向性和启发性。</w:t>
      </w:r>
    </w:p>
    <w:p w14:paraId="02863640">
      <w:pPr>
        <w:pStyle w:val="61"/>
        <w:tabs>
          <w:tab w:val="left" w:pos="0"/>
        </w:tabs>
        <w:adjustRightInd w:val="0"/>
        <w:snapToGrid w:val="0"/>
        <w:spacing w:line="312" w:lineRule="auto"/>
        <w:ind w:firstLine="482" w:firstLineChars="0"/>
        <w:outlineLvl w:val="1"/>
        <w:rPr>
          <w:b/>
          <w:bCs/>
        </w:rPr>
      </w:pPr>
      <w:bookmarkStart w:id="214" w:name="_Toc21795"/>
      <w:r>
        <w:rPr>
          <w:rFonts w:hint="eastAsia"/>
          <w:b/>
          <w:bCs/>
        </w:rPr>
        <w:t>四、评标委员会履行下列职责</w:t>
      </w:r>
      <w:bookmarkEnd w:id="214"/>
    </w:p>
    <w:p w14:paraId="13D41E87">
      <w:pPr>
        <w:pStyle w:val="61"/>
        <w:numPr>
          <w:ilvl w:val="0"/>
          <w:numId w:val="12"/>
        </w:numPr>
        <w:adjustRightInd w:val="0"/>
        <w:snapToGrid w:val="0"/>
        <w:spacing w:line="312" w:lineRule="auto"/>
        <w:ind w:left="0" w:firstLine="482" w:firstLineChars="0"/>
        <w:rPr>
          <w:bCs/>
        </w:rPr>
      </w:pPr>
      <w:r>
        <w:rPr>
          <w:rFonts w:hint="eastAsia"/>
        </w:rPr>
        <w:t>熟悉和理解招标文件；</w:t>
      </w:r>
    </w:p>
    <w:p w14:paraId="7C884A90">
      <w:pPr>
        <w:pStyle w:val="61"/>
        <w:numPr>
          <w:ilvl w:val="0"/>
          <w:numId w:val="12"/>
        </w:numPr>
        <w:adjustRightInd w:val="0"/>
        <w:snapToGrid w:val="0"/>
        <w:spacing w:line="312" w:lineRule="auto"/>
        <w:ind w:left="0" w:firstLine="482" w:firstLineChars="0"/>
        <w:rPr>
          <w:bCs/>
        </w:rPr>
      </w:pPr>
      <w:r>
        <w:rPr>
          <w:rFonts w:hint="eastAsia"/>
        </w:rPr>
        <w:t>审查投标人投标文件等是否满足招标文件要求，并作出评价；</w:t>
      </w:r>
    </w:p>
    <w:p w14:paraId="7AF09376">
      <w:pPr>
        <w:pStyle w:val="61"/>
        <w:numPr>
          <w:ilvl w:val="0"/>
          <w:numId w:val="12"/>
        </w:numPr>
        <w:adjustRightInd w:val="0"/>
        <w:snapToGrid w:val="0"/>
        <w:spacing w:line="312" w:lineRule="auto"/>
        <w:ind w:left="0" w:firstLine="482" w:firstLineChars="0"/>
        <w:rPr>
          <w:bCs/>
        </w:rPr>
      </w:pPr>
      <w:r>
        <w:rPr>
          <w:rFonts w:hint="eastAsia"/>
        </w:rPr>
        <w:t>根据需要要求采购人对招标文件作出解释；根据需要要求投标人对投标文件有关事项作出澄清、说明或者更正；</w:t>
      </w:r>
    </w:p>
    <w:p w14:paraId="550C8ED7">
      <w:pPr>
        <w:pStyle w:val="61"/>
        <w:numPr>
          <w:ilvl w:val="0"/>
          <w:numId w:val="12"/>
        </w:numPr>
        <w:adjustRightInd w:val="0"/>
        <w:snapToGrid w:val="0"/>
        <w:spacing w:line="312" w:lineRule="auto"/>
        <w:ind w:left="0" w:firstLine="482" w:firstLineChars="0"/>
        <w:rPr>
          <w:bCs/>
        </w:rPr>
      </w:pPr>
      <w:r>
        <w:rPr>
          <w:rFonts w:hint="eastAsia"/>
        </w:rPr>
        <w:t>推荐中标供应商；</w:t>
      </w:r>
    </w:p>
    <w:p w14:paraId="160EE9B7">
      <w:pPr>
        <w:pStyle w:val="61"/>
        <w:numPr>
          <w:ilvl w:val="0"/>
          <w:numId w:val="12"/>
        </w:numPr>
        <w:adjustRightInd w:val="0"/>
        <w:snapToGrid w:val="0"/>
        <w:spacing w:line="312" w:lineRule="auto"/>
        <w:ind w:left="0" w:firstLine="482" w:firstLineChars="0"/>
        <w:rPr>
          <w:bCs/>
        </w:rPr>
      </w:pPr>
      <w:r>
        <w:rPr>
          <w:rFonts w:hint="eastAsia"/>
        </w:rPr>
        <w:t>起草评标报告并进行签署；</w:t>
      </w:r>
    </w:p>
    <w:p w14:paraId="3F676511">
      <w:pPr>
        <w:pStyle w:val="61"/>
        <w:numPr>
          <w:ilvl w:val="0"/>
          <w:numId w:val="12"/>
        </w:numPr>
        <w:adjustRightInd w:val="0"/>
        <w:snapToGrid w:val="0"/>
        <w:spacing w:line="312" w:lineRule="auto"/>
        <w:ind w:left="0" w:firstLine="482" w:firstLineChars="0"/>
        <w:rPr>
          <w:bCs/>
        </w:rPr>
      </w:pPr>
      <w:r>
        <w:rPr>
          <w:rFonts w:hint="eastAsia"/>
        </w:rPr>
        <w:t>向采购人、监督部门报告非法干预评标工作的行为；</w:t>
      </w:r>
    </w:p>
    <w:p w14:paraId="71CACF29">
      <w:pPr>
        <w:pStyle w:val="61"/>
        <w:numPr>
          <w:ilvl w:val="0"/>
          <w:numId w:val="12"/>
        </w:numPr>
        <w:adjustRightInd w:val="0"/>
        <w:snapToGrid w:val="0"/>
        <w:spacing w:line="312" w:lineRule="auto"/>
        <w:ind w:left="0" w:firstLine="482" w:firstLineChars="0"/>
        <w:rPr>
          <w:bCs/>
        </w:rPr>
      </w:pPr>
      <w:r>
        <w:rPr>
          <w:rFonts w:hint="eastAsia"/>
        </w:rPr>
        <w:t>法律、法规和规章规定的其他职责。</w:t>
      </w:r>
    </w:p>
    <w:p w14:paraId="07EECD3F">
      <w:pPr>
        <w:pStyle w:val="61"/>
        <w:tabs>
          <w:tab w:val="left" w:pos="0"/>
        </w:tabs>
        <w:adjustRightInd w:val="0"/>
        <w:snapToGrid w:val="0"/>
        <w:spacing w:line="312" w:lineRule="auto"/>
        <w:ind w:firstLine="482" w:firstLineChars="0"/>
        <w:outlineLvl w:val="1"/>
        <w:rPr>
          <w:b/>
        </w:rPr>
      </w:pPr>
      <w:bookmarkStart w:id="215" w:name="_Toc11960"/>
      <w:r>
        <w:rPr>
          <w:rFonts w:hint="eastAsia"/>
          <w:b/>
        </w:rPr>
        <w:t>五、评标工作纪律</w:t>
      </w:r>
      <w:bookmarkEnd w:id="215"/>
    </w:p>
    <w:p w14:paraId="4B306F44">
      <w:pPr>
        <w:pStyle w:val="61"/>
        <w:tabs>
          <w:tab w:val="left" w:pos="0"/>
        </w:tabs>
        <w:adjustRightInd w:val="0"/>
        <w:snapToGrid w:val="0"/>
        <w:spacing w:line="312" w:lineRule="auto"/>
        <w:ind w:firstLine="482" w:firstLineChars="0"/>
      </w:pPr>
      <w:r>
        <w:rPr>
          <w:rFonts w:hint="eastAsia"/>
        </w:rPr>
        <w:t>评标委员会成员要严格遵守评标纪律、保密、回避等相关规定，依法独立履行评标职责，客观、公正、审慎参与评标工作；</w:t>
      </w:r>
    </w:p>
    <w:p w14:paraId="77254B67">
      <w:pPr>
        <w:pStyle w:val="61"/>
        <w:numPr>
          <w:ilvl w:val="0"/>
          <w:numId w:val="13"/>
        </w:numPr>
        <w:adjustRightInd w:val="0"/>
        <w:snapToGrid w:val="0"/>
        <w:spacing w:line="312" w:lineRule="auto"/>
        <w:ind w:left="0" w:firstLine="482" w:firstLineChars="0"/>
      </w:pPr>
      <w:r>
        <w:rPr>
          <w:rFonts w:hint="eastAsia"/>
        </w:rPr>
        <w:t>严格遵守评标时间，因突发情况确实不能按时参加评标的，应事先告知招标组织机构；</w:t>
      </w:r>
    </w:p>
    <w:p w14:paraId="30ABAE65">
      <w:pPr>
        <w:pStyle w:val="61"/>
        <w:numPr>
          <w:ilvl w:val="0"/>
          <w:numId w:val="13"/>
        </w:numPr>
        <w:adjustRightInd w:val="0"/>
        <w:snapToGrid w:val="0"/>
        <w:spacing w:line="312" w:lineRule="auto"/>
        <w:ind w:left="0" w:firstLine="482" w:firstLineChars="0"/>
      </w:pPr>
      <w:r>
        <w:rPr>
          <w:rFonts w:hint="eastAsia"/>
        </w:rPr>
        <w:t>服从招标组织机构的现场管理，主动出示身份证明，进入评标区域后应主动寄存移动通讯工具；</w:t>
      </w:r>
    </w:p>
    <w:p w14:paraId="08D6F565">
      <w:pPr>
        <w:pStyle w:val="61"/>
        <w:numPr>
          <w:ilvl w:val="0"/>
          <w:numId w:val="13"/>
        </w:numPr>
        <w:adjustRightInd w:val="0"/>
        <w:snapToGrid w:val="0"/>
        <w:spacing w:line="312" w:lineRule="auto"/>
        <w:ind w:left="0" w:firstLine="482" w:firstLineChars="0"/>
      </w:pPr>
      <w:r>
        <w:rPr>
          <w:rFonts w:hint="eastAsia"/>
        </w:rPr>
        <w:t>与投标人或评标委员会其他成员存在利害关系的，要主动回避，自觉签订《政府采购评审人员廉洁自律承诺书》；</w:t>
      </w:r>
    </w:p>
    <w:p w14:paraId="70F1660D">
      <w:pPr>
        <w:pStyle w:val="61"/>
        <w:numPr>
          <w:ilvl w:val="0"/>
          <w:numId w:val="13"/>
        </w:numPr>
        <w:adjustRightInd w:val="0"/>
        <w:snapToGrid w:val="0"/>
        <w:spacing w:line="312" w:lineRule="auto"/>
        <w:ind w:left="0" w:firstLine="482" w:firstLineChars="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2A38986C">
      <w:pPr>
        <w:pStyle w:val="61"/>
        <w:numPr>
          <w:ilvl w:val="0"/>
          <w:numId w:val="13"/>
        </w:numPr>
        <w:adjustRightInd w:val="0"/>
        <w:snapToGrid w:val="0"/>
        <w:spacing w:line="312" w:lineRule="auto"/>
        <w:ind w:left="0" w:firstLine="482" w:firstLineChars="0"/>
      </w:pPr>
      <w:r>
        <w:rPr>
          <w:rFonts w:hint="eastAsia"/>
        </w:rPr>
        <w:t>自觉遵守职业道德，尊重采购人代表和投标人代表，配合招标组织机构回答投标人代表提出的有关异议；</w:t>
      </w:r>
    </w:p>
    <w:p w14:paraId="030F8200">
      <w:pPr>
        <w:pStyle w:val="61"/>
        <w:numPr>
          <w:ilvl w:val="0"/>
          <w:numId w:val="13"/>
        </w:numPr>
        <w:adjustRightInd w:val="0"/>
        <w:snapToGrid w:val="0"/>
        <w:spacing w:line="312" w:lineRule="auto"/>
        <w:ind w:left="0" w:firstLine="482" w:firstLineChars="0"/>
      </w:pPr>
      <w:r>
        <w:rPr>
          <w:rFonts w:hint="eastAsia"/>
        </w:rPr>
        <w:t>不得将评标过程、结果和投标人的商业秘密透露给任何单位和个人。未公告评标结果前不准泄露评标结果，不准将评标资料带出会场；</w:t>
      </w:r>
    </w:p>
    <w:p w14:paraId="3899CFAC">
      <w:pPr>
        <w:pStyle w:val="61"/>
        <w:numPr>
          <w:ilvl w:val="0"/>
          <w:numId w:val="13"/>
        </w:numPr>
        <w:adjustRightInd w:val="0"/>
        <w:snapToGrid w:val="0"/>
        <w:spacing w:line="312" w:lineRule="auto"/>
        <w:ind w:left="0" w:firstLine="482" w:firstLineChars="0"/>
      </w:pPr>
      <w:r>
        <w:rPr>
          <w:rFonts w:hint="eastAsia"/>
        </w:rPr>
        <w:t>评标过程中，涉及到相关法律法规不清楚之处的，由采购监管部门或请示权威部门作出法定解释，涉及到招标文件的由采购人和采购代理机构负责解释。</w:t>
      </w:r>
    </w:p>
    <w:p w14:paraId="6444993A">
      <w:pPr>
        <w:pStyle w:val="61"/>
        <w:tabs>
          <w:tab w:val="left" w:pos="0"/>
        </w:tabs>
        <w:adjustRightInd w:val="0"/>
        <w:snapToGrid w:val="0"/>
        <w:spacing w:line="312" w:lineRule="auto"/>
        <w:ind w:firstLine="482" w:firstLineChars="0"/>
        <w:outlineLvl w:val="1"/>
        <w:rPr>
          <w:b/>
        </w:rPr>
      </w:pPr>
      <w:bookmarkStart w:id="216" w:name="_Toc4752"/>
      <w:r>
        <w:rPr>
          <w:rFonts w:hint="eastAsia"/>
          <w:b/>
        </w:rPr>
        <w:t>六、评标程序</w:t>
      </w:r>
      <w:bookmarkEnd w:id="216"/>
    </w:p>
    <w:p w14:paraId="0A951D4C">
      <w:pPr>
        <w:pStyle w:val="61"/>
        <w:numPr>
          <w:ilvl w:val="0"/>
          <w:numId w:val="14"/>
        </w:numPr>
        <w:adjustRightInd w:val="0"/>
        <w:snapToGrid w:val="0"/>
        <w:spacing w:line="312" w:lineRule="auto"/>
        <w:ind w:left="0" w:firstLine="482" w:firstLineChars="0"/>
        <w:rPr>
          <w:bCs/>
        </w:rPr>
      </w:pPr>
      <w:r>
        <w:rPr>
          <w:rFonts w:hint="eastAsia"/>
        </w:rPr>
        <w:t>推选评标委员会组长，优先资深专家担任组长，采购人代表不得担任组长。</w:t>
      </w:r>
    </w:p>
    <w:p w14:paraId="40326F13">
      <w:pPr>
        <w:pStyle w:val="61"/>
        <w:numPr>
          <w:ilvl w:val="0"/>
          <w:numId w:val="14"/>
        </w:numPr>
        <w:adjustRightInd w:val="0"/>
        <w:snapToGrid w:val="0"/>
        <w:spacing w:line="312" w:lineRule="auto"/>
        <w:ind w:left="0" w:firstLine="482" w:firstLineChars="0"/>
        <w:rPr>
          <w:bCs/>
        </w:rPr>
      </w:pPr>
      <w:r>
        <w:rPr>
          <w:rFonts w:hint="eastAsia"/>
        </w:rPr>
        <w:t>评标委员会正式评审前，应当对采购文件进行熟悉和理解，内容主要包括采购文件中投标人资格资质性要求、采购项目技术、服务和商务要求、评审方法以及可能涉及签订采购合同的内容等。</w:t>
      </w:r>
    </w:p>
    <w:p w14:paraId="0C5ED14B">
      <w:pPr>
        <w:pStyle w:val="61"/>
        <w:numPr>
          <w:ilvl w:val="0"/>
          <w:numId w:val="14"/>
        </w:numPr>
        <w:adjustRightInd w:val="0"/>
        <w:snapToGrid w:val="0"/>
        <w:spacing w:line="312" w:lineRule="auto"/>
        <w:ind w:left="0" w:firstLine="482" w:firstLineChars="0"/>
        <w:rPr>
          <w:bCs/>
        </w:rPr>
      </w:pPr>
      <w:r>
        <w:rPr>
          <w:rFonts w:hint="eastAsia"/>
        </w:rPr>
        <w:t>评标程序：资格性审查→符合性审查→商务评审→报价评审→得分汇总→编写评审报告。</w:t>
      </w:r>
    </w:p>
    <w:p w14:paraId="70C28E3B">
      <w:pPr>
        <w:pStyle w:val="61"/>
        <w:numPr>
          <w:ilvl w:val="0"/>
          <w:numId w:val="14"/>
        </w:numPr>
        <w:adjustRightInd w:val="0"/>
        <w:snapToGrid w:val="0"/>
        <w:spacing w:line="312" w:lineRule="auto"/>
        <w:ind w:left="0" w:firstLine="482" w:firstLineChars="0"/>
        <w:rPr>
          <w:b/>
        </w:rPr>
      </w:pPr>
      <w:r>
        <w:rPr>
          <w:rFonts w:hint="eastAsia"/>
          <w:b/>
        </w:rPr>
        <w:t>资格性审查</w:t>
      </w:r>
    </w:p>
    <w:p w14:paraId="63EA9D1F">
      <w:pPr>
        <w:pStyle w:val="61"/>
        <w:numPr>
          <w:ilvl w:val="1"/>
          <w:numId w:val="14"/>
        </w:numPr>
        <w:adjustRightInd w:val="0"/>
        <w:snapToGrid w:val="0"/>
        <w:spacing w:line="312" w:lineRule="auto"/>
        <w:ind w:left="0" w:firstLine="482" w:firstLineChars="0"/>
        <w:rPr>
          <w:bCs/>
        </w:rPr>
      </w:pPr>
      <w:r>
        <w:rPr>
          <w:rFonts w:hint="eastAsia"/>
        </w:rPr>
        <w:t>评标委员会应依据法律法规和本招标文件的规定对投标人资格进行审查。审查内容包括：</w:t>
      </w:r>
    </w:p>
    <w:p w14:paraId="1569D443">
      <w:pPr>
        <w:pStyle w:val="44"/>
        <w:widowControl w:val="0"/>
        <w:numPr>
          <w:ilvl w:val="0"/>
          <w:numId w:val="15"/>
        </w:numPr>
        <w:tabs>
          <w:tab w:val="clear" w:pos="397"/>
        </w:tabs>
        <w:adjustRightInd w:val="0"/>
        <w:snapToGrid w:val="0"/>
        <w:spacing w:line="312" w:lineRule="auto"/>
        <w:ind w:left="0" w:firstLine="482"/>
        <w:jc w:val="both"/>
        <w:rPr>
          <w:rFonts w:cs="宋体"/>
          <w:bCs/>
        </w:rPr>
      </w:pPr>
      <w:r>
        <w:rPr>
          <w:rFonts w:hint="eastAsia" w:cs="宋体"/>
        </w:rPr>
        <w:t>是否属于禁止参加投标的投标人；</w:t>
      </w:r>
    </w:p>
    <w:p w14:paraId="6F1533B2">
      <w:pPr>
        <w:pStyle w:val="44"/>
        <w:widowControl w:val="0"/>
        <w:numPr>
          <w:ilvl w:val="0"/>
          <w:numId w:val="15"/>
        </w:numPr>
        <w:tabs>
          <w:tab w:val="clear" w:pos="397"/>
        </w:tabs>
        <w:adjustRightInd w:val="0"/>
        <w:snapToGrid w:val="0"/>
        <w:spacing w:line="312" w:lineRule="auto"/>
        <w:ind w:left="0" w:firstLine="482"/>
        <w:jc w:val="both"/>
        <w:rPr>
          <w:rFonts w:cs="宋体"/>
          <w:bCs/>
        </w:rPr>
      </w:pPr>
      <w:r>
        <w:rPr>
          <w:rFonts w:hint="eastAsia" w:cs="宋体"/>
        </w:rPr>
        <w:t>是否按照规定要求提供资格性证明材料；</w:t>
      </w:r>
    </w:p>
    <w:p w14:paraId="63A8A378">
      <w:pPr>
        <w:pStyle w:val="44"/>
        <w:widowControl w:val="0"/>
        <w:numPr>
          <w:ilvl w:val="0"/>
          <w:numId w:val="15"/>
        </w:numPr>
        <w:tabs>
          <w:tab w:val="clear" w:pos="397"/>
        </w:tabs>
        <w:adjustRightInd w:val="0"/>
        <w:snapToGrid w:val="0"/>
        <w:spacing w:line="312" w:lineRule="auto"/>
        <w:ind w:left="0" w:firstLine="482"/>
        <w:jc w:val="both"/>
        <w:rPr>
          <w:rFonts w:cs="宋体"/>
          <w:bCs/>
        </w:rPr>
      </w:pPr>
      <w:r>
        <w:rPr>
          <w:rFonts w:hint="eastAsia" w:cs="宋体"/>
        </w:rPr>
        <w:t>法律法规规定的其他资格条件。</w:t>
      </w:r>
    </w:p>
    <w:p w14:paraId="5E0863DC">
      <w:pPr>
        <w:pStyle w:val="61"/>
        <w:numPr>
          <w:ilvl w:val="1"/>
          <w:numId w:val="14"/>
        </w:numPr>
        <w:adjustRightInd w:val="0"/>
        <w:snapToGrid w:val="0"/>
        <w:spacing w:line="312" w:lineRule="auto"/>
        <w:ind w:left="0" w:firstLine="482" w:firstLineChars="0"/>
        <w:rPr>
          <w:bCs/>
        </w:rPr>
      </w:pPr>
      <w:r>
        <w:rPr>
          <w:rFonts w:hint="eastAsia"/>
        </w:rPr>
        <w:t>经资格审查不符合招标文件要求的投标文件，即终止其参与投标资格。不符合的理由由投标人确认，投标人拒绝确认的不影响评标委员会作出的不合格裁定。</w:t>
      </w:r>
    </w:p>
    <w:p w14:paraId="49DA0C0E">
      <w:pPr>
        <w:pStyle w:val="61"/>
        <w:numPr>
          <w:ilvl w:val="0"/>
          <w:numId w:val="14"/>
        </w:numPr>
        <w:adjustRightInd w:val="0"/>
        <w:snapToGrid w:val="0"/>
        <w:spacing w:line="312" w:lineRule="auto"/>
        <w:ind w:left="0" w:firstLine="482" w:firstLineChars="0"/>
        <w:rPr>
          <w:b/>
        </w:rPr>
      </w:pPr>
      <w:r>
        <w:rPr>
          <w:rFonts w:hint="eastAsia"/>
          <w:b/>
        </w:rPr>
        <w:t>符合性审查</w:t>
      </w:r>
    </w:p>
    <w:p w14:paraId="0E022407">
      <w:pPr>
        <w:pStyle w:val="61"/>
        <w:numPr>
          <w:ilvl w:val="1"/>
          <w:numId w:val="14"/>
        </w:numPr>
        <w:tabs>
          <w:tab w:val="left" w:pos="420"/>
          <w:tab w:val="clear" w:pos="0"/>
        </w:tabs>
        <w:adjustRightInd w:val="0"/>
        <w:snapToGrid w:val="0"/>
        <w:spacing w:line="312" w:lineRule="auto"/>
        <w:ind w:left="0" w:firstLine="482" w:firstLineChars="0"/>
        <w:rPr>
          <w:bCs/>
        </w:rPr>
      </w:pPr>
      <w:r>
        <w:rPr>
          <w:rFonts w:hint="eastAsia"/>
        </w:rPr>
        <w:t>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标委员会不再进行后续评审。</w:t>
      </w:r>
    </w:p>
    <w:p w14:paraId="6766B216">
      <w:pPr>
        <w:pStyle w:val="61"/>
        <w:numPr>
          <w:ilvl w:val="1"/>
          <w:numId w:val="14"/>
        </w:numPr>
        <w:tabs>
          <w:tab w:val="left" w:pos="420"/>
          <w:tab w:val="clear" w:pos="0"/>
        </w:tabs>
        <w:adjustRightInd w:val="0"/>
        <w:snapToGrid w:val="0"/>
        <w:spacing w:line="312" w:lineRule="auto"/>
        <w:ind w:left="0" w:firstLine="482" w:firstLineChars="0"/>
        <w:rPr>
          <w:bCs/>
        </w:rPr>
      </w:pPr>
      <w:r>
        <w:rPr>
          <w:rFonts w:hint="eastAsia"/>
          <w:bCs/>
        </w:rPr>
        <w:t>如果确定投标人无资格履行合同，其投标将被拒绝。</w:t>
      </w:r>
    </w:p>
    <w:p w14:paraId="03F08519">
      <w:pPr>
        <w:pStyle w:val="61"/>
        <w:numPr>
          <w:ilvl w:val="0"/>
          <w:numId w:val="14"/>
        </w:numPr>
        <w:adjustRightInd w:val="0"/>
        <w:snapToGrid w:val="0"/>
        <w:spacing w:line="312" w:lineRule="auto"/>
        <w:ind w:left="0" w:firstLine="482" w:firstLineChars="0"/>
        <w:rPr>
          <w:b/>
        </w:rPr>
      </w:pPr>
      <w:r>
        <w:rPr>
          <w:rFonts w:hint="eastAsia"/>
          <w:b/>
          <w:bCs/>
        </w:rPr>
        <w:t>投标文件评审</w:t>
      </w:r>
    </w:p>
    <w:p w14:paraId="03AFA3F0">
      <w:pPr>
        <w:pStyle w:val="61"/>
        <w:numPr>
          <w:ilvl w:val="1"/>
          <w:numId w:val="14"/>
        </w:numPr>
        <w:tabs>
          <w:tab w:val="left" w:pos="420"/>
          <w:tab w:val="clear" w:pos="0"/>
        </w:tabs>
        <w:adjustRightInd w:val="0"/>
        <w:snapToGrid w:val="0"/>
        <w:spacing w:line="312" w:lineRule="auto"/>
        <w:ind w:left="0" w:firstLine="482" w:firstLineChars="0"/>
        <w:rPr>
          <w:bCs/>
        </w:rPr>
      </w:pPr>
      <w:r>
        <w:rPr>
          <w:rFonts w:hint="eastAsia"/>
        </w:rPr>
        <w:t>评标委员会应当按照本招标文件中规定的评标方法和评分标准，对有效的投标文件进行技术、服务、商务等方面评估，综合比较与评价。</w:t>
      </w:r>
      <w:r>
        <w:rPr>
          <w:rFonts w:hint="eastAsia"/>
          <w:bCs/>
        </w:rPr>
        <w:t>详见本章第十条。</w:t>
      </w:r>
    </w:p>
    <w:p w14:paraId="1C8542EE">
      <w:pPr>
        <w:pStyle w:val="61"/>
        <w:tabs>
          <w:tab w:val="left" w:pos="0"/>
        </w:tabs>
        <w:adjustRightInd w:val="0"/>
        <w:snapToGrid w:val="0"/>
        <w:spacing w:line="312" w:lineRule="auto"/>
        <w:ind w:firstLine="482" w:firstLineChars="0"/>
        <w:outlineLvl w:val="1"/>
        <w:rPr>
          <w:b/>
          <w:bCs/>
        </w:rPr>
      </w:pPr>
      <w:bookmarkStart w:id="217" w:name="_Toc5938"/>
      <w:r>
        <w:rPr>
          <w:rFonts w:hint="eastAsia"/>
          <w:b/>
          <w:bCs/>
        </w:rPr>
        <w:t>七、澄清、说明或修正</w:t>
      </w:r>
      <w:bookmarkEnd w:id="217"/>
    </w:p>
    <w:p w14:paraId="19D5E9BF">
      <w:pPr>
        <w:pStyle w:val="61"/>
        <w:numPr>
          <w:ilvl w:val="0"/>
          <w:numId w:val="16"/>
        </w:numPr>
        <w:tabs>
          <w:tab w:val="left" w:pos="420"/>
          <w:tab w:val="clear" w:pos="0"/>
        </w:tabs>
        <w:adjustRightInd w:val="0"/>
        <w:snapToGrid w:val="0"/>
        <w:spacing w:line="312" w:lineRule="auto"/>
        <w:ind w:left="0" w:firstLine="482" w:firstLineChars="0"/>
      </w:pPr>
      <w:r>
        <w:rPr>
          <w:rFonts w:hint="eastAsia"/>
        </w:rPr>
        <w:t>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4B7D027B">
      <w:pPr>
        <w:pStyle w:val="61"/>
        <w:numPr>
          <w:ilvl w:val="0"/>
          <w:numId w:val="16"/>
        </w:numPr>
        <w:tabs>
          <w:tab w:val="left" w:pos="420"/>
          <w:tab w:val="clear" w:pos="0"/>
        </w:tabs>
        <w:adjustRightInd w:val="0"/>
        <w:snapToGrid w:val="0"/>
        <w:spacing w:line="312" w:lineRule="auto"/>
        <w:ind w:left="0" w:firstLine="482" w:firstLineChars="0"/>
      </w:pPr>
      <w:r>
        <w:rPr>
          <w:rFonts w:hint="eastAsia"/>
        </w:rPr>
        <w:t>投标文件报价出现前后不一致的，按照下列规定修正：</w:t>
      </w:r>
    </w:p>
    <w:p w14:paraId="4B40F2F6">
      <w:pPr>
        <w:pStyle w:val="61"/>
        <w:numPr>
          <w:ilvl w:val="1"/>
          <w:numId w:val="16"/>
        </w:numPr>
        <w:tabs>
          <w:tab w:val="left" w:pos="420"/>
          <w:tab w:val="clear" w:pos="0"/>
        </w:tabs>
        <w:adjustRightInd w:val="0"/>
        <w:snapToGrid w:val="0"/>
        <w:spacing w:line="312" w:lineRule="auto"/>
        <w:ind w:left="0" w:firstLine="482" w:firstLineChars="0"/>
      </w:pPr>
      <w:r>
        <w:rPr>
          <w:rFonts w:hint="eastAsia"/>
        </w:rPr>
        <w:t>开标时，投标文件中开标一览表（报价表）内容与投标文件中明细表内容不一致的，以开标一览表（报价表）为准；</w:t>
      </w:r>
    </w:p>
    <w:p w14:paraId="5A8FB232">
      <w:pPr>
        <w:pStyle w:val="61"/>
        <w:numPr>
          <w:ilvl w:val="1"/>
          <w:numId w:val="16"/>
        </w:numPr>
        <w:tabs>
          <w:tab w:val="left" w:pos="420"/>
          <w:tab w:val="clear" w:pos="0"/>
        </w:tabs>
        <w:adjustRightInd w:val="0"/>
        <w:snapToGrid w:val="0"/>
        <w:spacing w:line="312" w:lineRule="auto"/>
        <w:ind w:left="0" w:firstLine="482" w:firstLineChars="0"/>
      </w:pPr>
      <w:r>
        <w:rPr>
          <w:rFonts w:hint="eastAsia"/>
        </w:rPr>
        <w:t>大写金额与小写金额不一致的，以大写金额为准。但大写金额出现文字错误，导致金额无法判断的除外；</w:t>
      </w:r>
    </w:p>
    <w:p w14:paraId="17E4E409">
      <w:pPr>
        <w:pStyle w:val="61"/>
        <w:numPr>
          <w:ilvl w:val="1"/>
          <w:numId w:val="16"/>
        </w:numPr>
        <w:tabs>
          <w:tab w:val="left" w:pos="420"/>
          <w:tab w:val="clear" w:pos="0"/>
        </w:tabs>
        <w:adjustRightInd w:val="0"/>
        <w:snapToGrid w:val="0"/>
        <w:spacing w:line="312" w:lineRule="auto"/>
        <w:ind w:left="0" w:firstLine="482" w:firstLineChars="0"/>
      </w:pPr>
      <w:r>
        <w:rPr>
          <w:rFonts w:hint="eastAsia"/>
        </w:rPr>
        <w:t>总价金额与按单价汇总金额不一致的，以单价汇总金额计算结果为准。但单价金额出现计算错误、明显人为工作失误的除外；</w:t>
      </w:r>
    </w:p>
    <w:p w14:paraId="696559AF">
      <w:pPr>
        <w:pStyle w:val="61"/>
        <w:numPr>
          <w:ilvl w:val="1"/>
          <w:numId w:val="16"/>
        </w:numPr>
        <w:tabs>
          <w:tab w:val="left" w:pos="420"/>
          <w:tab w:val="clear" w:pos="0"/>
        </w:tabs>
        <w:adjustRightInd w:val="0"/>
        <w:snapToGrid w:val="0"/>
        <w:spacing w:line="312" w:lineRule="auto"/>
        <w:ind w:left="0" w:firstLine="482" w:firstLineChars="0"/>
      </w:pPr>
      <w:r>
        <w:rPr>
          <w:rFonts w:hint="eastAsia"/>
        </w:rPr>
        <w:t>单价金额小数点有明显错位的，应以总价为准，并修改单价；</w:t>
      </w:r>
    </w:p>
    <w:p w14:paraId="6201C0D0">
      <w:pPr>
        <w:pStyle w:val="61"/>
        <w:numPr>
          <w:ilvl w:val="1"/>
          <w:numId w:val="16"/>
        </w:numPr>
        <w:tabs>
          <w:tab w:val="left" w:pos="420"/>
          <w:tab w:val="clear" w:pos="0"/>
        </w:tabs>
        <w:adjustRightInd w:val="0"/>
        <w:snapToGrid w:val="0"/>
        <w:spacing w:line="312" w:lineRule="auto"/>
        <w:ind w:left="0" w:firstLine="482" w:firstLineChars="0"/>
      </w:pPr>
      <w:r>
        <w:rPr>
          <w:rFonts w:hint="eastAsia"/>
        </w:rPr>
        <w:t>对不同语言文本投标文件的解释发生异议的，以中文文本为准。</w:t>
      </w:r>
    </w:p>
    <w:p w14:paraId="0027811E">
      <w:pPr>
        <w:pStyle w:val="61"/>
        <w:tabs>
          <w:tab w:val="left" w:pos="420"/>
        </w:tabs>
        <w:adjustRightInd w:val="0"/>
        <w:snapToGrid w:val="0"/>
        <w:spacing w:line="312" w:lineRule="auto"/>
        <w:ind w:firstLine="482" w:firstLineChars="0"/>
      </w:pPr>
      <w:r>
        <w:rPr>
          <w:rFonts w:hint="eastAsia"/>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4015BC89">
      <w:pPr>
        <w:pStyle w:val="61"/>
        <w:numPr>
          <w:ilvl w:val="0"/>
          <w:numId w:val="16"/>
        </w:numPr>
        <w:tabs>
          <w:tab w:val="left" w:pos="420"/>
          <w:tab w:val="clear" w:pos="0"/>
        </w:tabs>
        <w:adjustRightInd w:val="0"/>
        <w:snapToGrid w:val="0"/>
        <w:spacing w:line="312" w:lineRule="auto"/>
        <w:ind w:left="0" w:firstLine="482" w:firstLineChars="0"/>
      </w:pPr>
      <w:r>
        <w:rPr>
          <w:rFonts w:hint="eastAsia"/>
        </w:rPr>
        <w:t>澄清说明答复函须由投标人法定代表人或授权代理人签字和盖章。如果投标人不接受对其错误的更正，其投标将被拒绝。</w:t>
      </w:r>
    </w:p>
    <w:p w14:paraId="481F2F44">
      <w:pPr>
        <w:pStyle w:val="61"/>
        <w:numPr>
          <w:ilvl w:val="0"/>
          <w:numId w:val="16"/>
        </w:numPr>
        <w:tabs>
          <w:tab w:val="left" w:pos="420"/>
          <w:tab w:val="clear" w:pos="0"/>
        </w:tabs>
        <w:adjustRightInd w:val="0"/>
        <w:snapToGrid w:val="0"/>
        <w:spacing w:line="312" w:lineRule="auto"/>
        <w:ind w:left="0" w:firstLine="482" w:firstLineChars="0"/>
      </w:pPr>
      <w:r>
        <w:rPr>
          <w:rFonts w:hint="eastAsia"/>
          <w:bCs/>
        </w:rPr>
        <w:t>请投标人在评审期间保持电话畅通，如未及时接听电话，视为放弃澄清、说明或补正的权利，视同默认采购结果，事后不得对采购相关人员、采购过程及结果提出异议。责任由投标人自负。</w:t>
      </w:r>
    </w:p>
    <w:p w14:paraId="5C4C20B7">
      <w:pPr>
        <w:pStyle w:val="61"/>
        <w:tabs>
          <w:tab w:val="left" w:pos="0"/>
        </w:tabs>
        <w:adjustRightInd w:val="0"/>
        <w:snapToGrid w:val="0"/>
        <w:spacing w:line="312" w:lineRule="auto"/>
        <w:ind w:firstLine="482" w:firstLineChars="0"/>
        <w:outlineLvl w:val="1"/>
        <w:rPr>
          <w:b/>
          <w:bCs/>
        </w:rPr>
      </w:pPr>
      <w:bookmarkStart w:id="218" w:name="_Toc13056"/>
      <w:r>
        <w:rPr>
          <w:rFonts w:hint="eastAsia"/>
          <w:b/>
          <w:bCs/>
        </w:rPr>
        <w:t>八、推荐中标供应商</w:t>
      </w:r>
      <w:bookmarkEnd w:id="218"/>
    </w:p>
    <w:p w14:paraId="57BB3886">
      <w:pPr>
        <w:pStyle w:val="61"/>
        <w:tabs>
          <w:tab w:val="left" w:pos="420"/>
        </w:tabs>
        <w:adjustRightInd w:val="0"/>
        <w:snapToGrid w:val="0"/>
        <w:spacing w:line="312" w:lineRule="auto"/>
        <w:ind w:firstLine="482" w:firstLineChars="0"/>
      </w:pPr>
      <w:r>
        <w:rPr>
          <w:rFonts w:hint="eastAsia"/>
        </w:rPr>
        <w:t>按照供应商得分由高到低顺序排列推荐</w:t>
      </w:r>
      <w:r>
        <w:rPr>
          <w:rFonts w:hint="eastAsia"/>
          <w:lang w:val="en-US" w:eastAsia="zh-CN"/>
        </w:rPr>
        <w:t>2</w:t>
      </w:r>
      <w:r>
        <w:rPr>
          <w:rFonts w:hint="eastAsia"/>
        </w:rPr>
        <w:t>名及以上中标候选人。得分相同的，按投标报价由低到高顺序排列。得分且投标报价相同的并列，经摇号确定排序。中标供应商家数见供应商须知前附表。</w:t>
      </w:r>
    </w:p>
    <w:p w14:paraId="33156A31">
      <w:pPr>
        <w:pStyle w:val="61"/>
        <w:tabs>
          <w:tab w:val="left" w:pos="0"/>
        </w:tabs>
        <w:adjustRightInd w:val="0"/>
        <w:snapToGrid w:val="0"/>
        <w:spacing w:line="312" w:lineRule="auto"/>
        <w:ind w:firstLine="482" w:firstLineChars="0"/>
        <w:outlineLvl w:val="1"/>
        <w:rPr>
          <w:b/>
          <w:bCs/>
        </w:rPr>
      </w:pPr>
      <w:bookmarkStart w:id="219" w:name="_Toc29668"/>
      <w:r>
        <w:rPr>
          <w:rFonts w:hint="eastAsia"/>
          <w:b/>
          <w:bCs/>
        </w:rPr>
        <w:t>九、评审报告</w:t>
      </w:r>
      <w:bookmarkEnd w:id="219"/>
    </w:p>
    <w:p w14:paraId="76441C91">
      <w:pPr>
        <w:pStyle w:val="61"/>
        <w:tabs>
          <w:tab w:val="left" w:pos="0"/>
        </w:tabs>
        <w:adjustRightInd w:val="0"/>
        <w:snapToGrid w:val="0"/>
        <w:spacing w:line="312" w:lineRule="auto"/>
        <w:ind w:firstLine="482" w:firstLineChars="0"/>
      </w:pPr>
      <w:r>
        <w:rPr>
          <w:rFonts w:hint="eastAsia"/>
        </w:rPr>
        <w:t>评标委员会编写评审报告，评审报告由评标委员会成员签字。</w:t>
      </w:r>
    </w:p>
    <w:p w14:paraId="0243A647">
      <w:pPr>
        <w:pStyle w:val="61"/>
        <w:tabs>
          <w:tab w:val="left" w:pos="0"/>
        </w:tabs>
        <w:adjustRightInd w:val="0"/>
        <w:snapToGrid w:val="0"/>
        <w:spacing w:line="312" w:lineRule="auto"/>
        <w:ind w:firstLine="482" w:firstLineChars="0"/>
        <w:outlineLvl w:val="1"/>
        <w:rPr>
          <w:b/>
          <w:bCs/>
        </w:rPr>
      </w:pPr>
      <w:bookmarkStart w:id="220" w:name="_Toc32764"/>
      <w:r>
        <w:rPr>
          <w:rFonts w:hint="eastAsia"/>
          <w:b/>
          <w:bCs/>
        </w:rPr>
        <w:t>十、评标细则及标准</w:t>
      </w:r>
      <w:bookmarkEnd w:id="220"/>
    </w:p>
    <w:p w14:paraId="55BA36D3">
      <w:pPr>
        <w:pStyle w:val="61"/>
        <w:numPr>
          <w:ilvl w:val="1"/>
          <w:numId w:val="17"/>
        </w:numPr>
        <w:tabs>
          <w:tab w:val="left" w:pos="420"/>
          <w:tab w:val="clear" w:pos="0"/>
        </w:tabs>
        <w:adjustRightInd w:val="0"/>
        <w:snapToGrid w:val="0"/>
        <w:spacing w:line="312" w:lineRule="auto"/>
        <w:ind w:firstLine="482" w:firstLineChars="0"/>
      </w:pPr>
      <w:r>
        <w:rPr>
          <w:rFonts w:hint="eastAsia"/>
          <w:snapToGrid w:val="0"/>
        </w:rPr>
        <w:t>评标委员会</w:t>
      </w:r>
      <w:r>
        <w:rPr>
          <w:rFonts w:hint="eastAsia"/>
        </w:rPr>
        <w:t>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p>
    <w:p w14:paraId="1F1F48BD">
      <w:pPr>
        <w:pStyle w:val="61"/>
        <w:numPr>
          <w:ilvl w:val="1"/>
          <w:numId w:val="17"/>
        </w:numPr>
        <w:tabs>
          <w:tab w:val="left" w:pos="420"/>
          <w:tab w:val="clear" w:pos="0"/>
        </w:tabs>
        <w:adjustRightInd w:val="0"/>
        <w:snapToGrid w:val="0"/>
        <w:spacing w:line="312" w:lineRule="auto"/>
        <w:ind w:firstLine="482" w:firstLineChars="0"/>
      </w:pPr>
      <w:r>
        <w:rPr>
          <w:rFonts w:hint="eastAsia"/>
        </w:rPr>
        <w:t>加权汇总每项评分因素的得分，得出每个有效供应商的总分。商务技术部分得分为各成员的有效评分的算术平均值。计算时保留小数二位（第三位四舍五入）。</w:t>
      </w:r>
    </w:p>
    <w:p w14:paraId="5D884B3B">
      <w:pPr>
        <w:pStyle w:val="61"/>
        <w:numPr>
          <w:ilvl w:val="1"/>
          <w:numId w:val="17"/>
        </w:numPr>
        <w:tabs>
          <w:tab w:val="left" w:pos="420"/>
          <w:tab w:val="clear" w:pos="0"/>
        </w:tabs>
        <w:adjustRightInd w:val="0"/>
        <w:snapToGrid w:val="0"/>
        <w:spacing w:line="312" w:lineRule="auto"/>
        <w:ind w:firstLine="482" w:firstLineChars="0"/>
      </w:pPr>
      <w:r>
        <w:rPr>
          <w:rFonts w:hint="eastAsia"/>
          <w:b/>
          <w:bCs/>
        </w:rPr>
        <w:t>综合评分明细表</w:t>
      </w:r>
    </w:p>
    <w:tbl>
      <w:tblPr>
        <w:tblStyle w:val="48"/>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00"/>
        <w:gridCol w:w="682"/>
        <w:gridCol w:w="8497"/>
      </w:tblGrid>
      <w:tr w14:paraId="5FEC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79" w:type="dxa"/>
            <w:vAlign w:val="center"/>
          </w:tcPr>
          <w:p w14:paraId="7550E056">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序号</w:t>
            </w:r>
          </w:p>
        </w:tc>
        <w:tc>
          <w:tcPr>
            <w:tcW w:w="800" w:type="dxa"/>
            <w:vAlign w:val="center"/>
          </w:tcPr>
          <w:p w14:paraId="307C7696">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评标项目</w:t>
            </w:r>
          </w:p>
        </w:tc>
        <w:tc>
          <w:tcPr>
            <w:tcW w:w="682" w:type="dxa"/>
            <w:vAlign w:val="center"/>
          </w:tcPr>
          <w:p w14:paraId="0249946B">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分值</w:t>
            </w:r>
          </w:p>
        </w:tc>
        <w:tc>
          <w:tcPr>
            <w:tcW w:w="8497" w:type="dxa"/>
            <w:vAlign w:val="center"/>
          </w:tcPr>
          <w:p w14:paraId="736B09A8">
            <w:pPr>
              <w:pStyle w:val="29"/>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评分基本规则</w:t>
            </w:r>
          </w:p>
        </w:tc>
      </w:tr>
      <w:tr w14:paraId="401E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479" w:type="dxa"/>
            <w:vAlign w:val="center"/>
          </w:tcPr>
          <w:p w14:paraId="19335C8C">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z w:val="24"/>
                <w:szCs w:val="24"/>
              </w:rPr>
              <w:t>1</w:t>
            </w:r>
          </w:p>
        </w:tc>
        <w:tc>
          <w:tcPr>
            <w:tcW w:w="800" w:type="dxa"/>
            <w:vAlign w:val="center"/>
          </w:tcPr>
          <w:p w14:paraId="38802E7F">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商务报价</w:t>
            </w:r>
          </w:p>
        </w:tc>
        <w:tc>
          <w:tcPr>
            <w:tcW w:w="682" w:type="dxa"/>
            <w:vAlign w:val="center"/>
          </w:tcPr>
          <w:p w14:paraId="71027D74">
            <w:pPr>
              <w:pStyle w:val="29"/>
              <w:adjustRightInd w:val="0"/>
              <w:snapToGrid w:val="0"/>
              <w:jc w:val="center"/>
              <w:rPr>
                <w:rFonts w:hint="default" w:ascii="宋体" w:hAnsi="宋体" w:eastAsia="宋体" w:cs="宋体"/>
                <w:bCs/>
                <w:sz w:val="24"/>
                <w:szCs w:val="24"/>
                <w:lang w:val="en-US" w:eastAsia="zh-CN"/>
              </w:rPr>
            </w:pPr>
            <w:r>
              <w:rPr>
                <w:rFonts w:hint="eastAsia" w:cs="宋体"/>
                <w:bCs/>
                <w:sz w:val="24"/>
                <w:szCs w:val="24"/>
                <w:lang w:val="en-US" w:eastAsia="zh-CN"/>
              </w:rPr>
              <w:t>20</w:t>
            </w:r>
          </w:p>
        </w:tc>
        <w:tc>
          <w:tcPr>
            <w:tcW w:w="8497" w:type="dxa"/>
            <w:vAlign w:val="center"/>
          </w:tcPr>
          <w:p w14:paraId="023E08B4">
            <w:pPr>
              <w:rPr>
                <w:rFonts w:hint="eastAsia" w:ascii="宋体" w:hAnsi="宋体" w:eastAsia="宋体" w:cs="宋体"/>
                <w:sz w:val="24"/>
                <w:szCs w:val="24"/>
                <w:lang w:eastAsia="zh-CN"/>
              </w:rPr>
            </w:pPr>
            <w:r>
              <w:rPr>
                <w:rFonts w:hint="eastAsia" w:ascii="宋体" w:hAnsi="宋体" w:eastAsia="宋体" w:cs="宋体"/>
                <w:sz w:val="24"/>
                <w:szCs w:val="24"/>
                <w:lang w:val="zh-CN"/>
              </w:rPr>
              <w:t>本项目</w:t>
            </w:r>
            <w:r>
              <w:rPr>
                <w:rFonts w:hint="eastAsia" w:ascii="宋体" w:hAnsi="宋体" w:eastAsia="宋体" w:cs="宋体"/>
                <w:sz w:val="24"/>
                <w:szCs w:val="24"/>
              </w:rPr>
              <w:t>最高折扣率：100%，</w:t>
            </w:r>
            <w:r>
              <w:rPr>
                <w:rFonts w:hint="eastAsia" w:ascii="宋体" w:hAnsi="宋体" w:eastAsia="宋体" w:cs="宋体"/>
                <w:sz w:val="24"/>
                <w:szCs w:val="24"/>
                <w:lang w:val="zh-CN"/>
              </w:rPr>
              <w:t>所有有效投标供应商的投标最低折扣率为评标基准价，响应报价得分=(基准价／响应报价)×</w:t>
            </w:r>
            <w:r>
              <w:rPr>
                <w:rFonts w:hint="eastAsia"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val="zh-CN"/>
              </w:rPr>
              <w:t>，四舍五入，保留两位小数。报价高于最高限价的，作响应无效处理。注：</w:t>
            </w:r>
            <w:r>
              <w:rPr>
                <w:rFonts w:hint="eastAsia" w:cs="宋体"/>
                <w:sz w:val="24"/>
                <w:szCs w:val="24"/>
                <w:lang w:val="en-US" w:eastAsia="zh-CN"/>
              </w:rPr>
              <w:t>本项目</w:t>
            </w:r>
            <w:r>
              <w:rPr>
                <w:rFonts w:hint="eastAsia" w:cs="宋体"/>
                <w:color w:val="000000"/>
                <w:sz w:val="24"/>
                <w:szCs w:val="24"/>
              </w:rPr>
              <w:t>专门面向中小企业采购，不享受价格折扣优惠</w:t>
            </w:r>
            <w:r>
              <w:rPr>
                <w:rFonts w:hint="eastAsia" w:cs="宋体"/>
                <w:color w:val="000000"/>
                <w:sz w:val="24"/>
                <w:szCs w:val="24"/>
                <w:lang w:eastAsia="zh-CN"/>
              </w:rPr>
              <w:t>。</w:t>
            </w:r>
          </w:p>
        </w:tc>
      </w:tr>
      <w:tr w14:paraId="4AF8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79" w:type="dxa"/>
            <w:vAlign w:val="center"/>
          </w:tcPr>
          <w:p w14:paraId="711C3BF6">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z w:val="24"/>
                <w:szCs w:val="24"/>
              </w:rPr>
              <w:t>2</w:t>
            </w:r>
          </w:p>
        </w:tc>
        <w:tc>
          <w:tcPr>
            <w:tcW w:w="800" w:type="dxa"/>
            <w:vAlign w:val="center"/>
          </w:tcPr>
          <w:p w14:paraId="5A42203C">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业绩</w:t>
            </w:r>
          </w:p>
        </w:tc>
        <w:tc>
          <w:tcPr>
            <w:tcW w:w="682" w:type="dxa"/>
            <w:vAlign w:val="center"/>
          </w:tcPr>
          <w:p w14:paraId="0EAB37E4">
            <w:pPr>
              <w:pStyle w:val="29"/>
              <w:adjustRightInd w:val="0"/>
              <w:snapToGri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0-</w:t>
            </w:r>
            <w:r>
              <w:rPr>
                <w:rFonts w:hint="eastAsia" w:cs="宋体"/>
                <w:bCs/>
                <w:sz w:val="24"/>
                <w:szCs w:val="24"/>
                <w:lang w:val="en-US" w:eastAsia="zh-CN"/>
              </w:rPr>
              <w:t>2</w:t>
            </w:r>
          </w:p>
        </w:tc>
        <w:tc>
          <w:tcPr>
            <w:tcW w:w="8497" w:type="dxa"/>
            <w:vAlign w:val="center"/>
          </w:tcPr>
          <w:p w14:paraId="2C12E7A0">
            <w:pPr>
              <w:rPr>
                <w:rFonts w:hint="eastAsia" w:ascii="宋体" w:hAnsi="宋体" w:eastAsia="宋体" w:cs="宋体"/>
                <w:bCs/>
                <w:snapToGrid/>
                <w:sz w:val="24"/>
                <w:szCs w:val="24"/>
                <w:lang w:val="en-US" w:eastAsia="zh-CN" w:bidi="ar-SA"/>
              </w:rPr>
            </w:pPr>
            <w:r>
              <w:rPr>
                <w:rFonts w:hint="eastAsia" w:ascii="宋体" w:hAnsi="宋体" w:eastAsia="宋体" w:cs="宋体"/>
                <w:bCs/>
                <w:snapToGrid/>
                <w:sz w:val="24"/>
                <w:szCs w:val="24"/>
                <w:lang w:val="en-US" w:eastAsia="zh-CN" w:bidi="ar-SA"/>
              </w:rPr>
              <w:t>投标人202</w:t>
            </w:r>
            <w:r>
              <w:rPr>
                <w:rFonts w:hint="eastAsia" w:cs="宋体"/>
                <w:bCs/>
                <w:snapToGrid/>
                <w:sz w:val="24"/>
                <w:szCs w:val="24"/>
                <w:lang w:val="en-US" w:eastAsia="zh-CN" w:bidi="ar-SA"/>
              </w:rPr>
              <w:t>2</w:t>
            </w:r>
            <w:r>
              <w:rPr>
                <w:rFonts w:hint="eastAsia" w:ascii="宋体" w:hAnsi="宋体" w:eastAsia="宋体" w:cs="宋体"/>
                <w:bCs/>
                <w:snapToGrid/>
                <w:sz w:val="24"/>
                <w:szCs w:val="24"/>
                <w:lang w:val="en-US" w:eastAsia="zh-CN" w:bidi="ar-SA"/>
              </w:rPr>
              <w:t>年1月1日以来，机关、企事业单位类似供货业绩每个得1分，本项最高得2分。提供中标通知书及合同扫描件，未提供不得分。</w:t>
            </w:r>
          </w:p>
        </w:tc>
      </w:tr>
      <w:tr w14:paraId="073B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479" w:type="dxa"/>
            <w:vAlign w:val="center"/>
          </w:tcPr>
          <w:p w14:paraId="19EE234E">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z w:val="24"/>
                <w:szCs w:val="24"/>
              </w:rPr>
              <w:t>3</w:t>
            </w:r>
          </w:p>
        </w:tc>
        <w:tc>
          <w:tcPr>
            <w:tcW w:w="800" w:type="dxa"/>
            <w:vAlign w:val="center"/>
          </w:tcPr>
          <w:p w14:paraId="49C8C982">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体系认证</w:t>
            </w:r>
          </w:p>
        </w:tc>
        <w:tc>
          <w:tcPr>
            <w:tcW w:w="682" w:type="dxa"/>
            <w:vAlign w:val="center"/>
          </w:tcPr>
          <w:p w14:paraId="7CFCB824">
            <w:pPr>
              <w:pStyle w:val="29"/>
              <w:adjustRightInd w:val="0"/>
              <w:snapToGrid w:val="0"/>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0-</w:t>
            </w:r>
            <w:r>
              <w:rPr>
                <w:rFonts w:hint="eastAsia" w:cs="宋体"/>
                <w:bCs/>
                <w:sz w:val="24"/>
                <w:szCs w:val="24"/>
                <w:lang w:val="en-US" w:eastAsia="zh-CN"/>
              </w:rPr>
              <w:t>5</w:t>
            </w:r>
          </w:p>
        </w:tc>
        <w:tc>
          <w:tcPr>
            <w:tcW w:w="8497" w:type="dxa"/>
            <w:vAlign w:val="center"/>
          </w:tcPr>
          <w:p w14:paraId="4089C796">
            <w:pPr>
              <w:pStyle w:val="29"/>
              <w:adjustRightInd w:val="0"/>
              <w:snapToGrid w:val="0"/>
              <w:jc w:val="left"/>
              <w:rPr>
                <w:rFonts w:hint="eastAsia" w:ascii="宋体" w:hAnsi="宋体" w:eastAsia="宋体" w:cs="宋体"/>
                <w:bCs/>
                <w:sz w:val="24"/>
                <w:szCs w:val="24"/>
              </w:rPr>
            </w:pPr>
            <w:r>
              <w:rPr>
                <w:rFonts w:hint="eastAsia" w:ascii="宋体" w:hAnsi="宋体" w:eastAsia="宋体" w:cs="宋体"/>
                <w:bCs/>
                <w:sz w:val="24"/>
                <w:szCs w:val="24"/>
              </w:rPr>
              <w:t>投标人</w:t>
            </w:r>
            <w:r>
              <w:rPr>
                <w:rFonts w:hint="eastAsia" w:ascii="宋体" w:hAnsi="宋体" w:eastAsia="宋体" w:cs="宋体"/>
                <w:bCs/>
                <w:sz w:val="24"/>
                <w:szCs w:val="24"/>
                <w:lang w:val="en-US" w:eastAsia="zh-CN"/>
              </w:rPr>
              <w:t>具有</w:t>
            </w:r>
            <w:r>
              <w:rPr>
                <w:rFonts w:hint="eastAsia" w:ascii="宋体" w:hAnsi="宋体" w:eastAsia="宋体" w:cs="宋体"/>
                <w:bCs/>
                <w:sz w:val="24"/>
                <w:szCs w:val="24"/>
              </w:rPr>
              <w:t>质量管理体系认证，环境管理体系认证，食品安全管理体系认证证书，职业健康管理体系证书</w:t>
            </w:r>
            <w:r>
              <w:rPr>
                <w:rFonts w:hint="eastAsia" w:ascii="宋体" w:hAnsi="宋体" w:eastAsia="宋体" w:cs="宋体"/>
                <w:bCs/>
                <w:sz w:val="24"/>
                <w:szCs w:val="24"/>
                <w:lang w:val="en-US" w:eastAsia="zh-CN"/>
              </w:rPr>
              <w:t>和供应链安全管理体系认证证书的</w:t>
            </w:r>
            <w:r>
              <w:rPr>
                <w:rFonts w:hint="eastAsia" w:ascii="宋体" w:hAnsi="宋体" w:eastAsia="宋体" w:cs="宋体"/>
                <w:bCs/>
                <w:sz w:val="24"/>
                <w:szCs w:val="24"/>
              </w:rPr>
              <w:t>每</w:t>
            </w:r>
            <w:r>
              <w:rPr>
                <w:rFonts w:hint="eastAsia" w:ascii="宋体" w:hAnsi="宋体" w:eastAsia="宋体" w:cs="宋体"/>
                <w:bCs/>
                <w:sz w:val="24"/>
                <w:szCs w:val="24"/>
                <w:lang w:val="en-US" w:eastAsia="zh-CN"/>
              </w:rPr>
              <w:t>提供一个</w:t>
            </w:r>
            <w:r>
              <w:rPr>
                <w:rFonts w:hint="eastAsia" w:ascii="宋体" w:hAnsi="宋体" w:eastAsia="宋体" w:cs="宋体"/>
                <w:bCs/>
                <w:sz w:val="24"/>
                <w:szCs w:val="24"/>
              </w:rPr>
              <w:t>得1分，</w:t>
            </w:r>
            <w:r>
              <w:rPr>
                <w:rFonts w:hint="eastAsia" w:ascii="宋体" w:hAnsi="宋体" w:eastAsia="宋体" w:cs="宋体"/>
                <w:bCs/>
                <w:sz w:val="24"/>
                <w:szCs w:val="24"/>
                <w:lang w:val="en-US" w:eastAsia="zh-CN"/>
              </w:rPr>
              <w:t>注：体系认证证书须同时提供有效证书扫描件和全国认证认可信息平台公示查询截图。未提供不得分</w:t>
            </w:r>
            <w:r>
              <w:rPr>
                <w:rFonts w:hint="eastAsia" w:ascii="宋体" w:hAnsi="宋体" w:eastAsia="宋体" w:cs="宋体"/>
                <w:bCs/>
                <w:sz w:val="24"/>
                <w:szCs w:val="24"/>
              </w:rPr>
              <w:t>（0-</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p>
        </w:tc>
      </w:tr>
      <w:tr w14:paraId="68CA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79" w:type="dxa"/>
            <w:vAlign w:val="center"/>
          </w:tcPr>
          <w:p w14:paraId="527568D2">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z w:val="24"/>
                <w:szCs w:val="24"/>
              </w:rPr>
              <w:t>4</w:t>
            </w:r>
          </w:p>
        </w:tc>
        <w:tc>
          <w:tcPr>
            <w:tcW w:w="800" w:type="dxa"/>
            <w:vAlign w:val="center"/>
          </w:tcPr>
          <w:p w14:paraId="032F2153">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车辆保障</w:t>
            </w:r>
          </w:p>
        </w:tc>
        <w:tc>
          <w:tcPr>
            <w:tcW w:w="682" w:type="dxa"/>
            <w:vAlign w:val="center"/>
          </w:tcPr>
          <w:p w14:paraId="4A028395">
            <w:pPr>
              <w:pStyle w:val="29"/>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0-2</w:t>
            </w:r>
          </w:p>
        </w:tc>
        <w:tc>
          <w:tcPr>
            <w:tcW w:w="8497" w:type="dxa"/>
            <w:vAlign w:val="center"/>
          </w:tcPr>
          <w:p w14:paraId="237CA668">
            <w:pPr>
              <w:pStyle w:val="29"/>
              <w:adjustRightInd w:val="0"/>
              <w:snapToGrid w:val="0"/>
              <w:jc w:val="left"/>
              <w:rPr>
                <w:rFonts w:hint="eastAsia" w:ascii="宋体" w:hAnsi="宋体" w:eastAsia="宋体" w:cs="宋体"/>
                <w:bCs/>
                <w:sz w:val="24"/>
                <w:szCs w:val="24"/>
              </w:rPr>
            </w:pPr>
            <w:r>
              <w:rPr>
                <w:rFonts w:hint="eastAsia" w:ascii="宋体" w:hAnsi="宋体" w:eastAsia="宋体" w:cs="宋体"/>
                <w:bCs/>
                <w:sz w:val="24"/>
                <w:szCs w:val="24"/>
              </w:rPr>
              <w:t>投标人自己拥有</w:t>
            </w:r>
            <w:r>
              <w:rPr>
                <w:rFonts w:hint="eastAsia" w:ascii="宋体" w:hAnsi="宋体" w:eastAsia="宋体" w:cs="宋体"/>
                <w:bCs/>
                <w:sz w:val="24"/>
                <w:szCs w:val="24"/>
                <w:lang w:val="en-US" w:eastAsia="zh-CN"/>
              </w:rPr>
              <w:t>厢式</w:t>
            </w:r>
            <w:r>
              <w:rPr>
                <w:rFonts w:hint="eastAsia" w:ascii="宋体" w:hAnsi="宋体" w:eastAsia="宋体" w:cs="宋体"/>
                <w:bCs/>
                <w:sz w:val="24"/>
                <w:szCs w:val="24"/>
              </w:rPr>
              <w:t>配送车辆（须提供车辆行驶证原件扫描件且车辆所有人与投标人单位相符，否则不得分）每提供一辆得1分，最高得2分；（0-2分）</w:t>
            </w:r>
          </w:p>
        </w:tc>
      </w:tr>
      <w:tr w14:paraId="6882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79" w:type="dxa"/>
            <w:vAlign w:val="center"/>
          </w:tcPr>
          <w:p w14:paraId="111F35EF">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5</w:t>
            </w:r>
          </w:p>
        </w:tc>
        <w:tc>
          <w:tcPr>
            <w:tcW w:w="800" w:type="dxa"/>
            <w:vAlign w:val="center"/>
          </w:tcPr>
          <w:p w14:paraId="43191604">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人员</w:t>
            </w:r>
          </w:p>
        </w:tc>
        <w:tc>
          <w:tcPr>
            <w:tcW w:w="682" w:type="dxa"/>
            <w:vAlign w:val="center"/>
          </w:tcPr>
          <w:p w14:paraId="41EB34D1">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0-</w:t>
            </w:r>
            <w:r>
              <w:rPr>
                <w:rFonts w:hint="eastAsia" w:ascii="宋体" w:hAnsi="宋体" w:eastAsia="宋体" w:cs="宋体"/>
                <w:bCs/>
                <w:sz w:val="24"/>
                <w:szCs w:val="24"/>
                <w:lang w:val="en-US" w:eastAsia="zh-CN"/>
              </w:rPr>
              <w:t>4</w:t>
            </w:r>
          </w:p>
        </w:tc>
        <w:tc>
          <w:tcPr>
            <w:tcW w:w="8497" w:type="dxa"/>
            <w:vAlign w:val="center"/>
          </w:tcPr>
          <w:p w14:paraId="3A7546E4">
            <w:pPr>
              <w:pStyle w:val="29"/>
              <w:adjustRightInd w:val="0"/>
              <w:snapToGrid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根据投标人提供的服务保障小组成员配备情况进行评分。人员配备须包含管理、备货、财务、物流、质控等岗位，其中驾驶人员必须持有有效驾驶证及健康证，卸货员必须持有有效的健康证。</w:t>
            </w:r>
          </w:p>
          <w:p w14:paraId="4874CCA9">
            <w:pPr>
              <w:pStyle w:val="29"/>
              <w:adjustRightInd w:val="0"/>
              <w:snapToGrid w:val="0"/>
              <w:rPr>
                <w:rFonts w:hint="eastAsia" w:ascii="宋体" w:hAnsi="宋体" w:eastAsia="宋体" w:cs="宋体"/>
                <w:bCs/>
                <w:sz w:val="24"/>
                <w:szCs w:val="24"/>
              </w:rPr>
            </w:pPr>
            <w:r>
              <w:rPr>
                <w:rFonts w:hint="default" w:ascii="宋体" w:hAnsi="宋体" w:eastAsia="宋体" w:cs="宋体"/>
                <w:bCs/>
                <w:sz w:val="24"/>
                <w:szCs w:val="24"/>
                <w:lang w:val="en-US" w:eastAsia="zh-CN"/>
              </w:rPr>
              <w:t>注：以上人员需提供相关证书及在本单位任职</w:t>
            </w:r>
            <w:r>
              <w:rPr>
                <w:rFonts w:hint="eastAsia" w:ascii="宋体" w:hAnsi="宋体" w:eastAsia="宋体" w:cs="宋体"/>
                <w:bCs/>
                <w:sz w:val="24"/>
                <w:szCs w:val="24"/>
                <w:lang w:val="en-US" w:eastAsia="zh-CN"/>
              </w:rPr>
              <w:t>3个月以上的</w:t>
            </w:r>
            <w:r>
              <w:rPr>
                <w:rFonts w:hint="default" w:ascii="宋体" w:hAnsi="宋体" w:eastAsia="宋体" w:cs="宋体"/>
                <w:bCs/>
                <w:sz w:val="24"/>
                <w:szCs w:val="24"/>
                <w:lang w:val="en-US" w:eastAsia="zh-CN"/>
              </w:rPr>
              <w:t>个人社保缴费清单复印件及原件，未提供不得分</w:t>
            </w:r>
          </w:p>
        </w:tc>
      </w:tr>
      <w:tr w14:paraId="10A8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79" w:type="dxa"/>
            <w:vAlign w:val="center"/>
          </w:tcPr>
          <w:p w14:paraId="6B90A5F2">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z w:val="24"/>
                <w:szCs w:val="24"/>
              </w:rPr>
              <w:t>6</w:t>
            </w:r>
          </w:p>
        </w:tc>
        <w:tc>
          <w:tcPr>
            <w:tcW w:w="800" w:type="dxa"/>
            <w:vMerge w:val="restart"/>
            <w:vAlign w:val="center"/>
          </w:tcPr>
          <w:p w14:paraId="0593EDCD">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质量保障措 施</w:t>
            </w:r>
          </w:p>
        </w:tc>
        <w:tc>
          <w:tcPr>
            <w:tcW w:w="682" w:type="dxa"/>
            <w:vAlign w:val="center"/>
          </w:tcPr>
          <w:p w14:paraId="2247BD10">
            <w:pPr>
              <w:pStyle w:val="29"/>
              <w:adjustRightInd w:val="0"/>
              <w:snapToGrid w:val="0"/>
              <w:jc w:val="center"/>
              <w:rPr>
                <w:rFonts w:hint="eastAsia" w:ascii="宋体" w:hAnsi="宋体" w:eastAsia="宋体" w:cs="宋体"/>
                <w:bCs/>
                <w:sz w:val="24"/>
                <w:szCs w:val="24"/>
                <w:lang w:eastAsia="zh-CN"/>
              </w:rPr>
            </w:pPr>
            <w:r>
              <w:rPr>
                <w:rFonts w:hint="eastAsia" w:ascii="宋体" w:hAnsi="宋体" w:eastAsia="宋体" w:cs="宋体"/>
                <w:bCs/>
                <w:sz w:val="24"/>
                <w:szCs w:val="24"/>
              </w:rPr>
              <w:t>0-</w:t>
            </w:r>
            <w:r>
              <w:rPr>
                <w:rFonts w:hint="eastAsia" w:cs="宋体"/>
                <w:bCs/>
                <w:sz w:val="24"/>
                <w:szCs w:val="24"/>
                <w:lang w:val="en-US" w:eastAsia="zh-CN"/>
              </w:rPr>
              <w:t>6</w:t>
            </w:r>
          </w:p>
        </w:tc>
        <w:tc>
          <w:tcPr>
            <w:tcW w:w="8497" w:type="dxa"/>
            <w:vAlign w:val="center"/>
          </w:tcPr>
          <w:p w14:paraId="686D02CD">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z w:val="24"/>
                <w:szCs w:val="24"/>
              </w:rPr>
              <w:t>1、根据投标产品的品牌情况，市场影响力、市场好评率、产品质量、所获得的荣誉等方面，横向比较，酌情打分，优秀得</w:t>
            </w:r>
            <w:r>
              <w:rPr>
                <w:rFonts w:hint="eastAsia" w:cs="宋体"/>
                <w:bCs/>
                <w:sz w:val="24"/>
                <w:szCs w:val="24"/>
                <w:lang w:val="en-US" w:eastAsia="zh-CN"/>
              </w:rPr>
              <w:t>5-6</w:t>
            </w:r>
            <w:r>
              <w:rPr>
                <w:rFonts w:hint="eastAsia" w:ascii="宋体" w:hAnsi="宋体" w:eastAsia="宋体" w:cs="宋体"/>
                <w:bCs/>
                <w:sz w:val="24"/>
                <w:szCs w:val="24"/>
              </w:rPr>
              <w:t>分，良好</w:t>
            </w:r>
            <w:r>
              <w:rPr>
                <w:rFonts w:hint="eastAsia" w:cs="宋体"/>
                <w:bCs/>
                <w:sz w:val="24"/>
                <w:szCs w:val="24"/>
                <w:lang w:val="en-US" w:eastAsia="zh-CN"/>
              </w:rPr>
              <w:t>3-4</w:t>
            </w:r>
            <w:r>
              <w:rPr>
                <w:rFonts w:hint="eastAsia" w:ascii="宋体" w:hAnsi="宋体" w:eastAsia="宋体" w:cs="宋体"/>
                <w:bCs/>
                <w:sz w:val="24"/>
                <w:szCs w:val="24"/>
              </w:rPr>
              <w:t>分，一般1-2分，</w:t>
            </w:r>
            <w:r>
              <w:rPr>
                <w:rFonts w:hint="eastAsia" w:cs="宋体"/>
                <w:bCs/>
                <w:sz w:val="24"/>
                <w:szCs w:val="24"/>
                <w:lang w:val="en-US" w:eastAsia="zh-CN"/>
              </w:rPr>
              <w:t>未提供</w:t>
            </w:r>
            <w:r>
              <w:rPr>
                <w:rFonts w:hint="eastAsia" w:ascii="宋体" w:hAnsi="宋体" w:eastAsia="宋体" w:cs="宋体"/>
                <w:bCs/>
                <w:sz w:val="24"/>
                <w:szCs w:val="24"/>
              </w:rPr>
              <w:t>不得分。（0-</w:t>
            </w:r>
            <w:r>
              <w:rPr>
                <w:rFonts w:hint="eastAsia" w:cs="宋体"/>
                <w:bCs/>
                <w:sz w:val="24"/>
                <w:szCs w:val="24"/>
                <w:lang w:val="en-US" w:eastAsia="zh-CN"/>
              </w:rPr>
              <w:t>6</w:t>
            </w:r>
            <w:r>
              <w:rPr>
                <w:rFonts w:hint="eastAsia" w:ascii="宋体" w:hAnsi="宋体" w:eastAsia="宋体" w:cs="宋体"/>
                <w:bCs/>
                <w:sz w:val="24"/>
                <w:szCs w:val="24"/>
              </w:rPr>
              <w:t>分）</w:t>
            </w:r>
          </w:p>
        </w:tc>
      </w:tr>
      <w:tr w14:paraId="7245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79" w:type="dxa"/>
            <w:vAlign w:val="center"/>
          </w:tcPr>
          <w:p w14:paraId="5B655068">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z w:val="24"/>
                <w:szCs w:val="24"/>
              </w:rPr>
              <w:t>7</w:t>
            </w:r>
          </w:p>
        </w:tc>
        <w:tc>
          <w:tcPr>
            <w:tcW w:w="800" w:type="dxa"/>
            <w:vMerge w:val="continue"/>
            <w:vAlign w:val="center"/>
          </w:tcPr>
          <w:p w14:paraId="1A3AFFB2">
            <w:pPr>
              <w:pStyle w:val="29"/>
              <w:adjustRightInd w:val="0"/>
              <w:snapToGrid w:val="0"/>
              <w:rPr>
                <w:rFonts w:hint="eastAsia" w:ascii="宋体" w:hAnsi="宋体" w:eastAsia="宋体" w:cs="宋体"/>
                <w:bCs/>
                <w:sz w:val="24"/>
                <w:szCs w:val="24"/>
              </w:rPr>
            </w:pPr>
          </w:p>
        </w:tc>
        <w:tc>
          <w:tcPr>
            <w:tcW w:w="682" w:type="dxa"/>
            <w:vAlign w:val="center"/>
          </w:tcPr>
          <w:p w14:paraId="575495F5">
            <w:pPr>
              <w:pStyle w:val="29"/>
              <w:adjustRightInd w:val="0"/>
              <w:snapToGrid w:val="0"/>
              <w:rPr>
                <w:rFonts w:hint="eastAsia" w:ascii="宋体" w:hAnsi="宋体" w:eastAsia="宋体" w:cs="宋体"/>
                <w:bCs/>
                <w:sz w:val="24"/>
                <w:szCs w:val="24"/>
                <w:lang w:eastAsia="zh-CN"/>
              </w:rPr>
            </w:pPr>
            <w:r>
              <w:rPr>
                <w:rFonts w:hint="eastAsia" w:ascii="宋体" w:hAnsi="宋体" w:eastAsia="宋体" w:cs="宋体"/>
                <w:bCs/>
                <w:sz w:val="24"/>
                <w:szCs w:val="24"/>
              </w:rPr>
              <w:t>0-</w:t>
            </w:r>
            <w:r>
              <w:rPr>
                <w:rFonts w:hint="eastAsia" w:cs="宋体"/>
                <w:bCs/>
                <w:sz w:val="24"/>
                <w:szCs w:val="24"/>
                <w:lang w:val="en-US" w:eastAsia="zh-CN"/>
              </w:rPr>
              <w:t>6</w:t>
            </w:r>
          </w:p>
        </w:tc>
        <w:tc>
          <w:tcPr>
            <w:tcW w:w="8497" w:type="dxa"/>
            <w:vAlign w:val="center"/>
          </w:tcPr>
          <w:p w14:paraId="69AD3144">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2、根据投标货物的进货来源、加工、包装、储存、运输各环节的质量保障及食品食品安全措施的严密性、科学性进行横向比较，酌情打分，优秀得</w:t>
            </w:r>
            <w:r>
              <w:rPr>
                <w:rFonts w:hint="eastAsia" w:cs="宋体"/>
                <w:bCs/>
                <w:sz w:val="24"/>
                <w:szCs w:val="24"/>
                <w:lang w:val="en-US" w:eastAsia="zh-CN"/>
              </w:rPr>
              <w:t>5-6</w:t>
            </w:r>
            <w:r>
              <w:rPr>
                <w:rFonts w:hint="eastAsia" w:ascii="宋体" w:hAnsi="宋体" w:eastAsia="宋体" w:cs="宋体"/>
                <w:bCs/>
                <w:sz w:val="24"/>
                <w:szCs w:val="24"/>
              </w:rPr>
              <w:t>分，良好</w:t>
            </w:r>
            <w:r>
              <w:rPr>
                <w:rFonts w:hint="eastAsia" w:cs="宋体"/>
                <w:bCs/>
                <w:sz w:val="24"/>
                <w:szCs w:val="24"/>
                <w:lang w:val="en-US" w:eastAsia="zh-CN"/>
              </w:rPr>
              <w:t>3-4</w:t>
            </w:r>
            <w:r>
              <w:rPr>
                <w:rFonts w:hint="eastAsia" w:ascii="宋体" w:hAnsi="宋体" w:eastAsia="宋体" w:cs="宋体"/>
                <w:bCs/>
                <w:sz w:val="24"/>
                <w:szCs w:val="24"/>
              </w:rPr>
              <w:t>分，一般1-2分，</w:t>
            </w:r>
            <w:r>
              <w:rPr>
                <w:rFonts w:hint="eastAsia" w:cs="宋体"/>
                <w:bCs/>
                <w:sz w:val="24"/>
                <w:szCs w:val="24"/>
                <w:lang w:val="en-US" w:eastAsia="zh-CN"/>
              </w:rPr>
              <w:t>未提供</w:t>
            </w:r>
            <w:r>
              <w:rPr>
                <w:rFonts w:hint="eastAsia" w:ascii="宋体" w:hAnsi="宋体" w:eastAsia="宋体" w:cs="宋体"/>
                <w:bCs/>
                <w:sz w:val="24"/>
                <w:szCs w:val="24"/>
              </w:rPr>
              <w:t>不得分。（0-</w:t>
            </w:r>
            <w:r>
              <w:rPr>
                <w:rFonts w:hint="eastAsia" w:cs="宋体"/>
                <w:bCs/>
                <w:sz w:val="24"/>
                <w:szCs w:val="24"/>
                <w:lang w:val="en-US" w:eastAsia="zh-CN"/>
              </w:rPr>
              <w:t>6</w:t>
            </w:r>
            <w:r>
              <w:rPr>
                <w:rFonts w:hint="eastAsia" w:ascii="宋体" w:hAnsi="宋体" w:eastAsia="宋体" w:cs="宋体"/>
                <w:bCs/>
                <w:sz w:val="24"/>
                <w:szCs w:val="24"/>
              </w:rPr>
              <w:t>分）</w:t>
            </w:r>
          </w:p>
        </w:tc>
      </w:tr>
      <w:tr w14:paraId="6E91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79" w:type="dxa"/>
            <w:vAlign w:val="center"/>
          </w:tcPr>
          <w:p w14:paraId="30B2FB88">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napToGrid w:val="0"/>
                <w:sz w:val="24"/>
                <w:szCs w:val="24"/>
              </w:rPr>
              <w:t>8</w:t>
            </w:r>
          </w:p>
        </w:tc>
        <w:tc>
          <w:tcPr>
            <w:tcW w:w="800" w:type="dxa"/>
            <w:vAlign w:val="center"/>
          </w:tcPr>
          <w:p w14:paraId="55668D2E">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食品安全保障</w:t>
            </w:r>
          </w:p>
        </w:tc>
        <w:tc>
          <w:tcPr>
            <w:tcW w:w="682" w:type="dxa"/>
            <w:vAlign w:val="center"/>
          </w:tcPr>
          <w:p w14:paraId="5ADCA997">
            <w:pPr>
              <w:pStyle w:val="29"/>
              <w:adjustRightInd w:val="0"/>
              <w:snapToGrid w:val="0"/>
              <w:rPr>
                <w:rFonts w:hint="eastAsia" w:ascii="宋体" w:hAnsi="宋体" w:eastAsia="宋体" w:cs="宋体"/>
                <w:bCs/>
                <w:sz w:val="24"/>
                <w:szCs w:val="24"/>
                <w:lang w:eastAsia="zh-CN"/>
              </w:rPr>
            </w:pPr>
            <w:r>
              <w:rPr>
                <w:rFonts w:hint="eastAsia" w:ascii="宋体" w:hAnsi="宋体" w:eastAsia="宋体" w:cs="宋体"/>
                <w:bCs/>
                <w:sz w:val="24"/>
                <w:szCs w:val="24"/>
              </w:rPr>
              <w:t>0-</w:t>
            </w:r>
            <w:r>
              <w:rPr>
                <w:rFonts w:hint="eastAsia" w:cs="宋体"/>
                <w:bCs/>
                <w:sz w:val="24"/>
                <w:szCs w:val="24"/>
                <w:lang w:val="en-US" w:eastAsia="zh-CN"/>
              </w:rPr>
              <w:t>6</w:t>
            </w:r>
          </w:p>
        </w:tc>
        <w:tc>
          <w:tcPr>
            <w:tcW w:w="8497" w:type="dxa"/>
            <w:vAlign w:val="center"/>
          </w:tcPr>
          <w:p w14:paraId="65B7B43D">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根据本项目实际情况，采取相应的食品安全保障措施，并根据以下几方面进行描述：是否建立完善的食品采购索证索票制度及时食品召回制度，确保相关票、证保存期限；是否建立食品质量追溯体系所供食品及货物详细的安全保障方案；是否具有清晰有效的进销存台账的制度等。进行横向比较，酌情打分。优秀得</w:t>
            </w:r>
            <w:r>
              <w:rPr>
                <w:rFonts w:hint="eastAsia" w:cs="宋体"/>
                <w:bCs/>
                <w:sz w:val="24"/>
                <w:szCs w:val="24"/>
                <w:lang w:val="en-US" w:eastAsia="zh-CN"/>
              </w:rPr>
              <w:t>5-6</w:t>
            </w:r>
            <w:r>
              <w:rPr>
                <w:rFonts w:hint="eastAsia" w:ascii="宋体" w:hAnsi="宋体" w:eastAsia="宋体" w:cs="宋体"/>
                <w:bCs/>
                <w:sz w:val="24"/>
                <w:szCs w:val="24"/>
              </w:rPr>
              <w:t>分，良好</w:t>
            </w:r>
            <w:r>
              <w:rPr>
                <w:rFonts w:hint="eastAsia" w:cs="宋体"/>
                <w:bCs/>
                <w:sz w:val="24"/>
                <w:szCs w:val="24"/>
                <w:lang w:val="en-US" w:eastAsia="zh-CN"/>
              </w:rPr>
              <w:t>3-4</w:t>
            </w:r>
            <w:r>
              <w:rPr>
                <w:rFonts w:hint="eastAsia" w:ascii="宋体" w:hAnsi="宋体" w:eastAsia="宋体" w:cs="宋体"/>
                <w:bCs/>
                <w:sz w:val="24"/>
                <w:szCs w:val="24"/>
              </w:rPr>
              <w:t>分，一般1-2分，</w:t>
            </w:r>
            <w:r>
              <w:rPr>
                <w:rFonts w:hint="eastAsia" w:cs="宋体"/>
                <w:bCs/>
                <w:sz w:val="24"/>
                <w:szCs w:val="24"/>
                <w:lang w:val="en-US" w:eastAsia="zh-CN"/>
              </w:rPr>
              <w:t>未提供</w:t>
            </w:r>
            <w:r>
              <w:rPr>
                <w:rFonts w:hint="eastAsia" w:ascii="宋体" w:hAnsi="宋体" w:eastAsia="宋体" w:cs="宋体"/>
                <w:bCs/>
                <w:sz w:val="24"/>
                <w:szCs w:val="24"/>
              </w:rPr>
              <w:t>不得分。（0-</w:t>
            </w:r>
            <w:r>
              <w:rPr>
                <w:rFonts w:hint="eastAsia" w:cs="宋体"/>
                <w:bCs/>
                <w:sz w:val="24"/>
                <w:szCs w:val="24"/>
                <w:lang w:val="en-US" w:eastAsia="zh-CN"/>
              </w:rPr>
              <w:t>6</w:t>
            </w:r>
            <w:r>
              <w:rPr>
                <w:rFonts w:hint="eastAsia" w:ascii="宋体" w:hAnsi="宋体" w:eastAsia="宋体" w:cs="宋体"/>
                <w:bCs/>
                <w:sz w:val="24"/>
                <w:szCs w:val="24"/>
              </w:rPr>
              <w:t>分）</w:t>
            </w:r>
          </w:p>
        </w:tc>
      </w:tr>
      <w:tr w14:paraId="7E42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79" w:type="dxa"/>
            <w:shd w:val="clear" w:color="auto" w:fill="auto"/>
            <w:vAlign w:val="center"/>
          </w:tcPr>
          <w:p w14:paraId="19232D95">
            <w:pPr>
              <w:pStyle w:val="29"/>
              <w:adjustRightInd w:val="0"/>
              <w:snapToGrid w:val="0"/>
              <w:rPr>
                <w:rFonts w:hint="eastAsia" w:ascii="宋体" w:hAnsi="宋体" w:eastAsia="宋体" w:cs="宋体"/>
                <w:bCs/>
                <w:snapToGrid w:val="0"/>
                <w:sz w:val="24"/>
                <w:szCs w:val="24"/>
                <w:lang w:val="en-US" w:eastAsia="zh-CN" w:bidi="ar-SA"/>
              </w:rPr>
            </w:pPr>
            <w:r>
              <w:rPr>
                <w:rFonts w:hint="eastAsia" w:ascii="宋体" w:hAnsi="宋体" w:eastAsia="宋体" w:cs="宋体"/>
                <w:bCs/>
                <w:snapToGrid w:val="0"/>
                <w:sz w:val="24"/>
                <w:szCs w:val="24"/>
              </w:rPr>
              <w:t>9</w:t>
            </w:r>
          </w:p>
        </w:tc>
        <w:tc>
          <w:tcPr>
            <w:tcW w:w="800" w:type="dxa"/>
            <w:shd w:val="clear" w:color="auto" w:fill="auto"/>
            <w:vAlign w:val="center"/>
          </w:tcPr>
          <w:p w14:paraId="4AA31427">
            <w:pPr>
              <w:pStyle w:val="29"/>
              <w:adjustRightInd w:val="0"/>
              <w:snapToGrid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食品安全责任</w:t>
            </w:r>
          </w:p>
        </w:tc>
        <w:tc>
          <w:tcPr>
            <w:tcW w:w="682" w:type="dxa"/>
            <w:shd w:val="clear" w:color="auto" w:fill="auto"/>
            <w:vAlign w:val="center"/>
          </w:tcPr>
          <w:p w14:paraId="1644405C">
            <w:pPr>
              <w:pStyle w:val="29"/>
              <w:adjustRightInd w:val="0"/>
              <w:snapToGrid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0-5</w:t>
            </w:r>
          </w:p>
        </w:tc>
        <w:tc>
          <w:tcPr>
            <w:tcW w:w="8497" w:type="dxa"/>
            <w:shd w:val="clear" w:color="auto" w:fill="auto"/>
            <w:vAlign w:val="center"/>
          </w:tcPr>
          <w:p w14:paraId="0F0AF17B">
            <w:pPr>
              <w:pStyle w:val="29"/>
              <w:adjustRightInd w:val="0"/>
              <w:snapToGrid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投标人具有有效期内的食品安全责任保险保额低于1000万元不得分，1000万元（含）以上的得1分，每增加1000万的加1分，最高得5分，</w:t>
            </w:r>
            <w:r>
              <w:rPr>
                <w:rFonts w:hint="default" w:ascii="宋体" w:hAnsi="宋体" w:eastAsia="宋体" w:cs="宋体"/>
                <w:bCs/>
                <w:sz w:val="24"/>
                <w:szCs w:val="24"/>
                <w:lang w:val="en-US" w:eastAsia="zh-CN"/>
              </w:rPr>
              <w:t>其他不得分。 注：提供有效的保单复印件加盖公章，并提供原件核对为准， 否则不得分。</w:t>
            </w:r>
          </w:p>
        </w:tc>
      </w:tr>
      <w:tr w14:paraId="30CF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479" w:type="dxa"/>
            <w:shd w:val="clear" w:color="auto" w:fill="auto"/>
            <w:vAlign w:val="center"/>
          </w:tcPr>
          <w:p w14:paraId="3F0139A4">
            <w:pPr>
              <w:pStyle w:val="29"/>
              <w:adjustRightInd w:val="0"/>
              <w:snapToGrid w:val="0"/>
              <w:rPr>
                <w:rFonts w:hint="eastAsia" w:ascii="宋体" w:hAnsi="宋体" w:eastAsia="宋体" w:cs="宋体"/>
                <w:bCs/>
                <w:snapToGrid w:val="0"/>
                <w:sz w:val="24"/>
                <w:szCs w:val="24"/>
                <w:lang w:val="en-US" w:eastAsia="zh-CN" w:bidi="ar-SA"/>
              </w:rPr>
            </w:pPr>
            <w:r>
              <w:rPr>
                <w:rFonts w:hint="eastAsia" w:ascii="宋体" w:hAnsi="宋体" w:eastAsia="宋体" w:cs="宋体"/>
                <w:bCs/>
                <w:sz w:val="24"/>
                <w:szCs w:val="24"/>
              </w:rPr>
              <w:t>10</w:t>
            </w:r>
          </w:p>
        </w:tc>
        <w:tc>
          <w:tcPr>
            <w:tcW w:w="800" w:type="dxa"/>
            <w:vAlign w:val="center"/>
          </w:tcPr>
          <w:p w14:paraId="6F1400F1">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实施方案</w:t>
            </w:r>
          </w:p>
        </w:tc>
        <w:tc>
          <w:tcPr>
            <w:tcW w:w="682" w:type="dxa"/>
            <w:vAlign w:val="center"/>
          </w:tcPr>
          <w:p w14:paraId="66741038">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0-10</w:t>
            </w:r>
          </w:p>
        </w:tc>
        <w:tc>
          <w:tcPr>
            <w:tcW w:w="8497" w:type="dxa"/>
            <w:vAlign w:val="center"/>
          </w:tcPr>
          <w:p w14:paraId="7EA2382F">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根据投标人总体实施方案（包含运行方案、管理方针、管理目标、仓储管理以及针对本系统的特殊性对服务过程中可能存在的难点重点问题进行分析及提出解决对策等）及措施的严密性、科学性，以及是否符合食品安全标准等进行横向比较，酌情打分。最高得10分。（0-10分）</w:t>
            </w:r>
          </w:p>
        </w:tc>
      </w:tr>
      <w:tr w14:paraId="579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79" w:type="dxa"/>
            <w:shd w:val="clear" w:color="auto" w:fill="auto"/>
            <w:vAlign w:val="center"/>
          </w:tcPr>
          <w:p w14:paraId="02B5ADB1">
            <w:pPr>
              <w:pStyle w:val="29"/>
              <w:adjustRightInd w:val="0"/>
              <w:snapToGrid w:val="0"/>
              <w:rPr>
                <w:rFonts w:hint="eastAsia" w:ascii="宋体" w:hAnsi="宋体" w:eastAsia="宋体" w:cs="宋体"/>
                <w:bCs/>
                <w:snapToGrid w:val="0"/>
                <w:sz w:val="24"/>
                <w:szCs w:val="24"/>
                <w:lang w:val="en-US" w:eastAsia="zh-CN" w:bidi="ar-SA"/>
              </w:rPr>
            </w:pPr>
            <w:r>
              <w:rPr>
                <w:rFonts w:hint="eastAsia" w:ascii="宋体" w:hAnsi="宋体" w:eastAsia="宋体" w:cs="宋体"/>
                <w:bCs/>
                <w:sz w:val="24"/>
                <w:szCs w:val="24"/>
              </w:rPr>
              <w:t>11</w:t>
            </w:r>
          </w:p>
        </w:tc>
        <w:tc>
          <w:tcPr>
            <w:tcW w:w="800" w:type="dxa"/>
            <w:vAlign w:val="center"/>
          </w:tcPr>
          <w:p w14:paraId="68481526">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z w:val="24"/>
                <w:szCs w:val="24"/>
              </w:rPr>
              <w:t>配送方案</w:t>
            </w:r>
          </w:p>
        </w:tc>
        <w:tc>
          <w:tcPr>
            <w:tcW w:w="682" w:type="dxa"/>
            <w:vAlign w:val="center"/>
          </w:tcPr>
          <w:p w14:paraId="76B2E1CA">
            <w:pPr>
              <w:pStyle w:val="29"/>
              <w:adjustRightInd w:val="0"/>
              <w:snapToGrid w:val="0"/>
              <w:jc w:val="center"/>
              <w:rPr>
                <w:rFonts w:hint="eastAsia" w:ascii="宋体" w:hAnsi="宋体" w:eastAsia="宋体" w:cs="宋体"/>
                <w:bCs/>
                <w:snapToGrid w:val="0"/>
                <w:sz w:val="24"/>
                <w:szCs w:val="24"/>
                <w:lang w:eastAsia="zh-CN"/>
              </w:rPr>
            </w:pPr>
            <w:r>
              <w:rPr>
                <w:rFonts w:hint="eastAsia" w:ascii="宋体" w:hAnsi="宋体" w:eastAsia="宋体" w:cs="宋体"/>
                <w:bCs/>
                <w:sz w:val="24"/>
                <w:szCs w:val="24"/>
              </w:rPr>
              <w:t>0-</w:t>
            </w:r>
            <w:r>
              <w:rPr>
                <w:rFonts w:hint="eastAsia" w:cs="宋体"/>
                <w:bCs/>
                <w:sz w:val="24"/>
                <w:szCs w:val="24"/>
                <w:lang w:val="en-US" w:eastAsia="zh-CN"/>
              </w:rPr>
              <w:t>6</w:t>
            </w:r>
          </w:p>
        </w:tc>
        <w:tc>
          <w:tcPr>
            <w:tcW w:w="8497" w:type="dxa"/>
            <w:vAlign w:val="center"/>
          </w:tcPr>
          <w:p w14:paraId="5DDB3296">
            <w:pPr>
              <w:pStyle w:val="29"/>
              <w:adjustRightInd w:val="0"/>
              <w:snapToGrid w:val="0"/>
              <w:jc w:val="left"/>
              <w:rPr>
                <w:rFonts w:hint="eastAsia" w:ascii="宋体" w:hAnsi="宋体" w:eastAsia="宋体" w:cs="宋体"/>
                <w:bCs/>
                <w:snapToGrid w:val="0"/>
                <w:sz w:val="24"/>
                <w:szCs w:val="24"/>
              </w:rPr>
            </w:pPr>
            <w:r>
              <w:rPr>
                <w:rFonts w:hint="eastAsia" w:ascii="宋体" w:hAnsi="宋体" w:eastAsia="宋体" w:cs="宋体"/>
                <w:bCs/>
                <w:sz w:val="24"/>
                <w:szCs w:val="24"/>
              </w:rPr>
              <w:t>根据投标人</w:t>
            </w:r>
            <w:r>
              <w:rPr>
                <w:rFonts w:hint="eastAsia" w:ascii="宋体" w:hAnsi="宋体" w:eastAsia="宋体" w:cs="宋体"/>
                <w:bCs/>
                <w:sz w:val="24"/>
                <w:szCs w:val="24"/>
                <w:lang w:val="en-US" w:eastAsia="zh-CN"/>
              </w:rPr>
              <w:t>提供的</w:t>
            </w:r>
            <w:r>
              <w:rPr>
                <w:rFonts w:hint="eastAsia" w:ascii="宋体" w:hAnsi="宋体" w:eastAsia="宋体" w:cs="宋体"/>
                <w:bCs/>
                <w:sz w:val="24"/>
                <w:szCs w:val="24"/>
              </w:rPr>
              <w:t>配送方案的合理性、可行性进行横向比较，酌情打分。优秀得</w:t>
            </w:r>
            <w:r>
              <w:rPr>
                <w:rFonts w:hint="eastAsia" w:ascii="宋体" w:hAnsi="宋体" w:eastAsia="宋体" w:cs="宋体"/>
                <w:bCs/>
                <w:sz w:val="24"/>
                <w:szCs w:val="24"/>
                <w:lang w:val="en-US" w:eastAsia="zh-CN"/>
              </w:rPr>
              <w:t>5-6</w:t>
            </w:r>
            <w:r>
              <w:rPr>
                <w:rFonts w:hint="eastAsia" w:ascii="宋体" w:hAnsi="宋体" w:eastAsia="宋体" w:cs="宋体"/>
                <w:bCs/>
                <w:sz w:val="24"/>
                <w:szCs w:val="24"/>
              </w:rPr>
              <w:t>分，良好</w:t>
            </w:r>
            <w:r>
              <w:rPr>
                <w:rFonts w:hint="eastAsia" w:ascii="宋体" w:hAnsi="宋体" w:eastAsia="宋体" w:cs="宋体"/>
                <w:bCs/>
                <w:sz w:val="24"/>
                <w:szCs w:val="24"/>
                <w:lang w:val="en-US" w:eastAsia="zh-CN"/>
              </w:rPr>
              <w:t>3-4</w:t>
            </w:r>
            <w:r>
              <w:rPr>
                <w:rFonts w:hint="eastAsia" w:ascii="宋体" w:hAnsi="宋体" w:eastAsia="宋体" w:cs="宋体"/>
                <w:bCs/>
                <w:sz w:val="24"/>
                <w:szCs w:val="24"/>
              </w:rPr>
              <w:t>分，一般1-2分，</w:t>
            </w:r>
            <w:r>
              <w:rPr>
                <w:rFonts w:hint="eastAsia" w:ascii="宋体" w:hAnsi="宋体" w:eastAsia="宋体" w:cs="宋体"/>
                <w:bCs/>
                <w:sz w:val="24"/>
                <w:szCs w:val="24"/>
                <w:lang w:val="en-US" w:eastAsia="zh-CN"/>
              </w:rPr>
              <w:t>未提供</w:t>
            </w:r>
            <w:r>
              <w:rPr>
                <w:rFonts w:hint="eastAsia" w:ascii="宋体" w:hAnsi="宋体" w:eastAsia="宋体" w:cs="宋体"/>
                <w:bCs/>
                <w:sz w:val="24"/>
                <w:szCs w:val="24"/>
              </w:rPr>
              <w:t>不得分。（0-</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r>
      <w:tr w14:paraId="145B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479" w:type="dxa"/>
            <w:shd w:val="clear" w:color="auto" w:fill="auto"/>
            <w:vAlign w:val="center"/>
          </w:tcPr>
          <w:p w14:paraId="78A0F605">
            <w:pPr>
              <w:pStyle w:val="29"/>
              <w:adjustRightInd w:val="0"/>
              <w:snapToGrid w:val="0"/>
              <w:rPr>
                <w:rFonts w:hint="eastAsia" w:ascii="宋体" w:hAnsi="宋体" w:eastAsia="宋体" w:cs="宋体"/>
                <w:bCs/>
                <w:snapToGrid w:val="0"/>
                <w:sz w:val="24"/>
                <w:szCs w:val="24"/>
                <w:lang w:val="en-US" w:eastAsia="zh-CN" w:bidi="ar-SA"/>
              </w:rPr>
            </w:pPr>
            <w:r>
              <w:rPr>
                <w:rFonts w:hint="eastAsia" w:ascii="宋体" w:hAnsi="宋体" w:eastAsia="宋体" w:cs="宋体"/>
                <w:bCs/>
                <w:sz w:val="24"/>
                <w:szCs w:val="24"/>
              </w:rPr>
              <w:t>12</w:t>
            </w:r>
          </w:p>
        </w:tc>
        <w:tc>
          <w:tcPr>
            <w:tcW w:w="800" w:type="dxa"/>
            <w:vAlign w:val="center"/>
          </w:tcPr>
          <w:p w14:paraId="15A9CA43">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napToGrid w:val="0"/>
                <w:sz w:val="24"/>
                <w:szCs w:val="24"/>
              </w:rPr>
              <w:t>供货保证措施</w:t>
            </w:r>
          </w:p>
        </w:tc>
        <w:tc>
          <w:tcPr>
            <w:tcW w:w="682" w:type="dxa"/>
            <w:vAlign w:val="center"/>
          </w:tcPr>
          <w:p w14:paraId="27139FD7">
            <w:pPr>
              <w:pStyle w:val="29"/>
              <w:adjustRightInd w:val="0"/>
              <w:snapToGrid w:val="0"/>
              <w:jc w:val="center"/>
              <w:rPr>
                <w:rFonts w:hint="eastAsia" w:ascii="宋体" w:hAnsi="宋体" w:eastAsia="宋体" w:cs="宋体"/>
                <w:bCs/>
                <w:snapToGrid w:val="0"/>
                <w:sz w:val="24"/>
                <w:szCs w:val="24"/>
                <w:lang w:eastAsia="zh-CN"/>
              </w:rPr>
            </w:pPr>
            <w:r>
              <w:rPr>
                <w:rFonts w:hint="eastAsia" w:ascii="宋体" w:hAnsi="宋体" w:eastAsia="宋体" w:cs="宋体"/>
                <w:bCs/>
                <w:snapToGrid w:val="0"/>
                <w:sz w:val="24"/>
                <w:szCs w:val="24"/>
              </w:rPr>
              <w:t>0-</w:t>
            </w:r>
            <w:r>
              <w:rPr>
                <w:rFonts w:hint="eastAsia" w:cs="宋体"/>
                <w:bCs/>
                <w:snapToGrid w:val="0"/>
                <w:sz w:val="24"/>
                <w:szCs w:val="24"/>
                <w:lang w:val="en-US" w:eastAsia="zh-CN"/>
              </w:rPr>
              <w:t>6</w:t>
            </w:r>
          </w:p>
        </w:tc>
        <w:tc>
          <w:tcPr>
            <w:tcW w:w="8497" w:type="dxa"/>
            <w:vAlign w:val="center"/>
          </w:tcPr>
          <w:p w14:paraId="3A77D21C">
            <w:pPr>
              <w:pStyle w:val="29"/>
              <w:adjustRightInd w:val="0"/>
              <w:snapToGrid w:val="0"/>
              <w:jc w:val="left"/>
              <w:rPr>
                <w:rFonts w:hint="eastAsia" w:ascii="宋体" w:hAnsi="宋体" w:eastAsia="宋体" w:cs="宋体"/>
                <w:bCs/>
                <w:snapToGrid w:val="0"/>
                <w:sz w:val="24"/>
                <w:szCs w:val="24"/>
              </w:rPr>
            </w:pPr>
            <w:r>
              <w:rPr>
                <w:rFonts w:hint="eastAsia" w:ascii="宋体" w:hAnsi="宋体" w:eastAsia="宋体" w:cs="宋体"/>
                <w:bCs/>
                <w:sz w:val="24"/>
                <w:szCs w:val="24"/>
              </w:rPr>
              <w:t>在接到订货通知后能按要求时间送到的承诺（由评标委员会通过相关保证措施综合评定）：合理、可行、送货时间在合理范围内的得</w:t>
            </w:r>
            <w:r>
              <w:rPr>
                <w:rFonts w:hint="eastAsia" w:cs="宋体"/>
                <w:bCs/>
                <w:sz w:val="24"/>
                <w:szCs w:val="24"/>
                <w:lang w:val="en-US" w:eastAsia="zh-CN"/>
              </w:rPr>
              <w:t>5-6</w:t>
            </w:r>
            <w:r>
              <w:rPr>
                <w:rFonts w:hint="eastAsia" w:ascii="宋体" w:hAnsi="宋体" w:eastAsia="宋体" w:cs="宋体"/>
                <w:bCs/>
                <w:sz w:val="24"/>
                <w:szCs w:val="24"/>
              </w:rPr>
              <w:t>分，较合理的得3</w:t>
            </w:r>
            <w:r>
              <w:rPr>
                <w:rFonts w:hint="eastAsia" w:cs="宋体"/>
                <w:bCs/>
                <w:sz w:val="24"/>
                <w:szCs w:val="24"/>
                <w:lang w:val="en-US" w:eastAsia="zh-CN"/>
              </w:rPr>
              <w:t>-4</w:t>
            </w:r>
            <w:r>
              <w:rPr>
                <w:rFonts w:hint="eastAsia" w:ascii="宋体" w:hAnsi="宋体" w:eastAsia="宋体" w:cs="宋体"/>
                <w:bCs/>
                <w:sz w:val="24"/>
                <w:szCs w:val="24"/>
              </w:rPr>
              <w:t>分，一般的得</w:t>
            </w:r>
            <w:r>
              <w:rPr>
                <w:rFonts w:hint="eastAsia" w:cs="宋体"/>
                <w:bCs/>
                <w:sz w:val="24"/>
                <w:szCs w:val="24"/>
                <w:lang w:val="en-US" w:eastAsia="zh-CN"/>
              </w:rPr>
              <w:t>1</w:t>
            </w:r>
            <w:r>
              <w:rPr>
                <w:rFonts w:hint="eastAsia" w:ascii="宋体" w:hAnsi="宋体" w:eastAsia="宋体" w:cs="宋体"/>
                <w:bCs/>
                <w:sz w:val="24"/>
                <w:szCs w:val="24"/>
              </w:rPr>
              <w:t>-2分</w:t>
            </w:r>
            <w:r>
              <w:rPr>
                <w:rFonts w:hint="eastAsia" w:cs="宋体"/>
                <w:bCs/>
                <w:sz w:val="24"/>
                <w:szCs w:val="24"/>
                <w:lang w:eastAsia="zh-CN"/>
              </w:rPr>
              <w:t>，</w:t>
            </w:r>
            <w:r>
              <w:rPr>
                <w:rFonts w:hint="eastAsia" w:cs="宋体"/>
                <w:bCs/>
                <w:sz w:val="24"/>
                <w:szCs w:val="24"/>
                <w:lang w:val="en-US" w:eastAsia="zh-CN"/>
              </w:rPr>
              <w:t>未提供不得分</w:t>
            </w:r>
            <w:r>
              <w:rPr>
                <w:rFonts w:hint="eastAsia" w:ascii="宋体" w:hAnsi="宋体" w:eastAsia="宋体" w:cs="宋体"/>
                <w:bCs/>
                <w:sz w:val="24"/>
                <w:szCs w:val="24"/>
              </w:rPr>
              <w:t>。（0-</w:t>
            </w:r>
            <w:r>
              <w:rPr>
                <w:rFonts w:hint="eastAsia" w:cs="宋体"/>
                <w:bCs/>
                <w:sz w:val="24"/>
                <w:szCs w:val="24"/>
                <w:lang w:val="en-US" w:eastAsia="zh-CN"/>
              </w:rPr>
              <w:t>6</w:t>
            </w:r>
            <w:r>
              <w:rPr>
                <w:rFonts w:hint="eastAsia" w:ascii="宋体" w:hAnsi="宋体" w:eastAsia="宋体" w:cs="宋体"/>
                <w:bCs/>
                <w:sz w:val="24"/>
                <w:szCs w:val="24"/>
              </w:rPr>
              <w:t>分）</w:t>
            </w:r>
          </w:p>
        </w:tc>
      </w:tr>
      <w:tr w14:paraId="4C43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479" w:type="dxa"/>
            <w:shd w:val="clear" w:color="auto" w:fill="auto"/>
            <w:vAlign w:val="center"/>
          </w:tcPr>
          <w:p w14:paraId="11BD39CC">
            <w:pPr>
              <w:pStyle w:val="29"/>
              <w:adjustRightInd w:val="0"/>
              <w:snapToGrid w:val="0"/>
              <w:rPr>
                <w:rFonts w:hint="eastAsia" w:ascii="宋体" w:hAnsi="宋体" w:eastAsia="宋体" w:cs="宋体"/>
                <w:bCs/>
                <w:snapToGrid w:val="0"/>
                <w:sz w:val="24"/>
                <w:szCs w:val="24"/>
                <w:lang w:val="en-US" w:eastAsia="zh-CN" w:bidi="ar-SA"/>
              </w:rPr>
            </w:pPr>
            <w:r>
              <w:rPr>
                <w:rFonts w:hint="eastAsia" w:ascii="宋体" w:hAnsi="宋体" w:eastAsia="宋体" w:cs="宋体"/>
                <w:bCs/>
                <w:sz w:val="24"/>
                <w:szCs w:val="24"/>
              </w:rPr>
              <w:t>13</w:t>
            </w:r>
          </w:p>
        </w:tc>
        <w:tc>
          <w:tcPr>
            <w:tcW w:w="800" w:type="dxa"/>
            <w:vAlign w:val="center"/>
          </w:tcPr>
          <w:p w14:paraId="2DA66EE4">
            <w:pPr>
              <w:pStyle w:val="29"/>
              <w:adjustRightInd w:val="0"/>
              <w:snapToGrid w:val="0"/>
              <w:rPr>
                <w:rFonts w:hint="eastAsia" w:ascii="宋体" w:hAnsi="宋体" w:eastAsia="宋体" w:cs="宋体"/>
                <w:bCs/>
                <w:snapToGrid w:val="0"/>
                <w:sz w:val="24"/>
                <w:szCs w:val="24"/>
              </w:rPr>
            </w:pPr>
            <w:r>
              <w:rPr>
                <w:rFonts w:hint="eastAsia" w:ascii="宋体" w:hAnsi="宋体" w:eastAsia="宋体" w:cs="宋体"/>
                <w:bCs/>
                <w:sz w:val="24"/>
                <w:szCs w:val="24"/>
              </w:rPr>
              <w:t>应急实施方案</w:t>
            </w:r>
          </w:p>
        </w:tc>
        <w:tc>
          <w:tcPr>
            <w:tcW w:w="682" w:type="dxa"/>
            <w:vAlign w:val="center"/>
          </w:tcPr>
          <w:p w14:paraId="1F3F37BF">
            <w:pPr>
              <w:pStyle w:val="29"/>
              <w:adjustRightInd w:val="0"/>
              <w:snapToGrid w:val="0"/>
              <w:jc w:val="center"/>
              <w:rPr>
                <w:rFonts w:hint="eastAsia" w:ascii="宋体" w:hAnsi="宋体" w:eastAsia="宋体" w:cs="宋体"/>
                <w:bCs/>
                <w:snapToGrid w:val="0"/>
                <w:sz w:val="24"/>
                <w:szCs w:val="24"/>
                <w:lang w:val="en-US" w:eastAsia="zh-CN"/>
              </w:rPr>
            </w:pPr>
            <w:r>
              <w:rPr>
                <w:rFonts w:hint="eastAsia" w:ascii="宋体" w:hAnsi="宋体" w:eastAsia="宋体" w:cs="宋体"/>
                <w:bCs/>
                <w:sz w:val="24"/>
                <w:szCs w:val="24"/>
              </w:rPr>
              <w:t>0-</w:t>
            </w:r>
            <w:r>
              <w:rPr>
                <w:rFonts w:hint="eastAsia" w:cs="宋体"/>
                <w:bCs/>
                <w:sz w:val="24"/>
                <w:szCs w:val="24"/>
                <w:lang w:val="en-US" w:eastAsia="zh-CN"/>
              </w:rPr>
              <w:t>6</w:t>
            </w:r>
          </w:p>
        </w:tc>
        <w:tc>
          <w:tcPr>
            <w:tcW w:w="8497" w:type="dxa"/>
            <w:vAlign w:val="center"/>
          </w:tcPr>
          <w:p w14:paraId="6396D7DD">
            <w:pPr>
              <w:pStyle w:val="29"/>
              <w:adjustRightInd w:val="0"/>
              <w:snapToGrid w:val="0"/>
              <w:jc w:val="left"/>
              <w:rPr>
                <w:rFonts w:hint="eastAsia" w:ascii="宋体" w:hAnsi="宋体" w:eastAsia="宋体" w:cs="宋体"/>
                <w:bCs/>
                <w:snapToGrid w:val="0"/>
                <w:sz w:val="24"/>
                <w:szCs w:val="24"/>
              </w:rPr>
            </w:pPr>
            <w:r>
              <w:rPr>
                <w:rFonts w:hint="eastAsia" w:ascii="宋体" w:hAnsi="宋体" w:eastAsia="宋体" w:cs="宋体"/>
                <w:bCs/>
                <w:sz w:val="24"/>
                <w:szCs w:val="24"/>
              </w:rPr>
              <w:t>根据投标人拟投入本项标的应急配送预案（临时突发性特殊采购、急件采购、大宗采购）、反应时间、应急配送人员技术能力、服务保障、食品安全事故等应急方案等方面进行横向比较，酌情打分，最高得</w:t>
            </w:r>
            <w:r>
              <w:rPr>
                <w:rFonts w:hint="eastAsia" w:cs="宋体"/>
                <w:bCs/>
                <w:sz w:val="24"/>
                <w:szCs w:val="24"/>
                <w:lang w:val="en-US" w:eastAsia="zh-CN"/>
              </w:rPr>
              <w:t>6</w:t>
            </w:r>
            <w:r>
              <w:rPr>
                <w:rFonts w:hint="eastAsia" w:ascii="宋体" w:hAnsi="宋体" w:eastAsia="宋体" w:cs="宋体"/>
                <w:bCs/>
                <w:sz w:val="24"/>
                <w:szCs w:val="24"/>
              </w:rPr>
              <w:t>分。（0</w:t>
            </w:r>
            <w:r>
              <w:rPr>
                <w:rFonts w:hint="eastAsia" w:cs="宋体"/>
                <w:bCs/>
                <w:sz w:val="24"/>
                <w:szCs w:val="24"/>
                <w:lang w:val="en-US" w:eastAsia="zh-CN"/>
              </w:rPr>
              <w:t>-6</w:t>
            </w:r>
            <w:r>
              <w:rPr>
                <w:rFonts w:hint="eastAsia" w:ascii="宋体" w:hAnsi="宋体" w:eastAsia="宋体" w:cs="宋体"/>
                <w:bCs/>
                <w:sz w:val="24"/>
                <w:szCs w:val="24"/>
              </w:rPr>
              <w:t>分）</w:t>
            </w:r>
          </w:p>
        </w:tc>
      </w:tr>
      <w:tr w14:paraId="32FF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shd w:val="clear" w:color="auto" w:fill="auto"/>
            <w:vAlign w:val="center"/>
          </w:tcPr>
          <w:p w14:paraId="2E9547C4">
            <w:pPr>
              <w:pStyle w:val="29"/>
              <w:adjustRightInd w:val="0"/>
              <w:snapToGrid w:val="0"/>
              <w:rPr>
                <w:rFonts w:hint="eastAsia" w:ascii="宋体" w:hAnsi="宋体" w:eastAsia="宋体" w:cs="宋体"/>
                <w:snapToGrid w:val="0"/>
                <w:sz w:val="24"/>
                <w:szCs w:val="24"/>
                <w:lang w:val="en-US" w:eastAsia="zh-CN" w:bidi="ar-SA"/>
              </w:rPr>
            </w:pPr>
            <w:r>
              <w:rPr>
                <w:rFonts w:hint="eastAsia" w:ascii="宋体" w:hAnsi="宋体" w:eastAsia="宋体" w:cs="宋体"/>
                <w:sz w:val="24"/>
                <w:szCs w:val="24"/>
              </w:rPr>
              <w:t>14</w:t>
            </w:r>
          </w:p>
        </w:tc>
        <w:tc>
          <w:tcPr>
            <w:tcW w:w="800" w:type="dxa"/>
            <w:vMerge w:val="restart"/>
            <w:vAlign w:val="center"/>
          </w:tcPr>
          <w:p w14:paraId="6885582C">
            <w:pPr>
              <w:pStyle w:val="29"/>
              <w:adjustRightInd w:val="0"/>
              <w:snapToGrid w:val="0"/>
              <w:rPr>
                <w:rFonts w:hint="eastAsia" w:ascii="宋体" w:hAnsi="宋体" w:eastAsia="宋体" w:cs="宋体"/>
                <w:bCs/>
                <w:sz w:val="24"/>
                <w:szCs w:val="24"/>
              </w:rPr>
            </w:pPr>
            <w:r>
              <w:rPr>
                <w:rFonts w:hint="eastAsia" w:ascii="宋体" w:hAnsi="宋体" w:eastAsia="宋体" w:cs="宋体"/>
                <w:bCs/>
                <w:sz w:val="24"/>
                <w:szCs w:val="24"/>
              </w:rPr>
              <w:t>质量售后服务</w:t>
            </w:r>
          </w:p>
        </w:tc>
        <w:tc>
          <w:tcPr>
            <w:tcW w:w="682" w:type="dxa"/>
            <w:vAlign w:val="center"/>
          </w:tcPr>
          <w:p w14:paraId="15503085">
            <w:pPr>
              <w:pStyle w:val="29"/>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0-3</w:t>
            </w:r>
          </w:p>
        </w:tc>
        <w:tc>
          <w:tcPr>
            <w:tcW w:w="8497" w:type="dxa"/>
            <w:vAlign w:val="center"/>
          </w:tcPr>
          <w:p w14:paraId="373121C8">
            <w:pPr>
              <w:pStyle w:val="29"/>
              <w:adjustRightInd w:val="0"/>
              <w:snapToGrid w:val="0"/>
              <w:rPr>
                <w:rFonts w:hint="eastAsia" w:ascii="宋体" w:hAnsi="宋体" w:eastAsia="宋体" w:cs="宋体"/>
                <w:bCs/>
                <w:sz w:val="24"/>
                <w:szCs w:val="24"/>
              </w:rPr>
            </w:pPr>
            <w:r>
              <w:rPr>
                <w:rFonts w:hint="eastAsia" w:ascii="宋体" w:hAnsi="宋体" w:eastAsia="宋体" w:cs="宋体"/>
                <w:sz w:val="24"/>
                <w:szCs w:val="24"/>
              </w:rPr>
              <w:t>1、承诺遇退、换货在1小时内响应的得3分，在2小时内响应的得2分，在4小时内响应的得1分；（0-3分）</w:t>
            </w:r>
          </w:p>
        </w:tc>
      </w:tr>
      <w:tr w14:paraId="7151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shd w:val="clear" w:color="auto" w:fill="auto"/>
            <w:vAlign w:val="center"/>
          </w:tcPr>
          <w:p w14:paraId="62F7097B">
            <w:pPr>
              <w:pStyle w:val="29"/>
              <w:adjustRightInd w:val="0"/>
              <w:snapToGrid w:val="0"/>
              <w:rPr>
                <w:rFonts w:hint="eastAsia" w:ascii="宋体" w:hAnsi="宋体" w:eastAsia="宋体" w:cs="宋体"/>
                <w:snapToGrid w:val="0"/>
                <w:sz w:val="24"/>
                <w:szCs w:val="24"/>
                <w:lang w:val="en-US" w:eastAsia="zh-CN" w:bidi="ar-SA"/>
              </w:rPr>
            </w:pPr>
            <w:r>
              <w:rPr>
                <w:rFonts w:hint="eastAsia" w:ascii="宋体" w:hAnsi="宋体" w:eastAsia="宋体" w:cs="宋体"/>
                <w:sz w:val="24"/>
                <w:szCs w:val="24"/>
              </w:rPr>
              <w:t>15</w:t>
            </w:r>
          </w:p>
        </w:tc>
        <w:tc>
          <w:tcPr>
            <w:tcW w:w="800" w:type="dxa"/>
            <w:vMerge w:val="continue"/>
            <w:vAlign w:val="center"/>
          </w:tcPr>
          <w:p w14:paraId="4CB6F918">
            <w:pPr>
              <w:pStyle w:val="29"/>
              <w:adjustRightInd w:val="0"/>
              <w:snapToGrid w:val="0"/>
              <w:rPr>
                <w:rFonts w:hint="eastAsia" w:ascii="宋体" w:hAnsi="宋体" w:eastAsia="宋体" w:cs="宋体"/>
                <w:bCs/>
                <w:sz w:val="24"/>
                <w:szCs w:val="24"/>
              </w:rPr>
            </w:pPr>
          </w:p>
        </w:tc>
        <w:tc>
          <w:tcPr>
            <w:tcW w:w="682" w:type="dxa"/>
            <w:vAlign w:val="center"/>
          </w:tcPr>
          <w:p w14:paraId="69CA9B06">
            <w:pPr>
              <w:pStyle w:val="29"/>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0-3</w:t>
            </w:r>
          </w:p>
        </w:tc>
        <w:tc>
          <w:tcPr>
            <w:tcW w:w="8497" w:type="dxa"/>
            <w:vAlign w:val="center"/>
          </w:tcPr>
          <w:p w14:paraId="0C2A2254">
            <w:pPr>
              <w:pStyle w:val="29"/>
              <w:adjustRightInd w:val="0"/>
              <w:snapToGrid w:val="0"/>
              <w:rPr>
                <w:rFonts w:hint="eastAsia" w:ascii="宋体" w:hAnsi="宋体" w:eastAsia="宋体" w:cs="宋体"/>
                <w:bCs/>
                <w:sz w:val="24"/>
                <w:szCs w:val="24"/>
              </w:rPr>
            </w:pPr>
            <w:r>
              <w:rPr>
                <w:rFonts w:hint="eastAsia" w:ascii="宋体" w:hAnsi="宋体" w:eastAsia="宋体" w:cs="宋体"/>
                <w:sz w:val="24"/>
                <w:szCs w:val="24"/>
              </w:rPr>
              <w:t>2、服务情况：针对采购人内部管理的特殊性的了解及服务进行综合评分，最高得3分；（0-3分）</w:t>
            </w:r>
          </w:p>
        </w:tc>
      </w:tr>
      <w:tr w14:paraId="04EE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79" w:type="dxa"/>
            <w:shd w:val="clear" w:color="auto" w:fill="auto"/>
            <w:vAlign w:val="center"/>
          </w:tcPr>
          <w:p w14:paraId="19BEE19C">
            <w:pPr>
              <w:pStyle w:val="29"/>
              <w:adjustRightInd w:val="0"/>
              <w:snapToGrid w:val="0"/>
              <w:rPr>
                <w:rFonts w:hint="eastAsia" w:ascii="宋体" w:hAnsi="宋体" w:eastAsia="宋体" w:cs="宋体"/>
                <w:snapToGrid w:val="0"/>
                <w:sz w:val="24"/>
                <w:szCs w:val="24"/>
                <w:lang w:val="en-US" w:eastAsia="zh-CN" w:bidi="ar-SA"/>
              </w:rPr>
            </w:pPr>
            <w:r>
              <w:rPr>
                <w:rFonts w:hint="eastAsia" w:ascii="宋体" w:hAnsi="宋体" w:eastAsia="宋体" w:cs="宋体"/>
                <w:sz w:val="24"/>
                <w:szCs w:val="24"/>
              </w:rPr>
              <w:t>16</w:t>
            </w:r>
          </w:p>
        </w:tc>
        <w:tc>
          <w:tcPr>
            <w:tcW w:w="800" w:type="dxa"/>
            <w:vMerge w:val="continue"/>
            <w:vAlign w:val="center"/>
          </w:tcPr>
          <w:p w14:paraId="6455AD5B">
            <w:pPr>
              <w:pStyle w:val="29"/>
              <w:adjustRightInd w:val="0"/>
              <w:snapToGrid w:val="0"/>
              <w:rPr>
                <w:rFonts w:hint="eastAsia" w:ascii="宋体" w:hAnsi="宋体" w:eastAsia="宋体" w:cs="宋体"/>
                <w:sz w:val="24"/>
                <w:szCs w:val="24"/>
              </w:rPr>
            </w:pPr>
          </w:p>
        </w:tc>
        <w:tc>
          <w:tcPr>
            <w:tcW w:w="682" w:type="dxa"/>
            <w:vAlign w:val="center"/>
          </w:tcPr>
          <w:p w14:paraId="232AF733">
            <w:pPr>
              <w:pStyle w:val="29"/>
              <w:adjustRightInd w:val="0"/>
              <w:snapToGrid w:val="0"/>
              <w:rPr>
                <w:rFonts w:hint="eastAsia" w:ascii="宋体" w:hAnsi="宋体" w:eastAsia="宋体" w:cs="宋体"/>
                <w:sz w:val="24"/>
                <w:szCs w:val="24"/>
              </w:rPr>
            </w:pPr>
            <w:r>
              <w:rPr>
                <w:rFonts w:hint="eastAsia" w:ascii="宋体" w:hAnsi="宋体" w:eastAsia="宋体" w:cs="宋体"/>
                <w:sz w:val="24"/>
                <w:szCs w:val="24"/>
              </w:rPr>
              <w:t>0-3</w:t>
            </w:r>
          </w:p>
        </w:tc>
        <w:tc>
          <w:tcPr>
            <w:tcW w:w="8497" w:type="dxa"/>
            <w:vAlign w:val="center"/>
          </w:tcPr>
          <w:p w14:paraId="21117340">
            <w:pPr>
              <w:pStyle w:val="29"/>
              <w:adjustRightInd w:val="0"/>
              <w:snapToGrid w:val="0"/>
              <w:rPr>
                <w:rFonts w:hint="eastAsia" w:ascii="宋体" w:hAnsi="宋体" w:eastAsia="宋体" w:cs="宋体"/>
                <w:sz w:val="24"/>
                <w:szCs w:val="24"/>
              </w:rPr>
            </w:pPr>
            <w:r>
              <w:rPr>
                <w:rFonts w:hint="eastAsia" w:ascii="宋体" w:hAnsi="宋体" w:eastAsia="宋体" w:cs="宋体"/>
                <w:sz w:val="24"/>
                <w:szCs w:val="24"/>
              </w:rPr>
              <w:t>3、相关质量承诺及服务计划：从投标人对所供商品质量保证、物流是否及时、是否为积压商品、食品类商品剩余保证期超三分之二以上等进行综合评定，最高得3分；（0-3分）</w:t>
            </w:r>
          </w:p>
        </w:tc>
      </w:tr>
      <w:tr w14:paraId="5801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9" w:type="dxa"/>
            <w:shd w:val="clear" w:color="auto" w:fill="auto"/>
            <w:vAlign w:val="center"/>
          </w:tcPr>
          <w:p w14:paraId="2D290F04">
            <w:pPr>
              <w:pStyle w:val="29"/>
              <w:adjustRightInd w:val="0"/>
              <w:snapToGrid w:val="0"/>
              <w:rPr>
                <w:rFonts w:hint="eastAsia" w:ascii="宋体" w:hAnsi="宋体" w:eastAsia="宋体" w:cs="宋体"/>
                <w:snapToGrid w:val="0"/>
                <w:sz w:val="24"/>
                <w:szCs w:val="24"/>
                <w:lang w:val="en-US" w:eastAsia="zh-CN" w:bidi="ar-SA"/>
              </w:rPr>
            </w:pPr>
            <w:r>
              <w:rPr>
                <w:rFonts w:hint="eastAsia" w:ascii="宋体" w:hAnsi="宋体" w:eastAsia="宋体" w:cs="宋体"/>
                <w:sz w:val="24"/>
                <w:szCs w:val="24"/>
              </w:rPr>
              <w:t>17</w:t>
            </w:r>
          </w:p>
        </w:tc>
        <w:tc>
          <w:tcPr>
            <w:tcW w:w="800" w:type="dxa"/>
            <w:vMerge w:val="continue"/>
            <w:vAlign w:val="center"/>
          </w:tcPr>
          <w:p w14:paraId="6BAA7AFF">
            <w:pPr>
              <w:pStyle w:val="29"/>
              <w:adjustRightInd w:val="0"/>
              <w:snapToGrid w:val="0"/>
              <w:rPr>
                <w:rFonts w:hint="eastAsia" w:ascii="宋体" w:hAnsi="宋体" w:eastAsia="宋体" w:cs="宋体"/>
                <w:sz w:val="24"/>
                <w:szCs w:val="24"/>
              </w:rPr>
            </w:pPr>
          </w:p>
        </w:tc>
        <w:tc>
          <w:tcPr>
            <w:tcW w:w="682" w:type="dxa"/>
            <w:vAlign w:val="center"/>
          </w:tcPr>
          <w:p w14:paraId="4C0A8161">
            <w:pPr>
              <w:pStyle w:val="29"/>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4</w:t>
            </w:r>
          </w:p>
        </w:tc>
        <w:tc>
          <w:tcPr>
            <w:tcW w:w="8497" w:type="dxa"/>
            <w:vAlign w:val="center"/>
          </w:tcPr>
          <w:p w14:paraId="591BD74D">
            <w:pPr>
              <w:pStyle w:val="29"/>
              <w:adjustRightInd w:val="0"/>
              <w:snapToGrid w:val="0"/>
              <w:rPr>
                <w:rFonts w:hint="eastAsia" w:ascii="宋体" w:hAnsi="宋体" w:eastAsia="宋体" w:cs="宋体"/>
                <w:sz w:val="24"/>
                <w:szCs w:val="24"/>
              </w:rPr>
            </w:pPr>
            <w:r>
              <w:rPr>
                <w:rFonts w:hint="eastAsia" w:ascii="宋体" w:hAnsi="宋体" w:eastAsia="宋体" w:cs="宋体"/>
                <w:sz w:val="24"/>
                <w:szCs w:val="24"/>
              </w:rPr>
              <w:t>4、承诺承担所供商品质量、安全所致事件为完全责任的最高得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14:paraId="0861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79" w:type="dxa"/>
            <w:vAlign w:val="center"/>
          </w:tcPr>
          <w:p w14:paraId="41AB0A40">
            <w:pPr>
              <w:pStyle w:val="29"/>
              <w:adjustRightInd w:val="0"/>
              <w:snapToGrid w:val="0"/>
              <w:rPr>
                <w:rFonts w:hint="default" w:ascii="宋体" w:hAnsi="宋体" w:eastAsia="宋体" w:cs="宋体"/>
                <w:snapToGrid w:val="0"/>
                <w:sz w:val="24"/>
                <w:szCs w:val="24"/>
                <w:lang w:val="en-US" w:eastAsia="zh-CN"/>
              </w:rPr>
            </w:pPr>
            <w:r>
              <w:rPr>
                <w:rFonts w:hint="eastAsia" w:cs="宋体"/>
                <w:snapToGrid w:val="0"/>
                <w:sz w:val="24"/>
                <w:szCs w:val="24"/>
                <w:lang w:val="en-US" w:eastAsia="zh-CN"/>
              </w:rPr>
              <w:t>18</w:t>
            </w:r>
          </w:p>
        </w:tc>
        <w:tc>
          <w:tcPr>
            <w:tcW w:w="800" w:type="dxa"/>
            <w:vAlign w:val="center"/>
          </w:tcPr>
          <w:p w14:paraId="6A01EE3F">
            <w:pPr>
              <w:pStyle w:val="29"/>
              <w:adjustRightInd w:val="0"/>
              <w:snapToGri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合理化建议</w:t>
            </w:r>
          </w:p>
        </w:tc>
        <w:tc>
          <w:tcPr>
            <w:tcW w:w="682" w:type="dxa"/>
            <w:vAlign w:val="center"/>
          </w:tcPr>
          <w:p w14:paraId="0BEE2B98">
            <w:pPr>
              <w:pStyle w:val="29"/>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p>
        </w:tc>
        <w:tc>
          <w:tcPr>
            <w:tcW w:w="8497" w:type="dxa"/>
            <w:vAlign w:val="center"/>
          </w:tcPr>
          <w:p w14:paraId="76BAFC0C">
            <w:pPr>
              <w:pStyle w:val="29"/>
              <w:adjustRightInd w:val="0"/>
              <w:snapToGrid w:val="0"/>
              <w:rPr>
                <w:rFonts w:hint="eastAsia" w:ascii="宋体" w:hAnsi="宋体" w:eastAsia="宋体" w:cs="宋体"/>
                <w:sz w:val="24"/>
                <w:szCs w:val="24"/>
                <w:lang w:val="en-US" w:eastAsia="zh-CN"/>
              </w:rPr>
            </w:pPr>
            <w:r>
              <w:rPr>
                <w:rFonts w:hint="eastAsia" w:ascii="宋体" w:hAnsi="宋体" w:eastAsia="宋体" w:cs="宋体"/>
                <w:sz w:val="24"/>
                <w:szCs w:val="24"/>
              </w:rPr>
              <w:t>根据看守所特殊情况，联系本项目实际情况</w:t>
            </w:r>
            <w:r>
              <w:rPr>
                <w:rFonts w:hint="eastAsia" w:ascii="宋体" w:hAnsi="宋体" w:eastAsia="宋体" w:cs="宋体"/>
                <w:sz w:val="24"/>
                <w:szCs w:val="24"/>
                <w:lang w:val="en-US" w:eastAsia="zh-CN"/>
              </w:rPr>
              <w:t>对本项目提出合理化建议。</w:t>
            </w: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bl>
    <w:p w14:paraId="53579EB2">
      <w:pPr>
        <w:pStyle w:val="62"/>
        <w:rPr>
          <w:rFonts w:ascii="宋体" w:hAnsi="宋体" w:cs="宋体"/>
          <w:b/>
          <w:bCs/>
          <w:sz w:val="24"/>
          <w:szCs w:val="24"/>
        </w:rPr>
      </w:pPr>
    </w:p>
    <w:p w14:paraId="047257C7">
      <w:pPr>
        <w:pStyle w:val="61"/>
        <w:tabs>
          <w:tab w:val="left" w:pos="0"/>
        </w:tabs>
        <w:adjustRightInd w:val="0"/>
        <w:snapToGrid w:val="0"/>
        <w:spacing w:before="120" w:beforeLines="50" w:line="312" w:lineRule="auto"/>
        <w:ind w:firstLine="482" w:firstLineChars="0"/>
        <w:outlineLvl w:val="1"/>
        <w:rPr>
          <w:b/>
          <w:bCs/>
        </w:rPr>
      </w:pPr>
      <w:bookmarkStart w:id="221" w:name="_Toc3164"/>
      <w:r>
        <w:rPr>
          <w:rFonts w:hint="eastAsia"/>
          <w:b/>
          <w:bCs/>
        </w:rPr>
        <w:t>十一、投标或中标无效情形</w:t>
      </w:r>
      <w:bookmarkEnd w:id="221"/>
    </w:p>
    <w:p w14:paraId="15DA7B97">
      <w:pPr>
        <w:pStyle w:val="61"/>
        <w:tabs>
          <w:tab w:val="left" w:pos="420"/>
        </w:tabs>
        <w:adjustRightInd w:val="0"/>
        <w:snapToGrid w:val="0"/>
        <w:spacing w:line="312" w:lineRule="auto"/>
        <w:ind w:firstLine="482" w:firstLineChars="0"/>
      </w:pPr>
      <w:bookmarkStart w:id="222" w:name="_Toc15986"/>
      <w:r>
        <w:rPr>
          <w:rFonts w:hint="eastAsia"/>
        </w:rPr>
        <w:t>招标采购中，有下列情形之一的，投标或中标无效：</w:t>
      </w:r>
    </w:p>
    <w:p w14:paraId="5F04E8D9">
      <w:pPr>
        <w:pStyle w:val="118"/>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不符合本次采购投标人资格要求的；</w:t>
      </w:r>
    </w:p>
    <w:p w14:paraId="5F23FCB7">
      <w:pPr>
        <w:pStyle w:val="118"/>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提供虚假材料及证明文件的；</w:t>
      </w:r>
    </w:p>
    <w:p w14:paraId="268F2D00">
      <w:pPr>
        <w:pStyle w:val="118"/>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未按招标文件要求签章的；</w:t>
      </w:r>
    </w:p>
    <w:p w14:paraId="0E4F748E">
      <w:pPr>
        <w:pStyle w:val="118"/>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本招标文件载明属无效处理情形的；</w:t>
      </w:r>
    </w:p>
    <w:p w14:paraId="2FA7B34E">
      <w:pPr>
        <w:pStyle w:val="118"/>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投标文件含有采购人不能接受的附加条件的；</w:t>
      </w:r>
    </w:p>
    <w:p w14:paraId="44B0BC06">
      <w:pPr>
        <w:pStyle w:val="118"/>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中标供应商无正当理由拖延或者不与采购人签订采购合同的；</w:t>
      </w:r>
    </w:p>
    <w:p w14:paraId="39E708BB">
      <w:pPr>
        <w:pStyle w:val="118"/>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本招标文件提出要求响应而未响应实质性条款（带▲号）的，或评标委员会认定有重大偏离或保留的；</w:t>
      </w:r>
    </w:p>
    <w:p w14:paraId="1703F3B9">
      <w:pPr>
        <w:pStyle w:val="118"/>
        <w:widowControl w:val="0"/>
        <w:numPr>
          <w:ilvl w:val="0"/>
          <w:numId w:val="18"/>
        </w:numPr>
        <w:adjustRightInd w:val="0"/>
        <w:snapToGrid w:val="0"/>
        <w:spacing w:line="312" w:lineRule="auto"/>
        <w:ind w:left="0" w:firstLine="482"/>
        <w:jc w:val="both"/>
        <w:rPr>
          <w:bCs/>
          <w:sz w:val="24"/>
          <w:szCs w:val="24"/>
          <w:lang w:eastAsia="zh-CN"/>
        </w:rPr>
      </w:pPr>
      <w:r>
        <w:rPr>
          <w:rFonts w:hint="eastAsia"/>
          <w:bCs/>
          <w:sz w:val="24"/>
          <w:szCs w:val="24"/>
          <w:lang w:eastAsia="zh-CN"/>
        </w:rPr>
        <w:t>要求资格性文件、实质性响应文件提供原件扫描件，而未提供的；</w:t>
      </w:r>
    </w:p>
    <w:p w14:paraId="36104025">
      <w:pPr>
        <w:pStyle w:val="118"/>
        <w:widowControl w:val="0"/>
        <w:numPr>
          <w:ilvl w:val="0"/>
          <w:numId w:val="18"/>
        </w:numPr>
        <w:adjustRightInd w:val="0"/>
        <w:snapToGrid w:val="0"/>
        <w:spacing w:line="312" w:lineRule="auto"/>
        <w:ind w:left="0" w:firstLine="482"/>
        <w:jc w:val="both"/>
        <w:rPr>
          <w:bCs/>
          <w:sz w:val="24"/>
          <w:szCs w:val="24"/>
          <w:lang w:eastAsia="zh-CN"/>
        </w:rPr>
      </w:pPr>
      <w:r>
        <w:rPr>
          <w:rFonts w:hint="eastAsia"/>
          <w:bCs/>
          <w:sz w:val="24"/>
          <w:szCs w:val="24"/>
          <w:lang w:eastAsia="zh-CN"/>
        </w:rPr>
        <w:t>投标文件应盖章而未盖章的、应有法定代表人或授权代理人签字而未签或漏签字的；</w:t>
      </w:r>
    </w:p>
    <w:p w14:paraId="32102B59">
      <w:pPr>
        <w:pStyle w:val="118"/>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不符合法律、法规和招标文件规定的其他实质性要求和无效情形的。</w:t>
      </w:r>
    </w:p>
    <w:p w14:paraId="1417A790">
      <w:pPr>
        <w:pStyle w:val="61"/>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技术商务评分汇总表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得分低于商务技术总分60%。</w:t>
      </w:r>
    </w:p>
    <w:p w14:paraId="29153166">
      <w:pPr>
        <w:pStyle w:val="61"/>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textAlignment w:val="auto"/>
        <w:rPr>
          <w:sz w:val="24"/>
          <w:szCs w:val="24"/>
          <w:lang w:eastAsia="zh-CN"/>
        </w:rPr>
      </w:pPr>
      <w:r>
        <w:rPr>
          <w:rFonts w:hint="eastAsia" w:ascii="宋体" w:hAnsi="宋体" w:eastAsia="宋体" w:cs="宋体"/>
          <w:b/>
          <w:bCs/>
          <w:sz w:val="24"/>
          <w:szCs w:val="24"/>
          <w:lang w:val="en-US" w:eastAsia="zh-CN"/>
        </w:rPr>
        <w:t>12.系统显示：MAC地址相同、计算机硬盘序列号相同、投标文件细节错误一致且无合理解释的。</w:t>
      </w:r>
    </w:p>
    <w:p w14:paraId="220682F9">
      <w:pPr>
        <w:pStyle w:val="61"/>
        <w:tabs>
          <w:tab w:val="left" w:pos="0"/>
        </w:tabs>
        <w:adjustRightInd w:val="0"/>
        <w:snapToGrid w:val="0"/>
        <w:spacing w:line="312" w:lineRule="auto"/>
        <w:ind w:firstLine="482" w:firstLineChars="0"/>
        <w:outlineLvl w:val="1"/>
        <w:rPr>
          <w:b/>
          <w:bCs/>
        </w:rPr>
      </w:pPr>
      <w:r>
        <w:rPr>
          <w:rFonts w:hint="eastAsia"/>
          <w:b/>
          <w:bCs/>
        </w:rPr>
        <w:t>十二、串通投标情形</w:t>
      </w:r>
      <w:bookmarkEnd w:id="222"/>
    </w:p>
    <w:p w14:paraId="5395733B">
      <w:pPr>
        <w:pStyle w:val="61"/>
        <w:tabs>
          <w:tab w:val="left" w:pos="420"/>
        </w:tabs>
        <w:adjustRightInd w:val="0"/>
        <w:snapToGrid w:val="0"/>
        <w:spacing w:line="312" w:lineRule="auto"/>
        <w:ind w:firstLine="482" w:firstLineChars="0"/>
      </w:pPr>
      <w:r>
        <w:rPr>
          <w:rFonts w:hint="eastAsia"/>
        </w:rPr>
        <w:t>招标采购中，有下列情形之一的，视为投标人串通投标，其投标无效：</w:t>
      </w:r>
    </w:p>
    <w:p w14:paraId="5844FB45">
      <w:pPr>
        <w:pStyle w:val="61"/>
        <w:numPr>
          <w:ilvl w:val="0"/>
          <w:numId w:val="19"/>
        </w:numPr>
        <w:tabs>
          <w:tab w:val="left" w:pos="420"/>
          <w:tab w:val="clear" w:pos="0"/>
        </w:tabs>
        <w:adjustRightInd w:val="0"/>
        <w:snapToGrid w:val="0"/>
        <w:spacing w:line="312" w:lineRule="auto"/>
        <w:ind w:left="0" w:firstLine="482" w:firstLineChars="0"/>
      </w:pPr>
      <w:r>
        <w:rPr>
          <w:rFonts w:hint="eastAsia"/>
        </w:rPr>
        <w:t>不同投标人的投标文件由同一单位或者个人编制；</w:t>
      </w:r>
    </w:p>
    <w:p w14:paraId="78BA732C">
      <w:pPr>
        <w:pStyle w:val="61"/>
        <w:numPr>
          <w:ilvl w:val="0"/>
          <w:numId w:val="19"/>
        </w:numPr>
        <w:tabs>
          <w:tab w:val="left" w:pos="420"/>
          <w:tab w:val="clear" w:pos="0"/>
        </w:tabs>
        <w:adjustRightInd w:val="0"/>
        <w:snapToGrid w:val="0"/>
        <w:spacing w:line="312" w:lineRule="auto"/>
        <w:ind w:left="0" w:firstLine="482" w:firstLineChars="0"/>
      </w:pPr>
      <w:r>
        <w:rPr>
          <w:rFonts w:hint="eastAsia"/>
        </w:rPr>
        <w:t>不同投标人委托同一单位或者个人办理投标事宜；</w:t>
      </w:r>
    </w:p>
    <w:p w14:paraId="465D5FA4">
      <w:pPr>
        <w:pStyle w:val="61"/>
        <w:numPr>
          <w:ilvl w:val="0"/>
          <w:numId w:val="19"/>
        </w:numPr>
        <w:tabs>
          <w:tab w:val="left" w:pos="420"/>
          <w:tab w:val="clear" w:pos="0"/>
        </w:tabs>
        <w:adjustRightInd w:val="0"/>
        <w:snapToGrid w:val="0"/>
        <w:spacing w:line="312" w:lineRule="auto"/>
        <w:ind w:left="0" w:firstLine="482" w:firstLineChars="0"/>
      </w:pPr>
      <w:r>
        <w:rPr>
          <w:rFonts w:hint="eastAsia"/>
        </w:rPr>
        <w:t>不同投标人的投标文件载明的项目管理成员或者联系人员为同一人；</w:t>
      </w:r>
    </w:p>
    <w:p w14:paraId="1348099D">
      <w:pPr>
        <w:pStyle w:val="61"/>
        <w:numPr>
          <w:ilvl w:val="0"/>
          <w:numId w:val="19"/>
        </w:numPr>
        <w:tabs>
          <w:tab w:val="left" w:pos="420"/>
          <w:tab w:val="clear" w:pos="0"/>
        </w:tabs>
        <w:adjustRightInd w:val="0"/>
        <w:snapToGrid w:val="0"/>
        <w:spacing w:line="312" w:lineRule="auto"/>
        <w:ind w:left="0" w:firstLine="482" w:firstLineChars="0"/>
      </w:pPr>
      <w:r>
        <w:rPr>
          <w:rFonts w:hint="eastAsia"/>
        </w:rPr>
        <w:t>不同投标人的投标文件异常一致或者投标报价呈规律性差异；</w:t>
      </w:r>
    </w:p>
    <w:p w14:paraId="4B3C026C">
      <w:pPr>
        <w:pStyle w:val="61"/>
        <w:numPr>
          <w:ilvl w:val="0"/>
          <w:numId w:val="19"/>
        </w:numPr>
        <w:tabs>
          <w:tab w:val="left" w:pos="420"/>
          <w:tab w:val="clear" w:pos="0"/>
        </w:tabs>
        <w:adjustRightInd w:val="0"/>
        <w:snapToGrid w:val="0"/>
        <w:spacing w:line="312" w:lineRule="auto"/>
        <w:ind w:left="0" w:firstLine="482" w:firstLineChars="0"/>
      </w:pPr>
      <w:r>
        <w:rPr>
          <w:rFonts w:hint="eastAsia"/>
        </w:rPr>
        <w:t>不同投标人的投标文件相互混装。</w:t>
      </w:r>
    </w:p>
    <w:p w14:paraId="6A204532">
      <w:pPr>
        <w:pStyle w:val="61"/>
        <w:tabs>
          <w:tab w:val="left" w:pos="0"/>
        </w:tabs>
        <w:adjustRightInd w:val="0"/>
        <w:snapToGrid w:val="0"/>
        <w:spacing w:line="312" w:lineRule="auto"/>
        <w:ind w:firstLine="482" w:firstLineChars="0"/>
        <w:outlineLvl w:val="1"/>
        <w:rPr>
          <w:b/>
          <w:bCs/>
        </w:rPr>
      </w:pPr>
      <w:bookmarkStart w:id="223" w:name="_Toc9982"/>
      <w:r>
        <w:rPr>
          <w:rFonts w:hint="eastAsia"/>
          <w:b/>
          <w:bCs/>
        </w:rPr>
        <w:t>十三、废标情形</w:t>
      </w:r>
      <w:bookmarkEnd w:id="223"/>
    </w:p>
    <w:p w14:paraId="30C94562">
      <w:pPr>
        <w:tabs>
          <w:tab w:val="left" w:pos="420"/>
        </w:tabs>
        <w:snapToGrid w:val="0"/>
        <w:spacing w:line="312" w:lineRule="auto"/>
        <w:ind w:firstLine="482"/>
        <w:rPr>
          <w:rFonts w:cs="宋体"/>
          <w:sz w:val="24"/>
          <w:szCs w:val="24"/>
        </w:rPr>
      </w:pPr>
      <w:r>
        <w:rPr>
          <w:rFonts w:hint="eastAsia" w:cs="宋体"/>
          <w:sz w:val="24"/>
          <w:szCs w:val="24"/>
        </w:rPr>
        <w:t>招标采购中，出现下列情形之一的，应予废标：</w:t>
      </w:r>
    </w:p>
    <w:p w14:paraId="4ADA2489">
      <w:pPr>
        <w:tabs>
          <w:tab w:val="left" w:pos="0"/>
        </w:tabs>
        <w:snapToGrid w:val="0"/>
        <w:spacing w:line="312" w:lineRule="auto"/>
        <w:ind w:left="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１.</w:t>
      </w:r>
      <w:r>
        <w:rPr>
          <w:rFonts w:hint="eastAsia" w:asciiTheme="majorEastAsia" w:hAnsiTheme="majorEastAsia" w:eastAsiaTheme="majorEastAsia" w:cstheme="majorEastAsia"/>
          <w:sz w:val="24"/>
          <w:szCs w:val="24"/>
        </w:rPr>
        <w:t>投标截止时间止提交投标文件的</w:t>
      </w:r>
      <w:r>
        <w:rPr>
          <w:rFonts w:hint="eastAsia" w:asciiTheme="majorEastAsia" w:hAnsiTheme="majorEastAsia" w:eastAsiaTheme="majorEastAsia" w:cstheme="majorEastAsia"/>
          <w:color w:val="000000"/>
          <w:sz w:val="24"/>
          <w:szCs w:val="24"/>
        </w:rPr>
        <w:t>符合专业条件的供应商或者对招标文件作实质响应的供应商不足三家的；</w:t>
      </w:r>
    </w:p>
    <w:p w14:paraId="22B069E2">
      <w:pPr>
        <w:pStyle w:val="61"/>
        <w:tabs>
          <w:tab w:val="left" w:pos="420"/>
        </w:tabs>
        <w:adjustRightInd w:val="0"/>
        <w:snapToGrid w:val="0"/>
        <w:spacing w:line="312" w:lineRule="auto"/>
        <w:ind w:left="482" w:firstLine="0" w:firstLineChars="0"/>
        <w:rPr>
          <w:rFonts w:asciiTheme="majorEastAsia" w:hAnsiTheme="majorEastAsia" w:eastAsiaTheme="majorEastAsia" w:cstheme="majorEastAsia"/>
          <w:bCs/>
        </w:rPr>
      </w:pPr>
      <w:r>
        <w:rPr>
          <w:rFonts w:hint="eastAsia" w:asciiTheme="majorEastAsia" w:hAnsiTheme="majorEastAsia" w:eastAsiaTheme="majorEastAsia" w:cstheme="majorEastAsia"/>
          <w:b/>
        </w:rPr>
        <w:t>２.</w:t>
      </w:r>
      <w:r>
        <w:rPr>
          <w:rFonts w:hint="eastAsia" w:asciiTheme="majorEastAsia" w:hAnsiTheme="majorEastAsia" w:eastAsiaTheme="majorEastAsia" w:cstheme="majorEastAsia"/>
          <w:bCs/>
        </w:rPr>
        <w:t>出现影响采购公正的违法、违规行为的；</w:t>
      </w:r>
    </w:p>
    <w:p w14:paraId="21462CF6">
      <w:pPr>
        <w:pStyle w:val="61"/>
        <w:tabs>
          <w:tab w:val="left" w:pos="420"/>
        </w:tabs>
        <w:adjustRightInd w:val="0"/>
        <w:snapToGrid w:val="0"/>
        <w:spacing w:line="312" w:lineRule="auto"/>
        <w:ind w:left="482" w:firstLine="0" w:firstLineChars="0"/>
        <w:rPr>
          <w:rFonts w:asciiTheme="majorEastAsia" w:hAnsiTheme="majorEastAsia" w:eastAsiaTheme="majorEastAsia" w:cstheme="majorEastAsia"/>
        </w:rPr>
      </w:pPr>
      <w:r>
        <w:rPr>
          <w:rFonts w:hint="eastAsia" w:asciiTheme="majorEastAsia" w:hAnsiTheme="majorEastAsia" w:eastAsiaTheme="majorEastAsia" w:cstheme="majorEastAsia"/>
          <w:b/>
        </w:rPr>
        <w:t>３.</w:t>
      </w:r>
      <w:r>
        <w:rPr>
          <w:rFonts w:hint="eastAsia" w:asciiTheme="majorEastAsia" w:hAnsiTheme="majorEastAsia" w:eastAsiaTheme="majorEastAsia" w:cstheme="majorEastAsia"/>
          <w:bCs/>
        </w:rPr>
        <w:t>因重大变故，采购任务取消的；</w:t>
      </w:r>
    </w:p>
    <w:bookmarkEnd w:id="203"/>
    <w:bookmarkEnd w:id="205"/>
    <w:bookmarkEnd w:id="206"/>
    <w:bookmarkEnd w:id="207"/>
    <w:bookmarkEnd w:id="208"/>
    <w:bookmarkEnd w:id="209"/>
    <w:bookmarkEnd w:id="210"/>
    <w:bookmarkEnd w:id="211"/>
    <w:bookmarkEnd w:id="212"/>
    <w:p w14:paraId="75CFC1BB">
      <w:pPr>
        <w:pStyle w:val="62"/>
        <w:ind w:left="480"/>
        <w:rPr>
          <w:rFonts w:ascii="黑体" w:hAnsi="黑体" w:eastAsia="黑体" w:cs="黑体"/>
          <w:sz w:val="36"/>
          <w:szCs w:val="32"/>
        </w:rPr>
      </w:pPr>
      <w:bookmarkStart w:id="224" w:name="_Toc3898"/>
      <w:bookmarkStart w:id="225" w:name="_Toc452528617"/>
      <w:bookmarkStart w:id="226" w:name="_Toc19132"/>
      <w:bookmarkStart w:id="227" w:name="_Toc11264"/>
      <w:bookmarkStart w:id="228" w:name="_Toc361434903"/>
      <w:bookmarkStart w:id="229" w:name="_Toc3257"/>
      <w:bookmarkStart w:id="230" w:name="_Toc496962953"/>
      <w:bookmarkStart w:id="231" w:name="_Toc2631"/>
      <w:bookmarkStart w:id="232" w:name="_Toc24315"/>
      <w:bookmarkStart w:id="233" w:name="_Toc11514"/>
      <w:bookmarkStart w:id="234" w:name="_Toc361437153"/>
      <w:bookmarkStart w:id="235" w:name="_Toc361434807"/>
      <w:bookmarkStart w:id="236" w:name="_Toc9123"/>
      <w:bookmarkStart w:id="237" w:name="_Toc5528"/>
      <w:bookmarkStart w:id="238" w:name="_Toc30126"/>
      <w:bookmarkStart w:id="239" w:name="_Toc153441912"/>
      <w:bookmarkStart w:id="240" w:name="_Toc177202003"/>
      <w:bookmarkStart w:id="241" w:name="_Toc27645"/>
      <w:bookmarkStart w:id="242" w:name="_Toc496962968"/>
      <w:r>
        <w:rPr>
          <w:rFonts w:hint="eastAsia" w:asciiTheme="majorEastAsia" w:hAnsiTheme="majorEastAsia" w:eastAsiaTheme="majorEastAsia" w:cstheme="majorEastAsia"/>
          <w:b/>
          <w:bCs/>
          <w:i w:val="0"/>
          <w:iCs/>
          <w:color w:val="000000"/>
          <w:sz w:val="24"/>
          <w:szCs w:val="24"/>
        </w:rPr>
        <w:t>４.</w:t>
      </w:r>
      <w:r>
        <w:rPr>
          <w:rFonts w:hint="eastAsia" w:asciiTheme="majorEastAsia" w:hAnsiTheme="majorEastAsia" w:eastAsiaTheme="majorEastAsia" w:cstheme="majorEastAsia"/>
          <w:i w:val="0"/>
          <w:iCs/>
          <w:color w:val="000000"/>
          <w:sz w:val="24"/>
          <w:szCs w:val="24"/>
        </w:rPr>
        <w:t>或者投标人不足3家的。</w:t>
      </w:r>
      <w:r>
        <w:rPr>
          <w:rFonts w:hint="eastAsia" w:ascii="黑体" w:hAnsi="黑体" w:eastAsia="黑体" w:cs="黑体"/>
          <w:sz w:val="36"/>
          <w:szCs w:val="32"/>
        </w:rPr>
        <w:t>　　</w:t>
      </w:r>
    </w:p>
    <w:p w14:paraId="713FD530">
      <w:pPr>
        <w:pStyle w:val="62"/>
        <w:ind w:left="480"/>
        <w:jc w:val="center"/>
        <w:rPr>
          <w:rFonts w:ascii="黑体" w:hAnsi="黑体" w:eastAsia="黑体" w:cs="黑体"/>
          <w:i w:val="0"/>
          <w:iCs/>
          <w:sz w:val="36"/>
          <w:szCs w:val="32"/>
        </w:rPr>
      </w:pPr>
    </w:p>
    <w:p w14:paraId="5CD823A1">
      <w:pPr>
        <w:pStyle w:val="62"/>
        <w:ind w:left="480"/>
        <w:jc w:val="center"/>
        <w:rPr>
          <w:rFonts w:ascii="黑体" w:hAnsi="黑体" w:eastAsia="黑体" w:cs="黑体"/>
          <w:i w:val="0"/>
          <w:iCs/>
          <w:sz w:val="36"/>
          <w:szCs w:val="32"/>
        </w:rPr>
      </w:pPr>
    </w:p>
    <w:p w14:paraId="7A9B51AA">
      <w:pPr>
        <w:pStyle w:val="62"/>
        <w:ind w:left="480"/>
        <w:jc w:val="center"/>
        <w:rPr>
          <w:rFonts w:ascii="黑体" w:hAnsi="黑体" w:eastAsia="黑体" w:cs="黑体"/>
          <w:i w:val="0"/>
          <w:iCs/>
          <w:sz w:val="36"/>
          <w:szCs w:val="32"/>
        </w:rPr>
      </w:pPr>
    </w:p>
    <w:p w14:paraId="24C98D00">
      <w:pPr>
        <w:pStyle w:val="62"/>
        <w:ind w:left="480"/>
        <w:jc w:val="center"/>
        <w:rPr>
          <w:rFonts w:ascii="黑体" w:hAnsi="黑体" w:eastAsia="黑体" w:cs="黑体"/>
          <w:i w:val="0"/>
          <w:iCs/>
          <w:sz w:val="36"/>
          <w:szCs w:val="32"/>
        </w:rPr>
      </w:pPr>
    </w:p>
    <w:p w14:paraId="5CD5B0BF">
      <w:pPr>
        <w:pStyle w:val="62"/>
        <w:ind w:left="480"/>
        <w:jc w:val="center"/>
        <w:rPr>
          <w:rFonts w:ascii="黑体" w:hAnsi="黑体" w:eastAsia="黑体" w:cs="黑体"/>
          <w:i w:val="0"/>
          <w:iCs/>
          <w:sz w:val="36"/>
          <w:szCs w:val="32"/>
        </w:rPr>
      </w:pPr>
    </w:p>
    <w:p w14:paraId="68429917">
      <w:pPr>
        <w:pStyle w:val="62"/>
        <w:ind w:left="480"/>
        <w:jc w:val="center"/>
        <w:rPr>
          <w:rFonts w:ascii="黑体" w:hAnsi="黑体" w:eastAsia="黑体" w:cs="黑体"/>
          <w:i w:val="0"/>
          <w:iCs/>
          <w:sz w:val="36"/>
          <w:szCs w:val="32"/>
        </w:rPr>
      </w:pPr>
    </w:p>
    <w:p w14:paraId="5B59E5C9">
      <w:pPr>
        <w:pStyle w:val="62"/>
        <w:ind w:left="480"/>
        <w:jc w:val="center"/>
        <w:rPr>
          <w:rFonts w:ascii="黑体" w:hAnsi="黑体" w:eastAsia="黑体" w:cs="黑体"/>
          <w:i w:val="0"/>
          <w:iCs/>
          <w:sz w:val="36"/>
          <w:szCs w:val="32"/>
        </w:rPr>
      </w:pPr>
    </w:p>
    <w:p w14:paraId="1C568569">
      <w:pPr>
        <w:pStyle w:val="62"/>
        <w:ind w:left="480"/>
        <w:jc w:val="center"/>
        <w:rPr>
          <w:rFonts w:ascii="黑体" w:hAnsi="黑体" w:eastAsia="黑体" w:cs="黑体"/>
          <w:i w:val="0"/>
          <w:iCs/>
          <w:sz w:val="36"/>
          <w:szCs w:val="32"/>
        </w:rPr>
      </w:pPr>
      <w:r>
        <w:rPr>
          <w:rFonts w:hint="eastAsia" w:ascii="黑体" w:hAnsi="黑体" w:eastAsia="黑体" w:cs="黑体"/>
          <w:i w:val="0"/>
          <w:iCs/>
          <w:sz w:val="36"/>
          <w:szCs w:val="32"/>
        </w:rPr>
        <w:t>第五章 拟签订的合同</w:t>
      </w:r>
      <w:bookmarkEnd w:id="224"/>
      <w:bookmarkEnd w:id="225"/>
      <w:bookmarkEnd w:id="226"/>
      <w:bookmarkEnd w:id="227"/>
      <w:bookmarkEnd w:id="228"/>
      <w:bookmarkEnd w:id="229"/>
      <w:bookmarkEnd w:id="230"/>
      <w:bookmarkEnd w:id="231"/>
      <w:bookmarkEnd w:id="232"/>
      <w:bookmarkEnd w:id="233"/>
      <w:bookmarkEnd w:id="234"/>
      <w:bookmarkEnd w:id="235"/>
      <w:r>
        <w:rPr>
          <w:rFonts w:hint="eastAsia" w:ascii="黑体" w:hAnsi="黑体" w:eastAsia="黑体" w:cs="黑体"/>
          <w:i w:val="0"/>
          <w:iCs/>
          <w:sz w:val="36"/>
          <w:szCs w:val="32"/>
        </w:rPr>
        <w:t>文本</w:t>
      </w:r>
      <w:bookmarkEnd w:id="236"/>
      <w:bookmarkEnd w:id="237"/>
      <w:bookmarkEnd w:id="238"/>
    </w:p>
    <w:bookmarkEnd w:id="239"/>
    <w:bookmarkEnd w:id="240"/>
    <w:p w14:paraId="74795804">
      <w:pPr>
        <w:pStyle w:val="46"/>
        <w:rPr>
          <w:rFonts w:ascii="仿宋" w:hAnsi="仿宋" w:eastAsia="仿宋"/>
          <w:color w:val="000000"/>
          <w:kern w:val="44"/>
        </w:rPr>
      </w:pPr>
      <w:bookmarkStart w:id="243" w:name="_Toc8774"/>
      <w:bookmarkStart w:id="244" w:name="_Toc7854"/>
      <w:r>
        <w:rPr>
          <w:rFonts w:hint="eastAsia" w:ascii="宋体" w:hAnsi="宋体" w:cs="仿宋_GB2312"/>
          <w:b w:val="0"/>
          <w:color w:val="000000"/>
          <w:kern w:val="2"/>
          <w:sz w:val="24"/>
          <w:szCs w:val="24"/>
        </w:rPr>
        <w:t xml:space="preserve"> </w:t>
      </w:r>
      <w:r>
        <w:rPr>
          <w:rFonts w:hint="eastAsia" w:hAnsi="宋体" w:cs="仿宋_GB2312"/>
          <w:b w:val="0"/>
          <w:color w:val="000000"/>
          <w:kern w:val="2"/>
          <w:sz w:val="24"/>
          <w:szCs w:val="24"/>
        </w:rPr>
        <w:t xml:space="preserve">  </w:t>
      </w:r>
      <w:bookmarkStart w:id="245" w:name="_Toc29452"/>
      <w:bookmarkStart w:id="246" w:name="_Toc6924"/>
      <w:r>
        <w:rPr>
          <w:rFonts w:hint="eastAsia" w:ascii="仿宋" w:hAnsi="仿宋" w:eastAsia="仿宋"/>
          <w:color w:val="000000"/>
          <w:kern w:val="44"/>
        </w:rPr>
        <w:t>合同主要</w:t>
      </w:r>
      <w:r>
        <w:rPr>
          <w:rFonts w:hint="eastAsia" w:ascii="仿宋" w:hAnsi="仿宋" w:eastAsia="仿宋" w:cs="宋体"/>
          <w:color w:val="000000"/>
          <w:kern w:val="44"/>
        </w:rPr>
        <w:t>条款</w:t>
      </w:r>
      <w:bookmarkEnd w:id="245"/>
      <w:bookmarkEnd w:id="246"/>
    </w:p>
    <w:bookmarkEnd w:id="243"/>
    <w:bookmarkEnd w:id="244"/>
    <w:p w14:paraId="0667FE6D">
      <w:pPr>
        <w:pStyle w:val="240"/>
        <w:jc w:val="center"/>
        <w:rPr>
          <w:rFonts w:hint="eastAsia" w:ascii="华文中宋" w:hAnsi="华文中宋" w:eastAsia="华文中宋" w:cs="华文中宋"/>
          <w:b w:val="0"/>
          <w:bCs/>
          <w:snapToGrid/>
          <w:kern w:val="0"/>
          <w:sz w:val="24"/>
          <w:szCs w:val="24"/>
          <w:lang w:val="en-US" w:eastAsia="zh-CN" w:bidi="ar-SA"/>
        </w:rPr>
      </w:pPr>
      <w:bookmarkStart w:id="247" w:name="_Toc23849"/>
      <w:r>
        <w:rPr>
          <w:rFonts w:hint="eastAsia" w:ascii="华文中宋" w:hAnsi="华文中宋" w:eastAsia="华文中宋" w:cs="华文中宋"/>
          <w:b w:val="0"/>
          <w:bCs/>
          <w:snapToGrid/>
          <w:kern w:val="0"/>
          <w:sz w:val="24"/>
          <w:szCs w:val="24"/>
          <w:lang w:val="en-US" w:eastAsia="zh-CN" w:bidi="ar-SA"/>
        </w:rPr>
        <w:t>（仅供参考，可以根据项目实际情况自行调整）</w:t>
      </w:r>
      <w:bookmarkEnd w:id="247"/>
    </w:p>
    <w:p w14:paraId="5219205D">
      <w:pPr>
        <w:pStyle w:val="29"/>
        <w:snapToGrid w:val="0"/>
        <w:spacing w:line="460" w:lineRule="exact"/>
        <w:rPr>
          <w:rFonts w:ascii="华文中宋" w:hAnsi="华文中宋" w:eastAsia="华文中宋" w:cs="华文中宋"/>
          <w:sz w:val="24"/>
          <w:szCs w:val="24"/>
        </w:rPr>
      </w:pPr>
      <w:r>
        <w:rPr>
          <w:rFonts w:hint="eastAsia" w:ascii="华文中宋" w:hAnsi="华文中宋" w:eastAsia="华文中宋" w:cs="华文中宋"/>
          <w:sz w:val="24"/>
          <w:szCs w:val="24"/>
        </w:rPr>
        <w:t>项目名称：龙游县看守所</w:t>
      </w:r>
      <w:r>
        <w:rPr>
          <w:rFonts w:hint="eastAsia" w:ascii="华文中宋" w:hAnsi="华文中宋" w:eastAsia="华文中宋" w:cs="华文中宋"/>
          <w:sz w:val="24"/>
          <w:szCs w:val="24"/>
          <w:lang w:val="en-US" w:eastAsia="zh-CN"/>
        </w:rPr>
        <w:t>2025年</w:t>
      </w:r>
      <w:r>
        <w:rPr>
          <w:rFonts w:hint="eastAsia" w:ascii="华文中宋" w:hAnsi="华文中宋" w:eastAsia="华文中宋" w:cs="华文中宋"/>
          <w:sz w:val="24"/>
          <w:szCs w:val="24"/>
        </w:rPr>
        <w:t>在押人员日常生活物资采购配送项目</w:t>
      </w:r>
    </w:p>
    <w:p w14:paraId="07C7A3E5">
      <w:pPr>
        <w:pStyle w:val="29"/>
        <w:snapToGrid w:val="0"/>
        <w:spacing w:line="460" w:lineRule="exact"/>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项目编号：</w:t>
      </w:r>
      <w:r>
        <w:rPr>
          <w:rFonts w:hint="eastAsia" w:ascii="华文中宋" w:hAnsi="华文中宋" w:eastAsia="华文中宋" w:cs="华文中宋"/>
          <w:sz w:val="24"/>
          <w:szCs w:val="24"/>
          <w:lang w:eastAsia="zh-CN"/>
        </w:rPr>
        <w:t>LYBQZC2025-07</w:t>
      </w:r>
    </w:p>
    <w:p w14:paraId="057C13FC">
      <w:pPr>
        <w:spacing w:line="460" w:lineRule="exact"/>
        <w:rPr>
          <w:rFonts w:ascii="华文中宋" w:hAnsi="华文中宋" w:eastAsia="华文中宋" w:cs="华文中宋"/>
          <w:sz w:val="24"/>
          <w:szCs w:val="24"/>
        </w:rPr>
      </w:pPr>
      <w:r>
        <w:rPr>
          <w:rFonts w:hint="eastAsia" w:ascii="华文中宋" w:hAnsi="华文中宋" w:eastAsia="华文中宋" w:cs="华文中宋"/>
          <w:sz w:val="24"/>
          <w:szCs w:val="24"/>
        </w:rPr>
        <w:t>甲方：龙游县公安局（以下简称甲方）</w:t>
      </w:r>
    </w:p>
    <w:p w14:paraId="1D10CA99">
      <w:pPr>
        <w:spacing w:line="460" w:lineRule="exact"/>
        <w:rPr>
          <w:rFonts w:ascii="华文中宋" w:hAnsi="华文中宋" w:eastAsia="华文中宋" w:cs="华文中宋"/>
          <w:sz w:val="24"/>
          <w:szCs w:val="24"/>
        </w:rPr>
      </w:pPr>
      <w:r>
        <w:rPr>
          <w:rFonts w:hint="eastAsia" w:ascii="华文中宋" w:hAnsi="华文中宋" w:eastAsia="华文中宋" w:cs="华文中宋"/>
          <w:sz w:val="24"/>
          <w:szCs w:val="24"/>
        </w:rPr>
        <w:t>乙方：</w:t>
      </w:r>
      <w:r>
        <w:rPr>
          <w:rFonts w:hint="eastAsia" w:ascii="华文中宋" w:hAnsi="华文中宋" w:eastAsia="华文中宋" w:cs="华文中宋"/>
          <w:sz w:val="24"/>
          <w:szCs w:val="24"/>
          <w:lang w:val="en-US" w:eastAsia="zh-CN"/>
        </w:rPr>
        <w:t xml:space="preserve">      </w:t>
      </w:r>
      <w:r>
        <w:rPr>
          <w:rFonts w:hint="eastAsia" w:ascii="华文中宋" w:hAnsi="华文中宋" w:eastAsia="华文中宋" w:cs="华文中宋"/>
          <w:sz w:val="24"/>
          <w:szCs w:val="24"/>
        </w:rPr>
        <w:t>（以下简称乙方）</w:t>
      </w:r>
    </w:p>
    <w:p w14:paraId="5E374F5B">
      <w:pPr>
        <w:widowControl/>
        <w:spacing w:line="46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一、说明</w:t>
      </w:r>
    </w:p>
    <w:p w14:paraId="3FD93BF1">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1．合同基本条款是指采购人（以下简称甲方）和中标供应商（以下简称乙方）应共同遵守的基本原则，并作为双方签约的依据。对于合同的其他条款，双方应本着互谅互让的精神协商解决。</w:t>
      </w:r>
      <w:r>
        <w:rPr>
          <w:rFonts w:hint="eastAsia" w:ascii="华文中宋" w:hAnsi="华文中宋" w:eastAsia="华文中宋" w:cs="华文中宋"/>
          <w:sz w:val="24"/>
          <w:szCs w:val="24"/>
        </w:rPr>
        <w:br w:type="textWrapping"/>
      </w:r>
      <w:r>
        <w:rPr>
          <w:rFonts w:hint="eastAsia" w:ascii="华文中宋" w:hAnsi="华文中宋" w:eastAsia="华文中宋" w:cs="华文中宋"/>
          <w:sz w:val="24"/>
          <w:szCs w:val="24"/>
        </w:rPr>
        <w:t xml:space="preserve">    2．制定“合同主要条款”的依据是《中华人民共和国政府采购法》、《中华人民共和国民典法》。</w:t>
      </w:r>
    </w:p>
    <w:p w14:paraId="2C8FA7E4">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3.甲、乙双方根据 年   月   日举行的</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项目公开招标的结果，签署本合同。</w:t>
      </w:r>
    </w:p>
    <w:p w14:paraId="680B038D">
      <w:pPr>
        <w:widowControl/>
        <w:spacing w:line="46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二、</w:t>
      </w:r>
      <w:r>
        <w:rPr>
          <w:rFonts w:ascii="华文中宋" w:hAnsi="华文中宋" w:eastAsia="华文中宋" w:cs="华文中宋"/>
          <w:b/>
          <w:bCs/>
          <w:sz w:val="24"/>
          <w:szCs w:val="24"/>
        </w:rPr>
        <w:t>采购</w:t>
      </w:r>
      <w:r>
        <w:rPr>
          <w:rFonts w:hint="eastAsia" w:ascii="华文中宋" w:hAnsi="华文中宋" w:eastAsia="华文中宋" w:cs="华文中宋"/>
          <w:b/>
          <w:bCs/>
          <w:sz w:val="24"/>
          <w:szCs w:val="24"/>
        </w:rPr>
        <w:t>设备</w:t>
      </w:r>
      <w:r>
        <w:rPr>
          <w:rFonts w:ascii="华文中宋" w:hAnsi="华文中宋" w:eastAsia="华文中宋" w:cs="华文中宋"/>
          <w:b/>
          <w:bCs/>
          <w:sz w:val="24"/>
          <w:szCs w:val="24"/>
        </w:rPr>
        <w:t xml:space="preserve">清单及合同价格 </w:t>
      </w:r>
    </w:p>
    <w:tbl>
      <w:tblPr>
        <w:tblStyle w:val="48"/>
        <w:tblpPr w:leftFromText="180" w:rightFromText="180" w:vertAnchor="text" w:horzAnchor="page" w:tblpX="1298" w:tblpY="688"/>
        <w:tblOverlap w:val="never"/>
        <w:tblW w:w="9436" w:type="dxa"/>
        <w:tblInd w:w="0" w:type="dxa"/>
        <w:tblLayout w:type="fixed"/>
        <w:tblCellMar>
          <w:top w:w="0" w:type="dxa"/>
          <w:left w:w="0" w:type="dxa"/>
          <w:bottom w:w="0" w:type="dxa"/>
          <w:right w:w="0" w:type="dxa"/>
        </w:tblCellMar>
      </w:tblPr>
      <w:tblGrid>
        <w:gridCol w:w="647"/>
        <w:gridCol w:w="851"/>
        <w:gridCol w:w="4435"/>
        <w:gridCol w:w="623"/>
        <w:gridCol w:w="1746"/>
        <w:gridCol w:w="1134"/>
      </w:tblGrid>
      <w:tr w14:paraId="7BD04D0C">
        <w:tblPrEx>
          <w:tblCellMar>
            <w:top w:w="0" w:type="dxa"/>
            <w:left w:w="0" w:type="dxa"/>
            <w:bottom w:w="0" w:type="dxa"/>
            <w:right w:w="0" w:type="dxa"/>
          </w:tblCellMar>
        </w:tblPrEx>
        <w:trPr>
          <w:trHeight w:val="256" w:hRule="atLeast"/>
        </w:trPr>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56955">
            <w:pPr>
              <w:widowControl/>
              <w:jc w:val="center"/>
              <w:textAlignment w:val="center"/>
              <w:rPr>
                <w:rFonts w:hint="eastAsia" w:ascii="宋体" w:hAnsi="宋体" w:eastAsia="宋体" w:cs="宋体"/>
                <w:sz w:val="24"/>
              </w:rPr>
            </w:pPr>
            <w:bookmarkStart w:id="248" w:name="_Toc389144042"/>
            <w:r>
              <w:rPr>
                <w:rFonts w:hint="eastAsia" w:ascii="宋体" w:hAnsi="宋体" w:eastAsia="宋体" w:cs="宋体"/>
                <w:sz w:val="24"/>
              </w:rPr>
              <w:t>序号</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48D2E">
            <w:pPr>
              <w:widowControl/>
              <w:jc w:val="center"/>
              <w:textAlignment w:val="center"/>
              <w:rPr>
                <w:rFonts w:hint="eastAsia" w:ascii="宋体" w:hAnsi="宋体" w:eastAsia="宋体" w:cs="宋体"/>
                <w:sz w:val="24"/>
              </w:rPr>
            </w:pPr>
            <w:r>
              <w:rPr>
                <w:rFonts w:hint="eastAsia" w:ascii="宋体" w:hAnsi="宋体" w:eastAsia="宋体" w:cs="宋体"/>
                <w:sz w:val="24"/>
              </w:rPr>
              <w:t>类别</w:t>
            </w:r>
          </w:p>
        </w:tc>
        <w:tc>
          <w:tcPr>
            <w:tcW w:w="4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DD9DC">
            <w:pPr>
              <w:widowControl/>
              <w:jc w:val="center"/>
              <w:textAlignment w:val="center"/>
              <w:rPr>
                <w:rFonts w:hint="eastAsia" w:ascii="宋体" w:hAnsi="宋体" w:eastAsia="宋体" w:cs="宋体"/>
                <w:sz w:val="24"/>
              </w:rPr>
            </w:pPr>
            <w:r>
              <w:rPr>
                <w:rFonts w:hint="eastAsia" w:ascii="宋体" w:hAnsi="宋体" w:eastAsia="宋体" w:cs="宋体"/>
                <w:sz w:val="24"/>
              </w:rPr>
              <w:t>商品名称</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50E74">
            <w:pPr>
              <w:widowControl/>
              <w:jc w:val="center"/>
              <w:textAlignment w:val="center"/>
              <w:rPr>
                <w:rFonts w:hint="eastAsia" w:ascii="宋体" w:hAnsi="宋体" w:eastAsia="宋体" w:cs="宋体"/>
                <w:sz w:val="24"/>
              </w:rPr>
            </w:pPr>
            <w:r>
              <w:rPr>
                <w:rFonts w:hint="eastAsia" w:ascii="宋体" w:hAnsi="宋体" w:eastAsia="宋体" w:cs="宋体"/>
                <w:sz w:val="24"/>
              </w:rPr>
              <w:t>单位</w:t>
            </w:r>
          </w:p>
        </w:tc>
        <w:tc>
          <w:tcPr>
            <w:tcW w:w="174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4E9B1576">
            <w:pPr>
              <w:widowControl/>
              <w:jc w:val="center"/>
              <w:textAlignment w:val="center"/>
              <w:rPr>
                <w:rFonts w:hint="eastAsia" w:ascii="宋体" w:hAnsi="宋体" w:eastAsia="宋体" w:cs="宋体"/>
                <w:sz w:val="24"/>
                <w:szCs w:val="22"/>
              </w:rPr>
            </w:pPr>
            <w:r>
              <w:rPr>
                <w:rFonts w:hint="eastAsia" w:ascii="宋体" w:hAnsi="宋体" w:eastAsia="宋体" w:cs="宋体"/>
                <w:sz w:val="24"/>
                <w:szCs w:val="22"/>
              </w:rPr>
              <w:t>基准价</w:t>
            </w:r>
          </w:p>
          <w:p w14:paraId="3DEF45D4">
            <w:pPr>
              <w:widowControl/>
              <w:jc w:val="center"/>
              <w:textAlignment w:val="center"/>
              <w:rPr>
                <w:rFonts w:hint="eastAsia" w:ascii="宋体" w:hAnsi="宋体" w:eastAsia="宋体" w:cs="宋体"/>
              </w:rPr>
            </w:pPr>
            <w:r>
              <w:rPr>
                <w:rFonts w:hint="eastAsia" w:ascii="宋体" w:hAnsi="宋体" w:eastAsia="宋体" w:cs="宋体"/>
                <w:szCs w:val="21"/>
              </w:rPr>
              <w:t>（单价最高限价）</w:t>
            </w:r>
          </w:p>
        </w:tc>
        <w:tc>
          <w:tcPr>
            <w:tcW w:w="1134" w:type="dxa"/>
            <w:tcBorders>
              <w:top w:val="single" w:color="000000" w:sz="4" w:space="0"/>
              <w:left w:val="single" w:color="000000" w:sz="4" w:space="0"/>
              <w:bottom w:val="single" w:color="000000" w:sz="4" w:space="0"/>
              <w:right w:val="single" w:color="auto" w:sz="4" w:space="0"/>
            </w:tcBorders>
            <w:vAlign w:val="center"/>
          </w:tcPr>
          <w:p w14:paraId="0EA3DAA8">
            <w:pPr>
              <w:widowControl/>
              <w:jc w:val="center"/>
              <w:textAlignment w:val="center"/>
              <w:rPr>
                <w:rFonts w:hint="eastAsia" w:ascii="宋体" w:hAnsi="宋体" w:eastAsia="宋体" w:cs="宋体"/>
                <w:sz w:val="24"/>
              </w:rPr>
            </w:pPr>
            <w:r>
              <w:rPr>
                <w:rFonts w:hint="eastAsia" w:ascii="宋体" w:hAnsi="宋体" w:eastAsia="宋体" w:cs="宋体"/>
                <w:sz w:val="24"/>
              </w:rPr>
              <w:t>结算单价</w:t>
            </w:r>
          </w:p>
        </w:tc>
      </w:tr>
      <w:tr w14:paraId="390160A2">
        <w:tblPrEx>
          <w:tblCellMar>
            <w:top w:w="0" w:type="dxa"/>
            <w:left w:w="0" w:type="dxa"/>
            <w:bottom w:w="0" w:type="dxa"/>
            <w:right w:w="0" w:type="dxa"/>
          </w:tblCellMar>
        </w:tblPrEx>
        <w:trPr>
          <w:trHeight w:val="256" w:hRule="atLeast"/>
        </w:trPr>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075C7">
            <w:pPr>
              <w:widowControl/>
              <w:jc w:val="center"/>
              <w:textAlignment w:val="center"/>
              <w:rPr>
                <w:rFonts w:hint="eastAsia" w:ascii="宋体" w:hAnsi="宋体" w:eastAsia="宋体" w:cs="宋体"/>
                <w:sz w:val="24"/>
              </w:rPr>
            </w:pPr>
            <w:r>
              <w:rPr>
                <w:rFonts w:hint="eastAsia" w:ascii="宋体" w:hAnsi="宋体" w:eastAsia="宋体" w:cs="宋体"/>
                <w:sz w:val="24"/>
              </w:rPr>
              <w:t>1</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5F647">
            <w:pPr>
              <w:widowControl/>
              <w:jc w:val="center"/>
              <w:textAlignment w:val="center"/>
              <w:rPr>
                <w:rFonts w:hint="eastAsia" w:ascii="宋体" w:hAnsi="宋体" w:eastAsia="宋体" w:cs="宋体"/>
                <w:sz w:val="24"/>
              </w:rPr>
            </w:pPr>
          </w:p>
        </w:tc>
        <w:tc>
          <w:tcPr>
            <w:tcW w:w="4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AEA24">
            <w:pPr>
              <w:widowControl/>
              <w:jc w:val="center"/>
              <w:textAlignment w:val="center"/>
              <w:rPr>
                <w:rFonts w:hint="eastAsia" w:ascii="宋体" w:hAnsi="宋体" w:eastAsia="宋体" w:cs="宋体"/>
                <w:sz w:val="24"/>
              </w:rPr>
            </w:pP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3F758">
            <w:pPr>
              <w:widowControl/>
              <w:jc w:val="center"/>
              <w:textAlignment w:val="center"/>
              <w:rPr>
                <w:rFonts w:hint="eastAsia" w:ascii="宋体" w:hAnsi="宋体" w:eastAsia="宋体" w:cs="宋体"/>
                <w:sz w:val="24"/>
              </w:rPr>
            </w:pPr>
          </w:p>
        </w:tc>
        <w:tc>
          <w:tcPr>
            <w:tcW w:w="174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D17D5B4">
            <w:pPr>
              <w:widowControl/>
              <w:jc w:val="center"/>
              <w:textAlignment w:val="center"/>
              <w:rPr>
                <w:rFonts w:hint="eastAsia" w:ascii="宋体" w:hAnsi="宋体" w:eastAsia="宋体" w:cs="宋体"/>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67984F">
            <w:pPr>
              <w:widowControl/>
              <w:jc w:val="center"/>
              <w:textAlignment w:val="center"/>
              <w:rPr>
                <w:rFonts w:hint="eastAsia" w:ascii="宋体" w:hAnsi="宋体" w:eastAsia="宋体" w:cs="宋体"/>
                <w:sz w:val="24"/>
              </w:rPr>
            </w:pPr>
          </w:p>
        </w:tc>
      </w:tr>
      <w:tr w14:paraId="0CFAA332">
        <w:tblPrEx>
          <w:tblCellMar>
            <w:top w:w="0" w:type="dxa"/>
            <w:left w:w="0" w:type="dxa"/>
            <w:bottom w:w="0" w:type="dxa"/>
            <w:right w:w="0" w:type="dxa"/>
          </w:tblCellMar>
        </w:tblPrEx>
        <w:trPr>
          <w:trHeight w:val="256" w:hRule="atLeast"/>
        </w:trPr>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97793">
            <w:pPr>
              <w:widowControl/>
              <w:jc w:val="center"/>
              <w:textAlignment w:val="center"/>
              <w:rPr>
                <w:rFonts w:hint="eastAsia" w:ascii="宋体" w:hAnsi="宋体" w:eastAsia="宋体" w:cs="宋体"/>
                <w:sz w:val="24"/>
              </w:rPr>
            </w:pPr>
            <w:r>
              <w:rPr>
                <w:rFonts w:hint="eastAsia" w:ascii="宋体" w:hAnsi="宋体" w:eastAsia="宋体" w:cs="宋体"/>
                <w:sz w:val="24"/>
              </w:rPr>
              <w:t>2</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DF8DC">
            <w:pPr>
              <w:widowControl/>
              <w:jc w:val="center"/>
              <w:textAlignment w:val="center"/>
              <w:rPr>
                <w:rFonts w:hint="eastAsia" w:ascii="宋体" w:hAnsi="宋体" w:eastAsia="宋体" w:cs="宋体"/>
                <w:sz w:val="24"/>
              </w:rPr>
            </w:pPr>
          </w:p>
        </w:tc>
        <w:tc>
          <w:tcPr>
            <w:tcW w:w="4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03C84">
            <w:pPr>
              <w:widowControl/>
              <w:jc w:val="center"/>
              <w:textAlignment w:val="center"/>
              <w:rPr>
                <w:rFonts w:hint="eastAsia" w:ascii="宋体" w:hAnsi="宋体" w:eastAsia="宋体" w:cs="宋体"/>
                <w:sz w:val="24"/>
              </w:rPr>
            </w:pP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87AC3">
            <w:pPr>
              <w:widowControl/>
              <w:jc w:val="center"/>
              <w:textAlignment w:val="center"/>
              <w:rPr>
                <w:rFonts w:hint="eastAsia" w:ascii="宋体" w:hAnsi="宋体" w:eastAsia="宋体" w:cs="宋体"/>
                <w:sz w:val="24"/>
              </w:rPr>
            </w:pPr>
          </w:p>
        </w:tc>
        <w:tc>
          <w:tcPr>
            <w:tcW w:w="174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9F9D4A5">
            <w:pPr>
              <w:widowControl/>
              <w:jc w:val="center"/>
              <w:textAlignment w:val="center"/>
              <w:rPr>
                <w:rFonts w:hint="eastAsia" w:ascii="宋体" w:hAnsi="宋体" w:eastAsia="宋体" w:cs="宋体"/>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1D825EC">
            <w:pPr>
              <w:widowControl/>
              <w:jc w:val="center"/>
              <w:textAlignment w:val="center"/>
              <w:rPr>
                <w:rFonts w:hint="eastAsia" w:ascii="宋体" w:hAnsi="宋体" w:eastAsia="宋体" w:cs="宋体"/>
                <w:sz w:val="24"/>
              </w:rPr>
            </w:pPr>
          </w:p>
        </w:tc>
      </w:tr>
      <w:tr w14:paraId="0D77216C">
        <w:tblPrEx>
          <w:tblCellMar>
            <w:top w:w="0" w:type="dxa"/>
            <w:left w:w="0" w:type="dxa"/>
            <w:bottom w:w="0" w:type="dxa"/>
            <w:right w:w="0" w:type="dxa"/>
          </w:tblCellMar>
        </w:tblPrEx>
        <w:trPr>
          <w:trHeight w:val="256" w:hRule="atLeast"/>
        </w:trPr>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1470B">
            <w:pPr>
              <w:widowControl/>
              <w:jc w:val="center"/>
              <w:textAlignment w:val="center"/>
              <w:rPr>
                <w:rFonts w:hint="eastAsia" w:ascii="宋体" w:hAnsi="宋体" w:eastAsia="宋体" w:cs="宋体"/>
                <w:sz w:val="24"/>
              </w:rPr>
            </w:pPr>
            <w:r>
              <w:rPr>
                <w:rFonts w:hint="eastAsia" w:ascii="宋体" w:hAnsi="宋体" w:eastAsia="宋体" w:cs="宋体"/>
                <w:sz w:val="24"/>
              </w:rPr>
              <w:t>3</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281A9">
            <w:pPr>
              <w:widowControl/>
              <w:jc w:val="center"/>
              <w:textAlignment w:val="center"/>
              <w:rPr>
                <w:rFonts w:hint="eastAsia" w:ascii="宋体" w:hAnsi="宋体" w:eastAsia="宋体" w:cs="宋体"/>
                <w:sz w:val="24"/>
              </w:rPr>
            </w:pPr>
          </w:p>
        </w:tc>
        <w:tc>
          <w:tcPr>
            <w:tcW w:w="4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24B25">
            <w:pPr>
              <w:widowControl/>
              <w:jc w:val="center"/>
              <w:textAlignment w:val="center"/>
              <w:rPr>
                <w:rFonts w:hint="eastAsia" w:ascii="宋体" w:hAnsi="宋体" w:eastAsia="宋体" w:cs="宋体"/>
                <w:sz w:val="24"/>
              </w:rPr>
            </w:pP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A2F93">
            <w:pPr>
              <w:widowControl/>
              <w:jc w:val="center"/>
              <w:textAlignment w:val="center"/>
              <w:rPr>
                <w:rFonts w:hint="eastAsia" w:ascii="宋体" w:hAnsi="宋体" w:eastAsia="宋体" w:cs="宋体"/>
                <w:sz w:val="24"/>
              </w:rPr>
            </w:pPr>
          </w:p>
        </w:tc>
        <w:tc>
          <w:tcPr>
            <w:tcW w:w="174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34EFD49">
            <w:pPr>
              <w:widowControl/>
              <w:jc w:val="center"/>
              <w:textAlignment w:val="center"/>
              <w:rPr>
                <w:rFonts w:hint="eastAsia" w:ascii="宋体" w:hAnsi="宋体" w:eastAsia="宋体" w:cs="宋体"/>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D88A19F">
            <w:pPr>
              <w:widowControl/>
              <w:jc w:val="center"/>
              <w:textAlignment w:val="center"/>
              <w:rPr>
                <w:rFonts w:hint="eastAsia" w:ascii="宋体" w:hAnsi="宋体" w:eastAsia="宋体" w:cs="宋体"/>
                <w:sz w:val="24"/>
              </w:rPr>
            </w:pPr>
          </w:p>
        </w:tc>
      </w:tr>
      <w:tr w14:paraId="145B8D57">
        <w:tblPrEx>
          <w:tblCellMar>
            <w:top w:w="0" w:type="dxa"/>
            <w:left w:w="0" w:type="dxa"/>
            <w:bottom w:w="0" w:type="dxa"/>
            <w:right w:w="0" w:type="dxa"/>
          </w:tblCellMar>
        </w:tblPrEx>
        <w:trPr>
          <w:trHeight w:val="256" w:hRule="atLeast"/>
        </w:trPr>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FFDDB">
            <w:pPr>
              <w:widowControl/>
              <w:jc w:val="center"/>
              <w:textAlignment w:val="center"/>
              <w:rPr>
                <w:rFonts w:hint="eastAsia" w:ascii="宋体" w:hAnsi="宋体" w:eastAsia="宋体" w:cs="宋体"/>
                <w:sz w:val="24"/>
              </w:rPr>
            </w:pPr>
            <w:r>
              <w:rPr>
                <w:rFonts w:hint="eastAsia" w:ascii="宋体" w:hAnsi="宋体" w:eastAsia="宋体" w:cs="宋体"/>
                <w:sz w:val="24"/>
              </w:rPr>
              <w:t>…</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29E91">
            <w:pPr>
              <w:widowControl/>
              <w:jc w:val="center"/>
              <w:textAlignment w:val="center"/>
              <w:rPr>
                <w:rFonts w:hint="eastAsia" w:ascii="宋体" w:hAnsi="宋体" w:eastAsia="宋体" w:cs="宋体"/>
                <w:sz w:val="24"/>
              </w:rPr>
            </w:pPr>
          </w:p>
        </w:tc>
        <w:tc>
          <w:tcPr>
            <w:tcW w:w="4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27167">
            <w:pPr>
              <w:widowControl/>
              <w:jc w:val="center"/>
              <w:textAlignment w:val="center"/>
              <w:rPr>
                <w:rFonts w:hint="eastAsia" w:ascii="宋体" w:hAnsi="宋体" w:eastAsia="宋体" w:cs="宋体"/>
                <w:sz w:val="24"/>
              </w:rPr>
            </w:pP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F14B7">
            <w:pPr>
              <w:widowControl/>
              <w:jc w:val="center"/>
              <w:textAlignment w:val="center"/>
              <w:rPr>
                <w:rFonts w:hint="eastAsia" w:ascii="宋体" w:hAnsi="宋体" w:eastAsia="宋体" w:cs="宋体"/>
                <w:sz w:val="24"/>
              </w:rPr>
            </w:pPr>
          </w:p>
        </w:tc>
        <w:tc>
          <w:tcPr>
            <w:tcW w:w="174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95B89DD">
            <w:pPr>
              <w:widowControl/>
              <w:jc w:val="center"/>
              <w:textAlignment w:val="center"/>
              <w:rPr>
                <w:rFonts w:hint="eastAsia" w:ascii="宋体" w:hAnsi="宋体" w:eastAsia="宋体" w:cs="宋体"/>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DF4D5E7">
            <w:pPr>
              <w:widowControl/>
              <w:jc w:val="center"/>
              <w:textAlignment w:val="center"/>
              <w:rPr>
                <w:rFonts w:hint="eastAsia" w:ascii="宋体" w:hAnsi="宋体" w:eastAsia="宋体" w:cs="宋体"/>
                <w:sz w:val="24"/>
              </w:rPr>
            </w:pPr>
          </w:p>
        </w:tc>
      </w:tr>
    </w:tbl>
    <w:p w14:paraId="2EBDEB29">
      <w:pPr>
        <w:widowControl/>
        <w:spacing w:line="460" w:lineRule="exact"/>
        <w:rPr>
          <w:rFonts w:ascii="华文中宋" w:hAnsi="华文中宋" w:eastAsia="华文中宋" w:cs="华文中宋"/>
          <w:b/>
          <w:bCs/>
          <w:sz w:val="24"/>
          <w:szCs w:val="24"/>
          <w:u w:val="single"/>
        </w:rPr>
      </w:pPr>
      <w:r>
        <w:rPr>
          <w:rFonts w:hint="eastAsia" w:ascii="华文中宋" w:hAnsi="华文中宋" w:eastAsia="华文中宋" w:cs="华文中宋"/>
          <w:sz w:val="24"/>
          <w:szCs w:val="24"/>
        </w:rPr>
        <w:t>合同金额：</w:t>
      </w:r>
      <w:r>
        <w:rPr>
          <w:rFonts w:hint="eastAsia" w:ascii="华文中宋" w:hAnsi="华文中宋" w:eastAsia="华文中宋" w:cs="华文中宋"/>
          <w:sz w:val="24"/>
          <w:szCs w:val="24"/>
          <w:u w:val="single"/>
        </w:rPr>
        <w:t xml:space="preserve">                （小写：        ）</w:t>
      </w:r>
    </w:p>
    <w:p w14:paraId="78859441">
      <w:pPr>
        <w:spacing w:line="430" w:lineRule="exact"/>
        <w:rPr>
          <w:rFonts w:ascii="华文中宋" w:hAnsi="华文中宋" w:eastAsia="华文中宋" w:cs="华文中宋"/>
          <w:sz w:val="24"/>
          <w:szCs w:val="24"/>
        </w:rPr>
      </w:pPr>
      <w:r>
        <w:rPr>
          <w:rFonts w:hint="eastAsia" w:asciiTheme="minorEastAsia" w:hAnsiTheme="minorEastAsia" w:eastAsiaTheme="minorEastAsia" w:cstheme="minorEastAsia"/>
          <w:color w:val="000000"/>
          <w:szCs w:val="21"/>
        </w:rPr>
        <w:t xml:space="preserve">   </w:t>
      </w:r>
      <w:r>
        <w:rPr>
          <w:rFonts w:hint="eastAsia" w:ascii="华文中宋" w:hAnsi="华文中宋" w:eastAsia="华文中宋" w:cs="华文中宋"/>
          <w:sz w:val="24"/>
          <w:szCs w:val="24"/>
        </w:rPr>
        <w:t>本结算单价采用全包干单价，单价包括但不限于货款、运输费、管理费、利润、税金风险等一切可预见和不可预见费用。如有漏项视为已包含在单价内。</w:t>
      </w:r>
    </w:p>
    <w:p w14:paraId="6D3A7291">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三、</w:t>
      </w:r>
      <w:bookmarkEnd w:id="248"/>
      <w:r>
        <w:rPr>
          <w:rFonts w:hint="eastAsia" w:ascii="华文中宋" w:hAnsi="华文中宋" w:eastAsia="华文中宋" w:cs="华文中宋"/>
          <w:b/>
          <w:bCs/>
          <w:sz w:val="24"/>
          <w:szCs w:val="24"/>
        </w:rPr>
        <w:t>采购要求及责任及奖惩</w:t>
      </w:r>
    </w:p>
    <w:p w14:paraId="2E1CF9C0">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1、采购要求</w:t>
      </w:r>
    </w:p>
    <w:p w14:paraId="504925CA">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1.1所供应的商品必须符合国家食品质量卫生安全标准、行业标准或制造厂家企业标准，上述标准不一致的，以严格的标准为准，确保产品安全。</w:t>
      </w:r>
    </w:p>
    <w:p w14:paraId="1F940853">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1.2所供应的商品必须符合国家规定的卫生、质量标准。目前列入国家生产许可证认证管理的必须要有认证证书和贴有标志。</w:t>
      </w:r>
    </w:p>
    <w:p w14:paraId="59B3F069">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1.3提供的商品必须与其在市场销售的商品同质。</w:t>
      </w:r>
    </w:p>
    <w:p w14:paraId="213328D6">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1.4不得提供 “三无”食品、过期和伪劣食品等。</w:t>
      </w:r>
    </w:p>
    <w:p w14:paraId="18CC9EAB">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1.5在接到</w:t>
      </w:r>
      <w:r>
        <w:rPr>
          <w:rFonts w:hint="eastAsia" w:ascii="华文中宋" w:hAnsi="华文中宋" w:eastAsia="华文中宋" w:cs="华文中宋"/>
          <w:sz w:val="24"/>
          <w:szCs w:val="24"/>
          <w:lang w:val="en-US" w:eastAsia="zh-CN"/>
        </w:rPr>
        <w:t>甲方</w:t>
      </w:r>
      <w:r>
        <w:rPr>
          <w:rFonts w:hint="eastAsia" w:ascii="华文中宋" w:hAnsi="华文中宋" w:eastAsia="华文中宋" w:cs="华文中宋"/>
          <w:sz w:val="24"/>
          <w:szCs w:val="24"/>
        </w:rPr>
        <w:t>书面供货通知24小时内，提供相关商品。</w:t>
      </w:r>
    </w:p>
    <w:p w14:paraId="0FCB56E8">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1.6提供的商品保质期在有效期1/2时间以上。</w:t>
      </w:r>
    </w:p>
    <w:p w14:paraId="553C778D">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1.7本项目供货期限为1 年。</w:t>
      </w:r>
    </w:p>
    <w:p w14:paraId="1507111A">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1.8供货期内若发生食品安全等问题，</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须承担相应责任，同时</w:t>
      </w:r>
      <w:r>
        <w:rPr>
          <w:rFonts w:hint="eastAsia" w:ascii="华文中宋" w:hAnsi="华文中宋" w:eastAsia="华文中宋" w:cs="华文中宋"/>
          <w:sz w:val="24"/>
          <w:szCs w:val="24"/>
          <w:lang w:val="en-US" w:eastAsia="zh-CN"/>
        </w:rPr>
        <w:t>甲方</w:t>
      </w:r>
      <w:r>
        <w:rPr>
          <w:rFonts w:hint="eastAsia" w:ascii="华文中宋" w:hAnsi="华文中宋" w:eastAsia="华文中宋" w:cs="华文中宋"/>
          <w:sz w:val="24"/>
          <w:szCs w:val="24"/>
        </w:rPr>
        <w:t>有权终止合同。</w:t>
      </w:r>
    </w:p>
    <w:p w14:paraId="10417371">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2、责任及奖惩</w:t>
      </w:r>
    </w:p>
    <w:p w14:paraId="6F53F25F">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2.1</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应严格遵守国家有关法律法规，自觉接受教相关部门的监督管理，接受各类检查。</w:t>
      </w:r>
    </w:p>
    <w:p w14:paraId="429DE693">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2.2</w:t>
      </w:r>
      <w:r>
        <w:rPr>
          <w:rFonts w:hint="eastAsia" w:ascii="华文中宋" w:hAnsi="华文中宋" w:eastAsia="华文中宋" w:cs="华文中宋"/>
          <w:sz w:val="24"/>
          <w:szCs w:val="24"/>
          <w:lang w:val="en-US" w:eastAsia="zh-CN"/>
        </w:rPr>
        <w:t>甲方</w:t>
      </w:r>
      <w:r>
        <w:rPr>
          <w:rFonts w:hint="eastAsia" w:ascii="华文中宋" w:hAnsi="华文中宋" w:eastAsia="华文中宋" w:cs="华文中宋"/>
          <w:sz w:val="24"/>
          <w:szCs w:val="24"/>
        </w:rPr>
        <w:t>每季度邀请工商、质监、卫生监督等部门对</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提供的商品进行抽检，抽检发现相关质量、食品安全等问题，</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须接受有关部门的处罚，同时</w:t>
      </w:r>
      <w:r>
        <w:rPr>
          <w:rFonts w:hint="eastAsia" w:ascii="华文中宋" w:hAnsi="华文中宋" w:eastAsia="华文中宋" w:cs="华文中宋"/>
          <w:sz w:val="24"/>
          <w:szCs w:val="24"/>
          <w:lang w:val="en-US" w:eastAsia="zh-CN"/>
        </w:rPr>
        <w:t>甲方</w:t>
      </w:r>
      <w:r>
        <w:rPr>
          <w:rFonts w:hint="eastAsia" w:ascii="华文中宋" w:hAnsi="华文中宋" w:eastAsia="华文中宋" w:cs="华文中宋"/>
          <w:sz w:val="24"/>
          <w:szCs w:val="24"/>
        </w:rPr>
        <w:t>根据查实的该批商品金额的两倍进行扣罚，扣罚款在支付货款时进行扣除。在</w:t>
      </w:r>
      <w:r>
        <w:rPr>
          <w:rFonts w:hint="eastAsia" w:ascii="华文中宋" w:hAnsi="华文中宋" w:eastAsia="华文中宋" w:cs="华文中宋"/>
          <w:sz w:val="24"/>
          <w:szCs w:val="24"/>
          <w:lang w:val="en-US" w:eastAsia="zh-CN"/>
        </w:rPr>
        <w:t>甲方</w:t>
      </w:r>
      <w:r>
        <w:rPr>
          <w:rFonts w:hint="eastAsia" w:ascii="华文中宋" w:hAnsi="华文中宋" w:eastAsia="华文中宋" w:cs="华文中宋"/>
          <w:sz w:val="24"/>
          <w:szCs w:val="24"/>
        </w:rPr>
        <w:t>检查或管理部门抽查中，发现</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有假冒伪劣、以次充好、短斤缺两、保质期短于有效期三分之二时间以上等违约事件的，经调查核实，视情节轻重、影响大小，以调查核实该批商品金额的两倍进行扣罚，扣罚款在支付货款时进行扣除。一年内三次被查实有严重质量或信誉问题的，将取消其定点供应商资格，并解除合同。</w:t>
      </w:r>
    </w:p>
    <w:p w14:paraId="458AA909">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2.3因质量问题造成群体性食物中毒等重大安全责任事故的，</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应独立承担一切法律责任和经济责任，并解除合同，双方合同自行终止，并追究由此造成的一切损失。</w:t>
      </w:r>
    </w:p>
    <w:p w14:paraId="05F10033">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2.4由于看守所工作的特殊性，</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应认真教育本单位工作人员严格遵守看守所的相关管理规定。若违反本招标文件规定，看守所将责成</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将其解聘、辞退或调离，并给予</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1000-5000元不等的处罚，情节严重的将与</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解除合同，当事人有违法犯罪行为的送司法机关处理依法。相关扣罚款在支付货款时进行扣除。</w:t>
      </w:r>
    </w:p>
    <w:p w14:paraId="24634040">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四、质量标准与要求</w:t>
      </w:r>
    </w:p>
    <w:p w14:paraId="25A90AC1">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1、乙方保证本协议中所供货物的质量必须符合国家标准，必须有中国食品质量强制认证的"QS"标识。</w:t>
      </w:r>
    </w:p>
    <w:p w14:paraId="34A731B3">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 乙方所出售的货物还应符合国家和浙江省有关安全、环保、卫生之规定。</w:t>
      </w:r>
    </w:p>
    <w:p w14:paraId="2E3DFBF5">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五、包装要求</w:t>
      </w:r>
    </w:p>
    <w:p w14:paraId="308C39B0">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b/>
          <w:bCs/>
          <w:sz w:val="24"/>
          <w:szCs w:val="24"/>
        </w:rPr>
        <w:t xml:space="preserve"> </w:t>
      </w:r>
      <w:r>
        <w:rPr>
          <w:rFonts w:hint="eastAsia" w:ascii="华文中宋" w:hAnsi="华文中宋" w:eastAsia="华文中宋" w:cs="华文中宋"/>
          <w:sz w:val="24"/>
          <w:szCs w:val="24"/>
        </w:rPr>
        <w:t>乙方所出售的全部货物均应按标准保护措施进行包装，以确保货物安全无损地运抵指定现场，同时必须保证运送车辆清洁卫生，防止食品和日用品二次污染。</w:t>
      </w:r>
    </w:p>
    <w:p w14:paraId="73FAE612">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六、供货期限</w:t>
      </w:r>
    </w:p>
    <w:p w14:paraId="07F406EF">
      <w:pPr>
        <w:adjustRightInd w:val="0"/>
        <w:snapToGrid w:val="0"/>
        <w:spacing w:line="436" w:lineRule="exact"/>
        <w:ind w:firstLine="480" w:firstLineChars="200"/>
        <w:rPr>
          <w:rFonts w:ascii="华文中宋" w:hAnsi="华文中宋" w:eastAsia="华文中宋" w:cs="华文中宋"/>
          <w:sz w:val="24"/>
          <w:szCs w:val="24"/>
        </w:rPr>
      </w:pPr>
      <w:r>
        <w:rPr>
          <w:rFonts w:hint="eastAsia"/>
          <w:sz w:val="24"/>
          <w:szCs w:val="24"/>
          <w:lang w:val="zh-CN"/>
        </w:rPr>
        <w:t>一年（202</w:t>
      </w:r>
      <w:r>
        <w:rPr>
          <w:rFonts w:hint="eastAsia"/>
          <w:sz w:val="24"/>
          <w:szCs w:val="24"/>
          <w:lang w:val="en-US" w:eastAsia="zh-CN"/>
        </w:rPr>
        <w:t>5</w:t>
      </w:r>
      <w:r>
        <w:rPr>
          <w:rFonts w:hint="eastAsia"/>
          <w:sz w:val="24"/>
          <w:szCs w:val="24"/>
          <w:lang w:val="zh-CN"/>
        </w:rPr>
        <w:t xml:space="preserve">年 </w:t>
      </w:r>
      <w:r>
        <w:rPr>
          <w:rFonts w:hint="eastAsia"/>
          <w:sz w:val="24"/>
          <w:szCs w:val="24"/>
        </w:rPr>
        <w:t xml:space="preserve"> </w:t>
      </w:r>
      <w:r>
        <w:rPr>
          <w:rFonts w:hint="eastAsia"/>
          <w:sz w:val="24"/>
          <w:szCs w:val="24"/>
          <w:lang w:val="zh-CN"/>
        </w:rPr>
        <w:t>月 日至20</w:t>
      </w:r>
      <w:r>
        <w:rPr>
          <w:rFonts w:hint="eastAsia"/>
          <w:sz w:val="24"/>
          <w:szCs w:val="24"/>
        </w:rPr>
        <w:t>2</w:t>
      </w:r>
      <w:r>
        <w:rPr>
          <w:rFonts w:hint="eastAsia"/>
          <w:sz w:val="24"/>
          <w:szCs w:val="24"/>
          <w:lang w:val="en-US" w:eastAsia="zh-CN"/>
        </w:rPr>
        <w:t>6</w:t>
      </w:r>
      <w:r>
        <w:rPr>
          <w:rFonts w:hint="eastAsia"/>
          <w:sz w:val="24"/>
          <w:szCs w:val="24"/>
          <w:lang w:val="zh-CN"/>
        </w:rPr>
        <w:t>年</w:t>
      </w:r>
      <w:r>
        <w:rPr>
          <w:rFonts w:hint="eastAsia"/>
          <w:sz w:val="24"/>
          <w:szCs w:val="24"/>
        </w:rPr>
        <w:t xml:space="preserve"> </w:t>
      </w:r>
      <w:r>
        <w:rPr>
          <w:rFonts w:hint="eastAsia"/>
          <w:sz w:val="24"/>
          <w:szCs w:val="24"/>
          <w:lang w:val="zh-CN"/>
        </w:rPr>
        <w:t xml:space="preserve"> 月  日</w:t>
      </w:r>
      <w:r>
        <w:rPr>
          <w:rFonts w:hint="eastAsia" w:ascii="华文中宋" w:hAnsi="华文中宋" w:eastAsia="华文中宋" w:cs="华文中宋"/>
          <w:sz w:val="24"/>
          <w:szCs w:val="24"/>
          <w:lang w:val="zh-CN"/>
        </w:rPr>
        <w:t>）。</w:t>
      </w:r>
      <w:r>
        <w:rPr>
          <w:rFonts w:hint="eastAsia" w:ascii="华文中宋" w:hAnsi="华文中宋" w:eastAsia="华文中宋" w:cs="华文中宋"/>
          <w:sz w:val="24"/>
          <w:szCs w:val="24"/>
        </w:rPr>
        <w:t>如遇合同期满后，甲方未招到下一个供应商前乙方须配合</w:t>
      </w:r>
      <w:r>
        <w:rPr>
          <w:rFonts w:hint="eastAsia" w:ascii="华文中宋" w:hAnsi="华文中宋" w:eastAsia="华文中宋" w:cs="华文中宋"/>
          <w:sz w:val="24"/>
          <w:szCs w:val="24"/>
          <w:lang w:val="en-US" w:eastAsia="zh-CN"/>
        </w:rPr>
        <w:t>甲方</w:t>
      </w:r>
      <w:r>
        <w:rPr>
          <w:rFonts w:hint="eastAsia" w:ascii="华文中宋" w:hAnsi="华文中宋" w:eastAsia="华文中宋" w:cs="华文中宋"/>
          <w:sz w:val="24"/>
          <w:szCs w:val="24"/>
        </w:rPr>
        <w:t>继续服务不超过3个月，价格按成交价执行。</w:t>
      </w:r>
    </w:p>
    <w:p w14:paraId="4F33911D">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七、供货方式</w:t>
      </w:r>
    </w:p>
    <w:p w14:paraId="2996EF05">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在供货期限内，乙方在与甲方签定《议供货合同》（以下简称合同）后，保证按时派人送货至甲方指定地点。</w:t>
      </w:r>
    </w:p>
    <w:p w14:paraId="3D5E9E4F">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八、验收</w:t>
      </w:r>
    </w:p>
    <w:p w14:paraId="30FFF47A">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乙方将采购物品送货至指定地点后，由甲方根据货物的技术规格要求和质量标准，对货物进行检查验收。验收合格后，甲方收取发票并在《采购协议供货货物验收单》上签署验收意见及加盖单位印章。</w:t>
      </w:r>
    </w:p>
    <w:p w14:paraId="4C88F7D6">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货物的数量不足或表面瑕疵，甲方应在验收时当面提出；对质量问题有异议的应在使用后七个工作日内提出。</w:t>
      </w:r>
    </w:p>
    <w:p w14:paraId="42D5778C">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在验收过程中发现数量不足或有质量、卫生等问题，乙方应负责按照甲方的要求采取补足或退货等处理措施，并承担由此发生的一切费用和损失。</w:t>
      </w:r>
    </w:p>
    <w:p w14:paraId="1AAD813E">
      <w:pPr>
        <w:widowControl/>
        <w:spacing w:line="430" w:lineRule="exact"/>
        <w:ind w:firstLine="480"/>
        <w:rPr>
          <w:rFonts w:hint="eastAsia" w:ascii="宋体" w:hAnsi="宋体" w:eastAsia="宋体" w:cs="宋体"/>
          <w:sz w:val="24"/>
          <w:szCs w:val="24"/>
        </w:rPr>
      </w:pPr>
      <w:r>
        <w:rPr>
          <w:rFonts w:hint="eastAsia" w:ascii="华文中宋" w:hAnsi="华文中宋" w:eastAsia="华文中宋" w:cs="华文中宋"/>
          <w:sz w:val="24"/>
          <w:szCs w:val="24"/>
        </w:rPr>
        <w:t>甲方在乙方按合同规定</w:t>
      </w:r>
      <w:r>
        <w:rPr>
          <w:rFonts w:hint="eastAsia" w:ascii="宋体" w:hAnsi="宋体" w:eastAsia="宋体" w:cs="宋体"/>
          <w:sz w:val="24"/>
          <w:szCs w:val="24"/>
        </w:rPr>
        <w:t>交货和使用后，无正当理由而拖延接收、验收或拒绝接收、验收的，应承担由此而造成的乙方直接损失。</w:t>
      </w:r>
    </w:p>
    <w:p w14:paraId="09222511">
      <w:pPr>
        <w:tabs>
          <w:tab w:val="left" w:pos="1890"/>
        </w:tabs>
        <w:snapToGrid w:val="0"/>
        <w:spacing w:line="430" w:lineRule="exact"/>
        <w:ind w:firstLine="472" w:firstLineChars="196"/>
        <w:rPr>
          <w:rFonts w:hint="eastAsia" w:ascii="宋体" w:hAnsi="宋体" w:eastAsia="宋体" w:cs="宋体"/>
          <w:sz w:val="24"/>
          <w:szCs w:val="24"/>
        </w:rPr>
      </w:pPr>
      <w:r>
        <w:rPr>
          <w:rFonts w:hint="eastAsia" w:ascii="宋体" w:hAnsi="宋体" w:eastAsia="宋体" w:cs="宋体"/>
          <w:b/>
          <w:bCs/>
          <w:sz w:val="24"/>
          <w:szCs w:val="24"/>
        </w:rPr>
        <w:t>在合同有效期内，</w:t>
      </w:r>
      <w:r>
        <w:rPr>
          <w:rFonts w:hint="eastAsia" w:cs="宋体"/>
          <w:b/>
          <w:bCs/>
          <w:sz w:val="24"/>
          <w:szCs w:val="24"/>
          <w:lang w:val="en-US" w:eastAsia="zh-CN"/>
        </w:rPr>
        <w:t>甲方</w:t>
      </w:r>
      <w:r>
        <w:rPr>
          <w:rFonts w:hint="eastAsia" w:ascii="宋体" w:hAnsi="宋体" w:eastAsia="宋体" w:cs="宋体"/>
          <w:b/>
          <w:bCs/>
          <w:sz w:val="24"/>
          <w:szCs w:val="24"/>
        </w:rPr>
        <w:t>不因市场价格变化调整供货单价，</w:t>
      </w:r>
      <w:r>
        <w:rPr>
          <w:rFonts w:hint="eastAsia" w:cs="宋体"/>
          <w:b/>
          <w:bCs/>
          <w:sz w:val="24"/>
          <w:szCs w:val="24"/>
          <w:lang w:val="en-US" w:eastAsia="zh-CN"/>
        </w:rPr>
        <w:t>乙方</w:t>
      </w:r>
      <w:r>
        <w:rPr>
          <w:rFonts w:hint="eastAsia" w:ascii="宋体" w:hAnsi="宋体" w:eastAsia="宋体" w:cs="宋体"/>
          <w:b/>
          <w:bCs/>
          <w:sz w:val="24"/>
          <w:szCs w:val="24"/>
        </w:rPr>
        <w:t>须充分考虑价格上涨等综合因素进行报价。不因市场变化更换物品（无故擅自停供每种商品扣罚保证金5000元，年度更换超过5种商品可解除合同。确因厂家停产，需提供厂家停厂证明，更换后价格应相当。）</w:t>
      </w:r>
    </w:p>
    <w:p w14:paraId="23065A65">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九、履约保证金：</w:t>
      </w:r>
      <w:r>
        <w:rPr>
          <w:rFonts w:hint="eastAsia" w:ascii="华文中宋" w:hAnsi="华文中宋" w:eastAsia="华文中宋" w:cs="华文中宋"/>
          <w:sz w:val="24"/>
          <w:szCs w:val="24"/>
        </w:rPr>
        <w:t>不缴纳。</w:t>
      </w:r>
    </w:p>
    <w:p w14:paraId="64AC5421">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十、转包或分包</w:t>
      </w:r>
    </w:p>
    <w:p w14:paraId="37BFA78B">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1.本合同范围的货物及服务，应由乙方直接供应和提供，不得转让他人供应和提供。</w:t>
      </w:r>
    </w:p>
    <w:p w14:paraId="0E5C21B6">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2.除非得到甲方的书面同意，乙方不得将本合同范围的货物及服务全部或部分分包给他人供应和提供。</w:t>
      </w:r>
    </w:p>
    <w:p w14:paraId="3FEE63D7">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3.如有转让和未经甲方同意的分包行为，甲方有权解除合同，并追究乙方的违约责任。</w:t>
      </w:r>
    </w:p>
    <w:p w14:paraId="59614B49">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十一、资金结算与货款支付</w:t>
      </w:r>
    </w:p>
    <w:p w14:paraId="2964AF7E">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1.货款及费用的结算时间：货款每月结算一次，先供货后结算，结算时间为次月15日前（节假日及财政资金未到位则顺延）。</w:t>
      </w:r>
    </w:p>
    <w:p w14:paraId="2F9264E4">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2.结算凭证：每月结算须将上月的送货清单、验收单据与</w:t>
      </w:r>
      <w:r>
        <w:rPr>
          <w:rFonts w:hint="eastAsia" w:ascii="华文中宋" w:hAnsi="华文中宋" w:eastAsia="华文中宋" w:cs="华文中宋"/>
          <w:sz w:val="24"/>
          <w:szCs w:val="24"/>
          <w:lang w:val="en-US" w:eastAsia="zh-CN"/>
        </w:rPr>
        <w:t>甲方</w:t>
      </w:r>
      <w:r>
        <w:rPr>
          <w:rFonts w:hint="eastAsia" w:ascii="华文中宋" w:hAnsi="华文中宋" w:eastAsia="华文中宋" w:cs="华文中宋"/>
          <w:sz w:val="24"/>
          <w:szCs w:val="24"/>
        </w:rPr>
        <w:t>进行核对</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，核对无误后，开具正式发票，以银行转账方式将上月的货款于次月15日前汇入</w:t>
      </w:r>
      <w:r>
        <w:rPr>
          <w:rFonts w:hint="eastAsia" w:ascii="华文中宋" w:hAnsi="华文中宋" w:eastAsia="华文中宋" w:cs="华文中宋"/>
          <w:sz w:val="24"/>
          <w:szCs w:val="24"/>
          <w:lang w:val="en-US" w:eastAsia="zh-CN"/>
        </w:rPr>
        <w:t>乙方</w:t>
      </w:r>
      <w:r>
        <w:rPr>
          <w:rFonts w:hint="eastAsia" w:ascii="华文中宋" w:hAnsi="华文中宋" w:eastAsia="华文中宋" w:cs="华文中宋"/>
          <w:sz w:val="24"/>
          <w:szCs w:val="24"/>
        </w:rPr>
        <w:t>指定账户。</w:t>
      </w:r>
    </w:p>
    <w:p w14:paraId="148E0006">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3.每月结算价款为各种商品实际结算价相加，单种商品实际结算价=该种商品</w:t>
      </w:r>
      <w:r>
        <w:rPr>
          <w:rFonts w:hint="eastAsia" w:ascii="华文中宋" w:hAnsi="华文中宋" w:eastAsia="华文中宋" w:cs="华文中宋"/>
          <w:sz w:val="24"/>
          <w:szCs w:val="24"/>
          <w:lang w:val="en-US" w:eastAsia="zh-CN"/>
        </w:rPr>
        <w:t>甲方</w:t>
      </w:r>
      <w:r>
        <w:rPr>
          <w:rFonts w:hint="eastAsia" w:ascii="华文中宋" w:hAnsi="华文中宋" w:eastAsia="华文中宋" w:cs="华文中宋"/>
          <w:sz w:val="24"/>
          <w:szCs w:val="24"/>
        </w:rPr>
        <w:t>在招标时确定的基准价×中标结算率（若招标采购清单内每月的商品，则取龙游大润发、龙游东方、龙游联华等本地区大型连锁超市三家零售价的平均价为参考结算基准价）。</w:t>
      </w:r>
    </w:p>
    <w:p w14:paraId="3B7234AB">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4.当采购数量与实际使用数量不一致时，合同的最终结算金额按实际量乘以成交单价进行计算并签订补充合同，补充合同的采购金额不得超过原采购金额的10%。</w:t>
      </w:r>
    </w:p>
    <w:p w14:paraId="190AC987">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十二、税费</w:t>
      </w:r>
    </w:p>
    <w:p w14:paraId="3036AA26">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本合同执行中相关的一切税费均由乙方负担。</w:t>
      </w:r>
    </w:p>
    <w:p w14:paraId="576F302C">
      <w:pPr>
        <w:widowControl/>
        <w:spacing w:line="430" w:lineRule="exact"/>
        <w:ind w:firstLine="482" w:firstLineChars="200"/>
        <w:rPr>
          <w:rFonts w:ascii="华文中宋" w:hAnsi="华文中宋" w:eastAsia="华文中宋" w:cs="华文中宋"/>
          <w:b/>
          <w:bCs/>
          <w:sz w:val="24"/>
          <w:szCs w:val="24"/>
        </w:rPr>
      </w:pPr>
      <w:r>
        <w:rPr>
          <w:rFonts w:hint="eastAsia" w:ascii="华文中宋" w:hAnsi="华文中宋" w:eastAsia="华文中宋" w:cs="华文中宋"/>
          <w:b/>
          <w:bCs/>
          <w:sz w:val="24"/>
          <w:szCs w:val="24"/>
        </w:rPr>
        <w:t>十三、质量保证、补救措施和索赔</w:t>
      </w:r>
    </w:p>
    <w:p w14:paraId="1C7BF344">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 乙方应保证所供货物是完全符合合同规定的质量、规格和卫生的要求。在质量保证期内，如果货物的质量或规格与协议不符，或证实货物是有缺陷的，甲方可以根据本协议规定以书面形式向乙方提出补救措施或索赔。</w:t>
      </w:r>
    </w:p>
    <w:p w14:paraId="50750610">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 乙方在约定的时间内未能弥补缺陷，甲方可采取必要的补救措施，但其风险和费用将由乙方承担，甲方根据协议规定对乙方行使的其他权利不受影响。</w:t>
      </w:r>
    </w:p>
    <w:p w14:paraId="4E9B1574">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3.在质量保证期内，如果乙方对缺陷产品负有责任而甲方提出索赔，乙方应按照甲方同意的下列一种或多种方式解决索赔事宜：</w:t>
      </w:r>
    </w:p>
    <w:p w14:paraId="5708FCD1">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（1）乙方同意退货并将货款退还给甲方，由此发生的一切费用和损失由乙方承担。</w:t>
      </w:r>
    </w:p>
    <w:p w14:paraId="178A55EC">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（2）根据货物的质量状况以及采购单位所遭受的损失，经过买卖双方商定降低货物的价格。</w:t>
      </w:r>
    </w:p>
    <w:p w14:paraId="0958FFE9">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（3）乙方应在接到甲方通知后七天内负责采用符合合同规定的规格、质量和卫生要求的新货物来更换有缺陷的部分，其费用由乙方负担。</w:t>
      </w:r>
    </w:p>
    <w:p w14:paraId="5B36D22C">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4.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3191FE5B">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十四、违约责任</w:t>
      </w:r>
    </w:p>
    <w:p w14:paraId="6A30E481">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1.甲方无正当理由拒绝履约的，甲方向乙方支付本合同总额的百分之五作为违约金。</w:t>
      </w:r>
    </w:p>
    <w:p w14:paraId="6E82490A">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2.甲方无故逾期办理款项支付手续的,甲方应按逾期付款总额每日万分之五向乙方支付违约金。</w:t>
      </w:r>
    </w:p>
    <w:p w14:paraId="3731455F">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3.乙方未能如期提供服务的，每日向甲方支付本合同总额的千分之六作为违约金。乙方超过约定日期10个工作日仍不能提供服务的，甲方可解除本合同。乙方因未能如期提供服务或因其他违约行为导致甲方解除合同的，乙方应向甲方支付本合同总额的百分之五的违约金，如造成甲方损失超过违约金的，超出部分由乙方继续承担赔偿责任。</w:t>
      </w:r>
    </w:p>
    <w:p w14:paraId="65557A62">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4.根据《浙江省财政厅关于明确政府采购保证金管理工作的通知》（浙财采监〔2019〕5号）规定“供应商在政府采购活动中违反政府采购相关规定给采购组织机构造成损失的，要求其承担代理费和专家评审费等费用。</w:t>
      </w:r>
    </w:p>
    <w:p w14:paraId="5320FABB">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十五、不可抗力事件处理</w:t>
      </w:r>
    </w:p>
    <w:p w14:paraId="08FAFDE0">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1.在合同有效期内，任何一方因不可抗力事件导致不能履行合同，则合同履行期可延长，其延长期与不可抗力影响期相同。</w:t>
      </w:r>
    </w:p>
    <w:p w14:paraId="6CF00656">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2.不可抗力事件发生后，应立即通知对方。</w:t>
      </w:r>
    </w:p>
    <w:p w14:paraId="678EC439">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3.不可抗力事件延续120天以上，双方应通过友好协商，确定是否继续履行合同。</w:t>
      </w:r>
    </w:p>
    <w:p w14:paraId="7D7BFD54">
      <w:pPr>
        <w:widowControl/>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十六、诉讼</w:t>
      </w:r>
    </w:p>
    <w:p w14:paraId="7A015224">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双方在执行合同中所发生的一切争议，应通过协商解决。如协商不成，可向甲方所在地法院起诉。</w:t>
      </w:r>
    </w:p>
    <w:p w14:paraId="76634308">
      <w:pPr>
        <w:widowControl/>
        <w:numPr>
          <w:ilvl w:val="0"/>
          <w:numId w:val="20"/>
        </w:numPr>
        <w:spacing w:line="430" w:lineRule="exact"/>
        <w:ind w:firstLine="480"/>
        <w:rPr>
          <w:rFonts w:ascii="华文中宋" w:hAnsi="华文中宋" w:eastAsia="华文中宋" w:cs="华文中宋"/>
          <w:b/>
          <w:bCs/>
          <w:sz w:val="24"/>
          <w:szCs w:val="24"/>
        </w:rPr>
      </w:pPr>
      <w:r>
        <w:rPr>
          <w:rFonts w:hint="eastAsia" w:ascii="华文中宋" w:hAnsi="华文中宋" w:eastAsia="华文中宋" w:cs="华文中宋"/>
          <w:b/>
          <w:bCs/>
          <w:sz w:val="24"/>
          <w:szCs w:val="24"/>
        </w:rPr>
        <w:t>合同生效及其它</w:t>
      </w:r>
    </w:p>
    <w:p w14:paraId="449570A2">
      <w:pPr>
        <w:widowControl/>
        <w:spacing w:line="430" w:lineRule="exact"/>
        <w:ind w:firstLine="480"/>
        <w:rPr>
          <w:rFonts w:ascii="华文中宋" w:hAnsi="华文中宋" w:eastAsia="华文中宋" w:cs="华文中宋"/>
          <w:sz w:val="24"/>
          <w:szCs w:val="24"/>
          <w:lang w:val="zh-CN"/>
        </w:rPr>
      </w:pPr>
      <w:r>
        <w:rPr>
          <w:rFonts w:hint="eastAsia" w:ascii="华文中宋" w:hAnsi="华文中宋" w:eastAsia="华文中宋" w:cs="华文中宋"/>
          <w:sz w:val="24"/>
          <w:szCs w:val="24"/>
        </w:rPr>
        <w:t>1</w:t>
      </w:r>
      <w:r>
        <w:rPr>
          <w:rFonts w:hint="eastAsia" w:ascii="华文中宋" w:hAnsi="华文中宋" w:eastAsia="华文中宋" w:cs="华文中宋"/>
          <w:sz w:val="24"/>
          <w:szCs w:val="24"/>
          <w:lang w:val="zh-CN"/>
        </w:rPr>
        <w:t>、合同由甲、乙双方法定代表人（或者被授权代表）签字并加盖单位公章。</w:t>
      </w:r>
    </w:p>
    <w:p w14:paraId="38251F14">
      <w:pPr>
        <w:widowControl/>
        <w:spacing w:line="43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2、本合同未尽事宜，双方协商决定。</w:t>
      </w:r>
    </w:p>
    <w:p w14:paraId="139A7262">
      <w:pPr>
        <w:widowControl/>
        <w:spacing w:line="430" w:lineRule="exact"/>
        <w:ind w:firstLine="480"/>
        <w:rPr>
          <w:rFonts w:ascii="华文中宋" w:hAnsi="华文中宋" w:eastAsia="华文中宋" w:cs="华文中宋"/>
          <w:sz w:val="24"/>
          <w:szCs w:val="24"/>
          <w:lang w:val="zh-CN"/>
        </w:rPr>
      </w:pPr>
      <w:r>
        <w:rPr>
          <w:rFonts w:hint="eastAsia" w:ascii="华文中宋" w:hAnsi="华文中宋" w:eastAsia="华文中宋" w:cs="华文中宋"/>
          <w:sz w:val="24"/>
          <w:szCs w:val="24"/>
        </w:rPr>
        <w:t>3</w:t>
      </w:r>
      <w:r>
        <w:rPr>
          <w:rFonts w:hint="eastAsia" w:ascii="华文中宋" w:hAnsi="华文中宋" w:eastAsia="华文中宋" w:cs="华文中宋"/>
          <w:sz w:val="24"/>
          <w:szCs w:val="24"/>
          <w:lang w:val="zh-CN"/>
        </w:rPr>
        <w:t>、</w:t>
      </w:r>
      <w:r>
        <w:rPr>
          <w:rFonts w:hint="eastAsia" w:ascii="华文中宋" w:hAnsi="华文中宋" w:eastAsia="华文中宋" w:cs="华文中宋"/>
          <w:sz w:val="24"/>
          <w:szCs w:val="24"/>
        </w:rPr>
        <w:t>本合同正本一式五份，其中甲乙双方各二份，龙游博洽投资咨询有限公司一份，具有同等法律效力</w:t>
      </w:r>
      <w:r>
        <w:rPr>
          <w:rFonts w:hint="eastAsia" w:ascii="华文中宋" w:hAnsi="华文中宋" w:eastAsia="华文中宋" w:cs="华文中宋"/>
          <w:sz w:val="24"/>
          <w:szCs w:val="24"/>
          <w:lang w:val="zh-CN"/>
        </w:rPr>
        <w:t>。</w:t>
      </w:r>
    </w:p>
    <w:p w14:paraId="11F247AC">
      <w:pPr>
        <w:pStyle w:val="173"/>
        <w:rPr>
          <w:lang w:val="zh-CN"/>
        </w:rPr>
      </w:pPr>
    </w:p>
    <w:tbl>
      <w:tblPr>
        <w:tblStyle w:val="48"/>
        <w:tblpPr w:leftFromText="180" w:rightFromText="180" w:vertAnchor="text" w:horzAnchor="page" w:tblpX="1420" w:tblpY="224"/>
        <w:tblOverlap w:val="never"/>
        <w:tblW w:w="0" w:type="auto"/>
        <w:tblInd w:w="0" w:type="dxa"/>
        <w:tblLayout w:type="fixed"/>
        <w:tblCellMar>
          <w:top w:w="0" w:type="dxa"/>
          <w:left w:w="108" w:type="dxa"/>
          <w:bottom w:w="0" w:type="dxa"/>
          <w:right w:w="108" w:type="dxa"/>
        </w:tblCellMar>
      </w:tblPr>
      <w:tblGrid>
        <w:gridCol w:w="4643"/>
        <w:gridCol w:w="4643"/>
      </w:tblGrid>
      <w:tr w14:paraId="45B0BE7D">
        <w:tblPrEx>
          <w:tblCellMar>
            <w:top w:w="0" w:type="dxa"/>
            <w:left w:w="108" w:type="dxa"/>
            <w:bottom w:w="0" w:type="dxa"/>
            <w:right w:w="108" w:type="dxa"/>
          </w:tblCellMar>
        </w:tblPrEx>
        <w:trPr>
          <w:trHeight w:val="514" w:hRule="atLeast"/>
        </w:trPr>
        <w:tc>
          <w:tcPr>
            <w:tcW w:w="4643" w:type="dxa"/>
            <w:vAlign w:val="center"/>
          </w:tcPr>
          <w:p w14:paraId="2C46DC8A">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 xml:space="preserve">甲方： </w:t>
            </w:r>
          </w:p>
        </w:tc>
        <w:tc>
          <w:tcPr>
            <w:tcW w:w="4643" w:type="dxa"/>
            <w:vAlign w:val="center"/>
          </w:tcPr>
          <w:p w14:paraId="359939A6">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乙方：</w:t>
            </w:r>
          </w:p>
        </w:tc>
      </w:tr>
      <w:tr w14:paraId="3CFD4C6A">
        <w:tblPrEx>
          <w:tblCellMar>
            <w:top w:w="0" w:type="dxa"/>
            <w:left w:w="108" w:type="dxa"/>
            <w:bottom w:w="0" w:type="dxa"/>
            <w:right w:w="108" w:type="dxa"/>
          </w:tblCellMar>
        </w:tblPrEx>
        <w:trPr>
          <w:trHeight w:val="497" w:hRule="atLeast"/>
        </w:trPr>
        <w:tc>
          <w:tcPr>
            <w:tcW w:w="4643" w:type="dxa"/>
            <w:vAlign w:val="center"/>
          </w:tcPr>
          <w:p w14:paraId="14859C6F">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法定（授权）代表人：</w:t>
            </w:r>
          </w:p>
        </w:tc>
        <w:tc>
          <w:tcPr>
            <w:tcW w:w="4643" w:type="dxa"/>
            <w:vAlign w:val="center"/>
          </w:tcPr>
          <w:p w14:paraId="3F99DF73">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法定（授权）代表人：</w:t>
            </w:r>
          </w:p>
        </w:tc>
      </w:tr>
      <w:tr w14:paraId="084AB3FE">
        <w:tblPrEx>
          <w:tblCellMar>
            <w:top w:w="0" w:type="dxa"/>
            <w:left w:w="108" w:type="dxa"/>
            <w:bottom w:w="0" w:type="dxa"/>
            <w:right w:w="108" w:type="dxa"/>
          </w:tblCellMar>
        </w:tblPrEx>
        <w:trPr>
          <w:trHeight w:val="513" w:hRule="atLeast"/>
        </w:trPr>
        <w:tc>
          <w:tcPr>
            <w:tcW w:w="4643" w:type="dxa"/>
            <w:vAlign w:val="center"/>
          </w:tcPr>
          <w:p w14:paraId="6F6458FA">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地址：</w:t>
            </w:r>
          </w:p>
        </w:tc>
        <w:tc>
          <w:tcPr>
            <w:tcW w:w="4643" w:type="dxa"/>
            <w:vAlign w:val="center"/>
          </w:tcPr>
          <w:p w14:paraId="37841598">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地址：</w:t>
            </w:r>
          </w:p>
        </w:tc>
      </w:tr>
      <w:tr w14:paraId="2B2513F8">
        <w:tblPrEx>
          <w:tblCellMar>
            <w:top w:w="0" w:type="dxa"/>
            <w:left w:w="108" w:type="dxa"/>
            <w:bottom w:w="0" w:type="dxa"/>
            <w:right w:w="108" w:type="dxa"/>
          </w:tblCellMar>
        </w:tblPrEx>
        <w:trPr>
          <w:trHeight w:val="680" w:hRule="atLeast"/>
        </w:trPr>
        <w:tc>
          <w:tcPr>
            <w:tcW w:w="4643" w:type="dxa"/>
            <w:vAlign w:val="center"/>
          </w:tcPr>
          <w:p w14:paraId="3D8FDFBE">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 xml:space="preserve"> </w:t>
            </w:r>
          </w:p>
        </w:tc>
        <w:tc>
          <w:tcPr>
            <w:tcW w:w="4643" w:type="dxa"/>
            <w:vAlign w:val="center"/>
          </w:tcPr>
          <w:p w14:paraId="43D8950E">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签订日期：   年  月   日</w:t>
            </w:r>
          </w:p>
        </w:tc>
      </w:tr>
      <w:tr w14:paraId="34BBC796">
        <w:tblPrEx>
          <w:tblCellMar>
            <w:top w:w="0" w:type="dxa"/>
            <w:left w:w="108" w:type="dxa"/>
            <w:bottom w:w="0" w:type="dxa"/>
            <w:right w:w="108" w:type="dxa"/>
          </w:tblCellMar>
        </w:tblPrEx>
        <w:trPr>
          <w:trHeight w:val="680" w:hRule="atLeast"/>
        </w:trPr>
        <w:tc>
          <w:tcPr>
            <w:tcW w:w="9286" w:type="dxa"/>
            <w:gridSpan w:val="2"/>
            <w:vAlign w:val="center"/>
          </w:tcPr>
          <w:p w14:paraId="643AB9E0">
            <w:pPr>
              <w:widowControl/>
              <w:spacing w:line="460" w:lineRule="exact"/>
              <w:ind w:firstLine="480"/>
              <w:rPr>
                <w:rFonts w:ascii="华文中宋" w:hAnsi="华文中宋" w:eastAsia="华文中宋" w:cs="华文中宋"/>
                <w:sz w:val="24"/>
                <w:szCs w:val="24"/>
              </w:rPr>
            </w:pPr>
          </w:p>
          <w:p w14:paraId="70822DFC">
            <w:pPr>
              <w:widowControl/>
              <w:spacing w:line="460" w:lineRule="exact"/>
              <w:ind w:firstLine="480"/>
              <w:rPr>
                <w:rFonts w:ascii="华文中宋" w:hAnsi="华文中宋" w:eastAsia="华文中宋" w:cs="华文中宋"/>
                <w:sz w:val="24"/>
                <w:szCs w:val="24"/>
              </w:rPr>
            </w:pPr>
          </w:p>
          <w:p w14:paraId="58471E58">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采购代理机构：龙游博洽投资咨询有限公司</w:t>
            </w:r>
          </w:p>
        </w:tc>
      </w:tr>
    </w:tbl>
    <w:p w14:paraId="259809B0">
      <w:pPr>
        <w:pStyle w:val="61"/>
        <w:ind w:firstLine="0" w:firstLineChars="0"/>
        <w:rPr>
          <w:sz w:val="22"/>
          <w:szCs w:val="22"/>
        </w:rPr>
      </w:pPr>
    </w:p>
    <w:p w14:paraId="50714A2D">
      <w:pPr>
        <w:snapToGrid w:val="0"/>
        <w:spacing w:after="120" w:afterLines="50" w:line="312" w:lineRule="auto"/>
        <w:rPr>
          <w:rFonts w:cs="宋体"/>
          <w:spacing w:val="4"/>
          <w:szCs w:val="22"/>
        </w:rPr>
      </w:pPr>
    </w:p>
    <w:p w14:paraId="755D5167">
      <w:pPr>
        <w:snapToGrid w:val="0"/>
        <w:spacing w:after="120" w:afterLines="50" w:line="312" w:lineRule="auto"/>
        <w:jc w:val="center"/>
        <w:outlineLvl w:val="0"/>
        <w:rPr>
          <w:rFonts w:ascii="黑体" w:hAnsi="黑体" w:eastAsia="黑体" w:cs="黑体"/>
          <w:sz w:val="36"/>
          <w:szCs w:val="36"/>
        </w:rPr>
      </w:pPr>
      <w:bookmarkStart w:id="249" w:name="_Toc17172"/>
      <w:bookmarkStart w:id="250" w:name="_Toc1129"/>
    </w:p>
    <w:p w14:paraId="6C043E29">
      <w:pPr>
        <w:snapToGrid w:val="0"/>
        <w:spacing w:after="120" w:afterLines="50" w:line="312" w:lineRule="auto"/>
        <w:jc w:val="center"/>
        <w:outlineLvl w:val="0"/>
        <w:rPr>
          <w:rFonts w:ascii="黑体" w:hAnsi="黑体" w:eastAsia="黑体" w:cs="黑体"/>
          <w:sz w:val="36"/>
          <w:szCs w:val="36"/>
        </w:rPr>
      </w:pPr>
    </w:p>
    <w:p w14:paraId="02B8FECE">
      <w:pPr>
        <w:snapToGrid w:val="0"/>
        <w:spacing w:after="120" w:afterLines="50" w:line="312" w:lineRule="auto"/>
        <w:jc w:val="center"/>
        <w:outlineLvl w:val="0"/>
        <w:rPr>
          <w:rFonts w:ascii="黑体" w:hAnsi="黑体" w:eastAsia="黑体" w:cs="黑体"/>
          <w:sz w:val="36"/>
          <w:szCs w:val="36"/>
        </w:rPr>
      </w:pPr>
    </w:p>
    <w:p w14:paraId="3AC29986">
      <w:pPr>
        <w:snapToGrid w:val="0"/>
        <w:spacing w:after="120" w:afterLines="50" w:line="312" w:lineRule="auto"/>
        <w:jc w:val="center"/>
        <w:outlineLvl w:val="0"/>
        <w:rPr>
          <w:rFonts w:ascii="黑体" w:hAnsi="黑体" w:eastAsia="黑体" w:cs="黑体"/>
          <w:bCs/>
          <w:sz w:val="36"/>
          <w:szCs w:val="36"/>
        </w:rPr>
      </w:pPr>
      <w:r>
        <w:rPr>
          <w:rFonts w:hint="eastAsia" w:ascii="黑体" w:hAnsi="黑体" w:eastAsia="黑体" w:cs="黑体"/>
          <w:sz w:val="36"/>
          <w:szCs w:val="36"/>
        </w:rPr>
        <w:t xml:space="preserve">第六章 </w:t>
      </w:r>
      <w:bookmarkEnd w:id="186"/>
      <w:bookmarkEnd w:id="187"/>
      <w:bookmarkEnd w:id="188"/>
      <w:bookmarkEnd w:id="189"/>
      <w:bookmarkEnd w:id="190"/>
      <w:bookmarkEnd w:id="191"/>
      <w:bookmarkEnd w:id="192"/>
      <w:bookmarkEnd w:id="193"/>
      <w:bookmarkEnd w:id="194"/>
      <w:bookmarkEnd w:id="195"/>
      <w:bookmarkEnd w:id="196"/>
      <w:r>
        <w:rPr>
          <w:rFonts w:hint="eastAsia" w:ascii="黑体" w:hAnsi="黑体" w:eastAsia="黑体" w:cs="黑体"/>
          <w:sz w:val="36"/>
          <w:szCs w:val="36"/>
        </w:rPr>
        <w:t>投标文件格式</w:t>
      </w:r>
      <w:bookmarkEnd w:id="241"/>
      <w:bookmarkEnd w:id="242"/>
      <w:bookmarkEnd w:id="249"/>
      <w:bookmarkEnd w:id="250"/>
    </w:p>
    <w:p w14:paraId="6942F000">
      <w:pPr>
        <w:snapToGrid w:val="0"/>
        <w:spacing w:line="312" w:lineRule="auto"/>
        <w:jc w:val="center"/>
        <w:rPr>
          <w:rFonts w:cs="宋体"/>
          <w:spacing w:val="-20"/>
          <w:sz w:val="30"/>
          <w:szCs w:val="30"/>
        </w:rPr>
      </w:pPr>
    </w:p>
    <w:tbl>
      <w:tblPr>
        <w:tblStyle w:val="48"/>
        <w:tblW w:w="0" w:type="auto"/>
        <w:jc w:val="center"/>
        <w:tblLayout w:type="autofit"/>
        <w:tblCellMar>
          <w:top w:w="0" w:type="dxa"/>
          <w:left w:w="108" w:type="dxa"/>
          <w:bottom w:w="0" w:type="dxa"/>
          <w:right w:w="108" w:type="dxa"/>
        </w:tblCellMar>
      </w:tblPr>
      <w:tblGrid>
        <w:gridCol w:w="7338"/>
      </w:tblGrid>
      <w:tr w14:paraId="1E756D21">
        <w:tblPrEx>
          <w:tblCellMar>
            <w:top w:w="0" w:type="dxa"/>
            <w:left w:w="108" w:type="dxa"/>
            <w:bottom w:w="0" w:type="dxa"/>
            <w:right w:w="108" w:type="dxa"/>
          </w:tblCellMar>
        </w:tblPrEx>
        <w:trPr>
          <w:jc w:val="center"/>
        </w:trPr>
        <w:tc>
          <w:tcPr>
            <w:tcW w:w="7338" w:type="dxa"/>
          </w:tcPr>
          <w:p w14:paraId="32EA7E63">
            <w:pPr>
              <w:adjustRightInd w:val="0"/>
              <w:snapToGrid w:val="0"/>
              <w:spacing w:line="288" w:lineRule="auto"/>
              <w:jc w:val="center"/>
              <w:rPr>
                <w:rFonts w:hint="eastAsia" w:eastAsia="宋体" w:cs="宋体"/>
                <w:sz w:val="44"/>
                <w:szCs w:val="44"/>
                <w:lang w:eastAsia="zh-CN"/>
              </w:rPr>
            </w:pPr>
            <w:r>
              <w:rPr>
                <w:rFonts w:hint="eastAsia" w:cs="宋体"/>
                <w:sz w:val="44"/>
                <w:szCs w:val="44"/>
                <w:lang w:eastAsia="zh-CN"/>
              </w:rPr>
              <w:t>龙游县看守所2025年在押人员日常生活物资采购配送项目</w:t>
            </w:r>
          </w:p>
        </w:tc>
      </w:tr>
    </w:tbl>
    <w:p w14:paraId="1341E411">
      <w:pPr>
        <w:adjustRightInd w:val="0"/>
        <w:snapToGrid w:val="0"/>
        <w:ind w:left="550" w:leftChars="250" w:right="550" w:rightChars="250"/>
        <w:jc w:val="center"/>
        <w:rPr>
          <w:rFonts w:cs="宋体"/>
          <w:sz w:val="21"/>
          <w:szCs w:val="21"/>
        </w:rPr>
      </w:pPr>
    </w:p>
    <w:p w14:paraId="2B5125B2">
      <w:pPr>
        <w:adjustRightInd w:val="0"/>
        <w:snapToGrid w:val="0"/>
        <w:ind w:left="550" w:leftChars="250" w:right="550" w:rightChars="250"/>
        <w:jc w:val="center"/>
        <w:rPr>
          <w:rFonts w:cs="宋体"/>
          <w:sz w:val="21"/>
          <w:szCs w:val="21"/>
        </w:rPr>
      </w:pPr>
    </w:p>
    <w:tbl>
      <w:tblPr>
        <w:tblStyle w:val="48"/>
        <w:tblW w:w="0" w:type="auto"/>
        <w:jc w:val="center"/>
        <w:tblLayout w:type="autofit"/>
        <w:tblCellMar>
          <w:top w:w="0" w:type="dxa"/>
          <w:left w:w="108" w:type="dxa"/>
          <w:bottom w:w="0" w:type="dxa"/>
          <w:right w:w="108" w:type="dxa"/>
        </w:tblCellMar>
      </w:tblPr>
      <w:tblGrid>
        <w:gridCol w:w="4370"/>
      </w:tblGrid>
      <w:tr w14:paraId="37FC8E2C">
        <w:tblPrEx>
          <w:tblCellMar>
            <w:top w:w="0" w:type="dxa"/>
            <w:left w:w="108" w:type="dxa"/>
            <w:bottom w:w="0" w:type="dxa"/>
            <w:right w:w="108" w:type="dxa"/>
          </w:tblCellMar>
        </w:tblPrEx>
        <w:trPr>
          <w:jc w:val="center"/>
        </w:trPr>
        <w:tc>
          <w:tcPr>
            <w:tcW w:w="4370" w:type="dxa"/>
          </w:tcPr>
          <w:p w14:paraId="25282B8C">
            <w:pPr>
              <w:rPr>
                <w:rFonts w:hint="eastAsia" w:eastAsia="宋体" w:cs="宋体"/>
                <w:lang w:eastAsia="zh-CN"/>
              </w:rPr>
            </w:pPr>
            <w:r>
              <w:rPr>
                <w:rFonts w:hint="eastAsia" w:cs="宋体"/>
                <w:sz w:val="36"/>
                <w:szCs w:val="36"/>
                <w:lang w:val="zh-CN"/>
              </w:rPr>
              <w:t>项目编号</w:t>
            </w:r>
            <w:r>
              <w:rPr>
                <w:rFonts w:hint="eastAsia" w:cs="宋体"/>
                <w:sz w:val="36"/>
                <w:szCs w:val="36"/>
              </w:rPr>
              <w:t>:</w:t>
            </w:r>
            <w:r>
              <w:rPr>
                <w:rFonts w:hint="eastAsia" w:cs="宋体"/>
                <w:bCs/>
                <w:sz w:val="36"/>
                <w:szCs w:val="36"/>
                <w:u w:val="single"/>
                <w:lang w:eastAsia="zh-CN"/>
              </w:rPr>
              <w:t>LYBQZC2025-07</w:t>
            </w:r>
          </w:p>
        </w:tc>
      </w:tr>
    </w:tbl>
    <w:p w14:paraId="715724FF">
      <w:pPr>
        <w:jc w:val="center"/>
        <w:rPr>
          <w:rFonts w:cs="宋体"/>
        </w:rPr>
      </w:pPr>
    </w:p>
    <w:p w14:paraId="65E34D96">
      <w:pPr>
        <w:adjustRightInd w:val="0"/>
        <w:snapToGrid w:val="0"/>
        <w:jc w:val="center"/>
        <w:rPr>
          <w:rFonts w:cs="宋体"/>
          <w:sz w:val="21"/>
          <w:szCs w:val="21"/>
        </w:rPr>
      </w:pPr>
    </w:p>
    <w:p w14:paraId="675B8D4E">
      <w:pPr>
        <w:pStyle w:val="21"/>
        <w:ind w:right="0"/>
        <w:jc w:val="center"/>
        <w:rPr>
          <w:rFonts w:ascii="宋体" w:hAnsi="宋体" w:cs="宋体"/>
        </w:rPr>
      </w:pPr>
    </w:p>
    <w:p w14:paraId="384126E1">
      <w:pPr>
        <w:pStyle w:val="21"/>
        <w:ind w:right="0"/>
        <w:jc w:val="center"/>
        <w:rPr>
          <w:rFonts w:ascii="宋体" w:hAnsi="宋体" w:cs="宋体"/>
        </w:rPr>
      </w:pPr>
    </w:p>
    <w:tbl>
      <w:tblPr>
        <w:tblStyle w:val="48"/>
        <w:tblW w:w="0" w:type="auto"/>
        <w:jc w:val="center"/>
        <w:tblLayout w:type="autofit"/>
        <w:tblCellMar>
          <w:top w:w="0" w:type="dxa"/>
          <w:left w:w="108" w:type="dxa"/>
          <w:bottom w:w="0" w:type="dxa"/>
          <w:right w:w="108" w:type="dxa"/>
        </w:tblCellMar>
      </w:tblPr>
      <w:tblGrid>
        <w:gridCol w:w="6953"/>
      </w:tblGrid>
      <w:tr w14:paraId="1B2700AF">
        <w:tblPrEx>
          <w:tblCellMar>
            <w:top w:w="0" w:type="dxa"/>
            <w:left w:w="108" w:type="dxa"/>
            <w:bottom w:w="0" w:type="dxa"/>
            <w:right w:w="108" w:type="dxa"/>
          </w:tblCellMar>
        </w:tblPrEx>
        <w:trPr>
          <w:jc w:val="center"/>
        </w:trPr>
        <w:tc>
          <w:tcPr>
            <w:tcW w:w="6953" w:type="dxa"/>
          </w:tcPr>
          <w:p w14:paraId="6A8CAC33">
            <w:pPr>
              <w:adjustRightInd w:val="0"/>
              <w:snapToGrid w:val="0"/>
              <w:jc w:val="center"/>
              <w:rPr>
                <w:rFonts w:cs="宋体"/>
                <w:sz w:val="72"/>
                <w:szCs w:val="48"/>
              </w:rPr>
            </w:pPr>
            <w:r>
              <w:rPr>
                <w:rFonts w:hint="eastAsia" w:cs="宋体"/>
                <w:sz w:val="72"/>
                <w:szCs w:val="200"/>
              </w:rPr>
              <w:t>资格审查文件/商务技术文件/价格文件</w:t>
            </w:r>
          </w:p>
        </w:tc>
      </w:tr>
    </w:tbl>
    <w:p w14:paraId="3B888FA8">
      <w:pPr>
        <w:adjustRightInd w:val="0"/>
        <w:snapToGrid w:val="0"/>
        <w:jc w:val="center"/>
        <w:rPr>
          <w:rFonts w:cs="宋体"/>
          <w:sz w:val="21"/>
          <w:szCs w:val="21"/>
        </w:rPr>
      </w:pPr>
    </w:p>
    <w:p w14:paraId="24CE096B">
      <w:pPr>
        <w:adjustRightInd w:val="0"/>
        <w:snapToGrid w:val="0"/>
        <w:jc w:val="center"/>
        <w:rPr>
          <w:rFonts w:cs="宋体"/>
          <w:sz w:val="21"/>
          <w:szCs w:val="21"/>
          <w:u w:val="single"/>
        </w:rPr>
      </w:pPr>
    </w:p>
    <w:p w14:paraId="13E4B292">
      <w:pPr>
        <w:adjustRightInd w:val="0"/>
        <w:snapToGrid w:val="0"/>
        <w:jc w:val="center"/>
        <w:rPr>
          <w:rFonts w:cs="宋体"/>
          <w:sz w:val="21"/>
          <w:szCs w:val="21"/>
          <w:u w:val="single"/>
        </w:rPr>
      </w:pPr>
    </w:p>
    <w:p w14:paraId="08E2779A">
      <w:pPr>
        <w:adjustRightInd w:val="0"/>
        <w:snapToGrid w:val="0"/>
        <w:jc w:val="center"/>
        <w:rPr>
          <w:rFonts w:cs="宋体"/>
          <w:szCs w:val="48"/>
        </w:rPr>
      </w:pPr>
    </w:p>
    <w:p w14:paraId="54B75876">
      <w:pPr>
        <w:adjustRightInd w:val="0"/>
        <w:snapToGrid w:val="0"/>
        <w:jc w:val="center"/>
        <w:rPr>
          <w:rFonts w:cs="宋体"/>
          <w:szCs w:val="22"/>
        </w:rPr>
      </w:pPr>
    </w:p>
    <w:p w14:paraId="20CFD197">
      <w:pPr>
        <w:adjustRightInd w:val="0"/>
        <w:snapToGrid w:val="0"/>
        <w:jc w:val="center"/>
        <w:rPr>
          <w:rFonts w:cs="宋体"/>
          <w:szCs w:val="22"/>
        </w:rPr>
      </w:pPr>
    </w:p>
    <w:p w14:paraId="69A3DE95">
      <w:pPr>
        <w:adjustRightInd w:val="0"/>
        <w:snapToGrid w:val="0"/>
        <w:jc w:val="center"/>
        <w:rPr>
          <w:rFonts w:cs="宋体"/>
          <w:szCs w:val="22"/>
        </w:rPr>
      </w:pPr>
    </w:p>
    <w:p w14:paraId="5C89D91F">
      <w:pPr>
        <w:pStyle w:val="2"/>
        <w:adjustRightInd w:val="0"/>
        <w:spacing w:after="0"/>
        <w:ind w:left="0" w:leftChars="0" w:firstLine="0"/>
        <w:jc w:val="center"/>
        <w:rPr>
          <w:sz w:val="22"/>
          <w:szCs w:val="22"/>
        </w:rPr>
      </w:pPr>
    </w:p>
    <w:p w14:paraId="53668E9C">
      <w:pPr>
        <w:pStyle w:val="2"/>
        <w:adjustRightInd w:val="0"/>
        <w:spacing w:after="0"/>
        <w:ind w:left="0" w:leftChars="0" w:firstLine="0"/>
        <w:jc w:val="center"/>
        <w:rPr>
          <w:sz w:val="22"/>
          <w:szCs w:val="22"/>
        </w:rPr>
      </w:pPr>
    </w:p>
    <w:p w14:paraId="67A61F81">
      <w:pPr>
        <w:pStyle w:val="2"/>
        <w:adjustRightInd w:val="0"/>
        <w:spacing w:after="0"/>
        <w:ind w:left="0" w:leftChars="0" w:firstLine="0"/>
        <w:jc w:val="center"/>
        <w:rPr>
          <w:sz w:val="22"/>
          <w:szCs w:val="22"/>
        </w:rPr>
      </w:pPr>
    </w:p>
    <w:tbl>
      <w:tblPr>
        <w:tblStyle w:val="48"/>
        <w:tblW w:w="0" w:type="auto"/>
        <w:jc w:val="center"/>
        <w:tblLayout w:type="autofit"/>
        <w:tblCellMar>
          <w:top w:w="0" w:type="dxa"/>
          <w:left w:w="108" w:type="dxa"/>
          <w:bottom w:w="0" w:type="dxa"/>
          <w:right w:w="108" w:type="dxa"/>
        </w:tblCellMar>
      </w:tblPr>
      <w:tblGrid>
        <w:gridCol w:w="7606"/>
      </w:tblGrid>
      <w:tr w14:paraId="62738841">
        <w:tblPrEx>
          <w:tblCellMar>
            <w:top w:w="0" w:type="dxa"/>
            <w:left w:w="108" w:type="dxa"/>
            <w:bottom w:w="0" w:type="dxa"/>
            <w:right w:w="108" w:type="dxa"/>
          </w:tblCellMar>
        </w:tblPrEx>
        <w:trPr>
          <w:trHeight w:val="873" w:hRule="atLeast"/>
          <w:jc w:val="center"/>
        </w:trPr>
        <w:tc>
          <w:tcPr>
            <w:tcW w:w="7606" w:type="dxa"/>
            <w:vAlign w:val="center"/>
          </w:tcPr>
          <w:p w14:paraId="7B9AC92D">
            <w:pPr>
              <w:adjustRightInd w:val="0"/>
              <w:snapToGrid w:val="0"/>
              <w:jc w:val="left"/>
              <w:rPr>
                <w:rFonts w:cs="宋体"/>
                <w:szCs w:val="48"/>
                <w:u w:val="single"/>
              </w:rPr>
            </w:pPr>
            <w:r>
              <w:rPr>
                <w:rFonts w:hint="eastAsia" w:cs="宋体"/>
                <w:sz w:val="30"/>
                <w:szCs w:val="30"/>
                <w:lang w:val="zh-CN"/>
              </w:rPr>
              <w:t>投标人全称</w:t>
            </w:r>
            <w:r>
              <w:rPr>
                <w:rFonts w:hint="eastAsia" w:cs="宋体"/>
                <w:sz w:val="30"/>
                <w:szCs w:val="30"/>
              </w:rPr>
              <w:t>(盖章):</w:t>
            </w:r>
            <w:r>
              <w:rPr>
                <w:rFonts w:hint="eastAsia" w:cs="宋体"/>
                <w:sz w:val="30"/>
                <w:szCs w:val="30"/>
                <w:u w:val="single"/>
              </w:rPr>
              <w:t xml:space="preserve">                                 </w:t>
            </w:r>
          </w:p>
        </w:tc>
      </w:tr>
      <w:tr w14:paraId="54097E5C">
        <w:tblPrEx>
          <w:tblCellMar>
            <w:top w:w="0" w:type="dxa"/>
            <w:left w:w="108" w:type="dxa"/>
            <w:bottom w:w="0" w:type="dxa"/>
            <w:right w:w="108" w:type="dxa"/>
          </w:tblCellMar>
        </w:tblPrEx>
        <w:trPr>
          <w:trHeight w:val="873" w:hRule="atLeast"/>
          <w:jc w:val="center"/>
        </w:trPr>
        <w:tc>
          <w:tcPr>
            <w:tcW w:w="7606" w:type="dxa"/>
            <w:vAlign w:val="center"/>
          </w:tcPr>
          <w:p w14:paraId="5D5A2EE0">
            <w:pPr>
              <w:adjustRightInd w:val="0"/>
              <w:snapToGrid w:val="0"/>
              <w:jc w:val="left"/>
              <w:rPr>
                <w:rFonts w:cs="宋体"/>
                <w:szCs w:val="48"/>
                <w:u w:val="single"/>
              </w:rPr>
            </w:pPr>
            <w:r>
              <w:rPr>
                <w:rFonts w:hint="eastAsia" w:cs="宋体"/>
                <w:sz w:val="30"/>
                <w:szCs w:val="30"/>
              </w:rPr>
              <w:t>法定代表人或授权代理人(签字或盖章):</w:t>
            </w:r>
            <w:r>
              <w:rPr>
                <w:rFonts w:hint="eastAsia" w:cs="宋体"/>
                <w:sz w:val="30"/>
                <w:szCs w:val="30"/>
                <w:u w:val="single"/>
              </w:rPr>
              <w:t xml:space="preserve">               </w:t>
            </w:r>
          </w:p>
        </w:tc>
      </w:tr>
      <w:tr w14:paraId="46A6A71C">
        <w:tblPrEx>
          <w:tblCellMar>
            <w:top w:w="0" w:type="dxa"/>
            <w:left w:w="108" w:type="dxa"/>
            <w:bottom w:w="0" w:type="dxa"/>
            <w:right w:w="108" w:type="dxa"/>
          </w:tblCellMar>
        </w:tblPrEx>
        <w:trPr>
          <w:trHeight w:val="873" w:hRule="atLeast"/>
          <w:jc w:val="center"/>
        </w:trPr>
        <w:tc>
          <w:tcPr>
            <w:tcW w:w="7606" w:type="dxa"/>
            <w:vAlign w:val="center"/>
          </w:tcPr>
          <w:p w14:paraId="2CDB0119">
            <w:pPr>
              <w:adjustRightInd w:val="0"/>
              <w:snapToGrid w:val="0"/>
              <w:jc w:val="left"/>
              <w:rPr>
                <w:rFonts w:cs="宋体"/>
                <w:sz w:val="30"/>
                <w:szCs w:val="30"/>
                <w:u w:val="single"/>
              </w:rPr>
            </w:pPr>
            <w:r>
              <w:rPr>
                <w:rFonts w:hint="eastAsia" w:cs="宋体"/>
                <w:sz w:val="30"/>
                <w:szCs w:val="30"/>
              </w:rPr>
              <w:t>投标人地址:</w:t>
            </w:r>
            <w:r>
              <w:rPr>
                <w:rFonts w:hint="eastAsia" w:cs="宋体"/>
                <w:sz w:val="30"/>
                <w:szCs w:val="30"/>
                <w:u w:val="single"/>
              </w:rPr>
              <w:t xml:space="preserve">                                       </w:t>
            </w:r>
          </w:p>
        </w:tc>
      </w:tr>
      <w:tr w14:paraId="0CC6489E">
        <w:tblPrEx>
          <w:tblCellMar>
            <w:top w:w="0" w:type="dxa"/>
            <w:left w:w="108" w:type="dxa"/>
            <w:bottom w:w="0" w:type="dxa"/>
            <w:right w:w="108" w:type="dxa"/>
          </w:tblCellMar>
        </w:tblPrEx>
        <w:trPr>
          <w:trHeight w:val="873" w:hRule="atLeast"/>
          <w:jc w:val="center"/>
        </w:trPr>
        <w:tc>
          <w:tcPr>
            <w:tcW w:w="7606" w:type="dxa"/>
            <w:vAlign w:val="center"/>
          </w:tcPr>
          <w:p w14:paraId="06CBEEA4">
            <w:pPr>
              <w:adjustRightInd w:val="0"/>
              <w:snapToGrid w:val="0"/>
              <w:jc w:val="center"/>
              <w:rPr>
                <w:rFonts w:cs="宋体"/>
                <w:sz w:val="30"/>
                <w:szCs w:val="30"/>
              </w:rPr>
            </w:pPr>
            <w:r>
              <w:rPr>
                <w:rFonts w:hint="eastAsia" w:cs="宋体"/>
                <w:sz w:val="30"/>
                <w:szCs w:val="30"/>
              </w:rPr>
              <w:t>日  期:       年  月  日</w:t>
            </w:r>
          </w:p>
        </w:tc>
      </w:tr>
    </w:tbl>
    <w:p w14:paraId="1B75FF33">
      <w:pPr>
        <w:adjustRightInd w:val="0"/>
        <w:snapToGrid w:val="0"/>
        <w:jc w:val="center"/>
        <w:rPr>
          <w:rFonts w:cs="宋体"/>
          <w:szCs w:val="48"/>
        </w:rPr>
      </w:pPr>
    </w:p>
    <w:p w14:paraId="329A1A93">
      <w:pPr>
        <w:pStyle w:val="21"/>
        <w:tabs>
          <w:tab w:val="left" w:pos="0"/>
          <w:tab w:val="left" w:pos="993"/>
          <w:tab w:val="left" w:pos="1134"/>
        </w:tabs>
        <w:spacing w:after="120" w:afterLines="50" w:line="540" w:lineRule="exact"/>
        <w:jc w:val="center"/>
        <w:rPr>
          <w:rFonts w:ascii="黑体" w:hAnsi="黑体" w:cs="黑体"/>
          <w:b w:val="0"/>
          <w:spacing w:val="23"/>
          <w:sz w:val="36"/>
          <w:szCs w:val="36"/>
        </w:rPr>
      </w:pPr>
      <w:r>
        <w:rPr>
          <w:rFonts w:hint="eastAsia" w:cs="宋体"/>
          <w:sz w:val="24"/>
        </w:rPr>
        <w:br w:type="page"/>
      </w:r>
      <w:r>
        <w:rPr>
          <w:rFonts w:hint="eastAsia" w:ascii="宋体" w:hAnsi="宋体"/>
          <w:b w:val="0"/>
          <w:sz w:val="36"/>
          <w:szCs w:val="22"/>
        </w:rPr>
        <w:t>商务部分自评分表</w:t>
      </w:r>
    </w:p>
    <w:tbl>
      <w:tblPr>
        <w:tblStyle w:val="48"/>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2624"/>
        <w:gridCol w:w="2100"/>
        <w:gridCol w:w="1448"/>
        <w:gridCol w:w="2946"/>
      </w:tblGrid>
      <w:tr w14:paraId="56D5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420" w:type="pct"/>
            <w:vAlign w:val="center"/>
          </w:tcPr>
          <w:p w14:paraId="6C11F44D">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序号</w:t>
            </w:r>
          </w:p>
        </w:tc>
        <w:tc>
          <w:tcPr>
            <w:tcW w:w="1317" w:type="pct"/>
            <w:vAlign w:val="center"/>
          </w:tcPr>
          <w:p w14:paraId="515985CB">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评分标准</w:t>
            </w:r>
          </w:p>
        </w:tc>
        <w:tc>
          <w:tcPr>
            <w:tcW w:w="1054" w:type="pct"/>
            <w:vAlign w:val="center"/>
          </w:tcPr>
          <w:p w14:paraId="261B5FC5">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投标文件页码</w:t>
            </w:r>
          </w:p>
        </w:tc>
        <w:tc>
          <w:tcPr>
            <w:tcW w:w="727" w:type="pct"/>
            <w:vAlign w:val="center"/>
          </w:tcPr>
          <w:p w14:paraId="3CC051C8">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得分</w:t>
            </w:r>
          </w:p>
        </w:tc>
        <w:tc>
          <w:tcPr>
            <w:tcW w:w="1479" w:type="pct"/>
            <w:vAlign w:val="center"/>
          </w:tcPr>
          <w:p w14:paraId="5C5E41D4">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说明</w:t>
            </w:r>
          </w:p>
        </w:tc>
      </w:tr>
      <w:tr w14:paraId="2086A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vAlign w:val="center"/>
          </w:tcPr>
          <w:p w14:paraId="448AB25D">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1</w:t>
            </w:r>
          </w:p>
        </w:tc>
        <w:tc>
          <w:tcPr>
            <w:tcW w:w="1317" w:type="pct"/>
            <w:vAlign w:val="center"/>
          </w:tcPr>
          <w:p w14:paraId="016C2C81">
            <w:pPr>
              <w:pStyle w:val="21"/>
              <w:tabs>
                <w:tab w:val="left" w:pos="0"/>
                <w:tab w:val="left" w:pos="993"/>
                <w:tab w:val="left" w:pos="1134"/>
              </w:tabs>
              <w:adjustRightInd w:val="0"/>
              <w:ind w:right="0"/>
              <w:jc w:val="center"/>
              <w:rPr>
                <w:rFonts w:ascii="宋体" w:hAnsi="宋体" w:cs="宋体"/>
                <w:b w:val="0"/>
                <w:sz w:val="28"/>
                <w:szCs w:val="28"/>
              </w:rPr>
            </w:pPr>
          </w:p>
        </w:tc>
        <w:tc>
          <w:tcPr>
            <w:tcW w:w="1054" w:type="pct"/>
            <w:vAlign w:val="center"/>
          </w:tcPr>
          <w:p w14:paraId="00565A93">
            <w:pPr>
              <w:pStyle w:val="21"/>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0D74ABB5">
            <w:pPr>
              <w:pStyle w:val="21"/>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18EB6B0A">
            <w:pPr>
              <w:pStyle w:val="21"/>
              <w:tabs>
                <w:tab w:val="left" w:pos="0"/>
                <w:tab w:val="left" w:pos="993"/>
                <w:tab w:val="left" w:pos="1134"/>
              </w:tabs>
              <w:adjustRightInd w:val="0"/>
              <w:ind w:right="0"/>
              <w:jc w:val="center"/>
              <w:rPr>
                <w:rFonts w:ascii="宋体" w:hAnsi="宋体" w:cs="宋体"/>
                <w:b w:val="0"/>
                <w:sz w:val="28"/>
                <w:szCs w:val="28"/>
              </w:rPr>
            </w:pPr>
          </w:p>
        </w:tc>
      </w:tr>
      <w:tr w14:paraId="78CF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vAlign w:val="center"/>
          </w:tcPr>
          <w:p w14:paraId="14C4A6C6">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2</w:t>
            </w:r>
          </w:p>
        </w:tc>
        <w:tc>
          <w:tcPr>
            <w:tcW w:w="1317" w:type="pct"/>
            <w:vAlign w:val="center"/>
          </w:tcPr>
          <w:p w14:paraId="41EE261B">
            <w:pPr>
              <w:pStyle w:val="21"/>
              <w:tabs>
                <w:tab w:val="left" w:pos="0"/>
                <w:tab w:val="left" w:pos="993"/>
                <w:tab w:val="left" w:pos="1134"/>
              </w:tabs>
              <w:adjustRightInd w:val="0"/>
              <w:ind w:right="0"/>
              <w:jc w:val="center"/>
              <w:rPr>
                <w:rFonts w:ascii="宋体" w:hAnsi="宋体" w:cs="宋体"/>
                <w:b w:val="0"/>
                <w:sz w:val="28"/>
                <w:szCs w:val="28"/>
              </w:rPr>
            </w:pPr>
          </w:p>
        </w:tc>
        <w:tc>
          <w:tcPr>
            <w:tcW w:w="1054" w:type="pct"/>
            <w:vAlign w:val="center"/>
          </w:tcPr>
          <w:p w14:paraId="1EA394AC">
            <w:pPr>
              <w:pStyle w:val="21"/>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4F89D309">
            <w:pPr>
              <w:pStyle w:val="21"/>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43401147">
            <w:pPr>
              <w:pStyle w:val="21"/>
              <w:tabs>
                <w:tab w:val="left" w:pos="0"/>
                <w:tab w:val="left" w:pos="993"/>
                <w:tab w:val="left" w:pos="1134"/>
              </w:tabs>
              <w:adjustRightInd w:val="0"/>
              <w:ind w:right="0"/>
              <w:jc w:val="center"/>
              <w:rPr>
                <w:rFonts w:ascii="宋体" w:hAnsi="宋体" w:cs="宋体"/>
                <w:b w:val="0"/>
                <w:sz w:val="28"/>
                <w:szCs w:val="28"/>
              </w:rPr>
            </w:pPr>
          </w:p>
        </w:tc>
      </w:tr>
      <w:tr w14:paraId="3EBB3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471C34C7">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3</w:t>
            </w:r>
          </w:p>
        </w:tc>
        <w:tc>
          <w:tcPr>
            <w:tcW w:w="1317" w:type="pct"/>
            <w:vAlign w:val="center"/>
          </w:tcPr>
          <w:p w14:paraId="7A922DEF">
            <w:pPr>
              <w:pStyle w:val="21"/>
              <w:tabs>
                <w:tab w:val="left" w:pos="0"/>
                <w:tab w:val="left" w:pos="993"/>
                <w:tab w:val="left" w:pos="1134"/>
              </w:tabs>
              <w:adjustRightInd w:val="0"/>
              <w:ind w:right="0"/>
              <w:jc w:val="center"/>
              <w:rPr>
                <w:rFonts w:ascii="宋体" w:hAnsi="宋体" w:cs="宋体"/>
                <w:b w:val="0"/>
                <w:sz w:val="28"/>
                <w:szCs w:val="28"/>
              </w:rPr>
            </w:pPr>
          </w:p>
        </w:tc>
        <w:tc>
          <w:tcPr>
            <w:tcW w:w="1054" w:type="pct"/>
            <w:vAlign w:val="center"/>
          </w:tcPr>
          <w:p w14:paraId="7E59A4FB">
            <w:pPr>
              <w:pStyle w:val="21"/>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77220A75">
            <w:pPr>
              <w:pStyle w:val="21"/>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5C71ED07">
            <w:pPr>
              <w:pStyle w:val="21"/>
              <w:tabs>
                <w:tab w:val="left" w:pos="0"/>
                <w:tab w:val="left" w:pos="993"/>
                <w:tab w:val="left" w:pos="1134"/>
              </w:tabs>
              <w:adjustRightInd w:val="0"/>
              <w:ind w:right="0"/>
              <w:jc w:val="center"/>
              <w:rPr>
                <w:rFonts w:ascii="宋体" w:hAnsi="宋体" w:cs="宋体"/>
                <w:b w:val="0"/>
                <w:sz w:val="28"/>
                <w:szCs w:val="28"/>
              </w:rPr>
            </w:pPr>
          </w:p>
        </w:tc>
      </w:tr>
      <w:tr w14:paraId="14B44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1ED69492">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sz w:val="28"/>
                <w:szCs w:val="28"/>
              </w:rPr>
              <w:t>....</w:t>
            </w:r>
          </w:p>
        </w:tc>
        <w:tc>
          <w:tcPr>
            <w:tcW w:w="1317" w:type="pct"/>
            <w:vAlign w:val="center"/>
          </w:tcPr>
          <w:p w14:paraId="5EA8B25E">
            <w:pPr>
              <w:pStyle w:val="21"/>
              <w:tabs>
                <w:tab w:val="left" w:pos="0"/>
                <w:tab w:val="left" w:pos="993"/>
                <w:tab w:val="left" w:pos="1134"/>
              </w:tabs>
              <w:adjustRightInd w:val="0"/>
              <w:ind w:right="0"/>
              <w:jc w:val="center"/>
              <w:rPr>
                <w:rFonts w:ascii="宋体" w:hAnsi="宋体" w:cs="宋体"/>
                <w:b w:val="0"/>
                <w:sz w:val="28"/>
                <w:szCs w:val="28"/>
              </w:rPr>
            </w:pPr>
          </w:p>
        </w:tc>
        <w:tc>
          <w:tcPr>
            <w:tcW w:w="1054" w:type="pct"/>
            <w:vAlign w:val="center"/>
          </w:tcPr>
          <w:p w14:paraId="23783262">
            <w:pPr>
              <w:pStyle w:val="21"/>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0F7B39F5">
            <w:pPr>
              <w:pStyle w:val="21"/>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25044FC3">
            <w:pPr>
              <w:pStyle w:val="21"/>
              <w:tabs>
                <w:tab w:val="left" w:pos="0"/>
                <w:tab w:val="left" w:pos="993"/>
                <w:tab w:val="left" w:pos="1134"/>
              </w:tabs>
              <w:adjustRightInd w:val="0"/>
              <w:ind w:right="0"/>
              <w:jc w:val="center"/>
              <w:rPr>
                <w:rFonts w:ascii="宋体" w:hAnsi="宋体" w:cs="宋体"/>
                <w:b w:val="0"/>
                <w:sz w:val="28"/>
                <w:szCs w:val="28"/>
              </w:rPr>
            </w:pPr>
          </w:p>
        </w:tc>
      </w:tr>
      <w:tr w14:paraId="5665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31631E62">
            <w:pPr>
              <w:pStyle w:val="21"/>
              <w:tabs>
                <w:tab w:val="left" w:pos="0"/>
                <w:tab w:val="left" w:pos="993"/>
                <w:tab w:val="left" w:pos="1134"/>
              </w:tabs>
              <w:adjustRightInd w:val="0"/>
              <w:ind w:right="0"/>
              <w:jc w:val="center"/>
              <w:rPr>
                <w:rFonts w:ascii="宋体" w:hAnsi="宋体" w:cs="宋体"/>
                <w:b w:val="0"/>
                <w:sz w:val="28"/>
                <w:szCs w:val="28"/>
              </w:rPr>
            </w:pPr>
          </w:p>
        </w:tc>
        <w:tc>
          <w:tcPr>
            <w:tcW w:w="1317" w:type="pct"/>
            <w:vAlign w:val="center"/>
          </w:tcPr>
          <w:p w14:paraId="36E990F2">
            <w:pPr>
              <w:pStyle w:val="21"/>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合计得分</w:t>
            </w:r>
          </w:p>
        </w:tc>
        <w:tc>
          <w:tcPr>
            <w:tcW w:w="1054" w:type="pct"/>
            <w:vAlign w:val="center"/>
          </w:tcPr>
          <w:p w14:paraId="1EB1FF18">
            <w:pPr>
              <w:pStyle w:val="21"/>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650AAE2E">
            <w:pPr>
              <w:pStyle w:val="21"/>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351BED58">
            <w:pPr>
              <w:pStyle w:val="21"/>
              <w:tabs>
                <w:tab w:val="left" w:pos="0"/>
                <w:tab w:val="left" w:pos="993"/>
                <w:tab w:val="left" w:pos="1134"/>
              </w:tabs>
              <w:adjustRightInd w:val="0"/>
              <w:ind w:right="0"/>
              <w:jc w:val="center"/>
              <w:rPr>
                <w:rFonts w:ascii="宋体" w:hAnsi="宋体" w:cs="宋体"/>
                <w:b w:val="0"/>
                <w:sz w:val="28"/>
                <w:szCs w:val="28"/>
              </w:rPr>
            </w:pPr>
          </w:p>
        </w:tc>
      </w:tr>
    </w:tbl>
    <w:p w14:paraId="7BA471BD">
      <w:pPr>
        <w:adjustRightInd w:val="0"/>
        <w:snapToGrid w:val="0"/>
        <w:spacing w:line="312" w:lineRule="auto"/>
        <w:jc w:val="center"/>
        <w:rPr>
          <w:rFonts w:cs="宋体"/>
          <w:sz w:val="36"/>
        </w:rPr>
      </w:pPr>
      <w:r>
        <w:rPr>
          <w:rFonts w:hint="eastAsia" w:cs="宋体"/>
          <w:spacing w:val="113"/>
          <w:sz w:val="36"/>
        </w:rPr>
        <w:br w:type="page"/>
      </w:r>
      <w:r>
        <w:rPr>
          <w:rFonts w:hint="eastAsia" w:cs="宋体"/>
          <w:spacing w:val="113"/>
          <w:sz w:val="36"/>
        </w:rPr>
        <w:t>目</w:t>
      </w:r>
      <w:r>
        <w:rPr>
          <w:rFonts w:hint="eastAsia" w:cs="宋体"/>
          <w:sz w:val="36"/>
        </w:rPr>
        <w:t>录</w:t>
      </w:r>
    </w:p>
    <w:p w14:paraId="7ACA586B">
      <w:pPr>
        <w:pStyle w:val="44"/>
        <w:widowControl w:val="0"/>
        <w:adjustRightInd w:val="0"/>
        <w:snapToGrid w:val="0"/>
        <w:spacing w:line="288" w:lineRule="auto"/>
        <w:ind w:left="880" w:leftChars="400" w:right="880" w:rightChars="400"/>
        <w:jc w:val="center"/>
        <w:rPr>
          <w:rFonts w:cs="宋体"/>
          <w:color w:val="0000FF"/>
          <w:sz w:val="28"/>
          <w:szCs w:val="28"/>
        </w:rPr>
      </w:pPr>
      <w:r>
        <w:rPr>
          <w:rFonts w:hint="eastAsia" w:cs="宋体"/>
          <w:sz w:val="28"/>
          <w:szCs w:val="28"/>
        </w:rPr>
        <w:t>【根据投标文件组成内容和提供的格式编制投标文件，并编制目录】</w:t>
      </w:r>
    </w:p>
    <w:p w14:paraId="3958483F">
      <w:pPr>
        <w:numPr>
          <w:ilvl w:val="0"/>
          <w:numId w:val="21"/>
        </w:numPr>
        <w:snapToGrid w:val="0"/>
        <w:jc w:val="left"/>
        <w:rPr>
          <w:rFonts w:cs="宋体"/>
          <w:sz w:val="24"/>
        </w:rPr>
      </w:pPr>
      <w:r>
        <w:rPr>
          <w:rFonts w:hint="eastAsia" w:cs="宋体"/>
          <w:sz w:val="24"/>
        </w:rPr>
        <w:br w:type="page"/>
      </w:r>
      <w:bookmarkStart w:id="251" w:name="_Toc331779424"/>
    </w:p>
    <w:p w14:paraId="54FEC09F">
      <w:pPr>
        <w:pStyle w:val="2"/>
        <w:spacing w:after="0"/>
        <w:ind w:left="0" w:leftChars="0" w:firstLine="0"/>
        <w:rPr>
          <w:sz w:val="24"/>
          <w:szCs w:val="24"/>
        </w:rPr>
      </w:pPr>
      <w:r>
        <w:rPr>
          <w:rFonts w:hint="eastAsia"/>
          <w:sz w:val="24"/>
          <w:szCs w:val="24"/>
        </w:rPr>
        <w:t>附件</w:t>
      </w:r>
    </w:p>
    <w:p w14:paraId="5EEF74CC">
      <w:pPr>
        <w:pStyle w:val="106"/>
        <w:widowControl w:val="0"/>
        <w:snapToGrid w:val="0"/>
        <w:spacing w:after="240" w:afterLines="100" w:line="240" w:lineRule="auto"/>
        <w:ind w:right="0" w:firstLine="0"/>
        <w:jc w:val="center"/>
        <w:rPr>
          <w:rFonts w:ascii="宋体" w:hAnsi="宋体" w:cs="宋体"/>
          <w:sz w:val="36"/>
          <w:szCs w:val="28"/>
        </w:rPr>
      </w:pPr>
      <w:r>
        <w:rPr>
          <w:rFonts w:hint="eastAsia" w:ascii="宋体" w:hAnsi="宋体" w:cs="宋体"/>
          <w:sz w:val="36"/>
          <w:szCs w:val="28"/>
        </w:rPr>
        <w:t>投标人基本情况表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32"/>
        <w:gridCol w:w="1280"/>
        <w:gridCol w:w="705"/>
        <w:gridCol w:w="508"/>
        <w:gridCol w:w="1214"/>
        <w:gridCol w:w="1044"/>
        <w:gridCol w:w="1707"/>
      </w:tblGrid>
      <w:tr w14:paraId="0C044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F54028">
            <w:pPr>
              <w:snapToGrid w:val="0"/>
              <w:jc w:val="left"/>
              <w:rPr>
                <w:rFonts w:cs="宋体"/>
                <w:sz w:val="24"/>
                <w:szCs w:val="24"/>
              </w:rPr>
            </w:pPr>
            <w:r>
              <w:rPr>
                <w:rFonts w:hint="eastAsia" w:cs="宋体"/>
                <w:sz w:val="24"/>
                <w:szCs w:val="24"/>
              </w:rPr>
              <w:t>投标人名称</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CCDFF1">
            <w:pPr>
              <w:snapToGrid w:val="0"/>
              <w:rPr>
                <w:rFonts w:cs="宋体"/>
                <w:sz w:val="24"/>
                <w:szCs w:val="24"/>
              </w:rPr>
            </w:pPr>
          </w:p>
        </w:tc>
      </w:tr>
      <w:tr w14:paraId="75F63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3BC50D2">
            <w:pPr>
              <w:snapToGrid w:val="0"/>
              <w:jc w:val="left"/>
              <w:rPr>
                <w:rFonts w:cs="宋体"/>
                <w:sz w:val="24"/>
                <w:szCs w:val="24"/>
              </w:rPr>
            </w:pPr>
            <w:r>
              <w:rPr>
                <w:rFonts w:hint="eastAsia" w:cs="宋体"/>
                <w:sz w:val="24"/>
                <w:szCs w:val="24"/>
              </w:rPr>
              <w:t>注册地址</w:t>
            </w:r>
          </w:p>
        </w:tc>
        <w:tc>
          <w:tcPr>
            <w:tcW w:w="3625"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9EA328">
            <w:pPr>
              <w:snapToGrid w:val="0"/>
              <w:rPr>
                <w:rFonts w:cs="宋体"/>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E39FCE">
            <w:pPr>
              <w:snapToGrid w:val="0"/>
              <w:rPr>
                <w:rFonts w:cs="宋体"/>
                <w:sz w:val="24"/>
                <w:szCs w:val="24"/>
              </w:rPr>
            </w:pPr>
            <w:r>
              <w:rPr>
                <w:rFonts w:hint="eastAsia" w:cs="宋体"/>
                <w:sz w:val="24"/>
                <w:szCs w:val="24"/>
              </w:rPr>
              <w:t>邮政编码</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C06C4EE">
            <w:pPr>
              <w:snapToGrid w:val="0"/>
              <w:rPr>
                <w:rFonts w:cs="宋体"/>
                <w:sz w:val="24"/>
                <w:szCs w:val="24"/>
              </w:rPr>
            </w:pPr>
          </w:p>
        </w:tc>
      </w:tr>
      <w:tr w14:paraId="3F0DE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6379E7D0">
            <w:pPr>
              <w:snapToGrid w:val="0"/>
              <w:jc w:val="left"/>
              <w:rPr>
                <w:rFonts w:cs="宋体"/>
                <w:sz w:val="24"/>
                <w:szCs w:val="24"/>
              </w:rPr>
            </w:pPr>
            <w:r>
              <w:rPr>
                <w:rFonts w:hint="eastAsia" w:cs="宋体"/>
                <w:sz w:val="24"/>
                <w:szCs w:val="24"/>
              </w:rPr>
              <w:t>联系方式</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2646F07">
            <w:pPr>
              <w:snapToGrid w:val="0"/>
              <w:rPr>
                <w:rFonts w:cs="宋体"/>
                <w:sz w:val="24"/>
                <w:szCs w:val="24"/>
              </w:rPr>
            </w:pPr>
            <w:r>
              <w:rPr>
                <w:rFonts w:hint="eastAsia" w:cs="宋体"/>
                <w:sz w:val="24"/>
                <w:szCs w:val="24"/>
              </w:rPr>
              <w:t>联系人</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750F1FA">
            <w:pPr>
              <w:snapToGrid w:val="0"/>
              <w:rPr>
                <w:rFonts w:cs="宋体"/>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F90D7F">
            <w:pPr>
              <w:snapToGrid w:val="0"/>
              <w:rPr>
                <w:rFonts w:cs="宋体"/>
                <w:sz w:val="24"/>
                <w:szCs w:val="24"/>
              </w:rPr>
            </w:pPr>
            <w:r>
              <w:rPr>
                <w:rFonts w:hint="eastAsia" w:cs="宋体"/>
                <w:sz w:val="24"/>
                <w:szCs w:val="24"/>
              </w:rPr>
              <w:t>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BF76D64">
            <w:pPr>
              <w:snapToGrid w:val="0"/>
              <w:rPr>
                <w:rFonts w:cs="宋体"/>
                <w:sz w:val="24"/>
                <w:szCs w:val="24"/>
              </w:rPr>
            </w:pPr>
          </w:p>
        </w:tc>
      </w:tr>
      <w:tr w14:paraId="22582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tcMar>
              <w:top w:w="113" w:type="dxa"/>
              <w:left w:w="108" w:type="dxa"/>
              <w:bottom w:w="113" w:type="dxa"/>
              <w:right w:w="108" w:type="dxa"/>
            </w:tcMar>
            <w:vAlign w:val="center"/>
          </w:tcPr>
          <w:p w14:paraId="15DE01EA">
            <w:pPr>
              <w:snapToGrid w:val="0"/>
              <w:jc w:val="left"/>
              <w:rPr>
                <w:rFonts w:cs="宋体"/>
                <w:sz w:val="24"/>
                <w:szCs w:val="24"/>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5AC5CA8">
            <w:pPr>
              <w:snapToGrid w:val="0"/>
              <w:rPr>
                <w:rFonts w:cs="宋体"/>
                <w:sz w:val="24"/>
                <w:szCs w:val="24"/>
              </w:rPr>
            </w:pPr>
            <w:r>
              <w:rPr>
                <w:rFonts w:hint="eastAsia" w:cs="宋体"/>
                <w:sz w:val="24"/>
                <w:szCs w:val="24"/>
              </w:rPr>
              <w:t>传真</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DF51E3">
            <w:pPr>
              <w:snapToGrid w:val="0"/>
              <w:rPr>
                <w:rFonts w:cs="宋体"/>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71A3DB">
            <w:pPr>
              <w:snapToGrid w:val="0"/>
              <w:rPr>
                <w:rFonts w:cs="宋体"/>
                <w:sz w:val="24"/>
                <w:szCs w:val="24"/>
              </w:rPr>
            </w:pPr>
            <w:r>
              <w:rPr>
                <w:rFonts w:hint="eastAsia" w:cs="宋体"/>
                <w:sz w:val="24"/>
                <w:szCs w:val="24"/>
              </w:rPr>
              <w:t>移动电话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9C4F3B">
            <w:pPr>
              <w:snapToGrid w:val="0"/>
              <w:rPr>
                <w:rFonts w:cs="宋体"/>
                <w:sz w:val="24"/>
                <w:szCs w:val="24"/>
              </w:rPr>
            </w:pPr>
          </w:p>
        </w:tc>
      </w:tr>
      <w:tr w14:paraId="4BAC7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D03C16E">
            <w:pPr>
              <w:snapToGrid w:val="0"/>
              <w:jc w:val="left"/>
              <w:rPr>
                <w:rFonts w:cs="宋体"/>
                <w:sz w:val="24"/>
                <w:szCs w:val="24"/>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5617050">
            <w:pPr>
              <w:snapToGrid w:val="0"/>
              <w:rPr>
                <w:rFonts w:cs="宋体"/>
                <w:sz w:val="24"/>
                <w:szCs w:val="24"/>
              </w:rPr>
            </w:pPr>
            <w:r>
              <w:rPr>
                <w:rFonts w:hint="eastAsia" w:cs="宋体"/>
                <w:sz w:val="24"/>
                <w:szCs w:val="24"/>
              </w:rPr>
              <w:t>电子邮箱</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E76C62">
            <w:pPr>
              <w:snapToGrid w:val="0"/>
              <w:rPr>
                <w:rFonts w:cs="宋体"/>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0EDAC6">
            <w:pPr>
              <w:snapToGrid w:val="0"/>
              <w:rPr>
                <w:rFonts w:cs="宋体"/>
                <w:sz w:val="24"/>
                <w:szCs w:val="24"/>
              </w:rPr>
            </w:pPr>
            <w:r>
              <w:rPr>
                <w:rFonts w:hint="eastAsia" w:cs="宋体"/>
                <w:sz w:val="24"/>
                <w:szCs w:val="24"/>
              </w:rPr>
              <w:t>网址</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45EBDE">
            <w:pPr>
              <w:snapToGrid w:val="0"/>
              <w:rPr>
                <w:rFonts w:cs="宋体"/>
                <w:sz w:val="24"/>
                <w:szCs w:val="24"/>
              </w:rPr>
            </w:pPr>
          </w:p>
        </w:tc>
      </w:tr>
      <w:tr w14:paraId="1273C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D1E7ABC">
            <w:pPr>
              <w:snapToGrid w:val="0"/>
              <w:jc w:val="left"/>
              <w:rPr>
                <w:rFonts w:cs="宋体"/>
                <w:sz w:val="24"/>
                <w:szCs w:val="24"/>
              </w:rPr>
            </w:pPr>
            <w:r>
              <w:rPr>
                <w:rFonts w:hint="eastAsia" w:cs="宋体"/>
                <w:sz w:val="24"/>
                <w:szCs w:val="24"/>
              </w:rPr>
              <w:t>组织结构</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C98D97">
            <w:pPr>
              <w:snapToGrid w:val="0"/>
              <w:rPr>
                <w:rFonts w:cs="宋体"/>
                <w:sz w:val="24"/>
                <w:szCs w:val="24"/>
              </w:rPr>
            </w:pPr>
          </w:p>
        </w:tc>
      </w:tr>
      <w:tr w14:paraId="07EF5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F64935">
            <w:pPr>
              <w:snapToGrid w:val="0"/>
              <w:jc w:val="left"/>
              <w:rPr>
                <w:rFonts w:cs="宋体"/>
                <w:sz w:val="24"/>
                <w:szCs w:val="24"/>
              </w:rPr>
            </w:pPr>
            <w:r>
              <w:rPr>
                <w:rFonts w:hint="eastAsia" w:cs="宋体"/>
                <w:sz w:val="24"/>
                <w:szCs w:val="24"/>
              </w:rPr>
              <w:t>法定代表人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012F9FF">
            <w:pPr>
              <w:snapToGrid w:val="0"/>
              <w:rPr>
                <w:rFonts w:cs="宋体"/>
                <w:sz w:val="24"/>
                <w:szCs w:val="24"/>
              </w:rPr>
            </w:pPr>
            <w:r>
              <w:rPr>
                <w:rFonts w:hint="eastAsia" w:cs="宋体"/>
                <w:sz w:val="24"/>
                <w:szCs w:val="24"/>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22553DD">
            <w:pPr>
              <w:snapToGrid w:val="0"/>
              <w:rPr>
                <w:rFonts w:cs="宋体"/>
                <w:sz w:val="24"/>
                <w:szCs w:val="24"/>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F58B35">
            <w:pPr>
              <w:snapToGrid w:val="0"/>
              <w:rPr>
                <w:rFonts w:cs="宋体"/>
                <w:sz w:val="24"/>
                <w:szCs w:val="24"/>
              </w:rPr>
            </w:pPr>
            <w:r>
              <w:rPr>
                <w:rFonts w:hint="eastAsia" w:cs="宋体"/>
                <w:sz w:val="24"/>
                <w:szCs w:val="24"/>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D21F8D">
            <w:pPr>
              <w:snapToGrid w:val="0"/>
              <w:rPr>
                <w:rFonts w:cs="宋体"/>
                <w:sz w:val="24"/>
                <w:szCs w:val="24"/>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6718565">
            <w:pPr>
              <w:snapToGrid w:val="0"/>
              <w:rPr>
                <w:rFonts w:cs="宋体"/>
                <w:sz w:val="24"/>
                <w:szCs w:val="24"/>
              </w:rPr>
            </w:pPr>
            <w:r>
              <w:rPr>
                <w:rFonts w:hint="eastAsia" w:cs="宋体"/>
                <w:sz w:val="24"/>
                <w:szCs w:val="24"/>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A137E84">
            <w:pPr>
              <w:snapToGrid w:val="0"/>
              <w:rPr>
                <w:rFonts w:cs="宋体"/>
                <w:sz w:val="24"/>
                <w:szCs w:val="24"/>
              </w:rPr>
            </w:pPr>
          </w:p>
        </w:tc>
      </w:tr>
      <w:tr w14:paraId="29D9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EE85705">
            <w:pPr>
              <w:snapToGrid w:val="0"/>
              <w:jc w:val="left"/>
              <w:rPr>
                <w:rFonts w:cs="宋体"/>
                <w:sz w:val="24"/>
                <w:szCs w:val="24"/>
              </w:rPr>
            </w:pPr>
            <w:r>
              <w:rPr>
                <w:rFonts w:hint="eastAsia" w:cs="宋体"/>
                <w:sz w:val="24"/>
                <w:szCs w:val="24"/>
              </w:rPr>
              <w:t>技术负责人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84DD53C">
            <w:pPr>
              <w:snapToGrid w:val="0"/>
              <w:rPr>
                <w:rFonts w:cs="宋体"/>
                <w:sz w:val="24"/>
                <w:szCs w:val="24"/>
              </w:rPr>
            </w:pPr>
            <w:r>
              <w:rPr>
                <w:rFonts w:hint="eastAsia" w:cs="宋体"/>
                <w:sz w:val="24"/>
                <w:szCs w:val="24"/>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1DD832">
            <w:pPr>
              <w:snapToGrid w:val="0"/>
              <w:rPr>
                <w:rFonts w:cs="宋体"/>
                <w:sz w:val="24"/>
                <w:szCs w:val="24"/>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B371F7B">
            <w:pPr>
              <w:snapToGrid w:val="0"/>
              <w:rPr>
                <w:rFonts w:cs="宋体"/>
                <w:sz w:val="24"/>
                <w:szCs w:val="24"/>
              </w:rPr>
            </w:pPr>
            <w:r>
              <w:rPr>
                <w:rFonts w:hint="eastAsia" w:cs="宋体"/>
                <w:sz w:val="24"/>
                <w:szCs w:val="24"/>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BC26D4">
            <w:pPr>
              <w:snapToGrid w:val="0"/>
              <w:rPr>
                <w:rFonts w:cs="宋体"/>
                <w:sz w:val="24"/>
                <w:szCs w:val="24"/>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1F1BF0">
            <w:pPr>
              <w:snapToGrid w:val="0"/>
              <w:rPr>
                <w:rFonts w:cs="宋体"/>
                <w:sz w:val="24"/>
                <w:szCs w:val="24"/>
              </w:rPr>
            </w:pPr>
            <w:r>
              <w:rPr>
                <w:rFonts w:hint="eastAsia" w:cs="宋体"/>
                <w:sz w:val="24"/>
                <w:szCs w:val="24"/>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A05AFB">
            <w:pPr>
              <w:snapToGrid w:val="0"/>
              <w:rPr>
                <w:rFonts w:cs="宋体"/>
                <w:sz w:val="24"/>
                <w:szCs w:val="24"/>
              </w:rPr>
            </w:pPr>
          </w:p>
        </w:tc>
      </w:tr>
      <w:tr w14:paraId="2C50D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0824D58">
            <w:pPr>
              <w:snapToGrid w:val="0"/>
              <w:jc w:val="left"/>
              <w:rPr>
                <w:rFonts w:cs="宋体"/>
                <w:sz w:val="24"/>
                <w:szCs w:val="24"/>
              </w:rPr>
            </w:pPr>
            <w:r>
              <w:rPr>
                <w:rFonts w:hint="eastAsia" w:cs="宋体"/>
                <w:sz w:val="24"/>
                <w:szCs w:val="24"/>
              </w:rPr>
              <w:t>成立时间</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85C5E5">
            <w:pPr>
              <w:snapToGrid w:val="0"/>
              <w:rPr>
                <w:rFonts w:cs="宋体"/>
                <w:sz w:val="24"/>
                <w:szCs w:val="24"/>
              </w:rPr>
            </w:pPr>
          </w:p>
        </w:tc>
        <w:tc>
          <w:tcPr>
            <w:tcW w:w="5178"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35E065">
            <w:pPr>
              <w:snapToGrid w:val="0"/>
              <w:rPr>
                <w:rFonts w:cs="宋体"/>
                <w:sz w:val="24"/>
                <w:szCs w:val="24"/>
              </w:rPr>
            </w:pPr>
            <w:r>
              <w:rPr>
                <w:rFonts w:hint="eastAsia" w:cs="宋体"/>
                <w:sz w:val="24"/>
                <w:szCs w:val="24"/>
              </w:rPr>
              <w:t>员工总人数：</w:t>
            </w:r>
          </w:p>
        </w:tc>
      </w:tr>
      <w:tr w14:paraId="6109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49F6CD33">
            <w:pPr>
              <w:snapToGrid w:val="0"/>
              <w:jc w:val="left"/>
              <w:rPr>
                <w:rFonts w:cs="宋体"/>
                <w:sz w:val="24"/>
                <w:szCs w:val="24"/>
              </w:rPr>
            </w:pPr>
            <w:r>
              <w:rPr>
                <w:rFonts w:hint="eastAsia" w:cs="宋体"/>
                <w:sz w:val="24"/>
                <w:szCs w:val="24"/>
              </w:rPr>
              <w:t>统一社会</w:t>
            </w:r>
          </w:p>
          <w:p w14:paraId="7F02DAB5">
            <w:pPr>
              <w:snapToGrid w:val="0"/>
              <w:jc w:val="left"/>
              <w:rPr>
                <w:rFonts w:cs="宋体"/>
                <w:sz w:val="24"/>
                <w:szCs w:val="24"/>
              </w:rPr>
            </w:pPr>
            <w:r>
              <w:rPr>
                <w:rFonts w:hint="eastAsia" w:cs="宋体"/>
                <w:sz w:val="24"/>
                <w:szCs w:val="24"/>
              </w:rPr>
              <w:t>信用代码</w:t>
            </w:r>
          </w:p>
        </w:tc>
        <w:tc>
          <w:tcPr>
            <w:tcW w:w="241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53ED326">
            <w:pPr>
              <w:snapToGrid w:val="0"/>
              <w:rPr>
                <w:rFonts w:cs="宋体"/>
                <w:sz w:val="24"/>
                <w:szCs w:val="24"/>
              </w:rPr>
            </w:pPr>
          </w:p>
        </w:tc>
        <w:tc>
          <w:tcPr>
            <w:tcW w:w="705"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790E07EC">
            <w:pPr>
              <w:snapToGrid w:val="0"/>
              <w:ind w:left="113" w:right="113"/>
              <w:jc w:val="center"/>
              <w:rPr>
                <w:rFonts w:cs="宋体"/>
                <w:sz w:val="24"/>
                <w:szCs w:val="24"/>
              </w:rPr>
            </w:pPr>
            <w:r>
              <w:rPr>
                <w:rFonts w:hint="eastAsia" w:cs="宋体"/>
                <w:spacing w:val="125"/>
                <w:sz w:val="24"/>
                <w:szCs w:val="24"/>
              </w:rPr>
              <w:t>其</w:t>
            </w:r>
            <w:r>
              <w:rPr>
                <w:rFonts w:hint="eastAsia" w:cs="宋体"/>
                <w:sz w:val="24"/>
                <w:szCs w:val="24"/>
              </w:rPr>
              <w:t>中</w:t>
            </w: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2A9EA0">
            <w:pPr>
              <w:snapToGrid w:val="0"/>
              <w:rPr>
                <w:rFonts w:cs="宋体"/>
                <w:sz w:val="24"/>
                <w:szCs w:val="24"/>
              </w:rPr>
            </w:pPr>
            <w:r>
              <w:rPr>
                <w:rFonts w:hint="eastAsia" w:cs="宋体"/>
                <w:sz w:val="24"/>
                <w:szCs w:val="24"/>
              </w:rPr>
              <w:t>注册职业资格</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4D65ED">
            <w:pPr>
              <w:snapToGrid w:val="0"/>
              <w:rPr>
                <w:rFonts w:cs="宋体"/>
                <w:sz w:val="24"/>
                <w:szCs w:val="24"/>
              </w:rPr>
            </w:pPr>
          </w:p>
        </w:tc>
      </w:tr>
      <w:tr w14:paraId="33C01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6BBA43D6">
            <w:pPr>
              <w:snapToGrid w:val="0"/>
              <w:jc w:val="left"/>
              <w:rPr>
                <w:rFonts w:cs="宋体"/>
                <w:sz w:val="24"/>
                <w:szCs w:val="24"/>
              </w:rPr>
            </w:pPr>
          </w:p>
        </w:tc>
        <w:tc>
          <w:tcPr>
            <w:tcW w:w="241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18F7BDD1">
            <w:pPr>
              <w:snapToGrid w:val="0"/>
              <w:rPr>
                <w:rFonts w:cs="宋体"/>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7D1FB56E">
            <w:pPr>
              <w:snapToGrid w:val="0"/>
              <w:rPr>
                <w:rFonts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2F5CA90">
            <w:pPr>
              <w:snapToGrid w:val="0"/>
              <w:rPr>
                <w:rFonts w:cs="宋体"/>
                <w:sz w:val="24"/>
                <w:szCs w:val="24"/>
              </w:rPr>
            </w:pPr>
            <w:r>
              <w:rPr>
                <w:rFonts w:hint="eastAsia" w:cs="宋体"/>
                <w:sz w:val="24"/>
                <w:szCs w:val="24"/>
              </w:rPr>
              <w:t>高级职称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99ECE90">
            <w:pPr>
              <w:snapToGrid w:val="0"/>
              <w:rPr>
                <w:rFonts w:cs="宋体"/>
                <w:sz w:val="24"/>
                <w:szCs w:val="24"/>
              </w:rPr>
            </w:pPr>
          </w:p>
        </w:tc>
      </w:tr>
      <w:tr w14:paraId="2BD91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095EAD">
            <w:pPr>
              <w:snapToGrid w:val="0"/>
              <w:jc w:val="left"/>
              <w:rPr>
                <w:rFonts w:cs="宋体"/>
                <w:sz w:val="24"/>
                <w:szCs w:val="24"/>
              </w:rPr>
            </w:pPr>
            <w:r>
              <w:rPr>
                <w:rFonts w:hint="eastAsia" w:cs="宋体"/>
                <w:sz w:val="24"/>
                <w:szCs w:val="24"/>
              </w:rPr>
              <w:t>注册资本</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1FA28E">
            <w:pPr>
              <w:snapToGrid w:val="0"/>
              <w:rPr>
                <w:rFonts w:cs="宋体"/>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28F1F5D2">
            <w:pPr>
              <w:snapToGrid w:val="0"/>
              <w:rPr>
                <w:rFonts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1913E7B">
            <w:pPr>
              <w:snapToGrid w:val="0"/>
              <w:rPr>
                <w:rFonts w:cs="宋体"/>
                <w:sz w:val="24"/>
                <w:szCs w:val="24"/>
              </w:rPr>
            </w:pPr>
            <w:r>
              <w:rPr>
                <w:rFonts w:hint="eastAsia" w:cs="宋体"/>
                <w:sz w:val="24"/>
                <w:szCs w:val="24"/>
              </w:rPr>
              <w:t>中级职称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BA5AECE">
            <w:pPr>
              <w:snapToGrid w:val="0"/>
              <w:rPr>
                <w:rFonts w:cs="宋体"/>
                <w:sz w:val="24"/>
                <w:szCs w:val="24"/>
              </w:rPr>
            </w:pPr>
          </w:p>
        </w:tc>
      </w:tr>
      <w:tr w14:paraId="1AE67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2F7F01">
            <w:pPr>
              <w:snapToGrid w:val="0"/>
              <w:jc w:val="left"/>
              <w:rPr>
                <w:rFonts w:cs="宋体"/>
                <w:sz w:val="24"/>
                <w:szCs w:val="24"/>
              </w:rPr>
            </w:pPr>
            <w:r>
              <w:rPr>
                <w:rFonts w:hint="eastAsia" w:cs="宋体"/>
                <w:sz w:val="24"/>
                <w:szCs w:val="24"/>
              </w:rPr>
              <w:t>开户银行</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71B295B">
            <w:pPr>
              <w:snapToGrid w:val="0"/>
              <w:rPr>
                <w:rFonts w:cs="宋体"/>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5002EBA6">
            <w:pPr>
              <w:snapToGrid w:val="0"/>
              <w:rPr>
                <w:rFonts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063A15">
            <w:pPr>
              <w:snapToGrid w:val="0"/>
              <w:rPr>
                <w:rFonts w:cs="宋体"/>
                <w:sz w:val="24"/>
                <w:szCs w:val="24"/>
              </w:rPr>
            </w:pPr>
            <w:r>
              <w:rPr>
                <w:rFonts w:hint="eastAsia" w:cs="宋体"/>
                <w:sz w:val="24"/>
                <w:szCs w:val="24"/>
              </w:rPr>
              <w:t>初级职称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FCEB45">
            <w:pPr>
              <w:snapToGrid w:val="0"/>
              <w:rPr>
                <w:rFonts w:cs="宋体"/>
                <w:sz w:val="24"/>
                <w:szCs w:val="24"/>
              </w:rPr>
            </w:pPr>
          </w:p>
        </w:tc>
      </w:tr>
      <w:tr w14:paraId="4908C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2EC11B">
            <w:pPr>
              <w:snapToGrid w:val="0"/>
              <w:jc w:val="left"/>
              <w:rPr>
                <w:rFonts w:cs="宋体"/>
                <w:sz w:val="24"/>
                <w:szCs w:val="24"/>
              </w:rPr>
            </w:pPr>
            <w:r>
              <w:rPr>
                <w:rFonts w:hint="eastAsia" w:cs="宋体"/>
                <w:sz w:val="24"/>
                <w:szCs w:val="24"/>
              </w:rPr>
              <w:t>账号</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215073">
            <w:pPr>
              <w:snapToGrid w:val="0"/>
              <w:rPr>
                <w:rFonts w:cs="宋体"/>
                <w:sz w:val="24"/>
                <w:szCs w:val="24"/>
              </w:rPr>
            </w:pPr>
          </w:p>
        </w:tc>
        <w:tc>
          <w:tcPr>
            <w:tcW w:w="705"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32DBA75">
            <w:pPr>
              <w:snapToGrid w:val="0"/>
              <w:rPr>
                <w:rFonts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8DC1583">
            <w:pPr>
              <w:snapToGrid w:val="0"/>
              <w:rPr>
                <w:rFonts w:cs="宋体"/>
                <w:sz w:val="24"/>
                <w:szCs w:val="24"/>
              </w:rPr>
            </w:pPr>
            <w:r>
              <w:rPr>
                <w:rFonts w:hint="eastAsia" w:cs="宋体"/>
                <w:sz w:val="24"/>
                <w:szCs w:val="24"/>
              </w:rPr>
              <w:t>其他</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3FCD54">
            <w:pPr>
              <w:snapToGrid w:val="0"/>
              <w:rPr>
                <w:rFonts w:cs="宋体"/>
                <w:sz w:val="24"/>
                <w:szCs w:val="24"/>
              </w:rPr>
            </w:pPr>
          </w:p>
        </w:tc>
      </w:tr>
      <w:tr w14:paraId="4C55B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55B970">
            <w:pPr>
              <w:snapToGrid w:val="0"/>
              <w:jc w:val="left"/>
              <w:rPr>
                <w:rFonts w:cs="宋体"/>
                <w:sz w:val="24"/>
                <w:szCs w:val="24"/>
              </w:rPr>
            </w:pPr>
            <w:r>
              <w:rPr>
                <w:rFonts w:hint="eastAsia" w:cs="宋体"/>
                <w:sz w:val="24"/>
                <w:szCs w:val="24"/>
              </w:rPr>
              <w:t>经营范围</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B262F4">
            <w:pPr>
              <w:rPr>
                <w:rFonts w:cs="宋体"/>
                <w:sz w:val="24"/>
                <w:szCs w:val="24"/>
              </w:rPr>
            </w:pPr>
          </w:p>
          <w:p w14:paraId="449F8268">
            <w:pPr>
              <w:pStyle w:val="61"/>
              <w:spacing w:line="240" w:lineRule="auto"/>
              <w:ind w:firstLine="0" w:firstLineChars="0"/>
            </w:pPr>
          </w:p>
        </w:tc>
      </w:tr>
      <w:tr w14:paraId="202EF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A4D144">
            <w:pPr>
              <w:snapToGrid w:val="0"/>
              <w:jc w:val="left"/>
              <w:rPr>
                <w:rFonts w:cs="宋体"/>
                <w:sz w:val="24"/>
                <w:szCs w:val="24"/>
              </w:rPr>
            </w:pPr>
            <w:r>
              <w:rPr>
                <w:rFonts w:hint="eastAsia" w:cs="宋体"/>
                <w:sz w:val="24"/>
                <w:szCs w:val="24"/>
              </w:rPr>
              <w:t>备注</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85A1436">
            <w:pPr>
              <w:pStyle w:val="2"/>
              <w:spacing w:after="0"/>
              <w:ind w:left="0" w:leftChars="0" w:firstLine="0"/>
              <w:rPr>
                <w:sz w:val="24"/>
                <w:szCs w:val="24"/>
              </w:rPr>
            </w:pPr>
          </w:p>
        </w:tc>
      </w:tr>
    </w:tbl>
    <w:p w14:paraId="7746533F">
      <w:pPr>
        <w:pStyle w:val="106"/>
        <w:widowControl w:val="0"/>
        <w:adjustRightInd w:val="0"/>
        <w:snapToGrid w:val="0"/>
        <w:spacing w:before="120" w:beforeLines="50" w:line="240" w:lineRule="auto"/>
        <w:ind w:right="0" w:firstLine="0"/>
        <w:jc w:val="center"/>
        <w:rPr>
          <w:rFonts w:ascii="宋体" w:hAnsi="宋体" w:cs="宋体"/>
          <w:sz w:val="21"/>
          <w:szCs w:val="21"/>
        </w:rPr>
      </w:pPr>
    </w:p>
    <w:p w14:paraId="1C550CA3">
      <w:pPr>
        <w:pStyle w:val="106"/>
        <w:widowControl w:val="0"/>
        <w:adjustRightInd w:val="0"/>
        <w:snapToGrid w:val="0"/>
        <w:spacing w:line="240" w:lineRule="auto"/>
        <w:ind w:right="0" w:firstLine="0"/>
        <w:jc w:val="center"/>
        <w:rPr>
          <w:rFonts w:ascii="宋体" w:hAnsi="宋体" w:cs="宋体"/>
          <w:sz w:val="21"/>
          <w:szCs w:val="21"/>
        </w:rPr>
      </w:pPr>
    </w:p>
    <w:p w14:paraId="57B313E3">
      <w:pPr>
        <w:pStyle w:val="106"/>
        <w:widowControl w:val="0"/>
        <w:adjustRightInd w:val="0"/>
        <w:snapToGrid w:val="0"/>
        <w:spacing w:line="240" w:lineRule="auto"/>
        <w:ind w:right="0" w:firstLine="0"/>
        <w:jc w:val="center"/>
        <w:rPr>
          <w:rFonts w:ascii="宋体" w:hAnsi="宋体" w:cs="宋体"/>
          <w:sz w:val="21"/>
          <w:szCs w:val="21"/>
        </w:rPr>
      </w:pPr>
    </w:p>
    <w:tbl>
      <w:tblPr>
        <w:tblStyle w:val="48"/>
        <w:tblW w:w="0" w:type="auto"/>
        <w:jc w:val="right"/>
        <w:tblLayout w:type="fixed"/>
        <w:tblCellMar>
          <w:top w:w="0" w:type="dxa"/>
          <w:left w:w="108" w:type="dxa"/>
          <w:bottom w:w="0" w:type="dxa"/>
          <w:right w:w="108" w:type="dxa"/>
        </w:tblCellMar>
      </w:tblPr>
      <w:tblGrid>
        <w:gridCol w:w="2219"/>
        <w:gridCol w:w="2522"/>
      </w:tblGrid>
      <w:tr w14:paraId="539F7A73">
        <w:tblPrEx>
          <w:tblCellMar>
            <w:top w:w="0" w:type="dxa"/>
            <w:left w:w="108" w:type="dxa"/>
            <w:bottom w:w="0" w:type="dxa"/>
            <w:right w:w="108" w:type="dxa"/>
          </w:tblCellMar>
        </w:tblPrEx>
        <w:trPr>
          <w:jc w:val="right"/>
        </w:trPr>
        <w:tc>
          <w:tcPr>
            <w:tcW w:w="2219" w:type="dxa"/>
            <w:tcMar>
              <w:top w:w="113" w:type="dxa"/>
              <w:left w:w="108" w:type="dxa"/>
              <w:bottom w:w="113" w:type="dxa"/>
              <w:right w:w="108" w:type="dxa"/>
            </w:tcMar>
            <w:vAlign w:val="bottom"/>
          </w:tcPr>
          <w:p w14:paraId="4FEDB7DC">
            <w:pPr>
              <w:adjustRightInd w:val="0"/>
              <w:snapToGrid w:val="0"/>
              <w:ind w:right="-110" w:rightChars="-50"/>
              <w:jc w:val="left"/>
              <w:rPr>
                <w:rFonts w:cs="宋体"/>
                <w:sz w:val="24"/>
                <w:szCs w:val="24"/>
              </w:rPr>
            </w:pPr>
            <w:r>
              <w:rPr>
                <w:rFonts w:hint="eastAsia" w:cs="宋体"/>
                <w:sz w:val="24"/>
                <w:szCs w:val="24"/>
              </w:rPr>
              <w:t>投标人全称:（盖章）</w:t>
            </w:r>
          </w:p>
        </w:tc>
        <w:tc>
          <w:tcPr>
            <w:tcW w:w="2522" w:type="dxa"/>
            <w:tcMar>
              <w:top w:w="113" w:type="dxa"/>
              <w:left w:w="108" w:type="dxa"/>
              <w:bottom w:w="113" w:type="dxa"/>
              <w:right w:w="108" w:type="dxa"/>
            </w:tcMar>
            <w:vAlign w:val="bottom"/>
          </w:tcPr>
          <w:p w14:paraId="48384A1E">
            <w:pPr>
              <w:adjustRightInd w:val="0"/>
              <w:snapToGrid w:val="0"/>
              <w:ind w:left="-110" w:leftChars="-50"/>
              <w:rPr>
                <w:rFonts w:cs="宋体"/>
                <w:sz w:val="24"/>
                <w:szCs w:val="24"/>
              </w:rPr>
            </w:pPr>
            <w:r>
              <w:rPr>
                <w:rFonts w:hint="eastAsia" w:cs="宋体"/>
                <w:sz w:val="24"/>
                <w:szCs w:val="24"/>
                <w:u w:val="single"/>
              </w:rPr>
              <w:t xml:space="preserve">                       </w:t>
            </w:r>
          </w:p>
        </w:tc>
      </w:tr>
      <w:tr w14:paraId="2FBD9D96">
        <w:tblPrEx>
          <w:tblCellMar>
            <w:top w:w="0" w:type="dxa"/>
            <w:left w:w="108" w:type="dxa"/>
            <w:bottom w:w="0" w:type="dxa"/>
            <w:right w:w="108" w:type="dxa"/>
          </w:tblCellMar>
        </w:tblPrEx>
        <w:trPr>
          <w:jc w:val="right"/>
        </w:trPr>
        <w:tc>
          <w:tcPr>
            <w:tcW w:w="2219" w:type="dxa"/>
            <w:tcMar>
              <w:top w:w="113" w:type="dxa"/>
              <w:left w:w="108" w:type="dxa"/>
              <w:bottom w:w="113" w:type="dxa"/>
              <w:right w:w="108" w:type="dxa"/>
            </w:tcMar>
            <w:vAlign w:val="bottom"/>
          </w:tcPr>
          <w:p w14:paraId="6BBC57C0">
            <w:pPr>
              <w:adjustRightInd w:val="0"/>
              <w:snapToGrid w:val="0"/>
              <w:ind w:right="-110" w:rightChars="-50"/>
              <w:jc w:val="left"/>
              <w:rPr>
                <w:rFonts w:cs="宋体"/>
                <w:sz w:val="24"/>
                <w:szCs w:val="24"/>
              </w:rPr>
            </w:pPr>
            <w:r>
              <w:rPr>
                <w:rFonts w:hint="eastAsia" w:cs="宋体"/>
                <w:sz w:val="24"/>
                <w:szCs w:val="24"/>
              </w:rPr>
              <w:t>法定代表人或授权代理人:（签字或盖章）</w:t>
            </w:r>
          </w:p>
        </w:tc>
        <w:tc>
          <w:tcPr>
            <w:tcW w:w="2522" w:type="dxa"/>
            <w:tcMar>
              <w:top w:w="113" w:type="dxa"/>
              <w:left w:w="108" w:type="dxa"/>
              <w:bottom w:w="113" w:type="dxa"/>
              <w:right w:w="108" w:type="dxa"/>
            </w:tcMar>
            <w:vAlign w:val="bottom"/>
          </w:tcPr>
          <w:p w14:paraId="51B961D6">
            <w:pPr>
              <w:adjustRightInd w:val="0"/>
              <w:snapToGrid w:val="0"/>
              <w:ind w:left="-110" w:leftChars="-50"/>
              <w:rPr>
                <w:rFonts w:cs="宋体"/>
                <w:sz w:val="24"/>
                <w:szCs w:val="24"/>
              </w:rPr>
            </w:pPr>
            <w:r>
              <w:rPr>
                <w:rFonts w:hint="eastAsia" w:cs="宋体"/>
                <w:sz w:val="24"/>
                <w:szCs w:val="24"/>
                <w:u w:val="single"/>
              </w:rPr>
              <w:t xml:space="preserve">                       </w:t>
            </w:r>
          </w:p>
        </w:tc>
      </w:tr>
      <w:tr w14:paraId="04A45502">
        <w:tblPrEx>
          <w:tblCellMar>
            <w:top w:w="0" w:type="dxa"/>
            <w:left w:w="108" w:type="dxa"/>
            <w:bottom w:w="0" w:type="dxa"/>
            <w:right w:w="108" w:type="dxa"/>
          </w:tblCellMar>
        </w:tblPrEx>
        <w:trPr>
          <w:jc w:val="right"/>
        </w:trPr>
        <w:tc>
          <w:tcPr>
            <w:tcW w:w="4741" w:type="dxa"/>
            <w:gridSpan w:val="2"/>
            <w:tcMar>
              <w:top w:w="113" w:type="dxa"/>
              <w:left w:w="108" w:type="dxa"/>
              <w:bottom w:w="113" w:type="dxa"/>
              <w:right w:w="108" w:type="dxa"/>
            </w:tcMar>
            <w:vAlign w:val="bottom"/>
          </w:tcPr>
          <w:p w14:paraId="68BD14A0">
            <w:pPr>
              <w:adjustRightInd w:val="0"/>
              <w:snapToGrid w:val="0"/>
              <w:jc w:val="center"/>
              <w:rPr>
                <w:rFonts w:cs="宋体"/>
                <w:sz w:val="24"/>
                <w:szCs w:val="24"/>
              </w:rPr>
            </w:pPr>
            <w:r>
              <w:rPr>
                <w:rFonts w:hint="eastAsia" w:cs="宋体"/>
                <w:sz w:val="24"/>
                <w:szCs w:val="24"/>
              </w:rPr>
              <w:t>日 期:    年   月   日</w:t>
            </w:r>
          </w:p>
        </w:tc>
      </w:tr>
    </w:tbl>
    <w:p w14:paraId="598E6506">
      <w:pPr>
        <w:numPr>
          <w:ilvl w:val="0"/>
          <w:numId w:val="21"/>
        </w:numPr>
        <w:snapToGrid w:val="0"/>
        <w:jc w:val="left"/>
        <w:rPr>
          <w:rFonts w:cs="宋体"/>
          <w:sz w:val="24"/>
        </w:rPr>
      </w:pPr>
      <w:r>
        <w:rPr>
          <w:rFonts w:hint="eastAsia" w:cs="宋体"/>
          <w:sz w:val="24"/>
        </w:rPr>
        <w:br w:type="page"/>
      </w:r>
    </w:p>
    <w:p w14:paraId="540929F6">
      <w:pPr>
        <w:pStyle w:val="2"/>
        <w:ind w:left="0" w:leftChars="0" w:firstLine="0"/>
      </w:pPr>
    </w:p>
    <w:p w14:paraId="41CA6385">
      <w:pPr>
        <w:tabs>
          <w:tab w:val="left" w:pos="0"/>
        </w:tabs>
        <w:snapToGrid w:val="0"/>
        <w:jc w:val="left"/>
        <w:rPr>
          <w:rFonts w:cs="宋体"/>
          <w:sz w:val="24"/>
        </w:rPr>
      </w:pPr>
      <w:r>
        <w:rPr>
          <w:rFonts w:hint="eastAsia" w:cs="宋体"/>
          <w:sz w:val="24"/>
        </w:rPr>
        <w:t>附件</w:t>
      </w:r>
    </w:p>
    <w:p w14:paraId="4794BA8A">
      <w:pPr>
        <w:pStyle w:val="2"/>
        <w:tabs>
          <w:tab w:val="left" w:pos="0"/>
        </w:tabs>
        <w:ind w:left="0" w:leftChars="0" w:firstLine="0"/>
      </w:pPr>
    </w:p>
    <w:p w14:paraId="6F2A791E">
      <w:pPr>
        <w:snapToGrid w:val="0"/>
        <w:spacing w:after="240" w:afterLines="100"/>
        <w:jc w:val="center"/>
        <w:rPr>
          <w:rFonts w:cs="宋体"/>
          <w:bCs/>
          <w:sz w:val="34"/>
          <w:szCs w:val="34"/>
        </w:rPr>
      </w:pPr>
      <w:r>
        <w:rPr>
          <w:rFonts w:hint="eastAsia" w:cs="宋体"/>
          <w:bCs/>
          <w:sz w:val="34"/>
          <w:szCs w:val="34"/>
        </w:rPr>
        <w:t>符合参加采购活动应当具备的一般条件的承诺函</w:t>
      </w:r>
    </w:p>
    <w:p w14:paraId="2FBD0CAC">
      <w:pPr>
        <w:snapToGrid w:val="0"/>
        <w:spacing w:line="360" w:lineRule="auto"/>
        <w:rPr>
          <w:rFonts w:cs="宋体"/>
          <w:sz w:val="24"/>
          <w:szCs w:val="24"/>
          <w:u w:val="single"/>
        </w:rPr>
      </w:pPr>
      <w:r>
        <w:rPr>
          <w:rFonts w:hint="eastAsia" w:cs="宋体"/>
          <w:kern w:val="2"/>
          <w:sz w:val="24"/>
          <w:szCs w:val="28"/>
          <w:u w:val="single"/>
        </w:rPr>
        <w:t xml:space="preserve">   </w:t>
      </w:r>
      <w:r>
        <w:rPr>
          <w:rFonts w:hint="eastAsia" w:cs="宋体"/>
          <w:sz w:val="24"/>
          <w:szCs w:val="24"/>
        </w:rPr>
        <w:t>：</w:t>
      </w:r>
    </w:p>
    <w:p w14:paraId="4E6B01F7">
      <w:pPr>
        <w:snapToGrid w:val="0"/>
        <w:spacing w:line="360" w:lineRule="auto"/>
        <w:ind w:firstLine="540"/>
        <w:rPr>
          <w:rFonts w:cs="宋体"/>
          <w:sz w:val="24"/>
          <w:szCs w:val="24"/>
        </w:rPr>
      </w:pPr>
      <w:r>
        <w:rPr>
          <w:rFonts w:hint="eastAsia" w:cs="宋体"/>
          <w:sz w:val="24"/>
          <w:szCs w:val="24"/>
        </w:rPr>
        <w:t>我方参与</w:t>
      </w:r>
      <w:r>
        <w:rPr>
          <w:rFonts w:hint="eastAsia" w:cs="宋体"/>
          <w:sz w:val="24"/>
          <w:szCs w:val="24"/>
          <w:u w:val="single"/>
        </w:rPr>
        <w:t xml:space="preserve">        （项目名称）        </w:t>
      </w:r>
      <w:r>
        <w:rPr>
          <w:rFonts w:hint="eastAsia" w:cs="宋体"/>
          <w:sz w:val="24"/>
          <w:szCs w:val="24"/>
        </w:rPr>
        <w:t>【项目编号：</w:t>
      </w:r>
      <w:r>
        <w:rPr>
          <w:rFonts w:hint="eastAsia" w:cs="宋体"/>
          <w:sz w:val="24"/>
          <w:szCs w:val="24"/>
          <w:u w:val="single"/>
        </w:rPr>
        <w:t xml:space="preserve">        </w:t>
      </w:r>
      <w:r>
        <w:rPr>
          <w:rFonts w:hint="eastAsia" w:cs="宋体"/>
          <w:sz w:val="24"/>
          <w:szCs w:val="24"/>
        </w:rPr>
        <w:t>】采购活动，郑重承诺：</w:t>
      </w:r>
    </w:p>
    <w:p w14:paraId="57912272">
      <w:pPr>
        <w:snapToGrid w:val="0"/>
        <w:spacing w:line="360" w:lineRule="auto"/>
        <w:ind w:firstLine="480" w:firstLineChars="200"/>
        <w:rPr>
          <w:rFonts w:cs="宋体"/>
          <w:sz w:val="24"/>
          <w:szCs w:val="24"/>
        </w:rPr>
      </w:pPr>
      <w:r>
        <w:rPr>
          <w:rFonts w:hint="eastAsia" w:cs="宋体"/>
          <w:sz w:val="24"/>
          <w:szCs w:val="24"/>
        </w:rPr>
        <w:t>（一）具备《中华人民共和国政府采购法》第二十二条规定的条件：</w:t>
      </w:r>
    </w:p>
    <w:p w14:paraId="205EEAE0">
      <w:pPr>
        <w:snapToGrid w:val="0"/>
        <w:spacing w:line="360" w:lineRule="auto"/>
        <w:ind w:firstLine="540"/>
        <w:rPr>
          <w:rFonts w:cs="宋体"/>
          <w:sz w:val="24"/>
          <w:szCs w:val="24"/>
        </w:rPr>
      </w:pPr>
      <w:r>
        <w:rPr>
          <w:rFonts w:hint="eastAsia" w:cs="宋体"/>
          <w:sz w:val="24"/>
          <w:szCs w:val="24"/>
        </w:rPr>
        <w:t>1、具有独立承担民事责任的能力；</w:t>
      </w:r>
    </w:p>
    <w:p w14:paraId="142FE678">
      <w:pPr>
        <w:snapToGrid w:val="0"/>
        <w:spacing w:line="360" w:lineRule="auto"/>
        <w:ind w:firstLine="540"/>
        <w:rPr>
          <w:rFonts w:cs="宋体"/>
          <w:sz w:val="24"/>
          <w:szCs w:val="24"/>
        </w:rPr>
      </w:pPr>
      <w:r>
        <w:rPr>
          <w:rFonts w:hint="eastAsia" w:cs="宋体"/>
          <w:sz w:val="24"/>
          <w:szCs w:val="24"/>
        </w:rPr>
        <w:t xml:space="preserve">2、具有良好的商业信誉和健全的财务会计制度； </w:t>
      </w:r>
    </w:p>
    <w:p w14:paraId="265B6B79">
      <w:pPr>
        <w:snapToGrid w:val="0"/>
        <w:spacing w:line="360" w:lineRule="auto"/>
        <w:ind w:firstLine="540"/>
        <w:rPr>
          <w:rFonts w:cs="宋体"/>
          <w:sz w:val="24"/>
          <w:szCs w:val="24"/>
        </w:rPr>
      </w:pPr>
      <w:r>
        <w:rPr>
          <w:rFonts w:hint="eastAsia" w:cs="宋体"/>
          <w:sz w:val="24"/>
          <w:szCs w:val="24"/>
        </w:rPr>
        <w:t>3、具有履行合同所必需的设备和专业技术能力；</w:t>
      </w:r>
    </w:p>
    <w:p w14:paraId="1BA52F65">
      <w:pPr>
        <w:snapToGrid w:val="0"/>
        <w:spacing w:line="360" w:lineRule="auto"/>
        <w:ind w:firstLine="540"/>
        <w:rPr>
          <w:rFonts w:cs="宋体"/>
          <w:sz w:val="24"/>
          <w:szCs w:val="24"/>
        </w:rPr>
      </w:pPr>
      <w:r>
        <w:rPr>
          <w:rFonts w:hint="eastAsia" w:cs="宋体"/>
          <w:sz w:val="24"/>
          <w:szCs w:val="24"/>
        </w:rPr>
        <w:t>4、有依法缴纳税收和社会保障资金的良好记录；</w:t>
      </w:r>
    </w:p>
    <w:p w14:paraId="62174EC6">
      <w:pPr>
        <w:snapToGrid w:val="0"/>
        <w:spacing w:line="360" w:lineRule="auto"/>
        <w:ind w:firstLine="540"/>
        <w:rPr>
          <w:rFonts w:cs="宋体"/>
          <w:sz w:val="24"/>
          <w:szCs w:val="24"/>
        </w:rPr>
      </w:pPr>
      <w:r>
        <w:rPr>
          <w:rFonts w:hint="eastAsia" w:cs="宋体"/>
          <w:sz w:val="24"/>
          <w:szCs w:val="24"/>
        </w:rPr>
        <w:t>5、参加政府采购活动前三年内，在经营活动中没有重大违法记录；</w:t>
      </w:r>
    </w:p>
    <w:p w14:paraId="6AF48635">
      <w:pPr>
        <w:snapToGrid w:val="0"/>
        <w:spacing w:line="360" w:lineRule="auto"/>
        <w:ind w:firstLine="540"/>
        <w:rPr>
          <w:rFonts w:cs="宋体"/>
          <w:sz w:val="24"/>
          <w:szCs w:val="24"/>
        </w:rPr>
      </w:pPr>
      <w:r>
        <w:rPr>
          <w:rFonts w:hint="eastAsia" w:cs="宋体"/>
          <w:sz w:val="24"/>
          <w:szCs w:val="24"/>
        </w:rPr>
        <w:t>6、具有法律、行政法规规定的其他条件。</w:t>
      </w:r>
    </w:p>
    <w:p w14:paraId="0032D5DF">
      <w:pPr>
        <w:snapToGrid w:val="0"/>
        <w:spacing w:line="360" w:lineRule="auto"/>
        <w:ind w:firstLine="540"/>
        <w:rPr>
          <w:rFonts w:cs="宋体"/>
          <w:sz w:val="24"/>
          <w:szCs w:val="24"/>
        </w:rPr>
      </w:pPr>
      <w:r>
        <w:rPr>
          <w:rFonts w:hint="eastAsia" w:cs="宋体"/>
          <w:sz w:val="24"/>
          <w:szCs w:val="24"/>
        </w:rPr>
        <w:t>（二）未被信用中国（www.creditchina.gov.cn)、中国政府采购网（www.ccgp.gov.cn）列入失信被执行人、重大税收违法案件当事人名单、政府采购严重违法失信行为记录名单。</w:t>
      </w:r>
    </w:p>
    <w:p w14:paraId="1F30A629">
      <w:pPr>
        <w:snapToGrid w:val="0"/>
        <w:spacing w:line="360" w:lineRule="auto"/>
        <w:ind w:firstLine="540"/>
        <w:rPr>
          <w:rFonts w:cs="宋体"/>
          <w:sz w:val="24"/>
          <w:szCs w:val="24"/>
        </w:rPr>
      </w:pPr>
      <w:r>
        <w:rPr>
          <w:rFonts w:hint="eastAsia" w:cs="宋体"/>
          <w:sz w:val="24"/>
          <w:szCs w:val="24"/>
        </w:rPr>
        <w:t>（三）不存在以下情况：</w:t>
      </w:r>
    </w:p>
    <w:p w14:paraId="46C6C7AD">
      <w:pPr>
        <w:snapToGrid w:val="0"/>
        <w:spacing w:line="360" w:lineRule="auto"/>
        <w:ind w:firstLine="540"/>
        <w:rPr>
          <w:rFonts w:cs="宋体"/>
          <w:sz w:val="24"/>
          <w:szCs w:val="24"/>
        </w:rPr>
      </w:pPr>
      <w:r>
        <w:rPr>
          <w:rFonts w:hint="eastAsia" w:cs="宋体"/>
          <w:sz w:val="24"/>
          <w:szCs w:val="24"/>
        </w:rPr>
        <w:t>1、单位负责人为同一人或者存在直接控股、管理关系的不同供应商参加同一合同项下的政府采购活动的；</w:t>
      </w:r>
    </w:p>
    <w:p w14:paraId="4E381AF0">
      <w:pPr>
        <w:snapToGrid w:val="0"/>
        <w:spacing w:line="360" w:lineRule="auto"/>
        <w:ind w:firstLine="540"/>
        <w:rPr>
          <w:rFonts w:cs="宋体"/>
          <w:sz w:val="24"/>
          <w:szCs w:val="24"/>
        </w:rPr>
      </w:pPr>
      <w:r>
        <w:rPr>
          <w:rFonts w:hint="eastAsia" w:cs="宋体"/>
          <w:sz w:val="24"/>
          <w:szCs w:val="24"/>
        </w:rPr>
        <w:t>2、为采购项目提供整体设计、规范编制或者项目管理、监理、检测等服务后再参加该采购项目的其他采购活动的。</w:t>
      </w:r>
    </w:p>
    <w:p w14:paraId="793D1C70">
      <w:pPr>
        <w:pStyle w:val="2"/>
        <w:tabs>
          <w:tab w:val="left" w:pos="0"/>
        </w:tabs>
        <w:adjustRightInd w:val="0"/>
        <w:spacing w:after="0"/>
        <w:ind w:left="0" w:leftChars="0" w:firstLine="0"/>
        <w:jc w:val="center"/>
        <w:rPr>
          <w:sz w:val="22"/>
          <w:szCs w:val="22"/>
        </w:rPr>
      </w:pPr>
      <w:r>
        <w:rPr>
          <w:rFonts w:hint="eastAsia"/>
          <w:sz w:val="24"/>
          <w:szCs w:val="24"/>
        </w:rPr>
        <w:t>我方对上述承诺的内容事项真实性负责，如有虚假，由我方承担相关法律责任。</w:t>
      </w:r>
    </w:p>
    <w:p w14:paraId="747640D2">
      <w:pPr>
        <w:pStyle w:val="2"/>
        <w:tabs>
          <w:tab w:val="left" w:pos="0"/>
        </w:tabs>
        <w:adjustRightInd w:val="0"/>
        <w:spacing w:after="0"/>
        <w:ind w:left="0" w:leftChars="0" w:firstLine="0"/>
        <w:jc w:val="center"/>
        <w:rPr>
          <w:sz w:val="22"/>
          <w:szCs w:val="22"/>
        </w:rPr>
      </w:pPr>
    </w:p>
    <w:p w14:paraId="473AC39F">
      <w:pPr>
        <w:pStyle w:val="2"/>
        <w:tabs>
          <w:tab w:val="left" w:pos="0"/>
        </w:tabs>
        <w:adjustRightInd w:val="0"/>
        <w:spacing w:after="0"/>
        <w:ind w:left="0" w:leftChars="0" w:firstLine="0"/>
        <w:jc w:val="center"/>
        <w:rPr>
          <w:sz w:val="22"/>
          <w:szCs w:val="22"/>
        </w:rPr>
      </w:pPr>
    </w:p>
    <w:p w14:paraId="2170C08F">
      <w:pPr>
        <w:pStyle w:val="2"/>
        <w:tabs>
          <w:tab w:val="left" w:pos="0"/>
        </w:tabs>
        <w:adjustRightInd w:val="0"/>
        <w:spacing w:after="0"/>
        <w:ind w:left="0" w:leftChars="0" w:firstLine="0"/>
        <w:jc w:val="center"/>
        <w:rPr>
          <w:sz w:val="22"/>
          <w:szCs w:val="22"/>
        </w:rPr>
      </w:pPr>
    </w:p>
    <w:p w14:paraId="58354589">
      <w:pPr>
        <w:adjustRightInd w:val="0"/>
        <w:snapToGrid w:val="0"/>
        <w:jc w:val="center"/>
        <w:rPr>
          <w:rFonts w:cs="宋体"/>
          <w:szCs w:val="22"/>
        </w:rPr>
      </w:pPr>
    </w:p>
    <w:tbl>
      <w:tblPr>
        <w:tblStyle w:val="48"/>
        <w:tblW w:w="0" w:type="auto"/>
        <w:jc w:val="right"/>
        <w:tblLayout w:type="fixed"/>
        <w:tblCellMar>
          <w:top w:w="0" w:type="dxa"/>
          <w:left w:w="108" w:type="dxa"/>
          <w:bottom w:w="0" w:type="dxa"/>
          <w:right w:w="108" w:type="dxa"/>
        </w:tblCellMar>
      </w:tblPr>
      <w:tblGrid>
        <w:gridCol w:w="2848"/>
        <w:gridCol w:w="3135"/>
      </w:tblGrid>
      <w:tr w14:paraId="12642FD0">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43988A11">
            <w:pPr>
              <w:adjustRightInd w:val="0"/>
              <w:snapToGrid w:val="0"/>
              <w:ind w:right="-110" w:rightChars="-50"/>
              <w:jc w:val="left"/>
              <w:rPr>
                <w:rFonts w:cs="宋体"/>
                <w:sz w:val="24"/>
                <w:szCs w:val="24"/>
              </w:rPr>
            </w:pPr>
            <w:r>
              <w:rPr>
                <w:rFonts w:hint="eastAsia" w:cs="宋体"/>
                <w:sz w:val="24"/>
                <w:szCs w:val="24"/>
              </w:rPr>
              <w:t>投标人全称:（盖章）</w:t>
            </w:r>
          </w:p>
        </w:tc>
        <w:tc>
          <w:tcPr>
            <w:tcW w:w="3135" w:type="dxa"/>
            <w:tcMar>
              <w:top w:w="170" w:type="dxa"/>
              <w:left w:w="108" w:type="dxa"/>
              <w:bottom w:w="170" w:type="dxa"/>
              <w:right w:w="108" w:type="dxa"/>
            </w:tcMar>
            <w:vAlign w:val="bottom"/>
          </w:tcPr>
          <w:p w14:paraId="3C0D5D45">
            <w:pPr>
              <w:adjustRightInd w:val="0"/>
              <w:snapToGrid w:val="0"/>
              <w:rPr>
                <w:rFonts w:cs="宋体"/>
                <w:sz w:val="24"/>
                <w:szCs w:val="24"/>
              </w:rPr>
            </w:pPr>
            <w:r>
              <w:rPr>
                <w:rFonts w:hint="eastAsia" w:cs="宋体"/>
                <w:sz w:val="24"/>
                <w:szCs w:val="24"/>
                <w:u w:val="single"/>
              </w:rPr>
              <w:t xml:space="preserve">                      </w:t>
            </w:r>
          </w:p>
        </w:tc>
      </w:tr>
      <w:tr w14:paraId="4F3EFB16">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79A3B096">
            <w:pPr>
              <w:adjustRightInd w:val="0"/>
              <w:snapToGrid w:val="0"/>
              <w:ind w:right="-110" w:rightChars="-50"/>
              <w:jc w:val="left"/>
              <w:rPr>
                <w:rFonts w:cs="宋体"/>
                <w:sz w:val="24"/>
                <w:szCs w:val="24"/>
              </w:rPr>
            </w:pPr>
            <w:r>
              <w:rPr>
                <w:rFonts w:hint="eastAsia" w:cs="宋体"/>
                <w:sz w:val="24"/>
                <w:szCs w:val="24"/>
              </w:rPr>
              <w:t>法定代表人或授权代理人:（签字或盖章）</w:t>
            </w:r>
          </w:p>
        </w:tc>
        <w:tc>
          <w:tcPr>
            <w:tcW w:w="3135" w:type="dxa"/>
            <w:tcMar>
              <w:top w:w="170" w:type="dxa"/>
              <w:left w:w="108" w:type="dxa"/>
              <w:bottom w:w="170" w:type="dxa"/>
              <w:right w:w="108" w:type="dxa"/>
            </w:tcMar>
            <w:vAlign w:val="bottom"/>
          </w:tcPr>
          <w:p w14:paraId="5F9BE78E">
            <w:pPr>
              <w:adjustRightInd w:val="0"/>
              <w:snapToGrid w:val="0"/>
              <w:rPr>
                <w:rFonts w:cs="宋体"/>
                <w:sz w:val="24"/>
                <w:szCs w:val="24"/>
              </w:rPr>
            </w:pPr>
            <w:r>
              <w:rPr>
                <w:rFonts w:hint="eastAsia" w:cs="宋体"/>
                <w:sz w:val="24"/>
                <w:szCs w:val="24"/>
                <w:u w:val="single"/>
              </w:rPr>
              <w:t xml:space="preserve">                      </w:t>
            </w:r>
          </w:p>
        </w:tc>
      </w:tr>
      <w:tr w14:paraId="0DA1E178">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35515ECB">
            <w:pPr>
              <w:adjustRightInd w:val="0"/>
              <w:snapToGrid w:val="0"/>
              <w:jc w:val="center"/>
              <w:rPr>
                <w:rFonts w:cs="宋体"/>
                <w:sz w:val="24"/>
                <w:szCs w:val="24"/>
              </w:rPr>
            </w:pPr>
            <w:r>
              <w:rPr>
                <w:rFonts w:hint="eastAsia" w:cs="宋体"/>
                <w:sz w:val="24"/>
                <w:szCs w:val="24"/>
              </w:rPr>
              <w:t>日 期:   年   月   日</w:t>
            </w:r>
          </w:p>
        </w:tc>
      </w:tr>
    </w:tbl>
    <w:p w14:paraId="04BEBB40">
      <w:pPr>
        <w:adjustRightInd w:val="0"/>
        <w:snapToGrid w:val="0"/>
        <w:spacing w:after="240" w:afterLines="100"/>
        <w:jc w:val="center"/>
        <w:textAlignment w:val="baseline"/>
        <w:rPr>
          <w:rFonts w:cs="宋体"/>
          <w:bCs/>
          <w:spacing w:val="28"/>
          <w:kern w:val="2"/>
          <w:sz w:val="36"/>
          <w:szCs w:val="40"/>
        </w:rPr>
      </w:pPr>
    </w:p>
    <w:p w14:paraId="05E61CB4">
      <w:pPr>
        <w:adjustRightInd w:val="0"/>
        <w:snapToGrid w:val="0"/>
        <w:spacing w:after="240" w:afterLines="100"/>
        <w:textAlignment w:val="baseline"/>
        <w:rPr>
          <w:rFonts w:cs="宋体"/>
          <w:bCs/>
          <w:spacing w:val="28"/>
          <w:kern w:val="2"/>
          <w:sz w:val="24"/>
          <w:szCs w:val="24"/>
        </w:rPr>
      </w:pPr>
      <w:r>
        <w:rPr>
          <w:rFonts w:hint="eastAsia" w:cs="宋体"/>
          <w:bCs/>
          <w:spacing w:val="28"/>
          <w:kern w:val="2"/>
          <w:sz w:val="24"/>
          <w:szCs w:val="24"/>
        </w:rPr>
        <w:t>附件</w:t>
      </w:r>
    </w:p>
    <w:p w14:paraId="2C432540">
      <w:pPr>
        <w:adjustRightInd w:val="0"/>
        <w:snapToGrid w:val="0"/>
        <w:spacing w:after="240" w:afterLines="100"/>
        <w:jc w:val="center"/>
        <w:textAlignment w:val="baseline"/>
        <w:rPr>
          <w:rFonts w:cs="宋体"/>
          <w:bCs/>
          <w:kern w:val="2"/>
          <w:sz w:val="36"/>
          <w:szCs w:val="40"/>
        </w:rPr>
      </w:pPr>
      <w:r>
        <w:rPr>
          <w:rFonts w:hint="eastAsia" w:cs="宋体"/>
          <w:bCs/>
          <w:spacing w:val="28"/>
          <w:kern w:val="2"/>
          <w:sz w:val="36"/>
          <w:szCs w:val="40"/>
        </w:rPr>
        <w:t>投标声明</w:t>
      </w:r>
      <w:r>
        <w:rPr>
          <w:rFonts w:hint="eastAsia" w:cs="宋体"/>
          <w:bCs/>
          <w:kern w:val="2"/>
          <w:sz w:val="36"/>
          <w:szCs w:val="40"/>
        </w:rPr>
        <w:t>函</w:t>
      </w:r>
    </w:p>
    <w:p w14:paraId="6362B864">
      <w:pPr>
        <w:snapToGrid w:val="0"/>
        <w:spacing w:before="240" w:beforeLines="100" w:line="312" w:lineRule="auto"/>
        <w:rPr>
          <w:rFonts w:cs="宋体"/>
          <w:kern w:val="2"/>
          <w:sz w:val="24"/>
          <w:szCs w:val="28"/>
        </w:rPr>
      </w:pPr>
      <w:r>
        <w:rPr>
          <w:rFonts w:hint="eastAsia" w:cs="宋体"/>
          <w:kern w:val="2"/>
          <w:sz w:val="24"/>
          <w:szCs w:val="28"/>
        </w:rPr>
        <w:t>致:龙游县公安局</w:t>
      </w:r>
    </w:p>
    <w:p w14:paraId="7E42BC92">
      <w:pPr>
        <w:snapToGrid w:val="0"/>
        <w:spacing w:line="312" w:lineRule="auto"/>
        <w:ind w:firstLine="480" w:firstLineChars="200"/>
        <w:jc w:val="left"/>
        <w:rPr>
          <w:rFonts w:cs="宋体"/>
          <w:kern w:val="2"/>
          <w:sz w:val="24"/>
          <w:szCs w:val="28"/>
        </w:rPr>
      </w:pPr>
      <w:r>
        <w:rPr>
          <w:rFonts w:hint="eastAsia" w:cs="宋体"/>
          <w:kern w:val="2"/>
          <w:sz w:val="24"/>
          <w:szCs w:val="28"/>
        </w:rPr>
        <w:t>根据贵方</w:t>
      </w:r>
      <w:r>
        <w:rPr>
          <w:rFonts w:hint="eastAsia" w:cs="宋体"/>
          <w:b/>
          <w:kern w:val="2"/>
          <w:sz w:val="24"/>
          <w:szCs w:val="28"/>
          <w:u w:val="single"/>
        </w:rPr>
        <w:t xml:space="preserve">       </w:t>
      </w:r>
      <w:r>
        <w:rPr>
          <w:rFonts w:hint="eastAsia" w:cs="宋体"/>
          <w:kern w:val="2"/>
          <w:sz w:val="24"/>
          <w:szCs w:val="28"/>
          <w:u w:val="single"/>
        </w:rPr>
        <w:t>（项目名称）</w:t>
      </w:r>
      <w:r>
        <w:rPr>
          <w:rFonts w:hint="eastAsia" w:cs="宋体"/>
          <w:b/>
          <w:kern w:val="2"/>
          <w:sz w:val="24"/>
          <w:szCs w:val="28"/>
          <w:u w:val="single"/>
        </w:rPr>
        <w:t xml:space="preserve">        </w:t>
      </w:r>
      <w:r>
        <w:rPr>
          <w:rFonts w:hint="eastAsia" w:cs="宋体"/>
          <w:kern w:val="2"/>
          <w:sz w:val="24"/>
          <w:szCs w:val="28"/>
        </w:rPr>
        <w:t>（项目编号：</w:t>
      </w:r>
      <w:r>
        <w:rPr>
          <w:rFonts w:hint="eastAsia" w:cs="宋体"/>
          <w:kern w:val="2"/>
          <w:sz w:val="24"/>
          <w:szCs w:val="28"/>
          <w:u w:val="single"/>
        </w:rPr>
        <w:t xml:space="preserve">          </w:t>
      </w:r>
      <w:r>
        <w:rPr>
          <w:rFonts w:hint="eastAsia" w:cs="宋体"/>
          <w:kern w:val="2"/>
          <w:sz w:val="24"/>
          <w:szCs w:val="28"/>
        </w:rPr>
        <w:t>）的采购公告，签字代表</w:t>
      </w:r>
      <w:r>
        <w:rPr>
          <w:rFonts w:hint="eastAsia" w:cs="宋体"/>
          <w:kern w:val="2"/>
          <w:sz w:val="24"/>
          <w:szCs w:val="28"/>
          <w:u w:val="single"/>
        </w:rPr>
        <w:t xml:space="preserve">   （全名）   </w:t>
      </w:r>
      <w:r>
        <w:rPr>
          <w:rFonts w:hint="eastAsia" w:cs="宋体"/>
          <w:kern w:val="2"/>
          <w:sz w:val="24"/>
          <w:szCs w:val="28"/>
        </w:rPr>
        <w:t>经正式授权并代表投标人</w:t>
      </w:r>
      <w:r>
        <w:rPr>
          <w:rFonts w:hint="eastAsia" w:cs="宋体"/>
          <w:kern w:val="2"/>
          <w:sz w:val="24"/>
          <w:szCs w:val="28"/>
          <w:u w:val="single"/>
        </w:rPr>
        <w:t xml:space="preserve">      （投标人名称）     </w:t>
      </w:r>
      <w:r>
        <w:rPr>
          <w:rFonts w:hint="eastAsia" w:cs="宋体"/>
          <w:kern w:val="2"/>
          <w:sz w:val="24"/>
          <w:szCs w:val="28"/>
        </w:rPr>
        <w:t>提交投标文件。</w:t>
      </w:r>
    </w:p>
    <w:p w14:paraId="37027653">
      <w:pPr>
        <w:snapToGrid w:val="0"/>
        <w:spacing w:line="312" w:lineRule="auto"/>
        <w:ind w:firstLine="480" w:firstLineChars="200"/>
        <w:rPr>
          <w:rFonts w:cs="宋体"/>
          <w:kern w:val="2"/>
          <w:sz w:val="24"/>
          <w:szCs w:val="28"/>
        </w:rPr>
      </w:pPr>
      <w:r>
        <w:rPr>
          <w:rFonts w:hint="eastAsia" w:cs="宋体"/>
          <w:kern w:val="2"/>
          <w:sz w:val="24"/>
          <w:szCs w:val="28"/>
        </w:rPr>
        <w:t>据此函，签字代表宣布同意如下：</w:t>
      </w:r>
    </w:p>
    <w:p w14:paraId="5E8A0649">
      <w:pPr>
        <w:snapToGrid w:val="0"/>
        <w:spacing w:line="312" w:lineRule="auto"/>
        <w:ind w:firstLine="480" w:firstLineChars="200"/>
        <w:rPr>
          <w:rFonts w:cs="宋体"/>
          <w:kern w:val="2"/>
          <w:sz w:val="24"/>
          <w:szCs w:val="28"/>
        </w:rPr>
      </w:pPr>
      <w:r>
        <w:rPr>
          <w:rFonts w:hint="eastAsia" w:cs="宋体"/>
          <w:kern w:val="2"/>
          <w:sz w:val="24"/>
          <w:szCs w:val="28"/>
        </w:rPr>
        <w:t>1.我方向贵方提交的所有投标文件、资料都是准确的和真实的。</w:t>
      </w:r>
    </w:p>
    <w:p w14:paraId="7260510F">
      <w:pPr>
        <w:snapToGrid w:val="0"/>
        <w:spacing w:line="312" w:lineRule="auto"/>
        <w:ind w:firstLine="480" w:firstLineChars="200"/>
        <w:rPr>
          <w:rFonts w:cs="宋体"/>
          <w:kern w:val="2"/>
          <w:sz w:val="24"/>
          <w:szCs w:val="28"/>
        </w:rPr>
      </w:pPr>
      <w:r>
        <w:rPr>
          <w:rFonts w:hint="eastAsia" w:cs="宋体"/>
          <w:kern w:val="2"/>
          <w:sz w:val="24"/>
          <w:szCs w:val="28"/>
        </w:rPr>
        <w:t>2.我方已详细审查全部“招标文件”，包括修改文件（如有）以及全部参考资料和有关附件，已经了解我方对于招标文件、采购过程、采购结果有依法进行询问、质疑、投诉的权利及相关渠道和要求。</w:t>
      </w:r>
    </w:p>
    <w:p w14:paraId="34CBDBD7">
      <w:pPr>
        <w:snapToGrid w:val="0"/>
        <w:spacing w:line="312" w:lineRule="auto"/>
        <w:ind w:firstLine="480" w:firstLineChars="200"/>
        <w:rPr>
          <w:rFonts w:cs="宋体"/>
          <w:kern w:val="2"/>
          <w:sz w:val="24"/>
          <w:szCs w:val="28"/>
        </w:rPr>
      </w:pPr>
      <w:r>
        <w:rPr>
          <w:rFonts w:hint="eastAsia" w:cs="宋体"/>
          <w:kern w:val="2"/>
          <w:sz w:val="24"/>
          <w:szCs w:val="28"/>
        </w:rPr>
        <w:t>3.我方在投标之前已经与贵方进行了充分的沟通，完全理解并接受招标文件的各项规定和要求，对招标文件的合理性、合法性不再有争议。</w:t>
      </w:r>
    </w:p>
    <w:p w14:paraId="01636A97">
      <w:pPr>
        <w:snapToGrid w:val="0"/>
        <w:spacing w:line="312" w:lineRule="auto"/>
        <w:ind w:firstLine="480" w:firstLineChars="200"/>
        <w:rPr>
          <w:rFonts w:cs="宋体"/>
          <w:kern w:val="2"/>
          <w:sz w:val="24"/>
          <w:szCs w:val="28"/>
        </w:rPr>
      </w:pPr>
      <w:r>
        <w:rPr>
          <w:rFonts w:hint="eastAsia" w:cs="宋体"/>
          <w:kern w:val="2"/>
          <w:sz w:val="24"/>
          <w:szCs w:val="28"/>
        </w:rPr>
        <w:t>4.本投标有效期自投标截止日起90日历天。</w:t>
      </w:r>
    </w:p>
    <w:p w14:paraId="5AF39131">
      <w:pPr>
        <w:snapToGrid w:val="0"/>
        <w:spacing w:line="312" w:lineRule="auto"/>
        <w:ind w:firstLine="480" w:firstLineChars="200"/>
        <w:rPr>
          <w:rFonts w:cs="宋体"/>
          <w:kern w:val="2"/>
          <w:sz w:val="24"/>
          <w:szCs w:val="28"/>
        </w:rPr>
      </w:pPr>
      <w:r>
        <w:rPr>
          <w:rFonts w:hint="eastAsia" w:cs="宋体"/>
          <w:kern w:val="2"/>
          <w:sz w:val="24"/>
          <w:szCs w:val="28"/>
        </w:rPr>
        <w:t>5.如中标，本投标文件至本项目合同履行完毕止均保持有效，本投标人将按“招标文件”及政府采购法律、法规的规定履行合同责任和义务。</w:t>
      </w:r>
    </w:p>
    <w:p w14:paraId="3439A6BC">
      <w:pPr>
        <w:snapToGrid w:val="0"/>
        <w:spacing w:line="312" w:lineRule="auto"/>
        <w:ind w:firstLine="480" w:firstLineChars="200"/>
        <w:rPr>
          <w:rFonts w:cs="宋体"/>
          <w:kern w:val="2"/>
          <w:sz w:val="24"/>
          <w:szCs w:val="28"/>
        </w:rPr>
      </w:pPr>
      <w:r>
        <w:rPr>
          <w:rFonts w:hint="eastAsia" w:cs="宋体"/>
          <w:kern w:val="2"/>
          <w:sz w:val="24"/>
          <w:szCs w:val="28"/>
        </w:rPr>
        <w:t>6.我方同意按照贵方要求提供与投标有关的一切数据或资料。</w:t>
      </w:r>
    </w:p>
    <w:p w14:paraId="281F6592">
      <w:pPr>
        <w:snapToGrid w:val="0"/>
        <w:spacing w:line="312" w:lineRule="auto"/>
        <w:ind w:firstLine="480" w:firstLineChars="200"/>
        <w:rPr>
          <w:rFonts w:cs="宋体"/>
          <w:kern w:val="2"/>
          <w:sz w:val="24"/>
          <w:szCs w:val="28"/>
        </w:rPr>
      </w:pPr>
      <w:r>
        <w:rPr>
          <w:rFonts w:hint="eastAsia" w:cs="宋体"/>
          <w:kern w:val="2"/>
          <w:sz w:val="24"/>
          <w:szCs w:val="28"/>
        </w:rPr>
        <w:t>7.与本投标有关的一切正式往来信函请寄：</w:t>
      </w:r>
    </w:p>
    <w:p w14:paraId="6B03A7C7">
      <w:pPr>
        <w:snapToGrid w:val="0"/>
        <w:spacing w:line="312" w:lineRule="auto"/>
        <w:ind w:firstLine="480" w:firstLineChars="200"/>
        <w:rPr>
          <w:rFonts w:cs="宋体"/>
          <w:kern w:val="2"/>
          <w:sz w:val="24"/>
          <w:szCs w:val="28"/>
        </w:rPr>
      </w:pPr>
      <w:r>
        <w:rPr>
          <w:rFonts w:hint="eastAsia" w:cs="宋体"/>
          <w:kern w:val="2"/>
          <w:sz w:val="24"/>
          <w:szCs w:val="28"/>
        </w:rPr>
        <w:t>联 系 人：</w:t>
      </w:r>
    </w:p>
    <w:p w14:paraId="628584C3">
      <w:pPr>
        <w:snapToGrid w:val="0"/>
        <w:spacing w:line="312" w:lineRule="auto"/>
        <w:ind w:firstLine="480" w:firstLineChars="200"/>
        <w:rPr>
          <w:rFonts w:cs="宋体"/>
          <w:kern w:val="2"/>
          <w:sz w:val="24"/>
          <w:szCs w:val="28"/>
        </w:rPr>
      </w:pPr>
      <w:r>
        <w:rPr>
          <w:rFonts w:hint="eastAsia" w:cs="宋体"/>
          <w:kern w:val="2"/>
          <w:sz w:val="24"/>
          <w:szCs w:val="28"/>
        </w:rPr>
        <w:t>联系方式：</w:t>
      </w:r>
    </w:p>
    <w:p w14:paraId="41F98CB5">
      <w:pPr>
        <w:snapToGrid w:val="0"/>
        <w:spacing w:line="312" w:lineRule="auto"/>
        <w:ind w:firstLine="480" w:firstLineChars="200"/>
        <w:rPr>
          <w:rFonts w:cs="宋体"/>
          <w:kern w:val="2"/>
          <w:sz w:val="24"/>
          <w:szCs w:val="28"/>
        </w:rPr>
      </w:pPr>
      <w:r>
        <w:rPr>
          <w:rFonts w:hint="eastAsia" w:cs="宋体"/>
          <w:kern w:val="2"/>
          <w:sz w:val="24"/>
          <w:szCs w:val="28"/>
        </w:rPr>
        <w:t>地    址：</w:t>
      </w:r>
    </w:p>
    <w:p w14:paraId="7EC33734">
      <w:pPr>
        <w:adjustRightInd w:val="0"/>
        <w:snapToGrid w:val="0"/>
        <w:jc w:val="center"/>
        <w:rPr>
          <w:rFonts w:cs="宋体"/>
          <w:szCs w:val="18"/>
        </w:rPr>
      </w:pPr>
    </w:p>
    <w:p w14:paraId="1A177800">
      <w:pPr>
        <w:adjustRightInd w:val="0"/>
        <w:snapToGrid w:val="0"/>
        <w:jc w:val="center"/>
        <w:rPr>
          <w:rFonts w:cs="宋体"/>
          <w:szCs w:val="18"/>
        </w:rPr>
      </w:pPr>
    </w:p>
    <w:p w14:paraId="550B340E">
      <w:pPr>
        <w:pStyle w:val="2"/>
        <w:spacing w:after="0"/>
        <w:ind w:left="0" w:leftChars="0" w:firstLine="0"/>
        <w:jc w:val="center"/>
        <w:rPr>
          <w:sz w:val="22"/>
          <w:szCs w:val="18"/>
        </w:rPr>
      </w:pPr>
    </w:p>
    <w:p w14:paraId="57405FD0">
      <w:pPr>
        <w:adjustRightInd w:val="0"/>
        <w:snapToGrid w:val="0"/>
        <w:jc w:val="center"/>
        <w:rPr>
          <w:rFonts w:cs="宋体"/>
          <w:szCs w:val="18"/>
        </w:rPr>
      </w:pPr>
    </w:p>
    <w:tbl>
      <w:tblPr>
        <w:tblStyle w:val="48"/>
        <w:tblW w:w="0" w:type="auto"/>
        <w:jc w:val="right"/>
        <w:tblLayout w:type="fixed"/>
        <w:tblCellMar>
          <w:top w:w="0" w:type="dxa"/>
          <w:left w:w="108" w:type="dxa"/>
          <w:bottom w:w="0" w:type="dxa"/>
          <w:right w:w="108" w:type="dxa"/>
        </w:tblCellMar>
      </w:tblPr>
      <w:tblGrid>
        <w:gridCol w:w="2389"/>
        <w:gridCol w:w="2973"/>
      </w:tblGrid>
      <w:tr w14:paraId="02B3DDE8">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58537741">
            <w:pPr>
              <w:adjustRightInd w:val="0"/>
              <w:snapToGrid w:val="0"/>
              <w:ind w:right="-110" w:rightChars="-50"/>
              <w:jc w:val="left"/>
              <w:rPr>
                <w:rFonts w:cs="宋体"/>
                <w:sz w:val="24"/>
                <w:szCs w:val="28"/>
              </w:rPr>
            </w:pPr>
            <w:r>
              <w:rPr>
                <w:rFonts w:hint="eastAsia" w:cs="宋体"/>
                <w:sz w:val="24"/>
                <w:szCs w:val="24"/>
              </w:rPr>
              <w:t>投标人全称</w:t>
            </w:r>
            <w:r>
              <w:rPr>
                <w:rFonts w:hint="eastAsia" w:cs="宋体"/>
                <w:sz w:val="24"/>
              </w:rPr>
              <w:t>:（盖章）</w:t>
            </w:r>
          </w:p>
        </w:tc>
        <w:tc>
          <w:tcPr>
            <w:tcW w:w="2973" w:type="dxa"/>
            <w:tcBorders>
              <w:top w:val="nil"/>
              <w:left w:val="nil"/>
              <w:bottom w:val="nil"/>
              <w:right w:val="nil"/>
            </w:tcBorders>
            <w:tcMar>
              <w:top w:w="170" w:type="dxa"/>
              <w:left w:w="108" w:type="dxa"/>
              <w:bottom w:w="170" w:type="dxa"/>
              <w:right w:w="108" w:type="dxa"/>
            </w:tcMar>
            <w:vAlign w:val="bottom"/>
          </w:tcPr>
          <w:p w14:paraId="34B0FB02">
            <w:pPr>
              <w:adjustRightInd w:val="0"/>
              <w:snapToGrid w:val="0"/>
              <w:ind w:left="-110" w:leftChars="-50"/>
              <w:rPr>
                <w:rFonts w:cs="宋体"/>
                <w:sz w:val="24"/>
                <w:szCs w:val="28"/>
              </w:rPr>
            </w:pPr>
            <w:r>
              <w:rPr>
                <w:rFonts w:hint="eastAsia" w:cs="宋体"/>
                <w:sz w:val="24"/>
                <w:u w:val="single"/>
              </w:rPr>
              <w:t xml:space="preserve">                        </w:t>
            </w:r>
          </w:p>
        </w:tc>
      </w:tr>
      <w:tr w14:paraId="7ED5C286">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7984133B">
            <w:pPr>
              <w:adjustRightInd w:val="0"/>
              <w:snapToGrid w:val="0"/>
              <w:ind w:right="-110" w:rightChar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973" w:type="dxa"/>
            <w:tcBorders>
              <w:top w:val="nil"/>
              <w:left w:val="nil"/>
              <w:bottom w:val="nil"/>
              <w:right w:val="nil"/>
            </w:tcBorders>
            <w:tcMar>
              <w:top w:w="170" w:type="dxa"/>
              <w:left w:w="108" w:type="dxa"/>
              <w:bottom w:w="170" w:type="dxa"/>
              <w:right w:w="108" w:type="dxa"/>
            </w:tcMar>
            <w:vAlign w:val="bottom"/>
          </w:tcPr>
          <w:p w14:paraId="63692AC6">
            <w:pPr>
              <w:adjustRightInd w:val="0"/>
              <w:snapToGrid w:val="0"/>
              <w:ind w:left="-110" w:leftChars="-50"/>
              <w:rPr>
                <w:rFonts w:cs="宋体"/>
                <w:sz w:val="24"/>
                <w:szCs w:val="28"/>
              </w:rPr>
            </w:pPr>
            <w:r>
              <w:rPr>
                <w:rFonts w:hint="eastAsia" w:cs="宋体"/>
                <w:sz w:val="24"/>
                <w:u w:val="single"/>
              </w:rPr>
              <w:t xml:space="preserve">                        </w:t>
            </w:r>
          </w:p>
        </w:tc>
      </w:tr>
      <w:tr w14:paraId="6944B754">
        <w:tblPrEx>
          <w:tblCellMar>
            <w:top w:w="0" w:type="dxa"/>
            <w:left w:w="108" w:type="dxa"/>
            <w:bottom w:w="0" w:type="dxa"/>
            <w:right w:w="108" w:type="dxa"/>
          </w:tblCellMar>
        </w:tblPrEx>
        <w:trPr>
          <w:jc w:val="right"/>
        </w:trPr>
        <w:tc>
          <w:tcPr>
            <w:tcW w:w="5362" w:type="dxa"/>
            <w:gridSpan w:val="2"/>
            <w:tcBorders>
              <w:top w:val="nil"/>
              <w:left w:val="nil"/>
              <w:bottom w:val="nil"/>
              <w:right w:val="nil"/>
            </w:tcBorders>
            <w:tcMar>
              <w:top w:w="170" w:type="dxa"/>
              <w:left w:w="108" w:type="dxa"/>
              <w:bottom w:w="170" w:type="dxa"/>
              <w:right w:w="108" w:type="dxa"/>
            </w:tcMar>
            <w:vAlign w:val="bottom"/>
          </w:tcPr>
          <w:p w14:paraId="35AE2B09">
            <w:pPr>
              <w:adjustRightInd w:val="0"/>
              <w:snapToGrid w:val="0"/>
              <w:jc w:val="center"/>
              <w:rPr>
                <w:rFonts w:cs="宋体"/>
                <w:sz w:val="24"/>
                <w:szCs w:val="28"/>
              </w:rPr>
            </w:pPr>
            <w:r>
              <w:rPr>
                <w:rFonts w:hint="eastAsia" w:cs="宋体"/>
                <w:sz w:val="24"/>
              </w:rPr>
              <w:t>日 期:   年   月   日</w:t>
            </w:r>
          </w:p>
        </w:tc>
      </w:tr>
    </w:tbl>
    <w:p w14:paraId="360EE20D">
      <w:pPr>
        <w:numPr>
          <w:ilvl w:val="0"/>
          <w:numId w:val="21"/>
        </w:numPr>
        <w:snapToGrid w:val="0"/>
        <w:jc w:val="left"/>
        <w:rPr>
          <w:rFonts w:cs="宋体"/>
          <w:sz w:val="24"/>
        </w:rPr>
      </w:pPr>
      <w:r>
        <w:rPr>
          <w:rFonts w:hint="eastAsia" w:cs="宋体"/>
        </w:rPr>
        <w:br w:type="page"/>
      </w:r>
    </w:p>
    <w:p w14:paraId="0F307DB4">
      <w:pPr>
        <w:adjustRightInd w:val="0"/>
        <w:snapToGrid w:val="0"/>
        <w:jc w:val="left"/>
        <w:rPr>
          <w:rFonts w:cs="宋体"/>
          <w:sz w:val="24"/>
        </w:rPr>
      </w:pPr>
      <w:r>
        <w:rPr>
          <w:rFonts w:hint="eastAsia" w:cs="宋体"/>
          <w:sz w:val="24"/>
        </w:rPr>
        <w:t>附件</w:t>
      </w:r>
    </w:p>
    <w:p w14:paraId="1CEA4644">
      <w:pPr>
        <w:adjustRightInd w:val="0"/>
        <w:snapToGrid w:val="0"/>
        <w:spacing w:after="240" w:afterLines="100"/>
        <w:jc w:val="center"/>
        <w:outlineLvl w:val="0"/>
        <w:rPr>
          <w:rFonts w:cs="宋体"/>
          <w:sz w:val="36"/>
          <w:szCs w:val="36"/>
        </w:rPr>
      </w:pPr>
      <w:bookmarkStart w:id="252" w:name="_Toc21843"/>
      <w:r>
        <w:rPr>
          <w:rFonts w:hint="eastAsia" w:cs="宋体"/>
          <w:spacing w:val="28"/>
          <w:sz w:val="36"/>
          <w:szCs w:val="36"/>
          <w:lang w:eastAsia="zh-CN"/>
        </w:rPr>
        <w:t>（</w:t>
      </w:r>
      <w:r>
        <w:rPr>
          <w:rFonts w:hint="eastAsia" w:cs="宋体"/>
          <w:spacing w:val="28"/>
          <w:sz w:val="36"/>
          <w:szCs w:val="36"/>
          <w:lang w:val="en-US" w:eastAsia="zh-CN"/>
        </w:rPr>
        <w:t>一</w:t>
      </w:r>
      <w:r>
        <w:rPr>
          <w:rFonts w:hint="eastAsia" w:cs="宋体"/>
          <w:spacing w:val="28"/>
          <w:sz w:val="36"/>
          <w:szCs w:val="36"/>
          <w:lang w:eastAsia="zh-CN"/>
        </w:rPr>
        <w:t>）</w:t>
      </w:r>
      <w:r>
        <w:rPr>
          <w:rFonts w:hint="eastAsia" w:cs="宋体"/>
          <w:spacing w:val="28"/>
          <w:sz w:val="36"/>
          <w:szCs w:val="36"/>
        </w:rPr>
        <w:t>授权委托</w:t>
      </w:r>
      <w:r>
        <w:rPr>
          <w:rFonts w:hint="eastAsia" w:cs="宋体"/>
          <w:sz w:val="36"/>
          <w:szCs w:val="36"/>
        </w:rPr>
        <w:t>书</w:t>
      </w:r>
      <w:bookmarkEnd w:id="252"/>
    </w:p>
    <w:p w14:paraId="502C578F">
      <w:pPr>
        <w:snapToGrid w:val="0"/>
        <w:spacing w:line="360" w:lineRule="auto"/>
        <w:ind w:firstLine="480" w:firstLineChars="200"/>
        <w:rPr>
          <w:rFonts w:cs="宋体"/>
          <w:sz w:val="24"/>
          <w:lang w:val="zh-CN"/>
        </w:rPr>
      </w:pPr>
      <w:r>
        <w:rPr>
          <w:rFonts w:hint="eastAsia" w:cs="宋体"/>
          <w:sz w:val="24"/>
          <w:lang w:val="zh-CN"/>
        </w:rPr>
        <w:t>本人</w:t>
      </w:r>
      <w:r>
        <w:rPr>
          <w:rFonts w:hint="eastAsia" w:cs="宋体"/>
          <w:sz w:val="24"/>
          <w:u w:val="single"/>
          <w:lang w:val="zh-CN"/>
        </w:rPr>
        <w:t xml:space="preserve">     （姓名）</w:t>
      </w:r>
      <w:r>
        <w:rPr>
          <w:rFonts w:hint="eastAsia" w:cs="宋体"/>
          <w:sz w:val="24"/>
          <w:u w:val="single"/>
        </w:rPr>
        <w:t xml:space="preserve">   </w:t>
      </w:r>
      <w:r>
        <w:rPr>
          <w:rFonts w:hint="eastAsia" w:cs="宋体"/>
          <w:sz w:val="24"/>
          <w:u w:val="single"/>
          <w:lang w:val="zh-CN"/>
        </w:rPr>
        <w:t xml:space="preserve">  </w:t>
      </w:r>
      <w:r>
        <w:rPr>
          <w:rFonts w:hint="eastAsia" w:cs="宋体"/>
          <w:sz w:val="24"/>
          <w:lang w:val="zh-CN"/>
        </w:rPr>
        <w:t>系</w:t>
      </w:r>
      <w:r>
        <w:rPr>
          <w:rFonts w:hint="eastAsia" w:cs="宋体"/>
          <w:sz w:val="24"/>
          <w:u w:val="single"/>
          <w:lang w:val="zh-CN"/>
        </w:rPr>
        <w:t xml:space="preserve">        （投标人名称）      </w:t>
      </w:r>
      <w:r>
        <w:rPr>
          <w:rFonts w:hint="eastAsia" w:cs="宋体"/>
          <w:sz w:val="24"/>
          <w:lang w:val="zh-CN"/>
        </w:rPr>
        <w:t>的法定代表人，现授权</w:t>
      </w:r>
      <w:r>
        <w:rPr>
          <w:rFonts w:hint="eastAsia" w:cs="宋体"/>
          <w:sz w:val="24"/>
          <w:u w:val="single"/>
          <w:lang w:val="zh-CN"/>
        </w:rPr>
        <w:t xml:space="preserve">      （姓名）   </w:t>
      </w:r>
      <w:r>
        <w:rPr>
          <w:rFonts w:hint="eastAsia" w:cs="宋体"/>
          <w:sz w:val="24"/>
          <w:lang w:val="zh-CN"/>
        </w:rPr>
        <w:t>（</w:t>
      </w:r>
      <w:r>
        <w:rPr>
          <w:rFonts w:hint="eastAsia" w:cs="宋体"/>
          <w:sz w:val="24"/>
          <w:u w:val="single"/>
          <w:lang w:val="zh-CN"/>
        </w:rPr>
        <w:t xml:space="preserve">  </w:t>
      </w:r>
      <w:r>
        <w:rPr>
          <w:rFonts w:hint="eastAsia" w:cs="宋体"/>
          <w:sz w:val="24"/>
          <w:u w:val="single"/>
        </w:rPr>
        <w:t xml:space="preserve">   </w:t>
      </w:r>
      <w:r>
        <w:rPr>
          <w:rFonts w:hint="eastAsia" w:cs="宋体"/>
          <w:sz w:val="24"/>
          <w:u w:val="single"/>
          <w:lang w:val="zh-CN"/>
        </w:rPr>
        <w:t xml:space="preserve"> 身份证号码 </w:t>
      </w:r>
      <w:r>
        <w:rPr>
          <w:rFonts w:hint="eastAsia" w:cs="宋体"/>
          <w:sz w:val="24"/>
          <w:u w:val="single"/>
        </w:rPr>
        <w:t xml:space="preserve">  </w:t>
      </w:r>
      <w:r>
        <w:rPr>
          <w:rFonts w:hint="eastAsia" w:cs="宋体"/>
          <w:sz w:val="24"/>
          <w:u w:val="single"/>
          <w:lang w:val="zh-CN"/>
        </w:rPr>
        <w:t xml:space="preserve">  </w:t>
      </w:r>
      <w:r>
        <w:rPr>
          <w:rFonts w:hint="eastAsia" w:cs="宋体"/>
          <w:sz w:val="24"/>
          <w:lang w:val="zh-CN"/>
        </w:rPr>
        <w:t>）为我方代理人。授权代理人根据授权对</w:t>
      </w:r>
      <w:r>
        <w:rPr>
          <w:rFonts w:hint="eastAsia" w:cs="宋体"/>
          <w:sz w:val="24"/>
          <w:u w:val="single"/>
          <w:lang w:val="zh-CN"/>
        </w:rPr>
        <w:t xml:space="preserve">      （项目名称）  </w:t>
      </w:r>
      <w:r>
        <w:rPr>
          <w:rFonts w:hint="eastAsia" w:cs="宋体"/>
          <w:sz w:val="24"/>
          <w:lang w:val="zh-CN"/>
        </w:rPr>
        <w:t>投标，以我方名义签署、澄清、说明、补正、提交、撤回、修改投标文件，签订合同和处理有关事宜，其法律后果由我方承担。</w:t>
      </w:r>
    </w:p>
    <w:p w14:paraId="698641B2">
      <w:pPr>
        <w:snapToGrid w:val="0"/>
        <w:spacing w:line="360" w:lineRule="auto"/>
        <w:ind w:firstLine="480" w:firstLineChars="200"/>
        <w:rPr>
          <w:rFonts w:cs="宋体"/>
          <w:sz w:val="24"/>
          <w:lang w:val="zh-CN"/>
        </w:rPr>
      </w:pPr>
    </w:p>
    <w:p w14:paraId="40E16FC7">
      <w:pPr>
        <w:snapToGrid w:val="0"/>
        <w:spacing w:line="360" w:lineRule="auto"/>
        <w:ind w:firstLine="480" w:firstLineChars="200"/>
        <w:rPr>
          <w:rFonts w:cs="宋体"/>
          <w:sz w:val="24"/>
          <w:lang w:val="zh-CN"/>
        </w:rPr>
      </w:pPr>
      <w:r>
        <w:rPr>
          <w:rFonts w:hint="eastAsia" w:cs="宋体"/>
          <w:sz w:val="24"/>
          <w:lang w:val="zh-CN"/>
        </w:rPr>
        <w:t>委托期限：</w:t>
      </w:r>
      <w:r>
        <w:rPr>
          <w:rFonts w:hint="eastAsia" w:cs="宋体"/>
          <w:sz w:val="24"/>
        </w:rPr>
        <w:t xml:space="preserve">   </w:t>
      </w:r>
      <w:r>
        <w:rPr>
          <w:rFonts w:hint="eastAsia" w:cs="宋体"/>
          <w:sz w:val="24"/>
          <w:lang w:val="zh-CN"/>
        </w:rPr>
        <w:t>年  月  日—</w:t>
      </w:r>
      <w:r>
        <w:rPr>
          <w:rFonts w:hint="eastAsia" w:cs="宋体"/>
          <w:sz w:val="24"/>
        </w:rPr>
        <w:t xml:space="preserve">    </w:t>
      </w:r>
      <w:r>
        <w:rPr>
          <w:rFonts w:hint="eastAsia" w:cs="宋体"/>
          <w:sz w:val="24"/>
          <w:lang w:val="zh-CN"/>
        </w:rPr>
        <w:t>年  月  日止</w:t>
      </w:r>
    </w:p>
    <w:p w14:paraId="03FA51D2">
      <w:pPr>
        <w:snapToGrid w:val="0"/>
        <w:spacing w:line="360" w:lineRule="auto"/>
        <w:ind w:firstLine="480" w:firstLineChars="200"/>
        <w:rPr>
          <w:rFonts w:cs="宋体"/>
          <w:sz w:val="24"/>
          <w:lang w:val="zh-CN"/>
        </w:rPr>
      </w:pPr>
      <w:r>
        <w:rPr>
          <w:rFonts w:hint="eastAsia" w:cs="宋体"/>
          <w:sz w:val="24"/>
          <w:lang w:val="zh-CN"/>
        </w:rPr>
        <w:t>授权代理人无转委托权。</w:t>
      </w:r>
    </w:p>
    <w:p w14:paraId="47863CC5">
      <w:pPr>
        <w:snapToGrid w:val="0"/>
        <w:spacing w:line="360" w:lineRule="auto"/>
        <w:jc w:val="center"/>
        <w:rPr>
          <w:rFonts w:cs="宋体"/>
          <w:sz w:val="24"/>
          <w:lang w:val="zh-CN"/>
        </w:rPr>
      </w:pPr>
    </w:p>
    <w:p w14:paraId="6ED997B4">
      <w:pPr>
        <w:snapToGrid w:val="0"/>
        <w:spacing w:line="360" w:lineRule="auto"/>
        <w:jc w:val="center"/>
        <w:rPr>
          <w:rFonts w:cs="宋体"/>
          <w:sz w:val="24"/>
          <w:lang w:val="zh-CN"/>
        </w:rPr>
      </w:pPr>
    </w:p>
    <w:p w14:paraId="20061A26">
      <w:pPr>
        <w:snapToGrid w:val="0"/>
        <w:spacing w:line="360" w:lineRule="auto"/>
        <w:jc w:val="center"/>
        <w:rPr>
          <w:rFonts w:cs="宋体"/>
          <w:sz w:val="24"/>
          <w:lang w:val="zh-CN"/>
        </w:rPr>
      </w:pPr>
    </w:p>
    <w:tbl>
      <w:tblPr>
        <w:tblStyle w:val="48"/>
        <w:tblW w:w="0" w:type="auto"/>
        <w:jc w:val="right"/>
        <w:tblLayout w:type="autofit"/>
        <w:tblCellMar>
          <w:top w:w="0" w:type="dxa"/>
          <w:left w:w="108" w:type="dxa"/>
          <w:bottom w:w="0" w:type="dxa"/>
          <w:right w:w="108" w:type="dxa"/>
        </w:tblCellMar>
      </w:tblPr>
      <w:tblGrid>
        <w:gridCol w:w="2462"/>
        <w:gridCol w:w="2518"/>
      </w:tblGrid>
      <w:tr w14:paraId="096139EF">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60E0AE74">
            <w:pPr>
              <w:adjustRightInd w:val="0"/>
              <w:snapToGrid w:val="0"/>
              <w:ind w:right="-110" w:rightChars="-50"/>
              <w:rPr>
                <w:rFonts w:cs="宋体"/>
                <w:sz w:val="24"/>
                <w:lang w:val="zh-CN"/>
              </w:rPr>
            </w:pPr>
            <w:r>
              <w:rPr>
                <w:rFonts w:hint="eastAsia" w:cs="宋体"/>
                <w:sz w:val="24"/>
                <w:szCs w:val="24"/>
              </w:rPr>
              <w:t>投标人全称</w:t>
            </w:r>
            <w:r>
              <w:rPr>
                <w:rFonts w:hint="eastAsia" w:cs="宋体"/>
                <w:sz w:val="24"/>
              </w:rPr>
              <w:t>:（盖章）</w:t>
            </w:r>
          </w:p>
        </w:tc>
        <w:tc>
          <w:tcPr>
            <w:tcW w:w="2518" w:type="dxa"/>
            <w:tcMar>
              <w:top w:w="170" w:type="dxa"/>
              <w:left w:w="108" w:type="dxa"/>
              <w:bottom w:w="170" w:type="dxa"/>
              <w:right w:w="108" w:type="dxa"/>
            </w:tcMar>
          </w:tcPr>
          <w:p w14:paraId="60CDDDE5">
            <w:pPr>
              <w:snapToGrid w:val="0"/>
              <w:rPr>
                <w:rFonts w:cs="宋体"/>
                <w:sz w:val="24"/>
                <w:lang w:val="zh-CN"/>
              </w:rPr>
            </w:pPr>
            <w:r>
              <w:rPr>
                <w:rFonts w:hint="eastAsia" w:cs="宋体"/>
                <w:sz w:val="24"/>
                <w:u w:val="single"/>
              </w:rPr>
              <w:t xml:space="preserve">                   </w:t>
            </w:r>
          </w:p>
        </w:tc>
      </w:tr>
      <w:tr w14:paraId="55DA5EEA">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423AD31F">
            <w:pPr>
              <w:adjustRightInd w:val="0"/>
              <w:snapToGrid w:val="0"/>
              <w:ind w:right="-110" w:rightChars="-50"/>
              <w:rPr>
                <w:rFonts w:cs="宋体"/>
                <w:sz w:val="24"/>
                <w:lang w:val="zh-CN"/>
              </w:rPr>
            </w:pPr>
            <w:r>
              <w:rPr>
                <w:rFonts w:hint="eastAsia" w:cs="宋体"/>
                <w:sz w:val="24"/>
              </w:rPr>
              <w:t>法定代表人:</w:t>
            </w:r>
            <w:r>
              <w:rPr>
                <w:rFonts w:hint="eastAsia" w:cs="宋体"/>
                <w:sz w:val="24"/>
                <w:szCs w:val="24"/>
              </w:rPr>
              <w:t>（签字）</w:t>
            </w:r>
          </w:p>
        </w:tc>
        <w:tc>
          <w:tcPr>
            <w:tcW w:w="2518" w:type="dxa"/>
            <w:tcMar>
              <w:top w:w="170" w:type="dxa"/>
              <w:left w:w="108" w:type="dxa"/>
              <w:bottom w:w="170" w:type="dxa"/>
              <w:right w:w="108" w:type="dxa"/>
            </w:tcMar>
          </w:tcPr>
          <w:p w14:paraId="4880B6D8">
            <w:pPr>
              <w:snapToGrid w:val="0"/>
              <w:rPr>
                <w:rFonts w:cs="宋体"/>
                <w:sz w:val="24"/>
                <w:lang w:val="zh-CN"/>
              </w:rPr>
            </w:pPr>
            <w:r>
              <w:rPr>
                <w:rFonts w:hint="eastAsia" w:cs="宋体"/>
                <w:sz w:val="24"/>
                <w:u w:val="single"/>
              </w:rPr>
              <w:t xml:space="preserve">                   </w:t>
            </w:r>
          </w:p>
        </w:tc>
      </w:tr>
      <w:tr w14:paraId="5FB44E40">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71245CE4">
            <w:pPr>
              <w:adjustRightInd w:val="0"/>
              <w:snapToGrid w:val="0"/>
              <w:ind w:right="-110" w:rightChars="-50"/>
              <w:rPr>
                <w:rFonts w:cs="宋体"/>
                <w:sz w:val="24"/>
                <w:lang w:val="zh-CN"/>
              </w:rPr>
            </w:pPr>
            <w:r>
              <w:rPr>
                <w:rFonts w:hint="eastAsia" w:cs="宋体"/>
                <w:sz w:val="24"/>
              </w:rPr>
              <w:t>法定代表人移动电话:</w:t>
            </w:r>
          </w:p>
        </w:tc>
        <w:tc>
          <w:tcPr>
            <w:tcW w:w="2518" w:type="dxa"/>
            <w:tcMar>
              <w:top w:w="170" w:type="dxa"/>
              <w:left w:w="108" w:type="dxa"/>
              <w:bottom w:w="170" w:type="dxa"/>
              <w:right w:w="108" w:type="dxa"/>
            </w:tcMar>
          </w:tcPr>
          <w:p w14:paraId="4FA4D624">
            <w:pPr>
              <w:snapToGrid w:val="0"/>
              <w:rPr>
                <w:rFonts w:cs="宋体"/>
                <w:sz w:val="24"/>
                <w:lang w:val="zh-CN"/>
              </w:rPr>
            </w:pPr>
            <w:r>
              <w:rPr>
                <w:rFonts w:hint="eastAsia" w:cs="宋体"/>
                <w:sz w:val="24"/>
                <w:u w:val="single"/>
              </w:rPr>
              <w:t xml:space="preserve">                   </w:t>
            </w:r>
          </w:p>
        </w:tc>
      </w:tr>
      <w:tr w14:paraId="50D85D8C">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00007A48">
            <w:pPr>
              <w:adjustRightInd w:val="0"/>
              <w:snapToGrid w:val="0"/>
              <w:ind w:right="-110" w:rightChars="-50"/>
              <w:rPr>
                <w:rFonts w:cs="宋体"/>
                <w:sz w:val="24"/>
                <w:lang w:val="zh-CN"/>
              </w:rPr>
            </w:pPr>
            <w:r>
              <w:rPr>
                <w:rFonts w:hint="eastAsia" w:cs="宋体"/>
                <w:sz w:val="24"/>
              </w:rPr>
              <w:t>授权代理人移动电话:</w:t>
            </w:r>
          </w:p>
        </w:tc>
        <w:tc>
          <w:tcPr>
            <w:tcW w:w="2518" w:type="dxa"/>
            <w:tcMar>
              <w:top w:w="170" w:type="dxa"/>
              <w:left w:w="108" w:type="dxa"/>
              <w:bottom w:w="170" w:type="dxa"/>
              <w:right w:w="108" w:type="dxa"/>
            </w:tcMar>
          </w:tcPr>
          <w:p w14:paraId="15CB6A24">
            <w:pPr>
              <w:snapToGrid w:val="0"/>
              <w:rPr>
                <w:rFonts w:cs="宋体"/>
                <w:sz w:val="24"/>
                <w:lang w:val="zh-CN"/>
              </w:rPr>
            </w:pPr>
            <w:r>
              <w:rPr>
                <w:rFonts w:hint="eastAsia" w:cs="宋体"/>
                <w:sz w:val="24"/>
                <w:u w:val="single"/>
              </w:rPr>
              <w:t xml:space="preserve">                   </w:t>
            </w:r>
          </w:p>
        </w:tc>
      </w:tr>
      <w:tr w14:paraId="028CD455">
        <w:tblPrEx>
          <w:tblCellMar>
            <w:top w:w="0" w:type="dxa"/>
            <w:left w:w="108" w:type="dxa"/>
            <w:bottom w:w="0" w:type="dxa"/>
            <w:right w:w="108" w:type="dxa"/>
          </w:tblCellMar>
        </w:tblPrEx>
        <w:trPr>
          <w:jc w:val="right"/>
        </w:trPr>
        <w:tc>
          <w:tcPr>
            <w:tcW w:w="4980" w:type="dxa"/>
            <w:gridSpan w:val="2"/>
            <w:tcMar>
              <w:top w:w="170" w:type="dxa"/>
              <w:left w:w="108" w:type="dxa"/>
              <w:bottom w:w="170" w:type="dxa"/>
              <w:right w:w="108" w:type="dxa"/>
            </w:tcMar>
          </w:tcPr>
          <w:p w14:paraId="519F46E2">
            <w:pPr>
              <w:snapToGrid w:val="0"/>
              <w:jc w:val="center"/>
              <w:rPr>
                <w:rFonts w:cs="宋体"/>
                <w:sz w:val="24"/>
                <w:lang w:val="zh-CN"/>
              </w:rPr>
            </w:pPr>
            <w:r>
              <w:rPr>
                <w:rFonts w:hint="eastAsia" w:cs="宋体"/>
                <w:sz w:val="24"/>
              </w:rPr>
              <w:t>日 期:   年   月   日</w:t>
            </w:r>
          </w:p>
        </w:tc>
      </w:tr>
    </w:tbl>
    <w:p w14:paraId="767C66C4">
      <w:pPr>
        <w:snapToGrid w:val="0"/>
        <w:jc w:val="center"/>
        <w:rPr>
          <w:rFonts w:cs="宋体"/>
          <w:sz w:val="24"/>
          <w:lang w:val="zh-CN"/>
        </w:rPr>
      </w:pPr>
    </w:p>
    <w:p w14:paraId="2D53489D">
      <w:pPr>
        <w:pStyle w:val="2"/>
        <w:spacing w:after="0"/>
        <w:ind w:left="0" w:leftChars="0" w:firstLine="0"/>
        <w:jc w:val="center"/>
        <w:rPr>
          <w:lang w:val="zh-CN"/>
        </w:rPr>
      </w:pPr>
    </w:p>
    <w:p w14:paraId="0F743779">
      <w:pPr>
        <w:pStyle w:val="2"/>
        <w:spacing w:after="0"/>
        <w:ind w:left="0" w:leftChars="0" w:firstLine="0"/>
        <w:jc w:val="center"/>
        <w:rPr>
          <w:lang w:val="zh-CN"/>
        </w:rPr>
      </w:pPr>
    </w:p>
    <w:p w14:paraId="4BAB1D88">
      <w:pPr>
        <w:pStyle w:val="2"/>
        <w:spacing w:after="0"/>
        <w:ind w:left="0" w:leftChars="0" w:firstLine="0"/>
        <w:jc w:val="center"/>
        <w:rPr>
          <w:lang w:val="zh-CN"/>
        </w:rPr>
      </w:pPr>
    </w:p>
    <w:p w14:paraId="52BFF94C">
      <w:pPr>
        <w:spacing w:line="300" w:lineRule="auto"/>
        <w:rPr>
          <w:rFonts w:ascii="楷体" w:hAnsi="楷体" w:eastAsia="楷体" w:cs="楷体"/>
          <w:sz w:val="24"/>
          <w:szCs w:val="24"/>
        </w:rPr>
      </w:pPr>
      <w:r>
        <w:rPr>
          <w:rFonts w:hint="eastAsia" w:ascii="楷体" w:hAnsi="楷体" w:eastAsia="楷体" w:cs="楷体"/>
          <w:sz w:val="24"/>
          <w:szCs w:val="24"/>
        </w:rPr>
        <w:t>注:法定代表人和授权代理人的双面身份证扫描件附后，若是法定代表人参加投标的及签署投标文件的则不需提供该授权书。</w:t>
      </w:r>
    </w:p>
    <w:p w14:paraId="6AFD0831">
      <w:pPr>
        <w:pStyle w:val="29"/>
        <w:adjustRightInd w:val="0"/>
        <w:snapToGrid w:val="0"/>
        <w:spacing w:line="360" w:lineRule="auto"/>
        <w:ind w:firstLine="643"/>
        <w:jc w:val="center"/>
        <w:rPr>
          <w:rFonts w:hint="eastAsia" w:cs="宋体"/>
          <w:sz w:val="24"/>
          <w:lang w:val="zh-CN"/>
        </w:rPr>
      </w:pPr>
      <w:r>
        <w:rPr>
          <w:rFonts w:hint="eastAsia" w:cs="宋体"/>
          <w:sz w:val="24"/>
          <w:lang w:val="zh-CN"/>
        </w:rPr>
        <w:br w:type="page"/>
      </w:r>
      <w:bookmarkEnd w:id="197"/>
      <w:bookmarkEnd w:id="198"/>
      <w:bookmarkEnd w:id="199"/>
      <w:bookmarkEnd w:id="200"/>
      <w:bookmarkEnd w:id="201"/>
      <w:bookmarkEnd w:id="251"/>
    </w:p>
    <w:p w14:paraId="42B113FF">
      <w:pPr>
        <w:pStyle w:val="29"/>
        <w:adjustRightInd w:val="0"/>
        <w:snapToGrid w:val="0"/>
        <w:spacing w:line="360" w:lineRule="auto"/>
        <w:jc w:val="both"/>
        <w:rPr>
          <w:rFonts w:hint="eastAsia" w:eastAsia="宋体" w:cs="宋体"/>
          <w:sz w:val="24"/>
          <w:lang w:val="en-US" w:eastAsia="zh-CN"/>
        </w:rPr>
      </w:pPr>
      <w:r>
        <w:rPr>
          <w:rFonts w:hint="eastAsia" w:cs="宋体"/>
          <w:sz w:val="24"/>
          <w:lang w:val="en-US" w:eastAsia="zh-CN"/>
        </w:rPr>
        <w:t>附件</w:t>
      </w:r>
    </w:p>
    <w:p w14:paraId="738FB89F">
      <w:pPr>
        <w:pStyle w:val="29"/>
        <w:adjustRightInd w:val="0"/>
        <w:snapToGrid w:val="0"/>
        <w:spacing w:line="360" w:lineRule="auto"/>
        <w:ind w:firstLine="643"/>
        <w:jc w:val="center"/>
        <w:rPr>
          <w:rFonts w:hint="eastAsia" w:ascii="宋体" w:hAnsi="宋体" w:eastAsia="宋体" w:cs="宋体"/>
          <w:b/>
          <w:bCs/>
          <w:color w:val="auto"/>
          <w:sz w:val="32"/>
          <w:highlight w:val="none"/>
        </w:rPr>
      </w:pPr>
      <w:r>
        <w:rPr>
          <w:rFonts w:hint="eastAsia" w:ascii="Times New Roman" w:hAnsi="Times New Roman" w:eastAsia="宋体" w:cs="Times New Roman"/>
          <w:b/>
          <w:bCs/>
          <w:sz w:val="30"/>
          <w:szCs w:val="32"/>
          <w:lang w:eastAsia="zh-CN"/>
        </w:rPr>
        <w:t>（</w:t>
      </w:r>
      <w:r>
        <w:rPr>
          <w:rFonts w:hint="eastAsia" w:ascii="Times New Roman" w:hAnsi="Times New Roman" w:eastAsia="宋体" w:cs="Times New Roman"/>
          <w:b/>
          <w:bCs/>
          <w:sz w:val="30"/>
          <w:szCs w:val="32"/>
          <w:lang w:val="en-US" w:eastAsia="zh-CN"/>
        </w:rPr>
        <w:t>二</w:t>
      </w:r>
      <w:r>
        <w:rPr>
          <w:rFonts w:hint="eastAsia" w:ascii="Times New Roman" w:hAnsi="Times New Roman" w:eastAsia="宋体" w:cs="Times New Roman"/>
          <w:b/>
          <w:bCs/>
          <w:sz w:val="30"/>
          <w:szCs w:val="32"/>
          <w:lang w:eastAsia="zh-CN"/>
        </w:rPr>
        <w:t>）</w:t>
      </w:r>
      <w:r>
        <w:rPr>
          <w:rFonts w:hint="eastAsia" w:ascii="宋体" w:hAnsi="宋体" w:eastAsia="宋体" w:cs="宋体"/>
          <w:b/>
          <w:bCs/>
          <w:color w:val="auto"/>
          <w:sz w:val="32"/>
          <w:highlight w:val="none"/>
        </w:rPr>
        <w:t>法定代表人资格证明书</w:t>
      </w:r>
    </w:p>
    <w:p w14:paraId="7595BF89">
      <w:pPr>
        <w:pStyle w:val="29"/>
        <w:keepNext w:val="0"/>
        <w:keepLines w:val="0"/>
        <w:pageBreakBefore w:val="0"/>
        <w:widowControl w:val="0"/>
        <w:kinsoku/>
        <w:wordWrap/>
        <w:overflowPunct/>
        <w:topLinePunct w:val="0"/>
        <w:autoSpaceDE/>
        <w:autoSpaceDN/>
        <w:bidi w:val="0"/>
        <w:adjustRightInd w:val="0"/>
        <w:snapToGrid/>
        <w:spacing w:line="600" w:lineRule="exact"/>
        <w:ind w:firstLine="549" w:firstLineChars="229"/>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（采购人单位名称）：</w:t>
      </w:r>
    </w:p>
    <w:p w14:paraId="395D735F">
      <w:pPr>
        <w:pStyle w:val="29"/>
        <w:keepNext w:val="0"/>
        <w:keepLines w:val="0"/>
        <w:pageBreakBefore w:val="0"/>
        <w:widowControl w:val="0"/>
        <w:kinsoku/>
        <w:wordWrap/>
        <w:overflowPunct/>
        <w:topLinePunct w:val="0"/>
        <w:autoSpaceDE/>
        <w:autoSpaceDN/>
        <w:bidi w:val="0"/>
        <w:adjustRightInd w:val="0"/>
        <w:snapToGrid/>
        <w:spacing w:line="600" w:lineRule="exact"/>
        <w:ind w:firstLine="48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龙游博洽投资咨询有限公司</w:t>
      </w:r>
      <w:r>
        <w:rPr>
          <w:rFonts w:hint="eastAsia" w:ascii="宋体" w:hAnsi="宋体" w:eastAsia="宋体" w:cs="宋体"/>
          <w:color w:val="auto"/>
          <w:sz w:val="24"/>
          <w:szCs w:val="24"/>
          <w:highlight w:val="none"/>
          <w:u w:val="single"/>
        </w:rPr>
        <w:t>：</w:t>
      </w:r>
    </w:p>
    <w:p w14:paraId="65B451E1">
      <w:pPr>
        <w:pStyle w:val="29"/>
        <w:adjustRightInd w:val="0"/>
        <w:spacing w:line="360" w:lineRule="auto"/>
        <w:ind w:firstLine="482"/>
        <w:rPr>
          <w:rFonts w:hint="eastAsia" w:ascii="宋体" w:hAnsi="宋体" w:eastAsia="宋体" w:cs="宋体"/>
          <w:color w:val="auto"/>
          <w:sz w:val="24"/>
          <w:szCs w:val="24"/>
          <w:highlight w:val="none"/>
        </w:rPr>
      </w:pPr>
    </w:p>
    <w:p w14:paraId="7BB55DFC">
      <w:pPr>
        <w:keepNext w:val="0"/>
        <w:keepLines w:val="0"/>
        <w:pageBreakBefore w:val="0"/>
        <w:widowControl w:val="0"/>
        <w:kinsoku/>
        <w:wordWrap/>
        <w:overflowPunct/>
        <w:topLinePunct w:val="0"/>
        <w:autoSpaceDE/>
        <w:autoSpaceDN/>
        <w:bidi w:val="0"/>
        <w:adjustRightInd/>
        <w:snapToGrid/>
        <w:spacing w:line="600" w:lineRule="exact"/>
        <w:ind w:firstLine="960" w:firstLineChars="4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rPr>
        <w:t>（姓名）</w:t>
      </w:r>
      <w:r>
        <w:rPr>
          <w:rFonts w:hint="eastAsia" w:ascii="宋体" w:hAnsi="宋体" w:eastAsia="宋体" w:cs="宋体"/>
          <w:sz w:val="24"/>
          <w:szCs w:val="24"/>
        </w:rPr>
        <w:t>系（单位名称）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的法定代表人，（身份证号）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3C6AC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特此证明。</w:t>
      </w:r>
    </w:p>
    <w:p w14:paraId="495FF094">
      <w:pPr>
        <w:pStyle w:val="3"/>
        <w:adjustRightInd w:val="0"/>
        <w:spacing w:before="0" w:line="360" w:lineRule="auto"/>
        <w:ind w:firstLine="482" w:firstLineChars="200"/>
        <w:rPr>
          <w:rFonts w:hint="eastAsia" w:ascii="宋体" w:hAnsi="宋体" w:eastAsia="宋体" w:cs="宋体"/>
          <w:b/>
          <w:snapToGrid w:val="0"/>
          <w:color w:val="auto"/>
          <w:sz w:val="24"/>
          <w:szCs w:val="24"/>
          <w:highlight w:val="none"/>
        </w:rPr>
      </w:pPr>
    </w:p>
    <w:p w14:paraId="7E89E7F6">
      <w:pPr>
        <w:pStyle w:val="8"/>
        <w:rPr>
          <w:rFonts w:hint="eastAsia"/>
        </w:rPr>
      </w:pPr>
    </w:p>
    <w:tbl>
      <w:tblPr>
        <w:tblStyle w:val="48"/>
        <w:tblW w:w="0" w:type="auto"/>
        <w:jc w:val="right"/>
        <w:tblLayout w:type="fixed"/>
        <w:tblCellMar>
          <w:top w:w="0" w:type="dxa"/>
          <w:left w:w="108" w:type="dxa"/>
          <w:bottom w:w="0" w:type="dxa"/>
          <w:right w:w="108" w:type="dxa"/>
        </w:tblCellMar>
      </w:tblPr>
      <w:tblGrid>
        <w:gridCol w:w="2848"/>
        <w:gridCol w:w="3135"/>
      </w:tblGrid>
      <w:tr w14:paraId="349AF5C1">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5F08F592">
            <w:pPr>
              <w:adjustRightInd w:val="0"/>
              <w:snapToGrid w:val="0"/>
              <w:ind w:right="-110" w:rightChars="-50"/>
              <w:jc w:val="left"/>
              <w:rPr>
                <w:rFonts w:hint="eastAsia" w:ascii="宋体" w:hAnsi="宋体" w:eastAsia="宋体" w:cs="宋体"/>
                <w:sz w:val="24"/>
                <w:szCs w:val="24"/>
              </w:rPr>
            </w:pPr>
            <w:r>
              <w:rPr>
                <w:rFonts w:hint="eastAsia" w:ascii="宋体" w:hAnsi="宋体" w:eastAsia="宋体" w:cs="宋体"/>
                <w:sz w:val="24"/>
                <w:szCs w:val="24"/>
              </w:rPr>
              <w:t>投标人全称:（盖章）</w:t>
            </w:r>
          </w:p>
        </w:tc>
        <w:tc>
          <w:tcPr>
            <w:tcW w:w="3135" w:type="dxa"/>
            <w:tcMar>
              <w:top w:w="170" w:type="dxa"/>
              <w:left w:w="108" w:type="dxa"/>
              <w:bottom w:w="170" w:type="dxa"/>
              <w:right w:w="108" w:type="dxa"/>
            </w:tcMar>
            <w:vAlign w:val="bottom"/>
          </w:tcPr>
          <w:p w14:paraId="7C30787A">
            <w:pPr>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0D49B45C">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10735B58">
            <w:pPr>
              <w:adjustRightInd w:val="0"/>
              <w:snapToGrid w:val="0"/>
              <w:ind w:right="-110" w:rightChars="-50"/>
              <w:jc w:val="lef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tc>
        <w:tc>
          <w:tcPr>
            <w:tcW w:w="3135" w:type="dxa"/>
            <w:tcMar>
              <w:top w:w="170" w:type="dxa"/>
              <w:left w:w="108" w:type="dxa"/>
              <w:bottom w:w="170" w:type="dxa"/>
              <w:right w:w="108" w:type="dxa"/>
            </w:tcMar>
            <w:vAlign w:val="bottom"/>
          </w:tcPr>
          <w:p w14:paraId="2050E3A7">
            <w:pPr>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13EBF208">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0A164954">
            <w:pPr>
              <w:adjustRightInd w:val="0"/>
              <w:snapToGrid w:val="0"/>
              <w:ind w:firstLine="480"/>
              <w:jc w:val="center"/>
              <w:rPr>
                <w:rFonts w:hint="eastAsia" w:ascii="宋体" w:hAnsi="宋体" w:eastAsia="宋体" w:cs="宋体"/>
                <w:sz w:val="24"/>
                <w:szCs w:val="24"/>
              </w:rPr>
            </w:pPr>
            <w:r>
              <w:rPr>
                <w:rFonts w:hint="eastAsia" w:ascii="宋体" w:hAnsi="宋体" w:eastAsia="宋体" w:cs="宋体"/>
                <w:sz w:val="24"/>
                <w:szCs w:val="24"/>
              </w:rPr>
              <w:t>日 期:   年   月   日</w:t>
            </w:r>
          </w:p>
        </w:tc>
      </w:tr>
    </w:tbl>
    <w:p w14:paraId="1854BEBB">
      <w:pPr>
        <w:adjustRightInd w:val="0"/>
        <w:spacing w:line="380" w:lineRule="exact"/>
        <w:ind w:firstLine="3360" w:firstLineChars="1400"/>
        <w:textAlignment w:val="baseline"/>
        <w:rPr>
          <w:rFonts w:hint="eastAsia" w:ascii="宋体" w:hAnsi="宋体" w:eastAsia="宋体" w:cs="宋体"/>
          <w:bCs/>
          <w:sz w:val="24"/>
          <w:szCs w:val="24"/>
          <w:highlight w:val="none"/>
        </w:rPr>
      </w:pPr>
    </w:p>
    <w:p w14:paraId="63D9DE5E">
      <w:pPr>
        <w:spacing w:line="380" w:lineRule="exact"/>
        <w:jc w:val="center"/>
        <w:rPr>
          <w:rFonts w:hint="eastAsia" w:ascii="宋体" w:hAnsi="宋体" w:eastAsia="宋体" w:cs="宋体"/>
          <w:bCs/>
          <w:sz w:val="24"/>
          <w:szCs w:val="24"/>
          <w:highlight w:val="none"/>
        </w:rPr>
      </w:pPr>
    </w:p>
    <w:p w14:paraId="4A6932BC">
      <w:pPr>
        <w:pStyle w:val="5"/>
        <w:outlineLvl w:val="9"/>
        <w:rPr>
          <w:rFonts w:hint="eastAsia" w:ascii="宋体" w:hAnsi="宋体" w:eastAsia="宋体" w:cs="宋体"/>
          <w:bCs/>
          <w:sz w:val="24"/>
          <w:szCs w:val="24"/>
          <w:highlight w:val="none"/>
        </w:rPr>
      </w:pPr>
    </w:p>
    <w:p w14:paraId="0A839EED">
      <w:pPr>
        <w:spacing w:line="440" w:lineRule="exact"/>
        <w:rPr>
          <w:rFonts w:hint="eastAsia" w:ascii="宋体" w:hAnsi="宋体" w:eastAsia="宋体" w:cs="宋体"/>
          <w:sz w:val="24"/>
          <w:szCs w:val="24"/>
        </w:rPr>
      </w:pPr>
      <w:r>
        <w:rPr>
          <w:rFonts w:hint="eastAsia" w:ascii="宋体" w:hAnsi="宋体" w:eastAsia="宋体" w:cs="宋体"/>
          <w:color w:val="000000"/>
          <w:sz w:val="24"/>
          <w:szCs w:val="24"/>
        </w:rPr>
        <w:t>法定代表人身份证</w:t>
      </w:r>
      <w:r>
        <w:rPr>
          <w:rFonts w:hint="eastAsia" w:ascii="宋体" w:hAnsi="宋体" w:eastAsia="宋体" w:cs="宋体"/>
          <w:color w:val="000000"/>
          <w:sz w:val="24"/>
          <w:szCs w:val="24"/>
          <w:lang w:eastAsia="zh-CN"/>
        </w:rPr>
        <w:t>（正反面）</w:t>
      </w:r>
      <w:r>
        <w:rPr>
          <w:rFonts w:hint="eastAsia" w:ascii="宋体" w:hAnsi="宋体" w:eastAsia="宋体" w:cs="宋体"/>
          <w:color w:val="000000"/>
          <w:sz w:val="24"/>
          <w:szCs w:val="24"/>
        </w:rPr>
        <w:t>扫描件</w:t>
      </w:r>
      <w:r>
        <w:rPr>
          <w:rFonts w:hint="eastAsia" w:ascii="宋体" w:hAnsi="宋体" w:eastAsia="宋体" w:cs="宋体"/>
          <w:sz w:val="24"/>
          <w:szCs w:val="24"/>
        </w:rPr>
        <w:t>：</w:t>
      </w:r>
    </w:p>
    <w:tbl>
      <w:tblPr>
        <w:tblStyle w:val="48"/>
        <w:tblW w:w="7786" w:type="dxa"/>
        <w:jc w:val="center"/>
        <w:tblLayout w:type="fixed"/>
        <w:tblCellMar>
          <w:top w:w="0" w:type="dxa"/>
          <w:left w:w="108" w:type="dxa"/>
          <w:bottom w:w="0" w:type="dxa"/>
          <w:right w:w="108" w:type="dxa"/>
        </w:tblCellMar>
      </w:tblPr>
      <w:tblGrid>
        <w:gridCol w:w="7786"/>
      </w:tblGrid>
      <w:tr w14:paraId="1A05E525">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448ECFFF">
            <w:pPr>
              <w:spacing w:line="440" w:lineRule="exact"/>
              <w:rPr>
                <w:rFonts w:hint="eastAsia" w:ascii="宋体" w:hAnsi="宋体" w:eastAsia="宋体" w:cs="宋体"/>
                <w:sz w:val="24"/>
                <w:szCs w:val="24"/>
              </w:rPr>
            </w:pPr>
          </w:p>
        </w:tc>
      </w:tr>
    </w:tbl>
    <w:p w14:paraId="77258CC5">
      <w:pPr>
        <w:widowControl w:val="0"/>
        <w:numPr>
          <w:ilvl w:val="0"/>
          <w:numId w:val="0"/>
        </w:numPr>
        <w:tabs>
          <w:tab w:val="left" w:pos="0"/>
        </w:tabs>
        <w:snapToGrid w:val="0"/>
        <w:jc w:val="both"/>
        <w:rPr>
          <w:rFonts w:cs="宋体"/>
          <w:sz w:val="24"/>
          <w:szCs w:val="24"/>
        </w:rPr>
      </w:pPr>
    </w:p>
    <w:p w14:paraId="22C37092">
      <w:pPr>
        <w:widowControl w:val="0"/>
        <w:numPr>
          <w:ilvl w:val="0"/>
          <w:numId w:val="0"/>
        </w:numPr>
        <w:tabs>
          <w:tab w:val="left" w:pos="0"/>
        </w:tabs>
        <w:snapToGrid w:val="0"/>
        <w:jc w:val="both"/>
        <w:rPr>
          <w:rFonts w:cs="宋体"/>
          <w:sz w:val="24"/>
          <w:szCs w:val="24"/>
        </w:rPr>
      </w:pPr>
    </w:p>
    <w:p w14:paraId="532AAF0C">
      <w:pPr>
        <w:widowControl w:val="0"/>
        <w:numPr>
          <w:ilvl w:val="0"/>
          <w:numId w:val="0"/>
        </w:numPr>
        <w:tabs>
          <w:tab w:val="left" w:pos="0"/>
        </w:tabs>
        <w:snapToGrid w:val="0"/>
        <w:jc w:val="both"/>
        <w:rPr>
          <w:rFonts w:cs="宋体"/>
          <w:sz w:val="24"/>
          <w:szCs w:val="24"/>
        </w:rPr>
      </w:pPr>
    </w:p>
    <w:p w14:paraId="67D11FA3">
      <w:pPr>
        <w:widowControl w:val="0"/>
        <w:numPr>
          <w:ilvl w:val="0"/>
          <w:numId w:val="0"/>
        </w:numPr>
        <w:tabs>
          <w:tab w:val="left" w:pos="0"/>
        </w:tabs>
        <w:snapToGrid w:val="0"/>
        <w:jc w:val="both"/>
        <w:rPr>
          <w:rFonts w:cs="宋体"/>
          <w:sz w:val="24"/>
          <w:szCs w:val="24"/>
        </w:rPr>
      </w:pPr>
    </w:p>
    <w:p w14:paraId="57EBFD28">
      <w:pPr>
        <w:widowControl w:val="0"/>
        <w:numPr>
          <w:ilvl w:val="0"/>
          <w:numId w:val="0"/>
        </w:numPr>
        <w:tabs>
          <w:tab w:val="left" w:pos="0"/>
        </w:tabs>
        <w:snapToGrid w:val="0"/>
        <w:jc w:val="both"/>
        <w:rPr>
          <w:rFonts w:cs="宋体"/>
          <w:sz w:val="24"/>
          <w:szCs w:val="24"/>
        </w:rPr>
      </w:pPr>
    </w:p>
    <w:p w14:paraId="29C06CEE">
      <w:pPr>
        <w:widowControl w:val="0"/>
        <w:numPr>
          <w:ilvl w:val="0"/>
          <w:numId w:val="0"/>
        </w:numPr>
        <w:tabs>
          <w:tab w:val="left" w:pos="0"/>
        </w:tabs>
        <w:snapToGrid w:val="0"/>
        <w:jc w:val="both"/>
        <w:rPr>
          <w:rFonts w:cs="宋体"/>
          <w:sz w:val="24"/>
          <w:szCs w:val="24"/>
        </w:rPr>
      </w:pPr>
    </w:p>
    <w:p w14:paraId="3A8DE90A">
      <w:pPr>
        <w:widowControl w:val="0"/>
        <w:numPr>
          <w:ilvl w:val="0"/>
          <w:numId w:val="0"/>
        </w:numPr>
        <w:tabs>
          <w:tab w:val="left" w:pos="0"/>
        </w:tabs>
        <w:snapToGrid w:val="0"/>
        <w:jc w:val="both"/>
        <w:rPr>
          <w:rFonts w:cs="宋体"/>
          <w:sz w:val="24"/>
          <w:szCs w:val="24"/>
        </w:rPr>
      </w:pPr>
    </w:p>
    <w:p w14:paraId="689C8223">
      <w:pPr>
        <w:pStyle w:val="21"/>
        <w:rPr>
          <w:rFonts w:ascii="宋体" w:hAnsi="宋体" w:cs="宋体"/>
          <w:b w:val="0"/>
          <w:bCs/>
          <w:sz w:val="24"/>
          <w:szCs w:val="24"/>
        </w:rPr>
      </w:pPr>
      <w:r>
        <w:rPr>
          <w:rFonts w:hint="eastAsia" w:ascii="宋体" w:hAnsi="宋体" w:cs="宋体"/>
          <w:b w:val="0"/>
          <w:bCs/>
          <w:sz w:val="24"/>
          <w:szCs w:val="24"/>
        </w:rPr>
        <w:t>附件</w:t>
      </w:r>
    </w:p>
    <w:p w14:paraId="4E950396">
      <w:pPr>
        <w:autoSpaceDE w:val="0"/>
        <w:autoSpaceDN w:val="0"/>
        <w:adjustRightInd w:val="0"/>
        <w:snapToGrid w:val="0"/>
        <w:spacing w:after="240" w:afterLines="100"/>
        <w:jc w:val="center"/>
        <w:outlineLvl w:val="0"/>
        <w:rPr>
          <w:rFonts w:cs="宋体"/>
          <w:sz w:val="36"/>
          <w:szCs w:val="40"/>
        </w:rPr>
      </w:pPr>
      <w:bookmarkStart w:id="253" w:name="_Toc3335"/>
      <w:r>
        <w:rPr>
          <w:rFonts w:hint="eastAsia" w:cs="宋体"/>
          <w:sz w:val="36"/>
          <w:szCs w:val="36"/>
        </w:rPr>
        <w:t>投标人履约经验类似</w:t>
      </w:r>
      <w:r>
        <w:rPr>
          <w:rFonts w:hint="eastAsia" w:cs="宋体"/>
          <w:sz w:val="36"/>
          <w:szCs w:val="40"/>
        </w:rPr>
        <w:t>业绩一览表</w:t>
      </w:r>
      <w:bookmarkEnd w:id="253"/>
    </w:p>
    <w:p w14:paraId="50A59BF9">
      <w:pPr>
        <w:snapToGrid w:val="0"/>
        <w:spacing w:line="500" w:lineRule="exact"/>
        <w:rPr>
          <w:rFonts w:cs="宋体"/>
          <w:color w:val="000000"/>
          <w:sz w:val="24"/>
          <w:szCs w:val="24"/>
        </w:rPr>
      </w:pPr>
      <w:r>
        <w:rPr>
          <w:rFonts w:hint="eastAsia" w:cs="宋体"/>
          <w:color w:val="000000"/>
          <w:sz w:val="24"/>
          <w:szCs w:val="24"/>
        </w:rPr>
        <w:t>项目名称：</w:t>
      </w:r>
    </w:p>
    <w:p w14:paraId="2FD1D626">
      <w:pPr>
        <w:snapToGrid w:val="0"/>
        <w:spacing w:line="500" w:lineRule="exact"/>
        <w:rPr>
          <w:rFonts w:cs="宋体"/>
          <w:color w:val="000000"/>
          <w:sz w:val="24"/>
          <w:szCs w:val="24"/>
        </w:rPr>
      </w:pPr>
      <w:r>
        <w:rPr>
          <w:rFonts w:hint="eastAsia" w:cs="宋体"/>
          <w:color w:val="000000"/>
          <w:sz w:val="24"/>
          <w:szCs w:val="24"/>
        </w:rPr>
        <w:t>项目编号：</w:t>
      </w:r>
    </w:p>
    <w:p w14:paraId="39BF13E6">
      <w:pPr>
        <w:pStyle w:val="21"/>
      </w:pPr>
    </w:p>
    <w:tbl>
      <w:tblPr>
        <w:tblStyle w:val="48"/>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212"/>
        <w:gridCol w:w="2729"/>
        <w:gridCol w:w="2977"/>
      </w:tblGrid>
      <w:tr w14:paraId="34B6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tcPr>
          <w:p w14:paraId="61403F60">
            <w:pPr>
              <w:pStyle w:val="29"/>
              <w:widowControl/>
              <w:spacing w:line="360" w:lineRule="auto"/>
              <w:rPr>
                <w:sz w:val="24"/>
                <w:szCs w:val="24"/>
              </w:rPr>
            </w:pPr>
            <w:r>
              <w:rPr>
                <w:sz w:val="24"/>
                <w:szCs w:val="24"/>
              </w:rPr>
              <w:t>序号</w:t>
            </w:r>
          </w:p>
        </w:tc>
        <w:tc>
          <w:tcPr>
            <w:tcW w:w="3212" w:type="dxa"/>
            <w:tcBorders>
              <w:top w:val="single" w:color="auto" w:sz="4" w:space="0"/>
              <w:left w:val="single" w:color="auto" w:sz="4" w:space="0"/>
              <w:bottom w:val="single" w:color="auto" w:sz="4" w:space="0"/>
              <w:right w:val="single" w:color="auto" w:sz="4" w:space="0"/>
            </w:tcBorders>
          </w:tcPr>
          <w:p w14:paraId="0E5D3240">
            <w:pPr>
              <w:pStyle w:val="29"/>
              <w:widowControl/>
              <w:spacing w:line="360" w:lineRule="auto"/>
              <w:jc w:val="center"/>
              <w:rPr>
                <w:sz w:val="24"/>
                <w:szCs w:val="24"/>
              </w:rPr>
            </w:pPr>
            <w:r>
              <w:rPr>
                <w:sz w:val="24"/>
                <w:szCs w:val="24"/>
              </w:rPr>
              <w:t>项目名称</w:t>
            </w:r>
          </w:p>
        </w:tc>
        <w:tc>
          <w:tcPr>
            <w:tcW w:w="2729" w:type="dxa"/>
            <w:tcBorders>
              <w:top w:val="single" w:color="auto" w:sz="4" w:space="0"/>
              <w:left w:val="single" w:color="auto" w:sz="4" w:space="0"/>
              <w:bottom w:val="single" w:color="auto" w:sz="4" w:space="0"/>
              <w:right w:val="single" w:color="auto" w:sz="4" w:space="0"/>
            </w:tcBorders>
          </w:tcPr>
          <w:p w14:paraId="2C19A58A">
            <w:pPr>
              <w:pStyle w:val="29"/>
              <w:widowControl/>
              <w:spacing w:line="360" w:lineRule="auto"/>
              <w:jc w:val="center"/>
              <w:rPr>
                <w:sz w:val="24"/>
                <w:szCs w:val="24"/>
              </w:rPr>
            </w:pPr>
            <w:r>
              <w:rPr>
                <w:sz w:val="24"/>
                <w:szCs w:val="24"/>
              </w:rPr>
              <w:t>项目地址</w:t>
            </w:r>
          </w:p>
        </w:tc>
        <w:tc>
          <w:tcPr>
            <w:tcW w:w="2977" w:type="dxa"/>
            <w:tcBorders>
              <w:top w:val="single" w:color="auto" w:sz="4" w:space="0"/>
              <w:left w:val="single" w:color="auto" w:sz="4" w:space="0"/>
              <w:bottom w:val="single" w:color="auto" w:sz="4" w:space="0"/>
              <w:right w:val="single" w:color="auto" w:sz="4" w:space="0"/>
            </w:tcBorders>
          </w:tcPr>
          <w:p w14:paraId="473D89CF">
            <w:pPr>
              <w:pStyle w:val="29"/>
              <w:widowControl/>
              <w:spacing w:line="360" w:lineRule="auto"/>
              <w:jc w:val="center"/>
              <w:rPr>
                <w:sz w:val="24"/>
                <w:szCs w:val="24"/>
              </w:rPr>
            </w:pPr>
            <w:r>
              <w:rPr>
                <w:sz w:val="24"/>
                <w:szCs w:val="24"/>
              </w:rPr>
              <w:t>金 额</w:t>
            </w:r>
          </w:p>
        </w:tc>
      </w:tr>
      <w:tr w14:paraId="73B1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4" w:type="dxa"/>
            <w:tcBorders>
              <w:top w:val="single" w:color="auto" w:sz="4" w:space="0"/>
              <w:left w:val="single" w:color="auto" w:sz="4" w:space="0"/>
              <w:bottom w:val="single" w:color="auto" w:sz="4" w:space="0"/>
              <w:right w:val="single" w:color="auto" w:sz="4" w:space="0"/>
            </w:tcBorders>
          </w:tcPr>
          <w:p w14:paraId="0E4CAE99">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5E7F50A5">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275619D7">
            <w:pPr>
              <w:pStyle w:val="29"/>
              <w:widowControl/>
              <w:spacing w:line="360" w:lineRule="auto"/>
              <w:jc w:val="center"/>
            </w:pPr>
            <w:r>
              <w:t> </w:t>
            </w:r>
          </w:p>
        </w:tc>
        <w:tc>
          <w:tcPr>
            <w:tcW w:w="2977" w:type="dxa"/>
            <w:tcBorders>
              <w:top w:val="single" w:color="auto" w:sz="4" w:space="0"/>
              <w:left w:val="single" w:color="auto" w:sz="4" w:space="0"/>
              <w:bottom w:val="single" w:color="auto" w:sz="4" w:space="0"/>
              <w:right w:val="single" w:color="auto" w:sz="4" w:space="0"/>
            </w:tcBorders>
          </w:tcPr>
          <w:p w14:paraId="4F2A4291">
            <w:pPr>
              <w:pStyle w:val="29"/>
              <w:widowControl/>
              <w:spacing w:line="360" w:lineRule="auto"/>
            </w:pPr>
            <w:r>
              <w:t> </w:t>
            </w:r>
          </w:p>
        </w:tc>
      </w:tr>
      <w:tr w14:paraId="0E25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tcPr>
          <w:p w14:paraId="0F63A0C4">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40691631">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19C21B51">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00317999">
            <w:pPr>
              <w:pStyle w:val="29"/>
              <w:widowControl/>
              <w:spacing w:line="360" w:lineRule="auto"/>
            </w:pPr>
            <w:r>
              <w:t> </w:t>
            </w:r>
          </w:p>
        </w:tc>
      </w:tr>
      <w:tr w14:paraId="2B80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tcPr>
          <w:p w14:paraId="5FF019AB">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3D74213E">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1C795C98">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29F19527">
            <w:pPr>
              <w:pStyle w:val="29"/>
              <w:widowControl/>
              <w:spacing w:line="360" w:lineRule="auto"/>
            </w:pPr>
            <w:r>
              <w:t> </w:t>
            </w:r>
          </w:p>
        </w:tc>
      </w:tr>
      <w:tr w14:paraId="4424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tcPr>
          <w:p w14:paraId="47EFD710">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0019DC6C">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6C67B575">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60151501">
            <w:pPr>
              <w:pStyle w:val="29"/>
              <w:widowControl/>
              <w:spacing w:line="360" w:lineRule="auto"/>
            </w:pPr>
            <w:r>
              <w:t> </w:t>
            </w:r>
          </w:p>
        </w:tc>
      </w:tr>
      <w:tr w14:paraId="0F95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tcPr>
          <w:p w14:paraId="7A653BDD">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38B04713">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2D5D87B6">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398F431B">
            <w:pPr>
              <w:pStyle w:val="29"/>
              <w:widowControl/>
              <w:spacing w:line="360" w:lineRule="auto"/>
            </w:pPr>
            <w:r>
              <w:t> </w:t>
            </w:r>
          </w:p>
        </w:tc>
      </w:tr>
      <w:tr w14:paraId="3F36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tcPr>
          <w:p w14:paraId="23E4A1AC">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3C97516B">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111FBAB5">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362EED46">
            <w:pPr>
              <w:pStyle w:val="29"/>
              <w:widowControl/>
              <w:spacing w:line="360" w:lineRule="auto"/>
            </w:pPr>
            <w:r>
              <w:t> </w:t>
            </w:r>
          </w:p>
        </w:tc>
      </w:tr>
      <w:tr w14:paraId="2C7C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tcPr>
          <w:p w14:paraId="66DB2307">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6046F9DB">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63BD5643">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19FBF8A2">
            <w:pPr>
              <w:pStyle w:val="29"/>
              <w:widowControl/>
              <w:spacing w:line="360" w:lineRule="auto"/>
            </w:pPr>
            <w:r>
              <w:t> </w:t>
            </w:r>
          </w:p>
        </w:tc>
      </w:tr>
      <w:tr w14:paraId="232D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tcPr>
          <w:p w14:paraId="1340724F">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4FDE6B81">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21637197">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5D8F1173">
            <w:pPr>
              <w:pStyle w:val="29"/>
              <w:widowControl/>
              <w:spacing w:line="360" w:lineRule="auto"/>
            </w:pPr>
            <w:r>
              <w:t> </w:t>
            </w:r>
          </w:p>
        </w:tc>
      </w:tr>
      <w:tr w14:paraId="60F1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4" w:type="dxa"/>
            <w:tcBorders>
              <w:top w:val="single" w:color="auto" w:sz="4" w:space="0"/>
              <w:left w:val="single" w:color="auto" w:sz="4" w:space="0"/>
              <w:bottom w:val="single" w:color="auto" w:sz="4" w:space="0"/>
              <w:right w:val="single" w:color="auto" w:sz="4" w:space="0"/>
            </w:tcBorders>
          </w:tcPr>
          <w:p w14:paraId="505998AD">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19E16AD7">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3515F8B1">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13AEE3AF">
            <w:pPr>
              <w:pStyle w:val="29"/>
              <w:widowControl/>
              <w:spacing w:line="360" w:lineRule="auto"/>
            </w:pPr>
            <w:r>
              <w:t> </w:t>
            </w:r>
          </w:p>
        </w:tc>
      </w:tr>
      <w:tr w14:paraId="6015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tcPr>
          <w:p w14:paraId="795BAF71">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2B2F7983">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5349EDCF">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0CEA2139">
            <w:pPr>
              <w:pStyle w:val="29"/>
              <w:widowControl/>
              <w:spacing w:line="360" w:lineRule="auto"/>
            </w:pPr>
            <w:r>
              <w:t> </w:t>
            </w:r>
          </w:p>
        </w:tc>
      </w:tr>
      <w:tr w14:paraId="3541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4" w:type="dxa"/>
            <w:tcBorders>
              <w:top w:val="single" w:color="auto" w:sz="4" w:space="0"/>
              <w:left w:val="single" w:color="auto" w:sz="4" w:space="0"/>
              <w:bottom w:val="single" w:color="auto" w:sz="4" w:space="0"/>
              <w:right w:val="single" w:color="auto" w:sz="4" w:space="0"/>
            </w:tcBorders>
          </w:tcPr>
          <w:p w14:paraId="741A996C">
            <w:pPr>
              <w:pStyle w:val="29"/>
              <w:widowControl/>
              <w:spacing w:line="360" w:lineRule="auto"/>
            </w:pPr>
            <w:r>
              <w:t> </w:t>
            </w:r>
          </w:p>
        </w:tc>
        <w:tc>
          <w:tcPr>
            <w:tcW w:w="3212" w:type="dxa"/>
            <w:tcBorders>
              <w:top w:val="single" w:color="auto" w:sz="4" w:space="0"/>
              <w:left w:val="single" w:color="auto" w:sz="4" w:space="0"/>
              <w:bottom w:val="single" w:color="auto" w:sz="4" w:space="0"/>
              <w:right w:val="single" w:color="auto" w:sz="4" w:space="0"/>
            </w:tcBorders>
          </w:tcPr>
          <w:p w14:paraId="5370118D">
            <w:pPr>
              <w:pStyle w:val="29"/>
              <w:widowControl/>
              <w:spacing w:line="360" w:lineRule="auto"/>
            </w:pPr>
            <w:r>
              <w:t> </w:t>
            </w:r>
          </w:p>
        </w:tc>
        <w:tc>
          <w:tcPr>
            <w:tcW w:w="2729" w:type="dxa"/>
            <w:tcBorders>
              <w:top w:val="single" w:color="auto" w:sz="4" w:space="0"/>
              <w:left w:val="single" w:color="auto" w:sz="4" w:space="0"/>
              <w:bottom w:val="single" w:color="auto" w:sz="4" w:space="0"/>
              <w:right w:val="single" w:color="auto" w:sz="4" w:space="0"/>
            </w:tcBorders>
          </w:tcPr>
          <w:p w14:paraId="055567D1">
            <w:pPr>
              <w:pStyle w:val="29"/>
              <w:widowControl/>
              <w:spacing w:line="360" w:lineRule="auto"/>
            </w:pPr>
            <w:r>
              <w:t> </w:t>
            </w:r>
          </w:p>
        </w:tc>
        <w:tc>
          <w:tcPr>
            <w:tcW w:w="2977" w:type="dxa"/>
            <w:tcBorders>
              <w:top w:val="single" w:color="auto" w:sz="4" w:space="0"/>
              <w:left w:val="single" w:color="auto" w:sz="4" w:space="0"/>
              <w:bottom w:val="single" w:color="auto" w:sz="4" w:space="0"/>
              <w:right w:val="single" w:color="auto" w:sz="4" w:space="0"/>
            </w:tcBorders>
          </w:tcPr>
          <w:p w14:paraId="3F4DE9C4">
            <w:pPr>
              <w:pStyle w:val="29"/>
              <w:widowControl/>
              <w:spacing w:line="360" w:lineRule="auto"/>
            </w:pPr>
            <w:r>
              <w:t> </w:t>
            </w:r>
          </w:p>
        </w:tc>
      </w:tr>
    </w:tbl>
    <w:p w14:paraId="0090BF87">
      <w:pPr>
        <w:adjustRightInd w:val="0"/>
        <w:snapToGrid w:val="0"/>
        <w:spacing w:before="120" w:beforeLines="50"/>
        <w:rPr>
          <w:rFonts w:cs="宋体"/>
          <w:sz w:val="24"/>
          <w:szCs w:val="24"/>
        </w:rPr>
      </w:pPr>
      <w:r>
        <w:rPr>
          <w:rFonts w:hint="eastAsia" w:cs="宋体"/>
          <w:sz w:val="24"/>
          <w:szCs w:val="24"/>
          <w:lang w:val="zh-CN"/>
        </w:rPr>
        <w:t>注</w:t>
      </w:r>
      <w:r>
        <w:rPr>
          <w:rFonts w:hint="eastAsia" w:cs="宋体"/>
          <w:sz w:val="24"/>
          <w:szCs w:val="24"/>
        </w:rPr>
        <w:t>:</w:t>
      </w:r>
      <w:r>
        <w:rPr>
          <w:rFonts w:hint="eastAsia" w:cs="宋体"/>
          <w:bCs/>
          <w:sz w:val="24"/>
          <w:szCs w:val="24"/>
        </w:rPr>
        <w:t>承接合同和中标通知书原件扫描件附后</w:t>
      </w:r>
      <w:r>
        <w:rPr>
          <w:rFonts w:hint="eastAsia" w:cs="宋体"/>
          <w:sz w:val="24"/>
          <w:szCs w:val="24"/>
        </w:rPr>
        <w:t>。</w:t>
      </w:r>
      <w:r>
        <w:rPr>
          <w:rFonts w:hint="eastAsia" w:cs="宋体"/>
          <w:sz w:val="24"/>
          <w:szCs w:val="24"/>
          <w:lang w:val="zh-CN"/>
        </w:rPr>
        <w:t>本表可自行</w:t>
      </w:r>
      <w:r>
        <w:rPr>
          <w:rFonts w:hint="eastAsia" w:cs="宋体"/>
          <w:sz w:val="24"/>
          <w:szCs w:val="24"/>
        </w:rPr>
        <w:t>增减</w:t>
      </w:r>
      <w:r>
        <w:rPr>
          <w:rFonts w:hint="eastAsia" w:cs="宋体"/>
          <w:sz w:val="24"/>
          <w:szCs w:val="24"/>
          <w:lang w:val="zh-CN"/>
        </w:rPr>
        <w:t>。</w:t>
      </w:r>
    </w:p>
    <w:p w14:paraId="62A84B0B">
      <w:pPr>
        <w:snapToGrid w:val="0"/>
        <w:jc w:val="center"/>
        <w:rPr>
          <w:rFonts w:cs="宋体"/>
          <w:sz w:val="24"/>
          <w:lang w:val="zh-CN"/>
        </w:rPr>
      </w:pPr>
    </w:p>
    <w:p w14:paraId="32ACC0B2">
      <w:pPr>
        <w:snapToGrid w:val="0"/>
        <w:jc w:val="center"/>
        <w:rPr>
          <w:rFonts w:cs="宋体"/>
          <w:sz w:val="24"/>
          <w:lang w:val="zh-CN"/>
        </w:rPr>
      </w:pPr>
    </w:p>
    <w:p w14:paraId="6594E45C">
      <w:pPr>
        <w:pStyle w:val="2"/>
        <w:spacing w:after="0"/>
        <w:ind w:left="0" w:leftChars="0" w:firstLine="0"/>
        <w:jc w:val="center"/>
        <w:rPr>
          <w:sz w:val="24"/>
          <w:lang w:val="zh-CN"/>
        </w:rPr>
      </w:pPr>
    </w:p>
    <w:p w14:paraId="686AD618">
      <w:pPr>
        <w:pStyle w:val="2"/>
        <w:spacing w:after="0"/>
        <w:ind w:left="0" w:leftChars="0" w:firstLine="0"/>
        <w:jc w:val="center"/>
        <w:rPr>
          <w:sz w:val="24"/>
          <w:lang w:val="zh-CN"/>
        </w:rPr>
      </w:pPr>
    </w:p>
    <w:p w14:paraId="620E4C89">
      <w:pPr>
        <w:pStyle w:val="2"/>
        <w:spacing w:after="0"/>
        <w:ind w:left="0" w:leftChars="0" w:firstLine="0"/>
        <w:jc w:val="center"/>
        <w:rPr>
          <w:sz w:val="24"/>
          <w:lang w:val="zh-CN"/>
        </w:rPr>
      </w:pPr>
    </w:p>
    <w:p w14:paraId="7CF27169">
      <w:pPr>
        <w:pStyle w:val="2"/>
        <w:spacing w:after="0"/>
        <w:ind w:left="0" w:leftChars="0" w:firstLine="0"/>
        <w:jc w:val="center"/>
        <w:rPr>
          <w:sz w:val="24"/>
          <w:lang w:val="zh-CN"/>
        </w:rPr>
      </w:pPr>
    </w:p>
    <w:tbl>
      <w:tblPr>
        <w:tblStyle w:val="48"/>
        <w:tblW w:w="0" w:type="auto"/>
        <w:jc w:val="right"/>
        <w:tblLayout w:type="fixed"/>
        <w:tblCellMar>
          <w:top w:w="0" w:type="dxa"/>
          <w:left w:w="108" w:type="dxa"/>
          <w:bottom w:w="0" w:type="dxa"/>
          <w:right w:w="108" w:type="dxa"/>
        </w:tblCellMar>
      </w:tblPr>
      <w:tblGrid>
        <w:gridCol w:w="2506"/>
        <w:gridCol w:w="2595"/>
      </w:tblGrid>
      <w:tr w14:paraId="3DB11452">
        <w:tblPrEx>
          <w:tblCellMar>
            <w:top w:w="0" w:type="dxa"/>
            <w:left w:w="108" w:type="dxa"/>
            <w:bottom w:w="0" w:type="dxa"/>
            <w:right w:w="108" w:type="dxa"/>
          </w:tblCellMar>
        </w:tblPrEx>
        <w:trPr>
          <w:jc w:val="right"/>
        </w:trPr>
        <w:tc>
          <w:tcPr>
            <w:tcW w:w="2506" w:type="dxa"/>
            <w:vAlign w:val="center"/>
          </w:tcPr>
          <w:p w14:paraId="25C4D45F">
            <w:pPr>
              <w:adjustRightInd w:val="0"/>
              <w:snapToGrid w:val="0"/>
              <w:spacing w:before="120" w:beforeLines="50" w:after="120" w:afterLines="50"/>
              <w:jc w:val="left"/>
              <w:rPr>
                <w:rFonts w:cs="宋体"/>
                <w:sz w:val="24"/>
                <w:szCs w:val="28"/>
              </w:rPr>
            </w:pPr>
            <w:r>
              <w:rPr>
                <w:rFonts w:hint="eastAsia" w:cs="宋体"/>
                <w:sz w:val="24"/>
                <w:szCs w:val="24"/>
              </w:rPr>
              <w:t>投标人全称</w:t>
            </w:r>
            <w:r>
              <w:rPr>
                <w:rFonts w:hint="eastAsia" w:cs="宋体"/>
                <w:sz w:val="24"/>
              </w:rPr>
              <w:t>:（盖章）</w:t>
            </w:r>
          </w:p>
        </w:tc>
        <w:tc>
          <w:tcPr>
            <w:tcW w:w="2595" w:type="dxa"/>
            <w:vAlign w:val="center"/>
          </w:tcPr>
          <w:p w14:paraId="72FE2B80">
            <w:pPr>
              <w:adjustRightInd w:val="0"/>
              <w:snapToGrid w:val="0"/>
              <w:spacing w:before="120" w:beforeLines="50" w:after="120" w:afterLines="50"/>
              <w:rPr>
                <w:rFonts w:cs="宋体"/>
                <w:sz w:val="24"/>
                <w:szCs w:val="28"/>
              </w:rPr>
            </w:pPr>
            <w:r>
              <w:rPr>
                <w:rFonts w:hint="eastAsia" w:cs="宋体"/>
                <w:sz w:val="24"/>
                <w:u w:val="single"/>
              </w:rPr>
              <w:t xml:space="preserve">                    </w:t>
            </w:r>
          </w:p>
        </w:tc>
      </w:tr>
      <w:tr w14:paraId="288E9037">
        <w:tblPrEx>
          <w:tblCellMar>
            <w:top w:w="0" w:type="dxa"/>
            <w:left w:w="108" w:type="dxa"/>
            <w:bottom w:w="0" w:type="dxa"/>
            <w:right w:w="108" w:type="dxa"/>
          </w:tblCellMar>
        </w:tblPrEx>
        <w:trPr>
          <w:jc w:val="right"/>
        </w:trPr>
        <w:tc>
          <w:tcPr>
            <w:tcW w:w="2506" w:type="dxa"/>
            <w:vAlign w:val="center"/>
          </w:tcPr>
          <w:p w14:paraId="335CB7B1">
            <w:pPr>
              <w:adjustRightInd w:val="0"/>
              <w:snapToGrid w:val="0"/>
              <w:spacing w:before="120" w:beforeLines="50" w:after="12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595" w:type="dxa"/>
            <w:vAlign w:val="center"/>
          </w:tcPr>
          <w:p w14:paraId="615F34D4">
            <w:pPr>
              <w:adjustRightInd w:val="0"/>
              <w:snapToGrid w:val="0"/>
              <w:spacing w:before="120" w:beforeLines="50" w:after="120" w:afterLines="50"/>
              <w:rPr>
                <w:rFonts w:cs="宋体"/>
                <w:sz w:val="24"/>
                <w:szCs w:val="28"/>
              </w:rPr>
            </w:pPr>
            <w:r>
              <w:rPr>
                <w:rFonts w:hint="eastAsia" w:cs="宋体"/>
                <w:sz w:val="24"/>
                <w:u w:val="single"/>
              </w:rPr>
              <w:t xml:space="preserve">                    </w:t>
            </w:r>
          </w:p>
        </w:tc>
      </w:tr>
      <w:tr w14:paraId="07A97776">
        <w:tblPrEx>
          <w:tblCellMar>
            <w:top w:w="0" w:type="dxa"/>
            <w:left w:w="108" w:type="dxa"/>
            <w:bottom w:w="0" w:type="dxa"/>
            <w:right w:w="108" w:type="dxa"/>
          </w:tblCellMar>
        </w:tblPrEx>
        <w:trPr>
          <w:jc w:val="right"/>
        </w:trPr>
        <w:tc>
          <w:tcPr>
            <w:tcW w:w="5101" w:type="dxa"/>
            <w:gridSpan w:val="2"/>
            <w:vAlign w:val="center"/>
          </w:tcPr>
          <w:p w14:paraId="5CE1E4B3">
            <w:pPr>
              <w:adjustRightInd w:val="0"/>
              <w:snapToGrid w:val="0"/>
              <w:spacing w:before="120" w:beforeLines="50" w:after="120" w:afterLines="50"/>
              <w:jc w:val="center"/>
              <w:rPr>
                <w:rFonts w:cs="宋体"/>
                <w:sz w:val="24"/>
                <w:szCs w:val="28"/>
              </w:rPr>
            </w:pPr>
            <w:r>
              <w:rPr>
                <w:rFonts w:hint="eastAsia" w:cs="宋体"/>
                <w:sz w:val="24"/>
              </w:rPr>
              <w:t>日 期:  年   月   日</w:t>
            </w:r>
          </w:p>
        </w:tc>
      </w:tr>
    </w:tbl>
    <w:p w14:paraId="0DF91263">
      <w:pPr>
        <w:numPr>
          <w:ilvl w:val="0"/>
          <w:numId w:val="21"/>
        </w:numPr>
        <w:snapToGrid w:val="0"/>
        <w:rPr>
          <w:rFonts w:cs="宋体"/>
          <w:sz w:val="24"/>
          <w:szCs w:val="24"/>
        </w:rPr>
      </w:pPr>
      <w:r>
        <w:rPr>
          <w:rFonts w:hint="eastAsia" w:cs="宋体"/>
          <w:color w:val="000000"/>
          <w:spacing w:val="28"/>
          <w:sz w:val="36"/>
          <w:szCs w:val="36"/>
        </w:rPr>
        <w:br w:type="page"/>
      </w:r>
    </w:p>
    <w:p w14:paraId="0679B0B5">
      <w:pPr>
        <w:pStyle w:val="21"/>
        <w:rPr>
          <w:rFonts w:ascii="宋体" w:hAnsi="宋体" w:cs="宋体"/>
          <w:b w:val="0"/>
          <w:bCs/>
          <w:sz w:val="24"/>
          <w:szCs w:val="24"/>
        </w:rPr>
      </w:pPr>
      <w:r>
        <w:rPr>
          <w:rFonts w:hint="eastAsia" w:ascii="宋体" w:hAnsi="宋体" w:cs="宋体"/>
          <w:b w:val="0"/>
          <w:bCs/>
          <w:sz w:val="24"/>
          <w:szCs w:val="24"/>
        </w:rPr>
        <w:t>附件</w:t>
      </w:r>
    </w:p>
    <w:p w14:paraId="32C15C94">
      <w:pPr>
        <w:autoSpaceDE w:val="0"/>
        <w:autoSpaceDN w:val="0"/>
        <w:adjustRightInd w:val="0"/>
        <w:snapToGrid w:val="0"/>
        <w:spacing w:after="240" w:afterLines="100"/>
        <w:jc w:val="center"/>
        <w:outlineLvl w:val="0"/>
        <w:rPr>
          <w:rFonts w:cs="宋体"/>
          <w:bCs/>
          <w:sz w:val="36"/>
          <w:szCs w:val="36"/>
        </w:rPr>
      </w:pPr>
      <w:bookmarkStart w:id="254" w:name="_Toc31303"/>
      <w:r>
        <w:rPr>
          <w:rFonts w:hint="eastAsia" w:cs="宋体"/>
          <w:bCs/>
          <w:sz w:val="36"/>
          <w:szCs w:val="36"/>
        </w:rPr>
        <w:t>项目组人员配备一览表</w:t>
      </w:r>
      <w:bookmarkEnd w:id="254"/>
    </w:p>
    <w:p w14:paraId="3B568DFE">
      <w:pPr>
        <w:snapToGrid w:val="0"/>
        <w:spacing w:line="500" w:lineRule="exact"/>
        <w:rPr>
          <w:rFonts w:cs="宋体"/>
          <w:color w:val="000000"/>
          <w:sz w:val="24"/>
          <w:szCs w:val="24"/>
        </w:rPr>
      </w:pPr>
      <w:r>
        <w:rPr>
          <w:rFonts w:hint="eastAsia" w:cs="宋体"/>
          <w:color w:val="000000"/>
          <w:sz w:val="24"/>
          <w:szCs w:val="24"/>
        </w:rPr>
        <w:t>项目名称：</w:t>
      </w:r>
    </w:p>
    <w:p w14:paraId="10483E14">
      <w:pPr>
        <w:snapToGrid w:val="0"/>
        <w:spacing w:line="500" w:lineRule="exact"/>
        <w:rPr>
          <w:rFonts w:cs="宋体"/>
          <w:color w:val="000000"/>
          <w:sz w:val="24"/>
          <w:szCs w:val="24"/>
        </w:rPr>
      </w:pPr>
      <w:r>
        <w:rPr>
          <w:rFonts w:hint="eastAsia" w:cs="宋体"/>
          <w:color w:val="000000"/>
          <w:sz w:val="24"/>
          <w:szCs w:val="24"/>
        </w:rPr>
        <w:t>项目编号：</w:t>
      </w:r>
    </w:p>
    <w:p w14:paraId="07EF177C">
      <w:pPr>
        <w:snapToGrid w:val="0"/>
        <w:spacing w:line="500" w:lineRule="exact"/>
        <w:rPr>
          <w:rFonts w:cs="宋体"/>
          <w:color w:val="000000"/>
          <w:sz w:val="24"/>
          <w:szCs w:val="24"/>
        </w:rPr>
      </w:pPr>
    </w:p>
    <w:tbl>
      <w:tblPr>
        <w:tblStyle w:val="4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55"/>
        <w:gridCol w:w="3213"/>
        <w:gridCol w:w="1334"/>
        <w:gridCol w:w="836"/>
        <w:gridCol w:w="797"/>
      </w:tblGrid>
      <w:tr w14:paraId="753F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0BE4B85F">
            <w:pPr>
              <w:rPr>
                <w:rFonts w:cs="宋体"/>
                <w:color w:val="000000"/>
                <w:sz w:val="24"/>
                <w:szCs w:val="24"/>
              </w:rPr>
            </w:pPr>
            <w:r>
              <w:rPr>
                <w:rFonts w:hint="eastAsia" w:cs="宋体"/>
                <w:color w:val="000000"/>
                <w:sz w:val="24"/>
                <w:szCs w:val="24"/>
              </w:rPr>
              <w:t>序号</w:t>
            </w:r>
          </w:p>
        </w:tc>
        <w:tc>
          <w:tcPr>
            <w:tcW w:w="1655" w:type="dxa"/>
            <w:tcBorders>
              <w:top w:val="single" w:color="auto" w:sz="4" w:space="0"/>
              <w:left w:val="single" w:color="auto" w:sz="4" w:space="0"/>
              <w:bottom w:val="single" w:color="auto" w:sz="4" w:space="0"/>
              <w:right w:val="single" w:color="auto" w:sz="4" w:space="0"/>
            </w:tcBorders>
            <w:vAlign w:val="center"/>
          </w:tcPr>
          <w:p w14:paraId="5F5E78DA">
            <w:pPr>
              <w:rPr>
                <w:rFonts w:cs="宋体"/>
                <w:color w:val="000000"/>
                <w:sz w:val="24"/>
                <w:szCs w:val="24"/>
              </w:rPr>
            </w:pPr>
            <w:r>
              <w:rPr>
                <w:rFonts w:hint="eastAsia" w:cs="宋体"/>
                <w:color w:val="000000"/>
                <w:sz w:val="24"/>
                <w:szCs w:val="24"/>
              </w:rPr>
              <w:t>姓名</w:t>
            </w:r>
          </w:p>
        </w:tc>
        <w:tc>
          <w:tcPr>
            <w:tcW w:w="3213" w:type="dxa"/>
            <w:tcBorders>
              <w:top w:val="single" w:color="auto" w:sz="4" w:space="0"/>
              <w:left w:val="single" w:color="auto" w:sz="4" w:space="0"/>
              <w:bottom w:val="single" w:color="auto" w:sz="4" w:space="0"/>
              <w:right w:val="single" w:color="auto" w:sz="4" w:space="0"/>
            </w:tcBorders>
            <w:vAlign w:val="center"/>
          </w:tcPr>
          <w:p w14:paraId="4216E0C6">
            <w:pPr>
              <w:jc w:val="center"/>
              <w:rPr>
                <w:rFonts w:cs="宋体"/>
                <w:color w:val="000000"/>
                <w:sz w:val="24"/>
                <w:szCs w:val="24"/>
              </w:rPr>
            </w:pPr>
            <w:r>
              <w:rPr>
                <w:rFonts w:hint="eastAsia" w:cs="宋体"/>
                <w:color w:val="000000"/>
                <w:sz w:val="24"/>
                <w:szCs w:val="24"/>
              </w:rPr>
              <w:t>身份证号码</w:t>
            </w:r>
          </w:p>
        </w:tc>
        <w:tc>
          <w:tcPr>
            <w:tcW w:w="1334" w:type="dxa"/>
            <w:tcBorders>
              <w:top w:val="single" w:color="auto" w:sz="4" w:space="0"/>
              <w:left w:val="single" w:color="auto" w:sz="4" w:space="0"/>
              <w:bottom w:val="single" w:color="auto" w:sz="4" w:space="0"/>
              <w:right w:val="single" w:color="auto" w:sz="4" w:space="0"/>
            </w:tcBorders>
            <w:vAlign w:val="center"/>
          </w:tcPr>
          <w:p w14:paraId="3F3B2E79">
            <w:pPr>
              <w:rPr>
                <w:rFonts w:cs="宋体"/>
                <w:color w:val="000000"/>
                <w:sz w:val="24"/>
                <w:szCs w:val="24"/>
              </w:rPr>
            </w:pPr>
            <w:r>
              <w:rPr>
                <w:rFonts w:hint="eastAsia" w:cs="宋体"/>
                <w:color w:val="000000"/>
                <w:sz w:val="24"/>
                <w:szCs w:val="24"/>
              </w:rPr>
              <w:t>职务/职称</w:t>
            </w:r>
          </w:p>
        </w:tc>
        <w:tc>
          <w:tcPr>
            <w:tcW w:w="836" w:type="dxa"/>
            <w:tcBorders>
              <w:top w:val="single" w:color="auto" w:sz="4" w:space="0"/>
              <w:left w:val="single" w:color="auto" w:sz="4" w:space="0"/>
              <w:bottom w:val="single" w:color="auto" w:sz="4" w:space="0"/>
              <w:right w:val="single" w:color="auto" w:sz="4" w:space="0"/>
            </w:tcBorders>
            <w:vAlign w:val="center"/>
          </w:tcPr>
          <w:p w14:paraId="4AAE1E7E">
            <w:pPr>
              <w:rPr>
                <w:rFonts w:cs="宋体"/>
                <w:color w:val="000000"/>
                <w:sz w:val="24"/>
                <w:szCs w:val="24"/>
              </w:rPr>
            </w:pPr>
            <w:r>
              <w:rPr>
                <w:rFonts w:hint="eastAsia" w:cs="宋体"/>
                <w:color w:val="000000"/>
                <w:sz w:val="24"/>
                <w:szCs w:val="24"/>
              </w:rPr>
              <w:t>性别</w:t>
            </w:r>
          </w:p>
        </w:tc>
        <w:tc>
          <w:tcPr>
            <w:tcW w:w="797" w:type="dxa"/>
            <w:tcBorders>
              <w:top w:val="single" w:color="auto" w:sz="4" w:space="0"/>
              <w:left w:val="single" w:color="auto" w:sz="4" w:space="0"/>
              <w:bottom w:val="single" w:color="auto" w:sz="4" w:space="0"/>
              <w:right w:val="single" w:color="auto" w:sz="4" w:space="0"/>
            </w:tcBorders>
            <w:vAlign w:val="center"/>
          </w:tcPr>
          <w:p w14:paraId="751D2EE0">
            <w:pPr>
              <w:rPr>
                <w:rFonts w:cs="宋体"/>
                <w:color w:val="000000"/>
                <w:sz w:val="24"/>
                <w:szCs w:val="24"/>
              </w:rPr>
            </w:pPr>
            <w:r>
              <w:rPr>
                <w:rFonts w:hint="eastAsia" w:cs="宋体"/>
                <w:color w:val="000000"/>
                <w:sz w:val="24"/>
                <w:szCs w:val="24"/>
              </w:rPr>
              <w:t>年龄</w:t>
            </w:r>
          </w:p>
        </w:tc>
      </w:tr>
      <w:tr w14:paraId="74BB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36D54369">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14:paraId="2079EB89">
            <w:pPr>
              <w:jc w:val="center"/>
              <w:rPr>
                <w:rFonts w:cs="宋体"/>
                <w:color w:val="000000"/>
                <w:sz w:val="24"/>
                <w:szCs w:val="24"/>
              </w:rPr>
            </w:pPr>
          </w:p>
        </w:tc>
        <w:tc>
          <w:tcPr>
            <w:tcW w:w="3213" w:type="dxa"/>
            <w:tcBorders>
              <w:top w:val="single" w:color="auto" w:sz="4" w:space="0"/>
              <w:left w:val="single" w:color="auto" w:sz="4" w:space="0"/>
              <w:bottom w:val="single" w:color="auto" w:sz="4" w:space="0"/>
              <w:right w:val="single" w:color="auto" w:sz="4" w:space="0"/>
            </w:tcBorders>
            <w:vAlign w:val="center"/>
          </w:tcPr>
          <w:p w14:paraId="3EBDCDCB">
            <w:pPr>
              <w:jc w:val="center"/>
              <w:rPr>
                <w:rFonts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08710C0C">
            <w:pPr>
              <w:jc w:val="center"/>
              <w:rPr>
                <w:rFonts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3F073435">
            <w:pPr>
              <w:jc w:val="center"/>
              <w:rPr>
                <w:rFonts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07BD863">
            <w:pPr>
              <w:jc w:val="center"/>
              <w:rPr>
                <w:rFonts w:cs="宋体"/>
                <w:color w:val="000000"/>
                <w:sz w:val="24"/>
                <w:szCs w:val="24"/>
              </w:rPr>
            </w:pPr>
          </w:p>
        </w:tc>
      </w:tr>
      <w:tr w14:paraId="1257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2EA47674">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14:paraId="4886E08A">
            <w:pPr>
              <w:jc w:val="center"/>
              <w:rPr>
                <w:rFonts w:cs="宋体"/>
                <w:color w:val="000000"/>
                <w:sz w:val="24"/>
                <w:szCs w:val="24"/>
              </w:rPr>
            </w:pPr>
          </w:p>
        </w:tc>
        <w:tc>
          <w:tcPr>
            <w:tcW w:w="3213" w:type="dxa"/>
            <w:tcBorders>
              <w:top w:val="single" w:color="auto" w:sz="4" w:space="0"/>
              <w:left w:val="single" w:color="auto" w:sz="4" w:space="0"/>
              <w:bottom w:val="single" w:color="auto" w:sz="4" w:space="0"/>
              <w:right w:val="single" w:color="auto" w:sz="4" w:space="0"/>
            </w:tcBorders>
            <w:vAlign w:val="center"/>
          </w:tcPr>
          <w:p w14:paraId="5EE36082">
            <w:pPr>
              <w:jc w:val="center"/>
              <w:rPr>
                <w:rFonts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467A6576">
            <w:pPr>
              <w:jc w:val="center"/>
              <w:rPr>
                <w:rFonts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71A3DF0C">
            <w:pPr>
              <w:jc w:val="center"/>
              <w:rPr>
                <w:rFonts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985CF95">
            <w:pPr>
              <w:jc w:val="center"/>
              <w:rPr>
                <w:rFonts w:cs="宋体"/>
                <w:color w:val="000000"/>
                <w:sz w:val="24"/>
                <w:szCs w:val="24"/>
              </w:rPr>
            </w:pPr>
          </w:p>
        </w:tc>
      </w:tr>
      <w:tr w14:paraId="2D51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392F0586">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14:paraId="3D83A677">
            <w:pPr>
              <w:jc w:val="center"/>
              <w:rPr>
                <w:rFonts w:cs="宋体"/>
                <w:color w:val="000000"/>
                <w:sz w:val="24"/>
                <w:szCs w:val="24"/>
              </w:rPr>
            </w:pPr>
          </w:p>
        </w:tc>
        <w:tc>
          <w:tcPr>
            <w:tcW w:w="3213" w:type="dxa"/>
            <w:tcBorders>
              <w:top w:val="single" w:color="auto" w:sz="4" w:space="0"/>
              <w:left w:val="single" w:color="auto" w:sz="4" w:space="0"/>
              <w:bottom w:val="single" w:color="auto" w:sz="4" w:space="0"/>
              <w:right w:val="single" w:color="auto" w:sz="4" w:space="0"/>
            </w:tcBorders>
            <w:vAlign w:val="center"/>
          </w:tcPr>
          <w:p w14:paraId="74ACB770">
            <w:pPr>
              <w:jc w:val="center"/>
              <w:rPr>
                <w:rFonts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56467163">
            <w:pPr>
              <w:jc w:val="center"/>
              <w:rPr>
                <w:rFonts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4E61BBA1">
            <w:pPr>
              <w:jc w:val="center"/>
              <w:rPr>
                <w:rFonts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73996EF">
            <w:pPr>
              <w:jc w:val="center"/>
              <w:rPr>
                <w:rFonts w:cs="宋体"/>
                <w:color w:val="000000"/>
                <w:sz w:val="24"/>
                <w:szCs w:val="24"/>
              </w:rPr>
            </w:pPr>
          </w:p>
        </w:tc>
      </w:tr>
      <w:tr w14:paraId="6199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4D36AE1B">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14:paraId="2D5DF9D5">
            <w:pPr>
              <w:jc w:val="center"/>
              <w:rPr>
                <w:rFonts w:cs="宋体"/>
                <w:color w:val="000000"/>
                <w:sz w:val="24"/>
                <w:szCs w:val="24"/>
              </w:rPr>
            </w:pPr>
          </w:p>
        </w:tc>
        <w:tc>
          <w:tcPr>
            <w:tcW w:w="3213" w:type="dxa"/>
            <w:tcBorders>
              <w:top w:val="single" w:color="auto" w:sz="4" w:space="0"/>
              <w:left w:val="single" w:color="auto" w:sz="4" w:space="0"/>
              <w:bottom w:val="single" w:color="auto" w:sz="4" w:space="0"/>
              <w:right w:val="single" w:color="auto" w:sz="4" w:space="0"/>
            </w:tcBorders>
            <w:vAlign w:val="center"/>
          </w:tcPr>
          <w:p w14:paraId="6B4FB91A">
            <w:pPr>
              <w:jc w:val="center"/>
              <w:rPr>
                <w:rFonts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7C9861B3">
            <w:pPr>
              <w:jc w:val="center"/>
              <w:rPr>
                <w:rFonts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1BF60795">
            <w:pPr>
              <w:jc w:val="center"/>
              <w:rPr>
                <w:rFonts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7B19D6AE">
            <w:pPr>
              <w:jc w:val="center"/>
              <w:rPr>
                <w:rFonts w:cs="宋体"/>
                <w:color w:val="000000"/>
                <w:sz w:val="24"/>
                <w:szCs w:val="24"/>
              </w:rPr>
            </w:pPr>
          </w:p>
        </w:tc>
      </w:tr>
      <w:tr w14:paraId="25F4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54F04CE4">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14:paraId="0E6B09CF">
            <w:pPr>
              <w:jc w:val="center"/>
              <w:rPr>
                <w:rFonts w:cs="宋体"/>
                <w:color w:val="000000"/>
                <w:sz w:val="24"/>
                <w:szCs w:val="24"/>
              </w:rPr>
            </w:pPr>
          </w:p>
        </w:tc>
        <w:tc>
          <w:tcPr>
            <w:tcW w:w="3213" w:type="dxa"/>
            <w:tcBorders>
              <w:top w:val="single" w:color="auto" w:sz="4" w:space="0"/>
              <w:left w:val="single" w:color="auto" w:sz="4" w:space="0"/>
              <w:bottom w:val="single" w:color="auto" w:sz="4" w:space="0"/>
              <w:right w:val="single" w:color="auto" w:sz="4" w:space="0"/>
            </w:tcBorders>
            <w:vAlign w:val="center"/>
          </w:tcPr>
          <w:p w14:paraId="75E4CC22">
            <w:pPr>
              <w:jc w:val="center"/>
              <w:rPr>
                <w:rFonts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1B8CE605">
            <w:pPr>
              <w:jc w:val="center"/>
              <w:rPr>
                <w:rFonts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6E025367">
            <w:pPr>
              <w:jc w:val="center"/>
              <w:rPr>
                <w:rFonts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36E6609">
            <w:pPr>
              <w:jc w:val="center"/>
              <w:rPr>
                <w:rFonts w:cs="宋体"/>
                <w:color w:val="000000"/>
                <w:sz w:val="24"/>
                <w:szCs w:val="24"/>
              </w:rPr>
            </w:pPr>
          </w:p>
        </w:tc>
      </w:tr>
      <w:tr w14:paraId="4754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5BB301EA">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14:paraId="3C814541">
            <w:pPr>
              <w:jc w:val="center"/>
              <w:rPr>
                <w:rFonts w:cs="宋体"/>
                <w:color w:val="000000"/>
                <w:sz w:val="24"/>
                <w:szCs w:val="24"/>
              </w:rPr>
            </w:pPr>
          </w:p>
        </w:tc>
        <w:tc>
          <w:tcPr>
            <w:tcW w:w="3213" w:type="dxa"/>
            <w:tcBorders>
              <w:top w:val="single" w:color="auto" w:sz="4" w:space="0"/>
              <w:left w:val="single" w:color="auto" w:sz="4" w:space="0"/>
              <w:bottom w:val="single" w:color="auto" w:sz="4" w:space="0"/>
              <w:right w:val="single" w:color="auto" w:sz="4" w:space="0"/>
            </w:tcBorders>
            <w:vAlign w:val="center"/>
          </w:tcPr>
          <w:p w14:paraId="5363A0E0">
            <w:pPr>
              <w:jc w:val="center"/>
              <w:rPr>
                <w:rFonts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2C1A8E5C">
            <w:pPr>
              <w:jc w:val="center"/>
              <w:rPr>
                <w:rFonts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10B985D4">
            <w:pPr>
              <w:jc w:val="center"/>
              <w:rPr>
                <w:rFonts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F57E0BC">
            <w:pPr>
              <w:jc w:val="center"/>
              <w:rPr>
                <w:rFonts w:cs="宋体"/>
                <w:color w:val="000000"/>
                <w:sz w:val="24"/>
                <w:szCs w:val="24"/>
              </w:rPr>
            </w:pPr>
          </w:p>
        </w:tc>
      </w:tr>
    </w:tbl>
    <w:p w14:paraId="5F23B58F">
      <w:pPr>
        <w:tabs>
          <w:tab w:val="left" w:pos="0"/>
        </w:tabs>
        <w:snapToGrid w:val="0"/>
        <w:rPr>
          <w:rFonts w:cs="宋体"/>
          <w:sz w:val="24"/>
          <w:szCs w:val="24"/>
        </w:rPr>
      </w:pPr>
    </w:p>
    <w:p w14:paraId="28A9BD97">
      <w:pPr>
        <w:tabs>
          <w:tab w:val="left" w:pos="0"/>
        </w:tabs>
        <w:snapToGrid w:val="0"/>
        <w:rPr>
          <w:rFonts w:cs="宋体"/>
          <w:sz w:val="24"/>
          <w:szCs w:val="24"/>
        </w:rPr>
      </w:pPr>
    </w:p>
    <w:p w14:paraId="3EB70AF9">
      <w:pPr>
        <w:pStyle w:val="2"/>
        <w:ind w:left="0" w:leftChars="0" w:firstLine="0"/>
        <w:rPr>
          <w:sz w:val="24"/>
          <w:szCs w:val="24"/>
        </w:rPr>
      </w:pPr>
    </w:p>
    <w:p w14:paraId="0D641E68">
      <w:pPr>
        <w:tabs>
          <w:tab w:val="left" w:pos="0"/>
        </w:tabs>
        <w:snapToGrid w:val="0"/>
        <w:rPr>
          <w:rFonts w:cs="宋体"/>
          <w:sz w:val="24"/>
          <w:szCs w:val="24"/>
        </w:rPr>
      </w:pPr>
    </w:p>
    <w:tbl>
      <w:tblPr>
        <w:tblStyle w:val="48"/>
        <w:tblW w:w="0" w:type="auto"/>
        <w:jc w:val="right"/>
        <w:tblLayout w:type="fixed"/>
        <w:tblCellMar>
          <w:top w:w="0" w:type="dxa"/>
          <w:left w:w="108" w:type="dxa"/>
          <w:bottom w:w="0" w:type="dxa"/>
          <w:right w:w="108" w:type="dxa"/>
        </w:tblCellMar>
      </w:tblPr>
      <w:tblGrid>
        <w:gridCol w:w="2506"/>
        <w:gridCol w:w="2595"/>
      </w:tblGrid>
      <w:tr w14:paraId="74615FFE">
        <w:tblPrEx>
          <w:tblCellMar>
            <w:top w:w="0" w:type="dxa"/>
            <w:left w:w="108" w:type="dxa"/>
            <w:bottom w:w="0" w:type="dxa"/>
            <w:right w:w="108" w:type="dxa"/>
          </w:tblCellMar>
        </w:tblPrEx>
        <w:trPr>
          <w:jc w:val="right"/>
        </w:trPr>
        <w:tc>
          <w:tcPr>
            <w:tcW w:w="2506" w:type="dxa"/>
            <w:vAlign w:val="center"/>
          </w:tcPr>
          <w:p w14:paraId="38C9C2A7">
            <w:pPr>
              <w:adjustRightInd w:val="0"/>
              <w:snapToGrid w:val="0"/>
              <w:spacing w:before="120" w:beforeLines="50" w:after="120" w:afterLines="50"/>
              <w:jc w:val="left"/>
              <w:rPr>
                <w:rFonts w:cs="宋体"/>
                <w:sz w:val="24"/>
                <w:szCs w:val="28"/>
              </w:rPr>
            </w:pPr>
            <w:r>
              <w:rPr>
                <w:rFonts w:hint="eastAsia" w:cs="宋体"/>
                <w:sz w:val="24"/>
                <w:szCs w:val="24"/>
              </w:rPr>
              <w:t>投标人全称</w:t>
            </w:r>
            <w:r>
              <w:rPr>
                <w:rFonts w:hint="eastAsia" w:cs="宋体"/>
                <w:sz w:val="24"/>
              </w:rPr>
              <w:t>:（盖章）</w:t>
            </w:r>
          </w:p>
        </w:tc>
        <w:tc>
          <w:tcPr>
            <w:tcW w:w="2595" w:type="dxa"/>
            <w:vAlign w:val="center"/>
          </w:tcPr>
          <w:p w14:paraId="41F6F6BA">
            <w:pPr>
              <w:adjustRightInd w:val="0"/>
              <w:snapToGrid w:val="0"/>
              <w:spacing w:before="120" w:beforeLines="50" w:after="120" w:afterLines="50"/>
              <w:rPr>
                <w:rFonts w:cs="宋体"/>
                <w:sz w:val="24"/>
                <w:szCs w:val="28"/>
              </w:rPr>
            </w:pPr>
            <w:r>
              <w:rPr>
                <w:rFonts w:hint="eastAsia" w:cs="宋体"/>
                <w:sz w:val="24"/>
                <w:u w:val="single"/>
              </w:rPr>
              <w:t xml:space="preserve">                    </w:t>
            </w:r>
          </w:p>
        </w:tc>
      </w:tr>
      <w:tr w14:paraId="55C6F5B9">
        <w:tblPrEx>
          <w:tblCellMar>
            <w:top w:w="0" w:type="dxa"/>
            <w:left w:w="108" w:type="dxa"/>
            <w:bottom w:w="0" w:type="dxa"/>
            <w:right w:w="108" w:type="dxa"/>
          </w:tblCellMar>
        </w:tblPrEx>
        <w:trPr>
          <w:jc w:val="right"/>
        </w:trPr>
        <w:tc>
          <w:tcPr>
            <w:tcW w:w="2506" w:type="dxa"/>
            <w:vAlign w:val="center"/>
          </w:tcPr>
          <w:p w14:paraId="157E002D">
            <w:pPr>
              <w:adjustRightInd w:val="0"/>
              <w:snapToGrid w:val="0"/>
              <w:spacing w:before="120" w:beforeLines="50" w:after="12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595" w:type="dxa"/>
            <w:vAlign w:val="center"/>
          </w:tcPr>
          <w:p w14:paraId="6BF27ACF">
            <w:pPr>
              <w:adjustRightInd w:val="0"/>
              <w:snapToGrid w:val="0"/>
              <w:spacing w:before="120" w:beforeLines="50" w:after="120" w:afterLines="50"/>
              <w:rPr>
                <w:rFonts w:cs="宋体"/>
                <w:sz w:val="24"/>
                <w:szCs w:val="28"/>
              </w:rPr>
            </w:pPr>
            <w:r>
              <w:rPr>
                <w:rFonts w:hint="eastAsia" w:cs="宋体"/>
                <w:sz w:val="24"/>
                <w:u w:val="single"/>
              </w:rPr>
              <w:t xml:space="preserve">                    </w:t>
            </w:r>
          </w:p>
        </w:tc>
      </w:tr>
      <w:tr w14:paraId="698C506D">
        <w:tblPrEx>
          <w:tblCellMar>
            <w:top w:w="0" w:type="dxa"/>
            <w:left w:w="108" w:type="dxa"/>
            <w:bottom w:w="0" w:type="dxa"/>
            <w:right w:w="108" w:type="dxa"/>
          </w:tblCellMar>
        </w:tblPrEx>
        <w:trPr>
          <w:jc w:val="right"/>
        </w:trPr>
        <w:tc>
          <w:tcPr>
            <w:tcW w:w="5101" w:type="dxa"/>
            <w:gridSpan w:val="2"/>
            <w:vAlign w:val="center"/>
          </w:tcPr>
          <w:p w14:paraId="6F81BD5D">
            <w:pPr>
              <w:adjustRightInd w:val="0"/>
              <w:snapToGrid w:val="0"/>
              <w:spacing w:before="120" w:beforeLines="50" w:after="120" w:afterLines="50"/>
              <w:jc w:val="center"/>
              <w:rPr>
                <w:rFonts w:cs="宋体"/>
                <w:sz w:val="24"/>
                <w:szCs w:val="28"/>
              </w:rPr>
            </w:pPr>
            <w:r>
              <w:rPr>
                <w:rFonts w:hint="eastAsia" w:cs="宋体"/>
                <w:sz w:val="24"/>
              </w:rPr>
              <w:t>日 期:   年   月   日</w:t>
            </w:r>
          </w:p>
        </w:tc>
      </w:tr>
    </w:tbl>
    <w:p w14:paraId="5BF15C00">
      <w:pPr>
        <w:numPr>
          <w:ilvl w:val="0"/>
          <w:numId w:val="21"/>
        </w:numPr>
        <w:snapToGrid w:val="0"/>
        <w:rPr>
          <w:rFonts w:cs="宋体"/>
          <w:sz w:val="24"/>
          <w:szCs w:val="24"/>
        </w:rPr>
      </w:pPr>
      <w:r>
        <w:rPr>
          <w:rFonts w:hint="eastAsia" w:cs="宋体"/>
          <w:color w:val="000000"/>
          <w:spacing w:val="28"/>
          <w:sz w:val="36"/>
          <w:szCs w:val="36"/>
        </w:rPr>
        <w:br w:type="page"/>
      </w:r>
    </w:p>
    <w:p w14:paraId="3391BD8C">
      <w:pPr>
        <w:snapToGrid w:val="0"/>
        <w:spacing w:line="360" w:lineRule="auto"/>
        <w:rPr>
          <w:rFonts w:ascii="华文中宋" w:hAnsi="华文中宋" w:eastAsia="华文中宋" w:cs="华文中宋"/>
          <w:sz w:val="24"/>
          <w:szCs w:val="24"/>
        </w:rPr>
      </w:pPr>
      <w:r>
        <w:rPr>
          <w:rFonts w:hint="eastAsia" w:ascii="华文中宋" w:hAnsi="华文中宋" w:eastAsia="华文中宋" w:cs="华文中宋"/>
          <w:b/>
          <w:sz w:val="28"/>
          <w:szCs w:val="28"/>
        </w:rPr>
        <w:t xml:space="preserve">附件  </w:t>
      </w:r>
      <w:r>
        <w:rPr>
          <w:rFonts w:hint="eastAsia" w:ascii="华文中宋" w:hAnsi="华文中宋" w:eastAsia="华文中宋" w:cs="华文中宋"/>
          <w:sz w:val="24"/>
          <w:szCs w:val="24"/>
        </w:rPr>
        <w:t xml:space="preserve">            </w:t>
      </w:r>
    </w:p>
    <w:p w14:paraId="3C7A2A87">
      <w:pPr>
        <w:snapToGrid w:val="0"/>
        <w:spacing w:line="360" w:lineRule="auto"/>
        <w:jc w:val="center"/>
        <w:rPr>
          <w:rFonts w:cs="宋体"/>
          <w:bCs/>
          <w:sz w:val="36"/>
          <w:szCs w:val="36"/>
        </w:rPr>
      </w:pPr>
      <w:r>
        <w:rPr>
          <w:rFonts w:hint="eastAsia" w:cs="宋体"/>
          <w:b/>
          <w:sz w:val="36"/>
          <w:szCs w:val="36"/>
        </w:rPr>
        <w:t>服务质量承诺书</w:t>
      </w:r>
    </w:p>
    <w:p w14:paraId="00DB2DE6">
      <w:pPr>
        <w:adjustRightInd w:val="0"/>
        <w:snapToGrid w:val="0"/>
        <w:spacing w:line="288" w:lineRule="auto"/>
        <w:ind w:firstLine="480" w:firstLineChars="200"/>
        <w:jc w:val="left"/>
        <w:rPr>
          <w:rFonts w:cs="宋体"/>
          <w:sz w:val="24"/>
          <w:szCs w:val="24"/>
        </w:rPr>
      </w:pPr>
      <w:r>
        <w:rPr>
          <w:rFonts w:hint="eastAsia" w:cs="宋体"/>
          <w:bCs/>
          <w:sz w:val="24"/>
          <w:szCs w:val="24"/>
        </w:rPr>
        <w:t>根据贵方                    项目（项目编号</w:t>
      </w:r>
      <w:r>
        <w:rPr>
          <w:rFonts w:hint="eastAsia" w:cs="宋体"/>
          <w:sz w:val="24"/>
          <w:szCs w:val="24"/>
        </w:rPr>
        <w:t xml:space="preserve">     </w:t>
      </w:r>
      <w:r>
        <w:rPr>
          <w:rFonts w:hint="eastAsia" w:cs="宋体"/>
          <w:bCs/>
          <w:sz w:val="24"/>
          <w:szCs w:val="24"/>
        </w:rPr>
        <w:t>）的投标文件</w:t>
      </w:r>
      <w:r>
        <w:rPr>
          <w:rFonts w:hint="eastAsia" w:cs="宋体"/>
          <w:sz w:val="24"/>
          <w:szCs w:val="24"/>
        </w:rPr>
        <w:t>要求</w:t>
      </w:r>
      <w:r>
        <w:rPr>
          <w:rFonts w:hint="eastAsia" w:cs="宋体"/>
          <w:bCs/>
          <w:sz w:val="24"/>
          <w:szCs w:val="24"/>
        </w:rPr>
        <w:t>，我方对该项目做出如下承诺：</w:t>
      </w:r>
    </w:p>
    <w:p w14:paraId="5D74C6B3">
      <w:pPr>
        <w:spacing w:line="360" w:lineRule="auto"/>
        <w:jc w:val="center"/>
        <w:rPr>
          <w:rFonts w:cs="宋体"/>
          <w:sz w:val="24"/>
          <w:szCs w:val="24"/>
        </w:rPr>
      </w:pPr>
    </w:p>
    <w:p w14:paraId="3B28A0B7">
      <w:pPr>
        <w:spacing w:line="360" w:lineRule="auto"/>
        <w:jc w:val="center"/>
        <w:rPr>
          <w:rFonts w:cs="宋体"/>
          <w:sz w:val="24"/>
          <w:szCs w:val="24"/>
        </w:rPr>
      </w:pPr>
    </w:p>
    <w:p w14:paraId="56AC2FA1">
      <w:pPr>
        <w:spacing w:line="360" w:lineRule="auto"/>
        <w:jc w:val="center"/>
        <w:rPr>
          <w:rFonts w:cs="宋体"/>
          <w:sz w:val="24"/>
          <w:szCs w:val="24"/>
        </w:rPr>
      </w:pPr>
    </w:p>
    <w:p w14:paraId="3B66E2AA">
      <w:pPr>
        <w:adjustRightInd w:val="0"/>
        <w:snapToGrid w:val="0"/>
        <w:spacing w:line="360" w:lineRule="auto"/>
        <w:ind w:firstLine="3240" w:firstLineChars="1350"/>
        <w:textAlignment w:val="baseline"/>
        <w:rPr>
          <w:rFonts w:cs="宋体"/>
          <w:sz w:val="24"/>
          <w:szCs w:val="24"/>
        </w:rPr>
      </w:pPr>
    </w:p>
    <w:p w14:paraId="4771EE0E">
      <w:pPr>
        <w:adjustRightInd w:val="0"/>
        <w:snapToGrid w:val="0"/>
        <w:spacing w:line="360" w:lineRule="auto"/>
        <w:ind w:firstLine="3240" w:firstLineChars="1350"/>
        <w:textAlignment w:val="baseline"/>
        <w:rPr>
          <w:rFonts w:cs="宋体"/>
          <w:sz w:val="24"/>
          <w:szCs w:val="24"/>
        </w:rPr>
      </w:pPr>
    </w:p>
    <w:p w14:paraId="0CFB85FF">
      <w:pPr>
        <w:adjustRightInd w:val="0"/>
        <w:snapToGrid w:val="0"/>
        <w:spacing w:line="360" w:lineRule="auto"/>
        <w:ind w:firstLine="3240" w:firstLineChars="1350"/>
        <w:textAlignment w:val="baseline"/>
        <w:rPr>
          <w:rFonts w:cs="宋体"/>
          <w:sz w:val="24"/>
          <w:szCs w:val="24"/>
        </w:rPr>
      </w:pPr>
    </w:p>
    <w:p w14:paraId="1AC9EF96">
      <w:pPr>
        <w:adjustRightInd w:val="0"/>
        <w:snapToGrid w:val="0"/>
        <w:spacing w:line="360" w:lineRule="auto"/>
        <w:ind w:firstLine="3240" w:firstLineChars="1350"/>
        <w:textAlignment w:val="baseline"/>
        <w:rPr>
          <w:rFonts w:cs="宋体"/>
          <w:sz w:val="24"/>
          <w:szCs w:val="24"/>
        </w:rPr>
      </w:pPr>
    </w:p>
    <w:p w14:paraId="5983524D">
      <w:pPr>
        <w:adjustRightInd w:val="0"/>
        <w:snapToGrid w:val="0"/>
        <w:spacing w:line="360" w:lineRule="auto"/>
        <w:ind w:firstLine="3240" w:firstLineChars="1350"/>
        <w:textAlignment w:val="baseline"/>
        <w:rPr>
          <w:rFonts w:cs="宋体"/>
          <w:sz w:val="24"/>
          <w:szCs w:val="24"/>
        </w:rPr>
      </w:pPr>
    </w:p>
    <w:p w14:paraId="4EF3BB0C">
      <w:pPr>
        <w:adjustRightInd w:val="0"/>
        <w:snapToGrid w:val="0"/>
        <w:spacing w:line="360" w:lineRule="auto"/>
        <w:ind w:firstLine="3240" w:firstLineChars="1350"/>
        <w:textAlignment w:val="baseline"/>
        <w:rPr>
          <w:rFonts w:cs="宋体"/>
          <w:sz w:val="24"/>
          <w:szCs w:val="24"/>
        </w:rPr>
      </w:pPr>
    </w:p>
    <w:p w14:paraId="6656BF36">
      <w:pPr>
        <w:adjustRightInd w:val="0"/>
        <w:snapToGrid w:val="0"/>
        <w:spacing w:line="360" w:lineRule="auto"/>
        <w:ind w:firstLine="3240" w:firstLineChars="1350"/>
        <w:textAlignment w:val="baseline"/>
        <w:rPr>
          <w:rFonts w:cs="宋体"/>
          <w:sz w:val="24"/>
          <w:szCs w:val="24"/>
        </w:rPr>
      </w:pPr>
    </w:p>
    <w:p w14:paraId="797A1793">
      <w:pPr>
        <w:adjustRightInd w:val="0"/>
        <w:snapToGrid w:val="0"/>
        <w:spacing w:line="360" w:lineRule="auto"/>
        <w:ind w:firstLine="3240" w:firstLineChars="1350"/>
        <w:textAlignment w:val="baseline"/>
        <w:rPr>
          <w:rFonts w:cs="宋体"/>
          <w:sz w:val="24"/>
          <w:szCs w:val="24"/>
        </w:rPr>
      </w:pPr>
    </w:p>
    <w:p w14:paraId="50465404">
      <w:pPr>
        <w:adjustRightInd w:val="0"/>
        <w:snapToGrid w:val="0"/>
        <w:spacing w:line="360" w:lineRule="auto"/>
        <w:ind w:firstLine="3240" w:firstLineChars="1350"/>
        <w:textAlignment w:val="baseline"/>
        <w:rPr>
          <w:rFonts w:cs="宋体"/>
          <w:sz w:val="24"/>
          <w:szCs w:val="24"/>
        </w:rPr>
      </w:pPr>
    </w:p>
    <w:p w14:paraId="16EDC9F9">
      <w:pPr>
        <w:adjustRightInd w:val="0"/>
        <w:snapToGrid w:val="0"/>
        <w:spacing w:line="360" w:lineRule="auto"/>
        <w:ind w:firstLine="3240" w:firstLineChars="1350"/>
        <w:textAlignment w:val="baseline"/>
        <w:rPr>
          <w:rFonts w:cs="宋体"/>
          <w:sz w:val="24"/>
          <w:szCs w:val="24"/>
        </w:rPr>
      </w:pPr>
    </w:p>
    <w:p w14:paraId="4CA7B4D1">
      <w:pPr>
        <w:adjustRightInd w:val="0"/>
        <w:snapToGrid w:val="0"/>
        <w:spacing w:line="360" w:lineRule="auto"/>
        <w:ind w:firstLine="3240" w:firstLineChars="1350"/>
        <w:textAlignment w:val="baseline"/>
        <w:rPr>
          <w:rFonts w:cs="宋体"/>
          <w:sz w:val="24"/>
          <w:szCs w:val="24"/>
        </w:rPr>
      </w:pPr>
    </w:p>
    <w:tbl>
      <w:tblPr>
        <w:tblStyle w:val="48"/>
        <w:tblW w:w="0" w:type="auto"/>
        <w:jc w:val="right"/>
        <w:tblLayout w:type="fixed"/>
        <w:tblCellMar>
          <w:top w:w="0" w:type="dxa"/>
          <w:left w:w="108" w:type="dxa"/>
          <w:bottom w:w="0" w:type="dxa"/>
          <w:right w:w="108" w:type="dxa"/>
        </w:tblCellMar>
      </w:tblPr>
      <w:tblGrid>
        <w:gridCol w:w="2389"/>
        <w:gridCol w:w="2973"/>
      </w:tblGrid>
      <w:tr w14:paraId="10300836">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78FE6EF6">
            <w:pPr>
              <w:adjustRightInd w:val="0"/>
              <w:snapToGrid w:val="0"/>
              <w:ind w:right="-110" w:rightChars="-50"/>
              <w:jc w:val="left"/>
              <w:rPr>
                <w:rFonts w:cs="宋体"/>
                <w:sz w:val="24"/>
                <w:szCs w:val="24"/>
              </w:rPr>
            </w:pPr>
            <w:r>
              <w:rPr>
                <w:rFonts w:hint="eastAsia" w:cs="宋体"/>
                <w:sz w:val="24"/>
                <w:szCs w:val="24"/>
              </w:rPr>
              <w:t>投标人全称:（盖章）</w:t>
            </w:r>
          </w:p>
        </w:tc>
        <w:tc>
          <w:tcPr>
            <w:tcW w:w="2973" w:type="dxa"/>
            <w:tcBorders>
              <w:top w:val="nil"/>
              <w:left w:val="nil"/>
              <w:bottom w:val="nil"/>
              <w:right w:val="nil"/>
            </w:tcBorders>
            <w:tcMar>
              <w:top w:w="170" w:type="dxa"/>
              <w:left w:w="108" w:type="dxa"/>
              <w:bottom w:w="170" w:type="dxa"/>
              <w:right w:w="108" w:type="dxa"/>
            </w:tcMar>
            <w:vAlign w:val="bottom"/>
          </w:tcPr>
          <w:p w14:paraId="636AD5F7">
            <w:pPr>
              <w:adjustRightInd w:val="0"/>
              <w:snapToGrid w:val="0"/>
              <w:ind w:left="-110" w:leftChars="-50"/>
              <w:rPr>
                <w:rFonts w:cs="宋体"/>
                <w:sz w:val="24"/>
                <w:szCs w:val="24"/>
              </w:rPr>
            </w:pPr>
            <w:r>
              <w:rPr>
                <w:rFonts w:hint="eastAsia" w:cs="宋体"/>
                <w:sz w:val="24"/>
                <w:szCs w:val="24"/>
                <w:u w:val="single"/>
              </w:rPr>
              <w:t xml:space="preserve">                        </w:t>
            </w:r>
          </w:p>
        </w:tc>
      </w:tr>
      <w:tr w14:paraId="2351F4FD">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07A5C638">
            <w:pPr>
              <w:adjustRightInd w:val="0"/>
              <w:snapToGrid w:val="0"/>
              <w:ind w:right="-110" w:rightChars="-50"/>
              <w:jc w:val="left"/>
              <w:rPr>
                <w:rFonts w:cs="宋体"/>
                <w:sz w:val="24"/>
                <w:szCs w:val="24"/>
              </w:rPr>
            </w:pPr>
            <w:r>
              <w:rPr>
                <w:rFonts w:hint="eastAsia" w:cs="宋体"/>
                <w:sz w:val="24"/>
                <w:szCs w:val="24"/>
              </w:rPr>
              <w:t>法定代表人或授权代理人:（签字或盖章）</w:t>
            </w:r>
          </w:p>
        </w:tc>
        <w:tc>
          <w:tcPr>
            <w:tcW w:w="2973" w:type="dxa"/>
            <w:tcBorders>
              <w:top w:val="nil"/>
              <w:left w:val="nil"/>
              <w:bottom w:val="nil"/>
              <w:right w:val="nil"/>
            </w:tcBorders>
            <w:tcMar>
              <w:top w:w="170" w:type="dxa"/>
              <w:left w:w="108" w:type="dxa"/>
              <w:bottom w:w="170" w:type="dxa"/>
              <w:right w:w="108" w:type="dxa"/>
            </w:tcMar>
            <w:vAlign w:val="bottom"/>
          </w:tcPr>
          <w:p w14:paraId="68CDEF2E">
            <w:pPr>
              <w:adjustRightInd w:val="0"/>
              <w:snapToGrid w:val="0"/>
              <w:ind w:left="-110" w:leftChars="-50"/>
              <w:rPr>
                <w:rFonts w:cs="宋体"/>
                <w:sz w:val="24"/>
                <w:szCs w:val="24"/>
              </w:rPr>
            </w:pPr>
            <w:r>
              <w:rPr>
                <w:rFonts w:hint="eastAsia" w:cs="宋体"/>
                <w:sz w:val="24"/>
                <w:szCs w:val="24"/>
                <w:u w:val="single"/>
              </w:rPr>
              <w:t xml:space="preserve">                        </w:t>
            </w:r>
          </w:p>
        </w:tc>
      </w:tr>
      <w:tr w14:paraId="39AFAFC2">
        <w:tblPrEx>
          <w:tblCellMar>
            <w:top w:w="0" w:type="dxa"/>
            <w:left w:w="108" w:type="dxa"/>
            <w:bottom w:w="0" w:type="dxa"/>
            <w:right w:w="108" w:type="dxa"/>
          </w:tblCellMar>
        </w:tblPrEx>
        <w:trPr>
          <w:jc w:val="right"/>
        </w:trPr>
        <w:tc>
          <w:tcPr>
            <w:tcW w:w="5362" w:type="dxa"/>
            <w:gridSpan w:val="2"/>
            <w:tcBorders>
              <w:top w:val="nil"/>
              <w:left w:val="nil"/>
              <w:bottom w:val="nil"/>
              <w:right w:val="nil"/>
            </w:tcBorders>
            <w:tcMar>
              <w:top w:w="170" w:type="dxa"/>
              <w:left w:w="108" w:type="dxa"/>
              <w:bottom w:w="170" w:type="dxa"/>
              <w:right w:w="108" w:type="dxa"/>
            </w:tcMar>
            <w:vAlign w:val="bottom"/>
          </w:tcPr>
          <w:p w14:paraId="767DA525">
            <w:pPr>
              <w:adjustRightInd w:val="0"/>
              <w:snapToGrid w:val="0"/>
              <w:jc w:val="center"/>
              <w:rPr>
                <w:rFonts w:cs="宋体"/>
                <w:sz w:val="24"/>
                <w:szCs w:val="24"/>
              </w:rPr>
            </w:pPr>
            <w:r>
              <w:rPr>
                <w:rFonts w:hint="eastAsia" w:cs="宋体"/>
                <w:sz w:val="24"/>
                <w:szCs w:val="24"/>
              </w:rPr>
              <w:t>日 期:  年   月   日</w:t>
            </w:r>
          </w:p>
        </w:tc>
      </w:tr>
    </w:tbl>
    <w:p w14:paraId="7371A435">
      <w:pPr>
        <w:snapToGrid w:val="0"/>
        <w:spacing w:line="360" w:lineRule="auto"/>
        <w:rPr>
          <w:rFonts w:cs="宋体"/>
          <w:b/>
          <w:bCs/>
          <w:color w:val="292929"/>
          <w:sz w:val="24"/>
          <w:szCs w:val="24"/>
        </w:rPr>
      </w:pPr>
    </w:p>
    <w:p w14:paraId="555D961B">
      <w:pPr>
        <w:snapToGrid w:val="0"/>
        <w:spacing w:line="360" w:lineRule="auto"/>
        <w:rPr>
          <w:rFonts w:cs="宋体"/>
          <w:b/>
          <w:bCs/>
          <w:color w:val="292929"/>
          <w:sz w:val="24"/>
          <w:szCs w:val="24"/>
        </w:rPr>
      </w:pPr>
    </w:p>
    <w:p w14:paraId="5A59C8A6">
      <w:pPr>
        <w:snapToGrid w:val="0"/>
        <w:spacing w:line="360" w:lineRule="auto"/>
        <w:rPr>
          <w:rFonts w:cs="宋体"/>
          <w:b/>
          <w:bCs/>
          <w:color w:val="292929"/>
          <w:sz w:val="24"/>
          <w:szCs w:val="24"/>
        </w:rPr>
      </w:pPr>
    </w:p>
    <w:p w14:paraId="36A11FB3">
      <w:pPr>
        <w:snapToGrid w:val="0"/>
        <w:spacing w:line="360" w:lineRule="auto"/>
        <w:rPr>
          <w:rFonts w:cs="宋体"/>
          <w:b/>
          <w:bCs/>
          <w:color w:val="292929"/>
          <w:sz w:val="24"/>
          <w:szCs w:val="24"/>
        </w:rPr>
      </w:pPr>
    </w:p>
    <w:p w14:paraId="20D85B7D">
      <w:pPr>
        <w:snapToGrid w:val="0"/>
        <w:spacing w:line="360" w:lineRule="auto"/>
        <w:rPr>
          <w:rFonts w:asciiTheme="minorEastAsia" w:hAnsiTheme="minorEastAsia" w:eastAsiaTheme="minorEastAsia" w:cstheme="minorEastAsia"/>
          <w:b/>
          <w:bCs/>
          <w:color w:val="292929"/>
          <w:sz w:val="24"/>
          <w:szCs w:val="24"/>
        </w:rPr>
      </w:pPr>
    </w:p>
    <w:p w14:paraId="49EB238D">
      <w:pPr>
        <w:snapToGrid w:val="0"/>
        <w:spacing w:line="360" w:lineRule="auto"/>
        <w:rPr>
          <w:rFonts w:asciiTheme="minorEastAsia" w:hAnsiTheme="minorEastAsia" w:eastAsiaTheme="minorEastAsia" w:cstheme="minorEastAsia"/>
          <w:b/>
          <w:bCs/>
          <w:color w:val="292929"/>
          <w:sz w:val="24"/>
          <w:szCs w:val="24"/>
        </w:rPr>
      </w:pPr>
    </w:p>
    <w:p w14:paraId="7AA1DCEC">
      <w:pPr>
        <w:snapToGrid w:val="0"/>
        <w:spacing w:line="360" w:lineRule="auto"/>
        <w:rPr>
          <w:rFonts w:asciiTheme="minorEastAsia" w:hAnsiTheme="minorEastAsia" w:eastAsiaTheme="minorEastAsia" w:cstheme="minorEastAsia"/>
          <w:b/>
          <w:bCs/>
          <w:color w:val="292929"/>
          <w:sz w:val="24"/>
          <w:szCs w:val="24"/>
        </w:rPr>
      </w:pPr>
    </w:p>
    <w:p w14:paraId="3C427C15">
      <w:pPr>
        <w:snapToGrid w:val="0"/>
        <w:spacing w:line="360" w:lineRule="auto"/>
        <w:rPr>
          <w:rFonts w:ascii="华文中宋" w:hAnsi="华文中宋" w:eastAsia="华文中宋" w:cs="华文中宋"/>
          <w:sz w:val="24"/>
          <w:szCs w:val="24"/>
        </w:rPr>
      </w:pPr>
      <w:r>
        <w:rPr>
          <w:rFonts w:hint="eastAsia" w:asciiTheme="minorEastAsia" w:hAnsiTheme="minorEastAsia" w:eastAsiaTheme="minorEastAsia" w:cstheme="minorEastAsia"/>
          <w:b/>
          <w:bCs/>
          <w:color w:val="292929"/>
          <w:sz w:val="24"/>
          <w:szCs w:val="24"/>
        </w:rPr>
        <w:t>附件</w:t>
      </w:r>
      <w:r>
        <w:rPr>
          <w:rFonts w:hint="eastAsia" w:ascii="华文中宋" w:hAnsi="华文中宋" w:eastAsia="华文中宋" w:cs="华文中宋"/>
          <w:sz w:val="24"/>
          <w:szCs w:val="24"/>
        </w:rPr>
        <w:t xml:space="preserve">               </w:t>
      </w:r>
    </w:p>
    <w:p w14:paraId="163FC1C0">
      <w:pPr>
        <w:snapToGrid w:val="0"/>
        <w:spacing w:line="360" w:lineRule="auto"/>
        <w:jc w:val="center"/>
        <w:rPr>
          <w:rFonts w:cs="宋体"/>
          <w:b/>
          <w:sz w:val="36"/>
          <w:szCs w:val="36"/>
        </w:rPr>
      </w:pPr>
      <w:r>
        <w:rPr>
          <w:rFonts w:hint="eastAsia" w:cs="宋体"/>
          <w:b/>
          <w:sz w:val="36"/>
          <w:szCs w:val="36"/>
        </w:rPr>
        <w:t>售后服务承诺书</w:t>
      </w:r>
    </w:p>
    <w:p w14:paraId="1EE89FB3">
      <w:pPr>
        <w:adjustRightInd w:val="0"/>
        <w:snapToGrid w:val="0"/>
        <w:spacing w:line="288" w:lineRule="auto"/>
        <w:ind w:firstLine="480" w:firstLineChars="200"/>
        <w:jc w:val="left"/>
        <w:rPr>
          <w:rFonts w:cs="宋体"/>
          <w:sz w:val="24"/>
          <w:szCs w:val="24"/>
        </w:rPr>
      </w:pPr>
      <w:r>
        <w:rPr>
          <w:rFonts w:hint="eastAsia" w:cs="宋体"/>
          <w:bCs/>
          <w:sz w:val="24"/>
          <w:szCs w:val="24"/>
        </w:rPr>
        <w:t>根据贵方     项目（项目编号：   ）的投标文件</w:t>
      </w:r>
      <w:r>
        <w:rPr>
          <w:rFonts w:hint="eastAsia" w:cs="宋体"/>
          <w:sz w:val="24"/>
          <w:szCs w:val="24"/>
        </w:rPr>
        <w:t>要求</w:t>
      </w:r>
      <w:r>
        <w:rPr>
          <w:rFonts w:hint="eastAsia" w:cs="宋体"/>
          <w:bCs/>
          <w:sz w:val="24"/>
          <w:szCs w:val="24"/>
        </w:rPr>
        <w:t>，我方对该项目做出如下售后服务承诺：</w:t>
      </w:r>
    </w:p>
    <w:p w14:paraId="0640AAAD">
      <w:pPr>
        <w:adjustRightInd w:val="0"/>
        <w:snapToGrid w:val="0"/>
        <w:spacing w:line="288" w:lineRule="auto"/>
        <w:ind w:firstLine="480" w:firstLineChars="200"/>
        <w:jc w:val="center"/>
        <w:rPr>
          <w:rFonts w:cs="宋体"/>
          <w:sz w:val="24"/>
          <w:szCs w:val="24"/>
        </w:rPr>
      </w:pPr>
    </w:p>
    <w:p w14:paraId="12E5A9F6">
      <w:pPr>
        <w:adjustRightInd w:val="0"/>
        <w:snapToGrid w:val="0"/>
        <w:spacing w:line="288" w:lineRule="auto"/>
        <w:ind w:firstLine="480" w:firstLineChars="200"/>
        <w:jc w:val="center"/>
        <w:rPr>
          <w:rFonts w:cs="宋体"/>
          <w:sz w:val="24"/>
          <w:szCs w:val="24"/>
        </w:rPr>
      </w:pPr>
    </w:p>
    <w:p w14:paraId="149A6E59">
      <w:pPr>
        <w:adjustRightInd w:val="0"/>
        <w:snapToGrid w:val="0"/>
        <w:spacing w:line="288" w:lineRule="auto"/>
        <w:ind w:firstLine="480" w:firstLineChars="200"/>
        <w:jc w:val="center"/>
        <w:rPr>
          <w:rFonts w:cs="宋体"/>
          <w:sz w:val="24"/>
          <w:szCs w:val="24"/>
        </w:rPr>
      </w:pPr>
    </w:p>
    <w:p w14:paraId="74E5B09B">
      <w:pPr>
        <w:adjustRightInd w:val="0"/>
        <w:snapToGrid w:val="0"/>
        <w:spacing w:line="360" w:lineRule="auto"/>
        <w:ind w:firstLine="3240" w:firstLineChars="1350"/>
        <w:textAlignment w:val="baseline"/>
        <w:rPr>
          <w:rFonts w:cs="宋体"/>
          <w:sz w:val="24"/>
          <w:szCs w:val="24"/>
        </w:rPr>
      </w:pPr>
    </w:p>
    <w:p w14:paraId="42E923A1">
      <w:pPr>
        <w:adjustRightInd w:val="0"/>
        <w:snapToGrid w:val="0"/>
        <w:spacing w:line="360" w:lineRule="auto"/>
        <w:ind w:firstLine="3240" w:firstLineChars="1350"/>
        <w:textAlignment w:val="baseline"/>
        <w:rPr>
          <w:rFonts w:cs="宋体"/>
          <w:sz w:val="24"/>
          <w:szCs w:val="24"/>
        </w:rPr>
      </w:pPr>
    </w:p>
    <w:p w14:paraId="4166402A">
      <w:pPr>
        <w:adjustRightInd w:val="0"/>
        <w:snapToGrid w:val="0"/>
        <w:spacing w:line="360" w:lineRule="auto"/>
        <w:ind w:firstLine="3240" w:firstLineChars="1350"/>
        <w:textAlignment w:val="baseline"/>
        <w:rPr>
          <w:rFonts w:cs="宋体"/>
          <w:sz w:val="24"/>
          <w:szCs w:val="24"/>
        </w:rPr>
      </w:pPr>
    </w:p>
    <w:p w14:paraId="11CBA759">
      <w:pPr>
        <w:adjustRightInd w:val="0"/>
        <w:snapToGrid w:val="0"/>
        <w:spacing w:line="360" w:lineRule="auto"/>
        <w:ind w:firstLine="3240" w:firstLineChars="1350"/>
        <w:textAlignment w:val="baseline"/>
        <w:rPr>
          <w:rFonts w:cs="宋体"/>
          <w:sz w:val="24"/>
          <w:szCs w:val="24"/>
        </w:rPr>
      </w:pPr>
    </w:p>
    <w:p w14:paraId="7D11235C">
      <w:pPr>
        <w:adjustRightInd w:val="0"/>
        <w:snapToGrid w:val="0"/>
        <w:spacing w:line="360" w:lineRule="auto"/>
        <w:ind w:firstLine="3240" w:firstLineChars="1350"/>
        <w:textAlignment w:val="baseline"/>
        <w:rPr>
          <w:rFonts w:cs="宋体"/>
          <w:sz w:val="24"/>
          <w:szCs w:val="24"/>
        </w:rPr>
      </w:pPr>
    </w:p>
    <w:p w14:paraId="27CB9904">
      <w:pPr>
        <w:adjustRightInd w:val="0"/>
        <w:snapToGrid w:val="0"/>
        <w:spacing w:line="360" w:lineRule="auto"/>
        <w:ind w:firstLine="3240" w:firstLineChars="1350"/>
        <w:textAlignment w:val="baseline"/>
        <w:rPr>
          <w:rFonts w:cs="宋体"/>
          <w:sz w:val="24"/>
          <w:szCs w:val="24"/>
        </w:rPr>
      </w:pPr>
    </w:p>
    <w:p w14:paraId="26001174">
      <w:pPr>
        <w:adjustRightInd w:val="0"/>
        <w:snapToGrid w:val="0"/>
        <w:spacing w:line="360" w:lineRule="auto"/>
        <w:ind w:firstLine="3240" w:firstLineChars="1350"/>
        <w:textAlignment w:val="baseline"/>
        <w:rPr>
          <w:rFonts w:cs="宋体"/>
          <w:sz w:val="24"/>
          <w:szCs w:val="24"/>
        </w:rPr>
      </w:pPr>
    </w:p>
    <w:p w14:paraId="2F6D144A">
      <w:pPr>
        <w:adjustRightInd w:val="0"/>
        <w:snapToGrid w:val="0"/>
        <w:spacing w:line="360" w:lineRule="auto"/>
        <w:ind w:firstLine="3240" w:firstLineChars="1350"/>
        <w:textAlignment w:val="baseline"/>
        <w:rPr>
          <w:rFonts w:cs="宋体"/>
          <w:sz w:val="24"/>
          <w:szCs w:val="24"/>
        </w:rPr>
      </w:pPr>
    </w:p>
    <w:p w14:paraId="378BD79A">
      <w:pPr>
        <w:adjustRightInd w:val="0"/>
        <w:snapToGrid w:val="0"/>
        <w:spacing w:line="360" w:lineRule="auto"/>
        <w:ind w:firstLine="3240" w:firstLineChars="1350"/>
        <w:textAlignment w:val="baseline"/>
        <w:rPr>
          <w:rFonts w:cs="宋体"/>
          <w:sz w:val="24"/>
          <w:szCs w:val="24"/>
        </w:rPr>
      </w:pPr>
    </w:p>
    <w:p w14:paraId="4BD3F25B">
      <w:pPr>
        <w:adjustRightInd w:val="0"/>
        <w:snapToGrid w:val="0"/>
        <w:spacing w:line="360" w:lineRule="auto"/>
        <w:ind w:firstLine="3240" w:firstLineChars="1350"/>
        <w:textAlignment w:val="baseline"/>
        <w:rPr>
          <w:rFonts w:cs="宋体"/>
          <w:sz w:val="24"/>
          <w:szCs w:val="24"/>
        </w:rPr>
      </w:pPr>
    </w:p>
    <w:p w14:paraId="292C1C4C">
      <w:pPr>
        <w:adjustRightInd w:val="0"/>
        <w:snapToGrid w:val="0"/>
        <w:spacing w:line="360" w:lineRule="auto"/>
        <w:ind w:firstLine="3240" w:firstLineChars="1350"/>
        <w:textAlignment w:val="baseline"/>
        <w:rPr>
          <w:rFonts w:cs="宋体"/>
          <w:sz w:val="24"/>
          <w:szCs w:val="24"/>
        </w:rPr>
      </w:pPr>
    </w:p>
    <w:p w14:paraId="2CCC4529">
      <w:pPr>
        <w:adjustRightInd w:val="0"/>
        <w:snapToGrid w:val="0"/>
        <w:spacing w:line="360" w:lineRule="auto"/>
        <w:ind w:firstLine="3240" w:firstLineChars="1350"/>
        <w:textAlignment w:val="baseline"/>
        <w:rPr>
          <w:rFonts w:cs="宋体"/>
          <w:sz w:val="24"/>
          <w:szCs w:val="24"/>
        </w:rPr>
      </w:pPr>
    </w:p>
    <w:tbl>
      <w:tblPr>
        <w:tblStyle w:val="48"/>
        <w:tblW w:w="0" w:type="auto"/>
        <w:jc w:val="right"/>
        <w:tblLayout w:type="fixed"/>
        <w:tblCellMar>
          <w:top w:w="0" w:type="dxa"/>
          <w:left w:w="108" w:type="dxa"/>
          <w:bottom w:w="0" w:type="dxa"/>
          <w:right w:w="108" w:type="dxa"/>
        </w:tblCellMar>
      </w:tblPr>
      <w:tblGrid>
        <w:gridCol w:w="2389"/>
        <w:gridCol w:w="2973"/>
      </w:tblGrid>
      <w:tr w14:paraId="50D38602">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10B0FB35">
            <w:pPr>
              <w:adjustRightInd w:val="0"/>
              <w:snapToGrid w:val="0"/>
              <w:ind w:right="-110" w:rightChars="-50"/>
              <w:jc w:val="left"/>
              <w:rPr>
                <w:rFonts w:cs="宋体"/>
                <w:sz w:val="24"/>
                <w:szCs w:val="24"/>
              </w:rPr>
            </w:pPr>
            <w:r>
              <w:rPr>
                <w:rFonts w:hint="eastAsia" w:cs="宋体"/>
                <w:sz w:val="24"/>
                <w:szCs w:val="24"/>
              </w:rPr>
              <w:t>投标人全称:（盖章）</w:t>
            </w:r>
          </w:p>
        </w:tc>
        <w:tc>
          <w:tcPr>
            <w:tcW w:w="2973" w:type="dxa"/>
            <w:tcBorders>
              <w:top w:val="nil"/>
              <w:left w:val="nil"/>
              <w:bottom w:val="nil"/>
              <w:right w:val="nil"/>
            </w:tcBorders>
            <w:tcMar>
              <w:top w:w="170" w:type="dxa"/>
              <w:left w:w="108" w:type="dxa"/>
              <w:bottom w:w="170" w:type="dxa"/>
              <w:right w:w="108" w:type="dxa"/>
            </w:tcMar>
            <w:vAlign w:val="bottom"/>
          </w:tcPr>
          <w:p w14:paraId="19F52A95">
            <w:pPr>
              <w:adjustRightInd w:val="0"/>
              <w:snapToGrid w:val="0"/>
              <w:ind w:left="-110" w:leftChars="-50"/>
              <w:rPr>
                <w:rFonts w:cs="宋体"/>
                <w:sz w:val="24"/>
                <w:szCs w:val="24"/>
              </w:rPr>
            </w:pPr>
            <w:r>
              <w:rPr>
                <w:rFonts w:hint="eastAsia" w:cs="宋体"/>
                <w:sz w:val="24"/>
                <w:szCs w:val="24"/>
                <w:u w:val="single"/>
              </w:rPr>
              <w:t xml:space="preserve">                        </w:t>
            </w:r>
          </w:p>
        </w:tc>
      </w:tr>
      <w:tr w14:paraId="2908F94C">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0A6A2AFB">
            <w:pPr>
              <w:adjustRightInd w:val="0"/>
              <w:snapToGrid w:val="0"/>
              <w:ind w:right="-110" w:rightChars="-50"/>
              <w:jc w:val="left"/>
              <w:rPr>
                <w:rFonts w:cs="宋体"/>
                <w:sz w:val="24"/>
                <w:szCs w:val="24"/>
              </w:rPr>
            </w:pPr>
            <w:r>
              <w:rPr>
                <w:rFonts w:hint="eastAsia" w:cs="宋体"/>
                <w:sz w:val="24"/>
                <w:szCs w:val="24"/>
              </w:rPr>
              <w:t>法定代表人或授权代理人:（签字或盖章）</w:t>
            </w:r>
          </w:p>
        </w:tc>
        <w:tc>
          <w:tcPr>
            <w:tcW w:w="2973" w:type="dxa"/>
            <w:tcBorders>
              <w:top w:val="nil"/>
              <w:left w:val="nil"/>
              <w:bottom w:val="nil"/>
              <w:right w:val="nil"/>
            </w:tcBorders>
            <w:tcMar>
              <w:top w:w="170" w:type="dxa"/>
              <w:left w:w="108" w:type="dxa"/>
              <w:bottom w:w="170" w:type="dxa"/>
              <w:right w:w="108" w:type="dxa"/>
            </w:tcMar>
            <w:vAlign w:val="bottom"/>
          </w:tcPr>
          <w:p w14:paraId="67A46980">
            <w:pPr>
              <w:adjustRightInd w:val="0"/>
              <w:snapToGrid w:val="0"/>
              <w:ind w:left="-110" w:leftChars="-50"/>
              <w:rPr>
                <w:rFonts w:cs="宋体"/>
                <w:sz w:val="24"/>
                <w:szCs w:val="24"/>
              </w:rPr>
            </w:pPr>
            <w:r>
              <w:rPr>
                <w:rFonts w:hint="eastAsia" w:cs="宋体"/>
                <w:sz w:val="24"/>
                <w:szCs w:val="24"/>
                <w:u w:val="single"/>
              </w:rPr>
              <w:t xml:space="preserve">                        </w:t>
            </w:r>
          </w:p>
        </w:tc>
      </w:tr>
      <w:tr w14:paraId="1EEAE1B7">
        <w:tblPrEx>
          <w:tblCellMar>
            <w:top w:w="0" w:type="dxa"/>
            <w:left w:w="108" w:type="dxa"/>
            <w:bottom w:w="0" w:type="dxa"/>
            <w:right w:w="108" w:type="dxa"/>
          </w:tblCellMar>
        </w:tblPrEx>
        <w:trPr>
          <w:jc w:val="right"/>
        </w:trPr>
        <w:tc>
          <w:tcPr>
            <w:tcW w:w="5362" w:type="dxa"/>
            <w:gridSpan w:val="2"/>
            <w:tcBorders>
              <w:top w:val="nil"/>
              <w:left w:val="nil"/>
              <w:bottom w:val="nil"/>
              <w:right w:val="nil"/>
            </w:tcBorders>
            <w:tcMar>
              <w:top w:w="170" w:type="dxa"/>
              <w:left w:w="108" w:type="dxa"/>
              <w:bottom w:w="170" w:type="dxa"/>
              <w:right w:w="108" w:type="dxa"/>
            </w:tcMar>
            <w:vAlign w:val="bottom"/>
          </w:tcPr>
          <w:p w14:paraId="43C2B107">
            <w:pPr>
              <w:adjustRightInd w:val="0"/>
              <w:snapToGrid w:val="0"/>
              <w:jc w:val="center"/>
              <w:rPr>
                <w:rFonts w:cs="宋体"/>
                <w:sz w:val="24"/>
                <w:szCs w:val="24"/>
              </w:rPr>
            </w:pPr>
            <w:r>
              <w:rPr>
                <w:rFonts w:hint="eastAsia" w:cs="宋体"/>
                <w:sz w:val="24"/>
                <w:szCs w:val="24"/>
              </w:rPr>
              <w:t>日 期:  年   月   日</w:t>
            </w:r>
          </w:p>
        </w:tc>
      </w:tr>
    </w:tbl>
    <w:p w14:paraId="55E63247">
      <w:pPr>
        <w:spacing w:line="360" w:lineRule="auto"/>
        <w:rPr>
          <w:rFonts w:cs="宋体"/>
          <w:sz w:val="24"/>
          <w:szCs w:val="24"/>
        </w:rPr>
      </w:pPr>
    </w:p>
    <w:p w14:paraId="358A8CB3">
      <w:pPr>
        <w:spacing w:line="360" w:lineRule="auto"/>
        <w:rPr>
          <w:rFonts w:cs="宋体"/>
          <w:sz w:val="24"/>
          <w:szCs w:val="24"/>
        </w:rPr>
      </w:pPr>
    </w:p>
    <w:p w14:paraId="30AE31B9">
      <w:pPr>
        <w:pStyle w:val="5"/>
        <w:numPr>
          <w:ilvl w:val="1"/>
          <w:numId w:val="0"/>
        </w:numPr>
        <w:rPr>
          <w:rFonts w:ascii="华文中宋" w:hAnsi="华文中宋" w:eastAsia="华文中宋" w:cs="华文中宋"/>
          <w:sz w:val="28"/>
          <w:szCs w:val="28"/>
        </w:rPr>
      </w:pPr>
    </w:p>
    <w:p w14:paraId="64DDE851">
      <w:pPr>
        <w:rPr>
          <w:rFonts w:ascii="华文中宋" w:hAnsi="华文中宋" w:eastAsia="华文中宋" w:cs="华文中宋"/>
          <w:sz w:val="28"/>
          <w:szCs w:val="28"/>
        </w:rPr>
      </w:pPr>
    </w:p>
    <w:p w14:paraId="4D1AA634">
      <w:pPr>
        <w:tabs>
          <w:tab w:val="left" w:pos="0"/>
        </w:tabs>
        <w:snapToGrid w:val="0"/>
        <w:rPr>
          <w:rFonts w:cs="宋体"/>
          <w:sz w:val="24"/>
          <w:szCs w:val="24"/>
        </w:rPr>
      </w:pPr>
    </w:p>
    <w:p w14:paraId="27C6C3DB">
      <w:pPr>
        <w:tabs>
          <w:tab w:val="left" w:pos="0"/>
        </w:tabs>
        <w:snapToGrid w:val="0"/>
        <w:rPr>
          <w:rFonts w:cs="宋体"/>
          <w:sz w:val="24"/>
          <w:szCs w:val="24"/>
        </w:rPr>
      </w:pPr>
      <w:r>
        <w:rPr>
          <w:rFonts w:hint="eastAsia" w:cs="宋体"/>
          <w:sz w:val="24"/>
          <w:szCs w:val="24"/>
        </w:rPr>
        <w:t>附件</w:t>
      </w:r>
    </w:p>
    <w:p w14:paraId="12420056">
      <w:pPr>
        <w:autoSpaceDE w:val="0"/>
        <w:autoSpaceDN w:val="0"/>
        <w:adjustRightInd w:val="0"/>
        <w:snapToGrid w:val="0"/>
        <w:spacing w:after="240" w:afterLines="100"/>
        <w:jc w:val="center"/>
        <w:rPr>
          <w:rFonts w:cs="宋体"/>
          <w:bCs/>
          <w:sz w:val="36"/>
          <w:szCs w:val="36"/>
          <w:lang w:val="zh-CN"/>
        </w:rPr>
      </w:pPr>
      <w:r>
        <w:rPr>
          <w:rFonts w:hint="eastAsia" w:cs="宋体"/>
          <w:bCs/>
          <w:sz w:val="36"/>
          <w:szCs w:val="36"/>
        </w:rPr>
        <w:t>商务（技术）</w:t>
      </w:r>
      <w:r>
        <w:rPr>
          <w:rFonts w:hint="eastAsia" w:cs="宋体"/>
          <w:bCs/>
          <w:sz w:val="36"/>
          <w:szCs w:val="36"/>
          <w:lang w:val="zh-CN"/>
        </w:rPr>
        <w:t>偏离表</w:t>
      </w:r>
    </w:p>
    <w:p w14:paraId="4B250464">
      <w:pPr>
        <w:snapToGrid w:val="0"/>
        <w:spacing w:line="500" w:lineRule="exact"/>
        <w:rPr>
          <w:rFonts w:cs="宋体"/>
          <w:color w:val="000000"/>
          <w:sz w:val="24"/>
          <w:szCs w:val="24"/>
        </w:rPr>
      </w:pPr>
      <w:r>
        <w:rPr>
          <w:rFonts w:hint="eastAsia" w:cs="宋体"/>
          <w:color w:val="000000"/>
          <w:sz w:val="24"/>
          <w:szCs w:val="24"/>
        </w:rPr>
        <w:t>项目名称：</w:t>
      </w:r>
    </w:p>
    <w:p w14:paraId="7C43D694">
      <w:pPr>
        <w:snapToGrid w:val="0"/>
        <w:spacing w:line="500" w:lineRule="exact"/>
        <w:rPr>
          <w:rFonts w:cs="宋体"/>
          <w:color w:val="000000"/>
          <w:sz w:val="24"/>
          <w:szCs w:val="24"/>
        </w:rPr>
      </w:pPr>
      <w:r>
        <w:rPr>
          <w:rFonts w:hint="eastAsia" w:cs="宋体"/>
          <w:color w:val="000000"/>
          <w:sz w:val="24"/>
          <w:szCs w:val="24"/>
        </w:rPr>
        <w:t>项目编号：</w:t>
      </w:r>
    </w:p>
    <w:tbl>
      <w:tblPr>
        <w:tblStyle w:val="48"/>
        <w:tblW w:w="1021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7"/>
        <w:gridCol w:w="3109"/>
        <w:gridCol w:w="2932"/>
        <w:gridCol w:w="1350"/>
      </w:tblGrid>
      <w:tr w14:paraId="125C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tcBorders>
              <w:top w:val="thinThickSmallGap" w:color="auto" w:sz="12" w:space="0"/>
              <w:left w:val="thinThickSmallGap" w:color="auto" w:sz="12" w:space="0"/>
            </w:tcBorders>
            <w:vAlign w:val="center"/>
          </w:tcPr>
          <w:p w14:paraId="5EA25FD8">
            <w:pPr>
              <w:spacing w:line="500" w:lineRule="exact"/>
              <w:rPr>
                <w:rFonts w:cs="宋体"/>
                <w:color w:val="000000"/>
                <w:sz w:val="24"/>
                <w:szCs w:val="24"/>
              </w:rPr>
            </w:pPr>
            <w:r>
              <w:rPr>
                <w:rFonts w:hint="eastAsia" w:cs="宋体"/>
                <w:color w:val="000000"/>
                <w:sz w:val="24"/>
                <w:szCs w:val="24"/>
              </w:rPr>
              <w:t>序号</w:t>
            </w:r>
          </w:p>
        </w:tc>
        <w:tc>
          <w:tcPr>
            <w:tcW w:w="1977" w:type="dxa"/>
            <w:tcBorders>
              <w:top w:val="thinThickSmallGap" w:color="auto" w:sz="12" w:space="0"/>
            </w:tcBorders>
            <w:vAlign w:val="center"/>
          </w:tcPr>
          <w:p w14:paraId="23E5366E">
            <w:pPr>
              <w:spacing w:line="500" w:lineRule="exact"/>
              <w:jc w:val="center"/>
              <w:rPr>
                <w:rFonts w:cs="宋体"/>
                <w:color w:val="000000"/>
                <w:sz w:val="24"/>
                <w:szCs w:val="24"/>
              </w:rPr>
            </w:pPr>
            <w:r>
              <w:rPr>
                <w:rFonts w:hint="eastAsia" w:cs="宋体"/>
                <w:color w:val="000000"/>
                <w:sz w:val="24"/>
                <w:szCs w:val="24"/>
              </w:rPr>
              <w:t>项  目</w:t>
            </w:r>
          </w:p>
        </w:tc>
        <w:tc>
          <w:tcPr>
            <w:tcW w:w="3109" w:type="dxa"/>
            <w:tcBorders>
              <w:top w:val="thinThickSmallGap" w:color="auto" w:sz="12" w:space="0"/>
            </w:tcBorders>
            <w:vAlign w:val="center"/>
          </w:tcPr>
          <w:p w14:paraId="222A1984">
            <w:pPr>
              <w:spacing w:line="500" w:lineRule="exact"/>
              <w:rPr>
                <w:rFonts w:cs="宋体"/>
                <w:color w:val="000000"/>
                <w:sz w:val="24"/>
                <w:szCs w:val="24"/>
              </w:rPr>
            </w:pPr>
            <w:r>
              <w:rPr>
                <w:rFonts w:hint="eastAsia" w:cs="宋体"/>
                <w:color w:val="000000"/>
                <w:sz w:val="24"/>
                <w:szCs w:val="24"/>
              </w:rPr>
              <w:t>招标文件技术规范要求</w:t>
            </w:r>
          </w:p>
        </w:tc>
        <w:tc>
          <w:tcPr>
            <w:tcW w:w="2932" w:type="dxa"/>
            <w:tcBorders>
              <w:top w:val="thinThickSmallGap" w:color="auto" w:sz="12" w:space="0"/>
            </w:tcBorders>
            <w:vAlign w:val="center"/>
          </w:tcPr>
          <w:p w14:paraId="17975874">
            <w:pPr>
              <w:spacing w:line="500" w:lineRule="exact"/>
              <w:jc w:val="center"/>
              <w:rPr>
                <w:rFonts w:cs="宋体"/>
                <w:color w:val="000000"/>
                <w:sz w:val="24"/>
                <w:szCs w:val="24"/>
              </w:rPr>
            </w:pPr>
            <w:r>
              <w:rPr>
                <w:rFonts w:hint="eastAsia" w:cs="宋体"/>
                <w:color w:val="000000"/>
                <w:sz w:val="24"/>
                <w:szCs w:val="24"/>
              </w:rPr>
              <w:t>投标文件对应规范</w:t>
            </w:r>
          </w:p>
        </w:tc>
        <w:tc>
          <w:tcPr>
            <w:tcW w:w="1350" w:type="dxa"/>
            <w:tcBorders>
              <w:top w:val="thinThickSmallGap" w:color="auto" w:sz="12" w:space="0"/>
              <w:right w:val="thickThinSmallGap" w:color="auto" w:sz="12" w:space="0"/>
            </w:tcBorders>
            <w:vAlign w:val="center"/>
          </w:tcPr>
          <w:p w14:paraId="30CAF9BB">
            <w:pPr>
              <w:spacing w:line="500" w:lineRule="exact"/>
              <w:jc w:val="center"/>
              <w:rPr>
                <w:rFonts w:cs="宋体"/>
                <w:color w:val="000000"/>
                <w:sz w:val="24"/>
                <w:szCs w:val="24"/>
              </w:rPr>
            </w:pPr>
            <w:r>
              <w:rPr>
                <w:rFonts w:hint="eastAsia" w:cs="宋体"/>
                <w:color w:val="000000"/>
                <w:sz w:val="24"/>
                <w:szCs w:val="24"/>
              </w:rPr>
              <w:t>备  注</w:t>
            </w:r>
          </w:p>
        </w:tc>
      </w:tr>
      <w:tr w14:paraId="6B5D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09EF50B4">
            <w:pPr>
              <w:spacing w:line="500" w:lineRule="exact"/>
              <w:rPr>
                <w:rFonts w:cs="宋体"/>
                <w:color w:val="000000"/>
                <w:sz w:val="24"/>
                <w:szCs w:val="24"/>
              </w:rPr>
            </w:pPr>
            <w:r>
              <w:rPr>
                <w:rFonts w:hint="eastAsia" w:cs="宋体"/>
                <w:color w:val="000000"/>
                <w:sz w:val="24"/>
                <w:szCs w:val="24"/>
              </w:rPr>
              <w:t>1</w:t>
            </w:r>
          </w:p>
        </w:tc>
        <w:tc>
          <w:tcPr>
            <w:tcW w:w="1977" w:type="dxa"/>
          </w:tcPr>
          <w:p w14:paraId="538BF77A">
            <w:pPr>
              <w:spacing w:line="500" w:lineRule="exact"/>
              <w:jc w:val="left"/>
              <w:rPr>
                <w:rFonts w:cs="宋体"/>
                <w:color w:val="000000"/>
                <w:sz w:val="24"/>
                <w:szCs w:val="24"/>
              </w:rPr>
            </w:pPr>
          </w:p>
        </w:tc>
        <w:tc>
          <w:tcPr>
            <w:tcW w:w="3109" w:type="dxa"/>
          </w:tcPr>
          <w:p w14:paraId="53A9CF25">
            <w:pPr>
              <w:spacing w:line="500" w:lineRule="exact"/>
              <w:jc w:val="left"/>
              <w:rPr>
                <w:rFonts w:cs="宋体"/>
                <w:color w:val="000000"/>
                <w:sz w:val="24"/>
                <w:szCs w:val="24"/>
              </w:rPr>
            </w:pPr>
          </w:p>
        </w:tc>
        <w:tc>
          <w:tcPr>
            <w:tcW w:w="2932" w:type="dxa"/>
          </w:tcPr>
          <w:p w14:paraId="0C1852A0">
            <w:pPr>
              <w:spacing w:line="500" w:lineRule="exact"/>
              <w:jc w:val="left"/>
              <w:rPr>
                <w:rFonts w:cs="宋体"/>
                <w:color w:val="000000"/>
                <w:sz w:val="24"/>
                <w:szCs w:val="24"/>
              </w:rPr>
            </w:pPr>
          </w:p>
        </w:tc>
        <w:tc>
          <w:tcPr>
            <w:tcW w:w="1350" w:type="dxa"/>
            <w:tcBorders>
              <w:right w:val="thickThinSmallGap" w:color="auto" w:sz="12" w:space="0"/>
            </w:tcBorders>
          </w:tcPr>
          <w:p w14:paraId="294E127E">
            <w:pPr>
              <w:spacing w:line="500" w:lineRule="exact"/>
              <w:jc w:val="left"/>
              <w:rPr>
                <w:rFonts w:cs="宋体"/>
                <w:color w:val="000000"/>
                <w:sz w:val="24"/>
                <w:szCs w:val="24"/>
              </w:rPr>
            </w:pPr>
          </w:p>
        </w:tc>
      </w:tr>
      <w:tr w14:paraId="5074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3CBE97A">
            <w:pPr>
              <w:spacing w:line="500" w:lineRule="exact"/>
              <w:rPr>
                <w:rFonts w:cs="宋体"/>
                <w:color w:val="000000"/>
                <w:sz w:val="24"/>
                <w:szCs w:val="24"/>
              </w:rPr>
            </w:pPr>
            <w:r>
              <w:rPr>
                <w:rFonts w:hint="eastAsia" w:cs="宋体"/>
                <w:color w:val="000000"/>
                <w:sz w:val="24"/>
                <w:szCs w:val="24"/>
              </w:rPr>
              <w:t>2</w:t>
            </w:r>
          </w:p>
        </w:tc>
        <w:tc>
          <w:tcPr>
            <w:tcW w:w="1977" w:type="dxa"/>
          </w:tcPr>
          <w:p w14:paraId="598B394C">
            <w:pPr>
              <w:spacing w:line="500" w:lineRule="exact"/>
              <w:jc w:val="left"/>
              <w:rPr>
                <w:rFonts w:cs="宋体"/>
                <w:color w:val="000000"/>
                <w:sz w:val="24"/>
                <w:szCs w:val="24"/>
              </w:rPr>
            </w:pPr>
          </w:p>
        </w:tc>
        <w:tc>
          <w:tcPr>
            <w:tcW w:w="3109" w:type="dxa"/>
          </w:tcPr>
          <w:p w14:paraId="39D4D5E6">
            <w:pPr>
              <w:spacing w:line="500" w:lineRule="exact"/>
              <w:jc w:val="left"/>
              <w:rPr>
                <w:rFonts w:cs="宋体"/>
                <w:color w:val="000000"/>
                <w:sz w:val="24"/>
                <w:szCs w:val="24"/>
              </w:rPr>
            </w:pPr>
          </w:p>
        </w:tc>
        <w:tc>
          <w:tcPr>
            <w:tcW w:w="2932" w:type="dxa"/>
          </w:tcPr>
          <w:p w14:paraId="714C9A51">
            <w:pPr>
              <w:spacing w:line="500" w:lineRule="exact"/>
              <w:jc w:val="left"/>
              <w:rPr>
                <w:rFonts w:cs="宋体"/>
                <w:color w:val="000000"/>
                <w:sz w:val="24"/>
                <w:szCs w:val="24"/>
              </w:rPr>
            </w:pPr>
          </w:p>
        </w:tc>
        <w:tc>
          <w:tcPr>
            <w:tcW w:w="1350" w:type="dxa"/>
            <w:tcBorders>
              <w:right w:val="thickThinSmallGap" w:color="auto" w:sz="12" w:space="0"/>
            </w:tcBorders>
          </w:tcPr>
          <w:p w14:paraId="59B4A98C">
            <w:pPr>
              <w:spacing w:line="500" w:lineRule="exact"/>
              <w:jc w:val="left"/>
              <w:rPr>
                <w:rFonts w:cs="宋体"/>
                <w:color w:val="000000"/>
                <w:sz w:val="24"/>
                <w:szCs w:val="24"/>
              </w:rPr>
            </w:pPr>
          </w:p>
        </w:tc>
      </w:tr>
      <w:tr w14:paraId="3747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33D96C61">
            <w:pPr>
              <w:spacing w:line="500" w:lineRule="exact"/>
              <w:rPr>
                <w:rFonts w:cs="宋体"/>
                <w:color w:val="000000"/>
                <w:sz w:val="24"/>
                <w:szCs w:val="24"/>
              </w:rPr>
            </w:pPr>
            <w:r>
              <w:rPr>
                <w:rFonts w:hint="eastAsia" w:cs="宋体"/>
                <w:color w:val="000000"/>
                <w:sz w:val="24"/>
                <w:szCs w:val="24"/>
              </w:rPr>
              <w:t>3</w:t>
            </w:r>
          </w:p>
        </w:tc>
        <w:tc>
          <w:tcPr>
            <w:tcW w:w="1977" w:type="dxa"/>
          </w:tcPr>
          <w:p w14:paraId="30A21549">
            <w:pPr>
              <w:spacing w:line="500" w:lineRule="exact"/>
              <w:jc w:val="left"/>
              <w:rPr>
                <w:rFonts w:cs="宋体"/>
                <w:color w:val="000000"/>
                <w:sz w:val="24"/>
                <w:szCs w:val="24"/>
              </w:rPr>
            </w:pPr>
          </w:p>
        </w:tc>
        <w:tc>
          <w:tcPr>
            <w:tcW w:w="3109" w:type="dxa"/>
          </w:tcPr>
          <w:p w14:paraId="20AD9942">
            <w:pPr>
              <w:spacing w:line="500" w:lineRule="exact"/>
              <w:jc w:val="left"/>
              <w:rPr>
                <w:rFonts w:cs="宋体"/>
                <w:color w:val="000000"/>
                <w:sz w:val="24"/>
                <w:szCs w:val="24"/>
              </w:rPr>
            </w:pPr>
          </w:p>
        </w:tc>
        <w:tc>
          <w:tcPr>
            <w:tcW w:w="2932" w:type="dxa"/>
          </w:tcPr>
          <w:p w14:paraId="0BA493EE">
            <w:pPr>
              <w:spacing w:line="500" w:lineRule="exact"/>
              <w:jc w:val="left"/>
              <w:rPr>
                <w:rFonts w:cs="宋体"/>
                <w:color w:val="000000"/>
                <w:sz w:val="24"/>
                <w:szCs w:val="24"/>
              </w:rPr>
            </w:pPr>
          </w:p>
        </w:tc>
        <w:tc>
          <w:tcPr>
            <w:tcW w:w="1350" w:type="dxa"/>
            <w:tcBorders>
              <w:right w:val="thickThinSmallGap" w:color="auto" w:sz="12" w:space="0"/>
            </w:tcBorders>
          </w:tcPr>
          <w:p w14:paraId="40291247">
            <w:pPr>
              <w:spacing w:line="500" w:lineRule="exact"/>
              <w:jc w:val="left"/>
              <w:rPr>
                <w:rFonts w:cs="宋体"/>
                <w:color w:val="000000"/>
                <w:sz w:val="24"/>
                <w:szCs w:val="24"/>
              </w:rPr>
            </w:pPr>
          </w:p>
        </w:tc>
      </w:tr>
      <w:tr w14:paraId="0CA8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130FAA62">
            <w:pPr>
              <w:spacing w:line="500" w:lineRule="exact"/>
              <w:rPr>
                <w:rFonts w:cs="宋体"/>
                <w:color w:val="000000"/>
                <w:sz w:val="24"/>
                <w:szCs w:val="24"/>
              </w:rPr>
            </w:pPr>
            <w:r>
              <w:rPr>
                <w:rFonts w:hint="eastAsia" w:cs="宋体"/>
                <w:color w:val="000000"/>
                <w:sz w:val="24"/>
                <w:szCs w:val="24"/>
              </w:rPr>
              <w:t>…</w:t>
            </w:r>
          </w:p>
        </w:tc>
        <w:tc>
          <w:tcPr>
            <w:tcW w:w="1977" w:type="dxa"/>
          </w:tcPr>
          <w:p w14:paraId="2F145191">
            <w:pPr>
              <w:spacing w:line="500" w:lineRule="exact"/>
              <w:jc w:val="left"/>
              <w:rPr>
                <w:rFonts w:cs="宋体"/>
                <w:color w:val="000000"/>
                <w:sz w:val="24"/>
                <w:szCs w:val="24"/>
              </w:rPr>
            </w:pPr>
          </w:p>
        </w:tc>
        <w:tc>
          <w:tcPr>
            <w:tcW w:w="3109" w:type="dxa"/>
          </w:tcPr>
          <w:p w14:paraId="0B0B22F8">
            <w:pPr>
              <w:spacing w:line="500" w:lineRule="exact"/>
              <w:jc w:val="left"/>
              <w:rPr>
                <w:rFonts w:cs="宋体"/>
                <w:color w:val="000000"/>
                <w:sz w:val="24"/>
                <w:szCs w:val="24"/>
              </w:rPr>
            </w:pPr>
          </w:p>
        </w:tc>
        <w:tc>
          <w:tcPr>
            <w:tcW w:w="2932" w:type="dxa"/>
          </w:tcPr>
          <w:p w14:paraId="0A4E28A9">
            <w:pPr>
              <w:spacing w:line="500" w:lineRule="exact"/>
              <w:jc w:val="left"/>
              <w:rPr>
                <w:rFonts w:cs="宋体"/>
                <w:color w:val="000000"/>
                <w:sz w:val="24"/>
                <w:szCs w:val="24"/>
              </w:rPr>
            </w:pPr>
          </w:p>
        </w:tc>
        <w:tc>
          <w:tcPr>
            <w:tcW w:w="1350" w:type="dxa"/>
            <w:tcBorders>
              <w:right w:val="thickThinSmallGap" w:color="auto" w:sz="12" w:space="0"/>
            </w:tcBorders>
          </w:tcPr>
          <w:p w14:paraId="635789D5">
            <w:pPr>
              <w:spacing w:line="500" w:lineRule="exact"/>
              <w:jc w:val="left"/>
              <w:rPr>
                <w:rFonts w:cs="宋体"/>
                <w:color w:val="000000"/>
                <w:sz w:val="24"/>
                <w:szCs w:val="24"/>
              </w:rPr>
            </w:pPr>
          </w:p>
        </w:tc>
      </w:tr>
      <w:tr w14:paraId="7B8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C755021">
            <w:pPr>
              <w:spacing w:line="500" w:lineRule="exact"/>
              <w:jc w:val="center"/>
              <w:rPr>
                <w:rFonts w:cs="宋体"/>
                <w:color w:val="000000"/>
                <w:sz w:val="24"/>
                <w:szCs w:val="24"/>
              </w:rPr>
            </w:pPr>
          </w:p>
        </w:tc>
        <w:tc>
          <w:tcPr>
            <w:tcW w:w="1977" w:type="dxa"/>
          </w:tcPr>
          <w:p w14:paraId="739E026A">
            <w:pPr>
              <w:spacing w:line="500" w:lineRule="exact"/>
              <w:jc w:val="left"/>
              <w:rPr>
                <w:rFonts w:cs="宋体"/>
                <w:color w:val="000000"/>
                <w:sz w:val="24"/>
                <w:szCs w:val="24"/>
              </w:rPr>
            </w:pPr>
          </w:p>
        </w:tc>
        <w:tc>
          <w:tcPr>
            <w:tcW w:w="3109" w:type="dxa"/>
          </w:tcPr>
          <w:p w14:paraId="2A330962">
            <w:pPr>
              <w:spacing w:line="500" w:lineRule="exact"/>
              <w:jc w:val="left"/>
              <w:rPr>
                <w:rFonts w:cs="宋体"/>
                <w:color w:val="000000"/>
                <w:sz w:val="24"/>
                <w:szCs w:val="24"/>
              </w:rPr>
            </w:pPr>
          </w:p>
        </w:tc>
        <w:tc>
          <w:tcPr>
            <w:tcW w:w="2932" w:type="dxa"/>
          </w:tcPr>
          <w:p w14:paraId="76C3B2D5">
            <w:pPr>
              <w:spacing w:line="500" w:lineRule="exact"/>
              <w:jc w:val="left"/>
              <w:rPr>
                <w:rFonts w:cs="宋体"/>
                <w:color w:val="000000"/>
                <w:sz w:val="24"/>
                <w:szCs w:val="24"/>
              </w:rPr>
            </w:pPr>
          </w:p>
        </w:tc>
        <w:tc>
          <w:tcPr>
            <w:tcW w:w="1350" w:type="dxa"/>
            <w:tcBorders>
              <w:right w:val="thickThinSmallGap" w:color="auto" w:sz="12" w:space="0"/>
            </w:tcBorders>
          </w:tcPr>
          <w:p w14:paraId="620A6CD6">
            <w:pPr>
              <w:spacing w:line="500" w:lineRule="exact"/>
              <w:jc w:val="left"/>
              <w:rPr>
                <w:rFonts w:cs="宋体"/>
                <w:color w:val="000000"/>
                <w:sz w:val="24"/>
                <w:szCs w:val="24"/>
              </w:rPr>
            </w:pPr>
          </w:p>
        </w:tc>
      </w:tr>
      <w:tr w14:paraId="3A3C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543BAD0">
            <w:pPr>
              <w:spacing w:line="500" w:lineRule="exact"/>
              <w:jc w:val="center"/>
              <w:rPr>
                <w:rFonts w:cs="宋体"/>
                <w:color w:val="000000"/>
                <w:sz w:val="24"/>
                <w:szCs w:val="24"/>
              </w:rPr>
            </w:pPr>
          </w:p>
        </w:tc>
        <w:tc>
          <w:tcPr>
            <w:tcW w:w="1977" w:type="dxa"/>
          </w:tcPr>
          <w:p w14:paraId="71E3E968">
            <w:pPr>
              <w:spacing w:line="500" w:lineRule="exact"/>
              <w:jc w:val="left"/>
              <w:rPr>
                <w:rFonts w:cs="宋体"/>
                <w:color w:val="000000"/>
                <w:sz w:val="24"/>
                <w:szCs w:val="24"/>
              </w:rPr>
            </w:pPr>
          </w:p>
        </w:tc>
        <w:tc>
          <w:tcPr>
            <w:tcW w:w="3109" w:type="dxa"/>
          </w:tcPr>
          <w:p w14:paraId="78182708">
            <w:pPr>
              <w:spacing w:line="500" w:lineRule="exact"/>
              <w:jc w:val="left"/>
              <w:rPr>
                <w:rFonts w:cs="宋体"/>
                <w:color w:val="000000"/>
                <w:sz w:val="24"/>
                <w:szCs w:val="24"/>
              </w:rPr>
            </w:pPr>
          </w:p>
        </w:tc>
        <w:tc>
          <w:tcPr>
            <w:tcW w:w="2932" w:type="dxa"/>
          </w:tcPr>
          <w:p w14:paraId="65063639">
            <w:pPr>
              <w:spacing w:line="500" w:lineRule="exact"/>
              <w:jc w:val="left"/>
              <w:rPr>
                <w:rFonts w:cs="宋体"/>
                <w:color w:val="000000"/>
                <w:sz w:val="24"/>
                <w:szCs w:val="24"/>
              </w:rPr>
            </w:pPr>
          </w:p>
        </w:tc>
        <w:tc>
          <w:tcPr>
            <w:tcW w:w="1350" w:type="dxa"/>
            <w:tcBorders>
              <w:right w:val="thickThinSmallGap" w:color="auto" w:sz="12" w:space="0"/>
            </w:tcBorders>
          </w:tcPr>
          <w:p w14:paraId="273DC44A">
            <w:pPr>
              <w:spacing w:line="500" w:lineRule="exact"/>
              <w:jc w:val="left"/>
              <w:rPr>
                <w:rFonts w:cs="宋体"/>
                <w:color w:val="000000"/>
                <w:sz w:val="24"/>
                <w:szCs w:val="24"/>
              </w:rPr>
            </w:pPr>
          </w:p>
        </w:tc>
      </w:tr>
      <w:tr w14:paraId="0E13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A6CC989">
            <w:pPr>
              <w:spacing w:line="500" w:lineRule="exact"/>
              <w:jc w:val="center"/>
              <w:rPr>
                <w:rFonts w:cs="宋体"/>
                <w:color w:val="000000"/>
                <w:sz w:val="24"/>
                <w:szCs w:val="24"/>
              </w:rPr>
            </w:pPr>
          </w:p>
        </w:tc>
        <w:tc>
          <w:tcPr>
            <w:tcW w:w="1977" w:type="dxa"/>
          </w:tcPr>
          <w:p w14:paraId="42DF1B8D">
            <w:pPr>
              <w:spacing w:line="500" w:lineRule="exact"/>
              <w:jc w:val="left"/>
              <w:rPr>
                <w:rFonts w:cs="宋体"/>
                <w:color w:val="000000"/>
                <w:sz w:val="24"/>
                <w:szCs w:val="24"/>
              </w:rPr>
            </w:pPr>
          </w:p>
        </w:tc>
        <w:tc>
          <w:tcPr>
            <w:tcW w:w="3109" w:type="dxa"/>
          </w:tcPr>
          <w:p w14:paraId="3693B3EA">
            <w:pPr>
              <w:spacing w:line="500" w:lineRule="exact"/>
              <w:jc w:val="left"/>
              <w:rPr>
                <w:rFonts w:cs="宋体"/>
                <w:color w:val="000000"/>
                <w:sz w:val="24"/>
                <w:szCs w:val="24"/>
              </w:rPr>
            </w:pPr>
          </w:p>
        </w:tc>
        <w:tc>
          <w:tcPr>
            <w:tcW w:w="2932" w:type="dxa"/>
          </w:tcPr>
          <w:p w14:paraId="1B07C735">
            <w:pPr>
              <w:spacing w:line="500" w:lineRule="exact"/>
              <w:jc w:val="left"/>
              <w:rPr>
                <w:rFonts w:cs="宋体"/>
                <w:color w:val="000000"/>
                <w:sz w:val="24"/>
                <w:szCs w:val="24"/>
              </w:rPr>
            </w:pPr>
          </w:p>
        </w:tc>
        <w:tc>
          <w:tcPr>
            <w:tcW w:w="1350" w:type="dxa"/>
            <w:tcBorders>
              <w:right w:val="thickThinSmallGap" w:color="auto" w:sz="12" w:space="0"/>
            </w:tcBorders>
          </w:tcPr>
          <w:p w14:paraId="64D4D3D4">
            <w:pPr>
              <w:spacing w:line="500" w:lineRule="exact"/>
              <w:jc w:val="left"/>
              <w:rPr>
                <w:rFonts w:cs="宋体"/>
                <w:color w:val="000000"/>
                <w:sz w:val="24"/>
                <w:szCs w:val="24"/>
              </w:rPr>
            </w:pPr>
          </w:p>
        </w:tc>
      </w:tr>
      <w:tr w14:paraId="1A10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50E6D1F">
            <w:pPr>
              <w:spacing w:line="500" w:lineRule="exact"/>
              <w:jc w:val="center"/>
              <w:rPr>
                <w:rFonts w:cs="宋体"/>
                <w:color w:val="000000"/>
                <w:sz w:val="24"/>
                <w:szCs w:val="24"/>
              </w:rPr>
            </w:pPr>
          </w:p>
        </w:tc>
        <w:tc>
          <w:tcPr>
            <w:tcW w:w="1977" w:type="dxa"/>
          </w:tcPr>
          <w:p w14:paraId="7E9EFB9F">
            <w:pPr>
              <w:spacing w:line="500" w:lineRule="exact"/>
              <w:jc w:val="left"/>
              <w:rPr>
                <w:rFonts w:cs="宋体"/>
                <w:color w:val="000000"/>
                <w:sz w:val="24"/>
                <w:szCs w:val="24"/>
              </w:rPr>
            </w:pPr>
          </w:p>
        </w:tc>
        <w:tc>
          <w:tcPr>
            <w:tcW w:w="3109" w:type="dxa"/>
          </w:tcPr>
          <w:p w14:paraId="725F37C1">
            <w:pPr>
              <w:spacing w:line="500" w:lineRule="exact"/>
              <w:jc w:val="left"/>
              <w:rPr>
                <w:rFonts w:cs="宋体"/>
                <w:color w:val="000000"/>
                <w:sz w:val="24"/>
                <w:szCs w:val="24"/>
              </w:rPr>
            </w:pPr>
          </w:p>
        </w:tc>
        <w:tc>
          <w:tcPr>
            <w:tcW w:w="2932" w:type="dxa"/>
          </w:tcPr>
          <w:p w14:paraId="2BDA7687">
            <w:pPr>
              <w:spacing w:line="500" w:lineRule="exact"/>
              <w:jc w:val="left"/>
              <w:rPr>
                <w:rFonts w:cs="宋体"/>
                <w:color w:val="000000"/>
                <w:sz w:val="24"/>
                <w:szCs w:val="24"/>
              </w:rPr>
            </w:pPr>
          </w:p>
        </w:tc>
        <w:tc>
          <w:tcPr>
            <w:tcW w:w="1350" w:type="dxa"/>
            <w:tcBorders>
              <w:right w:val="thickThinSmallGap" w:color="auto" w:sz="12" w:space="0"/>
            </w:tcBorders>
          </w:tcPr>
          <w:p w14:paraId="4D4E37CD">
            <w:pPr>
              <w:spacing w:line="500" w:lineRule="exact"/>
              <w:jc w:val="left"/>
              <w:rPr>
                <w:rFonts w:cs="宋体"/>
                <w:color w:val="000000"/>
                <w:sz w:val="24"/>
                <w:szCs w:val="24"/>
              </w:rPr>
            </w:pPr>
          </w:p>
        </w:tc>
      </w:tr>
      <w:tr w14:paraId="41F8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2480E93F">
            <w:pPr>
              <w:spacing w:line="500" w:lineRule="exact"/>
              <w:jc w:val="center"/>
              <w:rPr>
                <w:rFonts w:cs="宋体"/>
                <w:color w:val="000000"/>
                <w:sz w:val="24"/>
                <w:szCs w:val="24"/>
              </w:rPr>
            </w:pPr>
          </w:p>
        </w:tc>
        <w:tc>
          <w:tcPr>
            <w:tcW w:w="1977" w:type="dxa"/>
          </w:tcPr>
          <w:p w14:paraId="39B93FDD">
            <w:pPr>
              <w:spacing w:line="500" w:lineRule="exact"/>
              <w:jc w:val="left"/>
              <w:rPr>
                <w:rFonts w:cs="宋体"/>
                <w:color w:val="000000"/>
                <w:sz w:val="24"/>
                <w:szCs w:val="24"/>
              </w:rPr>
            </w:pPr>
          </w:p>
        </w:tc>
        <w:tc>
          <w:tcPr>
            <w:tcW w:w="3109" w:type="dxa"/>
          </w:tcPr>
          <w:p w14:paraId="0B24E9F6">
            <w:pPr>
              <w:spacing w:line="500" w:lineRule="exact"/>
              <w:jc w:val="left"/>
              <w:rPr>
                <w:rFonts w:cs="宋体"/>
                <w:color w:val="000000"/>
                <w:sz w:val="24"/>
                <w:szCs w:val="24"/>
              </w:rPr>
            </w:pPr>
          </w:p>
        </w:tc>
        <w:tc>
          <w:tcPr>
            <w:tcW w:w="2932" w:type="dxa"/>
          </w:tcPr>
          <w:p w14:paraId="0ACE737C">
            <w:pPr>
              <w:spacing w:line="500" w:lineRule="exact"/>
              <w:jc w:val="left"/>
              <w:rPr>
                <w:rFonts w:cs="宋体"/>
                <w:color w:val="000000"/>
                <w:sz w:val="24"/>
                <w:szCs w:val="24"/>
              </w:rPr>
            </w:pPr>
          </w:p>
        </w:tc>
        <w:tc>
          <w:tcPr>
            <w:tcW w:w="1350" w:type="dxa"/>
            <w:tcBorders>
              <w:right w:val="thickThinSmallGap" w:color="auto" w:sz="12" w:space="0"/>
            </w:tcBorders>
          </w:tcPr>
          <w:p w14:paraId="7529A89F">
            <w:pPr>
              <w:spacing w:line="500" w:lineRule="exact"/>
              <w:jc w:val="left"/>
              <w:rPr>
                <w:rFonts w:cs="宋体"/>
                <w:color w:val="000000"/>
                <w:sz w:val="24"/>
                <w:szCs w:val="24"/>
              </w:rPr>
            </w:pPr>
          </w:p>
        </w:tc>
      </w:tr>
      <w:tr w14:paraId="2997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1711D8C">
            <w:pPr>
              <w:spacing w:line="500" w:lineRule="exact"/>
              <w:jc w:val="center"/>
              <w:rPr>
                <w:rFonts w:cs="宋体"/>
                <w:color w:val="000000"/>
                <w:sz w:val="24"/>
                <w:szCs w:val="24"/>
              </w:rPr>
            </w:pPr>
          </w:p>
        </w:tc>
        <w:tc>
          <w:tcPr>
            <w:tcW w:w="1977" w:type="dxa"/>
          </w:tcPr>
          <w:p w14:paraId="464DFEC7">
            <w:pPr>
              <w:spacing w:line="500" w:lineRule="exact"/>
              <w:jc w:val="left"/>
              <w:rPr>
                <w:rFonts w:cs="宋体"/>
                <w:color w:val="000000"/>
                <w:sz w:val="24"/>
                <w:szCs w:val="24"/>
              </w:rPr>
            </w:pPr>
          </w:p>
        </w:tc>
        <w:tc>
          <w:tcPr>
            <w:tcW w:w="3109" w:type="dxa"/>
          </w:tcPr>
          <w:p w14:paraId="762166C3">
            <w:pPr>
              <w:spacing w:line="500" w:lineRule="exact"/>
              <w:jc w:val="left"/>
              <w:rPr>
                <w:rFonts w:cs="宋体"/>
                <w:color w:val="000000"/>
                <w:sz w:val="24"/>
                <w:szCs w:val="24"/>
              </w:rPr>
            </w:pPr>
          </w:p>
        </w:tc>
        <w:tc>
          <w:tcPr>
            <w:tcW w:w="2932" w:type="dxa"/>
          </w:tcPr>
          <w:p w14:paraId="2347550C">
            <w:pPr>
              <w:spacing w:line="500" w:lineRule="exact"/>
              <w:jc w:val="left"/>
              <w:rPr>
                <w:rFonts w:cs="宋体"/>
                <w:color w:val="000000"/>
                <w:sz w:val="24"/>
                <w:szCs w:val="24"/>
              </w:rPr>
            </w:pPr>
          </w:p>
        </w:tc>
        <w:tc>
          <w:tcPr>
            <w:tcW w:w="1350" w:type="dxa"/>
            <w:tcBorders>
              <w:right w:val="thickThinSmallGap" w:color="auto" w:sz="12" w:space="0"/>
            </w:tcBorders>
          </w:tcPr>
          <w:p w14:paraId="5DD023F8">
            <w:pPr>
              <w:spacing w:line="500" w:lineRule="exact"/>
              <w:jc w:val="left"/>
              <w:rPr>
                <w:rFonts w:cs="宋体"/>
                <w:color w:val="000000"/>
                <w:sz w:val="24"/>
                <w:szCs w:val="24"/>
              </w:rPr>
            </w:pPr>
          </w:p>
        </w:tc>
      </w:tr>
      <w:tr w14:paraId="53B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bottom w:val="thickThinSmallGap" w:color="auto" w:sz="12" w:space="0"/>
            </w:tcBorders>
          </w:tcPr>
          <w:p w14:paraId="6F2EDE9D">
            <w:pPr>
              <w:spacing w:line="500" w:lineRule="exact"/>
              <w:jc w:val="center"/>
              <w:rPr>
                <w:rFonts w:cs="宋体"/>
                <w:color w:val="000000"/>
                <w:sz w:val="24"/>
                <w:szCs w:val="24"/>
              </w:rPr>
            </w:pPr>
          </w:p>
        </w:tc>
        <w:tc>
          <w:tcPr>
            <w:tcW w:w="1977" w:type="dxa"/>
            <w:tcBorders>
              <w:bottom w:val="thickThinSmallGap" w:color="auto" w:sz="12" w:space="0"/>
            </w:tcBorders>
          </w:tcPr>
          <w:p w14:paraId="6F734843">
            <w:pPr>
              <w:spacing w:line="500" w:lineRule="exact"/>
              <w:jc w:val="left"/>
              <w:rPr>
                <w:rFonts w:cs="宋体"/>
                <w:color w:val="000000"/>
                <w:sz w:val="24"/>
                <w:szCs w:val="24"/>
              </w:rPr>
            </w:pPr>
          </w:p>
        </w:tc>
        <w:tc>
          <w:tcPr>
            <w:tcW w:w="3109" w:type="dxa"/>
            <w:tcBorders>
              <w:bottom w:val="thickThinSmallGap" w:color="auto" w:sz="12" w:space="0"/>
            </w:tcBorders>
          </w:tcPr>
          <w:p w14:paraId="2CBD5F65">
            <w:pPr>
              <w:spacing w:line="500" w:lineRule="exact"/>
              <w:jc w:val="left"/>
              <w:rPr>
                <w:rFonts w:cs="宋体"/>
                <w:color w:val="000000"/>
                <w:sz w:val="24"/>
                <w:szCs w:val="24"/>
              </w:rPr>
            </w:pPr>
          </w:p>
        </w:tc>
        <w:tc>
          <w:tcPr>
            <w:tcW w:w="2932" w:type="dxa"/>
            <w:tcBorders>
              <w:bottom w:val="thickThinSmallGap" w:color="auto" w:sz="12" w:space="0"/>
            </w:tcBorders>
          </w:tcPr>
          <w:p w14:paraId="5A580191">
            <w:pPr>
              <w:spacing w:line="500" w:lineRule="exact"/>
              <w:jc w:val="left"/>
              <w:rPr>
                <w:rFonts w:cs="宋体"/>
                <w:color w:val="000000"/>
                <w:sz w:val="24"/>
                <w:szCs w:val="24"/>
              </w:rPr>
            </w:pPr>
          </w:p>
        </w:tc>
        <w:tc>
          <w:tcPr>
            <w:tcW w:w="1350" w:type="dxa"/>
            <w:tcBorders>
              <w:bottom w:val="thickThinSmallGap" w:color="auto" w:sz="12" w:space="0"/>
              <w:right w:val="thickThinSmallGap" w:color="auto" w:sz="12" w:space="0"/>
            </w:tcBorders>
          </w:tcPr>
          <w:p w14:paraId="7DACDEBF">
            <w:pPr>
              <w:spacing w:line="500" w:lineRule="exact"/>
              <w:jc w:val="left"/>
              <w:rPr>
                <w:rFonts w:cs="宋体"/>
                <w:color w:val="000000"/>
                <w:sz w:val="24"/>
                <w:szCs w:val="24"/>
              </w:rPr>
            </w:pPr>
          </w:p>
        </w:tc>
      </w:tr>
    </w:tbl>
    <w:p w14:paraId="2EA4BBC0">
      <w:pPr>
        <w:spacing w:line="500" w:lineRule="exact"/>
        <w:rPr>
          <w:rFonts w:cs="宋体"/>
          <w:color w:val="000000"/>
          <w:sz w:val="24"/>
          <w:szCs w:val="24"/>
        </w:rPr>
      </w:pPr>
      <w:r>
        <w:rPr>
          <w:rFonts w:hint="eastAsia" w:cs="宋体"/>
          <w:color w:val="000000"/>
          <w:sz w:val="24"/>
          <w:szCs w:val="24"/>
        </w:rPr>
        <w:t>注：投标人递交的技术规格书中与招标文件的技术规格书中的要求有不同时，应逐条列在技术偏离表中，否则将认为投标人接受招标文件的要求。</w:t>
      </w:r>
    </w:p>
    <w:p w14:paraId="3BABAF5B">
      <w:pPr>
        <w:adjustRightInd w:val="0"/>
        <w:snapToGrid w:val="0"/>
        <w:spacing w:line="500" w:lineRule="exact"/>
        <w:jc w:val="left"/>
        <w:rPr>
          <w:rFonts w:cs="宋体"/>
          <w:color w:val="000000"/>
          <w:sz w:val="24"/>
          <w:szCs w:val="24"/>
        </w:rPr>
      </w:pPr>
    </w:p>
    <w:p w14:paraId="4A631CB0">
      <w:pPr>
        <w:pStyle w:val="23"/>
        <w:ind w:left="0"/>
        <w:rPr>
          <w:rFonts w:hAnsi="宋体" w:cs="宋体"/>
          <w:sz w:val="24"/>
          <w:szCs w:val="24"/>
        </w:rPr>
      </w:pPr>
      <w:r>
        <w:rPr>
          <w:rFonts w:hint="eastAsia" w:hAnsi="宋体" w:cs="宋体"/>
          <w:sz w:val="24"/>
          <w:szCs w:val="24"/>
        </w:rPr>
        <w:t xml:space="preserve">                                  </w:t>
      </w:r>
    </w:p>
    <w:tbl>
      <w:tblPr>
        <w:tblStyle w:val="48"/>
        <w:tblW w:w="0" w:type="auto"/>
        <w:jc w:val="right"/>
        <w:tblLayout w:type="fixed"/>
        <w:tblCellMar>
          <w:top w:w="0" w:type="dxa"/>
          <w:left w:w="108" w:type="dxa"/>
          <w:bottom w:w="0" w:type="dxa"/>
          <w:right w:w="108" w:type="dxa"/>
        </w:tblCellMar>
      </w:tblPr>
      <w:tblGrid>
        <w:gridCol w:w="2968"/>
        <w:gridCol w:w="2283"/>
      </w:tblGrid>
      <w:tr w14:paraId="4EFD44F4">
        <w:tblPrEx>
          <w:tblCellMar>
            <w:top w:w="0" w:type="dxa"/>
            <w:left w:w="108" w:type="dxa"/>
            <w:bottom w:w="0" w:type="dxa"/>
            <w:right w:w="108" w:type="dxa"/>
          </w:tblCellMar>
        </w:tblPrEx>
        <w:trPr>
          <w:jc w:val="right"/>
        </w:trPr>
        <w:tc>
          <w:tcPr>
            <w:tcW w:w="2968" w:type="dxa"/>
            <w:vAlign w:val="center"/>
          </w:tcPr>
          <w:p w14:paraId="4E9668C7">
            <w:pPr>
              <w:adjustRightInd w:val="0"/>
              <w:snapToGrid w:val="0"/>
              <w:spacing w:before="120" w:beforeLines="50" w:after="120" w:afterLines="50"/>
              <w:jc w:val="left"/>
              <w:rPr>
                <w:rFonts w:cs="宋体"/>
                <w:sz w:val="24"/>
                <w:szCs w:val="24"/>
              </w:rPr>
            </w:pPr>
            <w:r>
              <w:rPr>
                <w:rFonts w:hint="eastAsia" w:cs="宋体"/>
                <w:sz w:val="24"/>
                <w:szCs w:val="24"/>
              </w:rPr>
              <w:t>投标人全称:（盖章）</w:t>
            </w:r>
          </w:p>
        </w:tc>
        <w:tc>
          <w:tcPr>
            <w:tcW w:w="2283" w:type="dxa"/>
            <w:vAlign w:val="center"/>
          </w:tcPr>
          <w:p w14:paraId="453BFA28">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08634F3B">
        <w:tblPrEx>
          <w:tblCellMar>
            <w:top w:w="0" w:type="dxa"/>
            <w:left w:w="108" w:type="dxa"/>
            <w:bottom w:w="0" w:type="dxa"/>
            <w:right w:w="108" w:type="dxa"/>
          </w:tblCellMar>
        </w:tblPrEx>
        <w:trPr>
          <w:jc w:val="right"/>
        </w:trPr>
        <w:tc>
          <w:tcPr>
            <w:tcW w:w="2968" w:type="dxa"/>
            <w:vAlign w:val="center"/>
          </w:tcPr>
          <w:p w14:paraId="5F917D5B">
            <w:pPr>
              <w:adjustRightInd w:val="0"/>
              <w:snapToGrid w:val="0"/>
              <w:spacing w:before="120" w:beforeLines="50" w:after="120" w:afterLines="50"/>
              <w:jc w:val="left"/>
              <w:rPr>
                <w:rFonts w:cs="宋体"/>
                <w:sz w:val="24"/>
                <w:szCs w:val="24"/>
              </w:rPr>
            </w:pPr>
            <w:r>
              <w:rPr>
                <w:rFonts w:hint="eastAsia" w:cs="宋体"/>
                <w:sz w:val="24"/>
                <w:szCs w:val="24"/>
              </w:rPr>
              <w:t>法定代表人或授权代理人:（签字或盖章）</w:t>
            </w:r>
          </w:p>
        </w:tc>
        <w:tc>
          <w:tcPr>
            <w:tcW w:w="2283" w:type="dxa"/>
            <w:vAlign w:val="center"/>
          </w:tcPr>
          <w:p w14:paraId="70A1D30F">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0A682839">
        <w:tblPrEx>
          <w:tblCellMar>
            <w:top w:w="0" w:type="dxa"/>
            <w:left w:w="108" w:type="dxa"/>
            <w:bottom w:w="0" w:type="dxa"/>
            <w:right w:w="108" w:type="dxa"/>
          </w:tblCellMar>
        </w:tblPrEx>
        <w:trPr>
          <w:jc w:val="right"/>
        </w:trPr>
        <w:tc>
          <w:tcPr>
            <w:tcW w:w="5251" w:type="dxa"/>
            <w:gridSpan w:val="2"/>
            <w:vAlign w:val="center"/>
          </w:tcPr>
          <w:p w14:paraId="7A3CBFA9">
            <w:pPr>
              <w:adjustRightInd w:val="0"/>
              <w:snapToGrid w:val="0"/>
              <w:spacing w:before="120" w:beforeLines="50" w:after="120" w:afterLines="50"/>
              <w:jc w:val="center"/>
              <w:rPr>
                <w:rFonts w:cs="宋体"/>
                <w:sz w:val="24"/>
                <w:szCs w:val="24"/>
              </w:rPr>
            </w:pPr>
            <w:r>
              <w:rPr>
                <w:rFonts w:hint="eastAsia" w:cs="宋体"/>
                <w:sz w:val="24"/>
                <w:szCs w:val="24"/>
              </w:rPr>
              <w:t>日 期:   年   月   日</w:t>
            </w:r>
          </w:p>
        </w:tc>
      </w:tr>
    </w:tbl>
    <w:p w14:paraId="14C6D6D5">
      <w:pPr>
        <w:pStyle w:val="23"/>
        <w:ind w:left="0"/>
      </w:pPr>
    </w:p>
    <w:p w14:paraId="6D141E86">
      <w:pPr>
        <w:numPr>
          <w:ilvl w:val="0"/>
          <w:numId w:val="21"/>
        </w:numPr>
        <w:snapToGrid w:val="0"/>
        <w:rPr>
          <w:rFonts w:cs="宋体"/>
          <w:sz w:val="24"/>
          <w:szCs w:val="24"/>
        </w:rPr>
      </w:pPr>
      <w:r>
        <w:rPr>
          <w:rFonts w:hint="eastAsia" w:cs="宋体"/>
          <w:color w:val="000000"/>
          <w:spacing w:val="28"/>
          <w:sz w:val="36"/>
          <w:szCs w:val="36"/>
        </w:rPr>
        <w:br w:type="page"/>
      </w:r>
    </w:p>
    <w:p w14:paraId="4D13BF3E">
      <w:pPr>
        <w:pStyle w:val="21"/>
        <w:outlineLvl w:val="0"/>
        <w:rPr>
          <w:rFonts w:ascii="宋体" w:hAnsi="宋体" w:cs="宋体"/>
          <w:b w:val="0"/>
          <w:bCs/>
          <w:sz w:val="24"/>
          <w:szCs w:val="24"/>
        </w:rPr>
      </w:pPr>
      <w:bookmarkStart w:id="255" w:name="_Toc31329"/>
      <w:r>
        <w:rPr>
          <w:rFonts w:hint="eastAsia" w:ascii="宋体" w:hAnsi="宋体" w:cs="宋体"/>
          <w:b w:val="0"/>
          <w:bCs/>
          <w:sz w:val="24"/>
          <w:szCs w:val="24"/>
        </w:rPr>
        <w:t>附件</w:t>
      </w:r>
      <w:bookmarkEnd w:id="255"/>
    </w:p>
    <w:p w14:paraId="42E2E15F">
      <w:pPr>
        <w:pStyle w:val="22"/>
        <w:jc w:val="center"/>
        <w:rPr>
          <w:rFonts w:hint="eastAsia" w:ascii="华文中宋" w:hAnsi="华文中宋" w:eastAsia="华文中宋" w:cs="华文中宋"/>
          <w:sz w:val="24"/>
          <w:szCs w:val="24"/>
        </w:rPr>
      </w:pPr>
      <w:r>
        <w:rPr>
          <w:rFonts w:hint="eastAsia" w:ascii="宋体" w:cs="宋体"/>
          <w:b w:val="0"/>
          <w:bCs/>
          <w:sz w:val="32"/>
          <w:szCs w:val="32"/>
          <w:lang w:val="en-US" w:eastAsia="zh-CN"/>
        </w:rPr>
        <w:t>报价一览表</w:t>
      </w:r>
    </w:p>
    <w:p w14:paraId="0F9A90DE">
      <w:pPr>
        <w:snapToGrid w:val="0"/>
        <w:rPr>
          <w:rFonts w:ascii="华文中宋" w:hAnsi="华文中宋" w:eastAsia="华文中宋" w:cs="华文中宋"/>
          <w:sz w:val="24"/>
          <w:szCs w:val="24"/>
        </w:rPr>
      </w:pPr>
      <w:r>
        <w:rPr>
          <w:rFonts w:hint="eastAsia" w:ascii="华文中宋" w:hAnsi="华文中宋" w:eastAsia="华文中宋" w:cs="华文中宋"/>
          <w:sz w:val="24"/>
          <w:szCs w:val="24"/>
        </w:rPr>
        <w:t>项目名称：</w:t>
      </w:r>
    </w:p>
    <w:p w14:paraId="29E0E6CC">
      <w:pPr>
        <w:snapToGrid w:val="0"/>
        <w:rPr>
          <w:rFonts w:ascii="华文中宋" w:hAnsi="华文中宋" w:eastAsia="华文中宋" w:cs="华文中宋"/>
          <w:sz w:val="24"/>
          <w:szCs w:val="24"/>
        </w:rPr>
      </w:pPr>
      <w:r>
        <w:rPr>
          <w:rFonts w:hint="eastAsia" w:ascii="华文中宋" w:hAnsi="华文中宋" w:eastAsia="华文中宋" w:cs="华文中宋"/>
          <w:sz w:val="24"/>
          <w:szCs w:val="24"/>
        </w:rPr>
        <w:t>项目编号：</w:t>
      </w:r>
    </w:p>
    <w:p w14:paraId="008DCC90">
      <w:pPr>
        <w:snapToGrid w:val="0"/>
        <w:rPr>
          <w:rFonts w:ascii="华文中宋" w:hAnsi="华文中宋" w:eastAsia="华文中宋" w:cs="华文中宋"/>
          <w:sz w:val="24"/>
          <w:szCs w:val="24"/>
        </w:rPr>
      </w:pPr>
      <w:r>
        <w:rPr>
          <w:rFonts w:hint="eastAsia" w:ascii="华文中宋" w:hAnsi="华文中宋" w:eastAsia="华文中宋" w:cs="华文中宋"/>
          <w:sz w:val="24"/>
          <w:szCs w:val="24"/>
        </w:rPr>
        <w:t xml:space="preserve">                                                        金额单位：人民币   元</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6770"/>
      </w:tblGrid>
      <w:tr w14:paraId="77E7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449" w:type="dxa"/>
            <w:tcBorders>
              <w:top w:val="thinThickSmallGap" w:color="auto" w:sz="12" w:space="0"/>
              <w:left w:val="thinThickSmallGap" w:color="auto" w:sz="12" w:space="0"/>
            </w:tcBorders>
            <w:vAlign w:val="center"/>
          </w:tcPr>
          <w:p w14:paraId="21E99DA4">
            <w:pPr>
              <w:tabs>
                <w:tab w:val="left" w:pos="10440"/>
              </w:tabs>
              <w:snapToGrid w:val="0"/>
              <w:spacing w:line="360" w:lineRule="auto"/>
              <w:ind w:right="152"/>
              <w:jc w:val="center"/>
              <w:rPr>
                <w:sz w:val="24"/>
              </w:rPr>
            </w:pPr>
            <w:r>
              <w:rPr>
                <w:rFonts w:hint="eastAsia"/>
                <w:sz w:val="24"/>
              </w:rPr>
              <w:t>名称</w:t>
            </w:r>
          </w:p>
        </w:tc>
        <w:tc>
          <w:tcPr>
            <w:tcW w:w="6770" w:type="dxa"/>
            <w:tcBorders>
              <w:top w:val="thinThickSmallGap" w:color="auto" w:sz="12" w:space="0"/>
              <w:right w:val="thickThinSmallGap" w:color="auto" w:sz="12" w:space="0"/>
            </w:tcBorders>
            <w:vAlign w:val="center"/>
          </w:tcPr>
          <w:p w14:paraId="5FFC4CC6">
            <w:pPr>
              <w:tabs>
                <w:tab w:val="left" w:pos="10440"/>
              </w:tabs>
              <w:snapToGrid w:val="0"/>
              <w:spacing w:line="360" w:lineRule="auto"/>
              <w:ind w:right="152"/>
              <w:jc w:val="center"/>
              <w:rPr>
                <w:sz w:val="24"/>
              </w:rPr>
            </w:pPr>
            <w:r>
              <w:rPr>
                <w:rFonts w:hint="eastAsia"/>
                <w:sz w:val="24"/>
              </w:rPr>
              <w:t>总价（结算率）报价栏</w:t>
            </w:r>
          </w:p>
        </w:tc>
      </w:tr>
      <w:tr w14:paraId="00DA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49" w:type="dxa"/>
            <w:tcBorders>
              <w:top w:val="single" w:color="auto" w:sz="4" w:space="0"/>
              <w:left w:val="thinThickSmallGap" w:color="auto" w:sz="12" w:space="0"/>
              <w:bottom w:val="thickThinSmallGap" w:color="auto" w:sz="12" w:space="0"/>
              <w:right w:val="single" w:color="auto" w:sz="4" w:space="0"/>
            </w:tcBorders>
            <w:vAlign w:val="center"/>
          </w:tcPr>
          <w:p w14:paraId="75B7F309">
            <w:pPr>
              <w:tabs>
                <w:tab w:val="left" w:pos="10440"/>
              </w:tabs>
              <w:snapToGrid w:val="0"/>
              <w:spacing w:line="360" w:lineRule="auto"/>
              <w:ind w:right="152"/>
              <w:jc w:val="center"/>
              <w:rPr>
                <w:sz w:val="24"/>
              </w:rPr>
            </w:pPr>
            <w:r>
              <w:rPr>
                <w:rFonts w:hint="eastAsia"/>
                <w:sz w:val="24"/>
              </w:rPr>
              <w:t>结 算 率</w:t>
            </w:r>
          </w:p>
        </w:tc>
        <w:tc>
          <w:tcPr>
            <w:tcW w:w="6770" w:type="dxa"/>
            <w:tcBorders>
              <w:top w:val="single" w:color="auto" w:sz="4" w:space="0"/>
              <w:left w:val="single" w:color="auto" w:sz="4" w:space="0"/>
              <w:bottom w:val="thickThinSmallGap" w:color="auto" w:sz="12" w:space="0"/>
              <w:right w:val="thickThinSmallGap" w:color="auto" w:sz="12" w:space="0"/>
            </w:tcBorders>
            <w:vAlign w:val="center"/>
          </w:tcPr>
          <w:p w14:paraId="77C7DCC1">
            <w:pPr>
              <w:tabs>
                <w:tab w:val="left" w:pos="10440"/>
              </w:tabs>
              <w:overflowPunct w:val="0"/>
              <w:autoSpaceDE w:val="0"/>
              <w:autoSpaceDN w:val="0"/>
              <w:snapToGrid w:val="0"/>
              <w:spacing w:line="360" w:lineRule="auto"/>
              <w:ind w:right="152"/>
              <w:rPr>
                <w:sz w:val="24"/>
              </w:rPr>
            </w:pPr>
            <w:r>
              <w:rPr>
                <w:rFonts w:hint="eastAsia"/>
                <w:sz w:val="24"/>
                <w:u w:val="none"/>
                <w:lang w:val="en-US" w:eastAsia="zh-CN"/>
              </w:rPr>
              <w:t>折扣率</w:t>
            </w:r>
            <w:r>
              <w:rPr>
                <w:rFonts w:hint="eastAsia"/>
                <w:sz w:val="24"/>
                <w:u w:val="single"/>
              </w:rPr>
              <w:t xml:space="preserve">      </w:t>
            </w:r>
            <w:r>
              <w:rPr>
                <w:rFonts w:hint="eastAsia"/>
                <w:sz w:val="24"/>
              </w:rPr>
              <w:t>%</w:t>
            </w:r>
          </w:p>
        </w:tc>
      </w:tr>
    </w:tbl>
    <w:p w14:paraId="10A810DF">
      <w:pPr>
        <w:tabs>
          <w:tab w:val="left" w:pos="10440"/>
        </w:tabs>
        <w:spacing w:line="360" w:lineRule="auto"/>
        <w:ind w:right="152" w:firstLine="360" w:firstLineChars="150"/>
        <w:rPr>
          <w:sz w:val="24"/>
        </w:rPr>
      </w:pPr>
    </w:p>
    <w:p w14:paraId="7349FE76">
      <w:pPr>
        <w:tabs>
          <w:tab w:val="left" w:pos="10440"/>
        </w:tabs>
        <w:spacing w:line="440" w:lineRule="exact"/>
        <w:ind w:right="152" w:firstLine="480" w:firstLineChars="200"/>
        <w:rPr>
          <w:rFonts w:cs="宋体"/>
          <w:sz w:val="24"/>
          <w:szCs w:val="24"/>
        </w:rPr>
      </w:pPr>
      <w:r>
        <w:rPr>
          <w:rFonts w:hint="eastAsia"/>
          <w:sz w:val="24"/>
        </w:rPr>
        <w:t>注：</w:t>
      </w:r>
    </w:p>
    <w:p w14:paraId="25A30B20">
      <w:pPr>
        <w:tabs>
          <w:tab w:val="left" w:pos="1890"/>
        </w:tabs>
        <w:snapToGrid w:val="0"/>
        <w:spacing w:line="460" w:lineRule="atLeast"/>
        <w:ind w:firstLine="470" w:firstLineChars="196"/>
        <w:rPr>
          <w:rFonts w:cs="宋体"/>
          <w:sz w:val="24"/>
          <w:szCs w:val="24"/>
        </w:rPr>
      </w:pPr>
      <w:r>
        <w:rPr>
          <w:rFonts w:hint="eastAsia" w:cs="宋体"/>
          <w:sz w:val="24"/>
          <w:szCs w:val="24"/>
        </w:rPr>
        <w:t>1.总报价须保留整数，结算率可保留二位小数。</w:t>
      </w:r>
      <w:r>
        <w:rPr>
          <w:rFonts w:hint="eastAsia"/>
          <w:sz w:val="24"/>
          <w:szCs w:val="22"/>
        </w:rPr>
        <w:t>结算率=投标报价/最高限价×100%，结算单价=基准价×结算率</w:t>
      </w:r>
      <w:r>
        <w:rPr>
          <w:rFonts w:hint="eastAsia"/>
          <w:szCs w:val="22"/>
        </w:rPr>
        <w:t>。</w:t>
      </w:r>
    </w:p>
    <w:p w14:paraId="0545C1C6">
      <w:pPr>
        <w:widowControl/>
        <w:spacing w:line="460" w:lineRule="exact"/>
        <w:ind w:firstLine="480"/>
        <w:rPr>
          <w:sz w:val="24"/>
          <w:szCs w:val="22"/>
        </w:rPr>
      </w:pPr>
      <w:r>
        <w:rPr>
          <w:rFonts w:hint="eastAsia" w:cs="宋体"/>
          <w:sz w:val="24"/>
          <w:szCs w:val="24"/>
        </w:rPr>
        <w:t>2.</w:t>
      </w:r>
      <w:r>
        <w:rPr>
          <w:rFonts w:hint="eastAsia"/>
          <w:sz w:val="24"/>
          <w:szCs w:val="22"/>
        </w:rPr>
        <w:t>本结算单价采用全包干单价，单价包括但不限于货款、运输费、管理费、利润、税金风险等一切可预见和不可预见费用。如有漏项视为已包含在单价内。</w:t>
      </w:r>
    </w:p>
    <w:p w14:paraId="4ED2B90E">
      <w:pPr>
        <w:snapToGrid w:val="0"/>
        <w:spacing w:line="540" w:lineRule="exact"/>
        <w:rPr>
          <w:rFonts w:cs="宋体"/>
          <w:color w:val="000000"/>
          <w:sz w:val="24"/>
          <w:szCs w:val="24"/>
        </w:rPr>
      </w:pPr>
    </w:p>
    <w:p w14:paraId="078EEA35">
      <w:pPr>
        <w:snapToGrid w:val="0"/>
        <w:jc w:val="center"/>
        <w:rPr>
          <w:rFonts w:cs="宋体"/>
          <w:sz w:val="24"/>
          <w:szCs w:val="24"/>
        </w:rPr>
      </w:pPr>
    </w:p>
    <w:p w14:paraId="753E02D6">
      <w:pPr>
        <w:snapToGrid w:val="0"/>
        <w:jc w:val="center"/>
        <w:rPr>
          <w:rFonts w:cs="宋体"/>
          <w:sz w:val="24"/>
          <w:szCs w:val="24"/>
        </w:rPr>
      </w:pPr>
    </w:p>
    <w:p w14:paraId="69A26BBF">
      <w:pPr>
        <w:snapToGrid w:val="0"/>
        <w:jc w:val="center"/>
        <w:rPr>
          <w:rFonts w:cs="宋体"/>
          <w:sz w:val="24"/>
          <w:szCs w:val="24"/>
        </w:rPr>
      </w:pPr>
    </w:p>
    <w:p w14:paraId="3FB3B1AD">
      <w:pPr>
        <w:pStyle w:val="2"/>
        <w:spacing w:after="0"/>
        <w:ind w:left="0" w:leftChars="0" w:firstLine="0"/>
        <w:jc w:val="center"/>
        <w:rPr>
          <w:kern w:val="2"/>
          <w:sz w:val="24"/>
          <w:szCs w:val="24"/>
        </w:rPr>
      </w:pPr>
    </w:p>
    <w:p w14:paraId="6CE2FB31">
      <w:pPr>
        <w:pStyle w:val="2"/>
        <w:spacing w:after="0"/>
        <w:ind w:left="0" w:leftChars="0" w:firstLine="0"/>
        <w:jc w:val="center"/>
        <w:rPr>
          <w:kern w:val="2"/>
          <w:sz w:val="24"/>
          <w:szCs w:val="24"/>
        </w:rPr>
      </w:pPr>
    </w:p>
    <w:p w14:paraId="4D83016F">
      <w:pPr>
        <w:pStyle w:val="2"/>
        <w:spacing w:after="0"/>
        <w:ind w:left="0" w:leftChars="0" w:firstLine="0"/>
        <w:jc w:val="center"/>
        <w:rPr>
          <w:kern w:val="2"/>
          <w:sz w:val="24"/>
          <w:szCs w:val="24"/>
        </w:rPr>
      </w:pPr>
    </w:p>
    <w:tbl>
      <w:tblPr>
        <w:tblStyle w:val="48"/>
        <w:tblW w:w="0" w:type="auto"/>
        <w:jc w:val="right"/>
        <w:tblLayout w:type="fixed"/>
        <w:tblCellMar>
          <w:top w:w="0" w:type="dxa"/>
          <w:left w:w="108" w:type="dxa"/>
          <w:bottom w:w="0" w:type="dxa"/>
          <w:right w:w="108" w:type="dxa"/>
        </w:tblCellMar>
      </w:tblPr>
      <w:tblGrid>
        <w:gridCol w:w="2968"/>
        <w:gridCol w:w="2283"/>
      </w:tblGrid>
      <w:tr w14:paraId="1ECBA58E">
        <w:tblPrEx>
          <w:tblCellMar>
            <w:top w:w="0" w:type="dxa"/>
            <w:left w:w="108" w:type="dxa"/>
            <w:bottom w:w="0" w:type="dxa"/>
            <w:right w:w="108" w:type="dxa"/>
          </w:tblCellMar>
        </w:tblPrEx>
        <w:trPr>
          <w:jc w:val="right"/>
        </w:trPr>
        <w:tc>
          <w:tcPr>
            <w:tcW w:w="2968" w:type="dxa"/>
            <w:vAlign w:val="center"/>
          </w:tcPr>
          <w:p w14:paraId="22F72BA0">
            <w:pPr>
              <w:adjustRightInd w:val="0"/>
              <w:snapToGrid w:val="0"/>
              <w:spacing w:before="120" w:beforeLines="50" w:after="120" w:afterLines="50"/>
              <w:jc w:val="left"/>
              <w:rPr>
                <w:rFonts w:cs="宋体"/>
                <w:sz w:val="24"/>
                <w:szCs w:val="24"/>
              </w:rPr>
            </w:pPr>
            <w:r>
              <w:rPr>
                <w:rFonts w:hint="eastAsia" w:cs="宋体"/>
                <w:sz w:val="24"/>
                <w:szCs w:val="24"/>
              </w:rPr>
              <w:t>投标人全称:（盖章）</w:t>
            </w:r>
          </w:p>
        </w:tc>
        <w:tc>
          <w:tcPr>
            <w:tcW w:w="2283" w:type="dxa"/>
            <w:vAlign w:val="center"/>
          </w:tcPr>
          <w:p w14:paraId="1AAAE408">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1077B65D">
        <w:tblPrEx>
          <w:tblCellMar>
            <w:top w:w="0" w:type="dxa"/>
            <w:left w:w="108" w:type="dxa"/>
            <w:bottom w:w="0" w:type="dxa"/>
            <w:right w:w="108" w:type="dxa"/>
          </w:tblCellMar>
        </w:tblPrEx>
        <w:trPr>
          <w:jc w:val="right"/>
        </w:trPr>
        <w:tc>
          <w:tcPr>
            <w:tcW w:w="2968" w:type="dxa"/>
            <w:vAlign w:val="center"/>
          </w:tcPr>
          <w:p w14:paraId="2660711F">
            <w:pPr>
              <w:adjustRightInd w:val="0"/>
              <w:snapToGrid w:val="0"/>
              <w:spacing w:before="120" w:beforeLines="50" w:after="120" w:afterLines="50"/>
              <w:jc w:val="left"/>
              <w:rPr>
                <w:rFonts w:cs="宋体"/>
                <w:sz w:val="24"/>
                <w:szCs w:val="24"/>
              </w:rPr>
            </w:pPr>
            <w:r>
              <w:rPr>
                <w:rFonts w:hint="eastAsia" w:cs="宋体"/>
                <w:sz w:val="24"/>
                <w:szCs w:val="24"/>
              </w:rPr>
              <w:t>法定代表人或授权代理人:（签字或盖章）</w:t>
            </w:r>
          </w:p>
        </w:tc>
        <w:tc>
          <w:tcPr>
            <w:tcW w:w="2283" w:type="dxa"/>
            <w:vAlign w:val="center"/>
          </w:tcPr>
          <w:p w14:paraId="6A17A942">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18FB373C">
        <w:tblPrEx>
          <w:tblCellMar>
            <w:top w:w="0" w:type="dxa"/>
            <w:left w:w="108" w:type="dxa"/>
            <w:bottom w:w="0" w:type="dxa"/>
            <w:right w:w="108" w:type="dxa"/>
          </w:tblCellMar>
        </w:tblPrEx>
        <w:trPr>
          <w:jc w:val="right"/>
        </w:trPr>
        <w:tc>
          <w:tcPr>
            <w:tcW w:w="5251" w:type="dxa"/>
            <w:gridSpan w:val="2"/>
            <w:vAlign w:val="center"/>
          </w:tcPr>
          <w:p w14:paraId="377CF806">
            <w:pPr>
              <w:adjustRightInd w:val="0"/>
              <w:snapToGrid w:val="0"/>
              <w:spacing w:before="120" w:beforeLines="50" w:after="120" w:afterLines="50"/>
              <w:jc w:val="center"/>
              <w:rPr>
                <w:rFonts w:cs="宋体"/>
                <w:sz w:val="24"/>
                <w:szCs w:val="24"/>
              </w:rPr>
            </w:pPr>
            <w:r>
              <w:rPr>
                <w:rFonts w:hint="eastAsia" w:cs="宋体"/>
                <w:sz w:val="24"/>
                <w:szCs w:val="24"/>
              </w:rPr>
              <w:t>日 期:  年   月   日</w:t>
            </w:r>
          </w:p>
        </w:tc>
      </w:tr>
    </w:tbl>
    <w:p w14:paraId="633BE167">
      <w:pPr>
        <w:tabs>
          <w:tab w:val="left" w:pos="0"/>
        </w:tabs>
        <w:snapToGrid w:val="0"/>
        <w:rPr>
          <w:rFonts w:cs="宋体"/>
          <w:sz w:val="24"/>
          <w:szCs w:val="24"/>
        </w:rPr>
      </w:pPr>
    </w:p>
    <w:p w14:paraId="699D81E4">
      <w:pPr>
        <w:pStyle w:val="2"/>
        <w:tabs>
          <w:tab w:val="left" w:pos="0"/>
        </w:tabs>
        <w:spacing w:after="0" w:line="360" w:lineRule="auto"/>
        <w:ind w:left="0" w:leftChars="0" w:firstLine="0"/>
        <w:outlineLvl w:val="0"/>
        <w:rPr>
          <w:sz w:val="24"/>
          <w:szCs w:val="24"/>
        </w:rPr>
      </w:pPr>
      <w:bookmarkStart w:id="256" w:name="_Toc21428"/>
    </w:p>
    <w:p w14:paraId="09FD718D">
      <w:pPr>
        <w:pStyle w:val="2"/>
        <w:tabs>
          <w:tab w:val="left" w:pos="0"/>
        </w:tabs>
        <w:spacing w:after="0" w:line="360" w:lineRule="auto"/>
        <w:ind w:left="0" w:leftChars="0" w:firstLine="0"/>
        <w:outlineLvl w:val="0"/>
        <w:rPr>
          <w:sz w:val="24"/>
          <w:szCs w:val="24"/>
        </w:rPr>
      </w:pPr>
    </w:p>
    <w:p w14:paraId="2841F23A">
      <w:pPr>
        <w:pStyle w:val="2"/>
        <w:tabs>
          <w:tab w:val="left" w:pos="0"/>
        </w:tabs>
        <w:spacing w:after="0" w:line="360" w:lineRule="auto"/>
        <w:ind w:left="0" w:leftChars="0" w:firstLine="0"/>
        <w:outlineLvl w:val="0"/>
        <w:rPr>
          <w:sz w:val="24"/>
          <w:szCs w:val="24"/>
        </w:rPr>
      </w:pPr>
    </w:p>
    <w:p w14:paraId="4BB18031">
      <w:pPr>
        <w:pStyle w:val="2"/>
        <w:tabs>
          <w:tab w:val="left" w:pos="0"/>
        </w:tabs>
        <w:spacing w:after="0" w:line="360" w:lineRule="auto"/>
        <w:ind w:left="0" w:leftChars="0" w:firstLine="0"/>
        <w:outlineLvl w:val="0"/>
        <w:rPr>
          <w:sz w:val="24"/>
          <w:szCs w:val="24"/>
        </w:rPr>
      </w:pPr>
    </w:p>
    <w:p w14:paraId="7DABF144">
      <w:pPr>
        <w:pStyle w:val="2"/>
        <w:tabs>
          <w:tab w:val="left" w:pos="0"/>
        </w:tabs>
        <w:spacing w:after="0" w:line="360" w:lineRule="auto"/>
        <w:ind w:left="0" w:leftChars="0" w:firstLine="0"/>
        <w:outlineLvl w:val="0"/>
        <w:rPr>
          <w:sz w:val="24"/>
          <w:szCs w:val="24"/>
        </w:rPr>
      </w:pPr>
    </w:p>
    <w:p w14:paraId="2BC80754">
      <w:pPr>
        <w:pStyle w:val="2"/>
        <w:tabs>
          <w:tab w:val="left" w:pos="0"/>
        </w:tabs>
        <w:spacing w:after="0" w:line="360" w:lineRule="auto"/>
        <w:ind w:left="0" w:leftChars="0" w:firstLine="0"/>
        <w:outlineLvl w:val="0"/>
        <w:rPr>
          <w:sz w:val="24"/>
          <w:szCs w:val="24"/>
        </w:rPr>
      </w:pPr>
    </w:p>
    <w:bookmarkEnd w:id="256"/>
    <w:p w14:paraId="4791C4A0">
      <w:pPr>
        <w:pStyle w:val="2"/>
        <w:tabs>
          <w:tab w:val="left" w:pos="0"/>
        </w:tabs>
        <w:spacing w:after="0" w:line="360" w:lineRule="auto"/>
        <w:ind w:left="0" w:leftChars="0" w:firstLine="0"/>
        <w:outlineLvl w:val="0"/>
        <w:rPr>
          <w:sz w:val="24"/>
          <w:szCs w:val="24"/>
        </w:rPr>
      </w:pPr>
      <w:bookmarkStart w:id="257" w:name="_Toc26442"/>
      <w:r>
        <w:rPr>
          <w:rFonts w:hint="eastAsia"/>
          <w:sz w:val="24"/>
          <w:szCs w:val="24"/>
        </w:rPr>
        <w:t>附件</w:t>
      </w:r>
      <w:bookmarkEnd w:id="257"/>
    </w:p>
    <w:p w14:paraId="2542CE23">
      <w:pPr>
        <w:pStyle w:val="2"/>
        <w:tabs>
          <w:tab w:val="left" w:pos="0"/>
        </w:tabs>
        <w:spacing w:after="0" w:line="360" w:lineRule="auto"/>
        <w:ind w:left="0" w:leftChars="0" w:firstLine="0"/>
        <w:jc w:val="center"/>
        <w:outlineLvl w:val="0"/>
        <w:rPr>
          <w:sz w:val="36"/>
          <w:szCs w:val="36"/>
        </w:rPr>
      </w:pPr>
      <w:bookmarkStart w:id="258" w:name="_Toc2186"/>
      <w:r>
        <w:rPr>
          <w:sz w:val="36"/>
          <w:szCs w:val="36"/>
        </w:rPr>
        <w:t>中小企业声明函（服务）</w:t>
      </w:r>
      <w:bookmarkEnd w:id="258"/>
    </w:p>
    <w:p w14:paraId="15E3EA0A">
      <w:pPr>
        <w:pStyle w:val="2"/>
        <w:tabs>
          <w:tab w:val="left" w:pos="0"/>
        </w:tabs>
        <w:spacing w:after="0" w:line="360" w:lineRule="auto"/>
        <w:ind w:left="0" w:leftChars="0" w:firstLine="480" w:firstLineChars="200"/>
        <w:rPr>
          <w:sz w:val="24"/>
          <w:szCs w:val="24"/>
        </w:rPr>
      </w:pPr>
      <w:r>
        <w:rPr>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88561B2">
      <w:pPr>
        <w:pStyle w:val="2"/>
        <w:tabs>
          <w:tab w:val="left" w:pos="0"/>
        </w:tabs>
        <w:spacing w:after="0" w:line="360" w:lineRule="auto"/>
        <w:ind w:left="0" w:leftChars="0" w:firstLine="480" w:firstLineChars="200"/>
        <w:rPr>
          <w:sz w:val="24"/>
          <w:szCs w:val="24"/>
        </w:rPr>
      </w:pPr>
      <w:r>
        <w:rPr>
          <w:rFonts w:hint="eastAsia"/>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rFonts w:hint="eastAsia"/>
          <w:sz w:val="24"/>
          <w:szCs w:val="24"/>
          <w:u w:val="single"/>
        </w:rPr>
        <w:t>xxx</w:t>
      </w:r>
      <w:r>
        <w:rPr>
          <w:sz w:val="24"/>
          <w:szCs w:val="24"/>
        </w:rPr>
        <w:t>人，营业收入为</w:t>
      </w:r>
      <w:r>
        <w:rPr>
          <w:rFonts w:hint="eastAsia"/>
          <w:sz w:val="24"/>
          <w:szCs w:val="24"/>
          <w:u w:val="single"/>
        </w:rPr>
        <w:t>xxx</w:t>
      </w:r>
      <w:r>
        <w:rPr>
          <w:sz w:val="24"/>
          <w:szCs w:val="24"/>
        </w:rPr>
        <w:t>万元，资产总额为</w:t>
      </w:r>
      <w:r>
        <w:rPr>
          <w:rFonts w:hint="eastAsia"/>
          <w:sz w:val="24"/>
          <w:szCs w:val="24"/>
          <w:u w:val="single"/>
        </w:rPr>
        <w:t>xxx</w:t>
      </w:r>
      <w:r>
        <w:rPr>
          <w:sz w:val="24"/>
          <w:szCs w:val="24"/>
        </w:rPr>
        <w:t>万元，属于</w:t>
      </w:r>
      <w:r>
        <w:rPr>
          <w:sz w:val="24"/>
          <w:szCs w:val="24"/>
          <w:u w:val="single"/>
        </w:rPr>
        <w:t>（中型企业、小型企业、微型企业）</w:t>
      </w:r>
      <w:r>
        <w:rPr>
          <w:sz w:val="24"/>
          <w:szCs w:val="24"/>
        </w:rPr>
        <w:t>；</w:t>
      </w:r>
    </w:p>
    <w:p w14:paraId="3BB697EB">
      <w:pPr>
        <w:pStyle w:val="2"/>
        <w:tabs>
          <w:tab w:val="left" w:pos="0"/>
        </w:tabs>
        <w:spacing w:after="0" w:line="360" w:lineRule="auto"/>
        <w:ind w:left="0" w:leftChars="0" w:firstLine="480" w:firstLineChars="200"/>
        <w:rPr>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rFonts w:hint="eastAsia"/>
          <w:sz w:val="24"/>
          <w:szCs w:val="24"/>
          <w:u w:val="single"/>
        </w:rPr>
        <w:t>xxx</w:t>
      </w:r>
      <w:r>
        <w:rPr>
          <w:sz w:val="24"/>
          <w:szCs w:val="24"/>
        </w:rPr>
        <w:t>人，营业收入为</w:t>
      </w:r>
      <w:r>
        <w:rPr>
          <w:rFonts w:hint="eastAsia"/>
          <w:sz w:val="24"/>
          <w:szCs w:val="24"/>
          <w:u w:val="single"/>
        </w:rPr>
        <w:t>xxx</w:t>
      </w:r>
      <w:r>
        <w:rPr>
          <w:sz w:val="24"/>
          <w:szCs w:val="24"/>
        </w:rPr>
        <w:t>万元，资产总额为</w:t>
      </w:r>
      <w:r>
        <w:rPr>
          <w:rFonts w:hint="eastAsia"/>
          <w:sz w:val="24"/>
          <w:szCs w:val="24"/>
          <w:u w:val="single"/>
        </w:rPr>
        <w:t>xxx</w:t>
      </w:r>
      <w:r>
        <w:rPr>
          <w:sz w:val="24"/>
          <w:szCs w:val="24"/>
        </w:rPr>
        <w:t>万元，属于</w:t>
      </w:r>
      <w:r>
        <w:rPr>
          <w:sz w:val="24"/>
          <w:szCs w:val="24"/>
          <w:u w:val="single"/>
        </w:rPr>
        <w:t>（中型企业、小型企业、微型企业）</w:t>
      </w:r>
      <w:r>
        <w:rPr>
          <w:sz w:val="24"/>
          <w:szCs w:val="24"/>
        </w:rPr>
        <w:t>；</w:t>
      </w:r>
    </w:p>
    <w:p w14:paraId="3130B7CC">
      <w:pPr>
        <w:pStyle w:val="2"/>
        <w:tabs>
          <w:tab w:val="left" w:pos="0"/>
        </w:tabs>
        <w:spacing w:after="0" w:line="360" w:lineRule="auto"/>
        <w:ind w:left="0" w:leftChars="0" w:firstLine="480" w:firstLineChars="200"/>
        <w:rPr>
          <w:sz w:val="24"/>
          <w:szCs w:val="24"/>
        </w:rPr>
      </w:pPr>
      <w:r>
        <w:rPr>
          <w:sz w:val="24"/>
          <w:szCs w:val="24"/>
        </w:rPr>
        <w:t>……</w:t>
      </w:r>
    </w:p>
    <w:p w14:paraId="45ED3776">
      <w:pPr>
        <w:pStyle w:val="2"/>
        <w:tabs>
          <w:tab w:val="left" w:pos="0"/>
        </w:tabs>
        <w:spacing w:after="0" w:line="360" w:lineRule="auto"/>
        <w:ind w:left="0" w:leftChars="0" w:firstLine="480" w:firstLineChars="200"/>
        <w:rPr>
          <w:sz w:val="24"/>
          <w:szCs w:val="24"/>
        </w:rPr>
      </w:pPr>
      <w:r>
        <w:rPr>
          <w:sz w:val="24"/>
          <w:szCs w:val="24"/>
        </w:rPr>
        <w:t>以上企业，不属于大企业的分支机构，不存在控股股东为大企业的情形，也不存在与大企业的负责人为同一人的情形。</w:t>
      </w:r>
    </w:p>
    <w:p w14:paraId="77E8C573">
      <w:pPr>
        <w:pStyle w:val="2"/>
        <w:tabs>
          <w:tab w:val="left" w:pos="0"/>
        </w:tabs>
        <w:spacing w:after="0" w:line="360" w:lineRule="auto"/>
        <w:ind w:left="0" w:leftChars="0" w:firstLine="480" w:firstLineChars="200"/>
        <w:rPr>
          <w:sz w:val="24"/>
          <w:szCs w:val="24"/>
        </w:rPr>
      </w:pPr>
      <w:r>
        <w:rPr>
          <w:sz w:val="24"/>
          <w:szCs w:val="24"/>
        </w:rPr>
        <w:t>本企业对上述声明内容的真实性负责。如有虚假，将依法承担相应责任。</w:t>
      </w:r>
    </w:p>
    <w:p w14:paraId="372EAE38">
      <w:pPr>
        <w:pStyle w:val="2"/>
        <w:tabs>
          <w:tab w:val="left" w:pos="0"/>
        </w:tabs>
        <w:spacing w:after="0" w:line="360" w:lineRule="auto"/>
        <w:ind w:left="0" w:leftChars="0" w:firstLine="0"/>
        <w:jc w:val="center"/>
        <w:rPr>
          <w:sz w:val="24"/>
          <w:szCs w:val="24"/>
        </w:rPr>
      </w:pPr>
    </w:p>
    <w:p w14:paraId="213A42F9">
      <w:pPr>
        <w:pStyle w:val="61"/>
        <w:snapToGrid w:val="0"/>
        <w:ind w:firstLine="0" w:firstLineChars="0"/>
        <w:jc w:val="center"/>
      </w:pPr>
    </w:p>
    <w:p w14:paraId="099E1C28">
      <w:pPr>
        <w:pStyle w:val="2"/>
        <w:tabs>
          <w:tab w:val="left" w:pos="0"/>
        </w:tabs>
        <w:spacing w:after="0" w:line="360" w:lineRule="auto"/>
        <w:ind w:left="0" w:leftChars="0" w:firstLine="3840" w:firstLineChars="1600"/>
        <w:rPr>
          <w:sz w:val="24"/>
          <w:szCs w:val="24"/>
          <w:u w:val="single"/>
        </w:rPr>
      </w:pPr>
      <w:r>
        <w:rPr>
          <w:sz w:val="24"/>
          <w:szCs w:val="24"/>
        </w:rPr>
        <w:t>企业名称（盖章）</w:t>
      </w:r>
      <w:r>
        <w:rPr>
          <w:rFonts w:hint="eastAsia"/>
          <w:sz w:val="24"/>
          <w:szCs w:val="24"/>
        </w:rPr>
        <w:t>:</w:t>
      </w:r>
      <w:r>
        <w:rPr>
          <w:rFonts w:hint="eastAsia"/>
          <w:sz w:val="24"/>
          <w:szCs w:val="24"/>
          <w:u w:val="single"/>
        </w:rPr>
        <w:t xml:space="preserve">               </w:t>
      </w:r>
    </w:p>
    <w:p w14:paraId="13152BAF">
      <w:pPr>
        <w:adjustRightInd w:val="0"/>
        <w:snapToGrid w:val="0"/>
        <w:spacing w:line="312" w:lineRule="auto"/>
        <w:ind w:firstLine="3840" w:firstLineChars="1600"/>
        <w:jc w:val="left"/>
        <w:rPr>
          <w:sz w:val="24"/>
          <w:szCs w:val="24"/>
          <w:u w:val="single"/>
        </w:rPr>
      </w:pPr>
      <w:r>
        <w:rPr>
          <w:rFonts w:hint="eastAsia" w:cs="宋体"/>
          <w:sz w:val="24"/>
        </w:rPr>
        <w:t>日 期:    年   月   日</w:t>
      </w:r>
    </w:p>
    <w:p w14:paraId="42B3D185">
      <w:pPr>
        <w:pStyle w:val="2"/>
        <w:ind w:left="0" w:leftChars="0" w:firstLine="0"/>
        <w:jc w:val="left"/>
        <w:rPr>
          <w:sz w:val="24"/>
          <w:szCs w:val="24"/>
        </w:rPr>
      </w:pPr>
    </w:p>
    <w:p w14:paraId="57F1C38F">
      <w:pPr>
        <w:pStyle w:val="2"/>
        <w:ind w:left="0" w:leftChars="0" w:firstLine="0"/>
        <w:jc w:val="left"/>
        <w:rPr>
          <w:sz w:val="24"/>
          <w:szCs w:val="24"/>
        </w:rPr>
      </w:pPr>
    </w:p>
    <w:p w14:paraId="0B89BF44">
      <w:pPr>
        <w:pStyle w:val="61"/>
        <w:spacing w:line="312" w:lineRule="auto"/>
        <w:ind w:firstLine="0" w:firstLineChars="0"/>
        <w:rPr>
          <w:rFonts w:ascii="楷体" w:hAnsi="楷体" w:eastAsia="楷体" w:cs="楷体"/>
        </w:rPr>
      </w:pPr>
      <w:r>
        <w:rPr>
          <w:rFonts w:hint="eastAsia" w:ascii="楷体" w:hAnsi="楷体" w:eastAsia="楷体" w:cs="楷体"/>
        </w:rPr>
        <w:t>注:从业人员、营业收入、资产总额填报上一年度数据，无上一年度数据的新成立企业可不填报。</w:t>
      </w:r>
    </w:p>
    <w:p w14:paraId="57BB4DF0">
      <w:pPr>
        <w:adjustRightInd w:val="0"/>
        <w:snapToGrid w:val="0"/>
        <w:spacing w:line="312" w:lineRule="auto"/>
        <w:rPr>
          <w:rFonts w:ascii="楷体" w:hAnsi="楷体" w:eastAsia="楷体" w:cs="楷体"/>
          <w:kern w:val="2"/>
          <w:sz w:val="24"/>
          <w:szCs w:val="24"/>
        </w:rPr>
      </w:pPr>
      <w:r>
        <w:rPr>
          <w:rFonts w:hint="eastAsia" w:ascii="楷体" w:hAnsi="楷体" w:eastAsia="楷体" w:cs="楷体"/>
          <w:sz w:val="24"/>
          <w:szCs w:val="24"/>
        </w:rPr>
        <w:t>供应商不属于中型、小型、微型企业</w:t>
      </w:r>
      <w:r>
        <w:rPr>
          <w:rFonts w:hint="eastAsia" w:ascii="楷体" w:hAnsi="楷体" w:eastAsia="楷体" w:cs="楷体"/>
          <w:iCs/>
          <w:sz w:val="24"/>
          <w:szCs w:val="24"/>
          <w:lang w:bidi="ar"/>
        </w:rPr>
        <w:t>，不用提供此函</w:t>
      </w:r>
    </w:p>
    <w:p w14:paraId="4D261A93">
      <w:pPr>
        <w:numPr>
          <w:ilvl w:val="0"/>
          <w:numId w:val="21"/>
        </w:numPr>
        <w:snapToGrid w:val="0"/>
        <w:rPr>
          <w:rFonts w:cs="宋体"/>
          <w:sz w:val="24"/>
          <w:szCs w:val="24"/>
        </w:rPr>
      </w:pPr>
      <w:r>
        <w:rPr>
          <w:rFonts w:hint="eastAsia"/>
          <w:kern w:val="2"/>
          <w:sz w:val="24"/>
          <w:szCs w:val="24"/>
        </w:rPr>
        <w:br w:type="page"/>
      </w:r>
    </w:p>
    <w:p w14:paraId="4AC7C9EB">
      <w:pPr>
        <w:pStyle w:val="21"/>
        <w:rPr>
          <w:rFonts w:hint="eastAsia" w:eastAsia="宋体"/>
          <w:b w:val="0"/>
          <w:bCs/>
          <w:lang w:val="en-US" w:eastAsia="zh-CN"/>
        </w:rPr>
      </w:pPr>
      <w:r>
        <w:rPr>
          <w:rFonts w:hint="eastAsia"/>
          <w:b w:val="0"/>
          <w:bCs/>
          <w:lang w:val="en-US" w:eastAsia="zh-CN"/>
        </w:rPr>
        <w:t>附件</w:t>
      </w:r>
    </w:p>
    <w:p w14:paraId="016356C5">
      <w:pPr>
        <w:autoSpaceDE w:val="0"/>
        <w:autoSpaceDN w:val="0"/>
        <w:adjustRightInd w:val="0"/>
        <w:snapToGrid w:val="0"/>
        <w:spacing w:after="240" w:afterLines="100"/>
        <w:jc w:val="center"/>
        <w:rPr>
          <w:rFonts w:cs="宋体"/>
          <w:bCs/>
          <w:sz w:val="36"/>
          <w:szCs w:val="36"/>
          <w:lang w:val="zh-CN"/>
        </w:rPr>
      </w:pPr>
      <w:r>
        <w:rPr>
          <w:rFonts w:hint="eastAsia" w:cs="宋体"/>
          <w:bCs/>
          <w:spacing w:val="28"/>
          <w:sz w:val="36"/>
          <w:szCs w:val="36"/>
          <w:lang w:val="zh-CN"/>
        </w:rPr>
        <w:t>监狱企业声明</w:t>
      </w:r>
      <w:r>
        <w:rPr>
          <w:rFonts w:hint="eastAsia" w:cs="宋体"/>
          <w:bCs/>
          <w:sz w:val="36"/>
          <w:szCs w:val="36"/>
          <w:lang w:val="zh-CN"/>
        </w:rPr>
        <w:t>函</w:t>
      </w:r>
    </w:p>
    <w:p w14:paraId="459E0843">
      <w:pPr>
        <w:adjustRightInd w:val="0"/>
        <w:snapToGrid w:val="0"/>
        <w:spacing w:line="360" w:lineRule="auto"/>
        <w:ind w:firstLine="480" w:firstLineChars="200"/>
        <w:jc w:val="left"/>
        <w:rPr>
          <w:rFonts w:cs="宋体"/>
          <w:sz w:val="24"/>
          <w:szCs w:val="24"/>
        </w:rPr>
      </w:pPr>
      <w:r>
        <w:rPr>
          <w:rFonts w:hint="eastAsia" w:cs="宋体"/>
          <w:sz w:val="24"/>
          <w:szCs w:val="24"/>
        </w:rPr>
        <w:t>本企业郑重声明，根据《关于政府采购支持监狱企业发展有关问题的通知》（财库[2014]68号）的规定，本企业为</w:t>
      </w:r>
      <w:r>
        <w:rPr>
          <w:rFonts w:hint="eastAsia" w:cs="宋体"/>
          <w:sz w:val="24"/>
          <w:szCs w:val="24"/>
          <w:u w:val="single"/>
        </w:rPr>
        <w:t>监狱企业</w:t>
      </w:r>
      <w:r>
        <w:rPr>
          <w:rFonts w:hint="eastAsia" w:cs="宋体"/>
          <w:sz w:val="24"/>
          <w:szCs w:val="24"/>
        </w:rPr>
        <w:t>。</w:t>
      </w:r>
    </w:p>
    <w:p w14:paraId="22296628">
      <w:pPr>
        <w:adjustRightInd w:val="0"/>
        <w:snapToGrid w:val="0"/>
        <w:spacing w:line="360" w:lineRule="auto"/>
        <w:ind w:firstLine="480" w:firstLineChars="200"/>
        <w:jc w:val="left"/>
        <w:rPr>
          <w:rFonts w:cs="宋体"/>
          <w:sz w:val="24"/>
          <w:szCs w:val="24"/>
        </w:rPr>
      </w:pPr>
      <w:r>
        <w:rPr>
          <w:rFonts w:hint="eastAsia" w:cs="宋体"/>
          <w:sz w:val="24"/>
          <w:szCs w:val="24"/>
        </w:rPr>
        <w:t>根据上述标准，我企业属于</w:t>
      </w:r>
      <w:r>
        <w:rPr>
          <w:rFonts w:hint="eastAsia" w:cs="宋体"/>
          <w:sz w:val="24"/>
          <w:szCs w:val="24"/>
          <w:u w:val="single"/>
        </w:rPr>
        <w:t>监狱企业</w:t>
      </w:r>
      <w:r>
        <w:rPr>
          <w:rFonts w:hint="eastAsia" w:cs="宋体"/>
          <w:sz w:val="24"/>
          <w:szCs w:val="24"/>
        </w:rPr>
        <w:t>的理由为：</w:t>
      </w:r>
    </w:p>
    <w:p w14:paraId="5E8C58BB">
      <w:pPr>
        <w:adjustRightInd w:val="0"/>
        <w:snapToGrid w:val="0"/>
        <w:spacing w:line="360" w:lineRule="auto"/>
        <w:ind w:firstLine="480" w:firstLineChars="200"/>
        <w:rPr>
          <w:rFonts w:cs="宋体"/>
          <w:sz w:val="24"/>
          <w:szCs w:val="24"/>
        </w:rPr>
      </w:pPr>
      <w:r>
        <w:rPr>
          <w:rFonts w:hint="eastAsia" w:cs="宋体"/>
          <w:sz w:val="24"/>
          <w:szCs w:val="24"/>
        </w:rPr>
        <w:t>本企业为参加（项目名称：</w:t>
      </w:r>
      <w:r>
        <w:rPr>
          <w:rFonts w:hint="eastAsia" w:cs="宋体"/>
          <w:sz w:val="24"/>
          <w:szCs w:val="24"/>
          <w:u w:val="single"/>
        </w:rPr>
        <w:t xml:space="preserve">              </w:t>
      </w:r>
      <w:r>
        <w:rPr>
          <w:rFonts w:hint="eastAsia" w:cs="宋体"/>
          <w:sz w:val="24"/>
          <w:szCs w:val="24"/>
        </w:rPr>
        <w:t>）（项目编号：</w:t>
      </w:r>
      <w:r>
        <w:rPr>
          <w:rFonts w:hint="eastAsia" w:cs="宋体"/>
          <w:sz w:val="24"/>
          <w:szCs w:val="24"/>
          <w:u w:val="single"/>
        </w:rPr>
        <w:t xml:space="preserve">             </w:t>
      </w:r>
      <w:r>
        <w:rPr>
          <w:rFonts w:hint="eastAsia" w:cs="宋体"/>
          <w:sz w:val="24"/>
          <w:szCs w:val="24"/>
        </w:rPr>
        <w:t>）采购活动提供本企业的产品。</w:t>
      </w:r>
    </w:p>
    <w:p w14:paraId="25BD8D26">
      <w:pPr>
        <w:adjustRightInd w:val="0"/>
        <w:snapToGrid w:val="0"/>
        <w:spacing w:line="360" w:lineRule="auto"/>
        <w:ind w:firstLine="480" w:firstLineChars="200"/>
        <w:rPr>
          <w:rFonts w:cs="宋体"/>
          <w:sz w:val="24"/>
          <w:szCs w:val="24"/>
        </w:rPr>
      </w:pPr>
      <w:r>
        <w:rPr>
          <w:rFonts w:hint="eastAsia" w:cs="宋体"/>
          <w:sz w:val="24"/>
          <w:szCs w:val="24"/>
        </w:rPr>
        <w:t>本企业对上述声明的真实性负责。如有虚假，将依法承担相应责任。</w:t>
      </w:r>
    </w:p>
    <w:p w14:paraId="65C801D8">
      <w:pPr>
        <w:snapToGrid w:val="0"/>
        <w:spacing w:line="360" w:lineRule="auto"/>
        <w:jc w:val="center"/>
        <w:rPr>
          <w:rFonts w:cs="宋体"/>
          <w:sz w:val="24"/>
          <w:szCs w:val="24"/>
        </w:rPr>
      </w:pPr>
    </w:p>
    <w:p w14:paraId="44024AED">
      <w:pPr>
        <w:snapToGrid w:val="0"/>
        <w:spacing w:line="360" w:lineRule="auto"/>
        <w:jc w:val="center"/>
        <w:rPr>
          <w:rFonts w:cs="宋体"/>
          <w:sz w:val="24"/>
          <w:szCs w:val="24"/>
        </w:rPr>
      </w:pPr>
    </w:p>
    <w:p w14:paraId="5ADC6B11">
      <w:pPr>
        <w:snapToGrid w:val="0"/>
        <w:spacing w:line="360" w:lineRule="auto"/>
        <w:jc w:val="center"/>
        <w:rPr>
          <w:rFonts w:cs="宋体"/>
          <w:sz w:val="24"/>
          <w:szCs w:val="24"/>
        </w:rPr>
      </w:pPr>
    </w:p>
    <w:p w14:paraId="175670CB">
      <w:pPr>
        <w:snapToGrid w:val="0"/>
        <w:spacing w:line="360" w:lineRule="auto"/>
        <w:jc w:val="center"/>
        <w:rPr>
          <w:rFonts w:cs="宋体"/>
          <w:sz w:val="24"/>
          <w:szCs w:val="24"/>
        </w:rPr>
      </w:pPr>
    </w:p>
    <w:p w14:paraId="45306736">
      <w:pPr>
        <w:snapToGrid w:val="0"/>
        <w:spacing w:line="360" w:lineRule="auto"/>
        <w:jc w:val="center"/>
        <w:rPr>
          <w:rFonts w:cs="宋体"/>
          <w:sz w:val="24"/>
          <w:szCs w:val="24"/>
        </w:rPr>
      </w:pPr>
    </w:p>
    <w:p w14:paraId="738B489F">
      <w:pPr>
        <w:snapToGrid w:val="0"/>
        <w:spacing w:line="360" w:lineRule="auto"/>
        <w:jc w:val="center"/>
        <w:rPr>
          <w:rFonts w:cs="宋体"/>
          <w:sz w:val="24"/>
          <w:szCs w:val="24"/>
        </w:rPr>
      </w:pPr>
    </w:p>
    <w:p w14:paraId="05B2DFF5">
      <w:pPr>
        <w:snapToGrid w:val="0"/>
        <w:spacing w:line="360" w:lineRule="auto"/>
        <w:jc w:val="center"/>
        <w:rPr>
          <w:rFonts w:cs="宋体"/>
          <w:sz w:val="24"/>
          <w:szCs w:val="24"/>
        </w:rPr>
      </w:pPr>
    </w:p>
    <w:p w14:paraId="78540F4F">
      <w:pPr>
        <w:snapToGrid w:val="0"/>
        <w:spacing w:line="360" w:lineRule="auto"/>
        <w:jc w:val="center"/>
        <w:rPr>
          <w:rFonts w:cs="宋体"/>
          <w:sz w:val="24"/>
          <w:szCs w:val="24"/>
        </w:rPr>
      </w:pPr>
    </w:p>
    <w:p w14:paraId="5F4977CE">
      <w:pPr>
        <w:pStyle w:val="2"/>
        <w:spacing w:after="0" w:line="360" w:lineRule="auto"/>
        <w:ind w:left="0" w:leftChars="0" w:firstLine="0"/>
        <w:jc w:val="center"/>
        <w:rPr>
          <w:sz w:val="24"/>
          <w:szCs w:val="24"/>
        </w:rPr>
      </w:pPr>
    </w:p>
    <w:p w14:paraId="6F56AEF9">
      <w:pPr>
        <w:pStyle w:val="2"/>
        <w:spacing w:after="0" w:line="360" w:lineRule="auto"/>
        <w:ind w:left="0" w:leftChars="0" w:firstLine="0"/>
        <w:jc w:val="center"/>
      </w:pPr>
    </w:p>
    <w:tbl>
      <w:tblPr>
        <w:tblStyle w:val="48"/>
        <w:tblW w:w="0" w:type="auto"/>
        <w:jc w:val="right"/>
        <w:tblLayout w:type="fixed"/>
        <w:tblCellMar>
          <w:top w:w="0" w:type="dxa"/>
          <w:left w:w="108" w:type="dxa"/>
          <w:bottom w:w="0" w:type="dxa"/>
          <w:right w:w="108" w:type="dxa"/>
        </w:tblCellMar>
      </w:tblPr>
      <w:tblGrid>
        <w:gridCol w:w="2506"/>
        <w:gridCol w:w="2379"/>
      </w:tblGrid>
      <w:tr w14:paraId="0FFE34F1">
        <w:tblPrEx>
          <w:tblCellMar>
            <w:top w:w="0" w:type="dxa"/>
            <w:left w:w="108" w:type="dxa"/>
            <w:bottom w:w="0" w:type="dxa"/>
            <w:right w:w="108" w:type="dxa"/>
          </w:tblCellMar>
        </w:tblPrEx>
        <w:trPr>
          <w:jc w:val="right"/>
        </w:trPr>
        <w:tc>
          <w:tcPr>
            <w:tcW w:w="2506" w:type="dxa"/>
            <w:vAlign w:val="center"/>
          </w:tcPr>
          <w:p w14:paraId="76891B04">
            <w:pPr>
              <w:adjustRightInd w:val="0"/>
              <w:snapToGrid w:val="0"/>
              <w:spacing w:before="120" w:beforeLines="50" w:after="120" w:afterLines="50"/>
              <w:jc w:val="left"/>
              <w:rPr>
                <w:rFonts w:cs="宋体"/>
                <w:sz w:val="24"/>
                <w:szCs w:val="28"/>
              </w:rPr>
            </w:pPr>
            <w:r>
              <w:rPr>
                <w:rFonts w:hint="eastAsia" w:cs="宋体"/>
                <w:sz w:val="24"/>
                <w:szCs w:val="24"/>
              </w:rPr>
              <w:t>投标人全称</w:t>
            </w:r>
            <w:r>
              <w:rPr>
                <w:rFonts w:hint="eastAsia" w:cs="宋体"/>
                <w:sz w:val="24"/>
              </w:rPr>
              <w:t>:（盖章）</w:t>
            </w:r>
          </w:p>
        </w:tc>
        <w:tc>
          <w:tcPr>
            <w:tcW w:w="2379" w:type="dxa"/>
            <w:vAlign w:val="center"/>
          </w:tcPr>
          <w:p w14:paraId="5884D725">
            <w:pPr>
              <w:adjustRightInd w:val="0"/>
              <w:snapToGrid w:val="0"/>
              <w:spacing w:before="120" w:beforeLines="50" w:after="120" w:afterLines="50"/>
              <w:ind w:left="-110" w:leftChars="-50"/>
              <w:rPr>
                <w:rFonts w:cs="宋体"/>
                <w:sz w:val="24"/>
                <w:szCs w:val="28"/>
              </w:rPr>
            </w:pPr>
            <w:r>
              <w:rPr>
                <w:rFonts w:hint="eastAsia" w:cs="宋体"/>
                <w:sz w:val="24"/>
                <w:u w:val="single"/>
              </w:rPr>
              <w:t xml:space="preserve">                    </w:t>
            </w:r>
          </w:p>
        </w:tc>
      </w:tr>
      <w:tr w14:paraId="7EE8B96C">
        <w:tblPrEx>
          <w:tblCellMar>
            <w:top w:w="0" w:type="dxa"/>
            <w:left w:w="108" w:type="dxa"/>
            <w:bottom w:w="0" w:type="dxa"/>
            <w:right w:w="108" w:type="dxa"/>
          </w:tblCellMar>
        </w:tblPrEx>
        <w:trPr>
          <w:jc w:val="right"/>
        </w:trPr>
        <w:tc>
          <w:tcPr>
            <w:tcW w:w="2506" w:type="dxa"/>
            <w:vAlign w:val="center"/>
          </w:tcPr>
          <w:p w14:paraId="7C428B90">
            <w:pPr>
              <w:adjustRightInd w:val="0"/>
              <w:snapToGrid w:val="0"/>
              <w:spacing w:before="120" w:beforeLines="50" w:after="12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379" w:type="dxa"/>
            <w:vAlign w:val="center"/>
          </w:tcPr>
          <w:p w14:paraId="7D9379AC">
            <w:pPr>
              <w:adjustRightInd w:val="0"/>
              <w:snapToGrid w:val="0"/>
              <w:spacing w:before="120" w:beforeLines="50" w:after="120" w:afterLines="50"/>
              <w:ind w:left="-110" w:leftChars="-50"/>
              <w:rPr>
                <w:rFonts w:cs="宋体"/>
                <w:sz w:val="24"/>
                <w:szCs w:val="28"/>
              </w:rPr>
            </w:pPr>
            <w:r>
              <w:rPr>
                <w:rFonts w:hint="eastAsia" w:cs="宋体"/>
                <w:sz w:val="24"/>
                <w:u w:val="single"/>
              </w:rPr>
              <w:t xml:space="preserve">                    </w:t>
            </w:r>
          </w:p>
        </w:tc>
      </w:tr>
      <w:tr w14:paraId="6F8AAD05">
        <w:tblPrEx>
          <w:tblCellMar>
            <w:top w:w="0" w:type="dxa"/>
            <w:left w:w="108" w:type="dxa"/>
            <w:bottom w:w="0" w:type="dxa"/>
            <w:right w:w="108" w:type="dxa"/>
          </w:tblCellMar>
        </w:tblPrEx>
        <w:trPr>
          <w:jc w:val="right"/>
        </w:trPr>
        <w:tc>
          <w:tcPr>
            <w:tcW w:w="4885" w:type="dxa"/>
            <w:gridSpan w:val="2"/>
            <w:vAlign w:val="center"/>
          </w:tcPr>
          <w:p w14:paraId="2F51DE9D">
            <w:pPr>
              <w:adjustRightInd w:val="0"/>
              <w:snapToGrid w:val="0"/>
              <w:spacing w:before="120" w:beforeLines="50" w:after="120" w:afterLines="50"/>
              <w:jc w:val="center"/>
              <w:rPr>
                <w:rFonts w:cs="宋体"/>
                <w:sz w:val="24"/>
                <w:szCs w:val="28"/>
              </w:rPr>
            </w:pPr>
            <w:r>
              <w:rPr>
                <w:rFonts w:hint="eastAsia" w:cs="宋体"/>
                <w:sz w:val="24"/>
              </w:rPr>
              <w:t>日 期:   年   月   日</w:t>
            </w:r>
          </w:p>
        </w:tc>
      </w:tr>
    </w:tbl>
    <w:p w14:paraId="648528F4">
      <w:pPr>
        <w:adjustRightInd w:val="0"/>
        <w:snapToGrid w:val="0"/>
        <w:spacing w:line="312" w:lineRule="auto"/>
        <w:jc w:val="center"/>
        <w:rPr>
          <w:rFonts w:cs="宋体"/>
          <w:sz w:val="24"/>
          <w:szCs w:val="24"/>
        </w:rPr>
      </w:pPr>
    </w:p>
    <w:p w14:paraId="4C663CDF">
      <w:pPr>
        <w:adjustRightInd w:val="0"/>
        <w:snapToGrid w:val="0"/>
        <w:spacing w:line="312" w:lineRule="auto"/>
        <w:jc w:val="center"/>
        <w:rPr>
          <w:rFonts w:cs="宋体"/>
          <w:sz w:val="24"/>
          <w:szCs w:val="24"/>
        </w:rPr>
      </w:pPr>
    </w:p>
    <w:p w14:paraId="724013EE">
      <w:pPr>
        <w:adjustRightInd w:val="0"/>
        <w:snapToGrid w:val="0"/>
        <w:spacing w:line="312" w:lineRule="auto"/>
        <w:jc w:val="center"/>
        <w:rPr>
          <w:rFonts w:cs="宋体"/>
          <w:sz w:val="24"/>
          <w:szCs w:val="24"/>
        </w:rPr>
      </w:pPr>
    </w:p>
    <w:p w14:paraId="0E5356A5">
      <w:pPr>
        <w:snapToGrid w:val="0"/>
        <w:spacing w:line="312" w:lineRule="auto"/>
        <w:rPr>
          <w:rFonts w:ascii="楷体" w:hAnsi="楷体" w:eastAsia="楷体" w:cs="楷体"/>
          <w:sz w:val="24"/>
          <w:szCs w:val="24"/>
        </w:rPr>
      </w:pPr>
      <w:r>
        <w:rPr>
          <w:rFonts w:hint="eastAsia" w:ascii="楷体" w:hAnsi="楷体" w:eastAsia="楷体" w:cs="楷体"/>
          <w:sz w:val="24"/>
          <w:szCs w:val="24"/>
        </w:rPr>
        <w:t>注:投标人为监狱企业的提供此函（</w:t>
      </w:r>
      <w:r>
        <w:rPr>
          <w:rFonts w:hint="eastAsia" w:ascii="楷体" w:hAnsi="楷体" w:eastAsia="楷体" w:cs="楷体"/>
          <w:bCs/>
          <w:sz w:val="24"/>
          <w:szCs w:val="24"/>
          <w:lang w:val="zh-CN"/>
        </w:rPr>
        <w:t>非监狱企业不需提供</w:t>
      </w:r>
      <w:r>
        <w:rPr>
          <w:rFonts w:hint="eastAsia" w:ascii="楷体" w:hAnsi="楷体" w:eastAsia="楷体" w:cs="楷体"/>
          <w:sz w:val="24"/>
          <w:szCs w:val="24"/>
        </w:rPr>
        <w:t>）。</w:t>
      </w:r>
    </w:p>
    <w:p w14:paraId="33EA2483">
      <w:pPr>
        <w:snapToGrid w:val="0"/>
        <w:spacing w:line="312" w:lineRule="auto"/>
        <w:rPr>
          <w:rFonts w:ascii="楷体" w:hAnsi="楷体" w:eastAsia="楷体" w:cs="楷体"/>
          <w:sz w:val="24"/>
          <w:szCs w:val="24"/>
        </w:rPr>
      </w:pPr>
      <w:r>
        <w:rPr>
          <w:rFonts w:hint="eastAsia" w:ascii="楷体" w:hAnsi="楷体" w:eastAsia="楷体" w:cs="楷体"/>
          <w:sz w:val="24"/>
          <w:szCs w:val="24"/>
        </w:rPr>
        <w:t>监狱企业参加政府采购活动时，应当提供由省级以上监狱管理局、戒毒管理局（含新疆生产建设兵团）出具的属于监狱企业的证明文件。</w:t>
      </w:r>
    </w:p>
    <w:p w14:paraId="472C1B49">
      <w:pPr>
        <w:numPr>
          <w:ilvl w:val="0"/>
          <w:numId w:val="21"/>
        </w:numPr>
        <w:snapToGrid w:val="0"/>
        <w:rPr>
          <w:rFonts w:cs="宋体"/>
          <w:sz w:val="24"/>
          <w:szCs w:val="24"/>
        </w:rPr>
      </w:pPr>
      <w:r>
        <w:rPr>
          <w:rFonts w:hint="eastAsia"/>
          <w:bCs/>
          <w:sz w:val="24"/>
        </w:rPr>
        <w:br w:type="page"/>
      </w:r>
      <w:bookmarkStart w:id="259" w:name="OLE_LINK14"/>
      <w:bookmarkStart w:id="260" w:name="OLE_LINK13"/>
    </w:p>
    <w:p w14:paraId="0DED4D40">
      <w:pPr>
        <w:pStyle w:val="21"/>
        <w:rPr>
          <w:rFonts w:hint="eastAsia" w:eastAsia="宋体"/>
          <w:b w:val="0"/>
          <w:bCs/>
          <w:lang w:val="en-US" w:eastAsia="zh-CN"/>
        </w:rPr>
      </w:pPr>
      <w:r>
        <w:rPr>
          <w:rFonts w:hint="eastAsia"/>
          <w:b w:val="0"/>
          <w:bCs/>
          <w:lang w:val="en-US" w:eastAsia="zh-CN"/>
        </w:rPr>
        <w:t>附件</w:t>
      </w:r>
    </w:p>
    <w:p w14:paraId="65CB5BBE">
      <w:pPr>
        <w:autoSpaceDE w:val="0"/>
        <w:autoSpaceDN w:val="0"/>
        <w:adjustRightInd w:val="0"/>
        <w:snapToGrid w:val="0"/>
        <w:spacing w:after="240" w:afterLines="100"/>
        <w:jc w:val="center"/>
        <w:outlineLvl w:val="0"/>
        <w:rPr>
          <w:rFonts w:cs="宋体"/>
          <w:bCs/>
          <w:sz w:val="36"/>
          <w:szCs w:val="36"/>
          <w:lang w:val="zh-CN"/>
        </w:rPr>
      </w:pPr>
      <w:bookmarkStart w:id="261" w:name="_Toc8368"/>
      <w:r>
        <w:rPr>
          <w:rFonts w:hint="eastAsia" w:cs="宋体"/>
          <w:bCs/>
          <w:sz w:val="36"/>
          <w:szCs w:val="36"/>
          <w:lang w:val="zh-CN"/>
        </w:rPr>
        <w:t>残疾人福利性单位声明函</w:t>
      </w:r>
      <w:bookmarkEnd w:id="261"/>
    </w:p>
    <w:bookmarkEnd w:id="259"/>
    <w:bookmarkEnd w:id="260"/>
    <w:p w14:paraId="6137EC2A">
      <w:pPr>
        <w:snapToGrid w:val="0"/>
        <w:spacing w:line="360" w:lineRule="auto"/>
        <w:ind w:firstLine="504" w:firstLineChars="200"/>
        <w:rPr>
          <w:rFonts w:cs="宋体"/>
          <w:spacing w:val="6"/>
          <w:sz w:val="24"/>
          <w:szCs w:val="24"/>
        </w:rPr>
      </w:pPr>
      <w:r>
        <w:rPr>
          <w:rFonts w:hint="eastAsia" w:cs="宋体"/>
          <w:spacing w:val="6"/>
          <w:sz w:val="24"/>
          <w:szCs w:val="24"/>
        </w:rPr>
        <w:t>本单位郑重声明，根据《财政部民政部中国残疾人联合会关于促进残疾人就业政府采购政策的通知》（财库</w:t>
      </w:r>
      <w:r>
        <w:rPr>
          <w:rFonts w:hint="eastAsia" w:cs="宋体"/>
          <w:sz w:val="24"/>
          <w:szCs w:val="24"/>
        </w:rPr>
        <w:t>〔2017〕141</w:t>
      </w:r>
      <w:r>
        <w:rPr>
          <w:rFonts w:hint="eastAsia" w:cs="宋体"/>
          <w:spacing w:val="6"/>
          <w:sz w:val="24"/>
          <w:szCs w:val="24"/>
        </w:rPr>
        <w:t>号）的规定，本单位为符合条件的残疾人福利性单位，且本单位参加</w:t>
      </w:r>
      <w:r>
        <w:rPr>
          <w:rFonts w:hint="eastAsia" w:cs="宋体"/>
          <w:spacing w:val="6"/>
          <w:sz w:val="24"/>
          <w:szCs w:val="24"/>
          <w:u w:val="single"/>
        </w:rPr>
        <w:t>（采购人名称）</w:t>
      </w:r>
      <w:r>
        <w:rPr>
          <w:rFonts w:hint="eastAsia" w:cs="宋体"/>
          <w:spacing w:val="6"/>
          <w:sz w:val="24"/>
          <w:szCs w:val="24"/>
        </w:rPr>
        <w:t>单位的</w:t>
      </w:r>
      <w:r>
        <w:rPr>
          <w:rFonts w:hint="eastAsia" w:cs="宋体"/>
          <w:spacing w:val="6"/>
          <w:sz w:val="24"/>
          <w:szCs w:val="24"/>
          <w:u w:val="single"/>
        </w:rPr>
        <w:t>（项目名称）</w:t>
      </w:r>
      <w:r>
        <w:rPr>
          <w:rFonts w:hint="eastAsia" w:cs="宋体"/>
          <w:spacing w:val="6"/>
          <w:sz w:val="24"/>
          <w:szCs w:val="24"/>
        </w:rPr>
        <w:t>项目采购活动提供本单位制造的产品（由本单位承担工程/提供服务），或者提供其他残疾人福利性单位制造的产品（不包括使用非残疾人福利性单位注册商标的产品）。</w:t>
      </w:r>
    </w:p>
    <w:p w14:paraId="69A40F2A">
      <w:pPr>
        <w:snapToGrid w:val="0"/>
        <w:spacing w:line="360" w:lineRule="auto"/>
        <w:ind w:firstLine="504" w:firstLineChars="200"/>
        <w:rPr>
          <w:rFonts w:cs="宋体"/>
          <w:spacing w:val="6"/>
          <w:sz w:val="24"/>
          <w:szCs w:val="24"/>
        </w:rPr>
      </w:pPr>
      <w:r>
        <w:rPr>
          <w:rFonts w:hint="eastAsia" w:cs="宋体"/>
          <w:spacing w:val="6"/>
          <w:sz w:val="24"/>
          <w:szCs w:val="24"/>
        </w:rPr>
        <w:t>本单位对上述声明的真实性负责。如有虚假，将依法承担相应责任。</w:t>
      </w:r>
    </w:p>
    <w:p w14:paraId="09036D9D">
      <w:pPr>
        <w:adjustRightInd w:val="0"/>
        <w:snapToGrid w:val="0"/>
        <w:spacing w:line="360" w:lineRule="auto"/>
        <w:jc w:val="center"/>
        <w:rPr>
          <w:rFonts w:cs="宋体"/>
          <w:spacing w:val="6"/>
          <w:sz w:val="24"/>
          <w:szCs w:val="24"/>
        </w:rPr>
      </w:pPr>
    </w:p>
    <w:p w14:paraId="4465BB6F">
      <w:pPr>
        <w:adjustRightInd w:val="0"/>
        <w:snapToGrid w:val="0"/>
        <w:spacing w:line="360" w:lineRule="auto"/>
        <w:jc w:val="center"/>
        <w:rPr>
          <w:rFonts w:cs="宋体"/>
          <w:spacing w:val="6"/>
          <w:sz w:val="24"/>
          <w:szCs w:val="24"/>
        </w:rPr>
      </w:pPr>
    </w:p>
    <w:p w14:paraId="588E1840">
      <w:pPr>
        <w:adjustRightInd w:val="0"/>
        <w:snapToGrid w:val="0"/>
        <w:spacing w:line="360" w:lineRule="auto"/>
        <w:jc w:val="center"/>
        <w:rPr>
          <w:rFonts w:cs="宋体"/>
          <w:sz w:val="24"/>
          <w:szCs w:val="24"/>
        </w:rPr>
      </w:pPr>
    </w:p>
    <w:p w14:paraId="37CEA1C2">
      <w:pPr>
        <w:adjustRightInd w:val="0"/>
        <w:snapToGrid w:val="0"/>
        <w:spacing w:line="360" w:lineRule="auto"/>
        <w:jc w:val="center"/>
        <w:rPr>
          <w:rFonts w:cs="宋体"/>
          <w:sz w:val="24"/>
          <w:szCs w:val="24"/>
        </w:rPr>
      </w:pPr>
    </w:p>
    <w:p w14:paraId="726572A6">
      <w:pPr>
        <w:adjustRightInd w:val="0"/>
        <w:snapToGrid w:val="0"/>
        <w:spacing w:line="360" w:lineRule="auto"/>
        <w:jc w:val="center"/>
        <w:rPr>
          <w:rFonts w:cs="宋体"/>
          <w:sz w:val="24"/>
          <w:szCs w:val="24"/>
        </w:rPr>
      </w:pPr>
    </w:p>
    <w:p w14:paraId="305E431E">
      <w:pPr>
        <w:adjustRightInd w:val="0"/>
        <w:snapToGrid w:val="0"/>
        <w:spacing w:line="360" w:lineRule="auto"/>
        <w:jc w:val="center"/>
        <w:rPr>
          <w:rFonts w:cs="宋体"/>
          <w:sz w:val="24"/>
          <w:szCs w:val="24"/>
        </w:rPr>
      </w:pPr>
    </w:p>
    <w:p w14:paraId="74CBAF5C">
      <w:pPr>
        <w:adjustRightInd w:val="0"/>
        <w:snapToGrid w:val="0"/>
        <w:spacing w:line="360" w:lineRule="auto"/>
        <w:jc w:val="center"/>
        <w:rPr>
          <w:rFonts w:cs="宋体"/>
          <w:sz w:val="24"/>
          <w:szCs w:val="24"/>
        </w:rPr>
      </w:pPr>
    </w:p>
    <w:p w14:paraId="3EE3A1C5">
      <w:pPr>
        <w:pStyle w:val="2"/>
        <w:adjustRightInd w:val="0"/>
        <w:spacing w:after="0" w:line="360" w:lineRule="auto"/>
        <w:ind w:left="0" w:leftChars="0" w:firstLine="0"/>
        <w:jc w:val="center"/>
        <w:rPr>
          <w:sz w:val="24"/>
          <w:szCs w:val="24"/>
        </w:rPr>
      </w:pPr>
    </w:p>
    <w:p w14:paraId="0D457257">
      <w:pPr>
        <w:adjustRightInd w:val="0"/>
        <w:snapToGrid w:val="0"/>
        <w:spacing w:line="360" w:lineRule="auto"/>
        <w:jc w:val="center"/>
        <w:rPr>
          <w:rFonts w:cs="宋体"/>
          <w:sz w:val="24"/>
          <w:szCs w:val="24"/>
        </w:rPr>
      </w:pPr>
    </w:p>
    <w:tbl>
      <w:tblPr>
        <w:tblStyle w:val="48"/>
        <w:tblW w:w="0" w:type="auto"/>
        <w:jc w:val="right"/>
        <w:tblLayout w:type="fixed"/>
        <w:tblCellMar>
          <w:top w:w="0" w:type="dxa"/>
          <w:left w:w="108" w:type="dxa"/>
          <w:bottom w:w="0" w:type="dxa"/>
          <w:right w:w="108" w:type="dxa"/>
        </w:tblCellMar>
      </w:tblPr>
      <w:tblGrid>
        <w:gridCol w:w="2506"/>
        <w:gridCol w:w="2402"/>
      </w:tblGrid>
      <w:tr w14:paraId="44E29E1E">
        <w:tblPrEx>
          <w:tblCellMar>
            <w:top w:w="0" w:type="dxa"/>
            <w:left w:w="108" w:type="dxa"/>
            <w:bottom w:w="0" w:type="dxa"/>
            <w:right w:w="108" w:type="dxa"/>
          </w:tblCellMar>
        </w:tblPrEx>
        <w:trPr>
          <w:jc w:val="right"/>
        </w:trPr>
        <w:tc>
          <w:tcPr>
            <w:tcW w:w="2506" w:type="dxa"/>
            <w:vAlign w:val="center"/>
          </w:tcPr>
          <w:p w14:paraId="6C93963D">
            <w:pPr>
              <w:adjustRightInd w:val="0"/>
              <w:snapToGrid w:val="0"/>
              <w:spacing w:before="120" w:beforeLines="50" w:after="120" w:afterLines="50"/>
              <w:jc w:val="left"/>
              <w:rPr>
                <w:rFonts w:cs="宋体"/>
                <w:sz w:val="24"/>
                <w:szCs w:val="28"/>
              </w:rPr>
            </w:pPr>
            <w:r>
              <w:rPr>
                <w:rFonts w:hint="eastAsia" w:cs="宋体"/>
                <w:sz w:val="24"/>
                <w:szCs w:val="24"/>
              </w:rPr>
              <w:t>投标人全称</w:t>
            </w:r>
            <w:r>
              <w:rPr>
                <w:rFonts w:hint="eastAsia" w:cs="宋体"/>
                <w:sz w:val="24"/>
              </w:rPr>
              <w:t>:（盖章）</w:t>
            </w:r>
          </w:p>
        </w:tc>
        <w:tc>
          <w:tcPr>
            <w:tcW w:w="2402" w:type="dxa"/>
            <w:vAlign w:val="center"/>
          </w:tcPr>
          <w:p w14:paraId="14616321">
            <w:pPr>
              <w:adjustRightInd w:val="0"/>
              <w:snapToGrid w:val="0"/>
              <w:spacing w:before="120" w:beforeLines="50" w:after="120" w:afterLines="50"/>
              <w:ind w:left="-110" w:leftChars="-50"/>
              <w:rPr>
                <w:rFonts w:cs="宋体"/>
                <w:sz w:val="24"/>
                <w:szCs w:val="28"/>
              </w:rPr>
            </w:pPr>
            <w:r>
              <w:rPr>
                <w:rFonts w:hint="eastAsia" w:cs="宋体"/>
                <w:sz w:val="24"/>
                <w:u w:val="single"/>
              </w:rPr>
              <w:t xml:space="preserve">                    </w:t>
            </w:r>
          </w:p>
        </w:tc>
      </w:tr>
      <w:tr w14:paraId="0C83BE71">
        <w:tblPrEx>
          <w:tblCellMar>
            <w:top w:w="0" w:type="dxa"/>
            <w:left w:w="108" w:type="dxa"/>
            <w:bottom w:w="0" w:type="dxa"/>
            <w:right w:w="108" w:type="dxa"/>
          </w:tblCellMar>
        </w:tblPrEx>
        <w:trPr>
          <w:jc w:val="right"/>
        </w:trPr>
        <w:tc>
          <w:tcPr>
            <w:tcW w:w="2506" w:type="dxa"/>
            <w:vAlign w:val="center"/>
          </w:tcPr>
          <w:p w14:paraId="4214751F">
            <w:pPr>
              <w:adjustRightInd w:val="0"/>
              <w:snapToGrid w:val="0"/>
              <w:spacing w:before="120" w:beforeLines="50" w:after="12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402" w:type="dxa"/>
            <w:vAlign w:val="center"/>
          </w:tcPr>
          <w:p w14:paraId="44FAC39B">
            <w:pPr>
              <w:adjustRightInd w:val="0"/>
              <w:snapToGrid w:val="0"/>
              <w:spacing w:before="120" w:beforeLines="50" w:after="120" w:afterLines="50"/>
              <w:ind w:left="-110" w:leftChars="-50"/>
              <w:rPr>
                <w:rFonts w:cs="宋体"/>
                <w:sz w:val="24"/>
                <w:szCs w:val="28"/>
              </w:rPr>
            </w:pPr>
            <w:r>
              <w:rPr>
                <w:rFonts w:hint="eastAsia" w:cs="宋体"/>
                <w:sz w:val="24"/>
                <w:u w:val="single"/>
              </w:rPr>
              <w:t xml:space="preserve">                    </w:t>
            </w:r>
          </w:p>
        </w:tc>
      </w:tr>
      <w:tr w14:paraId="6C64693E">
        <w:tblPrEx>
          <w:tblCellMar>
            <w:top w:w="0" w:type="dxa"/>
            <w:left w:w="108" w:type="dxa"/>
            <w:bottom w:w="0" w:type="dxa"/>
            <w:right w:w="108" w:type="dxa"/>
          </w:tblCellMar>
        </w:tblPrEx>
        <w:trPr>
          <w:jc w:val="right"/>
        </w:trPr>
        <w:tc>
          <w:tcPr>
            <w:tcW w:w="4908" w:type="dxa"/>
            <w:gridSpan w:val="2"/>
            <w:vAlign w:val="center"/>
          </w:tcPr>
          <w:p w14:paraId="36DE7B34">
            <w:pPr>
              <w:adjustRightInd w:val="0"/>
              <w:snapToGrid w:val="0"/>
              <w:spacing w:before="120" w:beforeLines="50" w:after="120" w:afterLines="50"/>
              <w:jc w:val="center"/>
              <w:rPr>
                <w:rFonts w:cs="宋体"/>
                <w:sz w:val="24"/>
                <w:szCs w:val="28"/>
              </w:rPr>
            </w:pPr>
            <w:r>
              <w:rPr>
                <w:rFonts w:hint="eastAsia" w:cs="宋体"/>
                <w:sz w:val="24"/>
              </w:rPr>
              <w:t>日 期:   年   月   日</w:t>
            </w:r>
          </w:p>
        </w:tc>
      </w:tr>
    </w:tbl>
    <w:p w14:paraId="69E9627A">
      <w:pPr>
        <w:adjustRightInd w:val="0"/>
        <w:snapToGrid w:val="0"/>
        <w:jc w:val="center"/>
        <w:rPr>
          <w:sz w:val="24"/>
          <w:szCs w:val="24"/>
        </w:rPr>
      </w:pPr>
    </w:p>
    <w:p w14:paraId="5383F38E">
      <w:pPr>
        <w:pStyle w:val="2"/>
        <w:spacing w:after="0"/>
        <w:ind w:left="0" w:leftChars="0" w:firstLine="0"/>
        <w:jc w:val="center"/>
        <w:rPr>
          <w:sz w:val="24"/>
          <w:szCs w:val="24"/>
        </w:rPr>
      </w:pPr>
    </w:p>
    <w:p w14:paraId="41A34CED">
      <w:pPr>
        <w:pStyle w:val="29"/>
        <w:tabs>
          <w:tab w:val="left" w:pos="420"/>
        </w:tabs>
        <w:adjustRightInd w:val="0"/>
        <w:snapToGrid w:val="0"/>
        <w:jc w:val="center"/>
        <w:rPr>
          <w:rFonts w:cs="宋体"/>
          <w:sz w:val="24"/>
          <w:szCs w:val="24"/>
        </w:rPr>
      </w:pPr>
    </w:p>
    <w:p w14:paraId="6CB5E0A3">
      <w:pPr>
        <w:pStyle w:val="29"/>
        <w:tabs>
          <w:tab w:val="left" w:pos="420"/>
        </w:tabs>
        <w:adjustRightInd w:val="0"/>
        <w:snapToGrid w:val="0"/>
        <w:jc w:val="center"/>
        <w:rPr>
          <w:rFonts w:cs="宋体"/>
          <w:sz w:val="24"/>
          <w:szCs w:val="24"/>
        </w:rPr>
      </w:pPr>
    </w:p>
    <w:p w14:paraId="76C923C8">
      <w:pPr>
        <w:pStyle w:val="29"/>
        <w:tabs>
          <w:tab w:val="left" w:pos="420"/>
        </w:tabs>
        <w:adjustRightInd w:val="0"/>
        <w:snapToGrid w:val="0"/>
        <w:jc w:val="center"/>
        <w:rPr>
          <w:rFonts w:cs="宋体"/>
          <w:sz w:val="24"/>
          <w:szCs w:val="24"/>
        </w:rPr>
      </w:pPr>
    </w:p>
    <w:p w14:paraId="7CF42612">
      <w:pPr>
        <w:snapToGrid w:val="0"/>
        <w:spacing w:line="312" w:lineRule="auto"/>
        <w:rPr>
          <w:rFonts w:ascii="黑体" w:hAnsi="黑体" w:eastAsia="黑体" w:cs="黑体"/>
          <w:sz w:val="24"/>
          <w:szCs w:val="24"/>
        </w:rPr>
      </w:pPr>
      <w:r>
        <w:rPr>
          <w:rFonts w:hint="eastAsia" w:ascii="楷体" w:hAnsi="楷体" w:eastAsia="楷体" w:cs="楷体"/>
          <w:sz w:val="24"/>
          <w:szCs w:val="24"/>
        </w:rPr>
        <w:t>注:投标人为残疾人福利性单位的提供此函（</w:t>
      </w:r>
      <w:r>
        <w:rPr>
          <w:rFonts w:hint="eastAsia" w:ascii="楷体" w:hAnsi="楷体" w:eastAsia="楷体" w:cs="楷体"/>
          <w:bCs/>
          <w:sz w:val="24"/>
          <w:szCs w:val="24"/>
          <w:lang w:val="zh-CN"/>
        </w:rPr>
        <w:t>非残疾人福利性单位不需提供</w:t>
      </w:r>
      <w:r>
        <w:rPr>
          <w:rFonts w:hint="eastAsia" w:ascii="楷体" w:hAnsi="楷体" w:eastAsia="楷体" w:cs="楷体"/>
          <w:sz w:val="24"/>
          <w:szCs w:val="24"/>
        </w:rPr>
        <w:t>）</w:t>
      </w:r>
      <w:r>
        <w:rPr>
          <w:rFonts w:hint="eastAsia" w:ascii="楷体" w:hAnsi="楷体" w:eastAsia="楷体" w:cs="楷体"/>
          <w:spacing w:val="6"/>
          <w:sz w:val="24"/>
          <w:szCs w:val="24"/>
        </w:rPr>
        <w:t>。</w:t>
      </w:r>
    </w:p>
    <w:sectPr>
      <w:headerReference r:id="rId7" w:type="first"/>
      <w:footerReference r:id="rId9" w:type="first"/>
      <w:headerReference r:id="rId6" w:type="default"/>
      <w:footerReference r:id="rId8" w:type="default"/>
      <w:pgSz w:w="11907" w:h="16840"/>
      <w:pgMar w:top="1440" w:right="1080" w:bottom="1440" w:left="1080" w:header="851" w:footer="1077" w:gutter="0"/>
      <w:cols w:space="720" w:num="1"/>
      <w:titlePg/>
      <w:docGrid w:linePitch="436"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507F">
    <w:pPr>
      <w:pStyle w:val="34"/>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wp:posOffset>
              </wp:positionV>
              <wp:extent cx="7620" cy="197485"/>
              <wp:effectExtent l="0" t="0" r="0" b="0"/>
              <wp:wrapNone/>
              <wp:docPr id="1" name="文本框 3"/>
              <wp:cNvGraphicFramePr/>
              <a:graphic xmlns:a="http://schemas.openxmlformats.org/drawingml/2006/main">
                <a:graphicData uri="http://schemas.microsoft.com/office/word/2010/wordprocessingShape">
                  <wps:wsp>
                    <wps:cNvSpPr txBox="1"/>
                    <wps:spPr>
                      <a:xfrm>
                        <a:off x="0" y="0"/>
                        <a:ext cx="7620" cy="197485"/>
                      </a:xfrm>
                      <a:prstGeom prst="rect">
                        <a:avLst/>
                      </a:prstGeom>
                      <a:noFill/>
                      <a:ln>
                        <a:noFill/>
                      </a:ln>
                    </wps:spPr>
                    <wps:txbx>
                      <w:txbxContent>
                        <w:p w14:paraId="6C41F37C">
                          <w:pPr>
                            <w:pStyle w:val="34"/>
                            <w:jc w:val="center"/>
                            <w:rPr>
                              <w:rStyle w:val="52"/>
                              <w:sz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1.8pt;height:15.55pt;width:0.6pt;mso-position-horizontal:center;mso-position-horizontal-relative:margin;mso-wrap-style:none;z-index:251659264;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T687HMAQAAlQMAAA4AAABkcnMvZTJvRG9jLnhtbK1TS27bMBDdF+gd&#10;CO5r2m6bj2A5SGGkKFC0BZIcgKZIiwB/4NCWfIH2Bl11033P5XN0SMlOmm6yyIYazYzevPc4Wlz1&#10;1pCdjKC9q+lsMqVEOuEb7TY1vb+7eXNBCSTuGm68kzXdS6BXy9evFl2o5Ny33jQyEgRxUHWhpm1K&#10;oWIMRCsth4kP0mFR+Wh5wte4YU3kHaJbw+bT6RnrfGxC9EICYHY1FOmIGJ8D6JXSQq682Frp0oAa&#10;peEJJUGrA9BlYauUFOmrUiATMTVFpamcOATjdT7ZcsGrTeSh1WKkwJ9D4Ykmy7XDoSeoFU+cbKP+&#10;D8pqET14lSbCWzYIKY6gitn0iTe3LQ+yaEGrIZxMh5eDFV923yLRDW4CJY5bvPDDzx+HX38Ov7+T&#10;t9meLkCFXbcB+1L/wfe5dcwDJrPqXkWbn6iHYB3N3Z/MlX0iApPnZ3PMCyzMLs/fXbzPGOzh0xAh&#10;fZTekhzUNOLNFUP57jOkofXYkic5f6ONwTyvjPsngZg5wzLvgV+OUr/uR9Jr3+xRS4eXXlOHO06J&#10;+eTQ07wfxyAeg/Ux2IaoNy1SmxVeEK63CUkUbnnCADsOxtsq6sbNyuvw+L10PfxN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l+o0AAAAAMBAAAPAAAAAAAAAAEAIAAAACIAAABkcnMvZG93bnJl&#10;di54bWxQSwECFAAUAAAACACHTuJAdPrzscwBAACVAwAADgAAAAAAAAABACAAAAAfAQAAZHJzL2Uy&#10;b0RvYy54bWxQSwUGAAAAAAYABgBZAQAAXQUAAAAA&#10;">
              <v:fill on="f" focussize="0,0"/>
              <v:stroke on="f"/>
              <v:imagedata o:title=""/>
              <o:lock v:ext="edit" aspectratio="f"/>
              <v:textbox inset="0mm,0mm,0mm,0mm" style="mso-fit-shape-to-text:t;">
                <w:txbxContent>
                  <w:p w14:paraId="6C41F37C">
                    <w:pPr>
                      <w:pStyle w:val="34"/>
                      <w:jc w:val="center"/>
                      <w:rPr>
                        <w:rStyle w:val="52"/>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AB9C">
    <w:pPr>
      <w:pStyle w:val="34"/>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BA358">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A8BA358">
                    <w:pPr>
                      <w:pStyle w:val="34"/>
                    </w:pPr>
                    <w:r>
                      <w:fldChar w:fldCharType="begin"/>
                    </w:r>
                    <w:r>
                      <w:instrText xml:space="preserve"> PAGE  \* MERGEFORMAT </w:instrText>
                    </w:r>
                    <w:r>
                      <w:fldChar w:fldCharType="separate"/>
                    </w:r>
                    <w:r>
                      <w:t>2</w:t>
                    </w:r>
                    <w: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22860</wp:posOffset>
              </wp:positionV>
              <wp:extent cx="7620" cy="197485"/>
              <wp:effectExtent l="0" t="0" r="0" b="0"/>
              <wp:wrapNone/>
              <wp:docPr id="2" name="文本框 3"/>
              <wp:cNvGraphicFramePr/>
              <a:graphic xmlns:a="http://schemas.openxmlformats.org/drawingml/2006/main">
                <a:graphicData uri="http://schemas.microsoft.com/office/word/2010/wordprocessingShape">
                  <wps:wsp>
                    <wps:cNvSpPr txBox="1"/>
                    <wps:spPr>
                      <a:xfrm>
                        <a:off x="0" y="0"/>
                        <a:ext cx="7620" cy="197485"/>
                      </a:xfrm>
                      <a:prstGeom prst="rect">
                        <a:avLst/>
                      </a:prstGeom>
                      <a:noFill/>
                      <a:ln>
                        <a:noFill/>
                      </a:ln>
                    </wps:spPr>
                    <wps:txbx>
                      <w:txbxContent>
                        <w:p w14:paraId="2CB6B54F">
                          <w:pPr>
                            <w:pStyle w:val="34"/>
                            <w:jc w:val="center"/>
                            <w:rPr>
                              <w:rStyle w:val="52"/>
                              <w:sz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1.8pt;height:15.55pt;width:0.6pt;mso-position-horizontal:center;mso-position-horizontal-relative:margin;mso-wrap-style:none;z-index:251661312;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4M/7XMAQAAlQMAAA4AAABkcnMvZTJvRG9jLnhtbK1TzY7TMBC+I/EO&#10;lu/UbYH9iZquQNUiJARICw/gOnZjyX/yuE36AvAGnLhw57n6HIydpLsslz1wcSbjyTff981kddNb&#10;Qw4ygvaupovZnBLphG+029X065fbF1eUQOKu4cY7WdOjBHqzfv5s1YVKLn3rTSMjQRAHVRdq2qYU&#10;KsZAtNJymPkgHV4qHy1P+Bp3rIm8Q3Rr2HI+v2Cdj02IXkgAzG6GSzoixqcAeqW0kBsv9la6NKBG&#10;aXhCSdDqAHRd2ColRfqkFMhETE1RaSonNsF4m0+2XvFqF3lotRgp8KdQeKTJcu2w6RlqwxMn+6j/&#10;gbJaRA9epZnwlg1CiiOoYjF/5M1dy4MsWtBqCGfT4f/Bio+Hz5HopqZLShy3OPDTj++nn79Pv76R&#10;l9meLkCFVXcB61L/1ve4NFMeMJlV9yra/EQ9BO/R3OPZXNknIjB5ebHEvMCLxfXlq6vXGYPdfxoi&#10;pHfSW5KDmkacXDGUHz5AGkqnktzJ+VttTJmecX8lEDNnWOY98MtR6rf9KGbrmyNq6XDoNXW445SY&#10;9w49zfsxBXEKtlOwD1HvWqS2KLwgvNknJFG45Q4D7NgYp1XUjZuV1+Hhe6m6/5v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l+o0AAAAAMBAAAPAAAAAAAAAAEAIAAAACIAAABkcnMvZG93bnJl&#10;di54bWxQSwECFAAUAAAACACHTuJAfgz/tcwBAACVAwAADgAAAAAAAAABACAAAAAfAQAAZHJzL2Uy&#10;b0RvYy54bWxQSwUGAAAAAAYABgBZAQAAXQUAAAAA&#10;">
              <v:fill on="f" focussize="0,0"/>
              <v:stroke on="f"/>
              <v:imagedata o:title=""/>
              <o:lock v:ext="edit" aspectratio="f"/>
              <v:textbox inset="0mm,0mm,0mm,0mm" style="mso-fit-shape-to-text:t;">
                <w:txbxContent>
                  <w:p w14:paraId="2CB6B54F">
                    <w:pPr>
                      <w:pStyle w:val="34"/>
                      <w:jc w:val="center"/>
                      <w:rPr>
                        <w:rStyle w:val="52"/>
                        <w:sz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05E7">
    <w:pPr>
      <w:pStyle w:val="3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5E50C">
                          <w:pPr>
                            <w:pStyle w:val="3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65E50C">
                    <w:pPr>
                      <w:pStyle w:val="3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88081">
    <w:pPr>
      <w:pStyle w:val="3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962BF">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F962BF">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E2D1">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296A">
    <w:pPr>
      <w:pStyle w:val="10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D43D">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324D"/>
    <w:multiLevelType w:val="multilevel"/>
    <w:tmpl w:val="8975324D"/>
    <w:lvl w:ilvl="0" w:tentative="0">
      <w:start w:val="1"/>
      <w:numFmt w:val="decimal"/>
      <w:suff w:val="nothing"/>
      <w:lvlText w:val="%1."/>
      <w:lvlJc w:val="left"/>
      <w:pPr>
        <w:tabs>
          <w:tab w:val="left" w:pos="0"/>
        </w:tabs>
        <w:ind w:left="425" w:hanging="425"/>
      </w:pPr>
      <w:rPr>
        <w:rFonts w:hint="default" w:ascii="宋体" w:hAnsi="宋体" w:eastAsia="宋体" w:cs="宋体"/>
        <w:spacing w:val="0"/>
        <w:w w:val="120"/>
        <w:sz w:val="22"/>
        <w:szCs w:val="22"/>
      </w:rPr>
    </w:lvl>
    <w:lvl w:ilvl="1" w:tentative="0">
      <w:start w:val="1"/>
      <w:numFmt w:val="decimal"/>
      <w:suff w:val="nothing"/>
      <w:lvlText w:val="%1.%2."/>
      <w:lvlJc w:val="left"/>
      <w:pPr>
        <w:tabs>
          <w:tab w:val="left" w:pos="0"/>
        </w:tabs>
        <w:ind w:left="567" w:hanging="567"/>
      </w:pPr>
      <w:rPr>
        <w:rFonts w:hint="default" w:ascii="宋体" w:hAnsi="宋体" w:eastAsia="宋体" w:cs="宋体"/>
        <w:spacing w:val="0"/>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5FC7EF4"/>
    <w:multiLevelType w:val="multilevel"/>
    <w:tmpl w:val="A5FC7EF4"/>
    <w:lvl w:ilvl="0" w:tentative="0">
      <w:start w:val="1"/>
      <w:numFmt w:val="decimal"/>
      <w:suff w:val="nothing"/>
      <w:lvlText w:val="%1."/>
      <w:lvlJc w:val="left"/>
      <w:pPr>
        <w:tabs>
          <w:tab w:val="left" w:pos="0"/>
        </w:tabs>
        <w:ind w:left="425" w:hanging="425"/>
      </w:pPr>
      <w:rPr>
        <w:rFonts w:hint="default" w:ascii="Arial" w:hAnsi="Arial" w:eastAsia="黑体" w:cs="黑体"/>
        <w:sz w:val="28"/>
      </w:rPr>
    </w:lvl>
    <w:lvl w:ilvl="1" w:tentative="0">
      <w:start w:val="1"/>
      <w:numFmt w:val="decimal"/>
      <w:suff w:val="nothing"/>
      <w:lvlText w:val="%1.%2."/>
      <w:lvlJc w:val="left"/>
      <w:pPr>
        <w:tabs>
          <w:tab w:val="left" w:pos="0"/>
        </w:tabs>
        <w:ind w:left="567" w:hanging="567"/>
      </w:pPr>
      <w:rPr>
        <w:rFonts w:hint="default" w:ascii="Arial" w:hAnsi="Arial" w:eastAsia="黑体" w:cs="黑体"/>
        <w:sz w:val="22"/>
      </w:rPr>
    </w:lvl>
    <w:lvl w:ilvl="2" w:tentative="0">
      <w:start w:val="1"/>
      <w:numFmt w:val="decimal"/>
      <w:suff w:val="nothing"/>
      <w:lvlText w:val="%1.%2.%3."/>
      <w:lvlJc w:val="left"/>
      <w:pPr>
        <w:tabs>
          <w:tab w:val="left" w:pos="0"/>
        </w:tabs>
        <w:ind w:left="709" w:hanging="709"/>
      </w:pPr>
      <w:rPr>
        <w:rFonts w:hint="default" w:ascii="Arial" w:hAnsi="Arial" w:eastAsia="黑体"/>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B28956D"/>
    <w:multiLevelType w:val="singleLevel"/>
    <w:tmpl w:val="AB28956D"/>
    <w:lvl w:ilvl="0" w:tentative="0">
      <w:start w:val="2"/>
      <w:numFmt w:val="decimal"/>
      <w:suff w:val="nothing"/>
      <w:lvlText w:val="%1）"/>
      <w:lvlJc w:val="left"/>
    </w:lvl>
  </w:abstractNum>
  <w:abstractNum w:abstractNumId="3">
    <w:nsid w:val="AC626C8C"/>
    <w:multiLevelType w:val="multilevel"/>
    <w:tmpl w:val="AC626C8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42"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B55FE6E3"/>
    <w:multiLevelType w:val="multilevel"/>
    <w:tmpl w:val="B55FE6E3"/>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5">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6">
    <w:nsid w:val="CFC3FAE0"/>
    <w:multiLevelType w:val="multilevel"/>
    <w:tmpl w:val="CFC3FAE0"/>
    <w:lvl w:ilvl="0" w:tentative="0">
      <w:start w:val="1"/>
      <w:numFmt w:val="japaneseCounting"/>
      <w:suff w:val="space"/>
      <w:lvlText w:val="%1、"/>
      <w:lvlJc w:val="left"/>
      <w:pPr>
        <w:tabs>
          <w:tab w:val="left" w:pos="0"/>
        </w:tabs>
        <w:ind w:left="0" w:firstLine="0"/>
      </w:pPr>
      <w:rPr>
        <w:rFonts w:ascii="宋体" w:hAnsi="宋体" w:eastAsia="宋体"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pStyle w:val="11"/>
      <w:lvlText w:val="%6."/>
      <w:lvlJc w:val="right"/>
      <w:pPr>
        <w:tabs>
          <w:tab w:val="left" w:pos="0"/>
        </w:tabs>
        <w:ind w:left="2520" w:hanging="420"/>
      </w:pPr>
    </w:lvl>
    <w:lvl w:ilvl="6" w:tentative="0">
      <w:start w:val="1"/>
      <w:numFmt w:val="decimal"/>
      <w:pStyle w:val="12"/>
      <w:lvlText w:val="%7."/>
      <w:lvlJc w:val="left"/>
      <w:pPr>
        <w:tabs>
          <w:tab w:val="left" w:pos="0"/>
        </w:tabs>
        <w:ind w:left="2940" w:hanging="420"/>
      </w:pPr>
    </w:lvl>
    <w:lvl w:ilvl="7" w:tentative="0">
      <w:start w:val="1"/>
      <w:numFmt w:val="lowerLetter"/>
      <w:pStyle w:val="13"/>
      <w:lvlText w:val="%8)"/>
      <w:lvlJc w:val="left"/>
      <w:pPr>
        <w:tabs>
          <w:tab w:val="left" w:pos="0"/>
        </w:tabs>
        <w:ind w:left="3360" w:hanging="420"/>
      </w:pPr>
    </w:lvl>
    <w:lvl w:ilvl="8" w:tentative="0">
      <w:start w:val="1"/>
      <w:numFmt w:val="lowerRoman"/>
      <w:pStyle w:val="14"/>
      <w:lvlText w:val="%9."/>
      <w:lvlJc w:val="right"/>
      <w:pPr>
        <w:tabs>
          <w:tab w:val="left" w:pos="0"/>
        </w:tabs>
        <w:ind w:left="3780" w:hanging="420"/>
      </w:pPr>
    </w:lvl>
  </w:abstractNum>
  <w:abstractNum w:abstractNumId="7">
    <w:nsid w:val="D9A38FBB"/>
    <w:multiLevelType w:val="multilevel"/>
    <w:tmpl w:val="D9A38FBB"/>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8">
    <w:nsid w:val="DAF6871C"/>
    <w:multiLevelType w:val="singleLevel"/>
    <w:tmpl w:val="DAF6871C"/>
    <w:lvl w:ilvl="0" w:tentative="0">
      <w:start w:val="2"/>
      <w:numFmt w:val="decimal"/>
      <w:lvlText w:val="%1."/>
      <w:lvlJc w:val="left"/>
      <w:pPr>
        <w:tabs>
          <w:tab w:val="left" w:pos="312"/>
        </w:tabs>
      </w:pPr>
    </w:lvl>
  </w:abstractNum>
  <w:abstractNum w:abstractNumId="9">
    <w:nsid w:val="E0A044A8"/>
    <w:multiLevelType w:val="multilevel"/>
    <w:tmpl w:val="E0A044A8"/>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0">
    <w:nsid w:val="E3170A89"/>
    <w:multiLevelType w:val="singleLevel"/>
    <w:tmpl w:val="E3170A89"/>
    <w:lvl w:ilvl="0" w:tentative="0">
      <w:start w:val="17"/>
      <w:numFmt w:val="chineseCounting"/>
      <w:suff w:val="nothing"/>
      <w:lvlText w:val="%1、"/>
      <w:lvlJc w:val="left"/>
      <w:rPr>
        <w:rFonts w:hint="eastAsia"/>
      </w:rPr>
    </w:lvl>
  </w:abstractNum>
  <w:abstractNum w:abstractNumId="11">
    <w:nsid w:val="E3F9FA80"/>
    <w:multiLevelType w:val="multilevel"/>
    <w:tmpl w:val="E3F9FA80"/>
    <w:lvl w:ilvl="0" w:tentative="0">
      <w:start w:val="39"/>
      <w:numFmt w:val="decimal"/>
      <w:suff w:val="nothing"/>
      <w:lvlText w:val="%1."/>
      <w:lvlJc w:val="left"/>
      <w:pPr>
        <w:tabs>
          <w:tab w:val="left" w:pos="0"/>
        </w:tabs>
        <w:ind w:left="425" w:hanging="425"/>
      </w:pPr>
      <w:rPr>
        <w:rFonts w:hint="default" w:ascii="Arial" w:hAnsi="Arial" w:eastAsia="黑体" w:cs="黑体"/>
        <w:spacing w:val="28"/>
        <w:sz w:val="28"/>
      </w:rPr>
    </w:lvl>
    <w:lvl w:ilvl="1" w:tentative="0">
      <w:start w:val="1"/>
      <w:numFmt w:val="decimal"/>
      <w:suff w:val="nothing"/>
      <w:lvlText w:val="%1.%2"/>
      <w:lvlJc w:val="left"/>
      <w:pPr>
        <w:tabs>
          <w:tab w:val="left" w:pos="0"/>
        </w:tabs>
        <w:ind w:left="567" w:hanging="567"/>
      </w:pPr>
      <w:rPr>
        <w:rFonts w:hint="default" w:ascii="Arial" w:hAnsi="Arial" w:eastAsia="宋体" w:cs="宋体"/>
        <w:spacing w:val="28"/>
        <w:sz w:val="22"/>
      </w:rPr>
    </w:lvl>
    <w:lvl w:ilvl="2" w:tentative="0">
      <w:start w:val="1"/>
      <w:numFmt w:val="decimal"/>
      <w:suff w:val="nothing"/>
      <w:lvlText w:val="%1.%2.%3"/>
      <w:lvlJc w:val="left"/>
      <w:pPr>
        <w:tabs>
          <w:tab w:val="left" w:pos="0"/>
        </w:tabs>
        <w:ind w:left="709" w:hanging="709"/>
      </w:pPr>
      <w:rPr>
        <w:rFonts w:hint="default" w:ascii="Arial" w:hAnsi="Arial" w:eastAsia="宋体" w:cs="宋体"/>
        <w:spacing w:val="28"/>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F081D83E"/>
    <w:multiLevelType w:val="multilevel"/>
    <w:tmpl w:val="F081D83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3">
    <w:nsid w:val="F76DA382"/>
    <w:multiLevelType w:val="multilevel"/>
    <w:tmpl w:val="F76DA382"/>
    <w:lvl w:ilvl="0" w:tentative="0">
      <w:start w:val="1"/>
      <w:numFmt w:val="decimal"/>
      <w:suff w:val="nothing"/>
      <w:lvlText w:val="附件%1"/>
      <w:lvlJc w:val="left"/>
      <w:pPr>
        <w:tabs>
          <w:tab w:val="left" w:pos="0"/>
        </w:tabs>
        <w:ind w:left="0" w:firstLine="0"/>
      </w:pPr>
      <w:rPr>
        <w:rFonts w:hint="default" w:ascii="黑体" w:hAnsi="黑体" w:eastAsia="黑体" w:cs="黑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14">
    <w:nsid w:val="F96EF802"/>
    <w:multiLevelType w:val="multilevel"/>
    <w:tmpl w:val="F96EF802"/>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5">
    <w:nsid w:val="FE06927E"/>
    <w:multiLevelType w:val="multilevel"/>
    <w:tmpl w:val="FE06927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6">
    <w:nsid w:val="113B6607"/>
    <w:multiLevelType w:val="multilevel"/>
    <w:tmpl w:val="113B6607"/>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7">
    <w:nsid w:val="1E86DD09"/>
    <w:multiLevelType w:val="singleLevel"/>
    <w:tmpl w:val="1E86DD09"/>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18">
    <w:nsid w:val="2B57368D"/>
    <w:multiLevelType w:val="singleLevel"/>
    <w:tmpl w:val="2B57368D"/>
    <w:lvl w:ilvl="0" w:tentative="0">
      <w:start w:val="1"/>
      <w:numFmt w:val="decimal"/>
      <w:suff w:val="nothing"/>
      <w:lvlText w:val="(%1)"/>
      <w:lvlJc w:val="left"/>
      <w:pPr>
        <w:tabs>
          <w:tab w:val="left" w:pos="420"/>
        </w:tabs>
        <w:ind w:left="425" w:hanging="425"/>
      </w:pPr>
      <w:rPr>
        <w:rFonts w:hint="default" w:ascii="黑体" w:hAnsi="黑体" w:eastAsia="黑体" w:cs="黑体"/>
      </w:rPr>
    </w:lvl>
  </w:abstractNum>
  <w:abstractNum w:abstractNumId="19">
    <w:nsid w:val="49C7B155"/>
    <w:multiLevelType w:val="multilevel"/>
    <w:tmpl w:val="49C7B155"/>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20">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num w:numId="1">
    <w:abstractNumId w:val="6"/>
  </w:num>
  <w:num w:numId="2">
    <w:abstractNumId w:val="2"/>
  </w:num>
  <w:num w:numId="3">
    <w:abstractNumId w:val="8"/>
  </w:num>
  <w:num w:numId="4">
    <w:abstractNumId w:val="5"/>
  </w:num>
  <w:num w:numId="5">
    <w:abstractNumId w:val="1"/>
  </w:num>
  <w:num w:numId="6">
    <w:abstractNumId w:val="18"/>
  </w:num>
  <w:num w:numId="7">
    <w:abstractNumId w:val="20"/>
  </w:num>
  <w:num w:numId="8">
    <w:abstractNumId w:val="11"/>
  </w:num>
  <w:num w:numId="9">
    <w:abstractNumId w:val="15"/>
  </w:num>
  <w:num w:numId="10">
    <w:abstractNumId w:val="9"/>
  </w:num>
  <w:num w:numId="11">
    <w:abstractNumId w:val="19"/>
  </w:num>
  <w:num w:numId="12">
    <w:abstractNumId w:val="16"/>
  </w:num>
  <w:num w:numId="13">
    <w:abstractNumId w:val="14"/>
  </w:num>
  <w:num w:numId="14">
    <w:abstractNumId w:val="12"/>
  </w:num>
  <w:num w:numId="15">
    <w:abstractNumId w:val="17"/>
  </w:num>
  <w:num w:numId="16">
    <w:abstractNumId w:val="7"/>
  </w:num>
  <w:num w:numId="17">
    <w:abstractNumId w:val="3"/>
  </w:num>
  <w:num w:numId="18">
    <w:abstractNumId w:val="0"/>
  </w:num>
  <w:num w:numId="19">
    <w:abstractNumId w:val="4"/>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218"/>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zFhZjJhYjZmZmM1YTIwNjZmNGQ4Nzc2YWIwODgifQ=="/>
  </w:docVars>
  <w:rsids>
    <w:rsidRoot w:val="00172A27"/>
    <w:rsid w:val="00004D7E"/>
    <w:rsid w:val="0006456D"/>
    <w:rsid w:val="00081BE5"/>
    <w:rsid w:val="00090938"/>
    <w:rsid w:val="00093D8A"/>
    <w:rsid w:val="000C0D23"/>
    <w:rsid w:val="000C57E6"/>
    <w:rsid w:val="000D1314"/>
    <w:rsid w:val="000D22CF"/>
    <w:rsid w:val="000D7862"/>
    <w:rsid w:val="00114503"/>
    <w:rsid w:val="0011588E"/>
    <w:rsid w:val="00166F28"/>
    <w:rsid w:val="00172A27"/>
    <w:rsid w:val="001D73BB"/>
    <w:rsid w:val="001F1F37"/>
    <w:rsid w:val="002036F2"/>
    <w:rsid w:val="00255D3C"/>
    <w:rsid w:val="00265F83"/>
    <w:rsid w:val="00267DE5"/>
    <w:rsid w:val="0027703F"/>
    <w:rsid w:val="002B3260"/>
    <w:rsid w:val="002D08A9"/>
    <w:rsid w:val="00340A2A"/>
    <w:rsid w:val="003541E9"/>
    <w:rsid w:val="00354440"/>
    <w:rsid w:val="00377C6B"/>
    <w:rsid w:val="003A56E0"/>
    <w:rsid w:val="003C1931"/>
    <w:rsid w:val="003D2945"/>
    <w:rsid w:val="003F6983"/>
    <w:rsid w:val="0042425C"/>
    <w:rsid w:val="004447AE"/>
    <w:rsid w:val="00482907"/>
    <w:rsid w:val="004932F2"/>
    <w:rsid w:val="004B7CB2"/>
    <w:rsid w:val="004C5468"/>
    <w:rsid w:val="004E3B3E"/>
    <w:rsid w:val="005271D3"/>
    <w:rsid w:val="00527F4C"/>
    <w:rsid w:val="00565D93"/>
    <w:rsid w:val="005672CE"/>
    <w:rsid w:val="00586C1E"/>
    <w:rsid w:val="00587C0E"/>
    <w:rsid w:val="005B5585"/>
    <w:rsid w:val="005F003B"/>
    <w:rsid w:val="0061263C"/>
    <w:rsid w:val="00657F47"/>
    <w:rsid w:val="00666943"/>
    <w:rsid w:val="00681588"/>
    <w:rsid w:val="00686A26"/>
    <w:rsid w:val="006D4FE3"/>
    <w:rsid w:val="00721C0F"/>
    <w:rsid w:val="0073265C"/>
    <w:rsid w:val="00757EA8"/>
    <w:rsid w:val="007877EE"/>
    <w:rsid w:val="007973BD"/>
    <w:rsid w:val="007A51B4"/>
    <w:rsid w:val="007D1226"/>
    <w:rsid w:val="00810333"/>
    <w:rsid w:val="008476B4"/>
    <w:rsid w:val="008707D7"/>
    <w:rsid w:val="0089482B"/>
    <w:rsid w:val="008C4F96"/>
    <w:rsid w:val="008D5038"/>
    <w:rsid w:val="008D749A"/>
    <w:rsid w:val="00952A6D"/>
    <w:rsid w:val="00987279"/>
    <w:rsid w:val="009B2344"/>
    <w:rsid w:val="009C1525"/>
    <w:rsid w:val="009E151A"/>
    <w:rsid w:val="009F0B27"/>
    <w:rsid w:val="009F6BB6"/>
    <w:rsid w:val="00A42A15"/>
    <w:rsid w:val="00A47BB3"/>
    <w:rsid w:val="00A84BB0"/>
    <w:rsid w:val="00AA6D33"/>
    <w:rsid w:val="00B17D84"/>
    <w:rsid w:val="00B765F4"/>
    <w:rsid w:val="00B81467"/>
    <w:rsid w:val="00C032FB"/>
    <w:rsid w:val="00C64FE5"/>
    <w:rsid w:val="00CA1B1F"/>
    <w:rsid w:val="00CB090E"/>
    <w:rsid w:val="00CB23FD"/>
    <w:rsid w:val="00CB28EB"/>
    <w:rsid w:val="00CC3FC1"/>
    <w:rsid w:val="00D26241"/>
    <w:rsid w:val="00D50637"/>
    <w:rsid w:val="00D7404B"/>
    <w:rsid w:val="00D743B5"/>
    <w:rsid w:val="00D935B5"/>
    <w:rsid w:val="00DF104E"/>
    <w:rsid w:val="00E611F9"/>
    <w:rsid w:val="00E753B9"/>
    <w:rsid w:val="00E857B7"/>
    <w:rsid w:val="00EE7DE9"/>
    <w:rsid w:val="00EF44AD"/>
    <w:rsid w:val="00F00E44"/>
    <w:rsid w:val="00F021C1"/>
    <w:rsid w:val="00F6345C"/>
    <w:rsid w:val="00F67E49"/>
    <w:rsid w:val="00F7409E"/>
    <w:rsid w:val="00FB14F8"/>
    <w:rsid w:val="010A65EE"/>
    <w:rsid w:val="01120694"/>
    <w:rsid w:val="011E2FDB"/>
    <w:rsid w:val="01307B4C"/>
    <w:rsid w:val="01675AB1"/>
    <w:rsid w:val="01687703"/>
    <w:rsid w:val="016C0FA1"/>
    <w:rsid w:val="017A75E6"/>
    <w:rsid w:val="017D654C"/>
    <w:rsid w:val="01925E03"/>
    <w:rsid w:val="01A15C78"/>
    <w:rsid w:val="01A4083B"/>
    <w:rsid w:val="01AE15BA"/>
    <w:rsid w:val="01C06D4F"/>
    <w:rsid w:val="01E311BF"/>
    <w:rsid w:val="01EF0759"/>
    <w:rsid w:val="020D41D2"/>
    <w:rsid w:val="02154862"/>
    <w:rsid w:val="022847EB"/>
    <w:rsid w:val="02323C8D"/>
    <w:rsid w:val="02605F41"/>
    <w:rsid w:val="026C7B3C"/>
    <w:rsid w:val="02764F08"/>
    <w:rsid w:val="0278371F"/>
    <w:rsid w:val="027D2D3A"/>
    <w:rsid w:val="028076E1"/>
    <w:rsid w:val="02963DFC"/>
    <w:rsid w:val="02A03842"/>
    <w:rsid w:val="02A14F6E"/>
    <w:rsid w:val="02B34BE4"/>
    <w:rsid w:val="02B41DD9"/>
    <w:rsid w:val="02D71A3D"/>
    <w:rsid w:val="02EA5D84"/>
    <w:rsid w:val="02F63270"/>
    <w:rsid w:val="03073503"/>
    <w:rsid w:val="030C1B81"/>
    <w:rsid w:val="031F10B8"/>
    <w:rsid w:val="031F2D37"/>
    <w:rsid w:val="03450D8F"/>
    <w:rsid w:val="034D07C7"/>
    <w:rsid w:val="03522419"/>
    <w:rsid w:val="035F6E94"/>
    <w:rsid w:val="036F7EF2"/>
    <w:rsid w:val="039915E0"/>
    <w:rsid w:val="039F2D44"/>
    <w:rsid w:val="03C430C5"/>
    <w:rsid w:val="03C470A3"/>
    <w:rsid w:val="03CA6453"/>
    <w:rsid w:val="03D64F7F"/>
    <w:rsid w:val="03E017D2"/>
    <w:rsid w:val="041252A7"/>
    <w:rsid w:val="041B0A5C"/>
    <w:rsid w:val="043E20F0"/>
    <w:rsid w:val="0446675F"/>
    <w:rsid w:val="0458081B"/>
    <w:rsid w:val="048C104A"/>
    <w:rsid w:val="048C3708"/>
    <w:rsid w:val="04C30B70"/>
    <w:rsid w:val="04CD267F"/>
    <w:rsid w:val="04DA02CF"/>
    <w:rsid w:val="04EB2D2A"/>
    <w:rsid w:val="04EF6A69"/>
    <w:rsid w:val="050F1A5B"/>
    <w:rsid w:val="05123C0E"/>
    <w:rsid w:val="05172E2E"/>
    <w:rsid w:val="05522B32"/>
    <w:rsid w:val="056F2783"/>
    <w:rsid w:val="05721B97"/>
    <w:rsid w:val="057404BD"/>
    <w:rsid w:val="0585028E"/>
    <w:rsid w:val="05932F15"/>
    <w:rsid w:val="05994A14"/>
    <w:rsid w:val="05A82909"/>
    <w:rsid w:val="05C07CDC"/>
    <w:rsid w:val="05CE00FB"/>
    <w:rsid w:val="05D674DF"/>
    <w:rsid w:val="06084C62"/>
    <w:rsid w:val="062F66B9"/>
    <w:rsid w:val="063430E9"/>
    <w:rsid w:val="063A0486"/>
    <w:rsid w:val="063D28D7"/>
    <w:rsid w:val="06454F40"/>
    <w:rsid w:val="06474D25"/>
    <w:rsid w:val="067D6F65"/>
    <w:rsid w:val="06813F27"/>
    <w:rsid w:val="069F3BC7"/>
    <w:rsid w:val="06BA6BF0"/>
    <w:rsid w:val="06C81917"/>
    <w:rsid w:val="06FB6A13"/>
    <w:rsid w:val="071D689A"/>
    <w:rsid w:val="07214277"/>
    <w:rsid w:val="07243973"/>
    <w:rsid w:val="07357364"/>
    <w:rsid w:val="07432009"/>
    <w:rsid w:val="07505E5E"/>
    <w:rsid w:val="07512BAB"/>
    <w:rsid w:val="07590B02"/>
    <w:rsid w:val="076205AF"/>
    <w:rsid w:val="0773024D"/>
    <w:rsid w:val="078257BB"/>
    <w:rsid w:val="07923B5F"/>
    <w:rsid w:val="079B3D1B"/>
    <w:rsid w:val="07A634A3"/>
    <w:rsid w:val="07B804CD"/>
    <w:rsid w:val="07B93B71"/>
    <w:rsid w:val="07BF4899"/>
    <w:rsid w:val="07C00A58"/>
    <w:rsid w:val="07CD1FE3"/>
    <w:rsid w:val="07DB2A57"/>
    <w:rsid w:val="07E145DB"/>
    <w:rsid w:val="07E75CCE"/>
    <w:rsid w:val="07E97C3D"/>
    <w:rsid w:val="07F53966"/>
    <w:rsid w:val="08014F88"/>
    <w:rsid w:val="0805629B"/>
    <w:rsid w:val="0814024E"/>
    <w:rsid w:val="08257385"/>
    <w:rsid w:val="082776EA"/>
    <w:rsid w:val="082F3FA6"/>
    <w:rsid w:val="083E0EF2"/>
    <w:rsid w:val="084E6B43"/>
    <w:rsid w:val="084F3CB7"/>
    <w:rsid w:val="086504F8"/>
    <w:rsid w:val="0867648B"/>
    <w:rsid w:val="086B70A6"/>
    <w:rsid w:val="0878022B"/>
    <w:rsid w:val="08826D9F"/>
    <w:rsid w:val="08836C56"/>
    <w:rsid w:val="08933D55"/>
    <w:rsid w:val="089849E7"/>
    <w:rsid w:val="089F001A"/>
    <w:rsid w:val="08AC4BE5"/>
    <w:rsid w:val="08B47462"/>
    <w:rsid w:val="08E064F5"/>
    <w:rsid w:val="08F31FA8"/>
    <w:rsid w:val="09106A69"/>
    <w:rsid w:val="091A77A6"/>
    <w:rsid w:val="09387C57"/>
    <w:rsid w:val="095277C9"/>
    <w:rsid w:val="09540959"/>
    <w:rsid w:val="09606B8F"/>
    <w:rsid w:val="096227B5"/>
    <w:rsid w:val="09683BE0"/>
    <w:rsid w:val="09AD65FB"/>
    <w:rsid w:val="09D26E0C"/>
    <w:rsid w:val="09E76B21"/>
    <w:rsid w:val="09E9446B"/>
    <w:rsid w:val="09F064B2"/>
    <w:rsid w:val="09F3336A"/>
    <w:rsid w:val="09FE6150"/>
    <w:rsid w:val="0A1A22DF"/>
    <w:rsid w:val="0A2B589C"/>
    <w:rsid w:val="0A530F50"/>
    <w:rsid w:val="0A63147A"/>
    <w:rsid w:val="0A8F3F52"/>
    <w:rsid w:val="0AAA0187"/>
    <w:rsid w:val="0AAE3BF6"/>
    <w:rsid w:val="0AB12661"/>
    <w:rsid w:val="0AC43BFC"/>
    <w:rsid w:val="0AF45A08"/>
    <w:rsid w:val="0B0B48EA"/>
    <w:rsid w:val="0B1A34E5"/>
    <w:rsid w:val="0B1F52D6"/>
    <w:rsid w:val="0B2621C1"/>
    <w:rsid w:val="0B2A3563"/>
    <w:rsid w:val="0B335577"/>
    <w:rsid w:val="0B4A27D0"/>
    <w:rsid w:val="0B5B4CA6"/>
    <w:rsid w:val="0B735392"/>
    <w:rsid w:val="0BD7164A"/>
    <w:rsid w:val="0BDA2695"/>
    <w:rsid w:val="0BDF0282"/>
    <w:rsid w:val="0BE54EA7"/>
    <w:rsid w:val="0C0A6E35"/>
    <w:rsid w:val="0C217658"/>
    <w:rsid w:val="0C323BBD"/>
    <w:rsid w:val="0C434FF4"/>
    <w:rsid w:val="0C525237"/>
    <w:rsid w:val="0C5760A5"/>
    <w:rsid w:val="0C5E598A"/>
    <w:rsid w:val="0C631A09"/>
    <w:rsid w:val="0C6A4964"/>
    <w:rsid w:val="0C6F1945"/>
    <w:rsid w:val="0C9027DC"/>
    <w:rsid w:val="0CA710DF"/>
    <w:rsid w:val="0CA72A35"/>
    <w:rsid w:val="0CAE21B1"/>
    <w:rsid w:val="0CB11F5E"/>
    <w:rsid w:val="0CCC0B59"/>
    <w:rsid w:val="0CE8722A"/>
    <w:rsid w:val="0CED4CB6"/>
    <w:rsid w:val="0D085480"/>
    <w:rsid w:val="0D091A33"/>
    <w:rsid w:val="0D243D11"/>
    <w:rsid w:val="0D33382B"/>
    <w:rsid w:val="0D3B2541"/>
    <w:rsid w:val="0D4342BA"/>
    <w:rsid w:val="0D4F243B"/>
    <w:rsid w:val="0D5F085B"/>
    <w:rsid w:val="0D5F14C4"/>
    <w:rsid w:val="0D7A2C98"/>
    <w:rsid w:val="0D83434A"/>
    <w:rsid w:val="0D94594F"/>
    <w:rsid w:val="0D9B5FDA"/>
    <w:rsid w:val="0DBE4A4C"/>
    <w:rsid w:val="0DC03929"/>
    <w:rsid w:val="0DC82395"/>
    <w:rsid w:val="0DCA5B22"/>
    <w:rsid w:val="0DCE0B42"/>
    <w:rsid w:val="0DD358E2"/>
    <w:rsid w:val="0DE764DA"/>
    <w:rsid w:val="0DEE6167"/>
    <w:rsid w:val="0DFB2503"/>
    <w:rsid w:val="0E0A19D9"/>
    <w:rsid w:val="0E1C5C14"/>
    <w:rsid w:val="0E1F2202"/>
    <w:rsid w:val="0E253E16"/>
    <w:rsid w:val="0E657E07"/>
    <w:rsid w:val="0E89001D"/>
    <w:rsid w:val="0EAA2A14"/>
    <w:rsid w:val="0EB43F87"/>
    <w:rsid w:val="0ED7165B"/>
    <w:rsid w:val="0EE634A6"/>
    <w:rsid w:val="0F0C7341"/>
    <w:rsid w:val="0F101AE8"/>
    <w:rsid w:val="0F4E5437"/>
    <w:rsid w:val="0F7D26BD"/>
    <w:rsid w:val="0FA01999"/>
    <w:rsid w:val="0FA65263"/>
    <w:rsid w:val="0FB0183D"/>
    <w:rsid w:val="0FD544CC"/>
    <w:rsid w:val="0FD936E6"/>
    <w:rsid w:val="0FDD3DDA"/>
    <w:rsid w:val="10587E5B"/>
    <w:rsid w:val="109D5C3F"/>
    <w:rsid w:val="109F0A20"/>
    <w:rsid w:val="10A30E7A"/>
    <w:rsid w:val="10A47ADA"/>
    <w:rsid w:val="10AE35A2"/>
    <w:rsid w:val="10FB7C4C"/>
    <w:rsid w:val="111F5AC5"/>
    <w:rsid w:val="11404A37"/>
    <w:rsid w:val="11415BB9"/>
    <w:rsid w:val="115B2DE0"/>
    <w:rsid w:val="116E6670"/>
    <w:rsid w:val="117B74A1"/>
    <w:rsid w:val="118B5F3C"/>
    <w:rsid w:val="118E69A8"/>
    <w:rsid w:val="119A32E7"/>
    <w:rsid w:val="11B7030E"/>
    <w:rsid w:val="11C52008"/>
    <w:rsid w:val="11CE35B2"/>
    <w:rsid w:val="11EA3CDB"/>
    <w:rsid w:val="11EA7049"/>
    <w:rsid w:val="120C27DE"/>
    <w:rsid w:val="122028AB"/>
    <w:rsid w:val="12366742"/>
    <w:rsid w:val="12492C39"/>
    <w:rsid w:val="124B2FB9"/>
    <w:rsid w:val="12667891"/>
    <w:rsid w:val="12A314F1"/>
    <w:rsid w:val="12A75B06"/>
    <w:rsid w:val="12D213CB"/>
    <w:rsid w:val="12D3743D"/>
    <w:rsid w:val="12E17FEA"/>
    <w:rsid w:val="12F036DC"/>
    <w:rsid w:val="12F942F7"/>
    <w:rsid w:val="130E5529"/>
    <w:rsid w:val="13114ECD"/>
    <w:rsid w:val="13546714"/>
    <w:rsid w:val="137F578F"/>
    <w:rsid w:val="13897791"/>
    <w:rsid w:val="13B61D5F"/>
    <w:rsid w:val="13FB634C"/>
    <w:rsid w:val="140536DC"/>
    <w:rsid w:val="140B1F71"/>
    <w:rsid w:val="141A7410"/>
    <w:rsid w:val="141E3653"/>
    <w:rsid w:val="14321BD6"/>
    <w:rsid w:val="14477CF4"/>
    <w:rsid w:val="145108B5"/>
    <w:rsid w:val="14524026"/>
    <w:rsid w:val="145E2E70"/>
    <w:rsid w:val="147A48B1"/>
    <w:rsid w:val="149139EF"/>
    <w:rsid w:val="14A405FA"/>
    <w:rsid w:val="14EB6229"/>
    <w:rsid w:val="14F128EC"/>
    <w:rsid w:val="151176A2"/>
    <w:rsid w:val="15252D7F"/>
    <w:rsid w:val="153D6FBB"/>
    <w:rsid w:val="155C41EF"/>
    <w:rsid w:val="155E0959"/>
    <w:rsid w:val="15645D90"/>
    <w:rsid w:val="1565275D"/>
    <w:rsid w:val="157F7058"/>
    <w:rsid w:val="15824E67"/>
    <w:rsid w:val="15F07F9B"/>
    <w:rsid w:val="15F5735F"/>
    <w:rsid w:val="161C5532"/>
    <w:rsid w:val="161D2D93"/>
    <w:rsid w:val="162261B2"/>
    <w:rsid w:val="162F5715"/>
    <w:rsid w:val="1633373D"/>
    <w:rsid w:val="163C2E16"/>
    <w:rsid w:val="165276B5"/>
    <w:rsid w:val="165B7AA1"/>
    <w:rsid w:val="166F0939"/>
    <w:rsid w:val="16726C02"/>
    <w:rsid w:val="167D43B8"/>
    <w:rsid w:val="16A6065A"/>
    <w:rsid w:val="16C11B4F"/>
    <w:rsid w:val="16DC436A"/>
    <w:rsid w:val="16DF591A"/>
    <w:rsid w:val="16E6314C"/>
    <w:rsid w:val="17231347"/>
    <w:rsid w:val="172F2302"/>
    <w:rsid w:val="173371AD"/>
    <w:rsid w:val="17546BD9"/>
    <w:rsid w:val="175F7C9D"/>
    <w:rsid w:val="176E003B"/>
    <w:rsid w:val="177A4EE8"/>
    <w:rsid w:val="17845FA0"/>
    <w:rsid w:val="17B943BD"/>
    <w:rsid w:val="17BB79EB"/>
    <w:rsid w:val="17C44C48"/>
    <w:rsid w:val="17C90AA4"/>
    <w:rsid w:val="17EB597C"/>
    <w:rsid w:val="18361B26"/>
    <w:rsid w:val="1853347F"/>
    <w:rsid w:val="185A2697"/>
    <w:rsid w:val="187B3C55"/>
    <w:rsid w:val="1881312C"/>
    <w:rsid w:val="188744BB"/>
    <w:rsid w:val="189F4FBB"/>
    <w:rsid w:val="189F5461"/>
    <w:rsid w:val="18AC2047"/>
    <w:rsid w:val="18AC396D"/>
    <w:rsid w:val="18B232E6"/>
    <w:rsid w:val="18B80C9F"/>
    <w:rsid w:val="18C24909"/>
    <w:rsid w:val="18C94E78"/>
    <w:rsid w:val="18D019BE"/>
    <w:rsid w:val="18E15979"/>
    <w:rsid w:val="192B63DD"/>
    <w:rsid w:val="193D37A6"/>
    <w:rsid w:val="19510D51"/>
    <w:rsid w:val="19583388"/>
    <w:rsid w:val="195B397D"/>
    <w:rsid w:val="198F59AE"/>
    <w:rsid w:val="19E745BC"/>
    <w:rsid w:val="1A1D6E85"/>
    <w:rsid w:val="1A2762C2"/>
    <w:rsid w:val="1A356D93"/>
    <w:rsid w:val="1A373E9A"/>
    <w:rsid w:val="1A630B8C"/>
    <w:rsid w:val="1A8B2040"/>
    <w:rsid w:val="1A925746"/>
    <w:rsid w:val="1AC60E18"/>
    <w:rsid w:val="1AC76DF0"/>
    <w:rsid w:val="1ACF24EF"/>
    <w:rsid w:val="1AD7243E"/>
    <w:rsid w:val="1ADA1655"/>
    <w:rsid w:val="1AEF7178"/>
    <w:rsid w:val="1AF319BA"/>
    <w:rsid w:val="1AF80B73"/>
    <w:rsid w:val="1AFC571D"/>
    <w:rsid w:val="1B143CF5"/>
    <w:rsid w:val="1B181690"/>
    <w:rsid w:val="1B19788A"/>
    <w:rsid w:val="1B1E0C51"/>
    <w:rsid w:val="1B233804"/>
    <w:rsid w:val="1B2913E1"/>
    <w:rsid w:val="1B373B51"/>
    <w:rsid w:val="1B3F1EEA"/>
    <w:rsid w:val="1B4260DB"/>
    <w:rsid w:val="1B5233AE"/>
    <w:rsid w:val="1B5B22AF"/>
    <w:rsid w:val="1B905407"/>
    <w:rsid w:val="1BA84CB5"/>
    <w:rsid w:val="1BD03E42"/>
    <w:rsid w:val="1BD32554"/>
    <w:rsid w:val="1BD85661"/>
    <w:rsid w:val="1BDD1A5E"/>
    <w:rsid w:val="1BDE3846"/>
    <w:rsid w:val="1BF1753C"/>
    <w:rsid w:val="1C035868"/>
    <w:rsid w:val="1C200CD2"/>
    <w:rsid w:val="1C244877"/>
    <w:rsid w:val="1C265A6C"/>
    <w:rsid w:val="1C275D99"/>
    <w:rsid w:val="1C6177C9"/>
    <w:rsid w:val="1C6A5726"/>
    <w:rsid w:val="1C7B7E93"/>
    <w:rsid w:val="1CB304B4"/>
    <w:rsid w:val="1CCA60B9"/>
    <w:rsid w:val="1CFC2BFF"/>
    <w:rsid w:val="1CFC6AF6"/>
    <w:rsid w:val="1CFF771A"/>
    <w:rsid w:val="1D0D73A7"/>
    <w:rsid w:val="1D4209B0"/>
    <w:rsid w:val="1D4330A6"/>
    <w:rsid w:val="1D4D7A81"/>
    <w:rsid w:val="1D4E0431"/>
    <w:rsid w:val="1D7D7C32"/>
    <w:rsid w:val="1D7F1C04"/>
    <w:rsid w:val="1D807E56"/>
    <w:rsid w:val="1D877B61"/>
    <w:rsid w:val="1D930F9C"/>
    <w:rsid w:val="1DC67833"/>
    <w:rsid w:val="1DE06267"/>
    <w:rsid w:val="1DE737DD"/>
    <w:rsid w:val="1DFC06AC"/>
    <w:rsid w:val="1E025155"/>
    <w:rsid w:val="1E2020E2"/>
    <w:rsid w:val="1E405469"/>
    <w:rsid w:val="1E466D74"/>
    <w:rsid w:val="1E4B343F"/>
    <w:rsid w:val="1E6257AE"/>
    <w:rsid w:val="1E640CB4"/>
    <w:rsid w:val="1E702991"/>
    <w:rsid w:val="1E7948A6"/>
    <w:rsid w:val="1E9A1B99"/>
    <w:rsid w:val="1EB83620"/>
    <w:rsid w:val="1EBF0943"/>
    <w:rsid w:val="1EC149C5"/>
    <w:rsid w:val="1ECB3353"/>
    <w:rsid w:val="1EDD5153"/>
    <w:rsid w:val="1EE354F4"/>
    <w:rsid w:val="1EFB0099"/>
    <w:rsid w:val="1F047610"/>
    <w:rsid w:val="1F095F7F"/>
    <w:rsid w:val="1F1A1286"/>
    <w:rsid w:val="1F275698"/>
    <w:rsid w:val="1F374545"/>
    <w:rsid w:val="1F731D7C"/>
    <w:rsid w:val="1F826311"/>
    <w:rsid w:val="1F8C3066"/>
    <w:rsid w:val="1F912C82"/>
    <w:rsid w:val="1F9B5276"/>
    <w:rsid w:val="1FB3379B"/>
    <w:rsid w:val="1FB95515"/>
    <w:rsid w:val="1FCB70A4"/>
    <w:rsid w:val="1FD90C8C"/>
    <w:rsid w:val="1FDE786A"/>
    <w:rsid w:val="1FED73FE"/>
    <w:rsid w:val="1FEE3BFB"/>
    <w:rsid w:val="1FF07421"/>
    <w:rsid w:val="20015B2A"/>
    <w:rsid w:val="200B0422"/>
    <w:rsid w:val="200C30D8"/>
    <w:rsid w:val="20416FE1"/>
    <w:rsid w:val="20417A0B"/>
    <w:rsid w:val="204A4A16"/>
    <w:rsid w:val="20644BCB"/>
    <w:rsid w:val="2072787E"/>
    <w:rsid w:val="2073757D"/>
    <w:rsid w:val="20745BCD"/>
    <w:rsid w:val="20771573"/>
    <w:rsid w:val="207B6FD6"/>
    <w:rsid w:val="208539D6"/>
    <w:rsid w:val="20974A47"/>
    <w:rsid w:val="20A86A3D"/>
    <w:rsid w:val="20AF1D59"/>
    <w:rsid w:val="20B80137"/>
    <w:rsid w:val="20E82377"/>
    <w:rsid w:val="20FD1E47"/>
    <w:rsid w:val="21014DE9"/>
    <w:rsid w:val="21047702"/>
    <w:rsid w:val="21224FEE"/>
    <w:rsid w:val="212379EB"/>
    <w:rsid w:val="212B049E"/>
    <w:rsid w:val="213E4104"/>
    <w:rsid w:val="217C591A"/>
    <w:rsid w:val="21905785"/>
    <w:rsid w:val="21A1699A"/>
    <w:rsid w:val="21C92ED2"/>
    <w:rsid w:val="21EF259E"/>
    <w:rsid w:val="2209684B"/>
    <w:rsid w:val="22154A8F"/>
    <w:rsid w:val="223236E9"/>
    <w:rsid w:val="22456F79"/>
    <w:rsid w:val="224D7FDE"/>
    <w:rsid w:val="22573150"/>
    <w:rsid w:val="225E635C"/>
    <w:rsid w:val="22715EC7"/>
    <w:rsid w:val="22754020"/>
    <w:rsid w:val="22AC049B"/>
    <w:rsid w:val="22CF7EDB"/>
    <w:rsid w:val="22ED1538"/>
    <w:rsid w:val="23024E6A"/>
    <w:rsid w:val="23060657"/>
    <w:rsid w:val="231B6DF1"/>
    <w:rsid w:val="23237069"/>
    <w:rsid w:val="23346E85"/>
    <w:rsid w:val="236B22B4"/>
    <w:rsid w:val="23715D73"/>
    <w:rsid w:val="23902475"/>
    <w:rsid w:val="239A68EE"/>
    <w:rsid w:val="23B930F7"/>
    <w:rsid w:val="23C10881"/>
    <w:rsid w:val="23D15046"/>
    <w:rsid w:val="24066D41"/>
    <w:rsid w:val="24135328"/>
    <w:rsid w:val="247D45F8"/>
    <w:rsid w:val="2499092A"/>
    <w:rsid w:val="24997A50"/>
    <w:rsid w:val="24BC729A"/>
    <w:rsid w:val="24CD76F9"/>
    <w:rsid w:val="24D977AA"/>
    <w:rsid w:val="24EC2091"/>
    <w:rsid w:val="24EF26C1"/>
    <w:rsid w:val="253A3134"/>
    <w:rsid w:val="253B28B5"/>
    <w:rsid w:val="254954BA"/>
    <w:rsid w:val="255D2B10"/>
    <w:rsid w:val="256413B7"/>
    <w:rsid w:val="257124A1"/>
    <w:rsid w:val="259E358C"/>
    <w:rsid w:val="25AF4B05"/>
    <w:rsid w:val="25B30921"/>
    <w:rsid w:val="25C50256"/>
    <w:rsid w:val="25C91C6F"/>
    <w:rsid w:val="25D56AD1"/>
    <w:rsid w:val="25DF6410"/>
    <w:rsid w:val="25E820CB"/>
    <w:rsid w:val="25F42B2D"/>
    <w:rsid w:val="25FB4A16"/>
    <w:rsid w:val="260360E7"/>
    <w:rsid w:val="26056D25"/>
    <w:rsid w:val="260B132D"/>
    <w:rsid w:val="26152C53"/>
    <w:rsid w:val="26220C12"/>
    <w:rsid w:val="26404C6A"/>
    <w:rsid w:val="26425FBC"/>
    <w:rsid w:val="26865B43"/>
    <w:rsid w:val="268E382E"/>
    <w:rsid w:val="26947617"/>
    <w:rsid w:val="269B64D5"/>
    <w:rsid w:val="26A768AF"/>
    <w:rsid w:val="26B7791D"/>
    <w:rsid w:val="26BC7756"/>
    <w:rsid w:val="26BF0015"/>
    <w:rsid w:val="26D766BF"/>
    <w:rsid w:val="26D81CBB"/>
    <w:rsid w:val="26FC689E"/>
    <w:rsid w:val="271550B9"/>
    <w:rsid w:val="2718697F"/>
    <w:rsid w:val="275F10B0"/>
    <w:rsid w:val="2768394D"/>
    <w:rsid w:val="2768690E"/>
    <w:rsid w:val="27775F1B"/>
    <w:rsid w:val="277809EC"/>
    <w:rsid w:val="278A7161"/>
    <w:rsid w:val="27912C60"/>
    <w:rsid w:val="279B3ADF"/>
    <w:rsid w:val="27B85689"/>
    <w:rsid w:val="27C95FFE"/>
    <w:rsid w:val="27E10440"/>
    <w:rsid w:val="27E442FA"/>
    <w:rsid w:val="27E4653F"/>
    <w:rsid w:val="27E636F0"/>
    <w:rsid w:val="28043432"/>
    <w:rsid w:val="281A7E7E"/>
    <w:rsid w:val="28486351"/>
    <w:rsid w:val="285D6BD1"/>
    <w:rsid w:val="28610884"/>
    <w:rsid w:val="28623F84"/>
    <w:rsid w:val="288C3421"/>
    <w:rsid w:val="289A1FB2"/>
    <w:rsid w:val="28A026EF"/>
    <w:rsid w:val="28B1637E"/>
    <w:rsid w:val="28D53FEB"/>
    <w:rsid w:val="29094D4C"/>
    <w:rsid w:val="29250076"/>
    <w:rsid w:val="29293941"/>
    <w:rsid w:val="29385A89"/>
    <w:rsid w:val="29785E86"/>
    <w:rsid w:val="2987431B"/>
    <w:rsid w:val="298E58D2"/>
    <w:rsid w:val="29913873"/>
    <w:rsid w:val="2991535F"/>
    <w:rsid w:val="29B04910"/>
    <w:rsid w:val="29B52EE2"/>
    <w:rsid w:val="29BB649E"/>
    <w:rsid w:val="29BF1D06"/>
    <w:rsid w:val="29D426D9"/>
    <w:rsid w:val="29DD54D9"/>
    <w:rsid w:val="29EE7548"/>
    <w:rsid w:val="29FB7443"/>
    <w:rsid w:val="2A0D0CC4"/>
    <w:rsid w:val="2A103C48"/>
    <w:rsid w:val="2A2C6CD5"/>
    <w:rsid w:val="2A2E4796"/>
    <w:rsid w:val="2A384A86"/>
    <w:rsid w:val="2A71018E"/>
    <w:rsid w:val="2A7F5287"/>
    <w:rsid w:val="2A8273AE"/>
    <w:rsid w:val="2A8A3F2A"/>
    <w:rsid w:val="2AA07AF3"/>
    <w:rsid w:val="2AA50639"/>
    <w:rsid w:val="2AA56A35"/>
    <w:rsid w:val="2AAA7D7D"/>
    <w:rsid w:val="2ABB3102"/>
    <w:rsid w:val="2AD4533E"/>
    <w:rsid w:val="2AE61515"/>
    <w:rsid w:val="2AE80675"/>
    <w:rsid w:val="2B0426A0"/>
    <w:rsid w:val="2B274B82"/>
    <w:rsid w:val="2B2A6DB2"/>
    <w:rsid w:val="2B2B7B74"/>
    <w:rsid w:val="2B37112B"/>
    <w:rsid w:val="2B397BDF"/>
    <w:rsid w:val="2B551E14"/>
    <w:rsid w:val="2B877724"/>
    <w:rsid w:val="2BD4136D"/>
    <w:rsid w:val="2BD63489"/>
    <w:rsid w:val="2BDD4864"/>
    <w:rsid w:val="2BFD5200"/>
    <w:rsid w:val="2C056B5B"/>
    <w:rsid w:val="2C182930"/>
    <w:rsid w:val="2C19366C"/>
    <w:rsid w:val="2C491D5B"/>
    <w:rsid w:val="2C501C27"/>
    <w:rsid w:val="2C563322"/>
    <w:rsid w:val="2C57367A"/>
    <w:rsid w:val="2C7A6C95"/>
    <w:rsid w:val="2C91686C"/>
    <w:rsid w:val="2C9A4365"/>
    <w:rsid w:val="2CC11743"/>
    <w:rsid w:val="2CC25DC8"/>
    <w:rsid w:val="2CEF4A20"/>
    <w:rsid w:val="2D042DF7"/>
    <w:rsid w:val="2D1B131C"/>
    <w:rsid w:val="2D4D3D15"/>
    <w:rsid w:val="2D8067B7"/>
    <w:rsid w:val="2D851BF3"/>
    <w:rsid w:val="2DB03082"/>
    <w:rsid w:val="2DB651CE"/>
    <w:rsid w:val="2E10247F"/>
    <w:rsid w:val="2E110137"/>
    <w:rsid w:val="2E18740C"/>
    <w:rsid w:val="2E27354F"/>
    <w:rsid w:val="2E3E1D55"/>
    <w:rsid w:val="2E4A5917"/>
    <w:rsid w:val="2E6463F0"/>
    <w:rsid w:val="2E82026F"/>
    <w:rsid w:val="2E890D36"/>
    <w:rsid w:val="2E8A44E7"/>
    <w:rsid w:val="2EA3753B"/>
    <w:rsid w:val="2EA80256"/>
    <w:rsid w:val="2EC239C3"/>
    <w:rsid w:val="2ECC588F"/>
    <w:rsid w:val="2EEC73BD"/>
    <w:rsid w:val="2F234AE5"/>
    <w:rsid w:val="2F5910E2"/>
    <w:rsid w:val="2F7D6EF5"/>
    <w:rsid w:val="2F8A246F"/>
    <w:rsid w:val="2F9D0684"/>
    <w:rsid w:val="2FB8225B"/>
    <w:rsid w:val="2FC35981"/>
    <w:rsid w:val="2FD70D3C"/>
    <w:rsid w:val="2FE254C2"/>
    <w:rsid w:val="301041FF"/>
    <w:rsid w:val="302A5EC0"/>
    <w:rsid w:val="303A5F81"/>
    <w:rsid w:val="304113D8"/>
    <w:rsid w:val="30806EBE"/>
    <w:rsid w:val="30BA7D1E"/>
    <w:rsid w:val="30CF581F"/>
    <w:rsid w:val="30CF7DFB"/>
    <w:rsid w:val="30D37432"/>
    <w:rsid w:val="30DE0F04"/>
    <w:rsid w:val="30DE2F80"/>
    <w:rsid w:val="30EA2A32"/>
    <w:rsid w:val="30EF1E22"/>
    <w:rsid w:val="311B30B9"/>
    <w:rsid w:val="312F3BD1"/>
    <w:rsid w:val="31446A12"/>
    <w:rsid w:val="31592A40"/>
    <w:rsid w:val="3167138C"/>
    <w:rsid w:val="317165EF"/>
    <w:rsid w:val="317A135D"/>
    <w:rsid w:val="318D5550"/>
    <w:rsid w:val="31A7606C"/>
    <w:rsid w:val="31C00F38"/>
    <w:rsid w:val="31E02669"/>
    <w:rsid w:val="31E053E9"/>
    <w:rsid w:val="31F0329A"/>
    <w:rsid w:val="31F6028F"/>
    <w:rsid w:val="3211544E"/>
    <w:rsid w:val="32131E90"/>
    <w:rsid w:val="3215190C"/>
    <w:rsid w:val="32431D53"/>
    <w:rsid w:val="325A6A70"/>
    <w:rsid w:val="32676A97"/>
    <w:rsid w:val="327D39FB"/>
    <w:rsid w:val="32885AE5"/>
    <w:rsid w:val="32894C60"/>
    <w:rsid w:val="328972DC"/>
    <w:rsid w:val="32A466E9"/>
    <w:rsid w:val="32AF043E"/>
    <w:rsid w:val="32C130ED"/>
    <w:rsid w:val="32DA18A3"/>
    <w:rsid w:val="32E70BA0"/>
    <w:rsid w:val="32E724E5"/>
    <w:rsid w:val="32E90235"/>
    <w:rsid w:val="32EB2C4E"/>
    <w:rsid w:val="32FA5B5D"/>
    <w:rsid w:val="334177BF"/>
    <w:rsid w:val="33474C90"/>
    <w:rsid w:val="33512781"/>
    <w:rsid w:val="335434DE"/>
    <w:rsid w:val="3355484C"/>
    <w:rsid w:val="336679C1"/>
    <w:rsid w:val="336B2C41"/>
    <w:rsid w:val="336C30A3"/>
    <w:rsid w:val="337211F1"/>
    <w:rsid w:val="339C4A8D"/>
    <w:rsid w:val="33AB32FB"/>
    <w:rsid w:val="33AC56DE"/>
    <w:rsid w:val="33AE045A"/>
    <w:rsid w:val="33BD48EE"/>
    <w:rsid w:val="33DC5DDC"/>
    <w:rsid w:val="33EC7B9C"/>
    <w:rsid w:val="33EF7ED5"/>
    <w:rsid w:val="33F729A3"/>
    <w:rsid w:val="3419701E"/>
    <w:rsid w:val="342C7F98"/>
    <w:rsid w:val="342E1392"/>
    <w:rsid w:val="34702B85"/>
    <w:rsid w:val="347B633B"/>
    <w:rsid w:val="34B14942"/>
    <w:rsid w:val="34B232D3"/>
    <w:rsid w:val="34B36DE2"/>
    <w:rsid w:val="34B3734C"/>
    <w:rsid w:val="34B40046"/>
    <w:rsid w:val="34B46498"/>
    <w:rsid w:val="34C438B7"/>
    <w:rsid w:val="34C6228E"/>
    <w:rsid w:val="34C7361A"/>
    <w:rsid w:val="34D34F8E"/>
    <w:rsid w:val="34F95AAB"/>
    <w:rsid w:val="35041616"/>
    <w:rsid w:val="35066A3B"/>
    <w:rsid w:val="350A5A6F"/>
    <w:rsid w:val="351707B3"/>
    <w:rsid w:val="35317B29"/>
    <w:rsid w:val="35680C54"/>
    <w:rsid w:val="357D7251"/>
    <w:rsid w:val="35A106AC"/>
    <w:rsid w:val="35AB6BA9"/>
    <w:rsid w:val="35AD1B7A"/>
    <w:rsid w:val="35BC70FA"/>
    <w:rsid w:val="35C870D5"/>
    <w:rsid w:val="35C91817"/>
    <w:rsid w:val="35E32E47"/>
    <w:rsid w:val="35E87EEF"/>
    <w:rsid w:val="35E93297"/>
    <w:rsid w:val="35F11881"/>
    <w:rsid w:val="36162029"/>
    <w:rsid w:val="361C0713"/>
    <w:rsid w:val="36252EF1"/>
    <w:rsid w:val="362626F9"/>
    <w:rsid w:val="362D6AF4"/>
    <w:rsid w:val="362E4C8E"/>
    <w:rsid w:val="36301896"/>
    <w:rsid w:val="36484D87"/>
    <w:rsid w:val="364F3BB1"/>
    <w:rsid w:val="36592B9B"/>
    <w:rsid w:val="367F4EBB"/>
    <w:rsid w:val="369260AD"/>
    <w:rsid w:val="36945391"/>
    <w:rsid w:val="36996257"/>
    <w:rsid w:val="369F3A19"/>
    <w:rsid w:val="36A55DE0"/>
    <w:rsid w:val="36B269E0"/>
    <w:rsid w:val="36B52DA8"/>
    <w:rsid w:val="36BD084A"/>
    <w:rsid w:val="36BD5820"/>
    <w:rsid w:val="36E167A7"/>
    <w:rsid w:val="370402B2"/>
    <w:rsid w:val="37070F1F"/>
    <w:rsid w:val="370C2D55"/>
    <w:rsid w:val="372945D6"/>
    <w:rsid w:val="374B38E2"/>
    <w:rsid w:val="3756610B"/>
    <w:rsid w:val="376363A2"/>
    <w:rsid w:val="376D0FF4"/>
    <w:rsid w:val="377164AE"/>
    <w:rsid w:val="37852BBB"/>
    <w:rsid w:val="37891C87"/>
    <w:rsid w:val="378B4791"/>
    <w:rsid w:val="37B16457"/>
    <w:rsid w:val="37BC09E1"/>
    <w:rsid w:val="37C33FCE"/>
    <w:rsid w:val="37C56D30"/>
    <w:rsid w:val="37D56B99"/>
    <w:rsid w:val="37F826D7"/>
    <w:rsid w:val="38083D6E"/>
    <w:rsid w:val="383A360F"/>
    <w:rsid w:val="38403E0E"/>
    <w:rsid w:val="38447480"/>
    <w:rsid w:val="38576DD6"/>
    <w:rsid w:val="385F744B"/>
    <w:rsid w:val="386E2BC2"/>
    <w:rsid w:val="389F377E"/>
    <w:rsid w:val="38E6454E"/>
    <w:rsid w:val="38EE7DBA"/>
    <w:rsid w:val="390777EF"/>
    <w:rsid w:val="391E0B52"/>
    <w:rsid w:val="39443BBF"/>
    <w:rsid w:val="39812B34"/>
    <w:rsid w:val="39911DAF"/>
    <w:rsid w:val="39967F3D"/>
    <w:rsid w:val="399A33F3"/>
    <w:rsid w:val="39AA2CFD"/>
    <w:rsid w:val="39B62DD3"/>
    <w:rsid w:val="39BA4D87"/>
    <w:rsid w:val="39C33A21"/>
    <w:rsid w:val="39C37267"/>
    <w:rsid w:val="39D4535A"/>
    <w:rsid w:val="39E11BE9"/>
    <w:rsid w:val="3A0644D6"/>
    <w:rsid w:val="3A106211"/>
    <w:rsid w:val="3A3034E7"/>
    <w:rsid w:val="3A3A0FCB"/>
    <w:rsid w:val="3A3B3BE5"/>
    <w:rsid w:val="3A52627F"/>
    <w:rsid w:val="3A7039BE"/>
    <w:rsid w:val="3A7E0DFF"/>
    <w:rsid w:val="3AA44B16"/>
    <w:rsid w:val="3AB1411E"/>
    <w:rsid w:val="3AC125EE"/>
    <w:rsid w:val="3AD273C0"/>
    <w:rsid w:val="3AE83AF8"/>
    <w:rsid w:val="3B010BA7"/>
    <w:rsid w:val="3B0D02B7"/>
    <w:rsid w:val="3B2E0CDD"/>
    <w:rsid w:val="3B351E28"/>
    <w:rsid w:val="3B392F9B"/>
    <w:rsid w:val="3B552525"/>
    <w:rsid w:val="3B5F2A53"/>
    <w:rsid w:val="3B62504C"/>
    <w:rsid w:val="3B646D07"/>
    <w:rsid w:val="3B976592"/>
    <w:rsid w:val="3B9D7B75"/>
    <w:rsid w:val="3BCC5491"/>
    <w:rsid w:val="3BF907D8"/>
    <w:rsid w:val="3C0E75C3"/>
    <w:rsid w:val="3C1D3602"/>
    <w:rsid w:val="3C214385"/>
    <w:rsid w:val="3C266D23"/>
    <w:rsid w:val="3C46341B"/>
    <w:rsid w:val="3C8A645F"/>
    <w:rsid w:val="3C8E4D52"/>
    <w:rsid w:val="3C932C2F"/>
    <w:rsid w:val="3C9D2091"/>
    <w:rsid w:val="3CB67E25"/>
    <w:rsid w:val="3CCF2851"/>
    <w:rsid w:val="3CE07B72"/>
    <w:rsid w:val="3D0B2224"/>
    <w:rsid w:val="3D146654"/>
    <w:rsid w:val="3D1B3838"/>
    <w:rsid w:val="3D5440BC"/>
    <w:rsid w:val="3D6239E9"/>
    <w:rsid w:val="3D98044D"/>
    <w:rsid w:val="3D9B7F3D"/>
    <w:rsid w:val="3D9F7A2D"/>
    <w:rsid w:val="3DAF51DD"/>
    <w:rsid w:val="3DB12122"/>
    <w:rsid w:val="3DB17CDB"/>
    <w:rsid w:val="3DB64D5C"/>
    <w:rsid w:val="3DC22AF5"/>
    <w:rsid w:val="3DCB1E85"/>
    <w:rsid w:val="3DE27C98"/>
    <w:rsid w:val="3DF758E6"/>
    <w:rsid w:val="3E1C762D"/>
    <w:rsid w:val="3E364090"/>
    <w:rsid w:val="3E483C21"/>
    <w:rsid w:val="3E5325C6"/>
    <w:rsid w:val="3E5E3806"/>
    <w:rsid w:val="3E670594"/>
    <w:rsid w:val="3E7A1AB3"/>
    <w:rsid w:val="3E8A7C57"/>
    <w:rsid w:val="3E8F37CE"/>
    <w:rsid w:val="3EA846BF"/>
    <w:rsid w:val="3EB23076"/>
    <w:rsid w:val="3EB41B8D"/>
    <w:rsid w:val="3EF2245C"/>
    <w:rsid w:val="3EF77C11"/>
    <w:rsid w:val="3EFD0EAF"/>
    <w:rsid w:val="3F0A7A6B"/>
    <w:rsid w:val="3F0C4DD4"/>
    <w:rsid w:val="3F13539B"/>
    <w:rsid w:val="3F2006FA"/>
    <w:rsid w:val="3F265325"/>
    <w:rsid w:val="3F505774"/>
    <w:rsid w:val="3F5636E1"/>
    <w:rsid w:val="3F5C0614"/>
    <w:rsid w:val="3F652CD1"/>
    <w:rsid w:val="3F714411"/>
    <w:rsid w:val="3F7153F9"/>
    <w:rsid w:val="3F761D85"/>
    <w:rsid w:val="3F814251"/>
    <w:rsid w:val="3F873B66"/>
    <w:rsid w:val="3F9904AC"/>
    <w:rsid w:val="3F992643"/>
    <w:rsid w:val="3FBB6674"/>
    <w:rsid w:val="3FBF76D2"/>
    <w:rsid w:val="3FCB3D07"/>
    <w:rsid w:val="3FD15B73"/>
    <w:rsid w:val="3FDE5AA9"/>
    <w:rsid w:val="40030ABD"/>
    <w:rsid w:val="400A2D7C"/>
    <w:rsid w:val="4020756F"/>
    <w:rsid w:val="40326918"/>
    <w:rsid w:val="4057639D"/>
    <w:rsid w:val="405B3E08"/>
    <w:rsid w:val="40730612"/>
    <w:rsid w:val="407763CF"/>
    <w:rsid w:val="40824989"/>
    <w:rsid w:val="408A49C4"/>
    <w:rsid w:val="40B263C4"/>
    <w:rsid w:val="40B6012C"/>
    <w:rsid w:val="40C76EE1"/>
    <w:rsid w:val="40C95A00"/>
    <w:rsid w:val="40CA17CA"/>
    <w:rsid w:val="40D43E92"/>
    <w:rsid w:val="40E735FE"/>
    <w:rsid w:val="40EF5894"/>
    <w:rsid w:val="40F10EA7"/>
    <w:rsid w:val="410D1152"/>
    <w:rsid w:val="410D22B6"/>
    <w:rsid w:val="411F77DF"/>
    <w:rsid w:val="412D21EF"/>
    <w:rsid w:val="41312F30"/>
    <w:rsid w:val="41346CCC"/>
    <w:rsid w:val="41542BFD"/>
    <w:rsid w:val="415B56A6"/>
    <w:rsid w:val="415E3A99"/>
    <w:rsid w:val="415F1711"/>
    <w:rsid w:val="416C3D7C"/>
    <w:rsid w:val="41882C9E"/>
    <w:rsid w:val="41D22C5F"/>
    <w:rsid w:val="41E66764"/>
    <w:rsid w:val="41FA1141"/>
    <w:rsid w:val="41FD1E53"/>
    <w:rsid w:val="4214206C"/>
    <w:rsid w:val="423D2F0A"/>
    <w:rsid w:val="42446DF5"/>
    <w:rsid w:val="42562A65"/>
    <w:rsid w:val="425E33D0"/>
    <w:rsid w:val="425E5173"/>
    <w:rsid w:val="42651B13"/>
    <w:rsid w:val="42720126"/>
    <w:rsid w:val="4286740D"/>
    <w:rsid w:val="42895238"/>
    <w:rsid w:val="429A263C"/>
    <w:rsid w:val="42B155D5"/>
    <w:rsid w:val="42C711EF"/>
    <w:rsid w:val="42CE365C"/>
    <w:rsid w:val="42E9745E"/>
    <w:rsid w:val="42F00D2B"/>
    <w:rsid w:val="42F84333"/>
    <w:rsid w:val="430A7BDF"/>
    <w:rsid w:val="430D368B"/>
    <w:rsid w:val="432C39A7"/>
    <w:rsid w:val="433B210B"/>
    <w:rsid w:val="43666B4D"/>
    <w:rsid w:val="43722671"/>
    <w:rsid w:val="43887A1A"/>
    <w:rsid w:val="43B96287"/>
    <w:rsid w:val="43BE2291"/>
    <w:rsid w:val="43C755E8"/>
    <w:rsid w:val="44012B80"/>
    <w:rsid w:val="441D01FD"/>
    <w:rsid w:val="441D0ED1"/>
    <w:rsid w:val="441F0432"/>
    <w:rsid w:val="442E2CB5"/>
    <w:rsid w:val="44526E95"/>
    <w:rsid w:val="445822B5"/>
    <w:rsid w:val="446E15BA"/>
    <w:rsid w:val="44843E8F"/>
    <w:rsid w:val="448B44F0"/>
    <w:rsid w:val="44D0671E"/>
    <w:rsid w:val="44F512D3"/>
    <w:rsid w:val="45236361"/>
    <w:rsid w:val="45917A25"/>
    <w:rsid w:val="459A77C1"/>
    <w:rsid w:val="459E6E71"/>
    <w:rsid w:val="45E40194"/>
    <w:rsid w:val="46687C99"/>
    <w:rsid w:val="46690972"/>
    <w:rsid w:val="46765303"/>
    <w:rsid w:val="46790F6C"/>
    <w:rsid w:val="468477C0"/>
    <w:rsid w:val="468C2418"/>
    <w:rsid w:val="468E6891"/>
    <w:rsid w:val="46910075"/>
    <w:rsid w:val="46D71D2B"/>
    <w:rsid w:val="47073ABD"/>
    <w:rsid w:val="471773B6"/>
    <w:rsid w:val="472B215A"/>
    <w:rsid w:val="473F5DDD"/>
    <w:rsid w:val="473F7EC4"/>
    <w:rsid w:val="4741097A"/>
    <w:rsid w:val="4746716B"/>
    <w:rsid w:val="47902164"/>
    <w:rsid w:val="47A143A2"/>
    <w:rsid w:val="47AF5132"/>
    <w:rsid w:val="47D17CB4"/>
    <w:rsid w:val="47E10C42"/>
    <w:rsid w:val="47EF15A9"/>
    <w:rsid w:val="481C4831"/>
    <w:rsid w:val="482211A6"/>
    <w:rsid w:val="482D0B7C"/>
    <w:rsid w:val="483B7CB3"/>
    <w:rsid w:val="484713ED"/>
    <w:rsid w:val="48711FC6"/>
    <w:rsid w:val="487B44F8"/>
    <w:rsid w:val="487E7F60"/>
    <w:rsid w:val="48895562"/>
    <w:rsid w:val="48A0758D"/>
    <w:rsid w:val="48A309CC"/>
    <w:rsid w:val="48B25C5D"/>
    <w:rsid w:val="49072697"/>
    <w:rsid w:val="49110761"/>
    <w:rsid w:val="49236307"/>
    <w:rsid w:val="49294FE9"/>
    <w:rsid w:val="493F7F8A"/>
    <w:rsid w:val="49661F40"/>
    <w:rsid w:val="498E7266"/>
    <w:rsid w:val="499E6DEB"/>
    <w:rsid w:val="49AC3E6C"/>
    <w:rsid w:val="49B06B1E"/>
    <w:rsid w:val="49B2485D"/>
    <w:rsid w:val="49D86E2B"/>
    <w:rsid w:val="49ED0675"/>
    <w:rsid w:val="49FD3AB5"/>
    <w:rsid w:val="4A0D499A"/>
    <w:rsid w:val="4A241A39"/>
    <w:rsid w:val="4A250E23"/>
    <w:rsid w:val="4A2B72AA"/>
    <w:rsid w:val="4A4826E4"/>
    <w:rsid w:val="4A4D0063"/>
    <w:rsid w:val="4A522065"/>
    <w:rsid w:val="4A683F77"/>
    <w:rsid w:val="4A781D46"/>
    <w:rsid w:val="4A7B712C"/>
    <w:rsid w:val="4A8B352E"/>
    <w:rsid w:val="4A8E1F36"/>
    <w:rsid w:val="4A9752AA"/>
    <w:rsid w:val="4AB618B1"/>
    <w:rsid w:val="4ABC1E09"/>
    <w:rsid w:val="4AC678F7"/>
    <w:rsid w:val="4AC87101"/>
    <w:rsid w:val="4ACA3C0F"/>
    <w:rsid w:val="4AD361B5"/>
    <w:rsid w:val="4ADA6922"/>
    <w:rsid w:val="4AE44CD1"/>
    <w:rsid w:val="4AF9077E"/>
    <w:rsid w:val="4B261681"/>
    <w:rsid w:val="4B2C210D"/>
    <w:rsid w:val="4B360088"/>
    <w:rsid w:val="4B532522"/>
    <w:rsid w:val="4B9F5BF4"/>
    <w:rsid w:val="4BCB0A38"/>
    <w:rsid w:val="4BDD19D7"/>
    <w:rsid w:val="4C15535E"/>
    <w:rsid w:val="4C200064"/>
    <w:rsid w:val="4C3C50D4"/>
    <w:rsid w:val="4C430819"/>
    <w:rsid w:val="4C6909F5"/>
    <w:rsid w:val="4C6E1EF7"/>
    <w:rsid w:val="4C8302A5"/>
    <w:rsid w:val="4CA1013C"/>
    <w:rsid w:val="4CA216FE"/>
    <w:rsid w:val="4CAD5560"/>
    <w:rsid w:val="4CB2520D"/>
    <w:rsid w:val="4CBE5D8B"/>
    <w:rsid w:val="4CC463AD"/>
    <w:rsid w:val="4CD776C6"/>
    <w:rsid w:val="4CE1550E"/>
    <w:rsid w:val="4CE70AA9"/>
    <w:rsid w:val="4CF00190"/>
    <w:rsid w:val="4CF06ED1"/>
    <w:rsid w:val="4D0768B9"/>
    <w:rsid w:val="4D1B3451"/>
    <w:rsid w:val="4D232E4E"/>
    <w:rsid w:val="4D2515D1"/>
    <w:rsid w:val="4D2A7633"/>
    <w:rsid w:val="4D2B3854"/>
    <w:rsid w:val="4D3E0050"/>
    <w:rsid w:val="4D5877FF"/>
    <w:rsid w:val="4D5E3093"/>
    <w:rsid w:val="4D6314B0"/>
    <w:rsid w:val="4D9549A9"/>
    <w:rsid w:val="4DCA3332"/>
    <w:rsid w:val="4DE04D77"/>
    <w:rsid w:val="4DE5051A"/>
    <w:rsid w:val="4DF573F1"/>
    <w:rsid w:val="4E014268"/>
    <w:rsid w:val="4E0D173D"/>
    <w:rsid w:val="4E450D8B"/>
    <w:rsid w:val="4E4A54D2"/>
    <w:rsid w:val="4E5029AB"/>
    <w:rsid w:val="4E671C04"/>
    <w:rsid w:val="4E7022A6"/>
    <w:rsid w:val="4E7651FA"/>
    <w:rsid w:val="4E85550F"/>
    <w:rsid w:val="4E86596F"/>
    <w:rsid w:val="4E97325B"/>
    <w:rsid w:val="4E9E5ADF"/>
    <w:rsid w:val="4EA70399"/>
    <w:rsid w:val="4EB52E34"/>
    <w:rsid w:val="4EB64BD7"/>
    <w:rsid w:val="4EB90034"/>
    <w:rsid w:val="4ED10F45"/>
    <w:rsid w:val="4EDA7649"/>
    <w:rsid w:val="4EF225BA"/>
    <w:rsid w:val="4F1360D8"/>
    <w:rsid w:val="4F215ECC"/>
    <w:rsid w:val="4F2C02B2"/>
    <w:rsid w:val="4F3D1399"/>
    <w:rsid w:val="4F4A3629"/>
    <w:rsid w:val="4F6D6003"/>
    <w:rsid w:val="4F6D68D9"/>
    <w:rsid w:val="4F7336A7"/>
    <w:rsid w:val="4F7B0828"/>
    <w:rsid w:val="4F844CD5"/>
    <w:rsid w:val="4F8F2906"/>
    <w:rsid w:val="4F9A62A6"/>
    <w:rsid w:val="4FA40F12"/>
    <w:rsid w:val="4FBC2812"/>
    <w:rsid w:val="4FC575EB"/>
    <w:rsid w:val="4FCF1351"/>
    <w:rsid w:val="4FD427B3"/>
    <w:rsid w:val="4FD5716A"/>
    <w:rsid w:val="502A0B8D"/>
    <w:rsid w:val="503C73DE"/>
    <w:rsid w:val="503D26F6"/>
    <w:rsid w:val="50422B23"/>
    <w:rsid w:val="50483F54"/>
    <w:rsid w:val="504B75A0"/>
    <w:rsid w:val="50580597"/>
    <w:rsid w:val="505867BC"/>
    <w:rsid w:val="506104B0"/>
    <w:rsid w:val="50613D85"/>
    <w:rsid w:val="5062157D"/>
    <w:rsid w:val="50644A41"/>
    <w:rsid w:val="5065716B"/>
    <w:rsid w:val="5067715E"/>
    <w:rsid w:val="50777109"/>
    <w:rsid w:val="50817288"/>
    <w:rsid w:val="50985409"/>
    <w:rsid w:val="50B54D9E"/>
    <w:rsid w:val="50DA5962"/>
    <w:rsid w:val="50F501C5"/>
    <w:rsid w:val="51281690"/>
    <w:rsid w:val="512D1476"/>
    <w:rsid w:val="51303829"/>
    <w:rsid w:val="51404C2B"/>
    <w:rsid w:val="51432724"/>
    <w:rsid w:val="51477D8D"/>
    <w:rsid w:val="514E02B9"/>
    <w:rsid w:val="515305E2"/>
    <w:rsid w:val="51650C5F"/>
    <w:rsid w:val="517E77D2"/>
    <w:rsid w:val="518E7BBA"/>
    <w:rsid w:val="5191170E"/>
    <w:rsid w:val="519C0396"/>
    <w:rsid w:val="51C15081"/>
    <w:rsid w:val="51C7137A"/>
    <w:rsid w:val="51EC090F"/>
    <w:rsid w:val="51FB03F7"/>
    <w:rsid w:val="52152046"/>
    <w:rsid w:val="521D4F6D"/>
    <w:rsid w:val="522B2EE7"/>
    <w:rsid w:val="522F1D42"/>
    <w:rsid w:val="523D5C9A"/>
    <w:rsid w:val="52470A8D"/>
    <w:rsid w:val="524A7B14"/>
    <w:rsid w:val="525C19E5"/>
    <w:rsid w:val="52787BD7"/>
    <w:rsid w:val="527D0086"/>
    <w:rsid w:val="528B601D"/>
    <w:rsid w:val="529671F9"/>
    <w:rsid w:val="52A429BD"/>
    <w:rsid w:val="52B031F2"/>
    <w:rsid w:val="52D45E6E"/>
    <w:rsid w:val="52DE7E70"/>
    <w:rsid w:val="52DF716B"/>
    <w:rsid w:val="530567BD"/>
    <w:rsid w:val="53114B3F"/>
    <w:rsid w:val="53157149"/>
    <w:rsid w:val="532E1C8A"/>
    <w:rsid w:val="532F2BAA"/>
    <w:rsid w:val="534F2884"/>
    <w:rsid w:val="53563E1A"/>
    <w:rsid w:val="535659A3"/>
    <w:rsid w:val="535802D6"/>
    <w:rsid w:val="53820792"/>
    <w:rsid w:val="539A4FA1"/>
    <w:rsid w:val="53A07C03"/>
    <w:rsid w:val="53BB3F73"/>
    <w:rsid w:val="53C438F2"/>
    <w:rsid w:val="53E5610E"/>
    <w:rsid w:val="53FA7313"/>
    <w:rsid w:val="540006A2"/>
    <w:rsid w:val="5404273B"/>
    <w:rsid w:val="541D1229"/>
    <w:rsid w:val="54250AB7"/>
    <w:rsid w:val="542C0846"/>
    <w:rsid w:val="5439045B"/>
    <w:rsid w:val="544E334D"/>
    <w:rsid w:val="545D2BA8"/>
    <w:rsid w:val="54646E83"/>
    <w:rsid w:val="54660BAF"/>
    <w:rsid w:val="54805D9E"/>
    <w:rsid w:val="548063A3"/>
    <w:rsid w:val="54914E10"/>
    <w:rsid w:val="54984B94"/>
    <w:rsid w:val="54A23746"/>
    <w:rsid w:val="54AD1178"/>
    <w:rsid w:val="54C00407"/>
    <w:rsid w:val="54C728B1"/>
    <w:rsid w:val="54CC20DF"/>
    <w:rsid w:val="54E56248"/>
    <w:rsid w:val="54E70DCA"/>
    <w:rsid w:val="54FF09F5"/>
    <w:rsid w:val="55037DDF"/>
    <w:rsid w:val="550D571A"/>
    <w:rsid w:val="553B177A"/>
    <w:rsid w:val="55786DF3"/>
    <w:rsid w:val="557E1C9D"/>
    <w:rsid w:val="557E3133"/>
    <w:rsid w:val="55802F12"/>
    <w:rsid w:val="55905488"/>
    <w:rsid w:val="55C84863"/>
    <w:rsid w:val="561C2D00"/>
    <w:rsid w:val="563869CF"/>
    <w:rsid w:val="56402A90"/>
    <w:rsid w:val="56491EE8"/>
    <w:rsid w:val="564A4563"/>
    <w:rsid w:val="56515255"/>
    <w:rsid w:val="5660782D"/>
    <w:rsid w:val="567308B8"/>
    <w:rsid w:val="567C4300"/>
    <w:rsid w:val="569548C1"/>
    <w:rsid w:val="56967313"/>
    <w:rsid w:val="569F2107"/>
    <w:rsid w:val="56C306E5"/>
    <w:rsid w:val="56D33798"/>
    <w:rsid w:val="56D94AA6"/>
    <w:rsid w:val="56DA167E"/>
    <w:rsid w:val="56E96B45"/>
    <w:rsid w:val="57081D47"/>
    <w:rsid w:val="570E2F96"/>
    <w:rsid w:val="573576FA"/>
    <w:rsid w:val="57471CB2"/>
    <w:rsid w:val="57511577"/>
    <w:rsid w:val="57561E35"/>
    <w:rsid w:val="575621A7"/>
    <w:rsid w:val="575F631E"/>
    <w:rsid w:val="576A4B68"/>
    <w:rsid w:val="57740986"/>
    <w:rsid w:val="57740C5F"/>
    <w:rsid w:val="57932256"/>
    <w:rsid w:val="57A10E39"/>
    <w:rsid w:val="57A850A7"/>
    <w:rsid w:val="57AC2A2F"/>
    <w:rsid w:val="57B20788"/>
    <w:rsid w:val="57B91294"/>
    <w:rsid w:val="57E36310"/>
    <w:rsid w:val="57E74053"/>
    <w:rsid w:val="57ED6617"/>
    <w:rsid w:val="57FB53C0"/>
    <w:rsid w:val="58197D58"/>
    <w:rsid w:val="584C7A26"/>
    <w:rsid w:val="58550FBC"/>
    <w:rsid w:val="58562F86"/>
    <w:rsid w:val="586D504F"/>
    <w:rsid w:val="58837A41"/>
    <w:rsid w:val="58E03C6E"/>
    <w:rsid w:val="58E928AF"/>
    <w:rsid w:val="58EB1E0F"/>
    <w:rsid w:val="58F83F85"/>
    <w:rsid w:val="59622081"/>
    <w:rsid w:val="59681D64"/>
    <w:rsid w:val="598E4332"/>
    <w:rsid w:val="59906795"/>
    <w:rsid w:val="599E2E37"/>
    <w:rsid w:val="59BA19C6"/>
    <w:rsid w:val="59C67694"/>
    <w:rsid w:val="59D11E4C"/>
    <w:rsid w:val="59D356F8"/>
    <w:rsid w:val="59E540F5"/>
    <w:rsid w:val="59E96465"/>
    <w:rsid w:val="59EE67A3"/>
    <w:rsid w:val="59F66FA0"/>
    <w:rsid w:val="5A0409AA"/>
    <w:rsid w:val="5A046DF0"/>
    <w:rsid w:val="5A103442"/>
    <w:rsid w:val="5A241579"/>
    <w:rsid w:val="5A246023"/>
    <w:rsid w:val="5A490FF5"/>
    <w:rsid w:val="5A4926F8"/>
    <w:rsid w:val="5A49645E"/>
    <w:rsid w:val="5A777D94"/>
    <w:rsid w:val="5A8764B0"/>
    <w:rsid w:val="5A912133"/>
    <w:rsid w:val="5A913396"/>
    <w:rsid w:val="5AA03376"/>
    <w:rsid w:val="5AF34ABD"/>
    <w:rsid w:val="5B08748B"/>
    <w:rsid w:val="5B125FA7"/>
    <w:rsid w:val="5B433E2C"/>
    <w:rsid w:val="5B7C79AC"/>
    <w:rsid w:val="5B995664"/>
    <w:rsid w:val="5B9B7806"/>
    <w:rsid w:val="5BAE72D7"/>
    <w:rsid w:val="5BD0396C"/>
    <w:rsid w:val="5BD23D11"/>
    <w:rsid w:val="5BE07F20"/>
    <w:rsid w:val="5BE74621"/>
    <w:rsid w:val="5BF74A2A"/>
    <w:rsid w:val="5C0454DB"/>
    <w:rsid w:val="5C162E68"/>
    <w:rsid w:val="5C1775D3"/>
    <w:rsid w:val="5C277063"/>
    <w:rsid w:val="5C2D0890"/>
    <w:rsid w:val="5C474354"/>
    <w:rsid w:val="5C5474C1"/>
    <w:rsid w:val="5C5717CE"/>
    <w:rsid w:val="5C594DF3"/>
    <w:rsid w:val="5CB45457"/>
    <w:rsid w:val="5CC11ED9"/>
    <w:rsid w:val="5CCE60E1"/>
    <w:rsid w:val="5CD1707F"/>
    <w:rsid w:val="5CD235E0"/>
    <w:rsid w:val="5CD70EE4"/>
    <w:rsid w:val="5D0774E4"/>
    <w:rsid w:val="5D086F45"/>
    <w:rsid w:val="5D16440D"/>
    <w:rsid w:val="5D1F04DB"/>
    <w:rsid w:val="5D1F074D"/>
    <w:rsid w:val="5D254E84"/>
    <w:rsid w:val="5D307882"/>
    <w:rsid w:val="5D386867"/>
    <w:rsid w:val="5D411791"/>
    <w:rsid w:val="5D45342E"/>
    <w:rsid w:val="5D521F6E"/>
    <w:rsid w:val="5D8D3216"/>
    <w:rsid w:val="5D9E3D6A"/>
    <w:rsid w:val="5DA455FC"/>
    <w:rsid w:val="5DBB39AA"/>
    <w:rsid w:val="5DE74DAC"/>
    <w:rsid w:val="5E242002"/>
    <w:rsid w:val="5E2F42A6"/>
    <w:rsid w:val="5E833588"/>
    <w:rsid w:val="5EA70098"/>
    <w:rsid w:val="5EF534F9"/>
    <w:rsid w:val="5F1B1AB0"/>
    <w:rsid w:val="5F206235"/>
    <w:rsid w:val="5F2438E2"/>
    <w:rsid w:val="5F5643DE"/>
    <w:rsid w:val="5F6661A5"/>
    <w:rsid w:val="5F935625"/>
    <w:rsid w:val="5FA24C1A"/>
    <w:rsid w:val="5FA40A7B"/>
    <w:rsid w:val="5FA56CCD"/>
    <w:rsid w:val="5FB114CB"/>
    <w:rsid w:val="5FE467CE"/>
    <w:rsid w:val="5FF227B8"/>
    <w:rsid w:val="5FFB4CDE"/>
    <w:rsid w:val="600F1ACB"/>
    <w:rsid w:val="601A3974"/>
    <w:rsid w:val="60235E44"/>
    <w:rsid w:val="602A173C"/>
    <w:rsid w:val="603B13E0"/>
    <w:rsid w:val="60551B90"/>
    <w:rsid w:val="60716BAF"/>
    <w:rsid w:val="607246D5"/>
    <w:rsid w:val="607B7E5A"/>
    <w:rsid w:val="60A84BF4"/>
    <w:rsid w:val="60AA4A48"/>
    <w:rsid w:val="60D94755"/>
    <w:rsid w:val="61062F49"/>
    <w:rsid w:val="61070296"/>
    <w:rsid w:val="610E2650"/>
    <w:rsid w:val="615D5386"/>
    <w:rsid w:val="616E0C3A"/>
    <w:rsid w:val="61737B17"/>
    <w:rsid w:val="61745F97"/>
    <w:rsid w:val="61994610"/>
    <w:rsid w:val="61A13641"/>
    <w:rsid w:val="61B12C74"/>
    <w:rsid w:val="61BE347F"/>
    <w:rsid w:val="61BF31C0"/>
    <w:rsid w:val="61BF5A09"/>
    <w:rsid w:val="61C92B3B"/>
    <w:rsid w:val="61DC572C"/>
    <w:rsid w:val="61EC3345"/>
    <w:rsid w:val="61F465FC"/>
    <w:rsid w:val="62003A1A"/>
    <w:rsid w:val="62013F63"/>
    <w:rsid w:val="62080A9B"/>
    <w:rsid w:val="62171412"/>
    <w:rsid w:val="62173786"/>
    <w:rsid w:val="623A01EC"/>
    <w:rsid w:val="62402CDD"/>
    <w:rsid w:val="62483875"/>
    <w:rsid w:val="625047CD"/>
    <w:rsid w:val="62562501"/>
    <w:rsid w:val="62612783"/>
    <w:rsid w:val="626C6B8A"/>
    <w:rsid w:val="629268F5"/>
    <w:rsid w:val="62935770"/>
    <w:rsid w:val="62AE1B33"/>
    <w:rsid w:val="62BA2CFA"/>
    <w:rsid w:val="62D33B51"/>
    <w:rsid w:val="62DB7996"/>
    <w:rsid w:val="62F628E2"/>
    <w:rsid w:val="62F814EB"/>
    <w:rsid w:val="62FC74AA"/>
    <w:rsid w:val="63493A10"/>
    <w:rsid w:val="634F56B1"/>
    <w:rsid w:val="635823FD"/>
    <w:rsid w:val="63582BB8"/>
    <w:rsid w:val="635A392B"/>
    <w:rsid w:val="63677F48"/>
    <w:rsid w:val="638349C8"/>
    <w:rsid w:val="638E5CCA"/>
    <w:rsid w:val="639F2C17"/>
    <w:rsid w:val="639F7D2D"/>
    <w:rsid w:val="63A2022F"/>
    <w:rsid w:val="63A26F17"/>
    <w:rsid w:val="63BC2837"/>
    <w:rsid w:val="63D32E90"/>
    <w:rsid w:val="6402428B"/>
    <w:rsid w:val="640D3575"/>
    <w:rsid w:val="642A7CF9"/>
    <w:rsid w:val="643818DC"/>
    <w:rsid w:val="643A7236"/>
    <w:rsid w:val="643C1282"/>
    <w:rsid w:val="64664551"/>
    <w:rsid w:val="646A33DC"/>
    <w:rsid w:val="64A02388"/>
    <w:rsid w:val="64A74136"/>
    <w:rsid w:val="64A922B1"/>
    <w:rsid w:val="64AD3F2E"/>
    <w:rsid w:val="64AE2947"/>
    <w:rsid w:val="64E92578"/>
    <w:rsid w:val="64F93B78"/>
    <w:rsid w:val="653243A5"/>
    <w:rsid w:val="6538199C"/>
    <w:rsid w:val="653F1040"/>
    <w:rsid w:val="65551711"/>
    <w:rsid w:val="6560708C"/>
    <w:rsid w:val="65722B82"/>
    <w:rsid w:val="65A73073"/>
    <w:rsid w:val="65AB43E2"/>
    <w:rsid w:val="65D97F82"/>
    <w:rsid w:val="65FD5F98"/>
    <w:rsid w:val="661D61D4"/>
    <w:rsid w:val="662E6122"/>
    <w:rsid w:val="664F67C8"/>
    <w:rsid w:val="66512B43"/>
    <w:rsid w:val="665D48EF"/>
    <w:rsid w:val="669C24AC"/>
    <w:rsid w:val="66A13623"/>
    <w:rsid w:val="66C24B8B"/>
    <w:rsid w:val="66DA18E1"/>
    <w:rsid w:val="66DF3664"/>
    <w:rsid w:val="6712479F"/>
    <w:rsid w:val="6728557C"/>
    <w:rsid w:val="67304867"/>
    <w:rsid w:val="675B29ED"/>
    <w:rsid w:val="675C2CC4"/>
    <w:rsid w:val="67875AE4"/>
    <w:rsid w:val="679C04E2"/>
    <w:rsid w:val="67A96C2F"/>
    <w:rsid w:val="67AB1480"/>
    <w:rsid w:val="67BA50CD"/>
    <w:rsid w:val="67DD697D"/>
    <w:rsid w:val="68060525"/>
    <w:rsid w:val="68227E1B"/>
    <w:rsid w:val="68307DE8"/>
    <w:rsid w:val="683230C8"/>
    <w:rsid w:val="68442DA1"/>
    <w:rsid w:val="68531E47"/>
    <w:rsid w:val="685D4116"/>
    <w:rsid w:val="68601B84"/>
    <w:rsid w:val="686601CB"/>
    <w:rsid w:val="686761EB"/>
    <w:rsid w:val="68690687"/>
    <w:rsid w:val="687964CC"/>
    <w:rsid w:val="687C2595"/>
    <w:rsid w:val="689E08E0"/>
    <w:rsid w:val="689E4B9C"/>
    <w:rsid w:val="68EB6B91"/>
    <w:rsid w:val="69081DEA"/>
    <w:rsid w:val="691E364C"/>
    <w:rsid w:val="692C6C65"/>
    <w:rsid w:val="692E6A64"/>
    <w:rsid w:val="695B4A11"/>
    <w:rsid w:val="696D5620"/>
    <w:rsid w:val="696F6E2A"/>
    <w:rsid w:val="698B736F"/>
    <w:rsid w:val="69900381"/>
    <w:rsid w:val="69D74436"/>
    <w:rsid w:val="69F525FF"/>
    <w:rsid w:val="69FE0415"/>
    <w:rsid w:val="6A052C37"/>
    <w:rsid w:val="6A08034C"/>
    <w:rsid w:val="6A1F142A"/>
    <w:rsid w:val="6A267304"/>
    <w:rsid w:val="6A343AFC"/>
    <w:rsid w:val="6A3811E8"/>
    <w:rsid w:val="6A555A39"/>
    <w:rsid w:val="6A66526B"/>
    <w:rsid w:val="6A6E5F0E"/>
    <w:rsid w:val="6A824DE6"/>
    <w:rsid w:val="6A8C4998"/>
    <w:rsid w:val="6A9040D6"/>
    <w:rsid w:val="6ABA6B4B"/>
    <w:rsid w:val="6ACE4619"/>
    <w:rsid w:val="6ADA0173"/>
    <w:rsid w:val="6B1271E1"/>
    <w:rsid w:val="6B2520BB"/>
    <w:rsid w:val="6B277E95"/>
    <w:rsid w:val="6B31378F"/>
    <w:rsid w:val="6B3830CD"/>
    <w:rsid w:val="6B4638B1"/>
    <w:rsid w:val="6B4E3056"/>
    <w:rsid w:val="6B530966"/>
    <w:rsid w:val="6B564534"/>
    <w:rsid w:val="6B5E189E"/>
    <w:rsid w:val="6B80158E"/>
    <w:rsid w:val="6B817ABA"/>
    <w:rsid w:val="6B850E6D"/>
    <w:rsid w:val="6B880F07"/>
    <w:rsid w:val="6B8D0D5A"/>
    <w:rsid w:val="6BA8544F"/>
    <w:rsid w:val="6BA94598"/>
    <w:rsid w:val="6BB21BD0"/>
    <w:rsid w:val="6BC64913"/>
    <w:rsid w:val="6BD552D6"/>
    <w:rsid w:val="6BFA3EFD"/>
    <w:rsid w:val="6C085EFC"/>
    <w:rsid w:val="6C0C59DE"/>
    <w:rsid w:val="6C0E5F5E"/>
    <w:rsid w:val="6C28695E"/>
    <w:rsid w:val="6C4D100D"/>
    <w:rsid w:val="6C6D1AC8"/>
    <w:rsid w:val="6C757A27"/>
    <w:rsid w:val="6C9C3151"/>
    <w:rsid w:val="6CCB128A"/>
    <w:rsid w:val="6CD4177E"/>
    <w:rsid w:val="6CD53DE1"/>
    <w:rsid w:val="6CDC4464"/>
    <w:rsid w:val="6D077FAF"/>
    <w:rsid w:val="6D175ABE"/>
    <w:rsid w:val="6D2F7BD6"/>
    <w:rsid w:val="6D440450"/>
    <w:rsid w:val="6D586FD2"/>
    <w:rsid w:val="6D5C7FE9"/>
    <w:rsid w:val="6D6A73BB"/>
    <w:rsid w:val="6D9000E5"/>
    <w:rsid w:val="6D9329AB"/>
    <w:rsid w:val="6DF6687E"/>
    <w:rsid w:val="6E05302D"/>
    <w:rsid w:val="6E0957AF"/>
    <w:rsid w:val="6E4C7E57"/>
    <w:rsid w:val="6E544379"/>
    <w:rsid w:val="6E583620"/>
    <w:rsid w:val="6E587ED3"/>
    <w:rsid w:val="6E884F56"/>
    <w:rsid w:val="6E8961FB"/>
    <w:rsid w:val="6E8C6663"/>
    <w:rsid w:val="6EAD34A8"/>
    <w:rsid w:val="6EBA5908"/>
    <w:rsid w:val="6EBB24E5"/>
    <w:rsid w:val="6EC022C3"/>
    <w:rsid w:val="6EDF2197"/>
    <w:rsid w:val="6EF33F9C"/>
    <w:rsid w:val="6F0F4C82"/>
    <w:rsid w:val="6F16664F"/>
    <w:rsid w:val="6F1A0158"/>
    <w:rsid w:val="6F203722"/>
    <w:rsid w:val="6F4644C5"/>
    <w:rsid w:val="6F4B04E3"/>
    <w:rsid w:val="6F591390"/>
    <w:rsid w:val="6F691CF0"/>
    <w:rsid w:val="6F866B86"/>
    <w:rsid w:val="6F8A031E"/>
    <w:rsid w:val="6F912DCA"/>
    <w:rsid w:val="6F9F6842"/>
    <w:rsid w:val="6FAA0A9C"/>
    <w:rsid w:val="6FAA342C"/>
    <w:rsid w:val="6FCA4268"/>
    <w:rsid w:val="6FE25FBC"/>
    <w:rsid w:val="6FF2418F"/>
    <w:rsid w:val="6FF27ADB"/>
    <w:rsid w:val="6FF402F1"/>
    <w:rsid w:val="70005716"/>
    <w:rsid w:val="703142AF"/>
    <w:rsid w:val="70556577"/>
    <w:rsid w:val="70597304"/>
    <w:rsid w:val="705C0BC4"/>
    <w:rsid w:val="705F4C76"/>
    <w:rsid w:val="7060636D"/>
    <w:rsid w:val="70642701"/>
    <w:rsid w:val="707341CC"/>
    <w:rsid w:val="70B122FB"/>
    <w:rsid w:val="70B46A9A"/>
    <w:rsid w:val="70CD1292"/>
    <w:rsid w:val="70E47F7B"/>
    <w:rsid w:val="710B4BD1"/>
    <w:rsid w:val="71327EC4"/>
    <w:rsid w:val="715A2806"/>
    <w:rsid w:val="716212DB"/>
    <w:rsid w:val="716527CE"/>
    <w:rsid w:val="717604C9"/>
    <w:rsid w:val="718570A2"/>
    <w:rsid w:val="71CE4672"/>
    <w:rsid w:val="71DB63B3"/>
    <w:rsid w:val="71E7074A"/>
    <w:rsid w:val="71E85F74"/>
    <w:rsid w:val="71F25676"/>
    <w:rsid w:val="72030642"/>
    <w:rsid w:val="72077F6B"/>
    <w:rsid w:val="722B3AB0"/>
    <w:rsid w:val="72514A93"/>
    <w:rsid w:val="7259115B"/>
    <w:rsid w:val="725913A9"/>
    <w:rsid w:val="72AE3C93"/>
    <w:rsid w:val="72B21FD7"/>
    <w:rsid w:val="730054CA"/>
    <w:rsid w:val="73020A4A"/>
    <w:rsid w:val="73044836"/>
    <w:rsid w:val="730C1FB3"/>
    <w:rsid w:val="730F2EFE"/>
    <w:rsid w:val="73342570"/>
    <w:rsid w:val="73373C88"/>
    <w:rsid w:val="73552361"/>
    <w:rsid w:val="735F0700"/>
    <w:rsid w:val="737E5B39"/>
    <w:rsid w:val="7382661F"/>
    <w:rsid w:val="73927DF8"/>
    <w:rsid w:val="73B912A5"/>
    <w:rsid w:val="73BD042D"/>
    <w:rsid w:val="73DE6D01"/>
    <w:rsid w:val="7400051E"/>
    <w:rsid w:val="74094836"/>
    <w:rsid w:val="74155C9B"/>
    <w:rsid w:val="74161D57"/>
    <w:rsid w:val="741950ED"/>
    <w:rsid w:val="74240540"/>
    <w:rsid w:val="74297D09"/>
    <w:rsid w:val="743106C6"/>
    <w:rsid w:val="743D1C12"/>
    <w:rsid w:val="745C02B5"/>
    <w:rsid w:val="745E601A"/>
    <w:rsid w:val="746E1ABB"/>
    <w:rsid w:val="747830FA"/>
    <w:rsid w:val="74945113"/>
    <w:rsid w:val="749D6042"/>
    <w:rsid w:val="74AF11AD"/>
    <w:rsid w:val="74BF1F58"/>
    <w:rsid w:val="74C960B0"/>
    <w:rsid w:val="74D764B6"/>
    <w:rsid w:val="750A45BB"/>
    <w:rsid w:val="751122B7"/>
    <w:rsid w:val="75190BC9"/>
    <w:rsid w:val="752926AC"/>
    <w:rsid w:val="755A4898"/>
    <w:rsid w:val="756172C3"/>
    <w:rsid w:val="756C4173"/>
    <w:rsid w:val="759D3C7C"/>
    <w:rsid w:val="75B710B1"/>
    <w:rsid w:val="75EC21A9"/>
    <w:rsid w:val="75F92AF3"/>
    <w:rsid w:val="76000DA3"/>
    <w:rsid w:val="760B6D06"/>
    <w:rsid w:val="761401E8"/>
    <w:rsid w:val="761B163F"/>
    <w:rsid w:val="76200BF1"/>
    <w:rsid w:val="762C5593"/>
    <w:rsid w:val="76450391"/>
    <w:rsid w:val="7667383D"/>
    <w:rsid w:val="76783ABF"/>
    <w:rsid w:val="767D0A1A"/>
    <w:rsid w:val="768C0988"/>
    <w:rsid w:val="76960696"/>
    <w:rsid w:val="76AE74B8"/>
    <w:rsid w:val="76B524A6"/>
    <w:rsid w:val="76BA1F01"/>
    <w:rsid w:val="76EC7E26"/>
    <w:rsid w:val="770D29F6"/>
    <w:rsid w:val="772150F7"/>
    <w:rsid w:val="772701EB"/>
    <w:rsid w:val="7749356B"/>
    <w:rsid w:val="774C35B3"/>
    <w:rsid w:val="774D1E4C"/>
    <w:rsid w:val="777C7EBC"/>
    <w:rsid w:val="77990123"/>
    <w:rsid w:val="779C055E"/>
    <w:rsid w:val="77A17922"/>
    <w:rsid w:val="77AC65AD"/>
    <w:rsid w:val="77B2471B"/>
    <w:rsid w:val="77B404B4"/>
    <w:rsid w:val="77BD7B2E"/>
    <w:rsid w:val="77C70B32"/>
    <w:rsid w:val="77E21274"/>
    <w:rsid w:val="78025867"/>
    <w:rsid w:val="78217E93"/>
    <w:rsid w:val="78281D25"/>
    <w:rsid w:val="784B788E"/>
    <w:rsid w:val="784D2DF5"/>
    <w:rsid w:val="785C0C5E"/>
    <w:rsid w:val="787B0173"/>
    <w:rsid w:val="788C25AD"/>
    <w:rsid w:val="78B13B95"/>
    <w:rsid w:val="78BA4923"/>
    <w:rsid w:val="78BD02E4"/>
    <w:rsid w:val="78D65F29"/>
    <w:rsid w:val="78E80D0E"/>
    <w:rsid w:val="78F476F2"/>
    <w:rsid w:val="78FA19E0"/>
    <w:rsid w:val="79031BB5"/>
    <w:rsid w:val="79295E21"/>
    <w:rsid w:val="793A51CF"/>
    <w:rsid w:val="794224FA"/>
    <w:rsid w:val="794763E3"/>
    <w:rsid w:val="79507F38"/>
    <w:rsid w:val="79680192"/>
    <w:rsid w:val="798A2613"/>
    <w:rsid w:val="79915775"/>
    <w:rsid w:val="79983D41"/>
    <w:rsid w:val="79A777C3"/>
    <w:rsid w:val="79AB0301"/>
    <w:rsid w:val="79F21B97"/>
    <w:rsid w:val="79FE09B1"/>
    <w:rsid w:val="7A137F0C"/>
    <w:rsid w:val="7A2D0C57"/>
    <w:rsid w:val="7A4D3D91"/>
    <w:rsid w:val="7A583B82"/>
    <w:rsid w:val="7A5D027D"/>
    <w:rsid w:val="7A7351CB"/>
    <w:rsid w:val="7A735E15"/>
    <w:rsid w:val="7A84334C"/>
    <w:rsid w:val="7A971651"/>
    <w:rsid w:val="7AA408FA"/>
    <w:rsid w:val="7AB03206"/>
    <w:rsid w:val="7AB74025"/>
    <w:rsid w:val="7AD91790"/>
    <w:rsid w:val="7ADA6F0D"/>
    <w:rsid w:val="7AF312C3"/>
    <w:rsid w:val="7B04307F"/>
    <w:rsid w:val="7B1513A0"/>
    <w:rsid w:val="7B364826"/>
    <w:rsid w:val="7B4812BD"/>
    <w:rsid w:val="7B547FBF"/>
    <w:rsid w:val="7B560A24"/>
    <w:rsid w:val="7B576586"/>
    <w:rsid w:val="7B7018D0"/>
    <w:rsid w:val="7B7D3CC0"/>
    <w:rsid w:val="7B913576"/>
    <w:rsid w:val="7BC603A3"/>
    <w:rsid w:val="7BCE0F02"/>
    <w:rsid w:val="7BDD1E3F"/>
    <w:rsid w:val="7BE579F5"/>
    <w:rsid w:val="7BEE2E25"/>
    <w:rsid w:val="7BEF0492"/>
    <w:rsid w:val="7BEF0BD1"/>
    <w:rsid w:val="7C0E4EAB"/>
    <w:rsid w:val="7C2360D7"/>
    <w:rsid w:val="7C3D3992"/>
    <w:rsid w:val="7C461840"/>
    <w:rsid w:val="7C6B0DAD"/>
    <w:rsid w:val="7C7763C7"/>
    <w:rsid w:val="7C8316D6"/>
    <w:rsid w:val="7C884E11"/>
    <w:rsid w:val="7C9B0675"/>
    <w:rsid w:val="7C9B0D72"/>
    <w:rsid w:val="7CAF62BA"/>
    <w:rsid w:val="7CAF663E"/>
    <w:rsid w:val="7CB54029"/>
    <w:rsid w:val="7CB70D33"/>
    <w:rsid w:val="7CC7564B"/>
    <w:rsid w:val="7CDB45ED"/>
    <w:rsid w:val="7CDB4F2C"/>
    <w:rsid w:val="7CE16A13"/>
    <w:rsid w:val="7CE70A9C"/>
    <w:rsid w:val="7D0D4207"/>
    <w:rsid w:val="7D351BA2"/>
    <w:rsid w:val="7D3E3F27"/>
    <w:rsid w:val="7D425312"/>
    <w:rsid w:val="7D4D58B3"/>
    <w:rsid w:val="7D4D6CE5"/>
    <w:rsid w:val="7D603DDC"/>
    <w:rsid w:val="7D673E7D"/>
    <w:rsid w:val="7D8B31EB"/>
    <w:rsid w:val="7D9038A4"/>
    <w:rsid w:val="7DAC4464"/>
    <w:rsid w:val="7DCE6802"/>
    <w:rsid w:val="7DE1138F"/>
    <w:rsid w:val="7DEA57E9"/>
    <w:rsid w:val="7DF5425B"/>
    <w:rsid w:val="7DFD6A1A"/>
    <w:rsid w:val="7E003655"/>
    <w:rsid w:val="7E356FCD"/>
    <w:rsid w:val="7E7533F2"/>
    <w:rsid w:val="7E9C3C2F"/>
    <w:rsid w:val="7EA0792E"/>
    <w:rsid w:val="7EA32301"/>
    <w:rsid w:val="7EAF49DC"/>
    <w:rsid w:val="7EC14D4E"/>
    <w:rsid w:val="7ECF1A3D"/>
    <w:rsid w:val="7EDF731A"/>
    <w:rsid w:val="7EE3796F"/>
    <w:rsid w:val="7F4C7CE7"/>
    <w:rsid w:val="7F6E76B2"/>
    <w:rsid w:val="7F786E22"/>
    <w:rsid w:val="7F9840CC"/>
    <w:rsid w:val="7FA469DC"/>
    <w:rsid w:val="7FAC7026"/>
    <w:rsid w:val="7FBE28E3"/>
    <w:rsid w:val="7FC62AF7"/>
    <w:rsid w:val="7FC70142"/>
    <w:rsid w:val="7FDF1D8E"/>
    <w:rsid w:val="7FE01204"/>
    <w:rsid w:val="7FE65C55"/>
    <w:rsid w:val="7FEF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sz w:val="22"/>
      <w:lang w:val="en-US" w:eastAsia="zh-CN" w:bidi="ar-SA"/>
    </w:rPr>
  </w:style>
  <w:style w:type="paragraph" w:styleId="4">
    <w:name w:val="heading 1"/>
    <w:basedOn w:val="1"/>
    <w:next w:val="1"/>
    <w:link w:val="189"/>
    <w:qFormat/>
    <w:uiPriority w:val="9"/>
    <w:pPr>
      <w:keepNext/>
      <w:keepLines/>
      <w:tabs>
        <w:tab w:val="left" w:pos="0"/>
      </w:tabs>
      <w:spacing w:before="340" w:after="330" w:line="578" w:lineRule="auto"/>
      <w:ind w:firstLine="400"/>
      <w:outlineLvl w:val="0"/>
    </w:pPr>
    <w:rPr>
      <w:rFonts w:eastAsia="仿宋_GB2312"/>
      <w:b/>
      <w:snapToGrid/>
      <w:kern w:val="44"/>
      <w:sz w:val="44"/>
    </w:rPr>
  </w:style>
  <w:style w:type="paragraph" w:styleId="5">
    <w:name w:val="heading 2"/>
    <w:basedOn w:val="1"/>
    <w:next w:val="1"/>
    <w:link w:val="190"/>
    <w:qFormat/>
    <w:uiPriority w:val="9"/>
    <w:pPr>
      <w:keepNext/>
      <w:keepLines/>
      <w:tabs>
        <w:tab w:val="left" w:pos="3960"/>
      </w:tabs>
      <w:spacing w:before="260" w:after="260" w:line="415" w:lineRule="auto"/>
      <w:ind w:firstLine="400"/>
      <w:outlineLvl w:val="1"/>
    </w:pPr>
    <w:rPr>
      <w:rFonts w:ascii="Arial" w:hAnsi="Arial" w:eastAsia="黑体"/>
      <w:b/>
      <w:snapToGrid/>
      <w:sz w:val="32"/>
    </w:rPr>
  </w:style>
  <w:style w:type="paragraph" w:styleId="6">
    <w:name w:val="heading 3"/>
    <w:basedOn w:val="1"/>
    <w:next w:val="1"/>
    <w:link w:val="191"/>
    <w:qFormat/>
    <w:uiPriority w:val="9"/>
    <w:pPr>
      <w:keepNext/>
      <w:keepLines/>
      <w:tabs>
        <w:tab w:val="left" w:pos="2651"/>
      </w:tabs>
      <w:spacing w:before="260" w:after="260" w:line="415" w:lineRule="auto"/>
      <w:ind w:firstLine="400"/>
      <w:outlineLvl w:val="2"/>
    </w:pPr>
    <w:rPr>
      <w:rFonts w:eastAsia="仿宋_GB2312"/>
      <w:b/>
      <w:snapToGrid/>
      <w:sz w:val="32"/>
    </w:rPr>
  </w:style>
  <w:style w:type="paragraph" w:styleId="7">
    <w:name w:val="heading 4"/>
    <w:basedOn w:val="1"/>
    <w:next w:val="8"/>
    <w:link w:val="193"/>
    <w:qFormat/>
    <w:uiPriority w:val="9"/>
    <w:pPr>
      <w:keepNext/>
      <w:keepLines/>
      <w:tabs>
        <w:tab w:val="left" w:pos="1984"/>
      </w:tabs>
      <w:spacing w:before="280" w:after="290" w:line="376" w:lineRule="auto"/>
      <w:outlineLvl w:val="3"/>
    </w:pPr>
    <w:rPr>
      <w:rFonts w:ascii="Arial" w:hAnsi="Arial" w:eastAsia="黑体"/>
      <w:b/>
      <w:snapToGrid/>
      <w:sz w:val="28"/>
    </w:rPr>
  </w:style>
  <w:style w:type="paragraph" w:styleId="10">
    <w:name w:val="heading 5"/>
    <w:basedOn w:val="1"/>
    <w:next w:val="1"/>
    <w:link w:val="194"/>
    <w:qFormat/>
    <w:uiPriority w:val="9"/>
    <w:pPr>
      <w:keepNext/>
      <w:keepLines/>
      <w:spacing w:before="280" w:after="290" w:line="376" w:lineRule="auto"/>
      <w:outlineLvl w:val="4"/>
    </w:pPr>
    <w:rPr>
      <w:b/>
      <w:snapToGrid/>
      <w:sz w:val="28"/>
    </w:rPr>
  </w:style>
  <w:style w:type="paragraph" w:styleId="11">
    <w:name w:val="heading 6"/>
    <w:basedOn w:val="1"/>
    <w:next w:val="1"/>
    <w:link w:val="195"/>
    <w:qFormat/>
    <w:uiPriority w:val="9"/>
    <w:pPr>
      <w:keepNext/>
      <w:keepLines/>
      <w:numPr>
        <w:ilvl w:val="5"/>
        <w:numId w:val="1"/>
      </w:numPr>
      <w:spacing w:before="240" w:after="64" w:line="319" w:lineRule="auto"/>
      <w:outlineLvl w:val="5"/>
    </w:pPr>
    <w:rPr>
      <w:rFonts w:ascii="Arial" w:hAnsi="Arial" w:eastAsia="黑体"/>
      <w:b/>
      <w:snapToGrid/>
      <w:sz w:val="24"/>
    </w:rPr>
  </w:style>
  <w:style w:type="paragraph" w:styleId="12">
    <w:name w:val="heading 7"/>
    <w:basedOn w:val="1"/>
    <w:next w:val="8"/>
    <w:qFormat/>
    <w:uiPriority w:val="0"/>
    <w:pPr>
      <w:keepNext/>
      <w:keepLines/>
      <w:numPr>
        <w:ilvl w:val="6"/>
        <w:numId w:val="1"/>
      </w:numPr>
      <w:spacing w:before="240" w:after="64" w:line="319" w:lineRule="auto"/>
      <w:outlineLvl w:val="6"/>
    </w:pPr>
    <w:rPr>
      <w:b/>
      <w:snapToGrid/>
      <w:sz w:val="24"/>
    </w:rPr>
  </w:style>
  <w:style w:type="paragraph" w:styleId="13">
    <w:name w:val="heading 8"/>
    <w:basedOn w:val="1"/>
    <w:next w:val="8"/>
    <w:qFormat/>
    <w:uiPriority w:val="0"/>
    <w:pPr>
      <w:keepNext/>
      <w:keepLines/>
      <w:numPr>
        <w:ilvl w:val="7"/>
        <w:numId w:val="1"/>
      </w:numPr>
      <w:spacing w:before="240" w:after="64" w:line="319" w:lineRule="auto"/>
      <w:outlineLvl w:val="7"/>
    </w:pPr>
    <w:rPr>
      <w:rFonts w:ascii="Arial" w:hAnsi="Arial" w:eastAsia="黑体"/>
      <w:snapToGrid/>
      <w:sz w:val="24"/>
    </w:rPr>
  </w:style>
  <w:style w:type="paragraph" w:styleId="14">
    <w:name w:val="heading 9"/>
    <w:basedOn w:val="1"/>
    <w:next w:val="8"/>
    <w:qFormat/>
    <w:uiPriority w:val="0"/>
    <w:pPr>
      <w:keepNext/>
      <w:keepLines/>
      <w:numPr>
        <w:ilvl w:val="8"/>
        <w:numId w:val="1"/>
      </w:numPr>
      <w:spacing w:before="240" w:after="64" w:line="319" w:lineRule="auto"/>
      <w:outlineLvl w:val="8"/>
    </w:pPr>
    <w:rPr>
      <w:rFonts w:ascii="Arial" w:hAnsi="Arial" w:eastAsia="黑体"/>
      <w:snapToGrid/>
      <w:sz w:val="34"/>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200" w:leftChars="200" w:firstLine="420"/>
    </w:pPr>
    <w:rPr>
      <w:rFonts w:cs="宋体"/>
      <w:sz w:val="21"/>
      <w:szCs w:val="21"/>
    </w:rPr>
  </w:style>
  <w:style w:type="paragraph" w:styleId="3">
    <w:name w:val="Body Text Indent"/>
    <w:basedOn w:val="1"/>
    <w:qFormat/>
    <w:uiPriority w:val="0"/>
    <w:pPr>
      <w:snapToGrid w:val="0"/>
      <w:spacing w:line="500" w:lineRule="atLeast"/>
      <w:ind w:left="-525" w:firstLine="525"/>
    </w:pPr>
    <w:rPr>
      <w:snapToGrid/>
      <w:sz w:val="24"/>
    </w:rPr>
  </w:style>
  <w:style w:type="paragraph" w:styleId="8">
    <w:name w:val="Normal Indent"/>
    <w:basedOn w:val="1"/>
    <w:next w:val="9"/>
    <w:link w:val="192"/>
    <w:qFormat/>
    <w:uiPriority w:val="0"/>
    <w:pPr>
      <w:ind w:firstLine="200" w:firstLineChars="200"/>
    </w:pPr>
    <w:rPr>
      <w:rFonts w:ascii="Calibri" w:hAnsi="Calibri"/>
      <w:snapToGrid/>
      <w:sz w:val="20"/>
      <w:szCs w:val="24"/>
    </w:rPr>
  </w:style>
  <w:style w:type="paragraph" w:styleId="9">
    <w:name w:val="toc 4"/>
    <w:basedOn w:val="1"/>
    <w:next w:val="1"/>
    <w:qFormat/>
    <w:uiPriority w:val="0"/>
    <w:pPr>
      <w:ind w:left="1020"/>
      <w:jc w:val="left"/>
    </w:pPr>
    <w:rPr>
      <w:rFonts w:ascii="Calibri" w:hAnsi="Calibri"/>
      <w:snapToGrid/>
      <w:sz w:val="18"/>
      <w:szCs w:val="18"/>
    </w:rPr>
  </w:style>
  <w:style w:type="paragraph" w:styleId="15">
    <w:name w:val="toc 7"/>
    <w:basedOn w:val="1"/>
    <w:next w:val="1"/>
    <w:qFormat/>
    <w:uiPriority w:val="0"/>
    <w:pPr>
      <w:ind w:left="2040"/>
      <w:jc w:val="left"/>
    </w:pPr>
    <w:rPr>
      <w:rFonts w:ascii="Calibri" w:hAnsi="Calibri"/>
      <w:snapToGrid/>
      <w:sz w:val="18"/>
      <w:szCs w:val="18"/>
    </w:rPr>
  </w:style>
  <w:style w:type="paragraph" w:styleId="16">
    <w:name w:val="table of authorities"/>
    <w:basedOn w:val="1"/>
    <w:next w:val="1"/>
    <w:qFormat/>
    <w:uiPriority w:val="0"/>
    <w:pPr>
      <w:ind w:left="420" w:leftChars="200"/>
    </w:pPr>
  </w:style>
  <w:style w:type="paragraph" w:styleId="17">
    <w:name w:val="caption"/>
    <w:next w:val="1"/>
    <w:qFormat/>
    <w:uiPriority w:val="0"/>
    <w:pPr>
      <w:widowControl w:val="0"/>
      <w:jc w:val="both"/>
    </w:pPr>
    <w:rPr>
      <w:rFonts w:ascii="Arial" w:hAnsi="Arial" w:eastAsia="黑体" w:cs="Times New Roman"/>
      <w:kern w:val="2"/>
      <w:szCs w:val="21"/>
      <w:lang w:val="en-US" w:eastAsia="zh-CN" w:bidi="ar-SA"/>
    </w:rPr>
  </w:style>
  <w:style w:type="paragraph" w:styleId="18">
    <w:name w:val="Document Map"/>
    <w:basedOn w:val="1"/>
    <w:qFormat/>
    <w:uiPriority w:val="0"/>
    <w:pPr>
      <w:shd w:val="clear" w:color="auto" w:fill="000080"/>
    </w:pPr>
    <w:rPr>
      <w:snapToGrid/>
      <w:sz w:val="34"/>
      <w:shd w:val="clear" w:color="auto" w:fill="000080"/>
    </w:rPr>
  </w:style>
  <w:style w:type="paragraph" w:styleId="19">
    <w:name w:val="annotation text"/>
    <w:basedOn w:val="1"/>
    <w:qFormat/>
    <w:uiPriority w:val="0"/>
    <w:pPr>
      <w:jc w:val="left"/>
    </w:pPr>
    <w:rPr>
      <w:snapToGrid/>
      <w:sz w:val="34"/>
    </w:rPr>
  </w:style>
  <w:style w:type="paragraph" w:styleId="20">
    <w:name w:val="Body Text 3"/>
    <w:basedOn w:val="1"/>
    <w:qFormat/>
    <w:uiPriority w:val="0"/>
    <w:pPr>
      <w:widowControl/>
      <w:spacing w:line="360" w:lineRule="auto"/>
    </w:pPr>
    <w:rPr>
      <w:rFonts w:ascii="仿宋_GB2312" w:eastAsia="仿宋_GB2312"/>
      <w:snapToGrid/>
      <w:sz w:val="24"/>
    </w:rPr>
  </w:style>
  <w:style w:type="paragraph" w:styleId="21">
    <w:name w:val="Body Text"/>
    <w:basedOn w:val="1"/>
    <w:next w:val="22"/>
    <w:qFormat/>
    <w:uiPriority w:val="0"/>
    <w:pPr>
      <w:ind w:right="-533"/>
    </w:pPr>
    <w:rPr>
      <w:rFonts w:ascii="仿宋_GB2312" w:hAnsi="仿宋_GB2312"/>
      <w:b/>
    </w:rPr>
  </w:style>
  <w:style w:type="paragraph" w:customStyle="1" w:styleId="22">
    <w:name w:val="样式 表格正文 + 两端对齐"/>
    <w:basedOn w:val="1"/>
    <w:next w:val="23"/>
    <w:qFormat/>
    <w:uiPriority w:val="0"/>
    <w:pPr>
      <w:spacing w:line="300" w:lineRule="auto"/>
    </w:pPr>
    <w:rPr>
      <w:rFonts w:ascii="Times New Roman"/>
      <w:sz w:val="24"/>
    </w:rPr>
  </w:style>
  <w:style w:type="paragraph" w:customStyle="1" w:styleId="23">
    <w:name w:val="正文1"/>
    <w:basedOn w:val="24"/>
    <w:next w:val="25"/>
    <w:qFormat/>
    <w:uiPriority w:val="0"/>
    <w:pPr>
      <w:tabs>
        <w:tab w:val="right" w:leader="dot" w:pos="9060"/>
      </w:tabs>
      <w:adjustRightInd w:val="0"/>
      <w:spacing w:line="312" w:lineRule="atLeast"/>
      <w:jc w:val="both"/>
      <w:textAlignment w:val="baseline"/>
    </w:pPr>
    <w:rPr>
      <w:rFonts w:hAnsi="Times New Roman" w:cs="Times New Roman"/>
      <w:sz w:val="34"/>
    </w:rPr>
  </w:style>
  <w:style w:type="paragraph" w:styleId="24">
    <w:name w:val="toc 3"/>
    <w:basedOn w:val="1"/>
    <w:next w:val="1"/>
    <w:qFormat/>
    <w:uiPriority w:val="0"/>
    <w:pPr>
      <w:tabs>
        <w:tab w:val="right" w:leader="dot" w:pos="9060"/>
      </w:tabs>
      <w:ind w:left="680"/>
      <w:jc w:val="left"/>
    </w:pPr>
    <w:rPr>
      <w:rFonts w:cs="宋体"/>
      <w:iCs/>
      <w:snapToGrid/>
      <w:sz w:val="20"/>
    </w:rPr>
  </w:style>
  <w:style w:type="paragraph" w:customStyle="1" w:styleId="25">
    <w:name w:val="自动更正"/>
    <w:next w:val="2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xl39"/>
    <w:basedOn w:val="1"/>
    <w:next w:val="27"/>
    <w:qFormat/>
    <w:uiPriority w:val="0"/>
    <w:pPr>
      <w:widowControl/>
      <w:pBdr>
        <w:top w:val="single" w:color="auto" w:sz="4" w:space="0"/>
        <w:bottom w:val="single" w:color="auto" w:sz="4" w:space="0"/>
        <w:right w:val="single" w:color="auto" w:sz="4" w:space="0"/>
      </w:pBdr>
      <w:spacing w:before="100" w:after="100"/>
      <w:jc w:val="left"/>
      <w:textAlignment w:val="center"/>
    </w:pPr>
  </w:style>
  <w:style w:type="paragraph" w:customStyle="1" w:styleId="27">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28">
    <w:name w:val="toc 5"/>
    <w:basedOn w:val="1"/>
    <w:next w:val="1"/>
    <w:qFormat/>
    <w:uiPriority w:val="0"/>
    <w:pPr>
      <w:ind w:left="1360"/>
      <w:jc w:val="left"/>
    </w:pPr>
    <w:rPr>
      <w:rFonts w:ascii="Calibri" w:hAnsi="Calibri"/>
      <w:snapToGrid/>
      <w:sz w:val="18"/>
      <w:szCs w:val="18"/>
    </w:rPr>
  </w:style>
  <w:style w:type="paragraph" w:styleId="29">
    <w:name w:val="Plain Text"/>
    <w:basedOn w:val="1"/>
    <w:next w:val="1"/>
    <w:qFormat/>
    <w:uiPriority w:val="0"/>
    <w:rPr>
      <w:snapToGrid/>
      <w:sz w:val="20"/>
    </w:rPr>
  </w:style>
  <w:style w:type="paragraph" w:styleId="30">
    <w:name w:val="toc 8"/>
    <w:basedOn w:val="1"/>
    <w:next w:val="1"/>
    <w:qFormat/>
    <w:uiPriority w:val="0"/>
    <w:pPr>
      <w:ind w:left="2380"/>
      <w:jc w:val="left"/>
    </w:pPr>
    <w:rPr>
      <w:rFonts w:ascii="Calibri" w:hAnsi="Calibri"/>
      <w:snapToGrid/>
      <w:sz w:val="18"/>
      <w:szCs w:val="18"/>
    </w:rPr>
  </w:style>
  <w:style w:type="paragraph" w:styleId="31">
    <w:name w:val="Date"/>
    <w:basedOn w:val="1"/>
    <w:next w:val="1"/>
    <w:qFormat/>
    <w:uiPriority w:val="0"/>
    <w:rPr>
      <w:rFonts w:ascii="楷体_GB2312" w:eastAsia="楷体_GB2312"/>
      <w:b/>
      <w:snapToGrid/>
      <w:sz w:val="28"/>
    </w:rPr>
  </w:style>
  <w:style w:type="paragraph" w:styleId="32">
    <w:name w:val="Body Text Indent 2"/>
    <w:basedOn w:val="1"/>
    <w:qFormat/>
    <w:uiPriority w:val="0"/>
    <w:pPr>
      <w:autoSpaceDE w:val="0"/>
      <w:autoSpaceDN w:val="0"/>
      <w:spacing w:line="440" w:lineRule="exact"/>
      <w:ind w:firstLine="150" w:firstLineChars="150"/>
    </w:pPr>
    <w:rPr>
      <w:rFonts w:ascii="仿宋_GB2312" w:eastAsia="仿宋_GB2312"/>
      <w:snapToGrid/>
      <w:color w:val="000000"/>
      <w:sz w:val="24"/>
      <w:szCs w:val="24"/>
    </w:rPr>
  </w:style>
  <w:style w:type="paragraph" w:styleId="33">
    <w:name w:val="Balloon Text"/>
    <w:basedOn w:val="1"/>
    <w:link w:val="196"/>
    <w:qFormat/>
    <w:uiPriority w:val="99"/>
    <w:rPr>
      <w:snapToGrid/>
      <w:sz w:val="18"/>
      <w:szCs w:val="18"/>
    </w:rPr>
  </w:style>
  <w:style w:type="paragraph" w:styleId="34">
    <w:name w:val="footer"/>
    <w:basedOn w:val="1"/>
    <w:next w:val="28"/>
    <w:link w:val="197"/>
    <w:qFormat/>
    <w:uiPriority w:val="99"/>
    <w:pPr>
      <w:tabs>
        <w:tab w:val="center" w:pos="4153"/>
        <w:tab w:val="right" w:pos="8306"/>
      </w:tabs>
      <w:snapToGrid w:val="0"/>
      <w:jc w:val="left"/>
    </w:pPr>
    <w:rPr>
      <w:snapToGrid/>
      <w:sz w:val="18"/>
      <w:szCs w:val="18"/>
    </w:rPr>
  </w:style>
  <w:style w:type="paragraph" w:styleId="35">
    <w:name w:val="header"/>
    <w:basedOn w:val="1"/>
    <w:link w:val="198"/>
    <w:qFormat/>
    <w:uiPriority w:val="99"/>
    <w:pPr>
      <w:pBdr>
        <w:bottom w:val="single" w:color="auto" w:sz="6" w:space="1"/>
      </w:pBdr>
      <w:tabs>
        <w:tab w:val="center" w:pos="4153"/>
        <w:tab w:val="right" w:pos="8306"/>
      </w:tabs>
      <w:snapToGrid w:val="0"/>
      <w:jc w:val="center"/>
    </w:pPr>
    <w:rPr>
      <w:snapToGrid/>
      <w:sz w:val="18"/>
      <w:szCs w:val="18"/>
    </w:rPr>
  </w:style>
  <w:style w:type="paragraph" w:styleId="36">
    <w:name w:val="Signature"/>
    <w:basedOn w:val="1"/>
    <w:next w:val="1"/>
    <w:qFormat/>
    <w:uiPriority w:val="0"/>
    <w:pPr>
      <w:keepNext/>
      <w:widowControl/>
      <w:adjustRightInd w:val="0"/>
      <w:spacing w:line="220" w:lineRule="atLeast"/>
      <w:jc w:val="right"/>
      <w:textAlignment w:val="baseline"/>
    </w:pPr>
    <w:rPr>
      <w:rFonts w:ascii="Arial" w:hAnsi="Arial"/>
      <w:snapToGrid/>
      <w:spacing w:val="-5"/>
      <w:sz w:val="24"/>
    </w:rPr>
  </w:style>
  <w:style w:type="paragraph" w:styleId="37">
    <w:name w:val="toc 1"/>
    <w:basedOn w:val="1"/>
    <w:next w:val="1"/>
    <w:qFormat/>
    <w:uiPriority w:val="0"/>
    <w:pPr>
      <w:snapToGrid w:val="0"/>
      <w:spacing w:line="336" w:lineRule="auto"/>
      <w:ind w:hanging="350" w:hangingChars="350"/>
      <w:jc w:val="left"/>
    </w:pPr>
    <w:rPr>
      <w:rFonts w:ascii="黑体" w:hAnsi="黑体" w:eastAsia="黑体"/>
      <w:bCs/>
      <w:caps/>
      <w:snapToGrid/>
      <w:sz w:val="28"/>
    </w:rPr>
  </w:style>
  <w:style w:type="paragraph" w:styleId="38">
    <w:name w:val="toc 6"/>
    <w:basedOn w:val="1"/>
    <w:next w:val="1"/>
    <w:qFormat/>
    <w:uiPriority w:val="0"/>
    <w:pPr>
      <w:ind w:left="1700"/>
      <w:jc w:val="left"/>
    </w:pPr>
    <w:rPr>
      <w:rFonts w:ascii="Calibri" w:hAnsi="Calibri"/>
      <w:snapToGrid/>
      <w:sz w:val="18"/>
      <w:szCs w:val="18"/>
    </w:rPr>
  </w:style>
  <w:style w:type="paragraph" w:styleId="39">
    <w:name w:val="Body Text Indent 3"/>
    <w:basedOn w:val="1"/>
    <w:qFormat/>
    <w:uiPriority w:val="0"/>
    <w:pPr>
      <w:spacing w:line="360" w:lineRule="auto"/>
      <w:ind w:left="220"/>
      <w:jc w:val="left"/>
    </w:pPr>
    <w:rPr>
      <w:rFonts w:ascii="仿宋_GB2312" w:eastAsia="仿宋_GB2312"/>
      <w:snapToGrid/>
      <w:color w:val="000000"/>
      <w:sz w:val="24"/>
    </w:rPr>
  </w:style>
  <w:style w:type="paragraph" w:styleId="40">
    <w:name w:val="table of figures"/>
    <w:basedOn w:val="1"/>
    <w:next w:val="1"/>
    <w:qFormat/>
    <w:uiPriority w:val="99"/>
    <w:pPr>
      <w:ind w:left="200" w:leftChars="200" w:hanging="200" w:hangingChars="200"/>
    </w:pPr>
    <w:rPr>
      <w:rFonts w:ascii="Times New Roman" w:hAnsi="Times New Roman"/>
    </w:rPr>
  </w:style>
  <w:style w:type="paragraph" w:styleId="41">
    <w:name w:val="toc 2"/>
    <w:basedOn w:val="1"/>
    <w:next w:val="1"/>
    <w:qFormat/>
    <w:uiPriority w:val="0"/>
    <w:pPr>
      <w:tabs>
        <w:tab w:val="right" w:leader="dot" w:pos="9060"/>
      </w:tabs>
      <w:snapToGrid w:val="0"/>
      <w:spacing w:line="336" w:lineRule="auto"/>
      <w:ind w:left="482"/>
      <w:jc w:val="left"/>
    </w:pPr>
    <w:rPr>
      <w:rFonts w:cs="宋体"/>
      <w:bCs/>
      <w:smallCaps/>
      <w:snapToGrid/>
      <w:szCs w:val="24"/>
    </w:rPr>
  </w:style>
  <w:style w:type="paragraph" w:styleId="42">
    <w:name w:val="toc 9"/>
    <w:basedOn w:val="1"/>
    <w:next w:val="1"/>
    <w:qFormat/>
    <w:uiPriority w:val="0"/>
    <w:pPr>
      <w:ind w:left="2720"/>
      <w:jc w:val="left"/>
    </w:pPr>
    <w:rPr>
      <w:rFonts w:ascii="Calibri" w:hAnsi="Calibri"/>
      <w:snapToGrid/>
      <w:sz w:val="18"/>
      <w:szCs w:val="18"/>
    </w:rPr>
  </w:style>
  <w:style w:type="paragraph" w:styleId="43">
    <w:name w:val="Body Text 2"/>
    <w:basedOn w:val="1"/>
    <w:qFormat/>
    <w:uiPriority w:val="0"/>
    <w:pPr>
      <w:spacing w:line="560" w:lineRule="exact"/>
    </w:pPr>
    <w:rPr>
      <w:rFonts w:ascii="仿宋_GB2312" w:eastAsia="仿宋_GB2312"/>
      <w:snapToGrid/>
      <w:sz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napToGrid/>
      <w:sz w:val="24"/>
      <w:szCs w:val="24"/>
    </w:rPr>
  </w:style>
  <w:style w:type="paragraph" w:styleId="45">
    <w:name w:val="Normal (Web)"/>
    <w:basedOn w:val="1"/>
    <w:qFormat/>
    <w:uiPriority w:val="0"/>
    <w:pPr>
      <w:widowControl/>
      <w:shd w:val="clear" w:color="auto" w:fill="FFFFFF"/>
      <w:spacing w:before="100" w:beforeAutospacing="1" w:after="100" w:afterAutospacing="1"/>
      <w:jc w:val="left"/>
    </w:pPr>
    <w:rPr>
      <w:rFonts w:ascii="_x000B__x000C_" w:hAnsi="_x000B__x000C_"/>
      <w:sz w:val="18"/>
      <w:szCs w:val="18"/>
    </w:rPr>
  </w:style>
  <w:style w:type="paragraph" w:styleId="46">
    <w:name w:val="Title"/>
    <w:basedOn w:val="1"/>
    <w:next w:val="1"/>
    <w:qFormat/>
    <w:uiPriority w:val="0"/>
    <w:pPr>
      <w:spacing w:before="240" w:after="60"/>
      <w:jc w:val="center"/>
      <w:outlineLvl w:val="0"/>
    </w:pPr>
    <w:rPr>
      <w:rFonts w:ascii="Calibri Light" w:hAnsi="Calibri Light"/>
      <w:b/>
      <w:bCs/>
      <w:snapToGrid/>
      <w:sz w:val="32"/>
      <w:szCs w:val="32"/>
    </w:rPr>
  </w:style>
  <w:style w:type="paragraph" w:styleId="47">
    <w:name w:val="Body Text First Indent"/>
    <w:basedOn w:val="21"/>
    <w:next w:val="1"/>
    <w:qFormat/>
    <w:uiPriority w:val="0"/>
    <w:pPr>
      <w:spacing w:after="120"/>
      <w:ind w:right="0" w:firstLine="100" w:firstLineChars="100"/>
    </w:p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qFormat/>
    <w:uiPriority w:val="99"/>
    <w:rPr>
      <w:color w:val="333333"/>
      <w:u w:val="none"/>
    </w:rPr>
  </w:style>
  <w:style w:type="character" w:styleId="54">
    <w:name w:val="Emphasis"/>
    <w:qFormat/>
    <w:uiPriority w:val="0"/>
    <w:rPr>
      <w:color w:val="CC0033"/>
    </w:rPr>
  </w:style>
  <w:style w:type="character" w:styleId="55">
    <w:name w:val="HTML Definition"/>
    <w:qFormat/>
    <w:uiPriority w:val="0"/>
  </w:style>
  <w:style w:type="character" w:styleId="56">
    <w:name w:val="HTML Variable"/>
    <w:qFormat/>
    <w:uiPriority w:val="0"/>
  </w:style>
  <w:style w:type="character" w:styleId="57">
    <w:name w:val="Hyperlink"/>
    <w:qFormat/>
    <w:uiPriority w:val="99"/>
    <w:rPr>
      <w:color w:val="333333"/>
      <w:u w:val="none"/>
    </w:rPr>
  </w:style>
  <w:style w:type="character" w:styleId="58">
    <w:name w:val="HTML Code"/>
    <w:qFormat/>
    <w:uiPriority w:val="0"/>
    <w:rPr>
      <w:rFonts w:ascii="Courier New" w:hAnsi="Courier New"/>
      <w:sz w:val="20"/>
    </w:rPr>
  </w:style>
  <w:style w:type="character" w:styleId="59">
    <w:name w:val="HTML Cite"/>
    <w:qFormat/>
    <w:uiPriority w:val="0"/>
  </w:style>
  <w:style w:type="character" w:styleId="60">
    <w:name w:val="HTML Sample"/>
    <w:qFormat/>
    <w:uiPriority w:val="0"/>
    <w:rPr>
      <w:rFonts w:hint="default" w:ascii="Courier New" w:hAnsi="Courier New" w:eastAsia="Times New Roman" w:cs="Courier New"/>
    </w:rPr>
  </w:style>
  <w:style w:type="paragraph" w:customStyle="1" w:styleId="61">
    <w:name w:val="文章正文"/>
    <w:basedOn w:val="1"/>
    <w:next w:val="62"/>
    <w:qFormat/>
    <w:uiPriority w:val="0"/>
    <w:pPr>
      <w:spacing w:line="360" w:lineRule="auto"/>
      <w:ind w:firstLine="200" w:firstLineChars="200"/>
    </w:pPr>
    <w:rPr>
      <w:rFonts w:cs="宋体"/>
      <w:snapToGrid/>
      <w:sz w:val="24"/>
      <w:szCs w:val="24"/>
    </w:rPr>
  </w:style>
  <w:style w:type="paragraph" w:customStyle="1" w:styleId="62">
    <w:name w:val="公式样式 变量"/>
    <w:qFormat/>
    <w:uiPriority w:val="0"/>
    <w:rPr>
      <w:rFonts w:ascii="Times New Roman" w:hAnsi="Times New Roman" w:eastAsia="宋体" w:cs="Times New Roman"/>
      <w:i/>
      <w:lang w:val="en-US" w:eastAsia="zh-CN" w:bidi="ar-SA"/>
    </w:rPr>
  </w:style>
  <w:style w:type="paragraph" w:customStyle="1" w:styleId="63">
    <w:name w:val="Char Char Char Char Char Char Char"/>
    <w:basedOn w:val="1"/>
    <w:qFormat/>
    <w:uiPriority w:val="99"/>
    <w:rPr>
      <w:rFonts w:ascii="Times New Roman" w:hAnsi="Times New Roman"/>
    </w:rPr>
  </w:style>
  <w:style w:type="paragraph" w:customStyle="1" w:styleId="64">
    <w:name w:val="正文文本 31"/>
    <w:basedOn w:val="1"/>
    <w:qFormat/>
    <w:uiPriority w:val="0"/>
    <w:rPr>
      <w:sz w:val="16"/>
      <w:szCs w:val="16"/>
    </w:rPr>
  </w:style>
  <w:style w:type="paragraph" w:customStyle="1" w:styleId="6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66">
    <w:name w:val="样式16"/>
    <w:basedOn w:val="41"/>
    <w:qFormat/>
    <w:uiPriority w:val="0"/>
    <w:pPr>
      <w:spacing w:before="50" w:beforeLines="50"/>
    </w:pPr>
  </w:style>
  <w:style w:type="paragraph" w:customStyle="1" w:styleId="67">
    <w:name w:val="样式17"/>
    <w:basedOn w:val="41"/>
    <w:qFormat/>
    <w:uiPriority w:val="0"/>
    <w:pPr>
      <w:spacing w:before="50" w:beforeLines="50"/>
    </w:pPr>
  </w:style>
  <w:style w:type="paragraph" w:customStyle="1" w:styleId="68">
    <w:name w:val="样式18"/>
    <w:basedOn w:val="37"/>
    <w:qFormat/>
    <w:uiPriority w:val="0"/>
    <w:pPr>
      <w:spacing w:before="50" w:beforeLines="50"/>
    </w:pPr>
  </w:style>
  <w:style w:type="paragraph" w:customStyle="1" w:styleId="69">
    <w:name w:val="样式19"/>
    <w:basedOn w:val="41"/>
    <w:qFormat/>
    <w:uiPriority w:val="0"/>
    <w:pPr>
      <w:spacing w:line="360" w:lineRule="auto"/>
    </w:pPr>
  </w:style>
  <w:style w:type="paragraph" w:customStyle="1" w:styleId="70">
    <w:name w:val="样式20"/>
    <w:basedOn w:val="41"/>
    <w:qFormat/>
    <w:uiPriority w:val="0"/>
    <w:pPr>
      <w:snapToGrid/>
      <w:spacing w:line="360" w:lineRule="auto"/>
    </w:pPr>
  </w:style>
  <w:style w:type="paragraph" w:customStyle="1" w:styleId="71">
    <w:name w:val="样式21"/>
    <w:basedOn w:val="37"/>
    <w:qFormat/>
    <w:uiPriority w:val="0"/>
    <w:pPr>
      <w:spacing w:line="360" w:lineRule="auto"/>
    </w:pPr>
  </w:style>
  <w:style w:type="paragraph" w:customStyle="1" w:styleId="72">
    <w:name w:val="样式22"/>
    <w:basedOn w:val="41"/>
    <w:qFormat/>
    <w:uiPriority w:val="0"/>
    <w:pPr>
      <w:spacing w:before="50" w:beforeLines="50" w:after="50" w:afterLines="50"/>
    </w:pPr>
  </w:style>
  <w:style w:type="paragraph" w:customStyle="1" w:styleId="73">
    <w:name w:val="样式23"/>
    <w:basedOn w:val="41"/>
    <w:qFormat/>
    <w:uiPriority w:val="0"/>
    <w:pPr>
      <w:spacing w:line="360" w:lineRule="auto"/>
    </w:pPr>
  </w:style>
  <w:style w:type="paragraph" w:customStyle="1" w:styleId="74">
    <w:name w:val="样式24"/>
    <w:basedOn w:val="1"/>
    <w:qFormat/>
    <w:uiPriority w:val="0"/>
    <w:pPr>
      <w:spacing w:line="360" w:lineRule="auto"/>
    </w:pPr>
  </w:style>
  <w:style w:type="paragraph" w:customStyle="1" w:styleId="75">
    <w:name w:val="样式25"/>
    <w:basedOn w:val="37"/>
    <w:qFormat/>
    <w:uiPriority w:val="0"/>
    <w:rPr>
      <w:sz w:val="24"/>
    </w:rPr>
  </w:style>
  <w:style w:type="paragraph" w:customStyle="1" w:styleId="76">
    <w:name w:val="样式26"/>
    <w:basedOn w:val="37"/>
    <w:qFormat/>
    <w:uiPriority w:val="0"/>
    <w:pPr>
      <w:spacing w:line="360" w:lineRule="auto"/>
    </w:pPr>
  </w:style>
  <w:style w:type="paragraph" w:customStyle="1" w:styleId="77">
    <w:name w:val="样式27"/>
    <w:basedOn w:val="37"/>
    <w:qFormat/>
    <w:uiPriority w:val="0"/>
    <w:pPr>
      <w:spacing w:line="360" w:lineRule="auto"/>
    </w:pPr>
  </w:style>
  <w:style w:type="paragraph" w:customStyle="1" w:styleId="78">
    <w:name w:val="样式28"/>
    <w:basedOn w:val="41"/>
    <w:qFormat/>
    <w:uiPriority w:val="0"/>
    <w:pPr>
      <w:spacing w:line="360" w:lineRule="auto"/>
    </w:pPr>
  </w:style>
  <w:style w:type="paragraph" w:customStyle="1" w:styleId="79">
    <w:name w:val="样式50"/>
    <w:basedOn w:val="41"/>
    <w:qFormat/>
    <w:uiPriority w:val="0"/>
    <w:pPr>
      <w:ind w:left="0"/>
    </w:pPr>
  </w:style>
  <w:style w:type="paragraph" w:customStyle="1" w:styleId="80">
    <w:name w:val="段"/>
    <w:link w:val="20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82">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4">
    <w:name w:val="主题:"/>
    <w:qFormat/>
    <w:uiPriority w:val="0"/>
    <w:pPr>
      <w:widowControl w:val="0"/>
      <w:jc w:val="both"/>
    </w:pPr>
    <w:rPr>
      <w:rFonts w:ascii="Calibri" w:hAnsi="Calibri" w:eastAsia="宋体" w:cs="Times New Roman"/>
      <w:kern w:val="2"/>
      <w:sz w:val="21"/>
      <w:lang w:val="en-US" w:eastAsia="zh-CN" w:bidi="ar-SA"/>
    </w:rPr>
  </w:style>
  <w:style w:type="paragraph" w:customStyle="1" w:styleId="85">
    <w:name w:val="xl188"/>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6">
    <w:name w:val="标准中文版式_正文"/>
    <w:basedOn w:val="1"/>
    <w:qFormat/>
    <w:uiPriority w:val="0"/>
    <w:pPr>
      <w:spacing w:before="30" w:line="360" w:lineRule="auto"/>
      <w:ind w:firstLine="200" w:firstLineChars="200"/>
    </w:pPr>
    <w:rPr>
      <w:rFonts w:ascii="Arial" w:hAnsi="Arial"/>
      <w:sz w:val="24"/>
    </w:rPr>
  </w:style>
  <w:style w:type="paragraph" w:customStyle="1" w:styleId="87">
    <w:name w:val="DA-正文"/>
    <w:basedOn w:val="1"/>
    <w:qFormat/>
    <w:uiPriority w:val="0"/>
    <w:pPr>
      <w:spacing w:line="360" w:lineRule="auto"/>
      <w:ind w:firstLine="200" w:firstLineChars="200"/>
      <w:jc w:val="left"/>
    </w:pPr>
    <w:rPr>
      <w:snapToGrid/>
      <w:sz w:val="24"/>
      <w:szCs w:val="28"/>
      <w:lang w:bidi="en-US"/>
    </w:rPr>
  </w:style>
  <w:style w:type="paragraph" w:customStyle="1" w:styleId="88">
    <w:name w:val="font5"/>
    <w:basedOn w:val="1"/>
    <w:qFormat/>
    <w:uiPriority w:val="0"/>
    <w:pPr>
      <w:widowControl/>
      <w:spacing w:before="100" w:beforeAutospacing="1" w:after="100" w:afterAutospacing="1"/>
      <w:jc w:val="left"/>
    </w:pPr>
    <w:rPr>
      <w:rFonts w:cs="宋体"/>
      <w:snapToGrid/>
      <w:sz w:val="18"/>
      <w:szCs w:val="18"/>
    </w:rPr>
  </w:style>
  <w:style w:type="paragraph" w:customStyle="1" w:styleId="8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0">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91">
    <w:name w:val="p"/>
    <w:basedOn w:val="1"/>
    <w:qFormat/>
    <w:uiPriority w:val="0"/>
    <w:pPr>
      <w:spacing w:line="525" w:lineRule="atLeast"/>
      <w:ind w:firstLine="375"/>
    </w:pPr>
  </w:style>
  <w:style w:type="paragraph" w:customStyle="1" w:styleId="92">
    <w:name w:val="xl183"/>
    <w:basedOn w:val="1"/>
    <w:qFormat/>
    <w:uiPriority w:val="0"/>
    <w:pPr>
      <w:widowControl/>
      <w:pBdr>
        <w:left w:val="single" w:color="auto" w:sz="4" w:space="0"/>
      </w:pBdr>
      <w:spacing w:before="100" w:beforeAutospacing="1" w:after="100" w:afterAutospacing="1"/>
      <w:jc w:val="center"/>
      <w:textAlignment w:val="center"/>
    </w:pPr>
    <w:rPr>
      <w:rFonts w:cs="宋体"/>
      <w:snapToGrid/>
      <w:sz w:val="24"/>
      <w:szCs w:val="24"/>
    </w:rPr>
  </w:style>
  <w:style w:type="paragraph" w:customStyle="1" w:styleId="9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4">
    <w:name w:val="xl1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cs="宋体"/>
      <w:snapToGrid/>
      <w:sz w:val="24"/>
      <w:szCs w:val="24"/>
    </w:rPr>
  </w:style>
  <w:style w:type="paragraph" w:customStyle="1" w:styleId="95">
    <w:name w:val="p0"/>
    <w:basedOn w:val="1"/>
    <w:qFormat/>
    <w:uiPriority w:val="99"/>
    <w:pPr>
      <w:widowControl/>
    </w:pPr>
    <w:rPr>
      <w:szCs w:val="21"/>
    </w:rPr>
  </w:style>
  <w:style w:type="paragraph" w:customStyle="1" w:styleId="9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97">
    <w:name w:val="叩请金安！"/>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snapToGrid/>
      <w:sz w:val="24"/>
      <w:szCs w:val="24"/>
    </w:rPr>
  </w:style>
  <w:style w:type="paragraph" w:customStyle="1" w:styleId="99">
    <w:name w:val="样式14"/>
    <w:basedOn w:val="41"/>
    <w:qFormat/>
    <w:uiPriority w:val="0"/>
    <w:rPr>
      <w:rFonts w:eastAsia="华文楷体"/>
    </w:rPr>
  </w:style>
  <w:style w:type="paragraph" w:customStyle="1" w:styleId="10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color w:val="000000"/>
      <w:sz w:val="24"/>
      <w:szCs w:val="24"/>
    </w:rPr>
  </w:style>
  <w:style w:type="paragraph" w:customStyle="1" w:styleId="101">
    <w:name w:val="CL1"/>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02">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03">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b/>
      <w:bCs/>
      <w:snapToGrid/>
      <w:sz w:val="24"/>
      <w:szCs w:val="24"/>
    </w:rPr>
  </w:style>
  <w:style w:type="paragraph" w:customStyle="1" w:styleId="10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xl18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6">
    <w:name w:val="DG正文"/>
    <w:basedOn w:val="1"/>
    <w:qFormat/>
    <w:uiPriority w:val="0"/>
    <w:pPr>
      <w:widowControl/>
      <w:spacing w:line="360" w:lineRule="auto"/>
      <w:ind w:right="142" w:firstLine="640"/>
      <w:jc w:val="left"/>
    </w:pPr>
    <w:rPr>
      <w:rFonts w:ascii="Calibri" w:hAnsi="Calibri" w:cs="Calibri"/>
      <w:snapToGrid/>
      <w:sz w:val="24"/>
      <w:szCs w:val="24"/>
    </w:rPr>
  </w:style>
  <w:style w:type="paragraph" w:customStyle="1" w:styleId="107">
    <w:name w:val="font7"/>
    <w:basedOn w:val="1"/>
    <w:qFormat/>
    <w:uiPriority w:val="0"/>
    <w:pPr>
      <w:widowControl/>
      <w:spacing w:before="100" w:beforeAutospacing="1" w:after="100" w:afterAutospacing="1"/>
      <w:jc w:val="left"/>
    </w:pPr>
    <w:rPr>
      <w:rFonts w:cs="宋体"/>
      <w:snapToGrid/>
      <w:color w:val="000000"/>
      <w:szCs w:val="22"/>
    </w:rPr>
  </w:style>
  <w:style w:type="paragraph" w:customStyle="1" w:styleId="108">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1">
    <w:name w:val="Char2"/>
    <w:basedOn w:val="1"/>
    <w:qFormat/>
    <w:uiPriority w:val="0"/>
    <w:rPr>
      <w:rFonts w:ascii="仿宋_GB2312" w:eastAsia="仿宋_GB2312"/>
      <w:b/>
      <w:snapToGrid/>
      <w:kern w:val="2"/>
      <w:sz w:val="32"/>
      <w:szCs w:val="32"/>
    </w:rPr>
  </w:style>
  <w:style w:type="paragraph" w:customStyle="1" w:styleId="112">
    <w:name w:val="样式11"/>
    <w:basedOn w:val="41"/>
    <w:qFormat/>
    <w:uiPriority w:val="0"/>
  </w:style>
  <w:style w:type="paragraph" w:customStyle="1" w:styleId="113">
    <w:name w:val="样式1"/>
    <w:basedOn w:val="1"/>
    <w:qFormat/>
    <w:uiPriority w:val="0"/>
    <w:pPr>
      <w:spacing w:line="360" w:lineRule="exact"/>
      <w:ind w:firstLine="200" w:firstLineChars="200"/>
    </w:pPr>
    <w:rPr>
      <w:rFonts w:ascii="Arial" w:hAnsi="Arial"/>
    </w:rPr>
  </w:style>
  <w:style w:type="paragraph" w:customStyle="1" w:styleId="11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16">
    <w:name w:val="Bc"/>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customStyle="1" w:styleId="117">
    <w:name w:val="Proposals body"/>
    <w:basedOn w:val="1"/>
    <w:next w:val="1"/>
    <w:qFormat/>
    <w:uiPriority w:val="0"/>
    <w:pPr>
      <w:widowControl/>
      <w:spacing w:line="360" w:lineRule="auto"/>
      <w:jc w:val="left"/>
    </w:pPr>
    <w:rPr>
      <w:rFonts w:eastAsia="仿宋_GB2312"/>
      <w:color w:val="000000"/>
      <w:sz w:val="24"/>
    </w:rPr>
  </w:style>
  <w:style w:type="paragraph" w:styleId="118">
    <w:name w:val="No Spacing"/>
    <w:qFormat/>
    <w:uiPriority w:val="0"/>
    <w:rPr>
      <w:rFonts w:ascii="Times New Roman" w:hAnsi="Times New Roman" w:eastAsia="宋体" w:cs="Times New Roman"/>
      <w:sz w:val="22"/>
      <w:szCs w:val="22"/>
      <w:lang w:val="en-US" w:eastAsia="en-US" w:bidi="en-US"/>
    </w:rPr>
  </w:style>
  <w:style w:type="paragraph" w:customStyle="1" w:styleId="119">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22">
    <w:name w:val="xl184"/>
    <w:basedOn w:val="1"/>
    <w:qFormat/>
    <w:uiPriority w:val="0"/>
    <w:pPr>
      <w:widowControl/>
      <w:pBdr>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3">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4">
    <w:name w:val="xl17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5">
    <w:name w:val="xl1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7">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28">
    <w:name w:val="列出段落2"/>
    <w:basedOn w:val="1"/>
    <w:qFormat/>
    <w:uiPriority w:val="0"/>
    <w:pPr>
      <w:widowControl/>
      <w:ind w:firstLine="420" w:firstLineChars="200"/>
      <w:jc w:val="left"/>
    </w:pPr>
    <w:rPr>
      <w:rFonts w:cs="宋体"/>
      <w:sz w:val="24"/>
    </w:rPr>
  </w:style>
  <w:style w:type="paragraph" w:customStyle="1" w:styleId="129">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0">
    <w:name w:val="B6MHSANY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31">
    <w:name w:val="p15"/>
    <w:basedOn w:val="1"/>
    <w:qFormat/>
    <w:uiPriority w:val="0"/>
    <w:pPr>
      <w:widowControl/>
      <w:spacing w:before="100" w:after="100"/>
      <w:jc w:val="center"/>
    </w:pPr>
    <w:rPr>
      <w:rFonts w:cs="宋体"/>
      <w:snapToGrid/>
      <w:sz w:val="24"/>
      <w:szCs w:val="24"/>
    </w:rPr>
  </w:style>
  <w:style w:type="paragraph" w:customStyle="1" w:styleId="132">
    <w:name w:val="xl1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3">
    <w:name w:val="内容正文"/>
    <w:qFormat/>
    <w:uiPriority w:val="0"/>
    <w:pPr>
      <w:spacing w:line="360" w:lineRule="auto"/>
      <w:ind w:firstLine="420"/>
    </w:pPr>
    <w:rPr>
      <w:rFonts w:hint="eastAsia" w:ascii="Arial Unicode MS" w:hAnsi="Arial Unicode MS" w:eastAsia="Arial" w:cs="Arial Unicode MS"/>
      <w:color w:val="000000"/>
      <w:sz w:val="24"/>
      <w:szCs w:val="24"/>
      <w:u w:color="000000"/>
      <w:lang w:val="en-US" w:eastAsia="zh-CN" w:bidi="ar-SA"/>
    </w:rPr>
  </w:style>
  <w:style w:type="paragraph" w:customStyle="1" w:styleId="134">
    <w:name w:val="简单回函地址"/>
    <w:basedOn w:val="1"/>
    <w:qFormat/>
    <w:uiPriority w:val="0"/>
    <w:rPr>
      <w:rFonts w:eastAsia="仿宋_GB2312"/>
      <w:snapToGrid/>
      <w:color w:val="000000"/>
      <w:kern w:val="2"/>
      <w:sz w:val="28"/>
      <w:szCs w:val="21"/>
    </w:rPr>
  </w:style>
  <w:style w:type="paragraph" w:customStyle="1" w:styleId="135">
    <w:name w:val="纯文本2"/>
    <w:basedOn w:val="1"/>
    <w:qFormat/>
    <w:uiPriority w:val="0"/>
    <w:pPr>
      <w:adjustRightInd w:val="0"/>
      <w:spacing w:before="50"/>
      <w:jc w:val="left"/>
      <w:textAlignment w:val="baseline"/>
    </w:pPr>
    <w:rPr>
      <w:sz w:val="24"/>
    </w:rPr>
  </w:style>
  <w:style w:type="paragraph" w:customStyle="1" w:styleId="13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7">
    <w:name w:val="正文首行缩进两字符"/>
    <w:basedOn w:val="1"/>
    <w:qFormat/>
    <w:uiPriority w:val="0"/>
    <w:pPr>
      <w:spacing w:line="360" w:lineRule="auto"/>
      <w:ind w:firstLine="200" w:firstLineChars="200"/>
    </w:pPr>
  </w:style>
  <w:style w:type="paragraph" w:customStyle="1" w:styleId="138">
    <w:name w:val="xl153"/>
    <w:basedOn w:val="1"/>
    <w:qFormat/>
    <w:uiPriority w:val="0"/>
    <w:pPr>
      <w:widowControl/>
      <w:spacing w:before="100" w:beforeAutospacing="1" w:after="100" w:afterAutospacing="1"/>
      <w:jc w:val="left"/>
    </w:pPr>
    <w:rPr>
      <w:rFonts w:cs="宋体"/>
      <w:snapToGrid/>
      <w:sz w:val="24"/>
      <w:szCs w:val="24"/>
    </w:rPr>
  </w:style>
  <w:style w:type="paragraph" w:customStyle="1" w:styleId="139">
    <w:name w:val="xl169"/>
    <w:basedOn w:val="1"/>
    <w:qFormat/>
    <w:uiPriority w:val="0"/>
    <w:pPr>
      <w:widowControl/>
      <w:pBdr>
        <w:top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40">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1">
    <w:name w:val="样式12"/>
    <w:basedOn w:val="41"/>
    <w:qFormat/>
    <w:uiPriority w:val="0"/>
    <w:rPr>
      <w:rFonts w:cs="楷体"/>
    </w:rPr>
  </w:style>
  <w:style w:type="paragraph" w:customStyle="1" w:styleId="142">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14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4">
    <w:name w:val="列出段落1"/>
    <w:basedOn w:val="1"/>
    <w:qFormat/>
    <w:uiPriority w:val="0"/>
    <w:pPr>
      <w:keepNext/>
      <w:keepLines/>
      <w:widowControl/>
      <w:ind w:firstLine="200" w:firstLineChars="200"/>
    </w:pPr>
    <w:rPr>
      <w:rFonts w:ascii="Calibri" w:hAnsi="Calibri"/>
      <w:snapToGrid/>
      <w:sz w:val="34"/>
      <w:szCs w:val="22"/>
    </w:rPr>
  </w:style>
  <w:style w:type="paragraph" w:customStyle="1" w:styleId="145">
    <w:name w:val="正文文字缩进"/>
    <w:basedOn w:val="1"/>
    <w:qFormat/>
    <w:uiPriority w:val="0"/>
    <w:pPr>
      <w:widowControl/>
      <w:spacing w:line="748" w:lineRule="atLeast"/>
      <w:ind w:left="-521" w:firstLine="527"/>
      <w:textAlignment w:val="baseline"/>
    </w:pPr>
    <w:rPr>
      <w:snapToGrid/>
      <w:color w:val="000000"/>
      <w:sz w:val="24"/>
      <w:u w:color="000000"/>
    </w:rPr>
  </w:style>
  <w:style w:type="paragraph" w:customStyle="1" w:styleId="14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47">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8">
    <w:name w:val="p19"/>
    <w:basedOn w:val="1"/>
    <w:qFormat/>
    <w:uiPriority w:val="0"/>
    <w:pPr>
      <w:widowControl/>
    </w:pPr>
    <w:rPr>
      <w:snapToGrid/>
      <w:sz w:val="34"/>
      <w:szCs w:val="21"/>
    </w:rPr>
  </w:style>
  <w:style w:type="paragraph" w:customStyle="1" w:styleId="149">
    <w:name w:val="无间隔{858D7CFB-ED40-4347-BF05-701D383B685F}{858D7CFB-ED40-4347-BF05-701D383B685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1">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2">
    <w:name w:val="样式13"/>
    <w:basedOn w:val="41"/>
    <w:qFormat/>
    <w:uiPriority w:val="0"/>
  </w:style>
  <w:style w:type="paragraph" w:customStyle="1" w:styleId="15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4">
    <w:name w:val="xl1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5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56">
    <w:name w:val="样式15"/>
    <w:basedOn w:val="41"/>
    <w:qFormat/>
    <w:uiPriority w:val="0"/>
  </w:style>
  <w:style w:type="paragraph" w:customStyle="1" w:styleId="157">
    <w:name w:val="xl1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8">
    <w:name w:val="Table Paragraph"/>
    <w:basedOn w:val="1"/>
    <w:qFormat/>
    <w:uiPriority w:val="0"/>
    <w:pPr>
      <w:autoSpaceDE w:val="0"/>
      <w:autoSpaceDN w:val="0"/>
      <w:jc w:val="left"/>
    </w:pPr>
    <w:rPr>
      <w:rFonts w:cs="宋体"/>
      <w:szCs w:val="22"/>
      <w:lang w:eastAsia="en-US"/>
    </w:rPr>
  </w:style>
  <w:style w:type="paragraph" w:customStyle="1" w:styleId="159">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0">
    <w:name w:val="xl1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1">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2">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color w:val="000000"/>
      <w:sz w:val="24"/>
      <w:szCs w:val="24"/>
    </w:rPr>
  </w:style>
  <w:style w:type="paragraph" w:customStyle="1" w:styleId="16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6">
    <w:name w:val="xl1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customStyle="1" w:styleId="16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8">
    <w:name w:val="默认段落字体 Para Char Char Char Char Char Char Char Char Char1 Char Char Char Char"/>
    <w:basedOn w:val="1"/>
    <w:qFormat/>
    <w:uiPriority w:val="0"/>
    <w:rPr>
      <w:rFonts w:ascii="Tahoma" w:hAnsi="Tahoma"/>
      <w:sz w:val="24"/>
    </w:rPr>
  </w:style>
  <w:style w:type="paragraph" w:customStyle="1" w:styleId="16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0">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71">
    <w:name w:val="纯文本1"/>
    <w:basedOn w:val="1"/>
    <w:qFormat/>
    <w:uiPriority w:val="0"/>
    <w:pPr>
      <w:adjustRightInd w:val="0"/>
      <w:textAlignment w:val="baseline"/>
    </w:pPr>
    <w:rPr>
      <w:rFonts w:eastAsia="楷体_GB2312" w:cs="宋体"/>
      <w:snapToGrid/>
      <w:kern w:val="2"/>
      <w:sz w:val="28"/>
      <w:szCs w:val="21"/>
    </w:rPr>
  </w:style>
  <w:style w:type="paragraph" w:customStyle="1" w:styleId="172">
    <w:name w:val="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73">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74">
    <w:name w:val="xl1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75">
    <w:name w:val="样式6 正文"/>
    <w:qFormat/>
    <w:uiPriority w:val="0"/>
    <w:pPr>
      <w:spacing w:line="360" w:lineRule="auto"/>
      <w:ind w:firstLine="510"/>
      <w:jc w:val="both"/>
    </w:pPr>
    <w:rPr>
      <w:rFonts w:ascii="宋体" w:hAnsi="宋体" w:eastAsia="Times New Roman" w:cs="Times New Roman"/>
      <w:kern w:val="2"/>
      <w:sz w:val="24"/>
      <w:szCs w:val="24"/>
      <w:lang w:val="en-US" w:eastAsia="zh-CN" w:bidi="ar-SA"/>
    </w:rPr>
  </w:style>
  <w:style w:type="paragraph" w:customStyle="1" w:styleId="176">
    <w:name w:val="久不通函，至以为念。"/>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8">
    <w:name w:val="xl1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79">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0">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styleId="181">
    <w:name w:val="List Paragraph"/>
    <w:basedOn w:val="1"/>
    <w:qFormat/>
    <w:uiPriority w:val="34"/>
    <w:pPr>
      <w:ind w:firstLine="200" w:firstLineChars="200"/>
    </w:pPr>
    <w:rPr>
      <w:rFonts w:ascii="Calibri" w:hAnsi="Calibri"/>
      <w:snapToGrid/>
      <w:sz w:val="34"/>
      <w:szCs w:val="22"/>
    </w:rPr>
  </w:style>
  <w:style w:type="paragraph" w:customStyle="1" w:styleId="182">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3">
    <w:name w:val="font6"/>
    <w:basedOn w:val="1"/>
    <w:qFormat/>
    <w:uiPriority w:val="0"/>
    <w:pPr>
      <w:widowControl/>
      <w:spacing w:before="100" w:beforeAutospacing="1" w:after="100" w:afterAutospacing="1"/>
      <w:jc w:val="left"/>
    </w:pPr>
    <w:rPr>
      <w:rFonts w:cs="宋体"/>
      <w:snapToGrid/>
      <w:sz w:val="18"/>
      <w:szCs w:val="18"/>
    </w:rPr>
  </w:style>
  <w:style w:type="paragraph" w:customStyle="1" w:styleId="18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7">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character" w:customStyle="1" w:styleId="189">
    <w:name w:val="标题 1 字符1"/>
    <w:link w:val="4"/>
    <w:qFormat/>
    <w:uiPriority w:val="9"/>
    <w:rPr>
      <w:rFonts w:ascii="宋体" w:hAnsi="宋体" w:eastAsia="仿宋_GB2312"/>
      <w:b/>
      <w:kern w:val="44"/>
      <w:sz w:val="44"/>
    </w:rPr>
  </w:style>
  <w:style w:type="character" w:customStyle="1" w:styleId="190">
    <w:name w:val="标题 2 字符"/>
    <w:link w:val="5"/>
    <w:qFormat/>
    <w:uiPriority w:val="9"/>
    <w:rPr>
      <w:rFonts w:ascii="Arial" w:hAnsi="Arial" w:eastAsia="黑体"/>
      <w:b/>
      <w:sz w:val="32"/>
    </w:rPr>
  </w:style>
  <w:style w:type="character" w:customStyle="1" w:styleId="191">
    <w:name w:val="标题 3 字符"/>
    <w:link w:val="6"/>
    <w:qFormat/>
    <w:uiPriority w:val="9"/>
    <w:rPr>
      <w:rFonts w:ascii="宋体" w:hAnsi="宋体" w:eastAsia="仿宋_GB2312"/>
      <w:b/>
      <w:sz w:val="32"/>
    </w:rPr>
  </w:style>
  <w:style w:type="character" w:customStyle="1" w:styleId="192">
    <w:name w:val="正文缩进 字符"/>
    <w:link w:val="8"/>
    <w:qFormat/>
    <w:locked/>
    <w:uiPriority w:val="0"/>
    <w:rPr>
      <w:rFonts w:ascii="Calibri" w:hAnsi="Calibri"/>
      <w:szCs w:val="24"/>
    </w:rPr>
  </w:style>
  <w:style w:type="character" w:customStyle="1" w:styleId="193">
    <w:name w:val="标题 4 字符"/>
    <w:link w:val="7"/>
    <w:qFormat/>
    <w:uiPriority w:val="9"/>
    <w:rPr>
      <w:rFonts w:ascii="Arial" w:hAnsi="Arial" w:eastAsia="黑体"/>
      <w:b/>
      <w:sz w:val="28"/>
    </w:rPr>
  </w:style>
  <w:style w:type="character" w:customStyle="1" w:styleId="194">
    <w:name w:val="标题 5 字符"/>
    <w:link w:val="10"/>
    <w:qFormat/>
    <w:uiPriority w:val="9"/>
    <w:rPr>
      <w:rFonts w:ascii="宋体" w:hAnsi="宋体"/>
      <w:b/>
      <w:sz w:val="28"/>
    </w:rPr>
  </w:style>
  <w:style w:type="character" w:customStyle="1" w:styleId="195">
    <w:name w:val="标题 6 字符"/>
    <w:link w:val="11"/>
    <w:qFormat/>
    <w:uiPriority w:val="9"/>
    <w:rPr>
      <w:rFonts w:ascii="Arial" w:hAnsi="Arial" w:eastAsia="黑体"/>
      <w:b/>
      <w:sz w:val="24"/>
    </w:rPr>
  </w:style>
  <w:style w:type="character" w:customStyle="1" w:styleId="196">
    <w:name w:val="批注框文本 字符"/>
    <w:link w:val="33"/>
    <w:qFormat/>
    <w:uiPriority w:val="99"/>
    <w:rPr>
      <w:rFonts w:ascii="宋体" w:hAnsi="宋体"/>
      <w:sz w:val="18"/>
      <w:szCs w:val="18"/>
    </w:rPr>
  </w:style>
  <w:style w:type="character" w:customStyle="1" w:styleId="197">
    <w:name w:val="页脚 字符"/>
    <w:link w:val="34"/>
    <w:qFormat/>
    <w:uiPriority w:val="99"/>
    <w:rPr>
      <w:rFonts w:ascii="宋体" w:hAnsi="宋体"/>
      <w:snapToGrid/>
      <w:sz w:val="18"/>
      <w:szCs w:val="18"/>
    </w:rPr>
  </w:style>
  <w:style w:type="character" w:customStyle="1" w:styleId="198">
    <w:name w:val="页眉 字符"/>
    <w:link w:val="35"/>
    <w:qFormat/>
    <w:uiPriority w:val="99"/>
    <w:rPr>
      <w:rFonts w:ascii="宋体" w:hAnsi="宋体"/>
      <w:snapToGrid/>
      <w:sz w:val="18"/>
      <w:szCs w:val="18"/>
    </w:rPr>
  </w:style>
  <w:style w:type="character" w:customStyle="1" w:styleId="199">
    <w:name w:val="case31"/>
    <w:qFormat/>
    <w:uiPriority w:val="0"/>
    <w:rPr>
      <w:rFonts w:hint="default" w:ascii="_x000B__x000C_" w:hAnsi="_x000B__x000C_"/>
      <w:sz w:val="21"/>
      <w:szCs w:val="21"/>
    </w:rPr>
  </w:style>
  <w:style w:type="character" w:customStyle="1" w:styleId="200">
    <w:name w:val="point_normal1"/>
    <w:qFormat/>
    <w:uiPriority w:val="0"/>
    <w:rPr>
      <w:rFonts w:ascii="Arial" w:hAnsi="Arial" w:cs="Arial"/>
      <w:sz w:val="18"/>
      <w:szCs w:val="18"/>
      <w:lang w:bidi="ar-SA"/>
    </w:rPr>
  </w:style>
  <w:style w:type="character" w:customStyle="1" w:styleId="201">
    <w:name w:val="font01"/>
    <w:basedOn w:val="50"/>
    <w:qFormat/>
    <w:uiPriority w:val="0"/>
    <w:rPr>
      <w:rFonts w:hint="eastAsia" w:ascii="宋体" w:hAnsi="宋体" w:eastAsia="宋体" w:cs="宋体"/>
      <w:color w:val="FF0000"/>
      <w:sz w:val="18"/>
      <w:szCs w:val="18"/>
      <w:u w:val="none"/>
    </w:rPr>
  </w:style>
  <w:style w:type="character" w:customStyle="1" w:styleId="202">
    <w:name w:val="样式 仿宋"/>
    <w:qFormat/>
    <w:uiPriority w:val="0"/>
    <w:rPr>
      <w:rFonts w:ascii="仿宋" w:eastAsia="仿宋"/>
      <w:kern w:val="2"/>
    </w:rPr>
  </w:style>
  <w:style w:type="character" w:customStyle="1" w:styleId="203">
    <w:name w:val="段 Char"/>
    <w:link w:val="80"/>
    <w:qFormat/>
    <w:uiPriority w:val="0"/>
    <w:rPr>
      <w:rFonts w:ascii="宋体"/>
      <w:sz w:val="21"/>
      <w:lang w:val="en-US" w:eastAsia="zh-CN" w:bidi="ar-SA"/>
    </w:rPr>
  </w:style>
  <w:style w:type="character" w:customStyle="1" w:styleId="204">
    <w:name w:val="large1"/>
    <w:qFormat/>
    <w:uiPriority w:val="0"/>
    <w:rPr>
      <w:rFonts w:hint="eastAsia" w:ascii="宋体" w:hAnsi="宋体" w:eastAsia="宋体"/>
      <w:sz w:val="21"/>
      <w:szCs w:val="21"/>
    </w:rPr>
  </w:style>
  <w:style w:type="character" w:customStyle="1" w:styleId="205">
    <w:name w:val="font21"/>
    <w:basedOn w:val="50"/>
    <w:qFormat/>
    <w:uiPriority w:val="0"/>
    <w:rPr>
      <w:rFonts w:hint="eastAsia" w:ascii="宋体" w:hAnsi="宋体" w:eastAsia="宋体" w:cs="宋体"/>
      <w:color w:val="000000"/>
      <w:sz w:val="22"/>
      <w:szCs w:val="22"/>
      <w:u w:val="none"/>
    </w:rPr>
  </w:style>
  <w:style w:type="character" w:customStyle="1" w:styleId="206">
    <w:name w:val="正文文本缩进 2 Char1"/>
    <w:qFormat/>
    <w:uiPriority w:val="0"/>
    <w:rPr>
      <w:rFonts w:ascii="宋体" w:eastAsia="宋体" w:cs="Times New Roman"/>
      <w:kern w:val="0"/>
      <w:sz w:val="34"/>
      <w:szCs w:val="20"/>
      <w:lang w:bidi="ar-SA"/>
    </w:rPr>
  </w:style>
  <w:style w:type="character" w:customStyle="1" w:styleId="207">
    <w:name w:val="Char Char3"/>
    <w:qFormat/>
    <w:uiPriority w:val="0"/>
    <w:rPr>
      <w:rFonts w:ascii="宋体" w:eastAsia="宋体"/>
      <w:kern w:val="2"/>
      <w:sz w:val="24"/>
      <w:lang w:val="en-US" w:eastAsia="zh-CN"/>
    </w:rPr>
  </w:style>
  <w:style w:type="character" w:customStyle="1" w:styleId="208">
    <w:name w:val="font81"/>
    <w:basedOn w:val="50"/>
    <w:qFormat/>
    <w:uiPriority w:val="0"/>
    <w:rPr>
      <w:rFonts w:hint="default" w:ascii="Arial" w:hAnsi="Arial" w:cs="Arial"/>
      <w:color w:val="FF0000"/>
      <w:sz w:val="18"/>
      <w:szCs w:val="18"/>
      <w:u w:val="none"/>
    </w:rPr>
  </w:style>
  <w:style w:type="character" w:customStyle="1" w:styleId="209">
    <w:name w:val="maywed421"/>
    <w:qFormat/>
    <w:uiPriority w:val="0"/>
    <w:rPr>
      <w:color w:val="366FB6"/>
      <w:u w:val="none"/>
    </w:rPr>
  </w:style>
  <w:style w:type="character" w:customStyle="1" w:styleId="210">
    <w:name w:val="left1"/>
    <w:qFormat/>
    <w:uiPriority w:val="0"/>
    <w:rPr>
      <w:sz w:val="18"/>
      <w:szCs w:val="18"/>
    </w:rPr>
  </w:style>
  <w:style w:type="character" w:customStyle="1" w:styleId="211">
    <w:name w:val="10zihong_cuhei1"/>
    <w:qFormat/>
    <w:uiPriority w:val="0"/>
    <w:rPr>
      <w:rFonts w:ascii="Verdana" w:hAnsi="Verdana"/>
      <w:b/>
      <w:bCs/>
      <w:color w:val="000000"/>
      <w:sz w:val="44"/>
      <w:szCs w:val="44"/>
      <w:u w:val="none"/>
    </w:rPr>
  </w:style>
  <w:style w:type="character" w:customStyle="1" w:styleId="212">
    <w:name w:val="表正文 Char"/>
    <w:qFormat/>
    <w:uiPriority w:val="0"/>
    <w:rPr>
      <w:rFonts w:eastAsia="宋体"/>
      <w:kern w:val="2"/>
      <w:sz w:val="21"/>
      <w:lang w:val="en-US" w:eastAsia="zh-CN" w:bidi="ar-SA"/>
    </w:rPr>
  </w:style>
  <w:style w:type="character" w:customStyle="1" w:styleId="213">
    <w:name w:val="页脚 Char1"/>
    <w:qFormat/>
    <w:uiPriority w:val="0"/>
    <w:rPr>
      <w:rFonts w:ascii="宋体" w:eastAsia="宋体" w:cs="Times New Roman"/>
      <w:kern w:val="0"/>
      <w:sz w:val="18"/>
      <w:szCs w:val="18"/>
      <w:lang w:bidi="ar-SA"/>
    </w:rPr>
  </w:style>
  <w:style w:type="character" w:customStyle="1" w:styleId="214">
    <w:name w:val="f151"/>
    <w:qFormat/>
    <w:uiPriority w:val="0"/>
    <w:rPr>
      <w:sz w:val="20"/>
      <w:szCs w:val="20"/>
    </w:rPr>
  </w:style>
  <w:style w:type="character" w:customStyle="1" w:styleId="215">
    <w:name w:val="批注文字 Char1"/>
    <w:semiHidden/>
    <w:qFormat/>
    <w:uiPriority w:val="0"/>
  </w:style>
  <w:style w:type="character" w:customStyle="1" w:styleId="216">
    <w:name w:val="p141"/>
    <w:qFormat/>
    <w:uiPriority w:val="0"/>
    <w:rPr>
      <w:sz w:val="21"/>
      <w:szCs w:val="21"/>
      <w:u w:val="none"/>
    </w:rPr>
  </w:style>
  <w:style w:type="character" w:customStyle="1" w:styleId="217">
    <w:name w:val="font112"/>
    <w:basedOn w:val="50"/>
    <w:qFormat/>
    <w:uiPriority w:val="0"/>
    <w:rPr>
      <w:rFonts w:hint="eastAsia" w:ascii="宋体" w:hAnsi="宋体" w:eastAsia="宋体" w:cs="宋体"/>
      <w:color w:val="FF0000"/>
      <w:sz w:val="20"/>
      <w:szCs w:val="20"/>
      <w:u w:val="none"/>
    </w:rPr>
  </w:style>
  <w:style w:type="character" w:customStyle="1" w:styleId="218">
    <w:name w:val="apple-style-span"/>
    <w:qFormat/>
    <w:uiPriority w:val="0"/>
  </w:style>
  <w:style w:type="character" w:customStyle="1" w:styleId="219">
    <w:name w:val="样式1 Char Char"/>
    <w:qFormat/>
    <w:uiPriority w:val="0"/>
    <w:rPr>
      <w:rFonts w:ascii="Arial" w:hAnsi="Arial" w:eastAsia="宋体"/>
      <w:kern w:val="2"/>
      <w:sz w:val="21"/>
      <w:szCs w:val="24"/>
      <w:lang w:val="en-US" w:eastAsia="zh-CN" w:bidi="ar-SA"/>
    </w:rPr>
  </w:style>
  <w:style w:type="character" w:customStyle="1" w:styleId="220">
    <w:name w:val="modifier"/>
    <w:qFormat/>
    <w:uiPriority w:val="0"/>
    <w:rPr>
      <w:color w:val="FF0000"/>
    </w:rPr>
  </w:style>
  <w:style w:type="character" w:customStyle="1" w:styleId="221">
    <w:name w:val="正文文本缩进 Char1"/>
    <w:qFormat/>
    <w:uiPriority w:val="0"/>
    <w:rPr>
      <w:rFonts w:ascii="宋体" w:eastAsia="宋体" w:cs="Times New Roman"/>
      <w:kern w:val="0"/>
      <w:sz w:val="34"/>
      <w:szCs w:val="20"/>
      <w:lang w:bidi="ar-SA"/>
    </w:rPr>
  </w:style>
  <w:style w:type="character" w:customStyle="1" w:styleId="222">
    <w:name w:val="style21"/>
    <w:qFormat/>
    <w:uiPriority w:val="0"/>
    <w:rPr>
      <w:color w:val="003366"/>
    </w:rPr>
  </w:style>
  <w:style w:type="character" w:customStyle="1" w:styleId="223">
    <w:name w:val="Para head"/>
    <w:qFormat/>
    <w:uiPriority w:val="0"/>
    <w:rPr>
      <w:rFonts w:ascii="Arial" w:hAnsi="Arial" w:eastAsia="Times New Roman"/>
      <w:sz w:val="20"/>
    </w:rPr>
  </w:style>
  <w:style w:type="character" w:customStyle="1" w:styleId="224">
    <w:name w:val="font11"/>
    <w:basedOn w:val="50"/>
    <w:qFormat/>
    <w:uiPriority w:val="0"/>
    <w:rPr>
      <w:rFonts w:hint="eastAsia" w:ascii="宋体" w:hAnsi="宋体" w:eastAsia="宋体" w:cs="宋体"/>
      <w:color w:val="000000"/>
      <w:sz w:val="24"/>
      <w:szCs w:val="24"/>
      <w:u w:val="none"/>
    </w:rPr>
  </w:style>
  <w:style w:type="character" w:customStyle="1" w:styleId="225">
    <w:name w:val="font41"/>
    <w:qFormat/>
    <w:uiPriority w:val="0"/>
    <w:rPr>
      <w:rFonts w:hint="eastAsia" w:ascii="宋体" w:hAnsi="宋体" w:eastAsia="宋体" w:cs="宋体"/>
      <w:color w:val="000000"/>
      <w:sz w:val="22"/>
      <w:szCs w:val="22"/>
      <w:u w:val="none"/>
    </w:rPr>
  </w:style>
  <w:style w:type="character" w:customStyle="1" w:styleId="226">
    <w:name w:val="强调1"/>
    <w:qFormat/>
    <w:uiPriority w:val="0"/>
    <w:rPr>
      <w:rFonts w:ascii="Arial Black" w:hAnsi="Arial Black" w:eastAsia="黑体"/>
      <w:b/>
      <w:spacing w:val="0"/>
      <w:sz w:val="21"/>
    </w:rPr>
  </w:style>
  <w:style w:type="character" w:customStyle="1" w:styleId="227">
    <w:name w:val="titlestylelight1"/>
    <w:qFormat/>
    <w:uiPriority w:val="0"/>
    <w:rPr>
      <w:rFonts w:ascii="Arial" w:hAnsi="Arial" w:cs="Arial"/>
      <w:b/>
      <w:bCs/>
      <w:color w:val="666666"/>
      <w:sz w:val="18"/>
      <w:szCs w:val="18"/>
      <w:lang w:bidi="ar-SA"/>
    </w:rPr>
  </w:style>
  <w:style w:type="character" w:customStyle="1" w:styleId="228">
    <w:name w:val="纯文本 Char1"/>
    <w:qFormat/>
    <w:uiPriority w:val="0"/>
    <w:rPr>
      <w:rFonts w:ascii="宋体" w:eastAsia="宋体" w:cs="Courier New"/>
      <w:kern w:val="0"/>
      <w:szCs w:val="21"/>
      <w:lang w:bidi="ar-SA"/>
    </w:rPr>
  </w:style>
  <w:style w:type="character" w:customStyle="1" w:styleId="229">
    <w:name w:val="label"/>
    <w:qFormat/>
    <w:uiPriority w:val="0"/>
    <w:rPr>
      <w:color w:val="555555"/>
    </w:rPr>
  </w:style>
  <w:style w:type="character" w:customStyle="1" w:styleId="230">
    <w:name w:val="ask-title"/>
    <w:qFormat/>
    <w:uiPriority w:val="0"/>
  </w:style>
  <w:style w:type="character" w:customStyle="1" w:styleId="231">
    <w:name w:val="font71"/>
    <w:basedOn w:val="50"/>
    <w:qFormat/>
    <w:uiPriority w:val="0"/>
    <w:rPr>
      <w:rFonts w:ascii="Helvetica" w:hAnsi="Helvetica" w:eastAsia="Helvetica" w:cs="Helvetica"/>
      <w:color w:val="FF0000"/>
      <w:sz w:val="20"/>
      <w:szCs w:val="20"/>
      <w:u w:val="none"/>
    </w:rPr>
  </w:style>
  <w:style w:type="character" w:customStyle="1" w:styleId="232">
    <w:name w:val="标题 Char1"/>
    <w:qFormat/>
    <w:uiPriority w:val="0"/>
    <w:rPr>
      <w:rFonts w:ascii="Cambria" w:hAnsi="Cambria" w:eastAsia="宋体" w:cs="Times New Roman"/>
      <w:b/>
      <w:bCs/>
      <w:kern w:val="0"/>
      <w:sz w:val="32"/>
      <w:szCs w:val="32"/>
      <w:lang w:bidi="ar-SA"/>
    </w:rPr>
  </w:style>
  <w:style w:type="character" w:customStyle="1" w:styleId="233">
    <w:name w:val="textfont1"/>
    <w:basedOn w:val="50"/>
    <w:qFormat/>
    <w:uiPriority w:val="0"/>
  </w:style>
  <w:style w:type="character" w:customStyle="1" w:styleId="234">
    <w:name w:val="font31"/>
    <w:basedOn w:val="50"/>
    <w:qFormat/>
    <w:uiPriority w:val="0"/>
    <w:rPr>
      <w:rFonts w:hint="eastAsia" w:ascii="宋体" w:hAnsi="宋体" w:eastAsia="宋体" w:cs="宋体"/>
      <w:color w:val="000000"/>
      <w:sz w:val="24"/>
      <w:szCs w:val="24"/>
      <w:u w:val="none"/>
    </w:rPr>
  </w:style>
  <w:style w:type="paragraph" w:customStyle="1" w:styleId="235">
    <w:name w:val="_Style 1"/>
    <w:basedOn w:val="1"/>
    <w:qFormat/>
    <w:uiPriority w:val="0"/>
    <w:pPr>
      <w:ind w:firstLine="420" w:firstLineChars="200"/>
    </w:pPr>
    <w:rPr>
      <w:sz w:val="20"/>
    </w:rPr>
  </w:style>
  <w:style w:type="character" w:customStyle="1" w:styleId="236">
    <w:name w:val="无"/>
    <w:qFormat/>
    <w:uiPriority w:val="0"/>
  </w:style>
  <w:style w:type="paragraph" w:customStyle="1" w:styleId="237">
    <w:name w:val="WPSOffice手动目录 1"/>
    <w:qFormat/>
    <w:uiPriority w:val="0"/>
    <w:rPr>
      <w:rFonts w:ascii="Times New Roman" w:hAnsi="Times New Roman" w:eastAsia="宋体" w:cs="Times New Roman"/>
      <w:lang w:val="en-US" w:eastAsia="zh-CN" w:bidi="ar-SA"/>
    </w:rPr>
  </w:style>
  <w:style w:type="character" w:customStyle="1" w:styleId="238">
    <w:name w:val="标题 1 字符"/>
    <w:qFormat/>
    <w:uiPriority w:val="0"/>
    <w:rPr>
      <w:rFonts w:eastAsia="宋体"/>
      <w:b/>
      <w:bCs/>
      <w:kern w:val="44"/>
      <w:sz w:val="44"/>
      <w:szCs w:val="44"/>
      <w:lang w:val="en-US" w:eastAsia="zh-CN" w:bidi="ar-SA"/>
    </w:rPr>
  </w:style>
  <w:style w:type="paragraph" w:customStyle="1" w:styleId="239">
    <w:name w:val="正文+缩进"/>
    <w:basedOn w:val="1"/>
    <w:qFormat/>
    <w:uiPriority w:val="0"/>
    <w:rPr>
      <w:lang w:val="en-GB"/>
    </w:rPr>
  </w:style>
  <w:style w:type="paragraph" w:customStyle="1" w:styleId="240">
    <w:name w:val="样式 标题 31.1.1标题 333rd levelBOD 0Bold HeadCTH3H31Heading ...1"/>
    <w:basedOn w:val="6"/>
    <w:qFormat/>
    <w:uiPriority w:val="0"/>
    <w:pPr>
      <w:spacing w:line="360" w:lineRule="auto"/>
    </w:pPr>
    <w:rPr>
      <w:rFonts w:ascii="仿宋_GB2312" w:cs="宋体"/>
      <w:kern w:val="2"/>
      <w:sz w:val="24"/>
    </w:rPr>
  </w:style>
  <w:style w:type="character" w:customStyle="1" w:styleId="241">
    <w:name w:val="font51"/>
    <w:basedOn w:val="5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2849</Words>
  <Characters>3390</Characters>
  <Lines>242</Lines>
  <Paragraphs>68</Paragraphs>
  <TotalTime>0</TotalTime>
  <ScaleCrop>false</ScaleCrop>
  <LinksUpToDate>false</LinksUpToDate>
  <CharactersWithSpaces>3797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2020-09-22T10:03:00Z</dcterms:created>
  <dc:creator>lbl</dc:creator>
  <cp:lastModifiedBy>Administrator</cp:lastModifiedBy>
  <cp:lastPrinted>2020-11-10T14:14:00Z</cp:lastPrinted>
  <dcterms:modified xsi:type="dcterms:W3CDTF">2025-02-13T02:35:49Z</dcterms:modified>
  <dc:title>NO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8771887D288141EAACE7AE22DEFBF38D_13</vt:lpwstr>
  </property>
  <property fmtid="{D5CDD505-2E9C-101B-9397-08002B2CF9AE}" pid="4" name="KSOTemplateDocerSaveRecord">
    <vt:lpwstr>eyJoZGlkIjoiODY1NGQ4OWMyMDJmMjY1MzBiNWIwNTNhNWU2ZjVlMWQifQ==</vt:lpwstr>
  </property>
</Properties>
</file>