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844EC5">
      <w:pPr>
        <w:keepNext w:val="0"/>
        <w:keepLines w:val="0"/>
        <w:pageBreakBefore w:val="0"/>
        <w:widowControl w:val="0"/>
        <w:kinsoku/>
        <w:bidi w:val="0"/>
        <w:adjustRightInd w:val="0"/>
        <w:snapToGrid w:val="0"/>
        <w:jc w:val="center"/>
        <w:rPr>
          <w:rFonts w:hint="eastAsia" w:cs="宋体"/>
          <w:bCs/>
          <w:szCs w:val="56"/>
        </w:rPr>
      </w:pPr>
    </w:p>
    <w:p w14:paraId="36F83B0A">
      <w:pPr>
        <w:pStyle w:val="21"/>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cs="宋体"/>
          <w:bCs/>
          <w:szCs w:val="56"/>
        </w:rPr>
      </w:pPr>
    </w:p>
    <w:tbl>
      <w:tblPr>
        <w:tblStyle w:val="50"/>
        <w:tblW w:w="9300" w:type="dxa"/>
        <w:jc w:val="center"/>
        <w:tblLayout w:type="autofit"/>
        <w:tblCellMar>
          <w:top w:w="0" w:type="dxa"/>
          <w:left w:w="108" w:type="dxa"/>
          <w:bottom w:w="0" w:type="dxa"/>
          <w:right w:w="108" w:type="dxa"/>
        </w:tblCellMar>
      </w:tblPr>
      <w:tblGrid>
        <w:gridCol w:w="9300"/>
      </w:tblGrid>
      <w:tr w14:paraId="225AC386">
        <w:tblPrEx>
          <w:tblCellMar>
            <w:top w:w="0" w:type="dxa"/>
            <w:left w:w="108" w:type="dxa"/>
            <w:bottom w:w="0" w:type="dxa"/>
            <w:right w:w="108" w:type="dxa"/>
          </w:tblCellMar>
        </w:tblPrEx>
        <w:trPr>
          <w:trHeight w:val="1864" w:hRule="atLeast"/>
          <w:jc w:val="center"/>
        </w:trPr>
        <w:tc>
          <w:tcPr>
            <w:tcW w:w="9300" w:type="dxa"/>
            <w:noWrap w:val="0"/>
            <w:vAlign w:val="center"/>
          </w:tcPr>
          <w:p w14:paraId="62B555A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cs="宋体"/>
                <w:sz w:val="48"/>
                <w:szCs w:val="48"/>
                <w:lang w:eastAsia="zh-CN"/>
              </w:rPr>
            </w:pPr>
            <w:r>
              <w:rPr>
                <w:rFonts w:hint="eastAsia" w:cs="宋体"/>
                <w:sz w:val="48"/>
                <w:szCs w:val="48"/>
                <w:lang w:eastAsia="zh-CN"/>
              </w:rPr>
              <w:t>龙游县公安局看守</w:t>
            </w:r>
            <w:r>
              <w:rPr>
                <w:rFonts w:hint="eastAsia" w:cs="宋体"/>
                <w:sz w:val="48"/>
                <w:szCs w:val="48"/>
                <w:lang w:val="en-US" w:eastAsia="zh-CN"/>
              </w:rPr>
              <w:t>所</w:t>
            </w:r>
            <w:r>
              <w:rPr>
                <w:rFonts w:hint="eastAsia" w:cs="宋体"/>
                <w:sz w:val="48"/>
                <w:szCs w:val="48"/>
                <w:lang w:eastAsia="zh-CN"/>
              </w:rPr>
              <w:t>2025年食堂食材</w:t>
            </w:r>
          </w:p>
          <w:p w14:paraId="42A5F81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cs="宋体"/>
              </w:rPr>
            </w:pPr>
            <w:r>
              <w:rPr>
                <w:rFonts w:hint="eastAsia" w:cs="宋体"/>
                <w:sz w:val="48"/>
                <w:szCs w:val="48"/>
                <w:lang w:eastAsia="zh-CN"/>
              </w:rPr>
              <w:t>配送项目</w:t>
            </w:r>
          </w:p>
        </w:tc>
      </w:tr>
    </w:tbl>
    <w:p w14:paraId="20F450A0">
      <w:pPr>
        <w:keepNext w:val="0"/>
        <w:keepLines w:val="0"/>
        <w:pageBreakBefore w:val="0"/>
        <w:widowControl w:val="0"/>
        <w:kinsoku/>
        <w:bidi w:val="0"/>
        <w:adjustRightInd w:val="0"/>
        <w:snapToGrid w:val="0"/>
        <w:jc w:val="center"/>
        <w:rPr>
          <w:rFonts w:hint="eastAsia" w:cs="宋体"/>
          <w:szCs w:val="22"/>
        </w:rPr>
      </w:pPr>
    </w:p>
    <w:p w14:paraId="66CB5635">
      <w:pPr>
        <w:pStyle w:val="2"/>
        <w:keepNext w:val="0"/>
        <w:keepLines w:val="0"/>
        <w:pageBreakBefore w:val="0"/>
        <w:widowControl w:val="0"/>
        <w:kinsoku/>
        <w:bidi w:val="0"/>
        <w:spacing w:after="0"/>
        <w:ind w:left="0" w:leftChars="0" w:firstLine="0"/>
        <w:jc w:val="center"/>
        <w:rPr>
          <w:rFonts w:hint="eastAsia"/>
          <w:sz w:val="22"/>
          <w:szCs w:val="22"/>
        </w:rPr>
      </w:pPr>
    </w:p>
    <w:tbl>
      <w:tblPr>
        <w:tblStyle w:val="50"/>
        <w:tblW w:w="0" w:type="auto"/>
        <w:jc w:val="center"/>
        <w:tblLayout w:type="autofit"/>
        <w:tblCellMar>
          <w:top w:w="0" w:type="dxa"/>
          <w:left w:w="108" w:type="dxa"/>
          <w:bottom w:w="0" w:type="dxa"/>
          <w:right w:w="108" w:type="dxa"/>
        </w:tblCellMar>
      </w:tblPr>
      <w:tblGrid>
        <w:gridCol w:w="4374"/>
      </w:tblGrid>
      <w:tr w14:paraId="1D41671C">
        <w:tblPrEx>
          <w:tblCellMar>
            <w:top w:w="0" w:type="dxa"/>
            <w:left w:w="108" w:type="dxa"/>
            <w:bottom w:w="0" w:type="dxa"/>
            <w:right w:w="108" w:type="dxa"/>
          </w:tblCellMar>
        </w:tblPrEx>
        <w:trPr>
          <w:jc w:val="center"/>
        </w:trPr>
        <w:tc>
          <w:tcPr>
            <w:tcW w:w="4374" w:type="dxa"/>
            <w:noWrap w:val="0"/>
            <w:vAlign w:val="top"/>
          </w:tcPr>
          <w:p w14:paraId="6ED869CB">
            <w:pPr>
              <w:pStyle w:val="21"/>
              <w:keepNext w:val="0"/>
              <w:keepLines w:val="0"/>
              <w:pageBreakBefore w:val="0"/>
              <w:widowControl w:val="0"/>
              <w:kinsoku/>
              <w:bidi w:val="0"/>
              <w:adjustRightInd w:val="0"/>
              <w:snapToGrid w:val="0"/>
              <w:ind w:right="0"/>
              <w:jc w:val="center"/>
              <w:rPr>
                <w:rFonts w:hint="eastAsia" w:ascii="宋体" w:hAnsi="宋体" w:eastAsia="宋体" w:cs="宋体"/>
                <w:sz w:val="36"/>
                <w:szCs w:val="36"/>
                <w:lang w:val="en-US" w:eastAsia="zh-CN"/>
              </w:rPr>
            </w:pPr>
            <w:r>
              <w:rPr>
                <w:rFonts w:hint="eastAsia" w:ascii="宋体" w:hAnsi="宋体" w:cs="宋体"/>
                <w:b w:val="0"/>
                <w:bCs/>
                <w:sz w:val="36"/>
                <w:szCs w:val="36"/>
                <w:lang w:val="zh-CN"/>
              </w:rPr>
              <w:t>项目编号:</w:t>
            </w:r>
            <w:r>
              <w:rPr>
                <w:rFonts w:hint="eastAsia" w:cs="宋体"/>
                <w:b w:val="0"/>
                <w:bCs/>
                <w:sz w:val="36"/>
                <w:szCs w:val="36"/>
                <w:lang w:eastAsia="zh-CN"/>
              </w:rPr>
              <w:t>LYBQZC2025-04</w:t>
            </w:r>
          </w:p>
        </w:tc>
      </w:tr>
    </w:tbl>
    <w:p w14:paraId="1992CA18">
      <w:pPr>
        <w:keepNext w:val="0"/>
        <w:keepLines w:val="0"/>
        <w:pageBreakBefore w:val="0"/>
        <w:widowControl w:val="0"/>
        <w:kinsoku/>
        <w:bidi w:val="0"/>
        <w:snapToGrid w:val="0"/>
        <w:jc w:val="center"/>
        <w:rPr>
          <w:rFonts w:hint="eastAsia" w:cs="宋体"/>
          <w:szCs w:val="22"/>
        </w:rPr>
      </w:pPr>
    </w:p>
    <w:p w14:paraId="734A8833">
      <w:pPr>
        <w:keepNext w:val="0"/>
        <w:keepLines w:val="0"/>
        <w:pageBreakBefore w:val="0"/>
        <w:widowControl w:val="0"/>
        <w:kinsoku/>
        <w:bidi w:val="0"/>
        <w:snapToGrid w:val="0"/>
        <w:jc w:val="center"/>
        <w:rPr>
          <w:rFonts w:hint="eastAsia" w:cs="宋体"/>
          <w:szCs w:val="22"/>
        </w:rPr>
      </w:pPr>
    </w:p>
    <w:tbl>
      <w:tblPr>
        <w:tblStyle w:val="50"/>
        <w:tblpPr w:leftFromText="180" w:rightFromText="180" w:vertAnchor="text" w:horzAnchor="page" w:tblpX="3205" w:tblpY="104"/>
        <w:tblOverlap w:val="never"/>
        <w:tblW w:w="0" w:type="auto"/>
        <w:tblInd w:w="0" w:type="dxa"/>
        <w:tblLayout w:type="autofit"/>
        <w:tblCellMar>
          <w:top w:w="0" w:type="dxa"/>
          <w:left w:w="108" w:type="dxa"/>
          <w:bottom w:w="0" w:type="dxa"/>
          <w:right w:w="108" w:type="dxa"/>
        </w:tblCellMar>
      </w:tblPr>
      <w:tblGrid>
        <w:gridCol w:w="5533"/>
      </w:tblGrid>
      <w:tr w14:paraId="5CF44B77">
        <w:tblPrEx>
          <w:tblCellMar>
            <w:top w:w="0" w:type="dxa"/>
            <w:left w:w="108" w:type="dxa"/>
            <w:bottom w:w="0" w:type="dxa"/>
            <w:right w:w="108" w:type="dxa"/>
          </w:tblCellMar>
        </w:tblPrEx>
        <w:tc>
          <w:tcPr>
            <w:tcW w:w="5533" w:type="dxa"/>
            <w:noWrap w:val="0"/>
            <w:vAlign w:val="top"/>
          </w:tcPr>
          <w:p w14:paraId="76A0E6E6">
            <w:pPr>
              <w:keepNext w:val="0"/>
              <w:keepLines w:val="0"/>
              <w:pageBreakBefore w:val="0"/>
              <w:widowControl w:val="0"/>
              <w:kinsoku/>
              <w:bidi w:val="0"/>
              <w:adjustRightInd w:val="0"/>
              <w:snapToGrid w:val="0"/>
              <w:jc w:val="distribute"/>
              <w:rPr>
                <w:rFonts w:hint="eastAsia" w:ascii="黑体" w:hAnsi="黑体" w:eastAsia="黑体" w:cs="黑体"/>
                <w:sz w:val="24"/>
              </w:rPr>
            </w:pPr>
            <w:r>
              <w:rPr>
                <w:rFonts w:hint="eastAsia" w:ascii="黑体" w:hAnsi="黑体" w:eastAsia="黑体" w:cs="黑体"/>
                <w:bCs/>
                <w:sz w:val="72"/>
                <w:szCs w:val="72"/>
                <w:lang w:val="en-US" w:eastAsia="zh-CN"/>
              </w:rPr>
              <w:t>公开</w:t>
            </w:r>
            <w:r>
              <w:rPr>
                <w:rFonts w:hint="eastAsia" w:ascii="黑体" w:hAnsi="黑体" w:eastAsia="黑体" w:cs="黑体"/>
                <w:bCs/>
                <w:sz w:val="72"/>
                <w:szCs w:val="72"/>
              </w:rPr>
              <w:t>招标文件</w:t>
            </w:r>
          </w:p>
        </w:tc>
      </w:tr>
    </w:tbl>
    <w:p w14:paraId="6582507B">
      <w:pPr>
        <w:pStyle w:val="21"/>
        <w:keepNext w:val="0"/>
        <w:keepLines w:val="0"/>
        <w:pageBreakBefore w:val="0"/>
        <w:widowControl w:val="0"/>
        <w:kinsoku/>
        <w:bidi w:val="0"/>
        <w:snapToGrid w:val="0"/>
        <w:ind w:right="0"/>
        <w:jc w:val="center"/>
        <w:rPr>
          <w:rFonts w:hint="eastAsia"/>
        </w:rPr>
      </w:pPr>
    </w:p>
    <w:p w14:paraId="10C96DB5">
      <w:pPr>
        <w:pStyle w:val="21"/>
        <w:keepNext w:val="0"/>
        <w:keepLines w:val="0"/>
        <w:pageBreakBefore w:val="0"/>
        <w:widowControl w:val="0"/>
        <w:kinsoku/>
        <w:bidi w:val="0"/>
        <w:adjustRightInd w:val="0"/>
        <w:snapToGrid w:val="0"/>
        <w:ind w:right="0"/>
        <w:jc w:val="center"/>
        <w:rPr>
          <w:rFonts w:hint="eastAsia" w:ascii="宋体" w:hAnsi="宋体" w:cs="宋体"/>
          <w:szCs w:val="22"/>
        </w:rPr>
      </w:pPr>
    </w:p>
    <w:p w14:paraId="2C9D9056">
      <w:pPr>
        <w:keepNext w:val="0"/>
        <w:keepLines w:val="0"/>
        <w:pageBreakBefore w:val="0"/>
        <w:widowControl w:val="0"/>
        <w:kinsoku/>
        <w:bidi w:val="0"/>
        <w:snapToGrid w:val="0"/>
        <w:jc w:val="center"/>
        <w:rPr>
          <w:rFonts w:hint="eastAsia" w:cs="宋体"/>
          <w:sz w:val="24"/>
        </w:rPr>
      </w:pPr>
    </w:p>
    <w:p w14:paraId="7001F6D8">
      <w:pPr>
        <w:keepNext w:val="0"/>
        <w:keepLines w:val="0"/>
        <w:pageBreakBefore w:val="0"/>
        <w:widowControl w:val="0"/>
        <w:tabs>
          <w:tab w:val="center" w:pos="4480"/>
          <w:tab w:val="left" w:pos="7724"/>
        </w:tabs>
        <w:kinsoku/>
        <w:bidi w:val="0"/>
        <w:snapToGrid w:val="0"/>
        <w:jc w:val="center"/>
        <w:rPr>
          <w:rFonts w:hint="eastAsia" w:cs="宋体"/>
          <w:szCs w:val="24"/>
        </w:rPr>
      </w:pPr>
    </w:p>
    <w:p w14:paraId="7B60417D">
      <w:pPr>
        <w:keepNext w:val="0"/>
        <w:keepLines w:val="0"/>
        <w:pageBreakBefore w:val="0"/>
        <w:widowControl w:val="0"/>
        <w:tabs>
          <w:tab w:val="center" w:pos="4480"/>
          <w:tab w:val="left" w:pos="7724"/>
        </w:tabs>
        <w:kinsoku/>
        <w:bidi w:val="0"/>
        <w:snapToGrid w:val="0"/>
        <w:jc w:val="center"/>
        <w:rPr>
          <w:rFonts w:hint="eastAsia" w:cs="宋体"/>
          <w:szCs w:val="24"/>
        </w:rPr>
      </w:pPr>
    </w:p>
    <w:p w14:paraId="042EC537">
      <w:pPr>
        <w:keepNext w:val="0"/>
        <w:keepLines w:val="0"/>
        <w:pageBreakBefore w:val="0"/>
        <w:widowControl w:val="0"/>
        <w:tabs>
          <w:tab w:val="center" w:pos="4480"/>
          <w:tab w:val="left" w:pos="7724"/>
        </w:tabs>
        <w:kinsoku/>
        <w:bidi w:val="0"/>
        <w:snapToGrid w:val="0"/>
        <w:jc w:val="center"/>
        <w:rPr>
          <w:rFonts w:hint="eastAsia" w:cs="宋体"/>
          <w:szCs w:val="24"/>
        </w:rPr>
      </w:pPr>
      <w:r>
        <w:rPr>
          <w:rFonts w:hint="eastAsia" w:ascii="宋体" w:hAnsi="宋体" w:eastAsia="宋体"/>
          <w:b/>
          <w:color w:val="auto"/>
          <w:sz w:val="36"/>
          <w:highlight w:val="none"/>
        </w:rPr>
        <w:t>（线上电子标）</w:t>
      </w:r>
    </w:p>
    <w:p w14:paraId="4B83C825">
      <w:pPr>
        <w:keepNext w:val="0"/>
        <w:keepLines w:val="0"/>
        <w:pageBreakBefore w:val="0"/>
        <w:widowControl w:val="0"/>
        <w:tabs>
          <w:tab w:val="center" w:pos="4480"/>
          <w:tab w:val="left" w:pos="7724"/>
        </w:tabs>
        <w:kinsoku/>
        <w:bidi w:val="0"/>
        <w:snapToGrid w:val="0"/>
        <w:jc w:val="center"/>
        <w:rPr>
          <w:rFonts w:hint="eastAsia" w:cs="宋体"/>
          <w:szCs w:val="24"/>
        </w:rPr>
      </w:pPr>
    </w:p>
    <w:p w14:paraId="612110DE">
      <w:pPr>
        <w:keepNext w:val="0"/>
        <w:keepLines w:val="0"/>
        <w:pageBreakBefore w:val="0"/>
        <w:widowControl w:val="0"/>
        <w:tabs>
          <w:tab w:val="center" w:pos="4480"/>
          <w:tab w:val="left" w:pos="7724"/>
        </w:tabs>
        <w:kinsoku/>
        <w:bidi w:val="0"/>
        <w:snapToGrid w:val="0"/>
        <w:jc w:val="center"/>
        <w:rPr>
          <w:rFonts w:hint="eastAsia" w:cs="宋体"/>
          <w:szCs w:val="24"/>
        </w:rPr>
      </w:pPr>
      <w:r>
        <w:rPr>
          <w:rFonts w:hint="eastAsia" w:ascii="宋体" w:hAnsi="宋体" w:cs="宋体"/>
          <w:color w:val="FFFFFF"/>
          <w:sz w:val="32"/>
          <w:szCs w:val="32"/>
          <w:lang w:val="zh-CN"/>
        </w:rPr>
        <w:drawing>
          <wp:anchor distT="0" distB="0" distL="114300" distR="114300" simplePos="0" relativeHeight="251660288" behindDoc="0" locked="0" layoutInCell="1" allowOverlap="1">
            <wp:simplePos x="0" y="0"/>
            <wp:positionH relativeFrom="column">
              <wp:posOffset>1833880</wp:posOffset>
            </wp:positionH>
            <wp:positionV relativeFrom="paragraph">
              <wp:posOffset>70485</wp:posOffset>
            </wp:positionV>
            <wp:extent cx="2129790" cy="1907540"/>
            <wp:effectExtent l="0" t="0" r="3810" b="16510"/>
            <wp:wrapSquare wrapText="bothSides"/>
            <wp:docPr id="4" name="图片 2" descr="848da80123054819a481bad101b2f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848da80123054819a481bad101b2f19"/>
                    <pic:cNvPicPr>
                      <a:picLocks noChangeAspect="1"/>
                    </pic:cNvPicPr>
                  </pic:nvPicPr>
                  <pic:blipFill>
                    <a:blip r:embed="rId13"/>
                    <a:stretch>
                      <a:fillRect/>
                    </a:stretch>
                  </pic:blipFill>
                  <pic:spPr>
                    <a:xfrm>
                      <a:off x="0" y="0"/>
                      <a:ext cx="2129790" cy="1907540"/>
                    </a:xfrm>
                    <a:prstGeom prst="rect">
                      <a:avLst/>
                    </a:prstGeom>
                    <a:noFill/>
                    <a:ln>
                      <a:noFill/>
                    </a:ln>
                  </pic:spPr>
                </pic:pic>
              </a:graphicData>
            </a:graphic>
          </wp:anchor>
        </w:drawing>
      </w:r>
    </w:p>
    <w:p w14:paraId="59C8732A">
      <w:pPr>
        <w:keepNext w:val="0"/>
        <w:keepLines w:val="0"/>
        <w:pageBreakBefore w:val="0"/>
        <w:widowControl w:val="0"/>
        <w:kinsoku/>
        <w:bidi w:val="0"/>
        <w:jc w:val="center"/>
        <w:rPr>
          <w:rFonts w:hint="eastAsia" w:cs="宋体"/>
          <w:szCs w:val="21"/>
        </w:rPr>
      </w:pPr>
    </w:p>
    <w:p w14:paraId="05D94C6F">
      <w:pPr>
        <w:keepNext w:val="0"/>
        <w:keepLines w:val="0"/>
        <w:pageBreakBefore w:val="0"/>
        <w:widowControl w:val="0"/>
        <w:tabs>
          <w:tab w:val="left" w:pos="6258"/>
        </w:tabs>
        <w:kinsoku/>
        <w:bidi w:val="0"/>
        <w:jc w:val="center"/>
        <w:rPr>
          <w:rFonts w:hint="eastAsia" w:cs="宋体"/>
        </w:rPr>
      </w:pPr>
    </w:p>
    <w:p w14:paraId="3214A236">
      <w:pPr>
        <w:keepNext w:val="0"/>
        <w:keepLines w:val="0"/>
        <w:pageBreakBefore w:val="0"/>
        <w:widowControl w:val="0"/>
        <w:tabs>
          <w:tab w:val="left" w:pos="6258"/>
        </w:tabs>
        <w:kinsoku/>
        <w:bidi w:val="0"/>
        <w:jc w:val="center"/>
        <w:rPr>
          <w:rFonts w:hint="eastAsia" w:cs="宋体"/>
        </w:rPr>
      </w:pPr>
    </w:p>
    <w:p w14:paraId="5603BD07">
      <w:pPr>
        <w:keepNext w:val="0"/>
        <w:keepLines w:val="0"/>
        <w:pageBreakBefore w:val="0"/>
        <w:widowControl w:val="0"/>
        <w:tabs>
          <w:tab w:val="left" w:pos="6258"/>
        </w:tabs>
        <w:kinsoku/>
        <w:bidi w:val="0"/>
        <w:jc w:val="center"/>
        <w:rPr>
          <w:rFonts w:hint="eastAsia" w:cs="宋体"/>
        </w:rPr>
      </w:pPr>
    </w:p>
    <w:p w14:paraId="45D41730">
      <w:pPr>
        <w:keepNext w:val="0"/>
        <w:keepLines w:val="0"/>
        <w:pageBreakBefore w:val="0"/>
        <w:widowControl w:val="0"/>
        <w:tabs>
          <w:tab w:val="left" w:pos="6258"/>
        </w:tabs>
        <w:kinsoku/>
        <w:bidi w:val="0"/>
        <w:jc w:val="center"/>
        <w:rPr>
          <w:rFonts w:hint="eastAsia" w:cs="宋体"/>
        </w:rPr>
      </w:pPr>
    </w:p>
    <w:p w14:paraId="53E9DFDB">
      <w:pPr>
        <w:keepNext w:val="0"/>
        <w:keepLines w:val="0"/>
        <w:pageBreakBefore w:val="0"/>
        <w:widowControl w:val="0"/>
        <w:tabs>
          <w:tab w:val="left" w:pos="6258"/>
        </w:tabs>
        <w:kinsoku/>
        <w:bidi w:val="0"/>
        <w:jc w:val="center"/>
        <w:rPr>
          <w:rFonts w:hint="eastAsia" w:cs="宋体"/>
        </w:rPr>
      </w:pPr>
    </w:p>
    <w:p w14:paraId="79442251">
      <w:pPr>
        <w:keepNext w:val="0"/>
        <w:keepLines w:val="0"/>
        <w:pageBreakBefore w:val="0"/>
        <w:widowControl w:val="0"/>
        <w:tabs>
          <w:tab w:val="left" w:pos="6258"/>
        </w:tabs>
        <w:kinsoku/>
        <w:bidi w:val="0"/>
        <w:jc w:val="center"/>
        <w:rPr>
          <w:rFonts w:hint="eastAsia" w:cs="宋体"/>
        </w:rPr>
      </w:pPr>
    </w:p>
    <w:p w14:paraId="622F351E">
      <w:pPr>
        <w:keepNext w:val="0"/>
        <w:keepLines w:val="0"/>
        <w:pageBreakBefore w:val="0"/>
        <w:widowControl w:val="0"/>
        <w:tabs>
          <w:tab w:val="left" w:pos="6258"/>
        </w:tabs>
        <w:kinsoku/>
        <w:bidi w:val="0"/>
        <w:jc w:val="center"/>
        <w:rPr>
          <w:rFonts w:hint="eastAsia" w:cs="宋体"/>
        </w:rPr>
      </w:pPr>
    </w:p>
    <w:p w14:paraId="1CDBA2A7">
      <w:pPr>
        <w:pStyle w:val="43"/>
        <w:rPr>
          <w:rFonts w:hint="eastAsia" w:cs="宋体"/>
        </w:rPr>
      </w:pPr>
    </w:p>
    <w:p w14:paraId="564386A6">
      <w:pPr>
        <w:rPr>
          <w:rFonts w:hint="eastAsia" w:cs="宋体"/>
        </w:rPr>
      </w:pPr>
    </w:p>
    <w:p w14:paraId="1E7A9A70">
      <w:pPr>
        <w:pStyle w:val="43"/>
        <w:rPr>
          <w:rFonts w:hint="eastAsia"/>
        </w:rPr>
      </w:pPr>
    </w:p>
    <w:tbl>
      <w:tblPr>
        <w:tblStyle w:val="50"/>
        <w:tblW w:w="0" w:type="auto"/>
        <w:jc w:val="center"/>
        <w:tblLayout w:type="fixed"/>
        <w:tblCellMar>
          <w:top w:w="0" w:type="dxa"/>
          <w:left w:w="108" w:type="dxa"/>
          <w:bottom w:w="0" w:type="dxa"/>
          <w:right w:w="108" w:type="dxa"/>
        </w:tblCellMar>
      </w:tblPr>
      <w:tblGrid>
        <w:gridCol w:w="2455"/>
        <w:gridCol w:w="4620"/>
      </w:tblGrid>
      <w:tr w14:paraId="7D93DA81">
        <w:tblPrEx>
          <w:tblCellMar>
            <w:top w:w="0" w:type="dxa"/>
            <w:left w:w="108" w:type="dxa"/>
            <w:bottom w:w="0" w:type="dxa"/>
            <w:right w:w="108" w:type="dxa"/>
          </w:tblCellMar>
        </w:tblPrEx>
        <w:trPr>
          <w:trHeight w:val="907" w:hRule="atLeast"/>
          <w:jc w:val="center"/>
        </w:trPr>
        <w:tc>
          <w:tcPr>
            <w:tcW w:w="2455" w:type="dxa"/>
            <w:noWrap w:val="0"/>
            <w:vAlign w:val="center"/>
          </w:tcPr>
          <w:p w14:paraId="2127AA0B">
            <w:pPr>
              <w:keepNext w:val="0"/>
              <w:keepLines w:val="0"/>
              <w:pageBreakBefore w:val="0"/>
              <w:widowControl w:val="0"/>
              <w:kinsoku/>
              <w:bidi w:val="0"/>
              <w:adjustRightInd w:val="0"/>
              <w:snapToGrid w:val="0"/>
              <w:jc w:val="distribute"/>
              <w:rPr>
                <w:rFonts w:hint="eastAsia" w:cs="宋体"/>
                <w:sz w:val="36"/>
                <w:szCs w:val="36"/>
                <w:lang w:val="zh-CN"/>
              </w:rPr>
            </w:pPr>
            <w:r>
              <w:rPr>
                <w:rFonts w:hint="eastAsia" w:cs="宋体"/>
                <w:sz w:val="36"/>
                <w:szCs w:val="36"/>
                <w:lang w:val="zh-CN"/>
              </w:rPr>
              <w:t>采购人:</w:t>
            </w:r>
          </w:p>
        </w:tc>
        <w:tc>
          <w:tcPr>
            <w:tcW w:w="4620" w:type="dxa"/>
            <w:noWrap w:val="0"/>
            <w:vAlign w:val="center"/>
          </w:tcPr>
          <w:p w14:paraId="28006B34">
            <w:pPr>
              <w:keepNext w:val="0"/>
              <w:keepLines w:val="0"/>
              <w:pageBreakBefore w:val="0"/>
              <w:widowControl w:val="0"/>
              <w:kinsoku/>
              <w:bidi w:val="0"/>
              <w:adjustRightInd w:val="0"/>
              <w:snapToGrid w:val="0"/>
              <w:jc w:val="distribute"/>
              <w:rPr>
                <w:rFonts w:hint="default" w:cs="宋体"/>
                <w:sz w:val="36"/>
                <w:szCs w:val="36"/>
                <w:lang w:val="en-US" w:eastAsia="zh-CN"/>
              </w:rPr>
            </w:pPr>
            <w:r>
              <w:rPr>
                <w:rFonts w:hint="eastAsia" w:cs="宋体"/>
                <w:sz w:val="36"/>
                <w:szCs w:val="36"/>
                <w:lang w:val="zh-CN"/>
              </w:rPr>
              <w:t>龙游县公安局</w:t>
            </w:r>
          </w:p>
        </w:tc>
      </w:tr>
      <w:tr w14:paraId="58137446">
        <w:tblPrEx>
          <w:tblCellMar>
            <w:top w:w="0" w:type="dxa"/>
            <w:left w:w="108" w:type="dxa"/>
            <w:bottom w:w="0" w:type="dxa"/>
            <w:right w:w="108" w:type="dxa"/>
          </w:tblCellMar>
        </w:tblPrEx>
        <w:trPr>
          <w:trHeight w:val="907" w:hRule="atLeast"/>
          <w:jc w:val="center"/>
        </w:trPr>
        <w:tc>
          <w:tcPr>
            <w:tcW w:w="2455" w:type="dxa"/>
            <w:noWrap w:val="0"/>
            <w:vAlign w:val="center"/>
          </w:tcPr>
          <w:p w14:paraId="4329DDB5">
            <w:pPr>
              <w:keepNext w:val="0"/>
              <w:keepLines w:val="0"/>
              <w:pageBreakBefore w:val="0"/>
              <w:widowControl w:val="0"/>
              <w:kinsoku/>
              <w:bidi w:val="0"/>
              <w:adjustRightInd w:val="0"/>
              <w:snapToGrid w:val="0"/>
              <w:ind w:right="-110" w:rightChars="-50"/>
              <w:jc w:val="distribute"/>
              <w:rPr>
                <w:rFonts w:hint="eastAsia" w:cs="宋体"/>
                <w:sz w:val="36"/>
                <w:szCs w:val="36"/>
                <w:lang w:val="zh-CN"/>
              </w:rPr>
            </w:pPr>
            <w:r>
              <w:rPr>
                <w:rFonts w:hint="eastAsia" w:cs="宋体"/>
                <w:sz w:val="36"/>
                <w:szCs w:val="36"/>
                <w:lang w:val="zh-CN"/>
              </w:rPr>
              <w:t>采购代理机构:</w:t>
            </w:r>
          </w:p>
        </w:tc>
        <w:tc>
          <w:tcPr>
            <w:tcW w:w="4620" w:type="dxa"/>
            <w:noWrap w:val="0"/>
            <w:vAlign w:val="center"/>
          </w:tcPr>
          <w:p w14:paraId="391D28F3">
            <w:pPr>
              <w:keepNext w:val="0"/>
              <w:keepLines w:val="0"/>
              <w:pageBreakBefore w:val="0"/>
              <w:widowControl w:val="0"/>
              <w:kinsoku/>
              <w:bidi w:val="0"/>
              <w:adjustRightInd w:val="0"/>
              <w:snapToGrid w:val="0"/>
              <w:jc w:val="distribute"/>
              <w:rPr>
                <w:rFonts w:hint="eastAsia" w:cs="宋体"/>
                <w:sz w:val="36"/>
                <w:szCs w:val="36"/>
                <w:lang w:val="zh-CN"/>
              </w:rPr>
            </w:pPr>
            <w:r>
              <w:rPr>
                <w:rFonts w:hint="eastAsia" w:cs="宋体"/>
                <w:sz w:val="36"/>
                <w:szCs w:val="36"/>
                <w:lang w:val="zh-CN"/>
              </w:rPr>
              <w:t>龙游博洽投资咨询有限公司</w:t>
            </w:r>
          </w:p>
        </w:tc>
      </w:tr>
      <w:tr w14:paraId="742BE789">
        <w:tblPrEx>
          <w:tblCellMar>
            <w:top w:w="0" w:type="dxa"/>
            <w:left w:w="108" w:type="dxa"/>
            <w:bottom w:w="0" w:type="dxa"/>
            <w:right w:w="108" w:type="dxa"/>
          </w:tblCellMar>
        </w:tblPrEx>
        <w:trPr>
          <w:trHeight w:val="907" w:hRule="atLeast"/>
          <w:jc w:val="center"/>
        </w:trPr>
        <w:tc>
          <w:tcPr>
            <w:tcW w:w="7075" w:type="dxa"/>
            <w:gridSpan w:val="2"/>
            <w:noWrap w:val="0"/>
            <w:vAlign w:val="center"/>
          </w:tcPr>
          <w:p w14:paraId="53744597">
            <w:pPr>
              <w:keepNext w:val="0"/>
              <w:keepLines w:val="0"/>
              <w:pageBreakBefore w:val="0"/>
              <w:widowControl w:val="0"/>
              <w:kinsoku/>
              <w:bidi w:val="0"/>
              <w:adjustRightInd w:val="0"/>
              <w:snapToGrid w:val="0"/>
              <w:jc w:val="center"/>
              <w:rPr>
                <w:rFonts w:hint="eastAsia" w:cs="宋体"/>
                <w:sz w:val="36"/>
                <w:szCs w:val="36"/>
              </w:rPr>
            </w:pPr>
            <w:r>
              <w:rPr>
                <w:rFonts w:hint="eastAsia" w:cs="宋体"/>
                <w:spacing w:val="238"/>
                <w:sz w:val="36"/>
                <w:szCs w:val="36"/>
                <w:lang w:val="en-US" w:eastAsia="zh-CN"/>
              </w:rPr>
              <w:t xml:space="preserve">  </w:t>
            </w:r>
            <w:r>
              <w:rPr>
                <w:rFonts w:hint="eastAsia" w:cs="宋体"/>
                <w:color w:val="auto"/>
                <w:spacing w:val="238"/>
                <w:sz w:val="36"/>
                <w:szCs w:val="36"/>
                <w:highlight w:val="none"/>
                <w:lang w:val="zh-CN"/>
              </w:rPr>
              <w:t>日</w:t>
            </w:r>
            <w:r>
              <w:rPr>
                <w:rFonts w:hint="eastAsia" w:cs="宋体"/>
                <w:color w:val="auto"/>
                <w:spacing w:val="0"/>
                <w:sz w:val="36"/>
                <w:szCs w:val="36"/>
                <w:highlight w:val="none"/>
                <w:lang w:val="zh-CN"/>
              </w:rPr>
              <w:t>期</w:t>
            </w:r>
            <w:r>
              <w:rPr>
                <w:rFonts w:hint="eastAsia" w:cs="宋体"/>
                <w:color w:val="auto"/>
                <w:spacing w:val="142"/>
                <w:sz w:val="36"/>
                <w:szCs w:val="36"/>
                <w:highlight w:val="none"/>
                <w:lang w:val="en-US" w:eastAsia="zh-CN"/>
              </w:rPr>
              <w:t>:</w:t>
            </w:r>
            <w:r>
              <w:rPr>
                <w:rFonts w:hint="eastAsia" w:cs="宋体"/>
                <w:color w:val="auto"/>
                <w:sz w:val="36"/>
                <w:szCs w:val="36"/>
                <w:highlight w:val="none"/>
                <w:lang w:val="zh-CN"/>
              </w:rPr>
              <w:t>二○二</w:t>
            </w:r>
            <w:r>
              <w:rPr>
                <w:rFonts w:hint="eastAsia" w:cs="宋体"/>
                <w:color w:val="auto"/>
                <w:sz w:val="36"/>
                <w:szCs w:val="36"/>
                <w:highlight w:val="none"/>
                <w:lang w:val="en-US" w:eastAsia="zh-CN"/>
              </w:rPr>
              <w:t>五</w:t>
            </w:r>
            <w:r>
              <w:rPr>
                <w:rFonts w:hint="eastAsia" w:cs="宋体"/>
                <w:color w:val="auto"/>
                <w:sz w:val="36"/>
                <w:szCs w:val="36"/>
                <w:highlight w:val="none"/>
                <w:lang w:val="zh-CN"/>
              </w:rPr>
              <w:t>年</w:t>
            </w:r>
            <w:r>
              <w:rPr>
                <w:rFonts w:hint="eastAsia" w:cs="宋体"/>
                <w:color w:val="auto"/>
                <w:sz w:val="36"/>
                <w:szCs w:val="36"/>
                <w:highlight w:val="none"/>
                <w:lang w:val="en-US" w:eastAsia="zh-CN"/>
              </w:rPr>
              <w:t>二</w:t>
            </w:r>
            <w:r>
              <w:rPr>
                <w:rFonts w:hint="eastAsia" w:cs="宋体"/>
                <w:color w:val="auto"/>
                <w:sz w:val="36"/>
                <w:szCs w:val="36"/>
                <w:highlight w:val="none"/>
                <w:lang w:val="zh-CN"/>
              </w:rPr>
              <w:t>月</w:t>
            </w:r>
          </w:p>
        </w:tc>
      </w:tr>
    </w:tbl>
    <w:p w14:paraId="52BEBDA0">
      <w:pPr>
        <w:keepNext w:val="0"/>
        <w:keepLines w:val="0"/>
        <w:pageBreakBefore w:val="0"/>
        <w:widowControl w:val="0"/>
        <w:tabs>
          <w:tab w:val="center" w:pos="4595"/>
          <w:tab w:val="left" w:pos="6206"/>
        </w:tabs>
        <w:kinsoku/>
        <w:bidi w:val="0"/>
        <w:adjustRightInd w:val="0"/>
        <w:snapToGrid w:val="0"/>
        <w:spacing w:before="624" w:beforeLines="200" w:after="312" w:afterLines="100"/>
        <w:jc w:val="left"/>
        <w:rPr>
          <w:rFonts w:hint="eastAsia" w:cs="宋体"/>
          <w:szCs w:val="21"/>
          <w:lang w:eastAsia="zh-CN"/>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286F8916">
      <w:pPr>
        <w:keepNext w:val="0"/>
        <w:keepLines w:val="0"/>
        <w:pageBreakBefore w:val="0"/>
        <w:widowControl w:val="0"/>
        <w:kinsoku/>
        <w:bidi w:val="0"/>
        <w:snapToGrid w:val="0"/>
        <w:spacing w:line="360" w:lineRule="auto"/>
        <w:jc w:val="left"/>
        <w:rPr>
          <w:rFonts w:hint="eastAsia" w:cs="宋体"/>
          <w:szCs w:val="21"/>
          <w:lang w:eastAsia="zh-CN"/>
        </w:rPr>
      </w:pPr>
      <w:r>
        <w:rPr>
          <w:rFonts w:hint="eastAsia" w:cs="宋体"/>
          <w:szCs w:val="21"/>
          <w:lang w:eastAsia="zh-CN"/>
        </w:rPr>
        <w:tab/>
      </w:r>
    </w:p>
    <w:sdt>
      <w:sdtPr>
        <w:rPr>
          <w:rFonts w:ascii="宋体" w:hAnsi="宋体" w:eastAsia="宋体" w:cs="Times New Roman"/>
          <w:snapToGrid w:val="0"/>
          <w:sz w:val="21"/>
          <w:lang w:val="en-US" w:eastAsia="zh-CN" w:bidi="ar-SA"/>
        </w:rPr>
        <w:id w:val="147457743"/>
        <w15:color w:val="DBDBDB"/>
        <w:docPartObj>
          <w:docPartGallery w:val="Table of Contents"/>
          <w:docPartUnique/>
        </w:docPartObj>
      </w:sdtPr>
      <w:sdtEndPr>
        <w:rPr>
          <w:rFonts w:hint="eastAsia" w:ascii="宋体" w:hAnsi="宋体" w:eastAsia="宋体" w:cs="Times New Roman"/>
          <w:snapToGrid w:val="0"/>
          <w:sz w:val="16"/>
          <w:szCs w:val="16"/>
          <w:lang w:val="en-US" w:eastAsia="zh-CN" w:bidi="ar-SA"/>
        </w:rPr>
      </w:sdtEndPr>
      <w:sdtContent>
        <w:p w14:paraId="4BE86C05">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sz w:val="28"/>
              <w:szCs w:val="28"/>
            </w:rPr>
            <w:t>目录</w:t>
          </w:r>
        </w:p>
        <w:p w14:paraId="319409B1">
          <w:pPr>
            <w:pStyle w:val="241"/>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_Toc11495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第一章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_Toc11495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7F7E7CB">
          <w:pPr>
            <w:pStyle w:val="241"/>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_Toc29324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第二章 </w:t>
          </w:r>
          <w:r>
            <w:rPr>
              <w:rFonts w:hint="eastAsia" w:ascii="宋体" w:hAnsi="宋体" w:eastAsia="宋体" w:cs="宋体"/>
              <w:sz w:val="28"/>
              <w:szCs w:val="28"/>
              <w:lang w:eastAsia="zh-CN"/>
            </w:rPr>
            <w:t>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_Toc29324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ABFAD08">
          <w:pPr>
            <w:pStyle w:val="241"/>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_Toc30051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_Toc30051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14DBE4A">
          <w:pPr>
            <w:pStyle w:val="241"/>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_Toc29881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评标方法和评分标准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_Toc29881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8682F5C">
          <w:pPr>
            <w:pStyle w:val="241"/>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_Toc5528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拟签订的合同文本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_Toc5528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585F292">
          <w:pPr>
            <w:pStyle w:val="241"/>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_Toc1129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_Toc1129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D24842E">
          <w:pPr>
            <w:pStyle w:val="241"/>
            <w:tabs>
              <w:tab w:val="right" w:leader="dot" w:pos="9070"/>
            </w:tabs>
            <w:rPr>
              <w:rFonts w:hint="eastAsia" w:ascii="宋体" w:hAnsi="宋体" w:eastAsia="宋体" w:cs="宋体"/>
              <w:sz w:val="28"/>
              <w:szCs w:val="28"/>
            </w:rPr>
          </w:pPr>
        </w:p>
        <w:p w14:paraId="75147F40">
          <w:pPr>
            <w:pStyle w:val="68"/>
            <w:rPr>
              <w:rFonts w:hint="eastAsia"/>
            </w:rPr>
            <w:sectPr>
              <w:footerReference r:id="rId5"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sz w:val="28"/>
              <w:szCs w:val="28"/>
            </w:rPr>
            <w:fldChar w:fldCharType="end"/>
          </w:r>
        </w:p>
      </w:sdtContent>
    </w:sdt>
    <w:p w14:paraId="62B8B091">
      <w:pPr>
        <w:keepNext w:val="0"/>
        <w:keepLines w:val="0"/>
        <w:pageBreakBefore w:val="0"/>
        <w:widowControl w:val="0"/>
        <w:kinsoku/>
        <w:wordWrap/>
        <w:overflowPunct/>
        <w:topLinePunct w:val="0"/>
        <w:autoSpaceDE/>
        <w:autoSpaceDN/>
        <w:bidi w:val="0"/>
        <w:adjustRightInd/>
        <w:snapToGrid w:val="0"/>
        <w:spacing w:after="220" w:afterLines="50" w:line="312" w:lineRule="auto"/>
        <w:jc w:val="center"/>
        <w:textAlignment w:val="auto"/>
        <w:outlineLvl w:val="0"/>
        <w:rPr>
          <w:rFonts w:hint="eastAsia" w:ascii="黑体" w:hAnsi="黑体" w:eastAsia="黑体" w:cs="黑体"/>
          <w:b w:val="0"/>
          <w:bCs w:val="0"/>
          <w:sz w:val="36"/>
          <w:szCs w:val="36"/>
        </w:rPr>
      </w:pPr>
      <w:bookmarkStart w:id="0" w:name="_Toc23025"/>
      <w:bookmarkStart w:id="1" w:name="_Toc20539"/>
      <w:bookmarkStart w:id="2" w:name="_Toc452528596"/>
      <w:bookmarkStart w:id="3" w:name="_Toc23496"/>
      <w:bookmarkStart w:id="4" w:name="_Toc6685"/>
      <w:bookmarkStart w:id="5" w:name="_Toc14209"/>
      <w:bookmarkStart w:id="6" w:name="_Toc7039"/>
      <w:bookmarkStart w:id="7" w:name="_Toc25402"/>
      <w:bookmarkStart w:id="8" w:name="_Toc496962940"/>
      <w:bookmarkStart w:id="9" w:name="_Toc15588"/>
      <w:bookmarkStart w:id="10" w:name="_Toc17789"/>
      <w:bookmarkStart w:id="11" w:name="_Toc11495"/>
      <w:r>
        <w:rPr>
          <w:rFonts w:hint="eastAsia" w:ascii="黑体" w:hAnsi="黑体" w:eastAsia="黑体" w:cs="黑体"/>
          <w:b w:val="0"/>
          <w:bCs w:val="0"/>
          <w:sz w:val="36"/>
          <w:szCs w:val="36"/>
        </w:rPr>
        <w:t xml:space="preserve">第一章 </w:t>
      </w:r>
      <w:bookmarkEnd w:id="0"/>
      <w:bookmarkEnd w:id="1"/>
      <w:bookmarkEnd w:id="2"/>
      <w:bookmarkEnd w:id="3"/>
      <w:bookmarkEnd w:id="4"/>
      <w:bookmarkEnd w:id="5"/>
      <w:bookmarkEnd w:id="6"/>
      <w:bookmarkEnd w:id="7"/>
      <w:bookmarkEnd w:id="8"/>
      <w:bookmarkEnd w:id="9"/>
      <w:bookmarkStart w:id="12" w:name="_Toc13906"/>
      <w:bookmarkStart w:id="13" w:name="_Toc31927"/>
      <w:bookmarkStart w:id="14" w:name="_Toc6194"/>
      <w:bookmarkStart w:id="15" w:name="_Toc17418"/>
      <w:bookmarkStart w:id="16" w:name="_Toc25382"/>
      <w:bookmarkStart w:id="17" w:name="_Toc8911"/>
      <w:bookmarkStart w:id="18" w:name="_Toc452528597"/>
      <w:r>
        <w:rPr>
          <w:rFonts w:hint="eastAsia" w:ascii="黑体" w:hAnsi="黑体" w:eastAsia="黑体" w:cs="黑体"/>
          <w:b w:val="0"/>
          <w:bCs w:val="0"/>
          <w:sz w:val="36"/>
          <w:szCs w:val="36"/>
        </w:rPr>
        <w:t>招标公告</w:t>
      </w:r>
      <w:bookmarkEnd w:id="10"/>
      <w:bookmarkEnd w:id="11"/>
    </w:p>
    <w:p w14:paraId="132A8CC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项目概况</w:t>
      </w:r>
    </w:p>
    <w:p w14:paraId="0F9111F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u w:val="single"/>
          <w:lang w:eastAsia="zh-CN"/>
        </w:rPr>
        <w:t>龙游县公安局看守所2025年食堂食材配送项目</w:t>
      </w:r>
      <w:r>
        <w:rPr>
          <w:rFonts w:hint="eastAsia" w:ascii="宋体" w:hAnsi="宋体" w:eastAsia="宋体" w:cs="宋体"/>
          <w:color w:val="000000"/>
          <w:sz w:val="24"/>
          <w:szCs w:val="24"/>
        </w:rPr>
        <w:t>的潜在投标人应在</w:t>
      </w:r>
      <w:r>
        <w:rPr>
          <w:rFonts w:hint="eastAsia" w:ascii="宋体" w:hAnsi="宋体" w:eastAsia="宋体" w:cs="宋体"/>
          <w:color w:val="000000"/>
          <w:sz w:val="24"/>
          <w:szCs w:val="24"/>
          <w:u w:val="single"/>
        </w:rPr>
        <w:t>浙江政府采购网 (http://zfcg.czt.zj.gov.cn/)</w:t>
      </w:r>
      <w:r>
        <w:rPr>
          <w:rFonts w:hint="eastAsia" w:ascii="宋体" w:hAnsi="宋体" w:eastAsia="宋体" w:cs="宋体"/>
          <w:color w:val="000000"/>
          <w:sz w:val="24"/>
          <w:szCs w:val="24"/>
        </w:rPr>
        <w:t>获取招标文件，并于</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u w:val="single"/>
          <w:lang w:val="en-US" w:eastAsia="zh-CN"/>
        </w:rPr>
        <w:t>2</w:t>
      </w:r>
      <w:r>
        <w:rPr>
          <w:rFonts w:hint="eastAsia" w:cs="宋体"/>
          <w:color w:val="auto"/>
          <w:sz w:val="24"/>
          <w:szCs w:val="24"/>
          <w:u w:val="single"/>
          <w:lang w:val="en-US" w:eastAsia="zh-CN"/>
        </w:rPr>
        <w:t>5</w:t>
      </w:r>
      <w:r>
        <w:rPr>
          <w:rFonts w:hint="eastAsia" w:ascii="宋体" w:hAnsi="宋体" w:eastAsia="宋体" w:cs="宋体"/>
          <w:color w:val="auto"/>
          <w:sz w:val="24"/>
          <w:szCs w:val="24"/>
          <w:u w:val="single"/>
        </w:rPr>
        <w:t>年</w:t>
      </w:r>
      <w:r>
        <w:rPr>
          <w:rFonts w:hint="eastAsia" w:cs="宋体"/>
          <w:color w:val="auto"/>
          <w:sz w:val="24"/>
          <w:szCs w:val="24"/>
          <w:u w:val="single"/>
          <w:lang w:val="en-US" w:eastAsia="zh-CN"/>
        </w:rPr>
        <w:t>03</w:t>
      </w:r>
      <w:r>
        <w:rPr>
          <w:rFonts w:hint="eastAsia" w:ascii="宋体" w:hAnsi="宋体" w:eastAsia="宋体" w:cs="宋体"/>
          <w:color w:val="auto"/>
          <w:sz w:val="24"/>
          <w:szCs w:val="24"/>
          <w:u w:val="single"/>
        </w:rPr>
        <w:t>月</w:t>
      </w:r>
      <w:r>
        <w:rPr>
          <w:rFonts w:hint="eastAsia" w:cs="宋体"/>
          <w:color w:val="auto"/>
          <w:sz w:val="24"/>
          <w:szCs w:val="24"/>
          <w:u w:val="single"/>
          <w:lang w:val="en-US" w:eastAsia="zh-CN"/>
        </w:rPr>
        <w:t>05</w:t>
      </w:r>
      <w:r>
        <w:rPr>
          <w:rFonts w:hint="eastAsia" w:ascii="宋体" w:hAnsi="宋体" w:eastAsia="宋体" w:cs="宋体"/>
          <w:color w:val="auto"/>
          <w:sz w:val="24"/>
          <w:szCs w:val="24"/>
          <w:u w:val="single"/>
        </w:rPr>
        <w:t>日</w:t>
      </w:r>
      <w:r>
        <w:rPr>
          <w:rFonts w:hint="eastAsia" w:cs="宋体"/>
          <w:color w:val="auto"/>
          <w:sz w:val="24"/>
          <w:szCs w:val="24"/>
          <w:u w:val="single"/>
          <w:lang w:val="en-US" w:eastAsia="zh-CN"/>
        </w:rPr>
        <w:t xml:space="preserve">09 </w:t>
      </w:r>
      <w:r>
        <w:rPr>
          <w:rFonts w:hint="eastAsia" w:ascii="宋体" w:hAnsi="宋体" w:eastAsia="宋体" w:cs="宋体"/>
          <w:color w:val="auto"/>
          <w:sz w:val="24"/>
          <w:szCs w:val="24"/>
          <w:u w:val="single"/>
        </w:rPr>
        <w:t>点</w:t>
      </w:r>
      <w:r>
        <w:rPr>
          <w:rFonts w:hint="eastAsia" w:cs="宋体"/>
          <w:color w:val="auto"/>
          <w:sz w:val="24"/>
          <w:szCs w:val="24"/>
          <w:u w:val="single"/>
          <w:lang w:val="en-US" w:eastAsia="zh-CN"/>
        </w:rPr>
        <w:t xml:space="preserve">00 </w:t>
      </w:r>
      <w:r>
        <w:rPr>
          <w:rFonts w:hint="eastAsia" w:ascii="宋体" w:hAnsi="宋体" w:eastAsia="宋体" w:cs="宋体"/>
          <w:color w:val="auto"/>
          <w:sz w:val="24"/>
          <w:szCs w:val="24"/>
          <w:u w:val="single"/>
          <w:lang w:val="en-US" w:eastAsia="zh-CN"/>
        </w:rPr>
        <w:t>分</w:t>
      </w:r>
      <w:r>
        <w:rPr>
          <w:rFonts w:hint="eastAsia" w:ascii="宋体" w:hAnsi="宋体" w:eastAsia="宋体" w:cs="宋体"/>
          <w:color w:val="auto"/>
          <w:sz w:val="24"/>
          <w:szCs w:val="24"/>
          <w:u w:val="single"/>
        </w:rPr>
        <w:t>（</w:t>
      </w:r>
      <w:r>
        <w:rPr>
          <w:rFonts w:hint="eastAsia" w:ascii="宋体" w:hAnsi="宋体" w:eastAsia="宋体" w:cs="宋体"/>
          <w:color w:val="000000"/>
          <w:sz w:val="24"/>
          <w:szCs w:val="24"/>
        </w:rPr>
        <w:t>北京时间）前递交投标文件。</w:t>
      </w:r>
    </w:p>
    <w:p w14:paraId="06CA7890">
      <w:pPr>
        <w:keepNext w:val="0"/>
        <w:keepLines w:val="0"/>
        <w:pageBreakBefore w:val="0"/>
        <w:widowControl w:val="0"/>
        <w:kinsoku/>
        <w:wordWrap/>
        <w:overflowPunct/>
        <w:topLinePunct w:val="0"/>
        <w:autoSpaceDE/>
        <w:autoSpaceDN/>
        <w:bidi w:val="0"/>
        <w:adjustRightInd w:val="0"/>
        <w:snapToGrid w:val="0"/>
        <w:spacing w:before="120" w:beforeLines="50" w:line="46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一、项目基本情况</w:t>
      </w:r>
    </w:p>
    <w:p w14:paraId="1CBCE6C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项目编号：</w:t>
      </w:r>
      <w:r>
        <w:rPr>
          <w:rFonts w:hint="eastAsia" w:cs="宋体"/>
          <w:color w:val="000000"/>
          <w:sz w:val="24"/>
          <w:szCs w:val="24"/>
          <w:lang w:eastAsia="zh-CN"/>
        </w:rPr>
        <w:t>LYBQZC2025-04</w:t>
      </w:r>
    </w:p>
    <w:p w14:paraId="1D39810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项目</w:t>
      </w:r>
      <w:r>
        <w:rPr>
          <w:rFonts w:hint="eastAsia" w:ascii="宋体" w:hAnsi="宋体" w:eastAsia="宋体" w:cs="宋体"/>
          <w:color w:val="000000"/>
          <w:sz w:val="24"/>
          <w:szCs w:val="24"/>
          <w:lang w:val="en-US" w:eastAsia="zh-CN"/>
        </w:rPr>
        <w:t>名称：龙游县公安局看守所2025年食堂食材配送项目</w:t>
      </w:r>
    </w:p>
    <w:p w14:paraId="3DF08E5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预算金额：100万元</w:t>
      </w:r>
    </w:p>
    <w:p w14:paraId="734DB87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最高限价：折扣率100% </w:t>
      </w:r>
    </w:p>
    <w:p w14:paraId="4918C86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服务期限：</w:t>
      </w:r>
      <w:r>
        <w:rPr>
          <w:rFonts w:hint="eastAsia" w:cs="宋体"/>
          <w:color w:val="000000"/>
          <w:sz w:val="24"/>
          <w:szCs w:val="24"/>
          <w:lang w:val="en-US" w:eastAsia="zh-CN"/>
        </w:rPr>
        <w:t>自合同签订生效之日起一年</w:t>
      </w:r>
      <w:r>
        <w:rPr>
          <w:rFonts w:hint="eastAsia" w:ascii="宋体" w:hAnsi="宋体" w:eastAsia="宋体" w:cs="宋体"/>
          <w:color w:val="000000"/>
          <w:sz w:val="24"/>
          <w:szCs w:val="24"/>
          <w:lang w:val="en-US" w:eastAsia="zh-CN"/>
        </w:rPr>
        <w:t xml:space="preserve">。 </w:t>
      </w:r>
    </w:p>
    <w:p w14:paraId="5FC1CFB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本项目不接受联合体投标。</w:t>
      </w:r>
    </w:p>
    <w:p w14:paraId="15AB7D7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二、申请人的资格要求：</w:t>
      </w:r>
    </w:p>
    <w:p w14:paraId="621F4FE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cs="宋体"/>
          <w:color w:val="000000"/>
          <w:sz w:val="24"/>
          <w:szCs w:val="24"/>
          <w:lang w:val="en-US" w:eastAsia="zh-CN"/>
        </w:rPr>
        <w:t>.</w:t>
      </w:r>
      <w:r>
        <w:rPr>
          <w:rFonts w:hint="eastAsia" w:ascii="宋体" w:hAnsi="宋体" w:eastAsia="宋体" w:cs="宋体"/>
          <w:color w:val="000000"/>
          <w:sz w:val="24"/>
          <w:szCs w:val="24"/>
        </w:rPr>
        <w:t>满足《中华人民共和国政府采购法》第二十二条规定；</w:t>
      </w:r>
    </w:p>
    <w:p w14:paraId="2EBD9A3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A、具有独立承担民事责任的能力； </w:t>
      </w:r>
    </w:p>
    <w:p w14:paraId="57F0D69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B、具有良好的商业信誉和健全的财务会计制度； </w:t>
      </w:r>
    </w:p>
    <w:p w14:paraId="1006FBE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C、具有履行合同所必需的设备和专业技术能力； </w:t>
      </w:r>
    </w:p>
    <w:p w14:paraId="3F36EBF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D、有依法缴纳税收和社会保障资金的良好记录； </w:t>
      </w:r>
    </w:p>
    <w:p w14:paraId="7110A9B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E、参加政府采购活动前三年内，在经营活动中没有重大违法记录； </w:t>
      </w:r>
    </w:p>
    <w:p w14:paraId="6A0F64F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F、法律、行政法规规定的其他条件。</w:t>
      </w:r>
    </w:p>
    <w:p w14:paraId="750DEEA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落实政府采购政策需满足的资格要求：本项目为专门面向中小企业。服务全部由符合政策要求的中小企业承接，提供中小企业声明函（残疾人福利性单位和监狱企业视同小微企业，提供残疾人福利性单位声明函，监狱企业证明文件）。</w:t>
      </w:r>
    </w:p>
    <w:p w14:paraId="6BB10289">
      <w:pPr>
        <w:pStyle w:val="239"/>
        <w:keepNext w:val="0"/>
        <w:keepLines w:val="0"/>
        <w:pageBreakBefore w:val="0"/>
        <w:widowControl w:val="0"/>
        <w:kinsoku/>
        <w:wordWrap/>
        <w:overflowPunct/>
        <w:topLinePunct w:val="0"/>
        <w:autoSpaceDE/>
        <w:autoSpaceDN/>
        <w:bidi w:val="0"/>
        <w:spacing w:line="460" w:lineRule="exact"/>
        <w:ind w:firstLine="48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本项目的特定资格要求：</w:t>
      </w:r>
      <w:r>
        <w:rPr>
          <w:rFonts w:hint="eastAsia" w:cs="宋体"/>
          <w:color w:val="000000"/>
          <w:kern w:val="2"/>
          <w:sz w:val="24"/>
          <w:szCs w:val="24"/>
          <w:lang w:val="en-US" w:eastAsia="zh-CN" w:bidi="ar-SA"/>
        </w:rPr>
        <w:t>无</w:t>
      </w:r>
      <w:r>
        <w:rPr>
          <w:rFonts w:hint="eastAsia" w:cs="宋体"/>
          <w:snapToGrid w:val="0"/>
          <w:color w:val="000000"/>
          <w:sz w:val="24"/>
          <w:szCs w:val="24"/>
          <w:lang w:val="en-US" w:eastAsia="zh-CN" w:bidi="ar-SA"/>
        </w:rPr>
        <w:t xml:space="preserve"> </w:t>
      </w:r>
      <w:r>
        <w:rPr>
          <w:rFonts w:hint="eastAsia" w:ascii="宋体" w:hAnsi="宋体" w:eastAsia="宋体" w:cs="宋体"/>
          <w:snapToGrid w:val="0"/>
          <w:color w:val="000000"/>
          <w:sz w:val="24"/>
          <w:szCs w:val="24"/>
          <w:lang w:val="en-US" w:eastAsia="zh-CN" w:bidi="ar-SA"/>
        </w:rPr>
        <w:t>。</w:t>
      </w:r>
    </w:p>
    <w:p w14:paraId="654E4DBA">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w:t>
      </w:r>
      <w:r>
        <w:rPr>
          <w:rFonts w:hint="eastAsia"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凡拟参加本项目采购活动的供应商，如在“信用中国”网站（www.creditchina.gov.cn）被列入失信被执行人、重大税收违法案件当事人名单、政府采购严重违法失信名单的；承诺响应截止之日至前三年内，在“中国政府采购网”(www.ccgp.gov.cn)被列入政府采购严重违法失信行为记录名单中的且在处罚有效期内的响应方，承诺响应截止之日至前三年内，在“浙江政府采购网”（www.zjzfcg.gov.cn）“曝光台”中被曝光且在处罚有效期内的承诺响应方，资格审查时均不予以通过。</w:t>
      </w:r>
    </w:p>
    <w:p w14:paraId="67F772BB">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r>
        <w:rPr>
          <w:rFonts w:hint="eastAsia"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单位负责人为同一人或者存在直接控股、管理关系的不同供应商，拒绝同时参与本采购活动。</w:t>
      </w:r>
    </w:p>
    <w:p w14:paraId="1A92DCD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三、获取招标文件</w:t>
      </w:r>
    </w:p>
    <w:p w14:paraId="0E04DFC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val="en-US" w:eastAsia="zh-CN"/>
        </w:rPr>
        <w:t>1.</w:t>
      </w:r>
      <w:r>
        <w:rPr>
          <w:rFonts w:hint="eastAsia" w:ascii="宋体" w:hAnsi="宋体" w:eastAsia="宋体" w:cs="宋体"/>
          <w:color w:val="000000"/>
          <w:sz w:val="24"/>
          <w:szCs w:val="24"/>
        </w:rPr>
        <w:t>时间：</w:t>
      </w:r>
      <w:r>
        <w:rPr>
          <w:rFonts w:hint="eastAsia" w:ascii="宋体" w:hAnsi="宋体" w:eastAsia="宋体" w:cs="宋体"/>
          <w:color w:val="000000"/>
          <w:sz w:val="24"/>
          <w:szCs w:val="24"/>
          <w:lang w:val="en-US" w:eastAsia="zh-CN"/>
        </w:rPr>
        <w:t>公告之日起</w:t>
      </w:r>
      <w:r>
        <w:rPr>
          <w:rFonts w:hint="eastAsia" w:ascii="宋体" w:hAnsi="宋体" w:eastAsia="宋体" w:cs="宋体"/>
          <w:color w:val="000000"/>
          <w:sz w:val="24"/>
          <w:szCs w:val="24"/>
        </w:rPr>
        <w:t>至</w:t>
      </w:r>
      <w:r>
        <w:rPr>
          <w:rFonts w:hint="eastAsia" w:ascii="宋体" w:hAnsi="宋体" w:eastAsia="宋体" w:cs="宋体"/>
          <w:color w:val="000000"/>
          <w:sz w:val="24"/>
          <w:szCs w:val="24"/>
          <w:lang w:val="en-US" w:eastAsia="zh-CN"/>
        </w:rPr>
        <w:t>投标截止时间前</w:t>
      </w:r>
      <w:r>
        <w:rPr>
          <w:rFonts w:hint="eastAsia" w:ascii="宋体" w:hAnsi="宋体" w:eastAsia="宋体" w:cs="宋体"/>
          <w:color w:val="000000"/>
          <w:sz w:val="24"/>
          <w:szCs w:val="24"/>
        </w:rPr>
        <w:t>，每天上午0:00至12:00，下午12:00至23:59（北京时间，投标截止时间前均可网上下载。）</w:t>
      </w:r>
    </w:p>
    <w:p w14:paraId="13C15E9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val="en-US" w:eastAsia="zh-CN"/>
        </w:rPr>
        <w:t>2.</w:t>
      </w:r>
      <w:r>
        <w:rPr>
          <w:rFonts w:hint="eastAsia" w:ascii="宋体" w:hAnsi="宋体" w:eastAsia="宋体" w:cs="宋体"/>
          <w:color w:val="000000"/>
          <w:sz w:val="24"/>
          <w:szCs w:val="24"/>
        </w:rPr>
        <w:t xml:space="preserve">地点：浙江政府采购网（http://zfcg.czt.zj.gov.cn/） </w:t>
      </w:r>
    </w:p>
    <w:p w14:paraId="555C802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cs="宋体"/>
          <w:color w:val="000000"/>
          <w:sz w:val="24"/>
          <w:szCs w:val="24"/>
          <w:lang w:val="en-US" w:eastAsia="zh-CN"/>
        </w:rPr>
        <w:t>3.</w:t>
      </w:r>
      <w:r>
        <w:rPr>
          <w:rFonts w:hint="eastAsia" w:ascii="宋体" w:hAnsi="宋体" w:eastAsia="宋体" w:cs="宋体"/>
          <w:color w:val="000000"/>
          <w:sz w:val="24"/>
          <w:szCs w:val="24"/>
        </w:rPr>
        <w:t>方式：网上下载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不提供纸质版。</w:t>
      </w:r>
    </w:p>
    <w:p w14:paraId="493192F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val="en-US" w:eastAsia="zh-CN"/>
        </w:rPr>
        <w:t>4.</w:t>
      </w:r>
      <w:r>
        <w:rPr>
          <w:rFonts w:hint="eastAsia" w:ascii="宋体" w:hAnsi="宋体" w:eastAsia="宋体" w:cs="宋体"/>
          <w:color w:val="000000"/>
          <w:sz w:val="24"/>
          <w:szCs w:val="24"/>
        </w:rPr>
        <w:t>售价：0元</w:t>
      </w:r>
    </w:p>
    <w:p w14:paraId="290B0C0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四、提交投标文件截止时间、开标时间和地点</w:t>
      </w:r>
    </w:p>
    <w:p w14:paraId="456E4B6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1.提交投标文件截止时间：</w:t>
      </w:r>
      <w:r>
        <w:rPr>
          <w:rFonts w:hint="eastAsia" w:ascii="宋体" w:hAnsi="宋体" w:eastAsia="宋体" w:cs="宋体"/>
          <w:color w:val="auto"/>
          <w:sz w:val="24"/>
          <w:szCs w:val="24"/>
          <w:u w:val="none"/>
        </w:rPr>
        <w:t>20</w:t>
      </w:r>
      <w:r>
        <w:rPr>
          <w:rFonts w:hint="eastAsia" w:ascii="宋体" w:hAnsi="宋体" w:eastAsia="宋体" w:cs="宋体"/>
          <w:color w:val="auto"/>
          <w:sz w:val="24"/>
          <w:szCs w:val="24"/>
          <w:u w:val="none"/>
          <w:lang w:val="en-US" w:eastAsia="zh-CN"/>
        </w:rPr>
        <w:t>2</w:t>
      </w:r>
      <w:r>
        <w:rPr>
          <w:rFonts w:hint="eastAsia" w:cs="宋体"/>
          <w:color w:val="auto"/>
          <w:sz w:val="24"/>
          <w:szCs w:val="24"/>
          <w:u w:val="none"/>
          <w:lang w:val="en-US" w:eastAsia="zh-CN"/>
        </w:rPr>
        <w:t>5</w:t>
      </w:r>
      <w:r>
        <w:rPr>
          <w:rFonts w:hint="eastAsia" w:ascii="宋体" w:hAnsi="宋体" w:eastAsia="宋体" w:cs="宋体"/>
          <w:color w:val="auto"/>
          <w:sz w:val="24"/>
          <w:szCs w:val="24"/>
          <w:u w:val="none"/>
        </w:rPr>
        <w:t>年</w:t>
      </w:r>
      <w:r>
        <w:rPr>
          <w:rFonts w:hint="eastAsia" w:cs="宋体"/>
          <w:color w:val="auto"/>
          <w:sz w:val="24"/>
          <w:szCs w:val="24"/>
          <w:u w:val="none"/>
          <w:lang w:val="en-US" w:eastAsia="zh-CN"/>
        </w:rPr>
        <w:t>03</w:t>
      </w:r>
      <w:r>
        <w:rPr>
          <w:rFonts w:hint="eastAsia" w:ascii="宋体" w:hAnsi="宋体" w:eastAsia="宋体" w:cs="宋体"/>
          <w:color w:val="auto"/>
          <w:sz w:val="24"/>
          <w:szCs w:val="24"/>
          <w:u w:val="none"/>
        </w:rPr>
        <w:t>月</w:t>
      </w:r>
      <w:r>
        <w:rPr>
          <w:rFonts w:hint="eastAsia" w:cs="宋体"/>
          <w:color w:val="auto"/>
          <w:sz w:val="24"/>
          <w:szCs w:val="24"/>
          <w:u w:val="none"/>
          <w:lang w:val="en-US" w:eastAsia="zh-CN"/>
        </w:rPr>
        <w:t>05</w:t>
      </w:r>
      <w:r>
        <w:rPr>
          <w:rFonts w:hint="eastAsia" w:ascii="宋体" w:hAnsi="宋体" w:eastAsia="宋体" w:cs="宋体"/>
          <w:color w:val="auto"/>
          <w:sz w:val="24"/>
          <w:szCs w:val="24"/>
          <w:u w:val="none"/>
        </w:rPr>
        <w:t>日</w:t>
      </w:r>
      <w:r>
        <w:rPr>
          <w:rFonts w:hint="eastAsia" w:cs="宋体"/>
          <w:color w:val="auto"/>
          <w:sz w:val="24"/>
          <w:szCs w:val="24"/>
          <w:u w:val="none"/>
          <w:lang w:val="en-US" w:eastAsia="zh-CN"/>
        </w:rPr>
        <w:t>09</w:t>
      </w:r>
      <w:r>
        <w:rPr>
          <w:rFonts w:hint="eastAsia" w:ascii="宋体" w:hAnsi="宋体" w:eastAsia="宋体" w:cs="宋体"/>
          <w:color w:val="auto"/>
          <w:sz w:val="24"/>
          <w:szCs w:val="24"/>
          <w:u w:val="none"/>
        </w:rPr>
        <w:t>点</w:t>
      </w:r>
      <w:r>
        <w:rPr>
          <w:rFonts w:hint="eastAsia" w:cs="宋体"/>
          <w:color w:val="auto"/>
          <w:sz w:val="24"/>
          <w:szCs w:val="24"/>
          <w:u w:val="none"/>
          <w:lang w:val="en-US" w:eastAsia="zh-CN"/>
        </w:rPr>
        <w:t>00</w:t>
      </w:r>
      <w:r>
        <w:rPr>
          <w:rFonts w:hint="eastAsia" w:ascii="宋体" w:hAnsi="宋体" w:eastAsia="宋体" w:cs="宋体"/>
          <w:color w:val="auto"/>
          <w:sz w:val="24"/>
          <w:szCs w:val="24"/>
          <w:u w:val="none"/>
          <w:lang w:val="en-US" w:eastAsia="zh-CN"/>
        </w:rPr>
        <w:t>分</w:t>
      </w:r>
      <w:r>
        <w:rPr>
          <w:rFonts w:hint="eastAsia" w:ascii="宋体" w:hAnsi="宋体" w:eastAsia="宋体" w:cs="宋体"/>
          <w:color w:val="000000"/>
          <w:sz w:val="24"/>
          <w:szCs w:val="24"/>
        </w:rPr>
        <w:t>（北京时间）</w:t>
      </w:r>
    </w:p>
    <w:p w14:paraId="328B63B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2.投标地点：电子投标文件须在投标截止时间前完成传输递交政府采购云平台，投标截止时间后递交的电子投标文件，将被政府采购云平台拒收。</w:t>
      </w:r>
    </w:p>
    <w:p w14:paraId="5ECF50F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3.开标时间：</w:t>
      </w:r>
      <w:r>
        <w:rPr>
          <w:rFonts w:hint="eastAsia" w:ascii="宋体" w:hAnsi="宋体" w:eastAsia="宋体" w:cs="宋体"/>
          <w:color w:val="auto"/>
          <w:sz w:val="24"/>
          <w:szCs w:val="24"/>
          <w:u w:val="none"/>
        </w:rPr>
        <w:t>20</w:t>
      </w:r>
      <w:r>
        <w:rPr>
          <w:rFonts w:hint="eastAsia" w:ascii="宋体" w:hAnsi="宋体" w:eastAsia="宋体" w:cs="宋体"/>
          <w:color w:val="auto"/>
          <w:sz w:val="24"/>
          <w:szCs w:val="24"/>
          <w:u w:val="none"/>
          <w:lang w:val="en-US" w:eastAsia="zh-CN"/>
        </w:rPr>
        <w:t>2</w:t>
      </w:r>
      <w:r>
        <w:rPr>
          <w:rFonts w:hint="eastAsia" w:cs="宋体"/>
          <w:color w:val="auto"/>
          <w:sz w:val="24"/>
          <w:szCs w:val="24"/>
          <w:u w:val="none"/>
          <w:lang w:val="en-US" w:eastAsia="zh-CN"/>
        </w:rPr>
        <w:t>5</w:t>
      </w:r>
      <w:r>
        <w:rPr>
          <w:rFonts w:hint="eastAsia" w:ascii="宋体" w:hAnsi="宋体" w:eastAsia="宋体" w:cs="宋体"/>
          <w:color w:val="auto"/>
          <w:sz w:val="24"/>
          <w:szCs w:val="24"/>
          <w:u w:val="none"/>
        </w:rPr>
        <w:t>年</w:t>
      </w:r>
      <w:r>
        <w:rPr>
          <w:rFonts w:hint="eastAsia" w:cs="宋体"/>
          <w:color w:val="auto"/>
          <w:sz w:val="24"/>
          <w:szCs w:val="24"/>
          <w:u w:val="none"/>
          <w:lang w:val="en-US" w:eastAsia="zh-CN"/>
        </w:rPr>
        <w:t>03</w:t>
      </w:r>
      <w:r>
        <w:rPr>
          <w:rFonts w:hint="eastAsia" w:ascii="宋体" w:hAnsi="宋体" w:eastAsia="宋体" w:cs="宋体"/>
          <w:color w:val="auto"/>
          <w:sz w:val="24"/>
          <w:szCs w:val="24"/>
          <w:u w:val="none"/>
        </w:rPr>
        <w:t>月</w:t>
      </w:r>
      <w:r>
        <w:rPr>
          <w:rFonts w:hint="eastAsia" w:cs="宋体"/>
          <w:color w:val="auto"/>
          <w:sz w:val="24"/>
          <w:szCs w:val="24"/>
          <w:u w:val="none"/>
          <w:lang w:val="en-US" w:eastAsia="zh-CN"/>
        </w:rPr>
        <w:t>05</w:t>
      </w:r>
      <w:r>
        <w:rPr>
          <w:rFonts w:hint="eastAsia" w:ascii="宋体" w:hAnsi="宋体" w:eastAsia="宋体" w:cs="宋体"/>
          <w:color w:val="auto"/>
          <w:sz w:val="24"/>
          <w:szCs w:val="24"/>
          <w:u w:val="none"/>
        </w:rPr>
        <w:t>日</w:t>
      </w:r>
      <w:r>
        <w:rPr>
          <w:rFonts w:hint="eastAsia" w:cs="宋体"/>
          <w:color w:val="auto"/>
          <w:sz w:val="24"/>
          <w:szCs w:val="24"/>
          <w:u w:val="none"/>
          <w:lang w:val="en-US" w:eastAsia="zh-CN"/>
        </w:rPr>
        <w:t>09</w:t>
      </w:r>
      <w:r>
        <w:rPr>
          <w:rFonts w:hint="eastAsia" w:ascii="宋体" w:hAnsi="宋体" w:eastAsia="宋体" w:cs="宋体"/>
          <w:color w:val="auto"/>
          <w:sz w:val="24"/>
          <w:szCs w:val="24"/>
          <w:u w:val="none"/>
        </w:rPr>
        <w:t>点</w:t>
      </w:r>
      <w:r>
        <w:rPr>
          <w:rFonts w:hint="eastAsia" w:cs="宋体"/>
          <w:color w:val="auto"/>
          <w:sz w:val="24"/>
          <w:szCs w:val="24"/>
          <w:u w:val="none"/>
          <w:lang w:val="en-US" w:eastAsia="zh-CN"/>
        </w:rPr>
        <w:t>00</w:t>
      </w:r>
      <w:r>
        <w:rPr>
          <w:rFonts w:hint="eastAsia" w:ascii="宋体" w:hAnsi="宋体" w:eastAsia="宋体" w:cs="宋体"/>
          <w:color w:val="auto"/>
          <w:sz w:val="24"/>
          <w:szCs w:val="24"/>
          <w:u w:val="none"/>
          <w:lang w:val="en-US" w:eastAsia="zh-CN"/>
        </w:rPr>
        <w:t>分</w:t>
      </w:r>
      <w:r>
        <w:rPr>
          <w:rFonts w:hint="eastAsia" w:ascii="宋体" w:hAnsi="宋体" w:eastAsia="宋体" w:cs="宋体"/>
          <w:color w:val="000000"/>
          <w:sz w:val="24"/>
          <w:szCs w:val="24"/>
        </w:rPr>
        <w:t>（北京时间）</w:t>
      </w:r>
    </w:p>
    <w:p w14:paraId="257EA18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4.开</w:t>
      </w:r>
      <w:r>
        <w:rPr>
          <w:rFonts w:hint="eastAsia" w:ascii="宋体" w:hAnsi="宋体" w:eastAsia="宋体" w:cs="宋体"/>
          <w:color w:val="000000"/>
          <w:sz w:val="24"/>
          <w:szCs w:val="24"/>
        </w:rPr>
        <w:t>标地点：</w:t>
      </w:r>
      <w:r>
        <w:rPr>
          <w:rFonts w:hint="eastAsia" w:ascii="宋体" w:hAnsi="宋体" w:eastAsia="宋体" w:cs="宋体"/>
          <w:color w:val="000000"/>
          <w:sz w:val="24"/>
          <w:szCs w:val="24"/>
          <w:lang w:val="en-US" w:eastAsia="zh-CN"/>
        </w:rPr>
        <w:t>投标人在浙江政府采购网-政府采购云平台在线参加开标。</w:t>
      </w:r>
    </w:p>
    <w:p w14:paraId="41F618B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5.评标地点：</w:t>
      </w:r>
      <w:r>
        <w:rPr>
          <w:rFonts w:hint="eastAsia" w:ascii="宋体" w:hAnsi="宋体" w:eastAsia="宋体" w:cs="宋体"/>
          <w:color w:val="000000"/>
          <w:sz w:val="24"/>
          <w:szCs w:val="24"/>
        </w:rPr>
        <w:t>衢州市公共资源交易龙游县分中心1楼</w:t>
      </w:r>
      <w:r>
        <w:rPr>
          <w:rFonts w:hint="eastAsia" w:cs="宋体"/>
          <w:color w:val="000000"/>
          <w:sz w:val="24"/>
          <w:szCs w:val="24"/>
          <w:lang w:val="en-US" w:eastAsia="zh-CN"/>
        </w:rPr>
        <w:t>2</w:t>
      </w:r>
      <w:r>
        <w:rPr>
          <w:rFonts w:hint="eastAsia" w:ascii="宋体" w:hAnsi="宋体" w:eastAsia="宋体" w:cs="宋体"/>
          <w:color w:val="000000"/>
          <w:sz w:val="24"/>
          <w:szCs w:val="24"/>
        </w:rPr>
        <w:t>号评标室。</w:t>
      </w:r>
    </w:p>
    <w:p w14:paraId="36B56AD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val="en-US" w:eastAsia="zh-CN"/>
        </w:rPr>
        <w:t>6.</w:t>
      </w:r>
      <w:r>
        <w:rPr>
          <w:rFonts w:hint="eastAsia" w:ascii="宋体" w:hAnsi="宋体" w:eastAsia="宋体" w:cs="宋体"/>
          <w:color w:val="000000"/>
          <w:sz w:val="24"/>
          <w:szCs w:val="24"/>
        </w:rPr>
        <w:t>电子备份文件提交：</w:t>
      </w:r>
    </w:p>
    <w:p w14:paraId="3F8B2DE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val="en-US" w:eastAsia="zh-CN"/>
        </w:rPr>
        <w:t>6.1</w:t>
      </w:r>
      <w:r>
        <w:rPr>
          <w:rFonts w:hint="eastAsia" w:ascii="宋体" w:hAnsi="宋体" w:eastAsia="宋体" w:cs="宋体"/>
          <w:color w:val="000000"/>
          <w:sz w:val="24"/>
          <w:szCs w:val="24"/>
        </w:rPr>
        <w:t>备份文件（经政采云电子交易客户端和CA驱动制作的后缀名为“.bfbs”的文件）在“电子加密投标文件”在线解密失败后启用，否则不予以启用。供应商自行确定是否提交。</w:t>
      </w:r>
    </w:p>
    <w:p w14:paraId="5C8A24F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val="en-US" w:eastAsia="zh-CN"/>
        </w:rPr>
        <w:t>6.2</w:t>
      </w:r>
      <w:r>
        <w:rPr>
          <w:rFonts w:hint="eastAsia" w:ascii="宋体" w:hAnsi="宋体" w:eastAsia="宋体" w:cs="宋体"/>
          <w:color w:val="000000"/>
          <w:sz w:val="24"/>
          <w:szCs w:val="24"/>
        </w:rPr>
        <w:t>若提交，可在响应截止时间前（以收件箱显示时间为准，逾期邮件将被拒收）将备份文件发送至邮箱：</w:t>
      </w:r>
      <w:r>
        <w:rPr>
          <w:rFonts w:hint="eastAsia" w:cs="宋体"/>
          <w:color w:val="000000"/>
          <w:sz w:val="24"/>
          <w:szCs w:val="24"/>
          <w:lang w:eastAsia="zh-CN"/>
        </w:rPr>
        <w:t>524670353</w:t>
      </w:r>
      <w:r>
        <w:rPr>
          <w:rFonts w:hint="eastAsia" w:ascii="宋体" w:hAnsi="宋体" w:eastAsia="宋体" w:cs="宋体"/>
          <w:color w:val="000000"/>
          <w:sz w:val="24"/>
          <w:szCs w:val="24"/>
          <w:lang w:eastAsia="zh-CN"/>
        </w:rPr>
        <w:t>@qq.com</w:t>
      </w:r>
      <w:r>
        <w:rPr>
          <w:rFonts w:hint="eastAsia" w:ascii="宋体" w:hAnsi="宋体" w:eastAsia="宋体" w:cs="宋体"/>
          <w:color w:val="000000"/>
          <w:sz w:val="24"/>
          <w:szCs w:val="24"/>
        </w:rPr>
        <w:t>，邮件内容写上供应商名称。备份文件压缩加密（未加密造成泄密的由供应商自行承当，建议密码由数字和字母组成且不低于8位数），供应商确认“电子加密投标文件”在线解密失败后，将压缩加密的备份文件的解密密码在解密规定时间（响应截止时间后30分钟内）发送至上述邮箱内，未在规定时间内发送造成的响应无效或文件无效、解压失败由供应商自行承当。</w:t>
      </w:r>
    </w:p>
    <w:p w14:paraId="0C5AB23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五、公告期限</w:t>
      </w:r>
    </w:p>
    <w:p w14:paraId="4A90511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自本公告发布之日起5个工作日。</w:t>
      </w:r>
    </w:p>
    <w:p w14:paraId="35AAAAA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六、其他补充事宜</w:t>
      </w:r>
    </w:p>
    <w:p w14:paraId="7FC155D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cs="宋体"/>
          <w:color w:val="auto"/>
          <w:sz w:val="24"/>
          <w:szCs w:val="24"/>
          <w:lang w:val="en-US" w:eastAsia="zh-CN"/>
        </w:rPr>
        <w:t>.</w:t>
      </w:r>
      <w:r>
        <w:rPr>
          <w:rFonts w:hint="eastAsia" w:ascii="宋体" w:hAnsi="宋体" w:eastAsia="宋体" w:cs="宋体"/>
          <w:color w:val="auto"/>
          <w:sz w:val="24"/>
          <w:szCs w:val="24"/>
        </w:rPr>
        <w:t>本项目实行政采云电子交易系统全流程电子交易，投标人应按本项目招标文件和政采云平台的要求编制、加密并递交投标文件。投标人在使用系统进行投标的过程中遇到涉及平台使用的任何问题，可致电政采云平台技术支持热线咨询，联系方式：</w:t>
      </w:r>
      <w:r>
        <w:rPr>
          <w:rFonts w:hint="eastAsia" w:cs="宋体"/>
          <w:color w:val="auto"/>
          <w:sz w:val="24"/>
          <w:szCs w:val="24"/>
          <w:lang w:val="en-US" w:eastAsia="zh-CN"/>
        </w:rPr>
        <w:t>95763</w:t>
      </w:r>
      <w:r>
        <w:rPr>
          <w:rFonts w:hint="eastAsia" w:ascii="宋体" w:hAnsi="宋体" w:eastAsia="宋体" w:cs="宋体"/>
          <w:color w:val="auto"/>
          <w:sz w:val="24"/>
          <w:szCs w:val="24"/>
        </w:rPr>
        <w:t>。</w:t>
      </w:r>
    </w:p>
    <w:p w14:paraId="5D3F306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cs="宋体"/>
          <w:color w:val="auto"/>
          <w:sz w:val="24"/>
          <w:szCs w:val="24"/>
          <w:lang w:val="en-US" w:eastAsia="zh-CN"/>
        </w:rPr>
        <w:t>.</w:t>
      </w:r>
      <w:r>
        <w:rPr>
          <w:rFonts w:hint="eastAsia" w:ascii="宋体" w:hAnsi="宋体" w:eastAsia="宋体" w:cs="宋体"/>
          <w:color w:val="auto"/>
          <w:sz w:val="24"/>
          <w:szCs w:val="24"/>
        </w:rPr>
        <w:t>投标人应在开标前完成CA数字证书办理。（办理流程详见http://zfcg.czt.zj.gov.cn/bidClientTemplate/2019-05-27/12945.html）。完成CA数字证书办理预计一周左右，建议各投标人抓紧时间办理。</w:t>
      </w:r>
    </w:p>
    <w:p w14:paraId="7D3E835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cs="宋体"/>
          <w:color w:val="auto"/>
          <w:sz w:val="24"/>
          <w:szCs w:val="24"/>
          <w:lang w:val="en-US" w:eastAsia="zh-CN"/>
        </w:rPr>
        <w:t>.</w:t>
      </w:r>
      <w:r>
        <w:rPr>
          <w:rFonts w:hint="eastAsia" w:ascii="宋体" w:hAnsi="宋体" w:eastAsia="宋体" w:cs="宋体"/>
          <w:color w:val="auto"/>
          <w:sz w:val="24"/>
          <w:szCs w:val="24"/>
        </w:rPr>
        <w:t>投标人通过政采云平台电子交易系统制作投标文件，“政采云电子交易客户端”请供应商自行下载并安装，（下载网址：http://zfcg.czt.zj.gov.cn/bidClientTemplate/2019-09-24/12975.html），《政府采购项目电子交易管理操作指南-供应商》详见网址：https://service.zcygov.cn/#/knowledges/CW1EtGwBFdiHxlNd6I3m/6IMVAG0BFdiHxlNdQ8Na。</w:t>
      </w:r>
    </w:p>
    <w:p w14:paraId="1C6F7A9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cs="宋体"/>
          <w:color w:val="auto"/>
          <w:sz w:val="24"/>
          <w:szCs w:val="24"/>
          <w:lang w:val="en-US" w:eastAsia="zh-CN"/>
        </w:rPr>
        <w:t>.</w:t>
      </w:r>
      <w:r>
        <w:rPr>
          <w:rFonts w:hint="eastAsia" w:ascii="宋体" w:hAnsi="宋体" w:eastAsia="宋体" w:cs="宋体"/>
          <w:color w:val="auto"/>
          <w:sz w:val="24"/>
          <w:szCs w:val="24"/>
        </w:rPr>
        <w:t>本项目采用实行政采云电子交易系统全流程电子交易，投标人无需到现场。在截止时间后凭CA数字证书完成投标文件解密。投标人的联系电话在开标当天保持通信畅通，因通信问题无法联系到，造成的后果由投标人自负。</w:t>
      </w:r>
    </w:p>
    <w:p w14:paraId="2564F65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cs="宋体"/>
          <w:color w:val="auto"/>
          <w:sz w:val="24"/>
          <w:szCs w:val="24"/>
          <w:lang w:val="en-US" w:eastAsia="zh-CN"/>
        </w:rPr>
        <w:t>.</w:t>
      </w:r>
      <w:r>
        <w:rPr>
          <w:rFonts w:hint="eastAsia" w:ascii="宋体" w:hAnsi="宋体" w:eastAsia="宋体" w:cs="宋体"/>
          <w:color w:val="auto"/>
          <w:sz w:val="24"/>
          <w:szCs w:val="24"/>
        </w:rPr>
        <w:t>为支持和促进中小企业发展，有需要的中标供应商可根据需要申请办理政府采购合同贷款（以下简称“政采贷”），具体要求、条件和操作教程可通过政采云首页右上角——网站导航——金融服务查看，也可拨打政采云客服热线</w:t>
      </w:r>
      <w:r>
        <w:rPr>
          <w:rFonts w:hint="eastAsia" w:cs="宋体"/>
          <w:color w:val="auto"/>
          <w:sz w:val="24"/>
          <w:szCs w:val="24"/>
          <w:lang w:val="en-US" w:eastAsia="zh-CN"/>
        </w:rPr>
        <w:t>95763</w:t>
      </w:r>
      <w:r>
        <w:rPr>
          <w:rFonts w:hint="eastAsia" w:ascii="宋体" w:hAnsi="宋体" w:eastAsia="宋体" w:cs="宋体"/>
          <w:color w:val="auto"/>
          <w:sz w:val="24"/>
          <w:szCs w:val="24"/>
        </w:rPr>
        <w:t>咨询，或向各地已开通政采贷的银行咨询办理。</w:t>
      </w:r>
    </w:p>
    <w:p w14:paraId="45B4FFA0">
      <w:pPr>
        <w:pStyle w:val="21"/>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b w:val="0"/>
          <w:bCs w:val="0"/>
          <w:color w:val="000000"/>
          <w:spacing w:val="0"/>
          <w:kern w:val="2"/>
          <w:sz w:val="24"/>
          <w:szCs w:val="24"/>
          <w:lang w:val="en-US" w:eastAsia="zh-CN" w:bidi="ar-SA"/>
        </w:rPr>
      </w:pPr>
      <w:r>
        <w:rPr>
          <w:rFonts w:hint="eastAsia" w:ascii="宋体" w:hAnsi="宋体" w:eastAsia="宋体" w:cs="宋体"/>
          <w:b w:val="0"/>
          <w:bCs w:val="0"/>
          <w:color w:val="000000"/>
          <w:spacing w:val="0"/>
          <w:kern w:val="2"/>
          <w:sz w:val="24"/>
          <w:szCs w:val="24"/>
          <w:lang w:val="en-US" w:eastAsia="zh-CN" w:bidi="ar-SA"/>
        </w:rPr>
        <w:t>6</w:t>
      </w:r>
      <w:r>
        <w:rPr>
          <w:rFonts w:hint="eastAsia" w:ascii="宋体" w:hAnsi="宋体" w:cs="宋体"/>
          <w:b w:val="0"/>
          <w:bCs w:val="0"/>
          <w:color w:val="000000"/>
          <w:spacing w:val="0"/>
          <w:kern w:val="2"/>
          <w:sz w:val="24"/>
          <w:szCs w:val="24"/>
          <w:lang w:val="en-US" w:eastAsia="zh-CN" w:bidi="ar-SA"/>
        </w:rPr>
        <w:t>.</w:t>
      </w:r>
      <w:r>
        <w:rPr>
          <w:rFonts w:hint="eastAsia" w:ascii="宋体" w:hAnsi="宋体" w:eastAsia="宋体" w:cs="宋体"/>
          <w:b w:val="0"/>
          <w:bCs w:val="0"/>
          <w:color w:val="000000"/>
          <w:spacing w:val="0"/>
          <w:kern w:val="2"/>
          <w:sz w:val="24"/>
          <w:szCs w:val="24"/>
          <w:lang w:val="en-US" w:eastAsia="zh-CN" w:bidi="ar-SA"/>
        </w:rPr>
        <w:t>补充说明</w:t>
      </w:r>
    </w:p>
    <w:p w14:paraId="5B2F82A2">
      <w:pPr>
        <w:pStyle w:val="21"/>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b w:val="0"/>
          <w:snapToGrid w:val="0"/>
          <w:color w:val="auto"/>
          <w:sz w:val="24"/>
          <w:szCs w:val="24"/>
          <w:lang w:val="en-US" w:eastAsia="zh-CN" w:bidi="ar-SA"/>
        </w:rPr>
      </w:pPr>
      <w:r>
        <w:rPr>
          <w:rFonts w:hint="eastAsia" w:ascii="宋体" w:hAnsi="宋体" w:eastAsia="宋体" w:cs="宋体"/>
          <w:b w:val="0"/>
          <w:snapToGrid w:val="0"/>
          <w:color w:val="auto"/>
          <w:sz w:val="24"/>
          <w:szCs w:val="24"/>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D8F68EA">
      <w:pPr>
        <w:pStyle w:val="21"/>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b w:val="0"/>
          <w:snapToGrid w:val="0"/>
          <w:color w:val="auto"/>
          <w:sz w:val="24"/>
          <w:szCs w:val="24"/>
          <w:lang w:val="en-US" w:eastAsia="zh-CN" w:bidi="ar-SA"/>
        </w:rPr>
      </w:pPr>
      <w:r>
        <w:rPr>
          <w:rFonts w:hint="eastAsia" w:ascii="宋体" w:hAnsi="宋体" w:cs="宋体"/>
          <w:b w:val="0"/>
          <w:snapToGrid w:val="0"/>
          <w:color w:val="auto"/>
          <w:sz w:val="24"/>
          <w:szCs w:val="24"/>
          <w:lang w:val="en-US" w:eastAsia="zh-CN" w:bidi="ar-SA"/>
        </w:rPr>
        <w:t>2）</w:t>
      </w:r>
      <w:r>
        <w:rPr>
          <w:rFonts w:hint="eastAsia" w:ascii="宋体" w:hAnsi="宋体" w:eastAsia="宋体" w:cs="宋体"/>
          <w:b w:val="0"/>
          <w:snapToGrid w:val="0"/>
          <w:color w:val="auto"/>
          <w:sz w:val="24"/>
          <w:szCs w:val="24"/>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1ABC0D">
      <w:pPr>
        <w:pStyle w:val="21"/>
        <w:keepNext w:val="0"/>
        <w:keepLines w:val="0"/>
        <w:pageBreakBefore w:val="0"/>
        <w:widowControl w:val="0"/>
        <w:numPr>
          <w:ilvl w:val="0"/>
          <w:numId w:val="0"/>
        </w:numPr>
        <w:kinsoku/>
        <w:wordWrap/>
        <w:overflowPunct/>
        <w:topLinePunct w:val="0"/>
        <w:autoSpaceDE/>
        <w:autoSpaceDN/>
        <w:bidi w:val="0"/>
        <w:spacing w:line="460" w:lineRule="exact"/>
        <w:ind w:right="-533" w:rightChars="0" w:firstLine="480" w:firstLineChars="200"/>
        <w:jc w:val="left"/>
        <w:textAlignment w:val="auto"/>
        <w:rPr>
          <w:rFonts w:hint="eastAsia" w:ascii="宋体" w:hAnsi="宋体" w:eastAsia="宋体" w:cs="宋体"/>
          <w:b w:val="0"/>
          <w:snapToGrid w:val="0"/>
          <w:color w:val="auto"/>
          <w:sz w:val="24"/>
          <w:szCs w:val="24"/>
          <w:lang w:val="en-US" w:eastAsia="zh-CN" w:bidi="ar-SA"/>
        </w:rPr>
      </w:pPr>
      <w:r>
        <w:rPr>
          <w:rFonts w:hint="eastAsia" w:ascii="宋体" w:hAnsi="宋体" w:eastAsia="宋体" w:cs="宋体"/>
          <w:b w:val="0"/>
          <w:snapToGrid w:val="0"/>
          <w:color w:val="auto"/>
          <w:sz w:val="24"/>
          <w:szCs w:val="24"/>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联系人：严先生； 联系电话：0570-7011687；地址：</w:t>
      </w:r>
      <w:r>
        <w:rPr>
          <w:rFonts w:hint="eastAsia" w:ascii="宋体" w:hAnsi="宋体" w:cs="宋体"/>
          <w:b w:val="0"/>
          <w:snapToGrid w:val="0"/>
          <w:color w:val="auto"/>
          <w:sz w:val="24"/>
          <w:szCs w:val="24"/>
          <w:lang w:val="en-US" w:eastAsia="zh-CN" w:bidi="ar-SA"/>
        </w:rPr>
        <w:t>龙游县龙洲街道莲湖路</w:t>
      </w:r>
      <w:r>
        <w:rPr>
          <w:rFonts w:hint="eastAsia" w:ascii="宋体" w:hAnsi="宋体" w:eastAsia="宋体" w:cs="宋体"/>
          <w:b w:val="0"/>
          <w:snapToGrid w:val="0"/>
          <w:color w:val="auto"/>
          <w:sz w:val="24"/>
          <w:szCs w:val="24"/>
          <w:lang w:val="en-US" w:eastAsia="zh-CN" w:bidi="ar-SA"/>
        </w:rPr>
        <w:t>69号。</w:t>
      </w:r>
    </w:p>
    <w:p w14:paraId="2397742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七、对本次招标提出询问，请按以下方式联系。</w:t>
      </w:r>
    </w:p>
    <w:p w14:paraId="6E7B709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cs="宋体"/>
          <w:color w:val="000000"/>
          <w:sz w:val="24"/>
          <w:szCs w:val="24"/>
          <w:lang w:val="en-US" w:eastAsia="zh-CN"/>
        </w:rPr>
        <w:t>.</w:t>
      </w:r>
      <w:r>
        <w:rPr>
          <w:rFonts w:hint="eastAsia" w:ascii="宋体" w:hAnsi="宋体" w:eastAsia="宋体" w:cs="宋体"/>
          <w:color w:val="000000"/>
          <w:sz w:val="24"/>
          <w:szCs w:val="24"/>
        </w:rPr>
        <w:t>采购人信息</w:t>
      </w:r>
    </w:p>
    <w:p w14:paraId="0095D60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rPr>
        <w:t>名 称：</w:t>
      </w:r>
      <w:r>
        <w:rPr>
          <w:rFonts w:hint="eastAsia" w:cs="宋体"/>
          <w:color w:val="auto"/>
          <w:sz w:val="24"/>
          <w:szCs w:val="24"/>
          <w:lang w:val="en-US" w:eastAsia="zh-CN"/>
        </w:rPr>
        <w:t>龙游县公安局</w:t>
      </w:r>
    </w:p>
    <w:p w14:paraId="4039668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地 址：</w:t>
      </w:r>
      <w:r>
        <w:rPr>
          <w:rFonts w:hint="eastAsia" w:cs="宋体"/>
          <w:color w:val="000000"/>
          <w:sz w:val="24"/>
          <w:szCs w:val="24"/>
          <w:lang w:val="en-US" w:eastAsia="zh-CN"/>
        </w:rPr>
        <w:t xml:space="preserve">龙游县龙洲街道龙翔路465号 </w:t>
      </w:r>
      <w:r>
        <w:rPr>
          <w:rFonts w:hint="eastAsia" w:ascii="宋体" w:hAnsi="宋体" w:eastAsia="宋体" w:cs="宋体"/>
          <w:color w:val="000000"/>
          <w:sz w:val="24"/>
          <w:szCs w:val="24"/>
          <w:lang w:val="en-US" w:eastAsia="zh-CN"/>
        </w:rPr>
        <w:t xml:space="preserve">          </w:t>
      </w:r>
    </w:p>
    <w:p w14:paraId="6B2ADF4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联系人：</w:t>
      </w:r>
      <w:r>
        <w:rPr>
          <w:rFonts w:hint="eastAsia" w:cs="宋体"/>
          <w:color w:val="000000"/>
          <w:sz w:val="24"/>
          <w:szCs w:val="24"/>
          <w:lang w:val="en-US" w:eastAsia="zh-CN"/>
        </w:rPr>
        <w:t>郭警官</w:t>
      </w:r>
      <w:r>
        <w:rPr>
          <w:rFonts w:hint="eastAsia" w:ascii="宋体" w:hAnsi="宋体" w:eastAsia="宋体" w:cs="宋体"/>
          <w:color w:val="000000"/>
          <w:sz w:val="24"/>
          <w:szCs w:val="24"/>
          <w:lang w:val="en-US" w:eastAsia="zh-CN"/>
        </w:rPr>
        <w:t xml:space="preserve">                     联系方式：</w:t>
      </w:r>
      <w:r>
        <w:rPr>
          <w:rFonts w:hint="eastAsia" w:cs="宋体"/>
          <w:color w:val="000000"/>
          <w:sz w:val="24"/>
          <w:szCs w:val="24"/>
          <w:lang w:val="en-US" w:eastAsia="zh-CN"/>
        </w:rPr>
        <w:t>0570-7016051</w:t>
      </w:r>
    </w:p>
    <w:p w14:paraId="02EB2A0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质疑联系人：</w:t>
      </w:r>
      <w:r>
        <w:rPr>
          <w:rFonts w:hint="eastAsia" w:cs="宋体"/>
          <w:color w:val="000000"/>
          <w:sz w:val="24"/>
          <w:szCs w:val="24"/>
          <w:lang w:val="en-US" w:eastAsia="zh-CN"/>
        </w:rPr>
        <w:t>董警官</w:t>
      </w:r>
      <w:r>
        <w:rPr>
          <w:rFonts w:hint="eastAsia" w:ascii="宋体" w:hAnsi="宋体" w:eastAsia="宋体" w:cs="宋体"/>
          <w:color w:val="000000"/>
          <w:sz w:val="24"/>
          <w:szCs w:val="24"/>
          <w:lang w:val="en-US" w:eastAsia="zh-CN"/>
        </w:rPr>
        <w:t xml:space="preserve">                       联系方式：</w:t>
      </w:r>
      <w:r>
        <w:rPr>
          <w:rFonts w:hint="eastAsia" w:cs="宋体"/>
          <w:color w:val="000000"/>
          <w:sz w:val="24"/>
          <w:szCs w:val="24"/>
          <w:lang w:val="en-US" w:eastAsia="zh-CN"/>
        </w:rPr>
        <w:t>13757014331</w:t>
      </w:r>
    </w:p>
    <w:p w14:paraId="02780FE6">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2.</w:t>
      </w:r>
      <w:r>
        <w:rPr>
          <w:rFonts w:hint="eastAsia" w:ascii="宋体" w:hAnsi="宋体" w:eastAsia="宋体" w:cs="宋体"/>
          <w:color w:val="auto"/>
          <w:sz w:val="24"/>
          <w:szCs w:val="24"/>
        </w:rPr>
        <w:t>采购代理机构信息</w:t>
      </w:r>
    </w:p>
    <w:p w14:paraId="3B60B69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val="en-US" w:eastAsia="zh-CN"/>
        </w:rPr>
        <w:t xml:space="preserve">龙游博洽投资咨询有限公司 </w:t>
      </w:r>
    </w:p>
    <w:p w14:paraId="5871A6CA">
      <w:pPr>
        <w:keepNext w:val="0"/>
        <w:keepLines w:val="0"/>
        <w:pageBreakBefore w:val="0"/>
        <w:widowControl w:val="0"/>
        <w:shd w:val="clear"/>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地 址：</w:t>
      </w:r>
      <w:r>
        <w:rPr>
          <w:rFonts w:hint="eastAsia" w:cs="宋体"/>
          <w:color w:val="000000"/>
          <w:sz w:val="24"/>
          <w:szCs w:val="24"/>
          <w:lang w:val="en-US" w:eastAsia="zh-CN"/>
        </w:rPr>
        <w:t>龙游县龙洲街道太平西路166号（华西园22幢101室）</w:t>
      </w:r>
      <w:r>
        <w:rPr>
          <w:rFonts w:hint="eastAsia" w:ascii="宋体" w:hAnsi="宋体" w:eastAsia="宋体" w:cs="宋体"/>
          <w:color w:val="auto"/>
          <w:sz w:val="24"/>
          <w:szCs w:val="24"/>
        </w:rPr>
        <w:t xml:space="preserve">        </w:t>
      </w:r>
      <w:r>
        <w:rPr>
          <w:rFonts w:hint="eastAsia" w:ascii="宋体" w:hAnsi="宋体" w:eastAsia="宋体" w:cs="宋体"/>
          <w:color w:val="000000"/>
          <w:sz w:val="24"/>
          <w:szCs w:val="24"/>
        </w:rPr>
        <w:t xml:space="preserve">                       </w:t>
      </w:r>
    </w:p>
    <w:p w14:paraId="5A5F13F7">
      <w:pPr>
        <w:keepNext w:val="0"/>
        <w:keepLines w:val="0"/>
        <w:pageBreakBefore w:val="0"/>
        <w:widowControl w:val="0"/>
        <w:shd w:val="clear"/>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联系人：</w:t>
      </w:r>
      <w:r>
        <w:rPr>
          <w:rFonts w:hint="eastAsia" w:cs="宋体"/>
          <w:color w:val="auto"/>
          <w:sz w:val="24"/>
          <w:szCs w:val="24"/>
          <w:lang w:val="en-US" w:eastAsia="zh-CN"/>
        </w:rPr>
        <w:t>舒</w:t>
      </w:r>
      <w:r>
        <w:rPr>
          <w:rFonts w:hint="eastAsia" w:ascii="宋体" w:hAnsi="宋体" w:eastAsia="宋体" w:cs="宋体"/>
          <w:color w:val="auto"/>
          <w:sz w:val="24"/>
          <w:szCs w:val="24"/>
          <w:lang w:val="en-US" w:eastAsia="zh-CN"/>
        </w:rPr>
        <w:t xml:space="preserve">女士 </w:t>
      </w:r>
      <w:r>
        <w:rPr>
          <w:rFonts w:hint="eastAsia" w:cs="宋体"/>
          <w:color w:val="auto"/>
          <w:sz w:val="24"/>
          <w:szCs w:val="24"/>
          <w:lang w:val="en-US" w:eastAsia="zh-CN"/>
        </w:rPr>
        <w:t xml:space="preserve">                    </w:t>
      </w:r>
      <w:r>
        <w:rPr>
          <w:rFonts w:hint="eastAsia" w:ascii="宋体" w:hAnsi="宋体" w:eastAsia="宋体" w:cs="宋体"/>
          <w:color w:val="auto"/>
          <w:sz w:val="24"/>
          <w:szCs w:val="24"/>
          <w:lang w:val="en-US" w:eastAsia="zh-CN"/>
        </w:rPr>
        <w:t>联系电话：</w:t>
      </w:r>
      <w:r>
        <w:rPr>
          <w:rFonts w:hint="eastAsia" w:cs="宋体"/>
          <w:color w:val="auto"/>
          <w:sz w:val="24"/>
          <w:szCs w:val="24"/>
          <w:lang w:val="en-US" w:eastAsia="zh-CN"/>
        </w:rPr>
        <w:t>15158785021</w:t>
      </w:r>
      <w:r>
        <w:rPr>
          <w:rFonts w:hint="eastAsia" w:ascii="宋体" w:hAnsi="宋体" w:eastAsia="宋体" w:cs="宋体"/>
          <w:color w:val="000000"/>
          <w:sz w:val="24"/>
          <w:szCs w:val="24"/>
        </w:rPr>
        <w:t xml:space="preserve">                                        </w:t>
      </w:r>
    </w:p>
    <w:p w14:paraId="556CD929">
      <w:pPr>
        <w:pStyle w:val="21"/>
        <w:keepNext w:val="0"/>
        <w:keepLines w:val="0"/>
        <w:pageBreakBefore w:val="0"/>
        <w:widowControl w:val="0"/>
        <w:kinsoku/>
        <w:wordWrap/>
        <w:overflowPunct/>
        <w:topLinePunct w:val="0"/>
        <w:autoSpaceDE/>
        <w:autoSpaceDN/>
        <w:bidi w:val="0"/>
        <w:spacing w:line="460" w:lineRule="exact"/>
        <w:ind w:firstLine="240" w:firstLineChars="100"/>
        <w:textAlignment w:val="auto"/>
        <w:rPr>
          <w:rFonts w:hint="eastAsia" w:ascii="宋体" w:hAnsi="宋体" w:eastAsia="宋体" w:cs="宋体"/>
          <w:b w:val="0"/>
          <w:snapToGrid w:val="0"/>
          <w:color w:val="auto"/>
          <w:sz w:val="24"/>
          <w:szCs w:val="24"/>
          <w:lang w:val="en-US" w:eastAsia="zh-CN" w:bidi="ar-SA"/>
        </w:rPr>
      </w:pPr>
      <w:r>
        <w:rPr>
          <w:rStyle w:val="54"/>
          <w:rFonts w:hint="eastAsia" w:ascii="宋体" w:hAnsi="宋体" w:eastAsia="宋体" w:cs="宋体"/>
          <w:b w:val="0"/>
          <w:color w:val="auto"/>
          <w:sz w:val="24"/>
          <w:szCs w:val="24"/>
          <w:shd w:val="clear" w:color="auto" w:fill="FFFFFF"/>
          <w:lang w:val="en-US" w:eastAsia="zh-CN"/>
        </w:rPr>
        <w:t xml:space="preserve">  质疑联系人：</w:t>
      </w:r>
      <w:r>
        <w:rPr>
          <w:rStyle w:val="54"/>
          <w:rFonts w:hint="eastAsia" w:ascii="宋体" w:hAnsi="宋体" w:cs="宋体"/>
          <w:b w:val="0"/>
          <w:color w:val="auto"/>
          <w:sz w:val="24"/>
          <w:szCs w:val="24"/>
          <w:shd w:val="clear" w:color="auto" w:fill="FFFFFF"/>
          <w:lang w:val="en-US" w:eastAsia="zh-CN"/>
        </w:rPr>
        <w:t>方</w:t>
      </w:r>
      <w:r>
        <w:rPr>
          <w:rStyle w:val="54"/>
          <w:rFonts w:hint="eastAsia" w:ascii="宋体" w:hAnsi="宋体" w:eastAsia="宋体" w:cs="宋体"/>
          <w:b w:val="0"/>
          <w:color w:val="auto"/>
          <w:sz w:val="24"/>
          <w:szCs w:val="24"/>
          <w:shd w:val="clear" w:color="auto" w:fill="FFFFFF"/>
          <w:lang w:val="en-US" w:eastAsia="zh-CN"/>
        </w:rPr>
        <w:t>女士</w:t>
      </w:r>
      <w:r>
        <w:rPr>
          <w:rStyle w:val="54"/>
          <w:rFonts w:hint="eastAsia" w:ascii="宋体" w:hAnsi="宋体" w:cs="宋体"/>
          <w:b w:val="0"/>
          <w:color w:val="auto"/>
          <w:sz w:val="24"/>
          <w:szCs w:val="24"/>
          <w:shd w:val="clear" w:color="auto" w:fill="FFFFFF"/>
          <w:lang w:val="en-US" w:eastAsia="zh-CN"/>
        </w:rPr>
        <w:t xml:space="preserve">                 </w:t>
      </w:r>
      <w:r>
        <w:rPr>
          <w:rStyle w:val="54"/>
          <w:rFonts w:hint="eastAsia" w:ascii="宋体" w:hAnsi="宋体" w:eastAsia="宋体" w:cs="宋体"/>
          <w:b w:val="0"/>
          <w:color w:val="auto"/>
          <w:sz w:val="24"/>
          <w:szCs w:val="24"/>
          <w:shd w:val="clear" w:color="auto" w:fill="FFFFFF"/>
          <w:lang w:eastAsia="zh-CN"/>
        </w:rPr>
        <w:t>质疑联系方式：</w:t>
      </w:r>
      <w:r>
        <w:rPr>
          <w:rFonts w:hint="eastAsia" w:ascii="宋体" w:hAnsi="宋体" w:eastAsia="宋体" w:cs="宋体"/>
          <w:b w:val="0"/>
          <w:snapToGrid w:val="0"/>
          <w:color w:val="auto"/>
          <w:sz w:val="24"/>
          <w:szCs w:val="24"/>
          <w:lang w:val="en-US" w:eastAsia="zh-CN" w:bidi="ar-SA"/>
        </w:rPr>
        <w:t xml:space="preserve">13587034066 </w:t>
      </w:r>
    </w:p>
    <w:p w14:paraId="4ED0561C">
      <w:pPr>
        <w:numPr>
          <w:ilvl w:val="0"/>
          <w:numId w:val="0"/>
        </w:numPr>
        <w:snapToGrid w:val="0"/>
        <w:spacing w:line="500" w:lineRule="exact"/>
        <w:ind w:firstLine="480" w:firstLineChars="200"/>
        <w:outlineLvl w:val="1"/>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3</w:t>
      </w:r>
      <w:r>
        <w:rPr>
          <w:rFonts w:hint="eastAsia" w:cs="宋体"/>
          <w:sz w:val="24"/>
          <w:szCs w:val="22"/>
          <w:lang w:val="en-US" w:eastAsia="zh-CN"/>
        </w:rPr>
        <w:t>.</w:t>
      </w:r>
      <w:r>
        <w:rPr>
          <w:rFonts w:hint="eastAsia" w:ascii="宋体" w:hAnsi="宋体" w:eastAsia="宋体" w:cs="宋体"/>
          <w:sz w:val="24"/>
          <w:szCs w:val="22"/>
          <w:lang w:val="en-US" w:eastAsia="zh-CN"/>
        </w:rPr>
        <w:t>采购监督管理部门</w:t>
      </w:r>
    </w:p>
    <w:p w14:paraId="638E8B9D">
      <w:pPr>
        <w:adjustRightInd w:val="0"/>
        <w:snapToGrid w:val="0"/>
        <w:spacing w:line="460" w:lineRule="exact"/>
        <w:ind w:firstLine="480" w:firstLineChars="200"/>
        <w:rPr>
          <w:rFonts w:hint="eastAsia" w:ascii="宋体" w:hAnsi="宋体" w:eastAsia="宋体" w:cs="宋体"/>
          <w:sz w:val="24"/>
          <w:szCs w:val="22"/>
        </w:rPr>
      </w:pPr>
      <w:r>
        <w:rPr>
          <w:rFonts w:hint="eastAsia" w:ascii="宋体" w:hAnsi="宋体" w:eastAsia="宋体" w:cs="宋体"/>
          <w:sz w:val="24"/>
          <w:szCs w:val="22"/>
          <w:lang w:val="en-US" w:eastAsia="zh-CN"/>
        </w:rPr>
        <w:t>名  称：</w:t>
      </w:r>
      <w:r>
        <w:rPr>
          <w:rFonts w:hint="eastAsia" w:ascii="宋体" w:hAnsi="宋体" w:eastAsia="宋体" w:cs="宋体"/>
          <w:sz w:val="24"/>
          <w:szCs w:val="22"/>
        </w:rPr>
        <w:t>龙游县</w:t>
      </w:r>
      <w:r>
        <w:rPr>
          <w:rFonts w:hint="eastAsia" w:ascii="宋体" w:hAnsi="宋体" w:eastAsia="宋体" w:cs="宋体"/>
          <w:sz w:val="24"/>
          <w:szCs w:val="22"/>
          <w:lang w:val="en-US" w:eastAsia="zh-CN"/>
        </w:rPr>
        <w:t>财政</w:t>
      </w:r>
      <w:r>
        <w:rPr>
          <w:rFonts w:hint="eastAsia" w:ascii="宋体" w:hAnsi="宋体" w:eastAsia="宋体" w:cs="宋体"/>
          <w:sz w:val="24"/>
          <w:szCs w:val="22"/>
        </w:rPr>
        <w:t>局</w:t>
      </w:r>
    </w:p>
    <w:p w14:paraId="26659D46">
      <w:pPr>
        <w:adjustRightInd w:val="0"/>
        <w:snapToGrid w:val="0"/>
        <w:spacing w:line="460" w:lineRule="exact"/>
        <w:ind w:firstLine="480" w:firstLineChars="200"/>
        <w:rPr>
          <w:rFonts w:hint="default"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联系人：严科                       联系电话：0570-7011687                </w:t>
      </w:r>
    </w:p>
    <w:p w14:paraId="3FC397B6">
      <w:pPr>
        <w:pStyle w:val="68"/>
        <w:ind w:firstLine="480" w:firstLineChars="200"/>
        <w:rPr>
          <w:rFonts w:hint="eastAsia"/>
          <w:lang w:val="en-US" w:eastAsia="zh-CN"/>
        </w:rPr>
      </w:pPr>
      <w:r>
        <w:rPr>
          <w:rFonts w:hint="eastAsia" w:ascii="宋体" w:hAnsi="宋体" w:eastAsia="宋体" w:cs="宋体"/>
          <w:sz w:val="24"/>
          <w:szCs w:val="22"/>
          <w:lang w:val="en-US" w:eastAsia="zh-CN"/>
        </w:rPr>
        <w:t>地  址：</w:t>
      </w:r>
      <w:r>
        <w:rPr>
          <w:rFonts w:hint="eastAsia" w:cs="宋体"/>
          <w:sz w:val="24"/>
          <w:szCs w:val="22"/>
          <w:lang w:eastAsia="zh-CN"/>
        </w:rPr>
        <w:t>龙游县龙洲街道莲湖路</w:t>
      </w:r>
      <w:r>
        <w:rPr>
          <w:rFonts w:hint="eastAsia" w:ascii="宋体" w:hAnsi="宋体" w:eastAsia="宋体" w:cs="宋体"/>
          <w:sz w:val="24"/>
          <w:szCs w:val="22"/>
          <w:lang w:val="en-US" w:eastAsia="zh-CN"/>
        </w:rPr>
        <w:t>69</w:t>
      </w:r>
      <w:r>
        <w:rPr>
          <w:rFonts w:hint="eastAsia" w:ascii="宋体" w:hAnsi="宋体" w:eastAsia="宋体" w:cs="宋体"/>
          <w:sz w:val="24"/>
          <w:szCs w:val="22"/>
        </w:rPr>
        <w:t xml:space="preserve">号 </w:t>
      </w:r>
      <w:r>
        <w:rPr>
          <w:rFonts w:hint="eastAsia" w:ascii="宋体" w:hAnsi="宋体" w:eastAsia="宋体" w:cs="宋体"/>
          <w:sz w:val="24"/>
          <w:szCs w:val="22"/>
          <w:lang w:val="en-US" w:eastAsia="zh-CN"/>
        </w:rPr>
        <w:t xml:space="preserve">  </w:t>
      </w:r>
    </w:p>
    <w:p w14:paraId="48D4322B">
      <w:pPr>
        <w:adjustRightInd w:val="0"/>
        <w:snapToGrid w:val="0"/>
        <w:spacing w:line="324" w:lineRule="auto"/>
        <w:ind w:firstLine="440" w:firstLineChars="200"/>
        <w:jc w:val="center"/>
        <w:rPr>
          <w:rFonts w:hint="eastAsia"/>
          <w:color w:val="000000"/>
          <w:sz w:val="24"/>
          <w:szCs w:val="24"/>
          <w:lang w:val="en-US" w:eastAsia="zh-CN"/>
        </w:rPr>
      </w:pPr>
      <w:r>
        <w:rPr>
          <w:rFonts w:hint="eastAsia" w:ascii="宋体" w:hAnsi="宋体" w:eastAsia="宋体"/>
          <w:color w:val="000000"/>
          <w:sz w:val="22"/>
          <w:szCs w:val="22"/>
          <w:lang w:val="en-US" w:eastAsia="zh-CN"/>
        </w:rPr>
        <w:t xml:space="preserve">                                 </w:t>
      </w:r>
      <w:r>
        <w:rPr>
          <w:rFonts w:hint="eastAsia" w:ascii="宋体" w:hAnsi="宋体" w:eastAsia="宋体"/>
          <w:color w:val="000000"/>
          <w:sz w:val="24"/>
          <w:szCs w:val="24"/>
          <w:lang w:val="en-US" w:eastAsia="zh-CN"/>
        </w:rPr>
        <w:t xml:space="preserve"> </w:t>
      </w:r>
      <w:r>
        <w:rPr>
          <w:rFonts w:hint="eastAsia"/>
          <w:color w:val="000000"/>
          <w:sz w:val="24"/>
          <w:szCs w:val="24"/>
          <w:lang w:val="en-US" w:eastAsia="zh-CN"/>
        </w:rPr>
        <w:t xml:space="preserve">     </w:t>
      </w:r>
    </w:p>
    <w:p w14:paraId="57760A04">
      <w:pPr>
        <w:adjustRightInd w:val="0"/>
        <w:snapToGrid w:val="0"/>
        <w:spacing w:line="324" w:lineRule="auto"/>
        <w:ind w:firstLine="480" w:firstLineChars="200"/>
        <w:jc w:val="center"/>
        <w:rPr>
          <w:rFonts w:hint="eastAsia" w:ascii="宋体" w:hAnsi="宋体" w:eastAsia="宋体" w:cs="宋体"/>
          <w:color w:val="auto"/>
          <w:sz w:val="24"/>
          <w:szCs w:val="22"/>
          <w:lang w:val="en-US" w:eastAsia="zh-CN"/>
        </w:rPr>
      </w:pPr>
      <w:r>
        <w:rPr>
          <w:rFonts w:hint="eastAsia"/>
          <w:color w:val="000000"/>
          <w:sz w:val="24"/>
          <w:szCs w:val="24"/>
          <w:lang w:val="en-US" w:eastAsia="zh-CN"/>
        </w:rPr>
        <w:t xml:space="preserve">                                           </w:t>
      </w:r>
      <w:r>
        <w:rPr>
          <w:rFonts w:hint="eastAsia"/>
          <w:color w:val="auto"/>
          <w:sz w:val="24"/>
          <w:szCs w:val="24"/>
          <w:lang w:val="en-US" w:eastAsia="zh-CN"/>
        </w:rPr>
        <w:t xml:space="preserve">  </w:t>
      </w:r>
      <w:r>
        <w:rPr>
          <w:rFonts w:hint="eastAsia" w:cs="宋体"/>
          <w:color w:val="auto"/>
          <w:sz w:val="24"/>
          <w:szCs w:val="22"/>
          <w:lang w:val="en-US" w:eastAsia="zh-CN"/>
        </w:rPr>
        <w:t>龙游县公安局</w:t>
      </w:r>
    </w:p>
    <w:p w14:paraId="1CDADFA1">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 xml:space="preserve">                                                  龙游博洽投资咨询有限公司</w:t>
      </w:r>
      <w:r>
        <w:rPr>
          <w:rFonts w:ascii="宋体" w:hAnsi="宋体" w:eastAsia="宋体"/>
          <w:color w:val="000000"/>
          <w:sz w:val="24"/>
          <w:szCs w:val="24"/>
        </w:rPr>
        <w:t xml:space="preserve"> </w:t>
      </w:r>
    </w:p>
    <w:p w14:paraId="57A52AE4">
      <w:pPr>
        <w:keepNext w:val="0"/>
        <w:keepLines w:val="0"/>
        <w:pageBreakBefore w:val="0"/>
        <w:widowControl w:val="0"/>
        <w:tabs>
          <w:tab w:val="left" w:pos="1440"/>
        </w:tabs>
        <w:kinsoku/>
        <w:wordWrap/>
        <w:overflowPunct/>
        <w:topLinePunct w:val="0"/>
        <w:autoSpaceDE/>
        <w:autoSpaceDN/>
        <w:bidi w:val="0"/>
        <w:adjustRightInd w:val="0"/>
        <w:snapToGrid w:val="0"/>
        <w:spacing w:after="220" w:afterLines="50" w:line="312" w:lineRule="auto"/>
        <w:jc w:val="center"/>
        <w:textAlignment w:val="auto"/>
        <w:outlineLvl w:val="0"/>
        <w:rPr>
          <w:rFonts w:hint="eastAsia" w:ascii="宋体" w:hAnsi="宋体" w:eastAsia="宋体" w:cs="Arial"/>
          <w:color w:val="auto"/>
          <w:kern w:val="0"/>
          <w:sz w:val="24"/>
          <w:szCs w:val="24"/>
          <w:highlight w:val="none"/>
          <w:lang w:val="en-US" w:eastAsia="zh-CN" w:bidi="ar-SA"/>
        </w:rPr>
      </w:pP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highlight w:val="none"/>
          <w:lang w:val="en-US" w:eastAsia="zh-CN"/>
        </w:rPr>
        <w:t xml:space="preserve"> </w:t>
      </w:r>
      <w:bookmarkStart w:id="19" w:name="_Toc29324"/>
      <w:r>
        <w:rPr>
          <w:rFonts w:hint="eastAsia"/>
          <w:color w:val="000000"/>
          <w:sz w:val="24"/>
          <w:szCs w:val="24"/>
          <w:highlight w:val="none"/>
          <w:lang w:eastAsia="zh-CN"/>
        </w:rPr>
        <w:t>202</w:t>
      </w:r>
      <w:r>
        <w:rPr>
          <w:rFonts w:hint="eastAsia"/>
          <w:color w:val="000000"/>
          <w:sz w:val="24"/>
          <w:szCs w:val="24"/>
          <w:highlight w:val="none"/>
          <w:lang w:val="en-US" w:eastAsia="zh-CN"/>
        </w:rPr>
        <w:t>5</w:t>
      </w:r>
      <w:r>
        <w:rPr>
          <w:rFonts w:hint="eastAsia"/>
          <w:color w:val="000000"/>
          <w:sz w:val="24"/>
          <w:szCs w:val="24"/>
          <w:highlight w:val="none"/>
          <w:lang w:eastAsia="zh-CN"/>
        </w:rPr>
        <w:t>年</w:t>
      </w:r>
      <w:r>
        <w:rPr>
          <w:rFonts w:hint="eastAsia"/>
          <w:color w:val="000000"/>
          <w:sz w:val="24"/>
          <w:szCs w:val="24"/>
          <w:highlight w:val="none"/>
          <w:lang w:val="en-US" w:eastAsia="zh-CN"/>
        </w:rPr>
        <w:t xml:space="preserve">02 </w:t>
      </w:r>
      <w:r>
        <w:rPr>
          <w:rFonts w:hint="eastAsia"/>
          <w:color w:val="000000"/>
          <w:sz w:val="24"/>
          <w:szCs w:val="24"/>
          <w:highlight w:val="none"/>
          <w:lang w:eastAsia="zh-CN"/>
        </w:rPr>
        <w:t>月</w:t>
      </w:r>
      <w:r>
        <w:rPr>
          <w:rFonts w:hint="eastAsia"/>
          <w:color w:val="000000"/>
          <w:sz w:val="24"/>
          <w:szCs w:val="24"/>
          <w:highlight w:val="none"/>
          <w:lang w:val="en-US" w:eastAsia="zh-CN"/>
        </w:rPr>
        <w:t>13日</w:t>
      </w:r>
      <w:r>
        <w:rPr>
          <w:rFonts w:hint="eastAsia" w:ascii="宋体" w:hAnsi="宋体" w:eastAsia="宋体"/>
          <w:color w:val="000000"/>
          <w:sz w:val="24"/>
          <w:szCs w:val="24"/>
          <w:highlight w:val="none"/>
          <w:lang w:val="en-US" w:eastAsia="zh-CN"/>
        </w:rPr>
        <w:t xml:space="preserve"> </w:t>
      </w:r>
    </w:p>
    <w:p w14:paraId="2167DF9A">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eastAsia="宋体" w:cs="Arial"/>
          <w:color w:val="auto"/>
          <w:kern w:val="0"/>
          <w:sz w:val="24"/>
          <w:szCs w:val="24"/>
          <w:highlight w:val="none"/>
          <w:lang w:val="en-US" w:eastAsia="zh-CN" w:bidi="ar-SA"/>
        </w:rPr>
      </w:pPr>
    </w:p>
    <w:p w14:paraId="2002D430">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若对项目采购电子交易系统操作有疑问，可登录政采云（https://www.zcygov.cn/），点击右侧咨询小采，获取采小蜜智能服务管家帮助，或拨打政采云服务热线95763获取热线服务帮助。</w:t>
      </w:r>
    </w:p>
    <w:p w14:paraId="2056B063">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szCs w:val="24"/>
          <w:highlight w:val="none"/>
          <w:lang w:val="en-US" w:eastAsia="zh-CN" w:bidi="ar-SA"/>
        </w:rPr>
        <w:t>CA问题联系电话（人工）：汇信CA 400-888-4636；天谷CA 400-087-8198。</w:t>
      </w:r>
    </w:p>
    <w:p w14:paraId="0EE7667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黑体"/>
          <w:b/>
          <w:bCs/>
          <w:color w:val="auto"/>
          <w:sz w:val="36"/>
          <w:szCs w:val="36"/>
          <w:highlight w:val="none"/>
          <w:lang w:eastAsia="zh-CN"/>
        </w:rPr>
        <w:sectPr>
          <w:headerReference r:id="rId6" w:type="default"/>
          <w:footerReference r:id="rId7" w:type="default"/>
          <w:pgSz w:w="11910" w:h="16840"/>
          <w:pgMar w:top="1440" w:right="1080" w:bottom="1440" w:left="1080" w:header="850" w:footer="1077" w:gutter="0"/>
          <w:pgBorders>
            <w:top w:val="none" w:sz="0" w:space="0"/>
            <w:left w:val="none" w:sz="0" w:space="0"/>
            <w:bottom w:val="none" w:sz="0" w:space="0"/>
            <w:right w:val="none" w:sz="0" w:space="0"/>
          </w:pgBorders>
          <w:pgNumType w:fmt="decimal" w:start="1"/>
          <w:cols w:space="425" w:num="1"/>
          <w:docGrid w:linePitch="299" w:charSpace="0"/>
        </w:sectPr>
      </w:pPr>
    </w:p>
    <w:p w14:paraId="1B0A2FAA">
      <w:pPr>
        <w:keepNext w:val="0"/>
        <w:keepLines w:val="0"/>
        <w:pageBreakBefore w:val="0"/>
        <w:widowControl w:val="0"/>
        <w:tabs>
          <w:tab w:val="left" w:pos="1440"/>
        </w:tabs>
        <w:kinsoku/>
        <w:wordWrap/>
        <w:overflowPunct/>
        <w:topLinePunct w:val="0"/>
        <w:autoSpaceDE/>
        <w:autoSpaceDN/>
        <w:bidi w:val="0"/>
        <w:adjustRightInd w:val="0"/>
        <w:snapToGrid w:val="0"/>
        <w:spacing w:after="220" w:afterLines="50" w:line="312" w:lineRule="auto"/>
        <w:jc w:val="center"/>
        <w:textAlignment w:val="auto"/>
        <w:outlineLvl w:val="0"/>
        <w:rPr>
          <w:rFonts w:hint="eastAsia" w:ascii="宋体" w:hAnsi="宋体" w:eastAsia="宋体" w:cs="宋体"/>
          <w:sz w:val="24"/>
          <w:szCs w:val="24"/>
          <w:lang w:val="en-US" w:eastAsia="zh-CN"/>
        </w:rPr>
      </w:pPr>
      <w:bookmarkStart w:id="20" w:name="_Toc4454"/>
      <w:bookmarkStart w:id="21" w:name="_Toc496962942"/>
      <w:bookmarkStart w:id="22" w:name="_Toc12332"/>
      <w:r>
        <w:rPr>
          <w:rFonts w:hint="eastAsia" w:ascii="宋体" w:hAnsi="宋体" w:eastAsia="宋体" w:cs="宋体"/>
          <w:sz w:val="36"/>
          <w:szCs w:val="36"/>
        </w:rPr>
        <w:t xml:space="preserve">第二章 </w:t>
      </w:r>
      <w:r>
        <w:rPr>
          <w:rFonts w:hint="eastAsia" w:ascii="宋体" w:hAnsi="宋体" w:eastAsia="宋体" w:cs="宋体"/>
          <w:sz w:val="36"/>
          <w:szCs w:val="36"/>
          <w:lang w:eastAsia="zh-CN"/>
        </w:rPr>
        <w:t>采购需求</w:t>
      </w:r>
      <w:bookmarkEnd w:id="19"/>
      <w:bookmarkEnd w:id="20"/>
    </w:p>
    <w:p w14:paraId="47D85535">
      <w:pPr>
        <w:keepNext w:val="0"/>
        <w:keepLines w:val="0"/>
        <w:pageBreakBefore w:val="0"/>
        <w:widowControl w:val="0"/>
        <w:kinsoku/>
        <w:wordWrap/>
        <w:overflowPunct/>
        <w:topLinePunct w:val="0"/>
        <w:autoSpaceDE/>
        <w:autoSpaceDN/>
        <w:bidi w:val="0"/>
        <w:adjustRightInd w:val="0"/>
        <w:snapToGrid w:val="0"/>
        <w:spacing w:line="436" w:lineRule="exact"/>
        <w:ind w:firstLine="482" w:firstLineChars="200"/>
        <w:textAlignment w:val="auto"/>
        <w:rPr>
          <w:rFonts w:hint="default" w:ascii="宋体" w:hAnsi="宋体" w:eastAsia="宋体" w:cs="宋体"/>
          <w:b/>
          <w:bCs/>
          <w:color w:val="000000"/>
          <w:sz w:val="24"/>
          <w:szCs w:val="24"/>
          <w:lang w:val="en-US" w:eastAsia="zh-CN"/>
        </w:rPr>
      </w:pPr>
      <w:bookmarkStart w:id="23" w:name="_Toc30051"/>
      <w:bookmarkStart w:id="24" w:name="_Toc10145"/>
      <w:r>
        <w:rPr>
          <w:rFonts w:hint="eastAsia" w:ascii="宋体" w:hAnsi="宋体" w:eastAsia="宋体" w:cs="宋体"/>
          <w:b/>
          <w:bCs/>
          <w:color w:val="000000"/>
          <w:sz w:val="24"/>
          <w:szCs w:val="24"/>
          <w:lang w:val="zh-CN" w:eastAsia="zh-CN"/>
        </w:rPr>
        <w:t>一、</w:t>
      </w:r>
      <w:r>
        <w:rPr>
          <w:rFonts w:hint="eastAsia" w:cs="宋体"/>
          <w:b/>
          <w:bCs/>
          <w:color w:val="000000"/>
          <w:sz w:val="24"/>
          <w:szCs w:val="24"/>
          <w:lang w:val="en-US" w:eastAsia="zh-CN"/>
        </w:rPr>
        <w:t>配送食材类别</w:t>
      </w:r>
    </w:p>
    <w:tbl>
      <w:tblPr>
        <w:tblStyle w:val="50"/>
        <w:tblW w:w="10586" w:type="dxa"/>
        <w:tblInd w:w="-366"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5"/>
        <w:gridCol w:w="7121"/>
      </w:tblGrid>
      <w:tr w14:paraId="202AAEC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0" w:type="dxa"/>
            <w:noWrap w:val="0"/>
            <w:vAlign w:val="center"/>
          </w:tcPr>
          <w:p w14:paraId="44D7B5F2">
            <w:pPr>
              <w:keepNext w:val="0"/>
              <w:keepLines w:val="0"/>
              <w:pageBreakBefore w:val="0"/>
              <w:widowControl w:val="0"/>
              <w:kinsoku/>
              <w:wordWrap/>
              <w:overflowPunct/>
              <w:topLinePunct w:val="0"/>
              <w:autoSpaceDE/>
              <w:autoSpaceDN/>
              <w:bidi w:val="0"/>
              <w:adjustRightInd w:val="0"/>
              <w:snapToGrid w:val="0"/>
              <w:spacing w:line="436" w:lineRule="exact"/>
              <w:jc w:val="center"/>
              <w:textAlignment w:val="auto"/>
              <w:rPr>
                <w:rFonts w:hint="eastAsia" w:ascii="宋体" w:hAnsi="宋体" w:eastAsia="宋体" w:cs="宋体"/>
                <w:color w:val="000000"/>
                <w:sz w:val="24"/>
                <w:szCs w:val="24"/>
                <w:lang w:val="zh-CN" w:eastAsia="zh-CN"/>
              </w:rPr>
            </w:pPr>
            <w:bookmarkStart w:id="25" w:name="_Toc519718488"/>
            <w:r>
              <w:rPr>
                <w:rFonts w:hint="eastAsia" w:ascii="宋体" w:hAnsi="宋体" w:eastAsia="宋体" w:cs="宋体"/>
                <w:color w:val="000000"/>
                <w:sz w:val="24"/>
                <w:szCs w:val="24"/>
                <w:lang w:val="zh-CN" w:eastAsia="zh-CN"/>
              </w:rPr>
              <w:t>序号</w:t>
            </w:r>
          </w:p>
        </w:tc>
        <w:tc>
          <w:tcPr>
            <w:tcW w:w="2745" w:type="dxa"/>
            <w:noWrap w:val="0"/>
            <w:vAlign w:val="center"/>
          </w:tcPr>
          <w:p w14:paraId="5798BC0D">
            <w:pPr>
              <w:keepNext w:val="0"/>
              <w:keepLines w:val="0"/>
              <w:pageBreakBefore w:val="0"/>
              <w:widowControl w:val="0"/>
              <w:kinsoku/>
              <w:wordWrap/>
              <w:overflowPunct/>
              <w:topLinePunct w:val="0"/>
              <w:autoSpaceDE/>
              <w:autoSpaceDN/>
              <w:bidi w:val="0"/>
              <w:adjustRightInd w:val="0"/>
              <w:snapToGrid w:val="0"/>
              <w:spacing w:line="436" w:lineRule="exact"/>
              <w:jc w:val="center"/>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采购类别</w:t>
            </w:r>
          </w:p>
        </w:tc>
        <w:tc>
          <w:tcPr>
            <w:tcW w:w="7121" w:type="dxa"/>
            <w:noWrap w:val="0"/>
            <w:vAlign w:val="center"/>
          </w:tcPr>
          <w:p w14:paraId="4006D3DC">
            <w:pPr>
              <w:keepNext w:val="0"/>
              <w:keepLines w:val="0"/>
              <w:pageBreakBefore w:val="0"/>
              <w:widowControl w:val="0"/>
              <w:kinsoku/>
              <w:wordWrap/>
              <w:overflowPunct/>
              <w:topLinePunct w:val="0"/>
              <w:autoSpaceDE/>
              <w:autoSpaceDN/>
              <w:bidi w:val="0"/>
              <w:adjustRightInd w:val="0"/>
              <w:snapToGrid w:val="0"/>
              <w:spacing w:line="436" w:lineRule="exact"/>
              <w:jc w:val="center"/>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具体品种</w:t>
            </w:r>
          </w:p>
        </w:tc>
      </w:tr>
      <w:tr w14:paraId="6C34768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20" w:type="dxa"/>
            <w:noWrap w:val="0"/>
            <w:vAlign w:val="center"/>
          </w:tcPr>
          <w:p w14:paraId="6122FCF1">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1</w:t>
            </w:r>
          </w:p>
        </w:tc>
        <w:tc>
          <w:tcPr>
            <w:tcW w:w="2745" w:type="dxa"/>
            <w:noWrap w:val="0"/>
            <w:vAlign w:val="center"/>
          </w:tcPr>
          <w:p w14:paraId="1C48F094">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蔬菜（含水产）类</w:t>
            </w:r>
          </w:p>
        </w:tc>
        <w:tc>
          <w:tcPr>
            <w:tcW w:w="7121" w:type="dxa"/>
            <w:noWrap w:val="0"/>
            <w:vAlign w:val="center"/>
          </w:tcPr>
          <w:p w14:paraId="25B05C04">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各类蔬菜、水产</w:t>
            </w:r>
          </w:p>
        </w:tc>
      </w:tr>
      <w:tr w14:paraId="12BC2F6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20" w:type="dxa"/>
            <w:noWrap w:val="0"/>
            <w:vAlign w:val="center"/>
          </w:tcPr>
          <w:p w14:paraId="5F936B42">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2</w:t>
            </w:r>
          </w:p>
        </w:tc>
        <w:tc>
          <w:tcPr>
            <w:tcW w:w="2745" w:type="dxa"/>
            <w:noWrap w:val="0"/>
            <w:vAlign w:val="center"/>
          </w:tcPr>
          <w:p w14:paraId="58080D2A">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鲜肉类（含牛羊禽肉）</w:t>
            </w:r>
          </w:p>
        </w:tc>
        <w:tc>
          <w:tcPr>
            <w:tcW w:w="7121" w:type="dxa"/>
            <w:noWrap w:val="0"/>
            <w:vAlign w:val="center"/>
          </w:tcPr>
          <w:p w14:paraId="493E8508">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猪脚、大排、仔排、全精肉、猪肝、猪腰、猪肠、猪肺、猪皮、猪头肉、有皮五花肉、无皮五花肉、夹心肉、牛肉、羊肉、白条鸡（带脚环）、白条鸭（带脚环）等</w:t>
            </w:r>
          </w:p>
        </w:tc>
      </w:tr>
      <w:tr w14:paraId="338B4A4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20" w:type="dxa"/>
            <w:noWrap w:val="0"/>
            <w:vAlign w:val="center"/>
          </w:tcPr>
          <w:p w14:paraId="5B2CD786">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3</w:t>
            </w:r>
          </w:p>
        </w:tc>
        <w:tc>
          <w:tcPr>
            <w:tcW w:w="2745" w:type="dxa"/>
            <w:noWrap w:val="0"/>
            <w:vAlign w:val="center"/>
          </w:tcPr>
          <w:p w14:paraId="77F11D67">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冷冻类</w:t>
            </w:r>
          </w:p>
        </w:tc>
        <w:tc>
          <w:tcPr>
            <w:tcW w:w="7121" w:type="dxa"/>
            <w:noWrap w:val="0"/>
            <w:vAlign w:val="center"/>
          </w:tcPr>
          <w:p w14:paraId="4A83BEF7">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带鱼、鲳鱼、鱿鱼、小黄鱼、冻三黄鸡、冻全鸡、冻全鸭、冻鸡腿、冻鸡胸、冻鸡肫、冻鸡中翅、冻鸡翅尖、冻鸡爪、水饺、汤圆等</w:t>
            </w:r>
          </w:p>
        </w:tc>
      </w:tr>
      <w:tr w14:paraId="0DE8E39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0" w:type="dxa"/>
            <w:noWrap w:val="0"/>
            <w:vAlign w:val="center"/>
          </w:tcPr>
          <w:p w14:paraId="49D7877F">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4</w:t>
            </w:r>
          </w:p>
        </w:tc>
        <w:tc>
          <w:tcPr>
            <w:tcW w:w="2745" w:type="dxa"/>
            <w:noWrap w:val="0"/>
            <w:vAlign w:val="center"/>
          </w:tcPr>
          <w:p w14:paraId="51E0EA04">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豆制品类</w:t>
            </w:r>
          </w:p>
        </w:tc>
        <w:tc>
          <w:tcPr>
            <w:tcW w:w="7121" w:type="dxa"/>
            <w:noWrap w:val="0"/>
            <w:vAlign w:val="center"/>
          </w:tcPr>
          <w:p w14:paraId="4E6C74DA">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茴香干、油泡、油块、面筋、千张、千张节、千张包、素鸡、素肠、白豆腐干、老豆腐、臭豆腐、内脂豆腐、盐卤豆腐等</w:t>
            </w:r>
          </w:p>
        </w:tc>
      </w:tr>
      <w:tr w14:paraId="4947A27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0" w:type="dxa"/>
            <w:noWrap w:val="0"/>
            <w:vAlign w:val="center"/>
          </w:tcPr>
          <w:p w14:paraId="4A21124E">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5</w:t>
            </w:r>
          </w:p>
        </w:tc>
        <w:tc>
          <w:tcPr>
            <w:tcW w:w="2745" w:type="dxa"/>
            <w:noWrap w:val="0"/>
            <w:vAlign w:val="center"/>
          </w:tcPr>
          <w:p w14:paraId="1FE32AD4">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干杂货及调味品类</w:t>
            </w:r>
          </w:p>
        </w:tc>
        <w:tc>
          <w:tcPr>
            <w:tcW w:w="7121" w:type="dxa"/>
            <w:noWrap w:val="0"/>
            <w:vAlign w:val="center"/>
          </w:tcPr>
          <w:p w14:paraId="25097C72">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各类干杂货及调味品</w:t>
            </w:r>
          </w:p>
        </w:tc>
      </w:tr>
      <w:tr w14:paraId="5A20A87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0" w:type="dxa"/>
            <w:noWrap w:val="0"/>
            <w:vAlign w:val="center"/>
          </w:tcPr>
          <w:p w14:paraId="30975959">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6</w:t>
            </w:r>
          </w:p>
        </w:tc>
        <w:tc>
          <w:tcPr>
            <w:tcW w:w="2745" w:type="dxa"/>
            <w:noWrap w:val="0"/>
            <w:vAlign w:val="center"/>
          </w:tcPr>
          <w:p w14:paraId="278F86B2">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禽蛋类</w:t>
            </w:r>
          </w:p>
        </w:tc>
        <w:tc>
          <w:tcPr>
            <w:tcW w:w="7121" w:type="dxa"/>
            <w:noWrap w:val="0"/>
            <w:vAlign w:val="center"/>
          </w:tcPr>
          <w:p w14:paraId="700AB2E6">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鸡蛋、鸭蛋、鹌鹑蛋（煮熟剥壳）、皮蛋、咸鸭蛋等</w:t>
            </w:r>
          </w:p>
        </w:tc>
      </w:tr>
      <w:tr w14:paraId="2060D7B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0" w:type="dxa"/>
            <w:noWrap w:val="0"/>
            <w:vAlign w:val="center"/>
          </w:tcPr>
          <w:p w14:paraId="27CBEE0B">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2745" w:type="dxa"/>
            <w:noWrap w:val="0"/>
            <w:vAlign w:val="center"/>
          </w:tcPr>
          <w:p w14:paraId="1A9B133A">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其他类</w:t>
            </w:r>
          </w:p>
        </w:tc>
        <w:tc>
          <w:tcPr>
            <w:tcW w:w="7121" w:type="dxa"/>
            <w:noWrap w:val="0"/>
            <w:vAlign w:val="center"/>
          </w:tcPr>
          <w:p w14:paraId="01A32698">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大米、麦粉、食用油等</w:t>
            </w:r>
          </w:p>
          <w:p w14:paraId="1400E2FC">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注：米至少须为红专大米、煜丰米、东北大米或同类档次品牌；</w:t>
            </w:r>
          </w:p>
          <w:p w14:paraId="7D6AAC47">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油至少须为福临门玉米胚芽油、金龙鱼葵花籽油、鲁花压榨玉米胚芽油等非转基因油或同类档次品牌。</w:t>
            </w:r>
          </w:p>
        </w:tc>
      </w:tr>
      <w:tr w14:paraId="245D955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586" w:type="dxa"/>
            <w:gridSpan w:val="3"/>
            <w:noWrap w:val="0"/>
            <w:vAlign w:val="center"/>
          </w:tcPr>
          <w:p w14:paraId="76DE0A4B">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注：</w:t>
            </w:r>
          </w:p>
          <w:p w14:paraId="384D5181">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①蔬菜、肉类、禽类、水产类、豆制品类以西门农贸市场或河西街农贸市场或龙游农产品批发市场的同期同等货物零售价为参考（特价除外）。</w:t>
            </w:r>
          </w:p>
          <w:p w14:paraId="18BDB4F5">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②粮油类、干货调味品类、预包装食品类以中标公司外的龙游当地的中大型超市的食材或货物零售价为参考（特价除外）。</w:t>
            </w:r>
          </w:p>
        </w:tc>
      </w:tr>
    </w:tbl>
    <w:p w14:paraId="19E76835">
      <w:pPr>
        <w:keepNext w:val="0"/>
        <w:keepLines w:val="0"/>
        <w:pageBreakBefore w:val="0"/>
        <w:widowControl w:val="0"/>
        <w:kinsoku/>
        <w:wordWrap/>
        <w:overflowPunct/>
        <w:topLinePunct w:val="0"/>
        <w:autoSpaceDE/>
        <w:autoSpaceDN/>
        <w:bidi w:val="0"/>
        <w:adjustRightInd w:val="0"/>
        <w:snapToGrid w:val="0"/>
        <w:spacing w:line="436" w:lineRule="exact"/>
        <w:ind w:firstLine="482" w:firstLineChars="200"/>
        <w:textAlignment w:val="auto"/>
        <w:rPr>
          <w:rFonts w:hint="eastAsia" w:ascii="宋体" w:hAnsi="宋体" w:eastAsia="宋体" w:cs="宋体"/>
          <w:b/>
          <w:bCs/>
          <w:color w:val="000000"/>
          <w:sz w:val="24"/>
          <w:szCs w:val="24"/>
          <w:lang w:val="zh-CN" w:eastAsia="zh-CN"/>
        </w:rPr>
      </w:pPr>
      <w:r>
        <w:rPr>
          <w:rFonts w:hint="eastAsia" w:ascii="宋体" w:hAnsi="宋体" w:eastAsia="宋体" w:cs="宋体"/>
          <w:b/>
          <w:bCs/>
          <w:color w:val="000000"/>
          <w:sz w:val="24"/>
          <w:szCs w:val="24"/>
          <w:lang w:val="zh-CN" w:eastAsia="zh-CN"/>
        </w:rPr>
        <w:t>二、供货要求</w:t>
      </w:r>
      <w:bookmarkEnd w:id="25"/>
    </w:p>
    <w:p w14:paraId="2981B275">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（一）</w:t>
      </w:r>
      <w:r>
        <w:rPr>
          <w:rFonts w:hint="eastAsia" w:ascii="宋体" w:hAnsi="宋体" w:eastAsia="宋体" w:cs="宋体"/>
          <w:color w:val="000000"/>
          <w:sz w:val="24"/>
          <w:szCs w:val="24"/>
          <w:lang w:val="en-US" w:eastAsia="zh-CN"/>
        </w:rPr>
        <w:t>服务周期：合同签定之日起1年。如遇合同期满后，采购人未招到下一个供应商前</w:t>
      </w:r>
      <w:r>
        <w:rPr>
          <w:rFonts w:hint="eastAsia" w:cs="宋体"/>
          <w:color w:val="000000"/>
          <w:sz w:val="24"/>
          <w:szCs w:val="24"/>
          <w:lang w:val="en-US" w:eastAsia="zh-CN"/>
        </w:rPr>
        <w:t>中标</w:t>
      </w:r>
      <w:r>
        <w:rPr>
          <w:rFonts w:hint="eastAsia" w:ascii="宋体" w:hAnsi="宋体" w:eastAsia="宋体" w:cs="宋体"/>
          <w:color w:val="000000"/>
          <w:sz w:val="24"/>
          <w:szCs w:val="24"/>
          <w:lang w:val="en-US" w:eastAsia="zh-CN"/>
        </w:rPr>
        <w:t>人须配合采购人继续服务不超过3个月，价格按成交价执行。</w:t>
      </w:r>
    </w:p>
    <w:p w14:paraId="7D1CE82C">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（二）供货量：具体以计划采购时间、数量、品种为准。</w:t>
      </w:r>
    </w:p>
    <w:p w14:paraId="5C5D720C">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（三）供货与质量要求：</w:t>
      </w:r>
    </w:p>
    <w:p w14:paraId="5A770FA9">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1．中标人所提供的各类食材必须符合相关的卫生、食品安全、环保等国家标准。 </w:t>
      </w:r>
    </w:p>
    <w:p w14:paraId="46B41984">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2．中标人须指派专车、专人负责各类食材的配送工作。其中食品接触人员须取得食品健康证，配送车辆须每日进行防疫消毒。 </w:t>
      </w:r>
    </w:p>
    <w:p w14:paraId="66BD87D9">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3．若在验收过程中发现质量问题，则一律无条件退货并按违约、违规条款处理。若在抽查过程中发现质量问题，则已送达的同批次食材的货款一律不予支付。</w:t>
      </w:r>
    </w:p>
    <w:p w14:paraId="4E0E3534">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4．中标人在供货期间，如发生质量纠纷时</w:t>
      </w:r>
      <w:r>
        <w:rPr>
          <w:rFonts w:hint="eastAsia" w:cs="宋体"/>
          <w:color w:val="000000"/>
          <w:sz w:val="24"/>
          <w:szCs w:val="24"/>
          <w:lang w:val="en-US" w:eastAsia="zh-CN"/>
        </w:rPr>
        <w:t>采购人</w:t>
      </w:r>
      <w:r>
        <w:rPr>
          <w:rFonts w:hint="eastAsia" w:ascii="宋体" w:hAnsi="宋体" w:eastAsia="宋体" w:cs="宋体"/>
          <w:color w:val="000000"/>
          <w:sz w:val="24"/>
          <w:szCs w:val="24"/>
          <w:lang w:val="en-US" w:eastAsia="zh-CN"/>
        </w:rPr>
        <w:t>须对被投诉食材质量进行检测的，不论检测结果如何，因检测产生的相关费用须由中标人承担。</w:t>
      </w:r>
    </w:p>
    <w:p w14:paraId="21EB9AE7">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5．中标人应当按照</w:t>
      </w:r>
      <w:r>
        <w:rPr>
          <w:rFonts w:hint="eastAsia" w:cs="宋体"/>
          <w:color w:val="000000"/>
          <w:sz w:val="24"/>
          <w:szCs w:val="24"/>
          <w:lang w:val="en-US" w:eastAsia="zh-CN"/>
        </w:rPr>
        <w:t>采购人</w:t>
      </w:r>
      <w:r>
        <w:rPr>
          <w:rFonts w:hint="eastAsia" w:ascii="宋体" w:hAnsi="宋体" w:eastAsia="宋体" w:cs="宋体"/>
          <w:color w:val="000000"/>
          <w:sz w:val="24"/>
          <w:szCs w:val="24"/>
          <w:lang w:val="en-US" w:eastAsia="zh-CN"/>
        </w:rPr>
        <w:t>提供的食材采购通知要求，在</w:t>
      </w:r>
      <w:r>
        <w:rPr>
          <w:rFonts w:hint="eastAsia" w:cs="宋体"/>
          <w:color w:val="000000"/>
          <w:sz w:val="24"/>
          <w:szCs w:val="24"/>
          <w:lang w:val="en-US" w:eastAsia="zh-CN"/>
        </w:rPr>
        <w:t>采购人</w:t>
      </w:r>
      <w:r>
        <w:rPr>
          <w:rFonts w:hint="eastAsia" w:ascii="宋体" w:hAnsi="宋体" w:eastAsia="宋体" w:cs="宋体"/>
          <w:color w:val="000000"/>
          <w:sz w:val="24"/>
          <w:szCs w:val="24"/>
          <w:lang w:val="en-US" w:eastAsia="zh-CN"/>
        </w:rPr>
        <w:t>指定的时限内送达。遇有紧急配送任务时，中标人须按照</w:t>
      </w:r>
      <w:r>
        <w:rPr>
          <w:rFonts w:hint="eastAsia" w:cs="宋体"/>
          <w:color w:val="000000"/>
          <w:sz w:val="24"/>
          <w:szCs w:val="24"/>
          <w:lang w:val="en-US" w:eastAsia="zh-CN"/>
        </w:rPr>
        <w:t>采购人</w:t>
      </w:r>
      <w:r>
        <w:rPr>
          <w:rFonts w:hint="eastAsia" w:ascii="宋体" w:hAnsi="宋体" w:eastAsia="宋体" w:cs="宋体"/>
          <w:color w:val="000000"/>
          <w:sz w:val="24"/>
          <w:szCs w:val="24"/>
          <w:lang w:val="en-US" w:eastAsia="zh-CN"/>
        </w:rPr>
        <w:t>的电话通知要求，在1小时之内送到。</w:t>
      </w:r>
    </w:p>
    <w:p w14:paraId="5C8D4F21">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6．若因中标人原因，给</w:t>
      </w:r>
      <w:r>
        <w:rPr>
          <w:rFonts w:hint="eastAsia" w:cs="宋体"/>
          <w:color w:val="000000"/>
          <w:sz w:val="24"/>
          <w:szCs w:val="24"/>
          <w:lang w:val="en-US" w:eastAsia="zh-CN"/>
        </w:rPr>
        <w:t>采购人</w:t>
      </w:r>
      <w:r>
        <w:rPr>
          <w:rFonts w:hint="eastAsia" w:ascii="宋体" w:hAnsi="宋体" w:eastAsia="宋体" w:cs="宋体"/>
          <w:color w:val="000000"/>
          <w:sz w:val="24"/>
          <w:szCs w:val="24"/>
          <w:lang w:val="en-US" w:eastAsia="zh-CN"/>
        </w:rPr>
        <w:t>造成公共性食品安全危机的，中标人应负全部责任。</w:t>
      </w:r>
    </w:p>
    <w:p w14:paraId="6FCBACB4">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7．中标人因送货出入过程中，必须无条件遵守安全规定，服从管理人员指挥。</w:t>
      </w:r>
    </w:p>
    <w:p w14:paraId="798ABE3F">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8．不论以何种形式进行供货，中标人都必须按照其在投标文件中做出的服务承诺履行相关义务。</w:t>
      </w:r>
    </w:p>
    <w:p w14:paraId="158105EF">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9．在合同履行期间，如原中标人被解除合同的，则由中标候选人替补签订合同，如中标候选人放弃替补签订合同的权利的，则</w:t>
      </w:r>
      <w:r>
        <w:rPr>
          <w:rFonts w:hint="eastAsia" w:cs="宋体"/>
          <w:color w:val="000000"/>
          <w:sz w:val="24"/>
          <w:szCs w:val="24"/>
          <w:lang w:val="en-US" w:eastAsia="zh-CN"/>
        </w:rPr>
        <w:t>采购人</w:t>
      </w:r>
      <w:r>
        <w:rPr>
          <w:rFonts w:hint="eastAsia" w:ascii="宋体" w:hAnsi="宋体" w:eastAsia="宋体" w:cs="宋体"/>
          <w:color w:val="000000"/>
          <w:sz w:val="24"/>
          <w:szCs w:val="24"/>
          <w:lang w:val="en-US" w:eastAsia="zh-CN"/>
        </w:rPr>
        <w:t>可重新组织招标。</w:t>
      </w:r>
    </w:p>
    <w:p w14:paraId="370D5BF3">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其他服务承诺：以上为最低服务承诺要求，投标人必须满足，在此基础上投标人可提供其他更多的服务承诺（如送货方式、应急保障措施等），并提供详细的配送服务方案。</w:t>
      </w:r>
    </w:p>
    <w:p w14:paraId="1F72D216">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（四）各类食材品质要求</w:t>
      </w:r>
    </w:p>
    <w:p w14:paraId="7319F4F4">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每批次蔬菜均应附有农药残留检测证明，农药残留量符合《食品中农药最大残留限量（GB2763-2014）》的国家标准，必须提供每批次蔬菜的农残检测报告。符合绿色蔬菜、无公害蔬菜等国家食品卫生有关标准，无影响食用的病虫危害及机械损伤。蔬菜利用率达95%以上，必须具有可食用时应有的特性，成熟度适中，新鲜，色泽良好，形态正常，个体均匀，外观整洁，无腐烂，无霉变，无异味等。根据不同品种的要求去泥、去蒂、去根、去皮、去壳等。</w:t>
      </w:r>
    </w:p>
    <w:p w14:paraId="2C1D82D5">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每批次鲜肉类配送均应附有定点屠宰证明，检验检疫合格证明。鲜嫩度合适，肉色鲜红色，光泽好，肌肉质地坚实，纹理致密，脂肪色为白色，光泽好。不能掺杂老猪肉，病（猪牛羊禽）肉及注水肉。杂骨要求切成均匀小块。不得提供冷冻肉。</w:t>
      </w:r>
    </w:p>
    <w:p w14:paraId="511CBB96">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3.豆制品需符合国家质量标准，有检验合格证明，不许加入添加剂（如保鲜剂、防腐剂、保水剂），送到时保持新鲜、不腐败、不变质。豆制品需保证物品的质量，达到食堂烹饪的要求。提供SC质量认证书。</w:t>
      </w:r>
    </w:p>
    <w:p w14:paraId="50A68C01">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每500g新鲜蛋类，鸡蛋个数必须在8-10个左右。每箱鸡蛋里压破壳不超过3个。鸡蛋类需保证物品的新鲜，不变质等。鹌鹑蛋送到食堂需要煮熟去壳。每批次到食堂的禽蛋必须提供兽药残留和抗生素残留检测合格证或报告。</w:t>
      </w:r>
    </w:p>
    <w:p w14:paraId="36F14C08">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5.干杂货及调味品类：</w:t>
      </w:r>
      <w:r>
        <w:rPr>
          <w:rFonts w:hint="eastAsia" w:cs="宋体"/>
          <w:color w:val="000000"/>
          <w:sz w:val="24"/>
          <w:szCs w:val="24"/>
          <w:lang w:val="en-US" w:eastAsia="zh-CN"/>
        </w:rPr>
        <w:t>中标人</w:t>
      </w:r>
      <w:r>
        <w:rPr>
          <w:rFonts w:hint="eastAsia" w:ascii="宋体" w:hAnsi="宋体" w:eastAsia="宋体" w:cs="宋体"/>
          <w:color w:val="000000"/>
          <w:sz w:val="24"/>
          <w:szCs w:val="24"/>
          <w:lang w:val="en-US" w:eastAsia="zh-CN"/>
        </w:rPr>
        <w:t>提供的货物必须符合国家食品卫生安全有关标准，必须为合格、安全的货物。不符合规定、腐烂变质或已受到污染的货物不得提供。保质期必须在六个月以上，外包装无破损，厂商标识完整，不得私自改装、分装或降低品质，货物不得含有未经国务院卫生行政部门批准使用的添加剂。货物包装不得有任何监管安全隐患。提供货物出厂合格证，48小时留样备查。每批次散装干货必须附二氧化硫、甲醛、吊白块检测合格报告。每批次腌菜必须提供亚硝酸盐检测报告。</w:t>
      </w:r>
    </w:p>
    <w:p w14:paraId="323656AD">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冷冻食品：冰冻货物保证色泽鲜，无变质腐烂，货物必须符合国家相关卫生、质量标准，出具动物检疫相关证明。储存及运输中不得有解冻或再次结冻的情况，解冻后渗出液不得超过总重的10%。外包装必须完整无缺，明显标识货物名称、制造产地、出厂日期及保存期限。保质期至少在6个月以上，若发现篡改日期，则取消供应商供货资格。48小时留样备查。</w:t>
      </w:r>
    </w:p>
    <w:p w14:paraId="6E82F5F9">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7.大米：符合国家 GB/T 1354-2018 大米的标准，保证新鲜度，外包装清洁卫生，完整坚固，且包装上的商品名称、厂址、规格等标示清晰，批次清楚。</w:t>
      </w:r>
    </w:p>
    <w:p w14:paraId="2A4F646B">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注：大米至少须为红专大米、煜丰米、东北大米或同类档次品牌。</w:t>
      </w:r>
    </w:p>
    <w:p w14:paraId="57976F89">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食用油：要求产品是一级非转基因为纯植物油，等级一级(物理压榨，不含调和油，转基因芽材料制成的豆食用油)，保质时间不低于12个月。必须符合国家质量标准，必须有生产许可证，出厂合格证，检测报告，包装应符合GB/T17374-2008规定和卫生要求，有关标签和标识规范清晰。</w:t>
      </w:r>
    </w:p>
    <w:p w14:paraId="55969FD9">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注：油至少须为福临门玉米胚芽油、金龙鱼葵花籽油、鲁花压榨玉米胚芽油等非转基因油或同类档次品牌。</w:t>
      </w:r>
    </w:p>
    <w:p w14:paraId="1B5C8ECB">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9.所有物品包装不得有任何安全隐患，提供物品出厂合格证。保质期限不得少于规定保质期的1/2（从交货之日起计）。</w:t>
      </w:r>
    </w:p>
    <w:p w14:paraId="5D19A704">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中标人应严格按照合同要求，通过国家、部门有关行业标准生产和检验，交货时随货提供产品的检验合格证，确保货物质量。凡中标人提供的商品因质量问题造成食物中毒或肠道病等事故，视同违约，承担违约责任，由中标人承担全部责任并赔偿一切损失。</w:t>
      </w:r>
    </w:p>
    <w:p w14:paraId="7361CBC3">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服务期内，采购人有权委托有资质的检验检测机构抽查各类食材，中标人应配合采购人和相关部门抽查食材来源及生产厂商制作场所、过程。相关费用由中标人承担；供货期间，如双方发生质量纠纷，须对食材质量进行检测的，不论检测结果如何，因检测产生的相关费用和后续处理产生的相关费用均由中标人承担。</w:t>
      </w:r>
    </w:p>
    <w:p w14:paraId="07930619">
      <w:pPr>
        <w:keepNext w:val="0"/>
        <w:keepLines w:val="0"/>
        <w:pageBreakBefore w:val="0"/>
        <w:widowControl w:val="0"/>
        <w:kinsoku/>
        <w:wordWrap/>
        <w:overflowPunct/>
        <w:topLinePunct w:val="0"/>
        <w:autoSpaceDE/>
        <w:autoSpaceDN/>
        <w:bidi w:val="0"/>
        <w:adjustRightInd w:val="0"/>
        <w:snapToGrid w:val="0"/>
        <w:spacing w:line="436"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三、配送工作要求</w:t>
      </w:r>
    </w:p>
    <w:p w14:paraId="6398BE38">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1.中标人必须在</w:t>
      </w:r>
      <w:r>
        <w:rPr>
          <w:rFonts w:hint="eastAsia" w:cs="宋体"/>
          <w:color w:val="000000"/>
          <w:sz w:val="24"/>
          <w:szCs w:val="24"/>
          <w:lang w:val="en-US" w:eastAsia="zh-CN"/>
        </w:rPr>
        <w:t>采购人</w:t>
      </w:r>
      <w:r>
        <w:rPr>
          <w:rFonts w:hint="eastAsia" w:ascii="宋体" w:hAnsi="宋体" w:eastAsia="宋体" w:cs="宋体"/>
          <w:color w:val="000000"/>
          <w:sz w:val="24"/>
          <w:szCs w:val="24"/>
          <w:lang w:val="en-US" w:eastAsia="zh-CN"/>
        </w:rPr>
        <w:t>规定的期限内投保食品安全责任保险。中标人必须凭食品安全责任险缴费发票签订合同。逾期未保，视作自动放弃配送资格。</w:t>
      </w:r>
    </w:p>
    <w:p w14:paraId="31B8150F">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所有食材必须随货提供票证（具体票证见招标内容及标准）。有货无票证，视作不合格配送。结算价包含货物价款、货物途中运输费、装卸车费、仓储费、保险费、途中损耗费、备品备件、专用工具费、检测验收费、技术支持、售后服务、产品更换所需的各种费用；必要的保险费用、各项税金、招标代理费、合同包含的所有风险及责任等一切费用。</w:t>
      </w:r>
    </w:p>
    <w:p w14:paraId="71A64464">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3.中标人必须按照食堂约定的时间配送到点到位。听从看守所指挥，凭食品配送专用车辆标志进入看守所食堂。</w:t>
      </w:r>
    </w:p>
    <w:p w14:paraId="794A3BE2">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4.所有配送人员必须提供有效期内的健康证，复印件留</w:t>
      </w:r>
      <w:r>
        <w:rPr>
          <w:rFonts w:hint="eastAsia" w:cs="宋体"/>
          <w:color w:val="000000"/>
          <w:sz w:val="24"/>
          <w:szCs w:val="24"/>
          <w:lang w:val="en-US" w:eastAsia="zh-CN"/>
        </w:rPr>
        <w:t>采购人</w:t>
      </w:r>
      <w:r>
        <w:rPr>
          <w:rFonts w:hint="eastAsia" w:ascii="宋体" w:hAnsi="宋体" w:eastAsia="宋体" w:cs="宋体"/>
          <w:color w:val="000000"/>
          <w:sz w:val="24"/>
          <w:szCs w:val="24"/>
          <w:lang w:val="en-US" w:eastAsia="zh-CN"/>
        </w:rPr>
        <w:t>所存档。</w:t>
      </w:r>
    </w:p>
    <w:p w14:paraId="302E1DE3">
      <w:pPr>
        <w:keepNext w:val="0"/>
        <w:keepLines w:val="0"/>
        <w:pageBreakBefore w:val="0"/>
        <w:widowControl w:val="0"/>
        <w:kinsoku/>
        <w:wordWrap/>
        <w:overflowPunct/>
        <w:topLinePunct w:val="0"/>
        <w:autoSpaceDE/>
        <w:autoSpaceDN/>
        <w:bidi w:val="0"/>
        <w:adjustRightInd w:val="0"/>
        <w:snapToGrid w:val="0"/>
        <w:spacing w:line="436"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四、食品质量控制</w:t>
      </w:r>
    </w:p>
    <w:p w14:paraId="0BB16E20">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1.严格执行阳光验收制度。所有进食堂食材必须在阳光食堂的监控下完成验收。</w:t>
      </w:r>
    </w:p>
    <w:p w14:paraId="25C2C1D1">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2.严格执行索证索票制度。索证索票有效率必须达到100%。</w:t>
      </w:r>
    </w:p>
    <w:p w14:paraId="0D31C4F8">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3.严格执行退货制度。对不符合食堂要求的食品要马上退货，并做好退货的相关手续办理（退货、处罚、记录备案等）。</w:t>
      </w:r>
    </w:p>
    <w:p w14:paraId="5E4DDF38">
      <w:pPr>
        <w:pStyle w:val="21"/>
        <w:rPr>
          <w:rFonts w:hint="eastAsia" w:ascii="宋体" w:hAnsi="宋体" w:eastAsia="宋体" w:cs="宋体"/>
          <w:b w:val="0"/>
          <w:snapToGrid w:val="0"/>
          <w:color w:val="000000"/>
          <w:sz w:val="24"/>
          <w:szCs w:val="24"/>
          <w:lang w:val="en-US" w:eastAsia="zh-CN" w:bidi="ar-SA"/>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val="0"/>
          <w:snapToGrid w:val="0"/>
          <w:color w:val="000000"/>
          <w:sz w:val="24"/>
          <w:szCs w:val="24"/>
          <w:lang w:val="en-US" w:eastAsia="zh-CN" w:bidi="ar-SA"/>
        </w:rPr>
        <w:t xml:space="preserve">  4.每周至少对食材检测两次（根据实际按采购方要求），每周至少公布一次官方的相应菜品的市场指导价。</w:t>
      </w:r>
    </w:p>
    <w:p w14:paraId="39B2B43A">
      <w:pPr>
        <w:keepNext w:val="0"/>
        <w:keepLines w:val="0"/>
        <w:pageBreakBefore w:val="0"/>
        <w:widowControl w:val="0"/>
        <w:kinsoku/>
        <w:wordWrap/>
        <w:overflowPunct/>
        <w:topLinePunct w:val="0"/>
        <w:autoSpaceDE/>
        <w:autoSpaceDN/>
        <w:bidi w:val="0"/>
        <w:adjustRightInd w:val="0"/>
        <w:snapToGrid w:val="0"/>
        <w:spacing w:line="436"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五、奖惩办法</w:t>
      </w:r>
    </w:p>
    <w:p w14:paraId="2E1477CC">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为强化对中标人配送服务质量的监督管理，按以下奖惩办法实施。</w:t>
      </w:r>
    </w:p>
    <w:p w14:paraId="15CC4A8E">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1.中标人每批次食材原料的农残检测合格证等票证必须随货送到，若缺少：第一次支付违约金500元，第二次支付违约金1000元，第三次的终止合同。</w:t>
      </w:r>
    </w:p>
    <w:p w14:paraId="52D479FD">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2.发现中标人自行更换采购品种的：第一次支付违约金500元；第二次支付违约金1000元；第三次支付违约金2000元，并终止合同。</w:t>
      </w:r>
    </w:p>
    <w:p w14:paraId="06E73006">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3.发现中标人配送人员、检测人员与配送方案不符，且未向采购方书面备案，并通知采购方的：第一次支付违约金500元，第二次支付违约金1000元，第三次支付违约金2000元，并终止合同。</w:t>
      </w:r>
    </w:p>
    <w:p w14:paraId="0FACB691">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4.发现中标人配送食品有掺杂或等级达不到配送要求的：第一次支付违约金1000元，第二次支付违约金2000元，第三次支付违约金3000元，并终止合同。</w:t>
      </w:r>
    </w:p>
    <w:p w14:paraId="2979078C">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5.中标人将本项目转让给他人，或将中标项目分包给他人的，采购方依法终止合同</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并将中标人及其法定代表人列入下一轮招标黑名单。</w:t>
      </w:r>
    </w:p>
    <w:p w14:paraId="07849B38">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6.发现中标人配送食品原料不符合各类食材品质要求的：第一次支付违约金5000元；第二次支付违约金10000元，终止合同，并将中标人及其法定代表人列入下一轮招标黑名单。</w:t>
      </w:r>
    </w:p>
    <w:p w14:paraId="430D28CA">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配送期间，因产品质量原因受到龙游县市监局责令整改以上处理的，或者发现快检合格证、检疫合格证、产品合格证或一票通造假（必检项目漏检、未检视同造假）的：支付违约金10000元，终止合同，并将中标人及其法定代表人列入下一轮招标黑名单。</w:t>
      </w:r>
    </w:p>
    <w:p w14:paraId="1C1F983C">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8.配送期间，因食品质量造成严重事故的，按照相关法律追究中标人刑事责任。</w:t>
      </w:r>
    </w:p>
    <w:p w14:paraId="6DB109C0">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▲9.配送期间,采购方根据产品及服务质量进行监督管理，采购方可不定期开展对中标人的满意度测评，如测评结果满意度达不到80%以上，采购方有权终止协议。</w:t>
      </w:r>
    </w:p>
    <w:p w14:paraId="446943DA">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配送期间，中标人提供的产品结算价若明显高于市场价，采购人有权责令中标人调整价格；若中标人拒不调整或无法调整等因素的，采购人有权终止该产品的后续配送货且按合同约定的基准价支付本次产品的费用，后续该类别产品由采购人自行采购。</w:t>
      </w:r>
    </w:p>
    <w:p w14:paraId="0256134D">
      <w:pPr>
        <w:keepNext w:val="0"/>
        <w:keepLines w:val="0"/>
        <w:pageBreakBefore w:val="0"/>
        <w:widowControl w:val="0"/>
        <w:kinsoku/>
        <w:wordWrap/>
        <w:overflowPunct/>
        <w:topLinePunct w:val="0"/>
        <w:autoSpaceDE/>
        <w:autoSpaceDN/>
        <w:bidi w:val="0"/>
        <w:adjustRightInd w:val="0"/>
        <w:snapToGrid w:val="0"/>
        <w:spacing w:line="436"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六、付款方式</w:t>
      </w:r>
    </w:p>
    <w:p w14:paraId="37ED519B">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1.付款方式：采购方按每周确定的结算价及配送的验收单，每月结算一次。中标人结算时提供经采购方签字验收的配送清单及正式税务发票结账，中标人所开发票的法人名称必须与配送合同一致。</w:t>
      </w:r>
    </w:p>
    <w:p w14:paraId="06F85A38">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货款每月结一次，按月实际供应数量结算，于次月15日前支付，以转账方式支付货款。</w:t>
      </w:r>
    </w:p>
    <w:p w14:paraId="7B8CBDAF">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基准价确定：蔬菜、肉类、禽类、水产类、豆制品类以西门农贸市场或河西街农贸市场或龙游农产品批发市场的同期同等货物零售价为参考（特价除外）。粮油类、干货调味品类、预包装食品类以中标公司外的龙游当地的中大型超市的食材或货物零售价为参考（特价除外）。</w:t>
      </w:r>
    </w:p>
    <w:p w14:paraId="7F26A1F9">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随机抽取3家经营户中的2家货物零售价的平均价作为基准价。即每周结算价（四舍五入，保留两位小数）=基准价×中标折扣率×实际供应数量。 </w:t>
      </w:r>
    </w:p>
    <w:p w14:paraId="5B476A0B">
      <w:pPr>
        <w:pStyle w:val="2"/>
        <w:rPr>
          <w:rFonts w:hint="eastAsia"/>
        </w:rPr>
      </w:pPr>
    </w:p>
    <w:p w14:paraId="063D0405">
      <w:pPr>
        <w:pStyle w:val="2"/>
        <w:rPr>
          <w:rFonts w:hint="eastAsia"/>
        </w:rPr>
      </w:pPr>
    </w:p>
    <w:p w14:paraId="682024C1">
      <w:pPr>
        <w:pStyle w:val="2"/>
        <w:rPr>
          <w:rFonts w:hint="eastAsia"/>
        </w:rPr>
      </w:pPr>
    </w:p>
    <w:p w14:paraId="011799EF">
      <w:pPr>
        <w:pStyle w:val="2"/>
        <w:rPr>
          <w:rFonts w:hint="eastAsia"/>
        </w:rPr>
      </w:pPr>
    </w:p>
    <w:p w14:paraId="493E0CA7">
      <w:pPr>
        <w:pStyle w:val="2"/>
        <w:rPr>
          <w:rFonts w:hint="eastAsia"/>
        </w:rPr>
      </w:pPr>
    </w:p>
    <w:p w14:paraId="606A9D35">
      <w:pPr>
        <w:pStyle w:val="2"/>
        <w:rPr>
          <w:rFonts w:hint="eastAsia"/>
        </w:rPr>
      </w:pPr>
    </w:p>
    <w:p w14:paraId="037307BF">
      <w:pPr>
        <w:pStyle w:val="2"/>
        <w:rPr>
          <w:rFonts w:hint="eastAsia"/>
        </w:rPr>
      </w:pPr>
    </w:p>
    <w:p w14:paraId="5D91891E">
      <w:pPr>
        <w:pStyle w:val="2"/>
        <w:rPr>
          <w:rFonts w:hint="eastAsia"/>
        </w:rPr>
      </w:pPr>
    </w:p>
    <w:p w14:paraId="456625F1">
      <w:pPr>
        <w:pStyle w:val="2"/>
        <w:rPr>
          <w:rFonts w:hint="eastAsia"/>
        </w:rPr>
      </w:pPr>
    </w:p>
    <w:p w14:paraId="4235982F">
      <w:pPr>
        <w:pStyle w:val="2"/>
        <w:rPr>
          <w:rFonts w:hint="eastAsia"/>
        </w:rPr>
      </w:pPr>
    </w:p>
    <w:p w14:paraId="0D0A26CE">
      <w:pPr>
        <w:pStyle w:val="2"/>
        <w:rPr>
          <w:rFonts w:hint="eastAsia"/>
        </w:rPr>
      </w:pPr>
    </w:p>
    <w:p w14:paraId="7A3BC5E3">
      <w:pPr>
        <w:pStyle w:val="2"/>
        <w:rPr>
          <w:rFonts w:hint="eastAsia"/>
        </w:rPr>
      </w:pPr>
    </w:p>
    <w:p w14:paraId="23154A07">
      <w:pPr>
        <w:pStyle w:val="2"/>
        <w:rPr>
          <w:rFonts w:hint="eastAsia"/>
        </w:rPr>
      </w:pPr>
    </w:p>
    <w:p w14:paraId="48B7E395">
      <w:pPr>
        <w:pStyle w:val="2"/>
        <w:rPr>
          <w:rFonts w:hint="eastAsia"/>
        </w:rPr>
      </w:pPr>
    </w:p>
    <w:p w14:paraId="57152DF3">
      <w:pPr>
        <w:pStyle w:val="2"/>
        <w:rPr>
          <w:rFonts w:hint="eastAsia"/>
        </w:rPr>
      </w:pPr>
    </w:p>
    <w:p w14:paraId="01D60392">
      <w:pPr>
        <w:pStyle w:val="2"/>
        <w:rPr>
          <w:rFonts w:hint="eastAsia"/>
        </w:rPr>
      </w:pPr>
    </w:p>
    <w:p w14:paraId="74DEEFEB">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0"/>
        <w:rPr>
          <w:rFonts w:hint="eastAsia" w:ascii="黑体" w:hAnsi="黑体" w:eastAsia="黑体" w:cs="黑体"/>
          <w:sz w:val="36"/>
          <w:szCs w:val="40"/>
        </w:rPr>
      </w:pPr>
      <w:r>
        <w:rPr>
          <w:rFonts w:hint="eastAsia" w:ascii="黑体" w:hAnsi="黑体" w:eastAsia="黑体" w:cs="黑体"/>
          <w:sz w:val="36"/>
          <w:szCs w:val="40"/>
        </w:rPr>
        <w:t>第三章 投标人须知</w:t>
      </w:r>
      <w:bookmarkEnd w:id="12"/>
      <w:bookmarkEnd w:id="13"/>
      <w:bookmarkEnd w:id="14"/>
      <w:bookmarkEnd w:id="15"/>
      <w:bookmarkEnd w:id="16"/>
      <w:bookmarkEnd w:id="17"/>
      <w:bookmarkEnd w:id="18"/>
      <w:bookmarkEnd w:id="21"/>
      <w:bookmarkEnd w:id="22"/>
      <w:bookmarkEnd w:id="23"/>
      <w:bookmarkEnd w:id="24"/>
    </w:p>
    <w:p w14:paraId="3A86231F">
      <w:pPr>
        <w:keepNext w:val="0"/>
        <w:keepLines w:val="0"/>
        <w:pageBreakBefore w:val="0"/>
        <w:widowControl w:val="0"/>
        <w:tabs>
          <w:tab w:val="left" w:pos="0"/>
        </w:tabs>
        <w:kinsoku/>
        <w:wordWrap/>
        <w:overflowPunct/>
        <w:topLinePunct w:val="0"/>
        <w:autoSpaceDE w:val="0"/>
        <w:autoSpaceDN w:val="0"/>
        <w:bidi w:val="0"/>
        <w:adjustRightInd w:val="0"/>
        <w:snapToGrid w:val="0"/>
        <w:spacing w:line="312" w:lineRule="auto"/>
        <w:jc w:val="center"/>
        <w:textAlignment w:val="auto"/>
        <w:outlineLvl w:val="1"/>
        <w:rPr>
          <w:rFonts w:hint="eastAsia" w:ascii="宋体" w:hAnsi="宋体" w:eastAsia="宋体" w:cs="宋体"/>
          <w:b/>
          <w:sz w:val="30"/>
          <w:szCs w:val="30"/>
        </w:rPr>
      </w:pPr>
      <w:bookmarkStart w:id="26" w:name="_Toc8079"/>
      <w:bookmarkStart w:id="27" w:name="_Toc30710"/>
      <w:bookmarkStart w:id="28" w:name="_Toc452528598"/>
      <w:bookmarkStart w:id="29" w:name="_Toc2802"/>
      <w:bookmarkStart w:id="30" w:name="_Toc30283"/>
      <w:bookmarkStart w:id="31" w:name="_Toc16595"/>
      <w:bookmarkStart w:id="32" w:name="_Toc32308"/>
      <w:bookmarkStart w:id="33" w:name="_Toc12268"/>
      <w:bookmarkStart w:id="34" w:name="_Toc8578"/>
      <w:bookmarkStart w:id="35" w:name="_Toc496962943"/>
      <w:bookmarkStart w:id="36" w:name="_Toc16910"/>
      <w:r>
        <w:rPr>
          <w:rFonts w:hint="eastAsia" w:ascii="宋体" w:hAnsi="宋体" w:eastAsia="宋体" w:cs="宋体"/>
          <w:b/>
          <w:sz w:val="30"/>
          <w:szCs w:val="30"/>
        </w:rPr>
        <w:t>一、投标人须知前附表</w:t>
      </w:r>
      <w:bookmarkEnd w:id="26"/>
      <w:bookmarkEnd w:id="27"/>
      <w:bookmarkEnd w:id="28"/>
      <w:bookmarkEnd w:id="29"/>
      <w:bookmarkEnd w:id="30"/>
      <w:bookmarkEnd w:id="31"/>
      <w:bookmarkEnd w:id="32"/>
      <w:bookmarkEnd w:id="33"/>
      <w:bookmarkEnd w:id="34"/>
      <w:bookmarkEnd w:id="35"/>
      <w:bookmarkEnd w:id="36"/>
    </w:p>
    <w:tbl>
      <w:tblPr>
        <w:tblStyle w:val="50"/>
        <w:tblW w:w="102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91"/>
        <w:gridCol w:w="7393"/>
      </w:tblGrid>
      <w:tr w14:paraId="041E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516F130E">
            <w:pPr>
              <w:adjustRightInd w:val="0"/>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091" w:type="dxa"/>
            <w:shd w:val="clear" w:color="auto" w:fill="auto"/>
            <w:vAlign w:val="center"/>
          </w:tcPr>
          <w:p w14:paraId="77232F69">
            <w:pPr>
              <w:adjustRightInd w:val="0"/>
              <w:snapToGrid w:val="0"/>
              <w:spacing w:line="24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c>
          <w:tcPr>
            <w:tcW w:w="7393" w:type="dxa"/>
            <w:shd w:val="clear" w:color="auto" w:fill="auto"/>
            <w:vAlign w:val="center"/>
          </w:tcPr>
          <w:p w14:paraId="00DA64D2">
            <w:pPr>
              <w:adjustRightInd w:val="0"/>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说明与要求</w:t>
            </w:r>
          </w:p>
        </w:tc>
      </w:tr>
      <w:tr w14:paraId="1458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55" w:type="dxa"/>
            <w:shd w:val="clear" w:color="auto" w:fill="auto"/>
            <w:vAlign w:val="center"/>
          </w:tcPr>
          <w:p w14:paraId="52AC301E">
            <w:pPr>
              <w:adjustRightInd w:val="0"/>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091" w:type="dxa"/>
            <w:shd w:val="clear" w:color="auto" w:fill="auto"/>
            <w:vAlign w:val="center"/>
          </w:tcPr>
          <w:p w14:paraId="2D1FCE37">
            <w:pPr>
              <w:adjustRightInd w:val="0"/>
              <w:snapToGrid w:val="0"/>
              <w:spacing w:line="24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人</w:t>
            </w:r>
          </w:p>
        </w:tc>
        <w:tc>
          <w:tcPr>
            <w:tcW w:w="7393" w:type="dxa"/>
            <w:shd w:val="clear" w:color="auto" w:fill="auto"/>
            <w:vAlign w:val="center"/>
          </w:tcPr>
          <w:p w14:paraId="47A0EAEA">
            <w:pPr>
              <w:adjustRightInd w:val="0"/>
              <w:snapToGrid w:val="0"/>
              <w:spacing w:line="240" w:lineRule="auto"/>
              <w:jc w:val="left"/>
              <w:rPr>
                <w:rFonts w:hint="eastAsia"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采购人</w:t>
            </w:r>
            <w:r>
              <w:rPr>
                <w:rFonts w:hint="eastAsia" w:ascii="宋体" w:hAnsi="宋体" w:eastAsia="宋体" w:cs="宋体"/>
                <w:color w:val="000000" w:themeColor="text1"/>
                <w:sz w:val="24"/>
                <w:szCs w:val="24"/>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龙游县公安局</w:t>
            </w:r>
          </w:p>
          <w:p w14:paraId="24346F5E">
            <w:pPr>
              <w:adjustRightInd w:val="0"/>
              <w:snapToGrid w:val="0"/>
              <w:spacing w:line="240" w:lineRule="auto"/>
              <w:jc w:val="left"/>
              <w:rPr>
                <w:rFonts w:hint="eastAsia" w:cs="宋体"/>
                <w:color w:val="auto"/>
                <w:sz w:val="24"/>
                <w:szCs w:val="24"/>
                <w:lang w:val="en-US" w:eastAsia="zh-CN"/>
              </w:rPr>
            </w:pPr>
            <w:r>
              <w:rPr>
                <w:rFonts w:hint="eastAsia" w:cs="宋体"/>
                <w:color w:val="auto"/>
                <w:sz w:val="24"/>
                <w:szCs w:val="24"/>
                <w:lang w:val="en-US" w:eastAsia="zh-CN"/>
              </w:rPr>
              <w:t xml:space="preserve">地 址：龙游县龙洲街道龙翔路465号           </w:t>
            </w:r>
          </w:p>
          <w:p w14:paraId="75113872">
            <w:pPr>
              <w:adjustRightInd w:val="0"/>
              <w:snapToGrid w:val="0"/>
              <w:spacing w:line="240" w:lineRule="auto"/>
              <w:jc w:val="left"/>
              <w:rPr>
                <w:rFonts w:hint="default" w:ascii="宋体" w:hAnsi="宋体" w:eastAsia="宋体" w:cs="宋体"/>
                <w:color w:val="auto"/>
                <w:sz w:val="24"/>
                <w:szCs w:val="24"/>
                <w:lang w:val="en-US" w:eastAsia="zh-CN"/>
              </w:rPr>
            </w:pPr>
            <w:r>
              <w:rPr>
                <w:rFonts w:hint="eastAsia" w:cs="宋体"/>
                <w:color w:val="auto"/>
                <w:sz w:val="24"/>
                <w:szCs w:val="24"/>
                <w:lang w:val="en-US" w:eastAsia="zh-CN"/>
              </w:rPr>
              <w:t>联系人：郭警官     联系方式：0570-7016051</w:t>
            </w:r>
          </w:p>
        </w:tc>
      </w:tr>
      <w:tr w14:paraId="1A76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755" w:type="dxa"/>
            <w:shd w:val="clear" w:color="auto" w:fill="auto"/>
            <w:vAlign w:val="center"/>
          </w:tcPr>
          <w:p w14:paraId="064EC20F">
            <w:pPr>
              <w:adjustRightInd w:val="0"/>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2091" w:type="dxa"/>
            <w:shd w:val="clear" w:color="auto" w:fill="auto"/>
            <w:vAlign w:val="center"/>
          </w:tcPr>
          <w:p w14:paraId="659DA422">
            <w:pPr>
              <w:adjustRightInd w:val="0"/>
              <w:snapToGrid w:val="0"/>
              <w:spacing w:line="24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采购代理机构</w:t>
            </w:r>
          </w:p>
        </w:tc>
        <w:tc>
          <w:tcPr>
            <w:tcW w:w="7393" w:type="dxa"/>
            <w:shd w:val="clear" w:color="auto" w:fill="auto"/>
            <w:vAlign w:val="center"/>
          </w:tcPr>
          <w:p w14:paraId="79DBB7A0">
            <w:pPr>
              <w:adjustRightInd w:val="0"/>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龙游博洽投资咨询有限公司 </w:t>
            </w:r>
          </w:p>
          <w:p w14:paraId="6FF5FAC0">
            <w:pPr>
              <w:adjustRightInd w:val="0"/>
              <w:snapToGrid w:val="0"/>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cs="宋体"/>
                <w:color w:val="auto"/>
                <w:sz w:val="24"/>
                <w:szCs w:val="24"/>
                <w:lang w:val="en-US" w:eastAsia="zh-CN"/>
              </w:rPr>
              <w:t>龙游县龙洲街道太平西路166号（华西园22幢101室）</w:t>
            </w:r>
            <w:r>
              <w:rPr>
                <w:rFonts w:hint="eastAsia" w:ascii="宋体" w:hAnsi="宋体" w:eastAsia="宋体" w:cs="宋体"/>
                <w:color w:val="auto"/>
                <w:sz w:val="24"/>
                <w:szCs w:val="24"/>
              </w:rPr>
              <w:t xml:space="preserve">                               </w:t>
            </w:r>
          </w:p>
          <w:p w14:paraId="767CF98A">
            <w:pPr>
              <w:adjustRightInd w:val="0"/>
              <w:snapToGrid w:val="0"/>
              <w:spacing w:line="24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cs="宋体"/>
                <w:color w:val="auto"/>
                <w:sz w:val="24"/>
                <w:szCs w:val="24"/>
                <w:lang w:val="en-US" w:eastAsia="zh-CN"/>
              </w:rPr>
              <w:t>舒</w:t>
            </w:r>
            <w:r>
              <w:rPr>
                <w:rFonts w:hint="eastAsia" w:ascii="宋体" w:hAnsi="宋体" w:eastAsia="宋体" w:cs="宋体"/>
                <w:color w:val="auto"/>
                <w:sz w:val="24"/>
                <w:szCs w:val="24"/>
                <w:lang w:val="en-US" w:eastAsia="zh-CN"/>
              </w:rPr>
              <w:t xml:space="preserve">女士 </w:t>
            </w:r>
            <w:r>
              <w:rPr>
                <w:rFonts w:hint="eastAsia" w:ascii="宋体" w:hAnsi="宋体" w:eastAsia="宋体" w:cs="宋体"/>
                <w:color w:val="auto"/>
                <w:sz w:val="24"/>
                <w:szCs w:val="24"/>
              </w:rPr>
              <w:t xml:space="preserve">       联系方式：</w:t>
            </w:r>
            <w:r>
              <w:rPr>
                <w:rFonts w:hint="eastAsia" w:cs="宋体"/>
                <w:color w:val="auto"/>
                <w:sz w:val="24"/>
                <w:szCs w:val="24"/>
                <w:lang w:val="en-US" w:eastAsia="zh-CN"/>
              </w:rPr>
              <w:t>15158785021</w:t>
            </w:r>
          </w:p>
          <w:p w14:paraId="50042BFC">
            <w:pPr>
              <w:adjustRightInd w:val="0"/>
              <w:snapToGrid w:val="0"/>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质疑联系人：</w:t>
            </w:r>
            <w:r>
              <w:rPr>
                <w:rFonts w:hint="eastAsia" w:cs="宋体"/>
                <w:color w:val="auto"/>
                <w:sz w:val="24"/>
                <w:szCs w:val="24"/>
                <w:lang w:val="en-US" w:eastAsia="zh-CN"/>
              </w:rPr>
              <w:t>方</w:t>
            </w:r>
            <w:r>
              <w:rPr>
                <w:rFonts w:hint="eastAsia" w:ascii="宋体" w:hAnsi="宋体" w:eastAsia="宋体" w:cs="宋体"/>
                <w:color w:val="auto"/>
                <w:sz w:val="24"/>
                <w:szCs w:val="24"/>
                <w:lang w:val="en-US" w:eastAsia="zh-CN"/>
              </w:rPr>
              <w:t>女士</w:t>
            </w:r>
            <w:r>
              <w:rPr>
                <w:rFonts w:hint="eastAsia" w:cs="宋体"/>
                <w:color w:val="auto"/>
                <w:sz w:val="24"/>
                <w:szCs w:val="24"/>
                <w:lang w:val="en-US" w:eastAsia="zh-CN"/>
              </w:rPr>
              <w:t xml:space="preserve">    </w:t>
            </w:r>
            <w:r>
              <w:rPr>
                <w:rFonts w:hint="eastAsia" w:ascii="宋体" w:hAnsi="宋体" w:eastAsia="宋体" w:cs="宋体"/>
                <w:color w:val="auto"/>
                <w:sz w:val="24"/>
                <w:szCs w:val="24"/>
                <w:lang w:eastAsia="zh-CN"/>
              </w:rPr>
              <w:t>质疑联系方式：</w:t>
            </w:r>
            <w:r>
              <w:rPr>
                <w:rFonts w:hint="eastAsia" w:ascii="宋体" w:hAnsi="宋体" w:eastAsia="宋体" w:cs="宋体"/>
                <w:color w:val="auto"/>
                <w:sz w:val="24"/>
                <w:szCs w:val="24"/>
                <w:lang w:val="en-US" w:eastAsia="zh-CN"/>
              </w:rPr>
              <w:t xml:space="preserve">13587034066 </w:t>
            </w:r>
          </w:p>
        </w:tc>
      </w:tr>
      <w:tr w14:paraId="3E3E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55" w:type="dxa"/>
            <w:shd w:val="clear" w:color="auto" w:fill="auto"/>
            <w:vAlign w:val="center"/>
          </w:tcPr>
          <w:p w14:paraId="5F84B164">
            <w:pPr>
              <w:adjustRightInd w:val="0"/>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2091" w:type="dxa"/>
            <w:shd w:val="clear" w:color="auto" w:fill="auto"/>
            <w:vAlign w:val="center"/>
          </w:tcPr>
          <w:p w14:paraId="54D4095B">
            <w:pPr>
              <w:adjustRightInd w:val="0"/>
              <w:snapToGrid w:val="0"/>
              <w:spacing w:line="24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编号</w:t>
            </w:r>
          </w:p>
        </w:tc>
        <w:tc>
          <w:tcPr>
            <w:tcW w:w="7393" w:type="dxa"/>
            <w:shd w:val="clear" w:color="auto" w:fill="auto"/>
            <w:vAlign w:val="center"/>
          </w:tcPr>
          <w:p w14:paraId="34572A92">
            <w:pPr>
              <w:adjustRightInd w:val="0"/>
              <w:snapToGrid w:val="0"/>
              <w:spacing w:line="240" w:lineRule="auto"/>
              <w:rPr>
                <w:rFonts w:hint="eastAsia" w:cs="宋体"/>
                <w:color w:val="000000"/>
                <w:sz w:val="24"/>
                <w:szCs w:val="24"/>
                <w:lang w:eastAsia="zh-CN"/>
              </w:rPr>
            </w:pPr>
            <w:r>
              <w:rPr>
                <w:rFonts w:hint="eastAsia" w:cs="宋体"/>
                <w:color w:val="000000"/>
                <w:sz w:val="24"/>
                <w:szCs w:val="24"/>
                <w:lang w:eastAsia="zh-CN"/>
              </w:rPr>
              <w:t>龙游县公安局看守所2025年食堂食材配送项目</w:t>
            </w:r>
          </w:p>
          <w:p w14:paraId="28AA5727">
            <w:pPr>
              <w:adjustRightInd w:val="0"/>
              <w:snapToGrid w:val="0"/>
              <w:spacing w:line="240" w:lineRule="auto"/>
              <w:rPr>
                <w:rFonts w:hint="eastAsia" w:cs="宋体"/>
                <w:color w:val="000000"/>
                <w:sz w:val="24"/>
                <w:szCs w:val="24"/>
                <w:lang w:eastAsia="zh-CN"/>
              </w:rPr>
            </w:pPr>
            <w:r>
              <w:rPr>
                <w:rFonts w:hint="eastAsia" w:cs="宋体"/>
                <w:color w:val="000000"/>
                <w:sz w:val="24"/>
                <w:szCs w:val="24"/>
                <w:lang w:val="en-US" w:eastAsia="zh-CN"/>
              </w:rPr>
              <w:t xml:space="preserve"> 项目编号：</w:t>
            </w:r>
            <w:r>
              <w:rPr>
                <w:rFonts w:hint="eastAsia" w:cs="宋体"/>
                <w:color w:val="000000"/>
                <w:sz w:val="24"/>
                <w:szCs w:val="24"/>
                <w:lang w:eastAsia="zh-CN"/>
              </w:rPr>
              <w:t>LYBQZC2025-04</w:t>
            </w:r>
          </w:p>
        </w:tc>
      </w:tr>
      <w:tr w14:paraId="787B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55" w:type="dxa"/>
            <w:shd w:val="clear" w:color="auto" w:fill="auto"/>
            <w:vAlign w:val="center"/>
          </w:tcPr>
          <w:p w14:paraId="06EC6BF8">
            <w:pPr>
              <w:adjustRightInd w:val="0"/>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2091" w:type="dxa"/>
            <w:shd w:val="clear" w:color="auto" w:fill="auto"/>
            <w:vAlign w:val="center"/>
          </w:tcPr>
          <w:p w14:paraId="24A37988">
            <w:pPr>
              <w:adjustRightInd w:val="0"/>
              <w:snapToGrid w:val="0"/>
              <w:spacing w:line="240" w:lineRule="auto"/>
              <w:jc w:val="both"/>
              <w:rPr>
                <w:rFonts w:hint="eastAsia" w:ascii="宋体" w:hAnsi="宋体" w:eastAsia="宋体" w:cs="宋体"/>
                <w:color w:val="000000"/>
                <w:sz w:val="24"/>
                <w:szCs w:val="24"/>
              </w:rPr>
            </w:pPr>
            <w:r>
              <w:rPr>
                <w:rFonts w:hint="eastAsia" w:ascii="宋体" w:hAnsi="宋体" w:eastAsia="宋体" w:cs="宋体"/>
                <w:color w:val="auto"/>
                <w:spacing w:val="-6"/>
                <w:sz w:val="24"/>
                <w:szCs w:val="24"/>
                <w:highlight w:val="none"/>
                <w:lang w:val="en-US" w:eastAsia="zh-CN"/>
              </w:rPr>
              <w:t>预算金额</w:t>
            </w:r>
          </w:p>
        </w:tc>
        <w:tc>
          <w:tcPr>
            <w:tcW w:w="7393" w:type="dxa"/>
            <w:shd w:val="clear" w:color="auto" w:fill="auto"/>
            <w:vAlign w:val="center"/>
          </w:tcPr>
          <w:p w14:paraId="546F2BC2">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s="宋体"/>
                <w:color w:val="000000"/>
                <w:sz w:val="24"/>
                <w:szCs w:val="24"/>
                <w:lang w:eastAsia="zh-CN"/>
              </w:rPr>
            </w:pPr>
            <w:r>
              <w:rPr>
                <w:rFonts w:hint="eastAsia" w:cs="宋体"/>
                <w:color w:val="auto"/>
                <w:spacing w:val="-6"/>
                <w:sz w:val="24"/>
                <w:szCs w:val="24"/>
                <w:highlight w:val="none"/>
                <w:lang w:val="en-US" w:eastAsia="zh-CN"/>
              </w:rPr>
              <w:t>100万元</w:t>
            </w:r>
          </w:p>
        </w:tc>
      </w:tr>
      <w:tr w14:paraId="4887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55" w:type="dxa"/>
            <w:shd w:val="clear" w:color="auto" w:fill="auto"/>
            <w:vAlign w:val="center"/>
          </w:tcPr>
          <w:p w14:paraId="35EB5693">
            <w:pPr>
              <w:adjustRightInd w:val="0"/>
              <w:snapToGrid w:val="0"/>
              <w:spacing w:line="240"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color w:val="000000"/>
                <w:sz w:val="24"/>
                <w:szCs w:val="24"/>
              </w:rPr>
              <w:t>5</w:t>
            </w:r>
          </w:p>
          <w:p w14:paraId="12355A9B">
            <w:pPr>
              <w:adjustRightInd w:val="0"/>
              <w:snapToGrid w:val="0"/>
              <w:spacing w:line="240" w:lineRule="auto"/>
              <w:jc w:val="center"/>
              <w:rPr>
                <w:rFonts w:hint="eastAsia" w:ascii="宋体" w:hAnsi="宋体" w:eastAsia="宋体" w:cs="宋体"/>
                <w:color w:val="000000"/>
                <w:sz w:val="24"/>
                <w:szCs w:val="24"/>
                <w:lang w:eastAsia="zh-CN"/>
              </w:rPr>
            </w:pPr>
            <w:r>
              <w:rPr>
                <w:rFonts w:hint="eastAsia" w:cs="宋体"/>
                <w:color w:val="000000"/>
                <w:sz w:val="24"/>
                <w:szCs w:val="24"/>
                <w:lang w:val="en-US" w:eastAsia="zh-CN"/>
              </w:rPr>
              <w:t xml:space="preserve"> </w:t>
            </w:r>
          </w:p>
        </w:tc>
        <w:tc>
          <w:tcPr>
            <w:tcW w:w="2091" w:type="dxa"/>
            <w:shd w:val="clear" w:color="auto" w:fill="auto"/>
            <w:vAlign w:val="center"/>
          </w:tcPr>
          <w:p w14:paraId="0B637CB8">
            <w:pPr>
              <w:adjustRightInd w:val="0"/>
              <w:snapToGrid w:val="0"/>
              <w:spacing w:line="240" w:lineRule="auto"/>
              <w:jc w:val="both"/>
              <w:rPr>
                <w:rFonts w:hint="default" w:ascii="宋体" w:hAnsi="宋体" w:eastAsia="宋体" w:cs="宋体"/>
                <w:color w:val="000000"/>
                <w:sz w:val="24"/>
                <w:szCs w:val="24"/>
                <w:lang w:val="en-US" w:eastAsia="zh-CN"/>
              </w:rPr>
            </w:pPr>
            <w:r>
              <w:rPr>
                <w:rFonts w:hint="eastAsia" w:cs="宋体"/>
                <w:color w:val="000000"/>
                <w:sz w:val="24"/>
                <w:szCs w:val="24"/>
                <w:lang w:val="en-US" w:eastAsia="zh-CN"/>
              </w:rPr>
              <w:t>最高限价</w:t>
            </w:r>
          </w:p>
        </w:tc>
        <w:tc>
          <w:tcPr>
            <w:tcW w:w="7393" w:type="dxa"/>
            <w:shd w:val="clear" w:color="auto" w:fill="auto"/>
            <w:vAlign w:val="center"/>
          </w:tcPr>
          <w:p w14:paraId="7C33583E">
            <w:pPr>
              <w:adjustRightInd w:val="0"/>
              <w:snapToGrid w:val="0"/>
              <w:spacing w:line="240" w:lineRule="auto"/>
              <w:jc w:val="both"/>
              <w:rPr>
                <w:rFonts w:hint="default" w:cs="宋体"/>
                <w:color w:val="000000"/>
                <w:sz w:val="24"/>
                <w:szCs w:val="24"/>
                <w:lang w:val="en-US" w:eastAsia="zh-CN"/>
              </w:rPr>
            </w:pPr>
            <w:r>
              <w:rPr>
                <w:rFonts w:hint="eastAsia" w:cs="宋体"/>
                <w:color w:val="000000"/>
                <w:sz w:val="24"/>
                <w:szCs w:val="24"/>
                <w:lang w:val="en-US" w:eastAsia="zh-CN"/>
              </w:rPr>
              <w:t>折扣率100%</w:t>
            </w:r>
          </w:p>
        </w:tc>
      </w:tr>
      <w:tr w14:paraId="6F7E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55" w:type="dxa"/>
            <w:shd w:val="clear" w:color="auto" w:fill="auto"/>
            <w:vAlign w:val="center"/>
          </w:tcPr>
          <w:p w14:paraId="7EFDDFBB">
            <w:pPr>
              <w:adjustRightInd w:val="0"/>
              <w:snapToGrid w:val="0"/>
              <w:spacing w:line="240" w:lineRule="auto"/>
              <w:jc w:val="center"/>
              <w:rPr>
                <w:rFonts w:hint="eastAsia" w:ascii="宋体" w:hAnsi="宋体" w:eastAsia="宋体" w:cs="宋体"/>
                <w:snapToGrid w:val="0"/>
                <w:color w:val="000000"/>
                <w:kern w:val="2"/>
                <w:sz w:val="24"/>
                <w:szCs w:val="24"/>
                <w:lang w:val="en-US" w:eastAsia="zh-CN" w:bidi="ar-SA"/>
              </w:rPr>
            </w:pPr>
            <w:r>
              <w:rPr>
                <w:rFonts w:hint="eastAsia" w:cs="宋体"/>
                <w:color w:val="000000"/>
                <w:sz w:val="24"/>
                <w:szCs w:val="24"/>
                <w:lang w:val="en-US" w:eastAsia="zh-CN"/>
              </w:rPr>
              <w:t>6</w:t>
            </w:r>
          </w:p>
        </w:tc>
        <w:tc>
          <w:tcPr>
            <w:tcW w:w="2091" w:type="dxa"/>
            <w:shd w:val="clear" w:color="auto" w:fill="auto"/>
            <w:vAlign w:val="center"/>
          </w:tcPr>
          <w:p w14:paraId="4AE9BA3F">
            <w:pPr>
              <w:adjustRightInd w:val="0"/>
              <w:snapToGrid w:val="0"/>
              <w:spacing w:line="240" w:lineRule="auto"/>
              <w:rPr>
                <w:rFonts w:hint="eastAsia" w:cs="宋体"/>
                <w:color w:val="0000FF"/>
                <w:sz w:val="24"/>
                <w:szCs w:val="24"/>
                <w:lang w:val="en-US" w:eastAsia="zh-CN"/>
              </w:rPr>
            </w:pPr>
            <w:r>
              <w:rPr>
                <w:rFonts w:hint="eastAsia" w:cs="宋体"/>
                <w:color w:val="000000" w:themeColor="text1"/>
                <w:sz w:val="24"/>
                <w:szCs w:val="24"/>
                <w:lang w:val="en-US" w:eastAsia="zh-CN"/>
                <w14:textFill>
                  <w14:solidFill>
                    <w14:schemeClr w14:val="tx1"/>
                  </w14:solidFill>
                </w14:textFill>
              </w:rPr>
              <w:t>投标项及中标规定</w:t>
            </w:r>
          </w:p>
        </w:tc>
        <w:tc>
          <w:tcPr>
            <w:tcW w:w="7393" w:type="dxa"/>
            <w:shd w:val="clear" w:color="auto" w:fill="auto"/>
            <w:vAlign w:val="center"/>
          </w:tcPr>
          <w:p w14:paraId="5C6091A9">
            <w:pPr>
              <w:adjustRightInd w:val="0"/>
              <w:snapToGrid w:val="0"/>
              <w:spacing w:line="240" w:lineRule="auto"/>
              <w:rPr>
                <w:rFonts w:hint="eastAsia" w:cs="宋体"/>
                <w:color w:val="auto"/>
                <w:sz w:val="24"/>
                <w:szCs w:val="24"/>
                <w:lang w:val="en-US" w:eastAsia="zh-CN"/>
              </w:rPr>
            </w:pPr>
            <w:r>
              <w:rPr>
                <w:rFonts w:hint="eastAsia" w:cs="宋体"/>
                <w:color w:val="auto"/>
                <w:sz w:val="24"/>
                <w:szCs w:val="24"/>
                <w:lang w:val="en-US" w:eastAsia="zh-CN"/>
              </w:rPr>
              <w:sym w:font="Wingdings 2" w:char="0052"/>
            </w:r>
            <w:r>
              <w:rPr>
                <w:rFonts w:hint="eastAsia" w:cs="宋体"/>
                <w:color w:val="auto"/>
                <w:sz w:val="24"/>
                <w:szCs w:val="24"/>
                <w:lang w:val="en-US" w:eastAsia="zh-CN"/>
              </w:rPr>
              <w:t>本项目不分标项。</w:t>
            </w:r>
          </w:p>
          <w:p w14:paraId="1BCAF10D">
            <w:pPr>
              <w:adjustRightInd w:val="0"/>
              <w:snapToGrid w:val="0"/>
              <w:spacing w:line="240" w:lineRule="auto"/>
              <w:rPr>
                <w:rFonts w:hint="eastAsia" w:cs="宋体"/>
                <w:color w:val="0000FF"/>
                <w:sz w:val="24"/>
                <w:szCs w:val="24"/>
                <w:lang w:val="en-US" w:eastAsia="zh-CN"/>
              </w:rPr>
            </w:pPr>
            <w:r>
              <w:rPr>
                <w:rFonts w:hint="eastAsia" w:cs="宋体"/>
                <w:color w:val="auto"/>
                <w:sz w:val="24"/>
                <w:szCs w:val="24"/>
                <w:lang w:val="en-US" w:eastAsia="zh-CN"/>
              </w:rPr>
              <w:sym w:font="Wingdings 2" w:char="00A3"/>
            </w:r>
            <w:r>
              <w:rPr>
                <w:rFonts w:hint="eastAsia" w:ascii="宋体" w:hAnsi="宋体" w:eastAsia="宋体" w:cs="宋体"/>
                <w:color w:val="auto"/>
                <w:sz w:val="24"/>
                <w:szCs w:val="24"/>
                <w:lang w:val="en-US" w:eastAsia="zh-CN"/>
              </w:rPr>
              <w:t>本项目分为多个标项，投标人</w:t>
            </w:r>
            <w:r>
              <w:rPr>
                <w:rFonts w:hint="eastAsia" w:cs="宋体"/>
                <w:color w:val="auto"/>
                <w:sz w:val="24"/>
                <w:szCs w:val="24"/>
                <w:lang w:val="en-US" w:eastAsia="zh-CN"/>
              </w:rPr>
              <w:t>最多</w:t>
            </w:r>
            <w:r>
              <w:rPr>
                <w:rFonts w:hint="eastAsia" w:ascii="宋体" w:hAnsi="宋体" w:eastAsia="宋体" w:cs="宋体"/>
                <w:color w:val="auto"/>
                <w:sz w:val="24"/>
                <w:szCs w:val="24"/>
                <w:lang w:val="en-US" w:eastAsia="zh-CN"/>
              </w:rPr>
              <w:t>可</w:t>
            </w:r>
            <w:r>
              <w:rPr>
                <w:rFonts w:hint="eastAsia" w:cs="宋体"/>
                <w:color w:val="auto"/>
                <w:sz w:val="24"/>
                <w:szCs w:val="24"/>
                <w:lang w:val="en-US" w:eastAsia="zh-CN"/>
              </w:rPr>
              <w:t>中两个</w:t>
            </w:r>
            <w:r>
              <w:rPr>
                <w:rFonts w:hint="eastAsia" w:ascii="宋体" w:hAnsi="宋体" w:eastAsia="宋体" w:cs="宋体"/>
                <w:color w:val="auto"/>
                <w:sz w:val="24"/>
                <w:szCs w:val="24"/>
                <w:lang w:val="en-US" w:eastAsia="zh-CN"/>
              </w:rPr>
              <w:t>标项。</w:t>
            </w:r>
          </w:p>
        </w:tc>
      </w:tr>
      <w:tr w14:paraId="0A30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shd w:val="clear" w:color="auto" w:fill="auto"/>
            <w:vAlign w:val="center"/>
          </w:tcPr>
          <w:p w14:paraId="6BCC3443">
            <w:pPr>
              <w:adjustRightInd w:val="0"/>
              <w:snapToGrid w:val="0"/>
              <w:spacing w:line="240" w:lineRule="auto"/>
              <w:jc w:val="center"/>
              <w:rPr>
                <w:rFonts w:hint="default" w:ascii="宋体" w:hAnsi="宋体" w:eastAsia="宋体" w:cs="宋体"/>
                <w:snapToGrid w:val="0"/>
                <w:color w:val="000000"/>
                <w:sz w:val="24"/>
                <w:szCs w:val="24"/>
                <w:lang w:val="en-US" w:eastAsia="zh-CN" w:bidi="ar-SA"/>
              </w:rPr>
            </w:pPr>
            <w:r>
              <w:rPr>
                <w:rFonts w:hint="eastAsia" w:cs="宋体"/>
                <w:snapToGrid w:val="0"/>
                <w:color w:val="000000"/>
                <w:sz w:val="24"/>
                <w:szCs w:val="24"/>
                <w:lang w:val="en-US" w:eastAsia="zh-CN" w:bidi="ar-SA"/>
              </w:rPr>
              <w:t>7</w:t>
            </w:r>
          </w:p>
        </w:tc>
        <w:tc>
          <w:tcPr>
            <w:tcW w:w="2091" w:type="dxa"/>
            <w:shd w:val="clear" w:color="auto" w:fill="auto"/>
            <w:vAlign w:val="center"/>
          </w:tcPr>
          <w:p w14:paraId="3F357F51">
            <w:pPr>
              <w:adjustRightInd w:val="0"/>
              <w:snapToGrid w:val="0"/>
              <w:spacing w:line="24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采购活动流程</w:t>
            </w:r>
          </w:p>
        </w:tc>
        <w:tc>
          <w:tcPr>
            <w:tcW w:w="7393" w:type="dxa"/>
            <w:shd w:val="clear" w:color="auto" w:fill="auto"/>
            <w:vAlign w:val="center"/>
          </w:tcPr>
          <w:p w14:paraId="2E1A7CC5">
            <w:pPr>
              <w:adjustRightInd w:val="0"/>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电子投标、电子开标、电子评标的全流程电子化</w:t>
            </w:r>
          </w:p>
        </w:tc>
      </w:tr>
      <w:tr w14:paraId="7B85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55E12568">
            <w:pPr>
              <w:adjustRightInd w:val="0"/>
              <w:snapToGrid w:val="0"/>
              <w:spacing w:line="240" w:lineRule="auto"/>
              <w:jc w:val="center"/>
              <w:rPr>
                <w:rFonts w:hint="default" w:ascii="宋体" w:hAnsi="宋体" w:eastAsia="宋体" w:cs="宋体"/>
                <w:snapToGrid w:val="0"/>
                <w:color w:val="000000"/>
                <w:kern w:val="2"/>
                <w:sz w:val="24"/>
                <w:szCs w:val="24"/>
                <w:lang w:val="en-US" w:eastAsia="zh-CN" w:bidi="ar-SA"/>
              </w:rPr>
            </w:pPr>
            <w:r>
              <w:rPr>
                <w:rFonts w:hint="eastAsia" w:cs="宋体"/>
                <w:snapToGrid w:val="0"/>
                <w:color w:val="000000"/>
                <w:kern w:val="2"/>
                <w:sz w:val="24"/>
                <w:szCs w:val="24"/>
                <w:lang w:val="en-US" w:eastAsia="zh-CN" w:bidi="ar-SA"/>
              </w:rPr>
              <w:t>8</w:t>
            </w:r>
          </w:p>
        </w:tc>
        <w:tc>
          <w:tcPr>
            <w:tcW w:w="2091" w:type="dxa"/>
            <w:shd w:val="clear" w:color="auto" w:fill="auto"/>
            <w:vAlign w:val="center"/>
          </w:tcPr>
          <w:p w14:paraId="65BEDA59">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采购项目属性</w:t>
            </w:r>
          </w:p>
        </w:tc>
        <w:tc>
          <w:tcPr>
            <w:tcW w:w="7393" w:type="dxa"/>
            <w:shd w:val="clear" w:color="auto" w:fill="auto"/>
            <w:vAlign w:val="center"/>
          </w:tcPr>
          <w:p w14:paraId="5BE72892">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本项目属于：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货物类</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服务类</w:t>
            </w:r>
          </w:p>
        </w:tc>
      </w:tr>
      <w:tr w14:paraId="2171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073F4420">
            <w:pPr>
              <w:adjustRightInd w:val="0"/>
              <w:snapToGrid w:val="0"/>
              <w:spacing w:line="240"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color w:val="000000"/>
                <w:sz w:val="24"/>
                <w:szCs w:val="24"/>
                <w:lang w:val="en-US" w:eastAsia="zh-CN"/>
              </w:rPr>
              <w:t>9</w:t>
            </w:r>
          </w:p>
        </w:tc>
        <w:tc>
          <w:tcPr>
            <w:tcW w:w="2091" w:type="dxa"/>
            <w:shd w:val="clear" w:color="auto" w:fill="auto"/>
            <w:vAlign w:val="center"/>
          </w:tcPr>
          <w:p w14:paraId="39DF1876">
            <w:pPr>
              <w:adjustRightInd w:val="0"/>
              <w:snapToGri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投标保证金</w:t>
            </w:r>
          </w:p>
        </w:tc>
        <w:tc>
          <w:tcPr>
            <w:tcW w:w="7393" w:type="dxa"/>
            <w:shd w:val="clear" w:color="auto" w:fill="auto"/>
            <w:vAlign w:val="center"/>
          </w:tcPr>
          <w:p w14:paraId="26A733CA">
            <w:pPr>
              <w:adjustRightInd w:val="0"/>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不收取投标保证金</w:t>
            </w:r>
          </w:p>
        </w:tc>
      </w:tr>
      <w:tr w14:paraId="0471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55" w:type="dxa"/>
            <w:shd w:val="clear" w:color="auto" w:fill="auto"/>
            <w:vAlign w:val="center"/>
          </w:tcPr>
          <w:p w14:paraId="01D1DFC5">
            <w:pPr>
              <w:adjustRightInd w:val="0"/>
              <w:snapToGrid w:val="0"/>
              <w:spacing w:line="240" w:lineRule="auto"/>
              <w:jc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color w:val="000000"/>
                <w:sz w:val="24"/>
                <w:szCs w:val="24"/>
              </w:rPr>
              <w:t>10</w:t>
            </w:r>
          </w:p>
        </w:tc>
        <w:tc>
          <w:tcPr>
            <w:tcW w:w="2091" w:type="dxa"/>
            <w:shd w:val="clear" w:color="auto" w:fill="auto"/>
            <w:vAlign w:val="center"/>
          </w:tcPr>
          <w:p w14:paraId="210B8C55">
            <w:pPr>
              <w:adjustRightInd w:val="0"/>
              <w:snapToGri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服务期</w:t>
            </w:r>
          </w:p>
        </w:tc>
        <w:tc>
          <w:tcPr>
            <w:tcW w:w="7393" w:type="dxa"/>
            <w:shd w:val="clear" w:color="auto" w:fill="auto"/>
            <w:vAlign w:val="center"/>
          </w:tcPr>
          <w:p w14:paraId="489A59B1">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合同签定之日起1年</w:t>
            </w:r>
            <w:r>
              <w:rPr>
                <w:rFonts w:hint="eastAsia" w:ascii="宋体" w:hAnsi="宋体" w:eastAsia="宋体" w:cs="宋体"/>
                <w:color w:val="auto"/>
                <w:sz w:val="24"/>
                <w:szCs w:val="24"/>
                <w:lang w:val="en-US" w:eastAsia="zh-CN"/>
              </w:rPr>
              <w:t>。</w:t>
            </w:r>
          </w:p>
        </w:tc>
      </w:tr>
      <w:tr w14:paraId="50EF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0D9AAF51">
            <w:pPr>
              <w:adjustRightInd w:val="0"/>
              <w:snapToGrid w:val="0"/>
              <w:spacing w:line="240" w:lineRule="auto"/>
              <w:jc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color w:val="000000"/>
                <w:sz w:val="24"/>
                <w:szCs w:val="24"/>
              </w:rPr>
              <w:t>11</w:t>
            </w:r>
          </w:p>
        </w:tc>
        <w:tc>
          <w:tcPr>
            <w:tcW w:w="2091" w:type="dxa"/>
            <w:shd w:val="clear" w:color="auto" w:fill="auto"/>
            <w:vAlign w:val="center"/>
          </w:tcPr>
          <w:p w14:paraId="5E416F06">
            <w:pPr>
              <w:adjustRightInd w:val="0"/>
              <w:snapToGrid w:val="0"/>
              <w:spacing w:line="240" w:lineRule="auto"/>
              <w:jc w:val="both"/>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现场勘察</w:t>
            </w:r>
          </w:p>
        </w:tc>
        <w:tc>
          <w:tcPr>
            <w:tcW w:w="7393" w:type="dxa"/>
            <w:shd w:val="clear" w:color="auto" w:fill="auto"/>
            <w:vAlign w:val="center"/>
          </w:tcPr>
          <w:p w14:paraId="6ECE913E">
            <w:pPr>
              <w:adjustRightInd w:val="0"/>
              <w:snapToGrid w:val="0"/>
              <w:spacing w:line="240" w:lineRule="auto"/>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不组织，供应商自行勘察</w:t>
            </w:r>
          </w:p>
        </w:tc>
      </w:tr>
      <w:tr w14:paraId="6FE7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67786DD0">
            <w:pPr>
              <w:adjustRightInd w:val="0"/>
              <w:snapToGrid w:val="0"/>
              <w:spacing w:line="240" w:lineRule="auto"/>
              <w:jc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color w:val="000000"/>
                <w:sz w:val="24"/>
                <w:szCs w:val="24"/>
              </w:rPr>
              <w:t>12</w:t>
            </w:r>
          </w:p>
        </w:tc>
        <w:tc>
          <w:tcPr>
            <w:tcW w:w="2091" w:type="dxa"/>
            <w:shd w:val="clear" w:color="auto" w:fill="auto"/>
            <w:vAlign w:val="center"/>
          </w:tcPr>
          <w:p w14:paraId="6405848E">
            <w:pPr>
              <w:snapToGrid w:val="0"/>
              <w:spacing w:line="320" w:lineRule="exact"/>
              <w:ind w:firstLine="0" w:firstLineChars="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评审小组人员</w:t>
            </w:r>
          </w:p>
        </w:tc>
        <w:tc>
          <w:tcPr>
            <w:tcW w:w="7393" w:type="dxa"/>
            <w:shd w:val="clear" w:color="auto" w:fill="auto"/>
            <w:vAlign w:val="center"/>
          </w:tcPr>
          <w:p w14:paraId="7056D311">
            <w:pPr>
              <w:pStyle w:val="2"/>
              <w:spacing w:after="0" w:line="320" w:lineRule="exact"/>
              <w:ind w:left="0" w:leftChars="0" w:firstLine="0" w:firstLineChars="0"/>
              <w:rPr>
                <w:rFonts w:hint="default"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共</w:t>
            </w:r>
            <w:r>
              <w:rPr>
                <w:rFonts w:hint="eastAsia" w:cs="宋体"/>
                <w:snapToGrid/>
                <w:color w:val="auto"/>
                <w:kern w:val="2"/>
                <w:sz w:val="24"/>
                <w:szCs w:val="24"/>
                <w:lang w:val="en-US" w:eastAsia="zh-CN" w:bidi="ar-SA"/>
              </w:rPr>
              <w:t>5</w:t>
            </w:r>
            <w:r>
              <w:rPr>
                <w:rFonts w:hint="eastAsia" w:ascii="宋体" w:hAnsi="宋体" w:eastAsia="宋体" w:cs="宋体"/>
                <w:snapToGrid/>
                <w:color w:val="auto"/>
                <w:kern w:val="2"/>
                <w:sz w:val="24"/>
                <w:szCs w:val="24"/>
                <w:lang w:val="en-US" w:eastAsia="zh-CN" w:bidi="ar-SA"/>
              </w:rPr>
              <w:t>人组成。</w:t>
            </w:r>
          </w:p>
        </w:tc>
      </w:tr>
      <w:tr w14:paraId="2150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0BDEBD0B">
            <w:pPr>
              <w:adjustRightInd w:val="0"/>
              <w:snapToGrid w:val="0"/>
              <w:spacing w:line="240"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color w:val="000000"/>
                <w:sz w:val="24"/>
                <w:szCs w:val="24"/>
                <w:lang w:val="en-US" w:eastAsia="zh-CN"/>
              </w:rPr>
              <w:t>13</w:t>
            </w:r>
          </w:p>
        </w:tc>
        <w:tc>
          <w:tcPr>
            <w:tcW w:w="2091" w:type="dxa"/>
            <w:shd w:val="clear" w:color="auto" w:fill="auto"/>
            <w:vAlign w:val="center"/>
          </w:tcPr>
          <w:p w14:paraId="2FFBF71B">
            <w:pPr>
              <w:pStyle w:val="30"/>
              <w:keepNext w:val="0"/>
              <w:keepLines w:val="0"/>
              <w:pageBreakBefore w:val="0"/>
              <w:widowControl w:val="0"/>
              <w:tabs>
                <w:tab w:val="left" w:pos="0"/>
              </w:tabs>
              <w:kinsoku/>
              <w:topLinePunct/>
              <w:bidi w:val="0"/>
              <w:adjustRightInd w:val="0"/>
              <w:snapToGrid w:val="0"/>
              <w:spacing w:line="24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评审方法</w:t>
            </w:r>
          </w:p>
        </w:tc>
        <w:tc>
          <w:tcPr>
            <w:tcW w:w="7393" w:type="dxa"/>
            <w:shd w:val="clear" w:color="auto" w:fill="auto"/>
            <w:vAlign w:val="center"/>
          </w:tcPr>
          <w:p w14:paraId="06565089">
            <w:pPr>
              <w:pStyle w:val="30"/>
              <w:keepNext w:val="0"/>
              <w:keepLines w:val="0"/>
              <w:pageBreakBefore w:val="0"/>
              <w:widowControl w:val="0"/>
              <w:kinsoku/>
              <w:bidi w:val="0"/>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综合评分法。</w:t>
            </w:r>
          </w:p>
        </w:tc>
      </w:tr>
      <w:tr w14:paraId="274F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55" w:type="dxa"/>
            <w:shd w:val="clear" w:color="auto" w:fill="auto"/>
            <w:vAlign w:val="center"/>
          </w:tcPr>
          <w:p w14:paraId="1B65463E">
            <w:pPr>
              <w:adjustRightInd w:val="0"/>
              <w:snapToGrid w:val="0"/>
              <w:spacing w:line="240"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color w:val="000000"/>
                <w:sz w:val="24"/>
                <w:szCs w:val="24"/>
                <w:lang w:val="en-US" w:eastAsia="zh-CN"/>
              </w:rPr>
              <w:t>14</w:t>
            </w:r>
          </w:p>
        </w:tc>
        <w:tc>
          <w:tcPr>
            <w:tcW w:w="2091" w:type="dxa"/>
            <w:shd w:val="clear" w:color="auto" w:fill="auto"/>
            <w:vAlign w:val="center"/>
          </w:tcPr>
          <w:p w14:paraId="205DBA55">
            <w:pPr>
              <w:adjustRightInd w:val="0"/>
              <w:snapToGri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联合体投标</w:t>
            </w:r>
          </w:p>
        </w:tc>
        <w:tc>
          <w:tcPr>
            <w:tcW w:w="7393" w:type="dxa"/>
            <w:shd w:val="clear" w:color="auto" w:fill="auto"/>
            <w:vAlign w:val="center"/>
          </w:tcPr>
          <w:p w14:paraId="2AF0028B">
            <w:pPr>
              <w:adjustRightInd w:val="0"/>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本项目谢绝联合体投标。</w:t>
            </w:r>
          </w:p>
        </w:tc>
      </w:tr>
      <w:tr w14:paraId="7454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shd w:val="clear" w:color="auto" w:fill="auto"/>
            <w:vAlign w:val="center"/>
          </w:tcPr>
          <w:p w14:paraId="787E775B">
            <w:pPr>
              <w:adjustRightInd w:val="0"/>
              <w:snapToGrid w:val="0"/>
              <w:spacing w:line="240" w:lineRule="auto"/>
              <w:jc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p>
        </w:tc>
        <w:tc>
          <w:tcPr>
            <w:tcW w:w="2091" w:type="dxa"/>
            <w:shd w:val="clear" w:color="auto" w:fill="auto"/>
            <w:vAlign w:val="center"/>
          </w:tcPr>
          <w:p w14:paraId="5401B3D5">
            <w:pPr>
              <w:adjustRightInd w:val="0"/>
              <w:snapToGri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7393" w:type="dxa"/>
            <w:shd w:val="clear" w:color="auto" w:fill="auto"/>
            <w:vAlign w:val="center"/>
          </w:tcPr>
          <w:p w14:paraId="4A1D39BC">
            <w:pPr>
              <w:adjustRightInd w:val="0"/>
              <w:snapToGrid w:val="0"/>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投标文件递交截止之日起90天</w:t>
            </w:r>
            <w:r>
              <w:rPr>
                <w:rFonts w:hint="eastAsia" w:ascii="宋体" w:hAnsi="宋体" w:eastAsia="宋体" w:cs="宋体"/>
                <w:color w:val="auto"/>
                <w:sz w:val="24"/>
                <w:szCs w:val="24"/>
                <w:lang w:eastAsia="zh-CN"/>
              </w:rPr>
              <w:t>。</w:t>
            </w:r>
          </w:p>
        </w:tc>
      </w:tr>
      <w:tr w14:paraId="62C0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755" w:type="dxa"/>
            <w:shd w:val="clear" w:color="auto" w:fill="auto"/>
            <w:vAlign w:val="center"/>
          </w:tcPr>
          <w:p w14:paraId="2A28960C">
            <w:pPr>
              <w:adjustRightInd w:val="0"/>
              <w:snapToGrid w:val="0"/>
              <w:spacing w:line="240" w:lineRule="auto"/>
              <w:jc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16</w:t>
            </w:r>
          </w:p>
        </w:tc>
        <w:tc>
          <w:tcPr>
            <w:tcW w:w="2091" w:type="dxa"/>
            <w:shd w:val="clear" w:color="auto" w:fill="auto"/>
            <w:vAlign w:val="center"/>
          </w:tcPr>
          <w:p w14:paraId="61FECDE6">
            <w:pPr>
              <w:adjustRightInd w:val="0"/>
              <w:snapToGri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zh-CN"/>
              </w:rPr>
              <w:t>履约保证金</w:t>
            </w:r>
          </w:p>
        </w:tc>
        <w:tc>
          <w:tcPr>
            <w:tcW w:w="7393" w:type="dxa"/>
            <w:shd w:val="clear" w:color="auto" w:fill="auto"/>
            <w:vAlign w:val="center"/>
          </w:tcPr>
          <w:p w14:paraId="01AAFEF9">
            <w:pPr>
              <w:adjustRightInd w:val="0"/>
              <w:snapToGri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无需缴纳</w:t>
            </w:r>
          </w:p>
          <w:p w14:paraId="73FA9437">
            <w:pPr>
              <w:adjustRightInd w:val="0"/>
              <w:snapToGri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需缴纳</w:t>
            </w:r>
          </w:p>
          <w:p w14:paraId="4E036C6B">
            <w:pPr>
              <w:adjustRightInd w:val="0"/>
              <w:snapToGri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1.交纳金额：合同价的1%；</w:t>
            </w:r>
          </w:p>
          <w:p w14:paraId="1123D44F">
            <w:pPr>
              <w:adjustRightInd w:val="0"/>
              <w:snapToGri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2.交纳方式：汇票/支票/银行转账/银行保函/保险公司保函；</w:t>
            </w:r>
          </w:p>
          <w:p w14:paraId="6B90BF9B">
            <w:pPr>
              <w:adjustRightInd w:val="0"/>
              <w:snapToGri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3.交纳时间：本项目合同签订前缴纳；</w:t>
            </w:r>
          </w:p>
          <w:p w14:paraId="5135D013">
            <w:pPr>
              <w:adjustRightInd w:val="0"/>
              <w:snapToGrid w:val="0"/>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4.退还：项目验收结束后，且无质量问题和经济纠纷的，一次性退还（不计利息）。</w:t>
            </w:r>
          </w:p>
        </w:tc>
      </w:tr>
      <w:tr w14:paraId="3F03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55" w:type="dxa"/>
            <w:shd w:val="clear" w:color="auto" w:fill="auto"/>
            <w:vAlign w:val="center"/>
          </w:tcPr>
          <w:p w14:paraId="002C33FD">
            <w:pPr>
              <w:adjustRightInd w:val="0"/>
              <w:snapToGrid w:val="0"/>
              <w:spacing w:line="240" w:lineRule="auto"/>
              <w:jc w:val="center"/>
              <w:rPr>
                <w:rFonts w:hint="default" w:ascii="宋体" w:hAnsi="宋体" w:eastAsia="宋体" w:cs="宋体"/>
                <w:snapToGrid w:val="0"/>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17</w:t>
            </w:r>
          </w:p>
        </w:tc>
        <w:tc>
          <w:tcPr>
            <w:tcW w:w="2091" w:type="dxa"/>
            <w:shd w:val="clear" w:color="auto" w:fill="auto"/>
            <w:vAlign w:val="center"/>
          </w:tcPr>
          <w:p w14:paraId="2867EA77">
            <w:pPr>
              <w:spacing w:line="24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本项目是否为专门面向中小企业采购项目及小微企业价格扣除评审优惠幅度</w:t>
            </w:r>
          </w:p>
        </w:tc>
        <w:tc>
          <w:tcPr>
            <w:tcW w:w="7393" w:type="dxa"/>
            <w:shd w:val="clear" w:color="auto" w:fill="auto"/>
            <w:vAlign w:val="center"/>
          </w:tcPr>
          <w:p w14:paraId="14A3E7D7">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zh-CN"/>
              </w:rPr>
              <w:t>专门面向中小企业采购项目，不享受价格折扣优惠。</w:t>
            </w:r>
          </w:p>
          <w:p w14:paraId="1DF333AB">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zh-CN"/>
              </w:rPr>
              <w:t>非专门面向中小企业采购项目，报价按优惠幅度</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0%给予扣除，用扣除后的价格参加评审。</w:t>
            </w:r>
          </w:p>
        </w:tc>
      </w:tr>
      <w:tr w14:paraId="3DFE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55" w:type="dxa"/>
            <w:shd w:val="clear" w:color="auto" w:fill="auto"/>
            <w:vAlign w:val="center"/>
          </w:tcPr>
          <w:p w14:paraId="149AF49A">
            <w:pPr>
              <w:adjustRightInd w:val="0"/>
              <w:snapToGrid w:val="0"/>
              <w:spacing w:line="240" w:lineRule="auto"/>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color w:val="000000"/>
                <w:sz w:val="24"/>
                <w:szCs w:val="24"/>
                <w:lang w:val="en-US" w:eastAsia="zh-CN"/>
              </w:rPr>
              <w:t>18</w:t>
            </w:r>
          </w:p>
        </w:tc>
        <w:tc>
          <w:tcPr>
            <w:tcW w:w="2091" w:type="dxa"/>
            <w:shd w:val="clear" w:color="auto" w:fill="auto"/>
            <w:vAlign w:val="center"/>
          </w:tcPr>
          <w:p w14:paraId="4BE31E8A">
            <w:pPr>
              <w:pStyle w:val="30"/>
              <w:spacing w:line="440" w:lineRule="exact"/>
              <w:rPr>
                <w:rFonts w:hint="eastAsia" w:ascii="宋体" w:hAnsi="宋体" w:eastAsia="宋体" w:cs="宋体"/>
                <w:snapToGrid/>
                <w:color w:val="auto"/>
                <w:kern w:val="2"/>
                <w:sz w:val="24"/>
                <w:szCs w:val="24"/>
                <w:highlight w:val="none"/>
                <w:lang w:val="en-US" w:eastAsia="zh-CN" w:bidi="ar-SA"/>
              </w:rPr>
            </w:pPr>
            <w:r>
              <w:rPr>
                <w:rFonts w:hint="eastAsia" w:cs="宋体"/>
                <w:kern w:val="2"/>
                <w:sz w:val="24"/>
                <w:szCs w:val="24"/>
              </w:rPr>
              <w:t>行业划分标准及所属行业</w:t>
            </w:r>
          </w:p>
        </w:tc>
        <w:tc>
          <w:tcPr>
            <w:tcW w:w="7393" w:type="dxa"/>
            <w:shd w:val="clear" w:color="auto" w:fill="auto"/>
            <w:vAlign w:val="center"/>
          </w:tcPr>
          <w:p w14:paraId="1C341F13">
            <w:pPr>
              <w:adjustRightInd w:val="0"/>
              <w:snapToGrid w:val="0"/>
              <w:rPr>
                <w:rFonts w:cs="宋体"/>
                <w:color w:val="000000"/>
                <w:sz w:val="24"/>
                <w:szCs w:val="24"/>
              </w:rPr>
            </w:pPr>
            <w:r>
              <w:rPr>
                <w:rFonts w:hint="eastAsia" w:cs="宋体"/>
                <w:color w:val="000000"/>
                <w:sz w:val="24"/>
                <w:szCs w:val="24"/>
              </w:rPr>
              <w:t>1.本项目所属行业：其他未列明行业。</w:t>
            </w:r>
          </w:p>
          <w:p w14:paraId="5478D290">
            <w:pPr>
              <w:adjustRightInd w:val="0"/>
              <w:snapToGrid w:val="0"/>
              <w:rPr>
                <w:rFonts w:hint="eastAsia" w:ascii="宋体" w:hAnsi="宋体" w:eastAsia="宋体" w:cs="宋体"/>
                <w:snapToGrid/>
                <w:color w:val="auto"/>
                <w:kern w:val="2"/>
                <w:sz w:val="24"/>
                <w:szCs w:val="24"/>
                <w:highlight w:val="none"/>
                <w:lang w:val="en-US" w:eastAsia="zh-CN" w:bidi="ar-SA"/>
              </w:rPr>
            </w:pPr>
            <w:r>
              <w:rPr>
                <w:rFonts w:hint="eastAsia" w:cs="宋体"/>
                <w:color w:val="000000"/>
                <w:sz w:val="24"/>
                <w:szCs w:val="24"/>
              </w:rPr>
              <w:t>2.中小企业划分标准：从业人员300人以下的为中小微型企业。其中，从业人员100人及以上的为中型企业；从业人员10人及以上的为小型企业；从业人员10人以下的为微型企业。</w:t>
            </w:r>
          </w:p>
        </w:tc>
      </w:tr>
      <w:tr w14:paraId="0B22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755" w:type="dxa"/>
            <w:shd w:val="clear" w:color="auto" w:fill="auto"/>
            <w:vAlign w:val="center"/>
          </w:tcPr>
          <w:p w14:paraId="63F466B4">
            <w:pPr>
              <w:adjustRightInd w:val="0"/>
              <w:snapToGrid w:val="0"/>
              <w:spacing w:line="240"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9</w:t>
            </w:r>
          </w:p>
        </w:tc>
        <w:tc>
          <w:tcPr>
            <w:tcW w:w="2091" w:type="dxa"/>
            <w:shd w:val="clear" w:color="auto" w:fill="auto"/>
            <w:vAlign w:val="center"/>
          </w:tcPr>
          <w:p w14:paraId="5E7E8A61">
            <w:pPr>
              <w:adjustRightInd w:val="0"/>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投标文件形式、制作及组成</w:t>
            </w:r>
          </w:p>
        </w:tc>
        <w:tc>
          <w:tcPr>
            <w:tcW w:w="7393" w:type="dxa"/>
            <w:shd w:val="clear" w:color="auto" w:fill="auto"/>
            <w:vAlign w:val="center"/>
          </w:tcPr>
          <w:p w14:paraId="65E6DA0D">
            <w:pPr>
              <w:adjustRightInd w:val="0"/>
              <w:snapToGrid w:val="0"/>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投人请准备电子投标文件及备份文件</w:t>
            </w:r>
            <w:r>
              <w:rPr>
                <w:rFonts w:hint="eastAsia" w:ascii="宋体" w:hAnsi="宋体" w:eastAsia="宋体" w:cs="宋体"/>
                <w:color w:val="000000"/>
                <w:sz w:val="24"/>
                <w:szCs w:val="24"/>
                <w:lang w:eastAsia="zh-CN"/>
              </w:rPr>
              <w:t>：</w:t>
            </w:r>
          </w:p>
          <w:p w14:paraId="4E31E7AB">
            <w:pPr>
              <w:adjustRightInd w:val="0"/>
              <w:snapToGrid w:val="0"/>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（1）电子投标文件按政采云平台《政府采购项目电子交易管理操作指南-供应商》“2.3投标文件制作、上传”及本招标文件要求制作递交。网址https://service.zcygov.cn/#/knowledges/CW1EtGwBFdiHxlNd6I3m/6IMVAG0BFdiHxlNdQ8Na</w:t>
            </w:r>
          </w:p>
          <w:p w14:paraId="32CF3054">
            <w:pPr>
              <w:adjustRightInd w:val="0"/>
              <w:snapToGrid w:val="0"/>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（2）投标文件均由资格审查文件、商务技术文件、报价文件组成。</w:t>
            </w:r>
          </w:p>
        </w:tc>
      </w:tr>
      <w:tr w14:paraId="0EC8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55" w:type="dxa"/>
            <w:shd w:val="clear" w:color="auto" w:fill="auto"/>
            <w:vAlign w:val="center"/>
          </w:tcPr>
          <w:p w14:paraId="1FAB5620">
            <w:pPr>
              <w:adjustRightInd w:val="0"/>
              <w:snapToGrid w:val="0"/>
              <w:spacing w:line="240" w:lineRule="auto"/>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color w:val="000000"/>
                <w:sz w:val="24"/>
                <w:szCs w:val="24"/>
                <w:lang w:val="en-US" w:eastAsia="zh-CN"/>
              </w:rPr>
              <w:t>20</w:t>
            </w:r>
          </w:p>
        </w:tc>
        <w:tc>
          <w:tcPr>
            <w:tcW w:w="2091" w:type="dxa"/>
            <w:shd w:val="clear" w:color="auto" w:fill="auto"/>
            <w:vAlign w:val="center"/>
          </w:tcPr>
          <w:p w14:paraId="4B3C217B">
            <w:pPr>
              <w:adjustRightInd w:val="0"/>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投标文件递交截止时间</w:t>
            </w:r>
          </w:p>
        </w:tc>
        <w:tc>
          <w:tcPr>
            <w:tcW w:w="7393" w:type="dxa"/>
            <w:shd w:val="clear" w:color="auto" w:fill="auto"/>
            <w:vAlign w:val="center"/>
          </w:tcPr>
          <w:p w14:paraId="596D2043">
            <w:pPr>
              <w:adjustRightInd w:val="0"/>
              <w:snapToGrid w:val="0"/>
              <w:spacing w:line="240" w:lineRule="auto"/>
              <w:rPr>
                <w:rFonts w:hint="eastAsia" w:ascii="宋体" w:hAnsi="宋体" w:eastAsia="宋体" w:cs="宋体"/>
                <w:color w:val="000000"/>
                <w:sz w:val="24"/>
                <w:szCs w:val="24"/>
              </w:rPr>
            </w:pPr>
            <w:r>
              <w:rPr>
                <w:rFonts w:hint="eastAsia" w:ascii="宋体" w:hAnsi="宋体" w:eastAsia="宋体" w:cs="宋体"/>
                <w:color w:val="auto"/>
                <w:sz w:val="24"/>
                <w:szCs w:val="24"/>
                <w:u w:val="none"/>
              </w:rPr>
              <w:t>20</w:t>
            </w:r>
            <w:r>
              <w:rPr>
                <w:rFonts w:hint="eastAsia" w:ascii="宋体" w:hAnsi="宋体" w:eastAsia="宋体" w:cs="宋体"/>
                <w:color w:val="auto"/>
                <w:sz w:val="24"/>
                <w:szCs w:val="24"/>
                <w:u w:val="none"/>
                <w:lang w:val="en-US" w:eastAsia="zh-CN"/>
              </w:rPr>
              <w:t>2</w:t>
            </w:r>
            <w:r>
              <w:rPr>
                <w:rFonts w:hint="eastAsia" w:cs="宋体"/>
                <w:color w:val="auto"/>
                <w:sz w:val="24"/>
                <w:szCs w:val="24"/>
                <w:u w:val="none"/>
                <w:lang w:val="en-US" w:eastAsia="zh-CN"/>
              </w:rPr>
              <w:t>5</w:t>
            </w:r>
            <w:r>
              <w:rPr>
                <w:rFonts w:hint="eastAsia" w:ascii="宋体" w:hAnsi="宋体" w:eastAsia="宋体" w:cs="宋体"/>
                <w:color w:val="auto"/>
                <w:sz w:val="24"/>
                <w:szCs w:val="24"/>
                <w:u w:val="none"/>
              </w:rPr>
              <w:t>年</w:t>
            </w:r>
            <w:r>
              <w:rPr>
                <w:rFonts w:hint="eastAsia" w:cs="宋体"/>
                <w:color w:val="auto"/>
                <w:sz w:val="24"/>
                <w:szCs w:val="24"/>
                <w:u w:val="none"/>
                <w:lang w:val="en-US" w:eastAsia="zh-CN"/>
              </w:rPr>
              <w:t>03</w:t>
            </w:r>
            <w:r>
              <w:rPr>
                <w:rFonts w:hint="eastAsia" w:ascii="宋体" w:hAnsi="宋体" w:eastAsia="宋体" w:cs="宋体"/>
                <w:color w:val="auto"/>
                <w:sz w:val="24"/>
                <w:szCs w:val="24"/>
                <w:u w:val="none"/>
              </w:rPr>
              <w:t>月</w:t>
            </w:r>
            <w:r>
              <w:rPr>
                <w:rFonts w:hint="eastAsia" w:cs="宋体"/>
                <w:color w:val="auto"/>
                <w:sz w:val="24"/>
                <w:szCs w:val="24"/>
                <w:u w:val="none"/>
                <w:lang w:val="en-US" w:eastAsia="zh-CN"/>
              </w:rPr>
              <w:t>05</w:t>
            </w:r>
            <w:r>
              <w:rPr>
                <w:rFonts w:hint="eastAsia" w:ascii="宋体" w:hAnsi="宋体" w:eastAsia="宋体" w:cs="宋体"/>
                <w:color w:val="auto"/>
                <w:sz w:val="24"/>
                <w:szCs w:val="24"/>
                <w:u w:val="none"/>
              </w:rPr>
              <w:t>日</w:t>
            </w:r>
            <w:r>
              <w:rPr>
                <w:rFonts w:hint="eastAsia" w:cs="宋体"/>
                <w:color w:val="auto"/>
                <w:sz w:val="24"/>
                <w:szCs w:val="24"/>
                <w:u w:val="none"/>
                <w:lang w:val="en-US" w:eastAsia="zh-CN"/>
              </w:rPr>
              <w:t>09</w:t>
            </w:r>
            <w:r>
              <w:rPr>
                <w:rFonts w:hint="eastAsia" w:ascii="宋体" w:hAnsi="宋体" w:eastAsia="宋体" w:cs="宋体"/>
                <w:color w:val="auto"/>
                <w:sz w:val="24"/>
                <w:szCs w:val="24"/>
                <w:u w:val="none"/>
              </w:rPr>
              <w:t>点</w:t>
            </w:r>
            <w:r>
              <w:rPr>
                <w:rFonts w:hint="eastAsia" w:cs="宋体"/>
                <w:color w:val="auto"/>
                <w:sz w:val="24"/>
                <w:szCs w:val="24"/>
                <w:u w:val="none"/>
                <w:lang w:val="en-US" w:eastAsia="zh-CN"/>
              </w:rPr>
              <w:t>00</w:t>
            </w:r>
            <w:r>
              <w:rPr>
                <w:rFonts w:hint="eastAsia" w:ascii="宋体" w:hAnsi="宋体" w:eastAsia="宋体" w:cs="宋体"/>
                <w:color w:val="auto"/>
                <w:sz w:val="24"/>
                <w:szCs w:val="24"/>
                <w:u w:val="none"/>
                <w:lang w:val="en-US" w:eastAsia="zh-CN"/>
              </w:rPr>
              <w:t>分</w:t>
            </w:r>
            <w:r>
              <w:rPr>
                <w:rFonts w:hint="eastAsia" w:ascii="宋体" w:hAnsi="宋体" w:eastAsia="宋体" w:cs="宋体"/>
                <w:color w:val="000000"/>
                <w:sz w:val="24"/>
                <w:szCs w:val="24"/>
              </w:rPr>
              <w:t>(北京时间)</w:t>
            </w:r>
          </w:p>
        </w:tc>
      </w:tr>
      <w:tr w14:paraId="5E40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18F1720B">
            <w:pPr>
              <w:adjustRightInd w:val="0"/>
              <w:snapToGrid w:val="0"/>
              <w:spacing w:line="240" w:lineRule="auto"/>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color w:val="000000"/>
                <w:sz w:val="24"/>
                <w:szCs w:val="24"/>
                <w:lang w:val="en-US" w:eastAsia="zh-CN"/>
              </w:rPr>
              <w:t>21</w:t>
            </w:r>
          </w:p>
        </w:tc>
        <w:tc>
          <w:tcPr>
            <w:tcW w:w="2091" w:type="dxa"/>
            <w:shd w:val="clear" w:color="auto" w:fill="auto"/>
            <w:vAlign w:val="center"/>
          </w:tcPr>
          <w:p w14:paraId="457D6250">
            <w:pPr>
              <w:adjustRightInd w:val="0"/>
              <w:snapToGrid w:val="0"/>
              <w:spacing w:line="24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开标地点</w:t>
            </w:r>
          </w:p>
        </w:tc>
        <w:tc>
          <w:tcPr>
            <w:tcW w:w="7393" w:type="dxa"/>
            <w:shd w:val="clear" w:color="auto" w:fill="auto"/>
            <w:vAlign w:val="center"/>
          </w:tcPr>
          <w:p w14:paraId="4C7D5735">
            <w:pPr>
              <w:adjustRightInd w:val="0"/>
              <w:snapToGrid w:val="0"/>
              <w:spacing w:line="24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政采云平台</w:t>
            </w:r>
          </w:p>
        </w:tc>
      </w:tr>
      <w:tr w14:paraId="2519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5" w:type="dxa"/>
            <w:shd w:val="clear" w:color="auto" w:fill="auto"/>
            <w:vAlign w:val="center"/>
          </w:tcPr>
          <w:p w14:paraId="3CBCC718">
            <w:pPr>
              <w:adjustRightInd w:val="0"/>
              <w:snapToGrid w:val="0"/>
              <w:spacing w:line="240" w:lineRule="auto"/>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color w:val="000000"/>
                <w:kern w:val="2"/>
                <w:sz w:val="24"/>
                <w:szCs w:val="24"/>
                <w:lang w:val="en-US" w:eastAsia="zh-CN" w:bidi="ar-SA"/>
              </w:rPr>
              <w:t>22</w:t>
            </w:r>
          </w:p>
        </w:tc>
        <w:tc>
          <w:tcPr>
            <w:tcW w:w="2091" w:type="dxa"/>
            <w:shd w:val="clear" w:color="auto" w:fill="auto"/>
            <w:vAlign w:val="center"/>
          </w:tcPr>
          <w:p w14:paraId="13921BB5">
            <w:pPr>
              <w:adjustRightInd w:val="0"/>
              <w:snapToGrid w:val="0"/>
              <w:spacing w:line="24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开标时间</w:t>
            </w:r>
          </w:p>
        </w:tc>
        <w:tc>
          <w:tcPr>
            <w:tcW w:w="7393" w:type="dxa"/>
            <w:shd w:val="clear" w:color="auto" w:fill="auto"/>
          </w:tcPr>
          <w:p w14:paraId="36BD5A3A">
            <w:pPr>
              <w:adjustRightInd w:val="0"/>
              <w:snapToGrid w:val="0"/>
              <w:spacing w:line="240" w:lineRule="auto"/>
              <w:jc w:val="both"/>
              <w:rPr>
                <w:rFonts w:hint="eastAsia" w:ascii="宋体" w:hAnsi="宋体" w:eastAsia="宋体" w:cs="宋体"/>
                <w:color w:val="000000"/>
                <w:sz w:val="24"/>
                <w:szCs w:val="24"/>
              </w:rPr>
            </w:pPr>
            <w:r>
              <w:rPr>
                <w:rFonts w:hint="eastAsia" w:ascii="宋体" w:hAnsi="宋体" w:eastAsia="宋体" w:cs="宋体"/>
                <w:color w:val="auto"/>
                <w:sz w:val="24"/>
                <w:szCs w:val="24"/>
                <w:u w:val="none"/>
              </w:rPr>
              <w:t>20</w:t>
            </w:r>
            <w:r>
              <w:rPr>
                <w:rFonts w:hint="eastAsia" w:ascii="宋体" w:hAnsi="宋体" w:eastAsia="宋体" w:cs="宋体"/>
                <w:color w:val="auto"/>
                <w:sz w:val="24"/>
                <w:szCs w:val="24"/>
                <w:u w:val="none"/>
                <w:lang w:val="en-US" w:eastAsia="zh-CN"/>
              </w:rPr>
              <w:t>2</w:t>
            </w:r>
            <w:r>
              <w:rPr>
                <w:rFonts w:hint="eastAsia" w:cs="宋体"/>
                <w:color w:val="auto"/>
                <w:sz w:val="24"/>
                <w:szCs w:val="24"/>
                <w:u w:val="none"/>
                <w:lang w:val="en-US" w:eastAsia="zh-CN"/>
              </w:rPr>
              <w:t>5</w:t>
            </w:r>
            <w:r>
              <w:rPr>
                <w:rFonts w:hint="eastAsia" w:ascii="宋体" w:hAnsi="宋体" w:eastAsia="宋体" w:cs="宋体"/>
                <w:color w:val="auto"/>
                <w:sz w:val="24"/>
                <w:szCs w:val="24"/>
                <w:u w:val="none"/>
              </w:rPr>
              <w:t>年</w:t>
            </w:r>
            <w:r>
              <w:rPr>
                <w:rFonts w:hint="eastAsia" w:cs="宋体"/>
                <w:color w:val="auto"/>
                <w:sz w:val="24"/>
                <w:szCs w:val="24"/>
                <w:u w:val="none"/>
                <w:lang w:val="en-US" w:eastAsia="zh-CN"/>
              </w:rPr>
              <w:t>03</w:t>
            </w:r>
            <w:r>
              <w:rPr>
                <w:rFonts w:hint="eastAsia" w:ascii="宋体" w:hAnsi="宋体" w:eastAsia="宋体" w:cs="宋体"/>
                <w:color w:val="auto"/>
                <w:sz w:val="24"/>
                <w:szCs w:val="24"/>
                <w:u w:val="none"/>
              </w:rPr>
              <w:t>月</w:t>
            </w:r>
            <w:r>
              <w:rPr>
                <w:rFonts w:hint="eastAsia" w:cs="宋体"/>
                <w:color w:val="auto"/>
                <w:sz w:val="24"/>
                <w:szCs w:val="24"/>
                <w:u w:val="none"/>
                <w:lang w:val="en-US" w:eastAsia="zh-CN"/>
              </w:rPr>
              <w:t>05</w:t>
            </w:r>
            <w:r>
              <w:rPr>
                <w:rFonts w:hint="eastAsia" w:ascii="宋体" w:hAnsi="宋体" w:eastAsia="宋体" w:cs="宋体"/>
                <w:color w:val="auto"/>
                <w:sz w:val="24"/>
                <w:szCs w:val="24"/>
                <w:u w:val="none"/>
              </w:rPr>
              <w:t>日</w:t>
            </w:r>
            <w:r>
              <w:rPr>
                <w:rFonts w:hint="eastAsia" w:cs="宋体"/>
                <w:color w:val="auto"/>
                <w:sz w:val="24"/>
                <w:szCs w:val="24"/>
                <w:u w:val="none"/>
                <w:lang w:val="en-US" w:eastAsia="zh-CN"/>
              </w:rPr>
              <w:t>09</w:t>
            </w:r>
            <w:r>
              <w:rPr>
                <w:rFonts w:hint="eastAsia" w:ascii="宋体" w:hAnsi="宋体" w:eastAsia="宋体" w:cs="宋体"/>
                <w:color w:val="auto"/>
                <w:sz w:val="24"/>
                <w:szCs w:val="24"/>
                <w:u w:val="none"/>
              </w:rPr>
              <w:t>点</w:t>
            </w:r>
            <w:r>
              <w:rPr>
                <w:rFonts w:hint="eastAsia" w:cs="宋体"/>
                <w:color w:val="auto"/>
                <w:sz w:val="24"/>
                <w:szCs w:val="24"/>
                <w:u w:val="none"/>
                <w:lang w:val="en-US" w:eastAsia="zh-CN"/>
              </w:rPr>
              <w:t>00</w:t>
            </w:r>
            <w:r>
              <w:rPr>
                <w:rFonts w:hint="eastAsia" w:ascii="宋体" w:hAnsi="宋体" w:eastAsia="宋体" w:cs="宋体"/>
                <w:color w:val="auto"/>
                <w:sz w:val="24"/>
                <w:szCs w:val="24"/>
                <w:u w:val="none"/>
                <w:lang w:val="en-US" w:eastAsia="zh-CN"/>
              </w:rPr>
              <w:t>分</w:t>
            </w:r>
            <w:r>
              <w:rPr>
                <w:rFonts w:hint="eastAsia" w:ascii="宋体" w:hAnsi="宋体" w:eastAsia="宋体" w:cs="宋体"/>
                <w:color w:val="000000"/>
                <w:sz w:val="24"/>
                <w:szCs w:val="24"/>
              </w:rPr>
              <w:t>(北京时间)</w:t>
            </w:r>
          </w:p>
        </w:tc>
      </w:tr>
      <w:tr w14:paraId="0508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755" w:type="dxa"/>
            <w:vMerge w:val="restart"/>
            <w:shd w:val="clear" w:color="auto" w:fill="auto"/>
            <w:vAlign w:val="center"/>
          </w:tcPr>
          <w:p w14:paraId="64BFC190">
            <w:pPr>
              <w:adjustRightInd w:val="0"/>
              <w:snapToGrid w:val="0"/>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2"/>
                <w:sz w:val="24"/>
                <w:szCs w:val="24"/>
                <w:lang w:val="en-US" w:eastAsia="zh-CN" w:bidi="ar-SA"/>
              </w:rPr>
              <w:t>23</w:t>
            </w:r>
          </w:p>
        </w:tc>
        <w:tc>
          <w:tcPr>
            <w:tcW w:w="2091" w:type="dxa"/>
            <w:shd w:val="clear" w:color="auto" w:fill="auto"/>
            <w:vAlign w:val="center"/>
          </w:tcPr>
          <w:p w14:paraId="2FC96F18">
            <w:pPr>
              <w:adjustRightInd w:val="0"/>
              <w:snapToGrid w:val="0"/>
              <w:spacing w:line="24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电子投标文件的传输递交</w:t>
            </w:r>
          </w:p>
        </w:tc>
        <w:tc>
          <w:tcPr>
            <w:tcW w:w="7393" w:type="dxa"/>
            <w:shd w:val="clear" w:color="auto" w:fill="auto"/>
          </w:tcPr>
          <w:p w14:paraId="5AD93163">
            <w:pPr>
              <w:adjustRightInd w:val="0"/>
              <w:snapToGrid w:val="0"/>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0FAAEA85">
            <w:pPr>
              <w:adjustRightInd w:val="0"/>
              <w:snapToGrid w:val="0"/>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投标人应在投标截止时间起规定的时间内完成电子文件的解密。</w:t>
            </w:r>
          </w:p>
        </w:tc>
      </w:tr>
      <w:tr w14:paraId="17F7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55" w:type="dxa"/>
            <w:vMerge w:val="continue"/>
            <w:shd w:val="clear" w:color="auto" w:fill="auto"/>
            <w:vAlign w:val="center"/>
          </w:tcPr>
          <w:p w14:paraId="1019EAC5">
            <w:pPr>
              <w:adjustRightInd w:val="0"/>
              <w:snapToGrid w:val="0"/>
              <w:spacing w:line="240" w:lineRule="auto"/>
              <w:jc w:val="center"/>
              <w:rPr>
                <w:rFonts w:hint="eastAsia" w:ascii="宋体" w:hAnsi="宋体" w:eastAsia="宋体" w:cs="宋体"/>
                <w:snapToGrid w:val="0"/>
                <w:color w:val="000000"/>
                <w:sz w:val="24"/>
                <w:szCs w:val="24"/>
                <w:lang w:val="en-US" w:eastAsia="zh-CN" w:bidi="ar-SA"/>
              </w:rPr>
            </w:pPr>
          </w:p>
        </w:tc>
        <w:tc>
          <w:tcPr>
            <w:tcW w:w="2091" w:type="dxa"/>
            <w:shd w:val="clear" w:color="auto" w:fill="auto"/>
            <w:vAlign w:val="center"/>
          </w:tcPr>
          <w:p w14:paraId="00BDB7CB">
            <w:pPr>
              <w:adjustRightInd w:val="0"/>
              <w:snapToGrid w:val="0"/>
              <w:spacing w:line="24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电子备份文件递交</w:t>
            </w:r>
          </w:p>
        </w:tc>
        <w:tc>
          <w:tcPr>
            <w:tcW w:w="7393" w:type="dxa"/>
            <w:shd w:val="clear" w:color="auto" w:fill="auto"/>
          </w:tcPr>
          <w:p w14:paraId="1E805878">
            <w:pPr>
              <w:adjustRightInd w:val="0"/>
              <w:snapToGrid w:val="0"/>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备份文件，由供应商自行确定是否提交；若提交请将备份文件压缩加密后以电子邮件的形式发送至</w:t>
            </w:r>
            <w:r>
              <w:rPr>
                <w:rFonts w:hint="eastAsia" w:cs="宋体"/>
                <w:color w:val="000000"/>
                <w:sz w:val="24"/>
                <w:szCs w:val="24"/>
                <w:lang w:eastAsia="zh-CN"/>
              </w:rPr>
              <w:t>524670353</w:t>
            </w:r>
            <w:r>
              <w:rPr>
                <w:rFonts w:hint="eastAsia" w:ascii="宋体" w:hAnsi="宋体" w:eastAsia="宋体" w:cs="宋体"/>
                <w:color w:val="000000"/>
                <w:sz w:val="24"/>
                <w:szCs w:val="24"/>
                <w:lang w:eastAsia="zh-CN"/>
              </w:rPr>
              <w:t>@qq.com</w:t>
            </w:r>
            <w:r>
              <w:rPr>
                <w:rFonts w:hint="eastAsia" w:ascii="宋体" w:hAnsi="宋体" w:eastAsia="宋体" w:cs="宋体"/>
                <w:color w:val="000000"/>
                <w:sz w:val="24"/>
                <w:szCs w:val="24"/>
              </w:rPr>
              <w:t>。</w:t>
            </w:r>
          </w:p>
          <w:p w14:paraId="32AB0B33">
            <w:pPr>
              <w:adjustRightInd w:val="0"/>
              <w:snapToGrid w:val="0"/>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注：供应商在线解密失败后，启用备份文件，否则不启用备份文件。</w:t>
            </w:r>
          </w:p>
        </w:tc>
      </w:tr>
      <w:tr w14:paraId="3F61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55" w:type="dxa"/>
            <w:shd w:val="clear" w:color="auto" w:fill="auto"/>
            <w:vAlign w:val="center"/>
          </w:tcPr>
          <w:p w14:paraId="560C1B8A">
            <w:pPr>
              <w:keepNext w:val="0"/>
              <w:keepLines w:val="0"/>
              <w:pageBreakBefore w:val="0"/>
              <w:widowControl w:val="0"/>
              <w:numPr>
                <w:ilvl w:val="0"/>
                <w:numId w:val="0"/>
              </w:numPr>
              <w:tabs>
                <w:tab w:val="left" w:pos="0"/>
              </w:tabs>
              <w:kinsoku/>
              <w:topLinePunct/>
              <w:bidi w:val="0"/>
              <w:adjustRightInd w:val="0"/>
              <w:snapToGrid w:val="0"/>
              <w:spacing w:line="240" w:lineRule="auto"/>
              <w:ind w:left="0" w:leftChars="0" w:firstLine="0" w:firstLineChars="0"/>
              <w:jc w:val="center"/>
              <w:rPr>
                <w:rFonts w:hint="default" w:ascii="宋体" w:hAnsi="宋体" w:eastAsia="宋体" w:cs="宋体"/>
                <w:snapToGrid w:val="0"/>
                <w:color w:val="000000"/>
                <w:sz w:val="24"/>
                <w:szCs w:val="24"/>
                <w:lang w:val="en-US" w:eastAsia="zh-CN" w:bidi="ar-SA"/>
              </w:rPr>
            </w:pPr>
            <w:r>
              <w:rPr>
                <w:rFonts w:hint="eastAsia" w:cs="宋体"/>
                <w:snapToGrid w:val="0"/>
                <w:color w:val="000000"/>
                <w:sz w:val="24"/>
                <w:szCs w:val="24"/>
                <w:lang w:val="en-US" w:eastAsia="zh-CN" w:bidi="ar-SA"/>
              </w:rPr>
              <w:t>24</w:t>
            </w:r>
          </w:p>
        </w:tc>
        <w:tc>
          <w:tcPr>
            <w:tcW w:w="2091" w:type="dxa"/>
            <w:shd w:val="clear" w:color="auto" w:fill="auto"/>
            <w:vAlign w:val="center"/>
          </w:tcPr>
          <w:p w14:paraId="5F68247C">
            <w:pPr>
              <w:adjustRightInd w:val="0"/>
              <w:snapToGrid w:val="0"/>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签订合同</w:t>
            </w:r>
          </w:p>
        </w:tc>
        <w:tc>
          <w:tcPr>
            <w:tcW w:w="7393" w:type="dxa"/>
            <w:shd w:val="clear" w:color="auto" w:fill="auto"/>
            <w:vAlign w:val="center"/>
          </w:tcPr>
          <w:p w14:paraId="7E0F638C">
            <w:pPr>
              <w:adjustRightInd w:val="0"/>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中标通知书发出之日起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日内签订合同。</w:t>
            </w:r>
          </w:p>
        </w:tc>
      </w:tr>
      <w:tr w14:paraId="31C0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55" w:type="dxa"/>
            <w:shd w:val="clear" w:color="auto" w:fill="auto"/>
            <w:vAlign w:val="center"/>
          </w:tcPr>
          <w:p w14:paraId="63B10244">
            <w:pPr>
              <w:keepNext w:val="0"/>
              <w:keepLines w:val="0"/>
              <w:pageBreakBefore w:val="0"/>
              <w:widowControl w:val="0"/>
              <w:numPr>
                <w:ilvl w:val="0"/>
                <w:numId w:val="0"/>
              </w:numPr>
              <w:tabs>
                <w:tab w:val="left" w:pos="0"/>
              </w:tabs>
              <w:kinsoku/>
              <w:topLinePunct/>
              <w:bidi w:val="0"/>
              <w:adjustRightInd w:val="0"/>
              <w:snapToGrid w:val="0"/>
              <w:spacing w:line="240" w:lineRule="auto"/>
              <w:ind w:left="0" w:leftChars="0" w:firstLine="0" w:firstLineChars="0"/>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color w:val="000000"/>
                <w:sz w:val="24"/>
                <w:szCs w:val="24"/>
                <w:lang w:val="en-US" w:eastAsia="zh-CN"/>
              </w:rPr>
              <w:t>25</w:t>
            </w:r>
          </w:p>
        </w:tc>
        <w:tc>
          <w:tcPr>
            <w:tcW w:w="2091" w:type="dxa"/>
            <w:shd w:val="clear" w:color="auto" w:fill="auto"/>
            <w:vAlign w:val="center"/>
          </w:tcPr>
          <w:p w14:paraId="7DB59E15">
            <w:pPr>
              <w:adjustRightInd w:val="0"/>
              <w:snapToGrid w:val="0"/>
              <w:spacing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公告发布网址</w:t>
            </w:r>
          </w:p>
        </w:tc>
        <w:tc>
          <w:tcPr>
            <w:tcW w:w="7393" w:type="dxa"/>
            <w:shd w:val="clear" w:color="auto" w:fill="auto"/>
            <w:vAlign w:val="center"/>
          </w:tcPr>
          <w:p w14:paraId="6D60F072">
            <w:pPr>
              <w:adjustRightInd w:val="0"/>
              <w:snapToGrid w:val="0"/>
              <w:spacing w:line="24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zfcg.czt.zj.gov.cn（浙江政府采购网）</w:t>
            </w:r>
          </w:p>
        </w:tc>
      </w:tr>
      <w:tr w14:paraId="7A54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55" w:type="dxa"/>
            <w:shd w:val="clear" w:color="auto" w:fill="auto"/>
            <w:vAlign w:val="center"/>
          </w:tcPr>
          <w:p w14:paraId="44FBCB76">
            <w:pPr>
              <w:keepNext w:val="0"/>
              <w:keepLines w:val="0"/>
              <w:pageBreakBefore w:val="0"/>
              <w:widowControl w:val="0"/>
              <w:numPr>
                <w:ilvl w:val="0"/>
                <w:numId w:val="0"/>
              </w:numPr>
              <w:tabs>
                <w:tab w:val="left" w:pos="0"/>
              </w:tabs>
              <w:kinsoku/>
              <w:topLinePunct/>
              <w:bidi w:val="0"/>
              <w:adjustRightInd w:val="0"/>
              <w:snapToGrid w:val="0"/>
              <w:spacing w:line="240" w:lineRule="auto"/>
              <w:ind w:left="0" w:leftChars="0" w:firstLine="0" w:firstLineChars="0"/>
              <w:jc w:val="center"/>
              <w:rPr>
                <w:rFonts w:hint="default" w:ascii="宋体" w:hAnsi="宋体" w:eastAsia="宋体" w:cs="宋体"/>
                <w:snapToGrid w:val="0"/>
                <w:color w:val="000000"/>
                <w:sz w:val="24"/>
                <w:szCs w:val="24"/>
                <w:lang w:val="en-US" w:eastAsia="zh-CN" w:bidi="ar-SA"/>
              </w:rPr>
            </w:pPr>
            <w:r>
              <w:rPr>
                <w:rFonts w:hint="eastAsia" w:cs="宋体"/>
                <w:snapToGrid w:val="0"/>
                <w:color w:val="000000"/>
                <w:sz w:val="24"/>
                <w:szCs w:val="24"/>
                <w:lang w:val="en-US" w:eastAsia="zh-CN" w:bidi="ar-SA"/>
              </w:rPr>
              <w:t>26</w:t>
            </w:r>
          </w:p>
        </w:tc>
        <w:tc>
          <w:tcPr>
            <w:tcW w:w="2091" w:type="dxa"/>
            <w:shd w:val="clear" w:color="auto" w:fill="auto"/>
            <w:vAlign w:val="center"/>
          </w:tcPr>
          <w:p w14:paraId="417CC878">
            <w:pPr>
              <w:adjustRightInd w:val="0"/>
              <w:snapToGrid w:val="0"/>
              <w:spacing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供应商投诉</w:t>
            </w:r>
          </w:p>
        </w:tc>
        <w:tc>
          <w:tcPr>
            <w:tcW w:w="7393" w:type="dxa"/>
            <w:shd w:val="clear" w:color="auto" w:fill="auto"/>
            <w:vAlign w:val="center"/>
          </w:tcPr>
          <w:p w14:paraId="69E1BFC4">
            <w:pPr>
              <w:adjustRightInd w:val="0"/>
              <w:snapToGrid w:val="0"/>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名  称：龙游县财政局政府采购监管科</w:t>
            </w:r>
          </w:p>
          <w:p w14:paraId="6690CBBD">
            <w:pPr>
              <w:adjustRightInd w:val="0"/>
              <w:snapToGrid w:val="0"/>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联系人：严先生</w:t>
            </w:r>
          </w:p>
          <w:p w14:paraId="5CA01767">
            <w:pPr>
              <w:adjustRightInd w:val="0"/>
              <w:snapToGrid w:val="0"/>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监督投诉电话</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传真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：0570－7011687</w:t>
            </w:r>
          </w:p>
          <w:p w14:paraId="513A148A">
            <w:pPr>
              <w:adjustRightInd w:val="0"/>
              <w:snapToGrid w:val="0"/>
              <w:spacing w:line="24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地  址：</w:t>
            </w:r>
            <w:r>
              <w:rPr>
                <w:rFonts w:hint="eastAsia" w:cs="宋体"/>
                <w:color w:val="000000"/>
                <w:sz w:val="24"/>
                <w:szCs w:val="24"/>
                <w:lang w:eastAsia="zh-CN"/>
              </w:rPr>
              <w:t>龙游县龙洲街道莲湖路</w:t>
            </w:r>
            <w:r>
              <w:rPr>
                <w:rFonts w:hint="eastAsia" w:ascii="宋体" w:hAnsi="宋体" w:eastAsia="宋体" w:cs="宋体"/>
                <w:color w:val="000000"/>
                <w:sz w:val="24"/>
                <w:szCs w:val="24"/>
              </w:rPr>
              <w:t>69号</w:t>
            </w:r>
          </w:p>
        </w:tc>
      </w:tr>
      <w:tr w14:paraId="3FF8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55" w:type="dxa"/>
            <w:shd w:val="clear" w:color="auto" w:fill="auto"/>
            <w:vAlign w:val="center"/>
          </w:tcPr>
          <w:p w14:paraId="1BD5AA00">
            <w:pPr>
              <w:keepNext w:val="0"/>
              <w:keepLines w:val="0"/>
              <w:pageBreakBefore w:val="0"/>
              <w:widowControl w:val="0"/>
              <w:numPr>
                <w:ilvl w:val="0"/>
                <w:numId w:val="0"/>
              </w:numPr>
              <w:tabs>
                <w:tab w:val="left" w:pos="0"/>
              </w:tabs>
              <w:kinsoku/>
              <w:topLinePunct/>
              <w:bidi w:val="0"/>
              <w:adjustRightInd w:val="0"/>
              <w:snapToGrid w:val="0"/>
              <w:spacing w:line="240" w:lineRule="auto"/>
              <w:ind w:left="0" w:leftChars="0" w:firstLine="0" w:firstLineChars="0"/>
              <w:jc w:val="center"/>
              <w:rPr>
                <w:rFonts w:hint="default" w:ascii="宋体" w:hAnsi="宋体" w:eastAsia="宋体" w:cs="宋体"/>
                <w:snapToGrid w:val="0"/>
                <w:color w:val="000000"/>
                <w:sz w:val="24"/>
                <w:szCs w:val="24"/>
                <w:lang w:val="en-US" w:eastAsia="zh-CN" w:bidi="ar-SA"/>
              </w:rPr>
            </w:pPr>
            <w:r>
              <w:rPr>
                <w:rFonts w:hint="eastAsia" w:cs="宋体"/>
                <w:snapToGrid w:val="0"/>
                <w:color w:val="000000"/>
                <w:sz w:val="24"/>
                <w:szCs w:val="24"/>
                <w:lang w:val="en-US" w:eastAsia="zh-CN" w:bidi="ar-SA"/>
              </w:rPr>
              <w:t>27</w:t>
            </w:r>
          </w:p>
        </w:tc>
        <w:tc>
          <w:tcPr>
            <w:tcW w:w="2091" w:type="dxa"/>
            <w:shd w:val="clear" w:color="auto" w:fill="auto"/>
            <w:vAlign w:val="center"/>
          </w:tcPr>
          <w:p w14:paraId="5921DF8A">
            <w:pPr>
              <w:pStyle w:val="30"/>
              <w:keepNext w:val="0"/>
              <w:keepLines w:val="0"/>
              <w:pageBreakBefore w:val="0"/>
              <w:widowControl w:val="0"/>
              <w:kinsoku/>
              <w:bidi w:val="0"/>
              <w:snapToGrid w:val="0"/>
              <w:spacing w:line="24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中标供应商提交纸质投标文件</w:t>
            </w:r>
          </w:p>
        </w:tc>
        <w:tc>
          <w:tcPr>
            <w:tcW w:w="7393" w:type="dxa"/>
            <w:shd w:val="clear" w:color="auto" w:fill="auto"/>
            <w:vAlign w:val="center"/>
          </w:tcPr>
          <w:p w14:paraId="2E434F24">
            <w:pPr>
              <w:pStyle w:val="30"/>
              <w:keepNext w:val="0"/>
              <w:keepLines w:val="0"/>
              <w:pageBreakBefore w:val="0"/>
              <w:widowControl w:val="0"/>
              <w:kinsoku/>
              <w:bidi w:val="0"/>
              <w:adjustRightInd w:val="0"/>
              <w:snapToGrid w:val="0"/>
              <w:spacing w:line="240" w:lineRule="auto"/>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1.提交时间：中标供应商在中标结果公告结束后5日内</w:t>
            </w:r>
          </w:p>
          <w:p w14:paraId="5CD8AD7B">
            <w:pPr>
              <w:pStyle w:val="30"/>
              <w:keepNext w:val="0"/>
              <w:keepLines w:val="0"/>
              <w:pageBreakBefore w:val="0"/>
              <w:widowControl w:val="0"/>
              <w:kinsoku/>
              <w:bidi w:val="0"/>
              <w:adjustRightInd w:val="0"/>
              <w:snapToGrid w:val="0"/>
              <w:spacing w:line="240" w:lineRule="auto"/>
              <w:jc w:val="left"/>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00"/>
                <w:kern w:val="2"/>
                <w:sz w:val="24"/>
                <w:szCs w:val="24"/>
                <w:lang w:val="en-US" w:eastAsia="zh-CN" w:bidi="ar-SA"/>
              </w:rPr>
              <w:t>2.邮寄地址：龙游博洽投资咨询有限公司（龙游县龙洲街道太平西路166号（华西园22幢101室） ）</w:t>
            </w:r>
          </w:p>
          <w:p w14:paraId="0C3DC9A8">
            <w:pPr>
              <w:pStyle w:val="30"/>
              <w:keepNext w:val="0"/>
              <w:keepLines w:val="0"/>
              <w:pageBreakBefore w:val="0"/>
              <w:widowControl w:val="0"/>
              <w:kinsoku/>
              <w:bidi w:val="0"/>
              <w:adjustRightInd w:val="0"/>
              <w:snapToGrid w:val="0"/>
              <w:spacing w:line="240" w:lineRule="auto"/>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3.份数：与投标文件相一致的纸质投标文件2份，作为存档资料。</w:t>
            </w:r>
          </w:p>
        </w:tc>
      </w:tr>
      <w:tr w14:paraId="37A5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55" w:type="dxa"/>
            <w:shd w:val="clear" w:color="auto" w:fill="auto"/>
            <w:vAlign w:val="center"/>
          </w:tcPr>
          <w:p w14:paraId="4F1D0B28">
            <w:pPr>
              <w:keepNext w:val="0"/>
              <w:keepLines w:val="0"/>
              <w:pageBreakBefore w:val="0"/>
              <w:widowControl w:val="0"/>
              <w:numPr>
                <w:ilvl w:val="0"/>
                <w:numId w:val="0"/>
              </w:numPr>
              <w:tabs>
                <w:tab w:val="left" w:pos="0"/>
              </w:tabs>
              <w:kinsoku/>
              <w:topLinePunct/>
              <w:bidi w:val="0"/>
              <w:adjustRightInd w:val="0"/>
              <w:snapToGrid w:val="0"/>
              <w:spacing w:line="240" w:lineRule="auto"/>
              <w:ind w:left="0" w:leftChars="0" w:firstLine="0" w:firstLineChars="0"/>
              <w:jc w:val="center"/>
              <w:rPr>
                <w:rFonts w:hint="default" w:ascii="宋体" w:hAnsi="宋体" w:eastAsia="宋体" w:cs="宋体"/>
                <w:snapToGrid w:val="0"/>
                <w:color w:val="000000"/>
                <w:sz w:val="24"/>
                <w:szCs w:val="24"/>
                <w:lang w:val="en-US" w:eastAsia="zh-CN" w:bidi="ar-SA"/>
              </w:rPr>
            </w:pPr>
            <w:r>
              <w:rPr>
                <w:rFonts w:hint="eastAsia" w:cs="宋体"/>
                <w:color w:val="000000"/>
                <w:sz w:val="24"/>
                <w:szCs w:val="24"/>
                <w:lang w:val="en-US" w:eastAsia="zh-CN"/>
              </w:rPr>
              <w:t>28</w:t>
            </w:r>
          </w:p>
        </w:tc>
        <w:tc>
          <w:tcPr>
            <w:tcW w:w="2091" w:type="dxa"/>
            <w:shd w:val="clear" w:color="auto" w:fill="auto"/>
            <w:vAlign w:val="center"/>
          </w:tcPr>
          <w:p w14:paraId="390FD856">
            <w:pPr>
              <w:pStyle w:val="30"/>
              <w:keepNext w:val="0"/>
              <w:keepLines w:val="0"/>
              <w:pageBreakBefore w:val="0"/>
              <w:widowControl w:val="0"/>
              <w:kinsoku/>
              <w:bidi w:val="0"/>
              <w:snapToGrid w:val="0"/>
              <w:spacing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其他事宜</w:t>
            </w:r>
          </w:p>
        </w:tc>
        <w:tc>
          <w:tcPr>
            <w:tcW w:w="7393" w:type="dxa"/>
            <w:shd w:val="clear" w:color="auto" w:fill="auto"/>
            <w:vAlign w:val="center"/>
          </w:tcPr>
          <w:p w14:paraId="1FA7B82D">
            <w:pPr>
              <w:keepNext w:val="0"/>
              <w:keepLines w:val="0"/>
              <w:pageBreakBefore w:val="0"/>
              <w:widowControl w:val="0"/>
              <w:kinsoku/>
              <w:wordWrap w:val="0"/>
              <w:bidi w:val="0"/>
              <w:adjustRightInd w:val="0"/>
              <w:snapToGrid w:val="0"/>
              <w:spacing w:line="24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投标文件解密时投标人须打开“政采云电子投标客户端”进行解密，使用解密的CA和加密的CA必须是同一把，在开始解密后30分钟内完成电子投标文件解密。若因投标人自身原因造成电子投标文件无法解密读取的，取消投标资格。</w:t>
            </w:r>
          </w:p>
          <w:p w14:paraId="4163CD33">
            <w:pPr>
              <w:keepNext w:val="0"/>
              <w:keepLines w:val="0"/>
              <w:pageBreakBefore w:val="0"/>
              <w:widowControl w:val="0"/>
              <w:kinsoku/>
              <w:wordWrap w:val="0"/>
              <w:bidi w:val="0"/>
              <w:adjustRightInd w:val="0"/>
              <w:snapToGrid w:val="0"/>
              <w:spacing w:line="24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2.CA证书办理：CA驱动和申领流程，登录浙江政府采购网-下载专区-政采云电子交易客户端版块（网址：</w:t>
            </w:r>
            <w:r>
              <w:rPr>
                <w:rFonts w:hint="eastAsia" w:ascii="宋体" w:hAnsi="宋体" w:eastAsia="宋体" w:cs="宋体"/>
                <w:color w:val="000000"/>
                <w:kern w:val="2"/>
                <w:sz w:val="24"/>
                <w:szCs w:val="24"/>
                <w:lang w:val="en-US" w:eastAsia="zh-CN" w:bidi="ar-SA"/>
              </w:rPr>
              <w:fldChar w:fldCharType="begin"/>
            </w:r>
            <w:r>
              <w:rPr>
                <w:rFonts w:hint="eastAsia" w:ascii="宋体" w:hAnsi="宋体" w:eastAsia="宋体" w:cs="宋体"/>
                <w:color w:val="000000"/>
                <w:kern w:val="2"/>
                <w:sz w:val="24"/>
                <w:szCs w:val="24"/>
                <w:lang w:val="en-US" w:eastAsia="zh-CN" w:bidi="ar-SA"/>
              </w:rPr>
              <w:instrText xml:space="preserve"> HYPERLINK "http://zfcg.czt.zj.gov.cn/bidClientTemplate/2019-05-27/12945.html。" </w:instrText>
            </w:r>
            <w:r>
              <w:rPr>
                <w:rFonts w:hint="eastAsia" w:ascii="宋体" w:hAnsi="宋体" w:eastAsia="宋体" w:cs="宋体"/>
                <w:color w:val="000000"/>
                <w:kern w:val="2"/>
                <w:sz w:val="24"/>
                <w:szCs w:val="24"/>
                <w:lang w:val="en-US" w:eastAsia="zh-CN" w:bidi="ar-SA"/>
              </w:rPr>
              <w:fldChar w:fldCharType="separate"/>
            </w:r>
            <w:r>
              <w:rPr>
                <w:rFonts w:hint="eastAsia" w:ascii="宋体" w:hAnsi="宋体" w:eastAsia="宋体" w:cs="宋体"/>
                <w:color w:val="000000"/>
                <w:kern w:val="2"/>
                <w:sz w:val="24"/>
                <w:szCs w:val="24"/>
                <w:lang w:val="en-US" w:eastAsia="zh-CN" w:bidi="ar-SA"/>
              </w:rPr>
              <w:t>http://zfcg.czt.zj.gov.cn/bidClientTemplate/2019-05-27/12945.html</w:t>
            </w:r>
            <w:r>
              <w:rPr>
                <w:rFonts w:hint="eastAsia" w:ascii="宋体" w:hAnsi="宋体" w:eastAsia="宋体" w:cs="宋体"/>
                <w:color w:val="000000"/>
                <w:kern w:val="2"/>
                <w:sz w:val="24"/>
                <w:szCs w:val="24"/>
                <w:lang w:val="en-US" w:eastAsia="zh-CN" w:bidi="ar-SA"/>
              </w:rPr>
              <w:fldChar w:fldCharType="end"/>
            </w:r>
            <w:r>
              <w:rPr>
                <w:rFonts w:hint="eastAsia" w:ascii="宋体" w:hAnsi="宋体" w:eastAsia="宋体" w:cs="宋体"/>
                <w:color w:val="000000"/>
                <w:kern w:val="2"/>
                <w:sz w:val="24"/>
                <w:szCs w:val="24"/>
                <w:lang w:val="en-US" w:eastAsia="zh-CN" w:bidi="ar-SA"/>
              </w:rPr>
              <w:t>）。潜在供应商应在投标文件提交截止前完成CA数字证书办理，完成CA证书办理预计7天左右，建议潜在供应商抓紧时间办理。因未注册入库、未办理CA数字证书等原因造成无法参加本次采购活动或投标失败等后果由潜在供应商自行承担。</w:t>
            </w:r>
          </w:p>
          <w:p w14:paraId="4EB4FB73">
            <w:pPr>
              <w:pStyle w:val="21"/>
              <w:keepNext w:val="0"/>
              <w:keepLines w:val="0"/>
              <w:pageBreakBefore w:val="0"/>
              <w:widowControl w:val="0"/>
              <w:kinsoku/>
              <w:bidi w:val="0"/>
              <w:adjustRightInd w:val="0"/>
              <w:spacing w:line="240" w:lineRule="auto"/>
              <w:ind w:right="0" w:rightChars="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3.本项目采购活动全流程实行电子化，在使用系统进行投标的过程中遇到涉及平台使用的任何问题，致电政采云平台技术支持咨询（电话</w:t>
            </w:r>
            <w:r>
              <w:rPr>
                <w:rFonts w:hint="eastAsia" w:ascii="宋体" w:hAnsi="宋体" w:cs="宋体"/>
                <w:color w:val="000000"/>
                <w:kern w:val="2"/>
                <w:sz w:val="24"/>
                <w:szCs w:val="24"/>
                <w:lang w:val="en-US" w:eastAsia="zh-CN" w:bidi="ar-SA"/>
              </w:rPr>
              <w:t>95763</w:t>
            </w:r>
            <w:r>
              <w:rPr>
                <w:rFonts w:hint="eastAsia" w:ascii="宋体" w:hAnsi="宋体" w:eastAsia="宋体" w:cs="宋体"/>
                <w:color w:val="000000"/>
                <w:kern w:val="2"/>
                <w:sz w:val="24"/>
                <w:szCs w:val="24"/>
                <w:lang w:val="en-US" w:eastAsia="zh-CN" w:bidi="ar-SA"/>
              </w:rPr>
              <w:t>）。</w:t>
            </w:r>
          </w:p>
        </w:tc>
      </w:tr>
      <w:tr w14:paraId="20F5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shd w:val="clear" w:color="auto" w:fill="auto"/>
            <w:vAlign w:val="center"/>
          </w:tcPr>
          <w:p w14:paraId="0943A93B">
            <w:pPr>
              <w:keepNext w:val="0"/>
              <w:keepLines w:val="0"/>
              <w:pageBreakBefore w:val="0"/>
              <w:widowControl w:val="0"/>
              <w:numPr>
                <w:ilvl w:val="0"/>
                <w:numId w:val="0"/>
              </w:numPr>
              <w:tabs>
                <w:tab w:val="left" w:pos="0"/>
              </w:tabs>
              <w:kinsoku/>
              <w:topLinePunct/>
              <w:bidi w:val="0"/>
              <w:adjustRightInd w:val="0"/>
              <w:snapToGrid w:val="0"/>
              <w:spacing w:line="240" w:lineRule="auto"/>
              <w:ind w:left="0" w:leftChars="0" w:firstLine="0" w:firstLineChars="0"/>
              <w:jc w:val="center"/>
              <w:rPr>
                <w:rFonts w:hint="default" w:ascii="宋体" w:hAnsi="宋体" w:eastAsia="宋体" w:cs="宋体"/>
                <w:snapToGrid w:val="0"/>
                <w:color w:val="000000"/>
                <w:sz w:val="24"/>
                <w:szCs w:val="24"/>
                <w:lang w:val="en-US" w:eastAsia="zh-CN" w:bidi="ar-SA"/>
              </w:rPr>
            </w:pPr>
            <w:r>
              <w:rPr>
                <w:rFonts w:hint="eastAsia" w:cs="宋体"/>
                <w:color w:val="000000"/>
                <w:sz w:val="24"/>
                <w:szCs w:val="24"/>
                <w:lang w:val="en-US" w:eastAsia="zh-CN"/>
              </w:rPr>
              <w:t>29</w:t>
            </w:r>
          </w:p>
        </w:tc>
        <w:tc>
          <w:tcPr>
            <w:tcW w:w="2091" w:type="dxa"/>
            <w:shd w:val="clear" w:color="auto" w:fill="auto"/>
            <w:vAlign w:val="center"/>
          </w:tcPr>
          <w:p w14:paraId="05260878">
            <w:pPr>
              <w:keepNext w:val="0"/>
              <w:keepLines w:val="0"/>
              <w:pageBreakBefore w:val="0"/>
              <w:tabs>
                <w:tab w:val="left" w:pos="0"/>
              </w:tabs>
              <w:kinsoku/>
              <w:wordWrap/>
              <w:overflowPunct/>
              <w:topLinePunct/>
              <w:bidi w:val="0"/>
              <w:adjustRightInd w:val="0"/>
              <w:snapToGrid w:val="0"/>
              <w:spacing w:line="30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sz w:val="24"/>
                <w:szCs w:val="24"/>
                <w:highlight w:val="none"/>
              </w:rPr>
              <w:t>采购信息发布媒体</w:t>
            </w:r>
          </w:p>
        </w:tc>
        <w:tc>
          <w:tcPr>
            <w:tcW w:w="7393" w:type="dxa"/>
            <w:shd w:val="clear" w:color="auto" w:fill="auto"/>
            <w:vAlign w:val="center"/>
          </w:tcPr>
          <w:p w14:paraId="799BE4F9">
            <w:pPr>
              <w:keepNext w:val="0"/>
              <w:keepLines w:val="0"/>
              <w:pageBreakBefore w:val="0"/>
              <w:kinsoku/>
              <w:wordWrap/>
              <w:overflowPunct/>
              <w:bidi w:val="0"/>
              <w:adjustRightInd w:val="0"/>
              <w:snapToGrid w:val="0"/>
              <w:spacing w:line="30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sz w:val="24"/>
                <w:szCs w:val="24"/>
                <w:highlight w:val="none"/>
              </w:rPr>
              <w:t>浙江政府采购网（http://zfcg.czt.zj.gov.cn）</w:t>
            </w:r>
          </w:p>
        </w:tc>
      </w:tr>
      <w:tr w14:paraId="2D0F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shd w:val="clear" w:color="auto" w:fill="auto"/>
            <w:vAlign w:val="center"/>
          </w:tcPr>
          <w:p w14:paraId="03139D83">
            <w:pPr>
              <w:keepNext w:val="0"/>
              <w:keepLines w:val="0"/>
              <w:pageBreakBefore w:val="0"/>
              <w:widowControl w:val="0"/>
              <w:numPr>
                <w:ilvl w:val="0"/>
                <w:numId w:val="0"/>
              </w:numPr>
              <w:tabs>
                <w:tab w:val="left" w:pos="0"/>
              </w:tabs>
              <w:kinsoku/>
              <w:topLinePunct/>
              <w:bidi w:val="0"/>
              <w:adjustRightInd w:val="0"/>
              <w:snapToGrid w:val="0"/>
              <w:spacing w:line="240" w:lineRule="auto"/>
              <w:ind w:leftChars="0"/>
              <w:jc w:val="center"/>
              <w:rPr>
                <w:rFonts w:hint="default" w:cs="宋体"/>
                <w:color w:val="000000"/>
                <w:sz w:val="24"/>
                <w:szCs w:val="24"/>
                <w:lang w:val="en-US" w:eastAsia="zh-CN"/>
              </w:rPr>
            </w:pPr>
            <w:bookmarkStart w:id="37" w:name="_Toc361437144"/>
            <w:bookmarkStart w:id="38" w:name="_Toc361434894"/>
            <w:bookmarkStart w:id="39" w:name="_Toc361434558"/>
            <w:bookmarkStart w:id="40" w:name="_Toc101321790"/>
            <w:bookmarkStart w:id="41" w:name="_Toc361434459"/>
            <w:bookmarkStart w:id="42" w:name="_Toc361434798"/>
            <w:bookmarkStart w:id="43" w:name="_Toc11611"/>
            <w:bookmarkStart w:id="44" w:name="_Toc31666"/>
            <w:bookmarkStart w:id="45" w:name="_Toc452528599"/>
            <w:bookmarkStart w:id="46" w:name="_Toc13152"/>
            <w:bookmarkStart w:id="47" w:name="_Toc32356"/>
            <w:bookmarkStart w:id="48" w:name="_Toc1125"/>
            <w:bookmarkStart w:id="49" w:name="_Toc25723"/>
            <w:bookmarkStart w:id="50" w:name="_Toc23442"/>
            <w:bookmarkStart w:id="51" w:name="_Toc7346"/>
            <w:bookmarkStart w:id="52" w:name="_Toc5990"/>
            <w:bookmarkStart w:id="53" w:name="_Toc1265"/>
            <w:bookmarkStart w:id="54" w:name="_Toc11475"/>
            <w:bookmarkStart w:id="55" w:name="_Toc28990"/>
            <w:bookmarkStart w:id="56" w:name="_Toc4691"/>
            <w:bookmarkStart w:id="57" w:name="_Toc455"/>
            <w:r>
              <w:rPr>
                <w:rFonts w:hint="eastAsia" w:cs="宋体"/>
                <w:color w:val="000000"/>
                <w:sz w:val="24"/>
                <w:szCs w:val="24"/>
                <w:lang w:val="en-US" w:eastAsia="zh-CN"/>
              </w:rPr>
              <w:t>30</w:t>
            </w:r>
          </w:p>
        </w:tc>
        <w:tc>
          <w:tcPr>
            <w:tcW w:w="2091" w:type="dxa"/>
            <w:shd w:val="clear" w:color="auto" w:fill="auto"/>
            <w:vAlign w:val="center"/>
          </w:tcPr>
          <w:p w14:paraId="5510F1D4">
            <w:pPr>
              <w:adjustRightInd w:val="0"/>
              <w:snapToGrid w:val="0"/>
              <w:spacing w:line="240" w:lineRule="auto"/>
              <w:jc w:val="both"/>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解释权</w:t>
            </w:r>
          </w:p>
        </w:tc>
        <w:tc>
          <w:tcPr>
            <w:tcW w:w="7393" w:type="dxa"/>
            <w:shd w:val="clear" w:color="auto" w:fill="auto"/>
            <w:vAlign w:val="center"/>
          </w:tcPr>
          <w:p w14:paraId="42412A3F">
            <w:pPr>
              <w:adjustRightInd w:val="0"/>
              <w:snapToGrid w:val="0"/>
              <w:spacing w:line="240" w:lineRule="auto"/>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本招标文件的解释权属于采购人</w:t>
            </w:r>
          </w:p>
        </w:tc>
      </w:tr>
    </w:tbl>
    <w:p w14:paraId="425F7D10">
      <w:pPr>
        <w:keepNext w:val="0"/>
        <w:keepLines w:val="0"/>
        <w:pageBreakBefore w:val="0"/>
        <w:widowControl w:val="0"/>
        <w:tabs>
          <w:tab w:val="left" w:pos="0"/>
        </w:tabs>
        <w:kinsoku/>
        <w:autoSpaceDE w:val="0"/>
        <w:autoSpaceDN w:val="0"/>
        <w:bidi w:val="0"/>
        <w:adjustRightInd w:val="0"/>
        <w:snapToGrid w:val="0"/>
        <w:spacing w:before="240" w:beforeLines="100" w:after="240" w:afterLines="100" w:line="312" w:lineRule="auto"/>
        <w:jc w:val="center"/>
        <w:outlineLvl w:val="1"/>
        <w:rPr>
          <w:rFonts w:hint="eastAsia" w:ascii="宋体" w:hAnsi="宋体" w:eastAsia="宋体" w:cs="宋体"/>
          <w:b/>
          <w:sz w:val="30"/>
          <w:szCs w:val="30"/>
        </w:rPr>
      </w:pPr>
      <w:r>
        <w:rPr>
          <w:rFonts w:hint="eastAsia" w:ascii="宋体" w:hAnsi="宋体" w:eastAsia="宋体" w:cs="宋体"/>
          <w:b/>
          <w:sz w:val="30"/>
          <w:szCs w:val="30"/>
        </w:rPr>
        <w:t>二、</w:t>
      </w:r>
      <w:bookmarkEnd w:id="37"/>
      <w:bookmarkEnd w:id="38"/>
      <w:bookmarkEnd w:id="39"/>
      <w:bookmarkEnd w:id="40"/>
      <w:bookmarkEnd w:id="41"/>
      <w:bookmarkEnd w:id="42"/>
      <w:r>
        <w:rPr>
          <w:rFonts w:hint="eastAsia" w:ascii="宋体" w:hAnsi="宋体" w:eastAsia="宋体" w:cs="宋体"/>
          <w:b/>
          <w:sz w:val="30"/>
          <w:szCs w:val="30"/>
        </w:rPr>
        <w:t>总 则</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E9D7CB3">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sz w:val="24"/>
          <w:szCs w:val="24"/>
          <w:lang w:eastAsia="zh-CN"/>
        </w:rPr>
        <w:t>编制依据</w:t>
      </w:r>
    </w:p>
    <w:p w14:paraId="2A2518AF">
      <w:pPr>
        <w:pStyle w:val="123"/>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根据《中华人民共和国政府采购法》《中华人民共和国政府采购法实施条例》</w:t>
      </w:r>
      <w:r>
        <w:rPr>
          <w:rFonts w:hint="eastAsia" w:ascii="宋体" w:hAnsi="宋体" w:eastAsia="宋体" w:cs="宋体"/>
          <w:snapToGrid w:val="0"/>
          <w:sz w:val="24"/>
          <w:szCs w:val="24"/>
          <w:lang w:eastAsia="zh-CN" w:bidi="ar-SA"/>
        </w:rPr>
        <w:t>《政府采购货物和服务招标投标管理办法》（财政部令第87号）</w:t>
      </w:r>
      <w:r>
        <w:rPr>
          <w:rFonts w:hint="eastAsia" w:ascii="宋体" w:hAnsi="宋体" w:eastAsia="宋体" w:cs="宋体"/>
          <w:sz w:val="24"/>
          <w:szCs w:val="24"/>
          <w:lang w:eastAsia="zh-CN"/>
        </w:rPr>
        <w:t>等有关政府采购管理的规定，编制本招标文件。</w:t>
      </w:r>
    </w:p>
    <w:p w14:paraId="67A9B9C3">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rPr>
        <w:t>定义</w:t>
      </w:r>
    </w:p>
    <w:p w14:paraId="625C51A0">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bCs/>
          <w:snapToGrid w:val="0"/>
          <w:sz w:val="24"/>
          <w:szCs w:val="24"/>
          <w:lang w:eastAsia="zh-CN"/>
        </w:rPr>
        <w:t>采购人，是指本次采购</w:t>
      </w:r>
      <w:r>
        <w:rPr>
          <w:rFonts w:hint="eastAsia" w:ascii="宋体" w:hAnsi="宋体" w:eastAsia="宋体" w:cs="宋体"/>
          <w:sz w:val="24"/>
          <w:szCs w:val="24"/>
          <w:lang w:eastAsia="zh-CN"/>
        </w:rPr>
        <w:t>货物/服务</w:t>
      </w:r>
      <w:r>
        <w:rPr>
          <w:rFonts w:hint="eastAsia" w:ascii="宋体" w:hAnsi="宋体" w:eastAsia="宋体" w:cs="宋体"/>
          <w:bCs/>
          <w:snapToGrid w:val="0"/>
          <w:sz w:val="24"/>
          <w:szCs w:val="24"/>
          <w:lang w:eastAsia="zh-CN"/>
        </w:rPr>
        <w:t>的购买单位。</w:t>
      </w:r>
    </w:p>
    <w:p w14:paraId="23EB62DA">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投标人，</w:t>
      </w:r>
      <w:r>
        <w:rPr>
          <w:rFonts w:hint="eastAsia" w:ascii="宋体" w:hAnsi="宋体" w:eastAsia="宋体" w:cs="宋体"/>
          <w:sz w:val="24"/>
          <w:szCs w:val="24"/>
        </w:rPr>
        <w:t>是指响应招标、参加投标竞争的法是指参加政府采购活动，有意愿向采购人提供货物、工程或者服务的法人</w:t>
      </w:r>
      <w:r>
        <w:rPr>
          <w:rFonts w:hint="eastAsia" w:ascii="宋体" w:hAnsi="宋体" w:eastAsia="宋体" w:cs="宋体"/>
          <w:sz w:val="24"/>
          <w:szCs w:val="24"/>
          <w:lang w:eastAsia="zh-CN"/>
        </w:rPr>
        <w:t>。</w:t>
      </w:r>
    </w:p>
    <w:p w14:paraId="2815A4B1">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采购代理机构（采购组织机构），是指</w:t>
      </w:r>
      <w:r>
        <w:rPr>
          <w:rFonts w:hint="eastAsia" w:ascii="宋体" w:hAnsi="宋体" w:eastAsia="宋体" w:cs="宋体"/>
          <w:sz w:val="24"/>
          <w:szCs w:val="24"/>
          <w:shd w:val="clear" w:color="auto" w:fill="FFFFFF"/>
          <w:lang w:eastAsia="zh-CN"/>
        </w:rPr>
        <w:t>在采购活动中根据</w:t>
      </w:r>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lang w:eastAsia="zh-CN"/>
        </w:rPr>
        <w:instrText xml:space="preserve"> HYPERLINK "http://www.so.com/s?q=%E9%87%87%E8%B4%AD%E4%BA%BA&amp;ie=utf-8&amp;src=internal_wenda_recommend_textn" \t "https://wenda.so.com/q/_blank" </w:instrText>
      </w:r>
      <w:r>
        <w:rPr>
          <w:rFonts w:hint="eastAsia" w:ascii="宋体" w:hAnsi="宋体" w:eastAsia="宋体" w:cs="宋体"/>
          <w:sz w:val="24"/>
          <w:szCs w:val="24"/>
          <w:shd w:val="clear" w:color="auto" w:fill="FFFFFF"/>
        </w:rPr>
        <w:fldChar w:fldCharType="separate"/>
      </w:r>
      <w:r>
        <w:rPr>
          <w:rStyle w:val="60"/>
          <w:rFonts w:hint="eastAsia" w:ascii="宋体" w:hAnsi="宋体" w:eastAsia="宋体" w:cs="宋体"/>
          <w:color w:val="auto"/>
          <w:sz w:val="24"/>
          <w:szCs w:val="24"/>
          <w:shd w:val="clear" w:color="auto" w:fill="FFFFFF"/>
          <w:lang w:eastAsia="zh-CN"/>
        </w:rPr>
        <w:t>采购人</w:t>
      </w:r>
      <w:r>
        <w:rPr>
          <w:rFonts w:hint="eastAsia" w:ascii="宋体" w:hAnsi="宋体" w:eastAsia="宋体" w:cs="宋体"/>
          <w:sz w:val="24"/>
          <w:szCs w:val="24"/>
          <w:shd w:val="clear" w:color="auto" w:fill="FFFFFF"/>
        </w:rPr>
        <w:fldChar w:fldCharType="end"/>
      </w:r>
      <w:r>
        <w:rPr>
          <w:rFonts w:hint="eastAsia" w:ascii="宋体" w:hAnsi="宋体" w:eastAsia="宋体" w:cs="宋体"/>
          <w:sz w:val="24"/>
          <w:szCs w:val="24"/>
          <w:shd w:val="clear" w:color="auto" w:fill="FFFFFF"/>
          <w:lang w:eastAsia="zh-CN"/>
        </w:rPr>
        <w:t>的委托代理采购</w:t>
      </w:r>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lang w:eastAsia="zh-CN"/>
        </w:rPr>
        <w:instrText xml:space="preserve"> HYPERLINK "http://www.so.com/s?q=%E4%BA%8B%E5%AE%9C&amp;ie=utf-8&amp;src=internal_wenda_recommend_textn" \t "https://wenda.so.com/q/_blank" </w:instrText>
      </w:r>
      <w:r>
        <w:rPr>
          <w:rFonts w:hint="eastAsia" w:ascii="宋体" w:hAnsi="宋体" w:eastAsia="宋体" w:cs="宋体"/>
          <w:sz w:val="24"/>
          <w:szCs w:val="24"/>
          <w:shd w:val="clear" w:color="auto" w:fill="FFFFFF"/>
        </w:rPr>
        <w:fldChar w:fldCharType="separate"/>
      </w:r>
      <w:r>
        <w:rPr>
          <w:rStyle w:val="60"/>
          <w:rFonts w:hint="eastAsia" w:ascii="宋体" w:hAnsi="宋体" w:eastAsia="宋体" w:cs="宋体"/>
          <w:color w:val="auto"/>
          <w:sz w:val="24"/>
          <w:szCs w:val="24"/>
          <w:shd w:val="clear" w:color="auto" w:fill="FFFFFF"/>
          <w:lang w:eastAsia="zh-CN"/>
        </w:rPr>
        <w:t>事宜</w:t>
      </w:r>
      <w:r>
        <w:rPr>
          <w:rFonts w:hint="eastAsia" w:ascii="宋体" w:hAnsi="宋体" w:eastAsia="宋体" w:cs="宋体"/>
          <w:sz w:val="24"/>
          <w:szCs w:val="24"/>
          <w:shd w:val="clear" w:color="auto" w:fill="FFFFFF"/>
        </w:rPr>
        <w:fldChar w:fldCharType="end"/>
      </w:r>
      <w:r>
        <w:rPr>
          <w:rFonts w:hint="eastAsia" w:ascii="宋体" w:hAnsi="宋体" w:eastAsia="宋体" w:cs="宋体"/>
          <w:sz w:val="24"/>
          <w:szCs w:val="24"/>
          <w:shd w:val="clear" w:color="auto" w:fill="FFFFFF"/>
          <w:lang w:eastAsia="zh-CN"/>
        </w:rPr>
        <w:t>的机构</w:t>
      </w:r>
      <w:r>
        <w:rPr>
          <w:rFonts w:hint="eastAsia" w:ascii="宋体" w:hAnsi="宋体" w:eastAsia="宋体" w:cs="宋体"/>
          <w:sz w:val="24"/>
          <w:szCs w:val="24"/>
          <w:lang w:eastAsia="zh-CN"/>
        </w:rPr>
        <w:t>。</w:t>
      </w:r>
    </w:p>
    <w:p w14:paraId="3C275AA0">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原件，是指原始件（即：资料生成时的原始形态，包括所加盖的印章、相关人员的签字笔迹等均是原始印痕、印迹和行迹）。</w:t>
      </w:r>
    </w:p>
    <w:p w14:paraId="2A65CB7B">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书面形式，包括文字的打印或复印件、传真、信函、电传、电报、</w:t>
      </w:r>
      <w:r>
        <w:rPr>
          <w:rFonts w:hint="eastAsia" w:ascii="宋体" w:hAnsi="宋体" w:eastAsia="宋体" w:cs="宋体"/>
          <w:sz w:val="24"/>
          <w:szCs w:val="24"/>
          <w:shd w:val="clear" w:color="auto" w:fill="FFFFFF"/>
          <w:lang w:eastAsia="zh-CN"/>
        </w:rPr>
        <w:t>电子邮件、</w:t>
      </w:r>
      <w:r>
        <w:rPr>
          <w:rFonts w:hint="eastAsia" w:ascii="宋体" w:hAnsi="宋体" w:eastAsia="宋体" w:cs="宋体"/>
          <w:sz w:val="24"/>
          <w:szCs w:val="24"/>
          <w:lang w:val="zh-CN" w:eastAsia="zh-CN"/>
        </w:rPr>
        <w:t>浙江政府采购网</w:t>
      </w:r>
      <w:r>
        <w:rPr>
          <w:rFonts w:hint="eastAsia" w:ascii="宋体" w:hAnsi="宋体" w:eastAsia="宋体" w:cs="宋体"/>
          <w:sz w:val="24"/>
          <w:szCs w:val="24"/>
          <w:lang w:eastAsia="zh-CN"/>
        </w:rPr>
        <w:t>发布的公告</w:t>
      </w:r>
      <w:r>
        <w:rPr>
          <w:rFonts w:hint="eastAsia" w:ascii="宋体" w:hAnsi="宋体" w:eastAsia="宋体" w:cs="宋体"/>
          <w:sz w:val="24"/>
          <w:szCs w:val="24"/>
          <w:shd w:val="clear" w:color="auto" w:fill="FFFFFF"/>
          <w:lang w:eastAsia="zh-CN"/>
        </w:rPr>
        <w:t>等可以有形地表现所载内容的形式。</w:t>
      </w:r>
    </w:p>
    <w:p w14:paraId="019CBFB3">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bCs/>
          <w:sz w:val="24"/>
          <w:szCs w:val="24"/>
          <w:lang w:eastAsia="zh-CN"/>
        </w:rPr>
        <w:t>投标人公章，</w:t>
      </w:r>
      <w:r>
        <w:rPr>
          <w:rFonts w:hint="eastAsia" w:ascii="宋体" w:hAnsi="宋体" w:eastAsia="宋体" w:cs="宋体"/>
          <w:sz w:val="24"/>
          <w:szCs w:val="24"/>
          <w:lang w:eastAsia="zh-CN"/>
        </w:rPr>
        <w:t>是指投标人用自己法定主体行为名称制作的签名印章。</w:t>
      </w:r>
      <w:r>
        <w:rPr>
          <w:rFonts w:hint="eastAsia" w:ascii="宋体" w:hAnsi="宋体" w:eastAsia="宋体" w:cs="宋体"/>
          <w:bCs/>
          <w:sz w:val="24"/>
          <w:szCs w:val="24"/>
          <w:lang w:eastAsia="zh-CN"/>
        </w:rPr>
        <w:t>不得使用专用章（如经济合同章、投标专用章、业务专用章等）或下属单位印章代替。</w:t>
      </w:r>
    </w:p>
    <w:p w14:paraId="3F9FB2A9">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bCs/>
          <w:sz w:val="24"/>
          <w:szCs w:val="24"/>
          <w:lang w:eastAsia="zh-CN"/>
        </w:rPr>
        <w:t>“▲”是投标人按本招标文件要求必须实质性响应的条款，有任何一项缺失或非实质性响应将取消其投标资格。</w:t>
      </w:r>
    </w:p>
    <w:p w14:paraId="79B94C87">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rPr>
        <w:t>采购方式</w:t>
      </w:r>
    </w:p>
    <w:p w14:paraId="5C098D8D">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val="zh-CN" w:eastAsia="zh-CN"/>
        </w:rPr>
      </w:pPr>
      <w:r>
        <w:rPr>
          <w:rFonts w:hint="eastAsia" w:ascii="宋体" w:hAnsi="宋体" w:eastAsia="宋体" w:cs="宋体"/>
          <w:sz w:val="24"/>
          <w:szCs w:val="24"/>
          <w:lang w:eastAsia="zh-CN"/>
        </w:rPr>
        <w:t>采购组织形式分散采购委托代理。</w:t>
      </w:r>
    </w:p>
    <w:p w14:paraId="2CB5CA0C">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sz w:val="24"/>
          <w:szCs w:val="24"/>
          <w:lang w:val="zh-CN"/>
        </w:rPr>
        <w:t>采用公开招标方式</w:t>
      </w:r>
      <w:r>
        <w:rPr>
          <w:rFonts w:hint="eastAsia" w:ascii="宋体" w:hAnsi="宋体" w:eastAsia="宋体" w:cs="宋体"/>
          <w:sz w:val="24"/>
          <w:szCs w:val="24"/>
        </w:rPr>
        <w:t>。</w:t>
      </w:r>
    </w:p>
    <w:p w14:paraId="59EEDFAE">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▲合格的投标人</w:t>
      </w:r>
    </w:p>
    <w:p w14:paraId="3B4F7827">
      <w:pPr>
        <w:pStyle w:val="123"/>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合格的投标人应具备以下条件：</w:t>
      </w:r>
    </w:p>
    <w:p w14:paraId="27D2DA91">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具备法律法规和本采购文件规定的资格条件</w:t>
      </w:r>
      <w:r>
        <w:rPr>
          <w:rFonts w:hint="eastAsia" w:ascii="宋体" w:hAnsi="宋体" w:eastAsia="宋体" w:cs="宋体"/>
          <w:sz w:val="24"/>
          <w:szCs w:val="24"/>
          <w:lang w:eastAsia="zh-CN"/>
        </w:rPr>
        <w:t>；</w:t>
      </w:r>
    </w:p>
    <w:p w14:paraId="167D6538">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color w:val="000000"/>
          <w:spacing w:val="-4"/>
          <w:sz w:val="24"/>
          <w:szCs w:val="24"/>
          <w:lang w:eastAsia="zh-CN"/>
        </w:rPr>
        <w:t>不属于限制参加本项目采购活动的</w:t>
      </w:r>
      <w:r>
        <w:rPr>
          <w:rFonts w:hint="eastAsia" w:ascii="宋体" w:hAnsi="宋体" w:eastAsia="宋体" w:cs="宋体"/>
          <w:spacing w:val="-4"/>
          <w:sz w:val="24"/>
          <w:szCs w:val="24"/>
          <w:lang w:eastAsia="zh-CN"/>
        </w:rPr>
        <w:t>供应商</w:t>
      </w:r>
      <w:r>
        <w:rPr>
          <w:rFonts w:hint="eastAsia" w:ascii="宋体" w:hAnsi="宋体" w:eastAsia="宋体" w:cs="宋体"/>
          <w:sz w:val="24"/>
          <w:szCs w:val="24"/>
          <w:lang w:eastAsia="zh-CN"/>
        </w:rPr>
        <w:t>；</w:t>
      </w:r>
    </w:p>
    <w:p w14:paraId="43D19882">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color w:val="000000"/>
          <w:spacing w:val="-4"/>
          <w:sz w:val="24"/>
          <w:szCs w:val="24"/>
          <w:lang w:eastAsia="zh-CN"/>
        </w:rPr>
        <w:t>按照规定</w:t>
      </w:r>
      <w:r>
        <w:rPr>
          <w:rFonts w:hint="eastAsia" w:ascii="宋体" w:hAnsi="宋体" w:eastAsia="宋体" w:cs="宋体"/>
          <w:color w:val="000000"/>
          <w:sz w:val="24"/>
          <w:szCs w:val="24"/>
          <w:lang w:eastAsia="zh-CN"/>
        </w:rPr>
        <w:t>获取了招标文件，属于实质性参加政府采购活动的供应商</w:t>
      </w:r>
      <w:r>
        <w:rPr>
          <w:rFonts w:hint="eastAsia" w:ascii="宋体" w:hAnsi="宋体" w:eastAsia="宋体" w:cs="宋体"/>
          <w:sz w:val="24"/>
          <w:szCs w:val="24"/>
          <w:lang w:eastAsia="zh-CN"/>
        </w:rPr>
        <w:t>。</w:t>
      </w:r>
    </w:p>
    <w:p w14:paraId="06694C65">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color w:val="000000"/>
          <w:sz w:val="24"/>
          <w:szCs w:val="24"/>
        </w:rPr>
        <w:t>回避</w:t>
      </w:r>
      <w:r>
        <w:rPr>
          <w:rFonts w:hint="eastAsia" w:ascii="宋体" w:hAnsi="宋体" w:eastAsia="宋体" w:cs="宋体"/>
          <w:color w:val="000000"/>
          <w:sz w:val="24"/>
          <w:szCs w:val="24"/>
          <w:lang w:eastAsia="zh-CN"/>
        </w:rPr>
        <w:t>制度</w:t>
      </w:r>
    </w:p>
    <w:p w14:paraId="3D6EA103">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政府采购活动中，采购人员及相关人员与投标人有下列利害关系之一的，应当回避：</w:t>
      </w:r>
    </w:p>
    <w:p w14:paraId="754629F2">
      <w:pPr>
        <w:pStyle w:val="123"/>
        <w:keepNext w:val="0"/>
        <w:keepLines w:val="0"/>
        <w:pageBreakBefore w:val="0"/>
        <w:widowControl w:val="0"/>
        <w:numPr>
          <w:ilvl w:val="2"/>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参加采购活动前3年内与投标人存在劳动关系；</w:t>
      </w:r>
    </w:p>
    <w:p w14:paraId="22BD8FA9">
      <w:pPr>
        <w:pStyle w:val="123"/>
        <w:keepNext w:val="0"/>
        <w:keepLines w:val="0"/>
        <w:pageBreakBefore w:val="0"/>
        <w:widowControl w:val="0"/>
        <w:numPr>
          <w:ilvl w:val="2"/>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参加采购活动前3年内担任投标人的董事、监事；</w:t>
      </w:r>
    </w:p>
    <w:p w14:paraId="18A6D905">
      <w:pPr>
        <w:pStyle w:val="123"/>
        <w:keepNext w:val="0"/>
        <w:keepLines w:val="0"/>
        <w:pageBreakBefore w:val="0"/>
        <w:widowControl w:val="0"/>
        <w:numPr>
          <w:ilvl w:val="2"/>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参加采购活动前3年内是投标人的控股股东或者实际控制人；</w:t>
      </w:r>
    </w:p>
    <w:p w14:paraId="7ED61735">
      <w:pPr>
        <w:pStyle w:val="123"/>
        <w:keepNext w:val="0"/>
        <w:keepLines w:val="0"/>
        <w:pageBreakBefore w:val="0"/>
        <w:widowControl w:val="0"/>
        <w:numPr>
          <w:ilvl w:val="2"/>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与投标人的法定代表人或者负责人有夫妻、直系血亲、三代以内旁系血亲或者近姻亲关系；</w:t>
      </w:r>
    </w:p>
    <w:p w14:paraId="3257EE81">
      <w:pPr>
        <w:pStyle w:val="123"/>
        <w:keepNext w:val="0"/>
        <w:keepLines w:val="0"/>
        <w:pageBreakBefore w:val="0"/>
        <w:widowControl w:val="0"/>
        <w:numPr>
          <w:ilvl w:val="2"/>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存在共同直接或间接投资设立子公司、联营企业和合营企业情况；</w:t>
      </w:r>
    </w:p>
    <w:p w14:paraId="7DA55C1A">
      <w:pPr>
        <w:pStyle w:val="123"/>
        <w:keepNext w:val="0"/>
        <w:keepLines w:val="0"/>
        <w:pageBreakBefore w:val="0"/>
        <w:widowControl w:val="0"/>
        <w:numPr>
          <w:ilvl w:val="2"/>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与投标人有其他可能影响政府采购活动公平、公正进行的关系。</w:t>
      </w:r>
    </w:p>
    <w:p w14:paraId="3901E5B2">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14:paraId="3ACFF29E">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lang w:eastAsia="zh-CN"/>
        </w:rPr>
        <w:t>投标人认为采购人员及相关人员与其他投标人有利害关系的，可以向采购代理机构书面提出回避申请，并说明理由。采购代理机构将及时询问被申请回避人员，有利害关系的被申请回避人员应当回避。</w:t>
      </w:r>
    </w:p>
    <w:p w14:paraId="1565D59B">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被“信用中国”网站（https://www.creditchina.gov.cn/home/）列入失信被执行人、重大税收违法案件当事人名单、采购严重违法失信名单，且在处罚公示期内；被中国政府采购网（http://www.ccgp.gov.cn）列入采购严重违法失信行为信用记录名单，且在禁止参加采购活动的行政处罚期内；以及其他不符合《中华人民共和国政府采购法》第二十二条规定条件的投标人。</w:t>
      </w:r>
    </w:p>
    <w:p w14:paraId="5948551D">
      <w:pPr>
        <w:pStyle w:val="123"/>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（1）信用信息查询：根据《关于在政府采购活动中查询及使用信用记录有关问题的通知》（财库〔2016〕125号）的要求，通过“信用中国”网站（www.creditchina.gov.cn）、中国政府采购网（www.ccgp.gov.cn）等渠道查询。</w:t>
      </w:r>
    </w:p>
    <w:p w14:paraId="49F626AB">
      <w:pPr>
        <w:pStyle w:val="123"/>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（2）截止时点：投标文件提交截止时间。</w:t>
      </w:r>
    </w:p>
    <w:p w14:paraId="12FF14A1">
      <w:pPr>
        <w:pStyle w:val="123"/>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（3）信用信息查询记录和证据留存的方式：采购代理机构经办人将查询网页打印与其他采购文件一并保存。</w:t>
      </w:r>
    </w:p>
    <w:p w14:paraId="35876C40">
      <w:pPr>
        <w:pStyle w:val="123"/>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lang w:eastAsia="zh-CN"/>
        </w:rPr>
        <w:t>单位负责人为同一人或者存在直接控股、管理关系的不同投标人，不得参加同一合同项下的采购活动。</w:t>
      </w:r>
    </w:p>
    <w:p w14:paraId="7B022EA8">
      <w:pPr>
        <w:pStyle w:val="123"/>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5.6</w:t>
      </w:r>
      <w:r>
        <w:rPr>
          <w:rFonts w:hint="eastAsia" w:ascii="宋体" w:hAnsi="宋体" w:eastAsia="宋体" w:cs="宋体"/>
          <w:color w:val="auto"/>
          <w:sz w:val="24"/>
          <w:szCs w:val="24"/>
          <w:highlight w:val="none"/>
          <w:lang w:eastAsia="zh-CN"/>
        </w:rPr>
        <w:t>为采购项目提供整体设计、规范编制或者项目管理、监理、检测等服务的投标人，不得参加本采购项目。投标人为采购人、采购代理机构在确定采购需求、编制招标文件过程中提供咨询论证，其提供的咨询论证意见成为采购文件中规定的申请人资格条件、技术服务商务要求、评审因素和标准、采购合同等实质性内容条款的，视同为采购项目提供规范编制。</w:t>
      </w:r>
    </w:p>
    <w:p w14:paraId="077E57CE">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rPr>
        <w:t>资格审查</w:t>
      </w:r>
    </w:p>
    <w:p w14:paraId="52B50145">
      <w:pPr>
        <w:pStyle w:val="123"/>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本次</w:t>
      </w:r>
      <w:r>
        <w:rPr>
          <w:rFonts w:hint="eastAsia" w:ascii="宋体" w:hAnsi="宋体" w:eastAsia="宋体" w:cs="宋体"/>
          <w:sz w:val="24"/>
          <w:szCs w:val="24"/>
          <w:lang w:val="zh-CN" w:eastAsia="zh-CN"/>
        </w:rPr>
        <w:t>采取</w:t>
      </w:r>
      <w:r>
        <w:rPr>
          <w:rFonts w:hint="eastAsia" w:ascii="宋体" w:hAnsi="宋体" w:eastAsia="宋体" w:cs="宋体"/>
          <w:sz w:val="24"/>
          <w:szCs w:val="24"/>
          <w:lang w:eastAsia="zh-CN"/>
        </w:rPr>
        <w:t>资格后审，代理机构不保证所有报名或依法获取招标文件并报名的投标人都符合合格投标人资格要求。</w:t>
      </w:r>
    </w:p>
    <w:p w14:paraId="25261024">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rPr>
        <w:t>语言文字</w:t>
      </w:r>
    </w:p>
    <w:p w14:paraId="5EE3FCED">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投标文件以及投标人与采购人就有关投标事宜的所有来往函电，均应以中文汉语书写。除签名、盖章、专用名称等特殊情形外，以中文汉语以外的文字表述的投标文件视同未提供。</w:t>
      </w:r>
    </w:p>
    <w:p w14:paraId="7F9B4B96">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0100AD04">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rPr>
        <w:t>计量单位</w:t>
      </w:r>
    </w:p>
    <w:p w14:paraId="772D1A81">
      <w:pPr>
        <w:pStyle w:val="123"/>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bCs/>
          <w:sz w:val="24"/>
          <w:szCs w:val="24"/>
          <w:lang w:eastAsia="zh-CN"/>
        </w:rPr>
      </w:pPr>
      <w:r>
        <w:rPr>
          <w:rFonts w:hint="eastAsia" w:ascii="宋体" w:hAnsi="宋体" w:eastAsia="宋体" w:cs="宋体"/>
          <w:color w:val="000000"/>
          <w:sz w:val="24"/>
          <w:szCs w:val="24"/>
          <w:lang w:eastAsia="zh-CN"/>
        </w:rPr>
        <w:t>除招标文件中另有规定外</w:t>
      </w:r>
      <w:r>
        <w:rPr>
          <w:rFonts w:hint="eastAsia" w:ascii="宋体" w:hAnsi="宋体" w:eastAsia="宋体" w:cs="宋体"/>
          <w:sz w:val="24"/>
          <w:szCs w:val="24"/>
          <w:lang w:eastAsia="zh-CN"/>
        </w:rPr>
        <w:t>，计量均应采用中华人民共和国法定计量单位；所有报价一律使用人民币，货币单位为“元”。</w:t>
      </w:r>
    </w:p>
    <w:p w14:paraId="64E0C329">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sz w:val="24"/>
          <w:szCs w:val="24"/>
        </w:rPr>
        <w:t>保密</w:t>
      </w:r>
    </w:p>
    <w:p w14:paraId="5AA58D96">
      <w:pPr>
        <w:pStyle w:val="123"/>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bCs/>
          <w:sz w:val="24"/>
          <w:szCs w:val="24"/>
          <w:lang w:eastAsia="zh-CN"/>
        </w:rPr>
      </w:pPr>
      <w:r>
        <w:rPr>
          <w:rFonts w:hint="eastAsia" w:ascii="宋体" w:hAnsi="宋体" w:eastAsia="宋体" w:cs="宋体"/>
          <w:sz w:val="24"/>
          <w:szCs w:val="24"/>
          <w:lang w:eastAsia="zh-CN"/>
        </w:rPr>
        <w:t>参与招标活动的当事人应对招标文件和投标文件中的商业和技术等秘密保密，违者应对由此造成的后果承担法律责任。</w:t>
      </w:r>
    </w:p>
    <w:p w14:paraId="442AFD7C">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lang w:eastAsia="zh-CN"/>
        </w:rPr>
        <w:t>投标</w:t>
      </w:r>
      <w:r>
        <w:rPr>
          <w:rFonts w:hint="eastAsia" w:ascii="宋体" w:hAnsi="宋体" w:eastAsia="宋体" w:cs="宋体"/>
          <w:bCs/>
          <w:sz w:val="24"/>
          <w:szCs w:val="24"/>
        </w:rPr>
        <w:t>费用</w:t>
      </w:r>
    </w:p>
    <w:p w14:paraId="46440CE6">
      <w:pPr>
        <w:pStyle w:val="123"/>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不论投标的结果如何，投标人均自行承担所有与参加本次投标有关的费用。</w:t>
      </w:r>
    </w:p>
    <w:p w14:paraId="0CC488E4">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sz w:val="24"/>
          <w:szCs w:val="24"/>
          <w:lang w:eastAsia="zh-CN"/>
        </w:rPr>
        <w:t>投标</w:t>
      </w:r>
      <w:r>
        <w:rPr>
          <w:rFonts w:hint="eastAsia" w:ascii="宋体" w:hAnsi="宋体" w:eastAsia="宋体" w:cs="宋体"/>
          <w:sz w:val="24"/>
          <w:szCs w:val="24"/>
        </w:rPr>
        <w:t>有效期</w:t>
      </w:r>
    </w:p>
    <w:p w14:paraId="40F63711">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bCs/>
          <w:sz w:val="24"/>
          <w:szCs w:val="24"/>
          <w:lang w:eastAsia="zh-CN"/>
        </w:rPr>
      </w:pPr>
      <w:r>
        <w:rPr>
          <w:rFonts w:hint="eastAsia" w:ascii="宋体" w:hAnsi="宋体" w:eastAsia="宋体" w:cs="宋体"/>
          <w:sz w:val="24"/>
          <w:szCs w:val="24"/>
          <w:lang w:eastAsia="zh-CN"/>
        </w:rPr>
        <w:t>在投标人须知前附表规定的投标有效期内，投标文件以及其补充、承诺等部分均保持有效。</w:t>
      </w:r>
    </w:p>
    <w:p w14:paraId="62132C72">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bCs/>
          <w:sz w:val="24"/>
          <w:szCs w:val="24"/>
          <w:lang w:eastAsia="zh-CN"/>
        </w:rPr>
      </w:pPr>
      <w:r>
        <w:rPr>
          <w:rFonts w:hint="eastAsia" w:ascii="宋体" w:hAnsi="宋体" w:eastAsia="宋体" w:cs="宋体"/>
          <w:sz w:val="24"/>
          <w:szCs w:val="24"/>
          <w:lang w:eastAsia="zh-CN"/>
        </w:rPr>
        <w:t>在招标文件规定的投标文件有效期满之前，如果出现特殊情况，采购人或者采购代理机构可在投标有效期内要求投标人延长有效期，要求与答复均以书面通知为准并作为招标文件和投标文件的组成部分。</w:t>
      </w:r>
    </w:p>
    <w:p w14:paraId="183162F9">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lang w:eastAsia="zh-CN"/>
        </w:rPr>
        <w:t>分包与转包</w:t>
      </w:r>
    </w:p>
    <w:p w14:paraId="425AD0BE">
      <w:pPr>
        <w:pStyle w:val="123"/>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b/>
          <w:sz w:val="24"/>
          <w:szCs w:val="24"/>
          <w:lang w:eastAsia="zh-CN"/>
        </w:rPr>
      </w:pPr>
      <w:r>
        <w:rPr>
          <w:rFonts w:hint="eastAsia" w:ascii="宋体" w:hAnsi="宋体" w:eastAsia="宋体" w:cs="宋体"/>
          <w:sz w:val="24"/>
          <w:szCs w:val="24"/>
          <w:lang w:eastAsia="zh-CN"/>
        </w:rPr>
        <w:t>本项目不允许分包和转包。</w:t>
      </w:r>
    </w:p>
    <w:p w14:paraId="3C0E1990">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rPr>
        <w:t>现场勘察</w:t>
      </w:r>
    </w:p>
    <w:p w14:paraId="3E42C30F">
      <w:pPr>
        <w:pStyle w:val="123"/>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人自行现场勘察以获取有关编制投标文件和签署合同所涉及现场的资料，但需经采购人允许方可为勘察目的进入采购人的项目现场。不得因现场勘察而使采购人承担有关的责任和蒙受损失，投标人应承担现场勘察的责任和风险以及承担现场勘察所发生的费用。</w:t>
      </w:r>
    </w:p>
    <w:p w14:paraId="209A5473">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color w:val="000000"/>
          <w:sz w:val="24"/>
          <w:szCs w:val="24"/>
        </w:rPr>
        <w:t>知识产权</w:t>
      </w:r>
    </w:p>
    <w:p w14:paraId="08D8755B">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投标人应保证在本项目</w:t>
      </w:r>
      <w:r>
        <w:rPr>
          <w:rFonts w:hint="eastAsia" w:ascii="宋体" w:hAnsi="宋体" w:eastAsia="宋体" w:cs="宋体"/>
          <w:sz w:val="24"/>
          <w:szCs w:val="24"/>
          <w:lang w:eastAsia="zh-CN"/>
        </w:rPr>
        <w:t>中</w:t>
      </w:r>
      <w:r>
        <w:rPr>
          <w:rFonts w:hint="eastAsia" w:ascii="宋体" w:hAnsi="宋体" w:eastAsia="宋体" w:cs="宋体"/>
          <w:color w:val="000000"/>
          <w:sz w:val="24"/>
          <w:szCs w:val="24"/>
          <w:lang w:eastAsia="zh-CN"/>
        </w:rPr>
        <w:t>使用的任何产品和服务（包括部分使用），不会产生因第双方提出侵犯其专利权、商标权或其它知识产权而引起的法律和经济纠纷，如因专利权、商标权或其它知识产权而引起法律和经济纠纷，由投标人承担所有相关责任。</w:t>
      </w:r>
    </w:p>
    <w:p w14:paraId="45D68D53">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除非招标文件特别</w:t>
      </w:r>
      <w:r>
        <w:rPr>
          <w:rFonts w:hint="eastAsia" w:ascii="宋体" w:hAnsi="宋体" w:eastAsia="宋体" w:cs="宋体"/>
          <w:sz w:val="24"/>
          <w:szCs w:val="24"/>
          <w:lang w:eastAsia="zh-CN"/>
        </w:rPr>
        <w:t>规定</w:t>
      </w:r>
      <w:r>
        <w:rPr>
          <w:rFonts w:hint="eastAsia" w:ascii="宋体" w:hAnsi="宋体" w:eastAsia="宋体" w:cs="宋体"/>
          <w:color w:val="000000"/>
          <w:sz w:val="24"/>
          <w:szCs w:val="24"/>
          <w:lang w:eastAsia="zh-CN"/>
        </w:rPr>
        <w:t>，采购人享有本项目实施过程中产生的知识成果及知识产权。</w:t>
      </w:r>
    </w:p>
    <w:p w14:paraId="3C98D9A3">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投标人将在采购项目实施过程中采用自有或者第双方知识成果的，应当在投标文件中载明，并提供相关知识产权证明文件。</w:t>
      </w:r>
    </w:p>
    <w:p w14:paraId="7EA302EE">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kern w:val="2"/>
          <w:sz w:val="24"/>
          <w:szCs w:val="24"/>
        </w:rPr>
        <w:t>如采用投标人所不拥有的知识产权，则在投标报价中必须包括合法获取该知识产权的相关费用。</w:t>
      </w:r>
    </w:p>
    <w:p w14:paraId="5BED8763">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rPr>
        <w:t>特别说明</w:t>
      </w:r>
    </w:p>
    <w:p w14:paraId="7175D09F">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bCs/>
          <w:sz w:val="24"/>
          <w:szCs w:val="24"/>
          <w:lang w:eastAsia="zh-CN"/>
        </w:rPr>
        <w:t>投标人应仔细阅读招标文件的所有内容，按照招标文件的要求提交投标文件，并对所提供的全部资料的真实性承担法律责任。</w:t>
      </w:r>
    </w:p>
    <w:p w14:paraId="6CE91977">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bCs/>
          <w:sz w:val="24"/>
          <w:szCs w:val="24"/>
          <w:lang w:eastAsia="zh-CN"/>
        </w:rPr>
        <w:t>经营者提供商品或者服务有欺诈行为的，依照《中华人民共和国消费者权益保护法（2013年修正）》有关规定处理。</w:t>
      </w:r>
    </w:p>
    <w:p w14:paraId="3807EFE0">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37C2EAE3">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新宋体" w:hAnsi="新宋体" w:eastAsia="新宋体" w:cs="Arial"/>
          <w:sz w:val="24"/>
          <w:szCs w:val="24"/>
        </w:rPr>
      </w:pPr>
      <w:r>
        <w:rPr>
          <w:rFonts w:hint="eastAsia" w:ascii="宋体" w:hAnsi="宋体" w:eastAsia="宋体" w:cs="宋体"/>
          <w:sz w:val="24"/>
          <w:szCs w:val="24"/>
          <w:lang w:eastAsia="zh-CN"/>
        </w:rPr>
        <w:t>投标人投标所使用的资格、信誉、荣誉、业绩、知识产权与企业认证必须为本法人所拥有。不同法人、其他组织的资料与投标人无关。</w:t>
      </w:r>
    </w:p>
    <w:p w14:paraId="4A440E56">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新宋体" w:hAnsi="新宋体" w:eastAsia="新宋体" w:cs="Arial"/>
          <w:sz w:val="24"/>
          <w:szCs w:val="24"/>
        </w:rPr>
      </w:pPr>
      <w:r>
        <w:rPr>
          <w:rFonts w:hint="eastAsia" w:ascii="新宋体" w:hAnsi="新宋体" w:eastAsia="新宋体" w:cs="Arial"/>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798B18D1">
      <w:pPr>
        <w:keepNext w:val="0"/>
        <w:keepLines w:val="0"/>
        <w:pageBreakBefore w:val="0"/>
        <w:widowControl w:val="0"/>
        <w:kinsoku/>
        <w:wordWrap/>
        <w:overflowPunct/>
        <w:topLinePunct w:val="0"/>
        <w:autoSpaceDE/>
        <w:autoSpaceDN/>
        <w:bidi w:val="0"/>
        <w:snapToGrid w:val="0"/>
        <w:spacing w:line="486" w:lineRule="exact"/>
        <w:ind w:firstLine="720" w:firstLineChars="300"/>
        <w:jc w:val="left"/>
        <w:textAlignment w:val="auto"/>
        <w:rPr>
          <w:rFonts w:hint="eastAsia" w:ascii="宋体" w:hAnsi="宋体" w:eastAsia="宋体" w:cs="宋体"/>
          <w:sz w:val="24"/>
          <w:szCs w:val="24"/>
          <w:lang w:eastAsia="zh-CN"/>
        </w:rPr>
      </w:pPr>
      <w:r>
        <w:rPr>
          <w:rFonts w:hint="eastAsia" w:ascii="新宋体" w:hAnsi="新宋体" w:eastAsia="新宋体" w:cs="Arial"/>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492B9AB6">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rPr>
        <w:t>采购</w:t>
      </w:r>
      <w:r>
        <w:rPr>
          <w:rFonts w:hint="eastAsia" w:ascii="宋体" w:hAnsi="宋体" w:eastAsia="宋体" w:cs="宋体"/>
          <w:bCs/>
          <w:sz w:val="24"/>
          <w:szCs w:val="24"/>
          <w:lang w:eastAsia="zh-CN"/>
        </w:rPr>
        <w:t>代理</w:t>
      </w:r>
      <w:r>
        <w:rPr>
          <w:rFonts w:hint="eastAsia" w:ascii="宋体" w:hAnsi="宋体" w:eastAsia="宋体" w:cs="宋体"/>
          <w:bCs/>
          <w:sz w:val="24"/>
          <w:szCs w:val="24"/>
        </w:rPr>
        <w:t>费用</w:t>
      </w:r>
    </w:p>
    <w:p w14:paraId="7F0AF5E7">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bCs/>
          <w:snapToGrid w:val="0"/>
          <w:sz w:val="24"/>
          <w:szCs w:val="24"/>
          <w:lang w:eastAsia="zh-CN"/>
        </w:rPr>
        <w:t>采购代理费参照原国家计委关于印发</w:t>
      </w:r>
      <w:r>
        <w:rPr>
          <w:rFonts w:hint="eastAsia" w:ascii="宋体" w:hAnsi="宋体" w:eastAsia="宋体" w:cs="宋体"/>
          <w:sz w:val="24"/>
          <w:szCs w:val="24"/>
          <w:lang w:eastAsia="zh-CN" w:bidi="ar-SA"/>
        </w:rPr>
        <w:t>《招标代理服务收费管理暂行办法》的通知（</w:t>
      </w:r>
      <w:r>
        <w:rPr>
          <w:rFonts w:hint="eastAsia" w:ascii="宋体" w:hAnsi="宋体" w:eastAsia="宋体" w:cs="宋体"/>
          <w:bCs/>
          <w:snapToGrid w:val="0"/>
          <w:sz w:val="24"/>
          <w:szCs w:val="24"/>
          <w:lang w:eastAsia="zh-CN"/>
        </w:rPr>
        <w:t>计价格</w:t>
      </w:r>
      <w:r>
        <w:rPr>
          <w:rFonts w:hint="eastAsia" w:ascii="宋体" w:hAnsi="宋体" w:eastAsia="宋体" w:cs="宋体"/>
          <w:bCs/>
          <w:snapToGrid w:val="0"/>
          <w:sz w:val="24"/>
          <w:szCs w:val="24"/>
          <w:lang w:eastAsia="zh-CN" w:bidi="ar-SA"/>
        </w:rPr>
        <w:t>［2002］1980号）和</w:t>
      </w:r>
      <w:r>
        <w:rPr>
          <w:rFonts w:hint="eastAsia" w:ascii="宋体" w:hAnsi="宋体" w:eastAsia="宋体" w:cs="宋体"/>
          <w:bCs/>
          <w:snapToGrid w:val="0"/>
          <w:sz w:val="24"/>
          <w:szCs w:val="24"/>
          <w:lang w:eastAsia="zh-CN"/>
        </w:rPr>
        <w:t>国家发展改革委《关于降低部分建设项目收费标准规范收费行为等有关问题的通知》（发改价格[2011]534号）规定收费标准计取，由中标供应商承担</w:t>
      </w:r>
      <w:r>
        <w:rPr>
          <w:rFonts w:hint="eastAsia" w:ascii="宋体" w:hAnsi="宋体" w:eastAsia="宋体" w:cs="宋体"/>
          <w:bCs/>
          <w:sz w:val="24"/>
          <w:szCs w:val="24"/>
          <w:lang w:eastAsia="zh-CN"/>
        </w:rPr>
        <w:t>，</w:t>
      </w:r>
      <w:r>
        <w:rPr>
          <w:rFonts w:hint="eastAsia" w:ascii="宋体" w:hAnsi="宋体" w:eastAsia="宋体" w:cs="宋体"/>
          <w:bCs/>
          <w:snapToGrid w:val="0"/>
          <w:sz w:val="24"/>
          <w:szCs w:val="24"/>
          <w:lang w:eastAsia="zh-CN"/>
        </w:rPr>
        <w:t>在领取中标通知书前一次性支付给采购代理机构。</w:t>
      </w:r>
    </w:p>
    <w:tbl>
      <w:tblPr>
        <w:tblStyle w:val="5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3107"/>
        <w:gridCol w:w="2284"/>
        <w:gridCol w:w="2284"/>
        <w:gridCol w:w="2284"/>
      </w:tblGrid>
      <w:tr w14:paraId="66F1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trPr>
        <w:tc>
          <w:tcPr>
            <w:tcW w:w="1560" w:type="pct"/>
            <w:noWrap w:val="0"/>
            <w:vAlign w:val="center"/>
          </w:tcPr>
          <w:p w14:paraId="3F8FAF3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outlineLvl w:val="9"/>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中标金额（万元）</w:t>
            </w:r>
          </w:p>
        </w:tc>
        <w:tc>
          <w:tcPr>
            <w:tcW w:w="1146" w:type="pct"/>
            <w:noWrap w:val="0"/>
            <w:vAlign w:val="center"/>
          </w:tcPr>
          <w:p w14:paraId="78E4565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货物招标</w:t>
            </w:r>
          </w:p>
        </w:tc>
        <w:tc>
          <w:tcPr>
            <w:tcW w:w="1146" w:type="pct"/>
            <w:noWrap w:val="0"/>
            <w:vAlign w:val="center"/>
          </w:tcPr>
          <w:p w14:paraId="234E6A7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服务招标</w:t>
            </w:r>
          </w:p>
        </w:tc>
        <w:tc>
          <w:tcPr>
            <w:tcW w:w="1146" w:type="pct"/>
            <w:noWrap w:val="0"/>
            <w:vAlign w:val="center"/>
          </w:tcPr>
          <w:p w14:paraId="7F1EB67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工程招标</w:t>
            </w:r>
          </w:p>
        </w:tc>
      </w:tr>
      <w:tr w14:paraId="2948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trPr>
        <w:tc>
          <w:tcPr>
            <w:tcW w:w="1560" w:type="pct"/>
            <w:noWrap w:val="0"/>
            <w:vAlign w:val="top"/>
          </w:tcPr>
          <w:p w14:paraId="53833D36">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100以下</w:t>
            </w:r>
          </w:p>
        </w:tc>
        <w:tc>
          <w:tcPr>
            <w:tcW w:w="1146" w:type="pct"/>
            <w:noWrap w:val="0"/>
            <w:vAlign w:val="top"/>
          </w:tcPr>
          <w:p w14:paraId="6EFDEC64">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1.5%</w:t>
            </w:r>
          </w:p>
        </w:tc>
        <w:tc>
          <w:tcPr>
            <w:tcW w:w="1146" w:type="pct"/>
            <w:noWrap w:val="0"/>
            <w:vAlign w:val="top"/>
          </w:tcPr>
          <w:p w14:paraId="3C4CE89C">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1.5%</w:t>
            </w:r>
          </w:p>
        </w:tc>
        <w:tc>
          <w:tcPr>
            <w:tcW w:w="1146" w:type="pct"/>
            <w:noWrap w:val="0"/>
            <w:vAlign w:val="top"/>
          </w:tcPr>
          <w:p w14:paraId="07A85941">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1.0%</w:t>
            </w:r>
          </w:p>
        </w:tc>
      </w:tr>
      <w:tr w14:paraId="303F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trPr>
        <w:tc>
          <w:tcPr>
            <w:tcW w:w="1560" w:type="pct"/>
            <w:noWrap w:val="0"/>
            <w:vAlign w:val="top"/>
          </w:tcPr>
          <w:p w14:paraId="22BCC7EA">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100-500</w:t>
            </w:r>
          </w:p>
        </w:tc>
        <w:tc>
          <w:tcPr>
            <w:tcW w:w="1146" w:type="pct"/>
            <w:noWrap w:val="0"/>
            <w:vAlign w:val="top"/>
          </w:tcPr>
          <w:p w14:paraId="5CD81BEC">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1.1%</w:t>
            </w:r>
          </w:p>
        </w:tc>
        <w:tc>
          <w:tcPr>
            <w:tcW w:w="1146" w:type="pct"/>
            <w:noWrap w:val="0"/>
            <w:vAlign w:val="top"/>
          </w:tcPr>
          <w:p w14:paraId="40A06DCB">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0.8%</w:t>
            </w:r>
          </w:p>
        </w:tc>
        <w:tc>
          <w:tcPr>
            <w:tcW w:w="1146" w:type="pct"/>
            <w:noWrap w:val="0"/>
            <w:vAlign w:val="top"/>
          </w:tcPr>
          <w:p w14:paraId="6471631C">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0.7%</w:t>
            </w:r>
          </w:p>
        </w:tc>
      </w:tr>
      <w:tr w14:paraId="57E9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trPr>
        <w:tc>
          <w:tcPr>
            <w:tcW w:w="1560" w:type="pct"/>
            <w:noWrap w:val="0"/>
            <w:vAlign w:val="top"/>
          </w:tcPr>
          <w:p w14:paraId="4E1B2E2B">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500-1000</w:t>
            </w:r>
          </w:p>
        </w:tc>
        <w:tc>
          <w:tcPr>
            <w:tcW w:w="1146" w:type="pct"/>
            <w:noWrap w:val="0"/>
            <w:vAlign w:val="top"/>
          </w:tcPr>
          <w:p w14:paraId="3CAF9E68">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0.8%</w:t>
            </w:r>
          </w:p>
        </w:tc>
        <w:tc>
          <w:tcPr>
            <w:tcW w:w="1146" w:type="pct"/>
            <w:noWrap w:val="0"/>
            <w:vAlign w:val="top"/>
          </w:tcPr>
          <w:p w14:paraId="2CA8B166">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0.45%</w:t>
            </w:r>
          </w:p>
        </w:tc>
        <w:tc>
          <w:tcPr>
            <w:tcW w:w="1146" w:type="pct"/>
            <w:noWrap w:val="0"/>
            <w:vAlign w:val="top"/>
          </w:tcPr>
          <w:p w14:paraId="1F254A6B">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0.55%</w:t>
            </w:r>
          </w:p>
        </w:tc>
      </w:tr>
      <w:tr w14:paraId="08BB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trPr>
        <w:tc>
          <w:tcPr>
            <w:tcW w:w="1560" w:type="pct"/>
            <w:noWrap w:val="0"/>
            <w:vAlign w:val="top"/>
          </w:tcPr>
          <w:p w14:paraId="66805C7E">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1000-5000</w:t>
            </w:r>
          </w:p>
        </w:tc>
        <w:tc>
          <w:tcPr>
            <w:tcW w:w="1146" w:type="pct"/>
            <w:noWrap w:val="0"/>
            <w:vAlign w:val="top"/>
          </w:tcPr>
          <w:p w14:paraId="446BA807">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0.5%</w:t>
            </w:r>
          </w:p>
        </w:tc>
        <w:tc>
          <w:tcPr>
            <w:tcW w:w="1146" w:type="pct"/>
            <w:noWrap w:val="0"/>
            <w:vAlign w:val="top"/>
          </w:tcPr>
          <w:p w14:paraId="3BE74C78">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0.25%</w:t>
            </w:r>
          </w:p>
        </w:tc>
        <w:tc>
          <w:tcPr>
            <w:tcW w:w="1146" w:type="pct"/>
            <w:noWrap w:val="0"/>
            <w:vAlign w:val="top"/>
          </w:tcPr>
          <w:p w14:paraId="3C5CF686">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0.35%</w:t>
            </w:r>
          </w:p>
        </w:tc>
      </w:tr>
      <w:tr w14:paraId="6D64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trPr>
        <w:tc>
          <w:tcPr>
            <w:tcW w:w="1560" w:type="pct"/>
            <w:noWrap w:val="0"/>
            <w:vAlign w:val="top"/>
          </w:tcPr>
          <w:p w14:paraId="763AC4A7">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5000-10000</w:t>
            </w:r>
          </w:p>
        </w:tc>
        <w:tc>
          <w:tcPr>
            <w:tcW w:w="1146" w:type="pct"/>
            <w:noWrap w:val="0"/>
            <w:vAlign w:val="top"/>
          </w:tcPr>
          <w:p w14:paraId="5A6FE4DC">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0.25%</w:t>
            </w:r>
          </w:p>
        </w:tc>
        <w:tc>
          <w:tcPr>
            <w:tcW w:w="1146" w:type="pct"/>
            <w:noWrap w:val="0"/>
            <w:vAlign w:val="top"/>
          </w:tcPr>
          <w:p w14:paraId="3BB63A15">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0.1%</w:t>
            </w:r>
          </w:p>
        </w:tc>
        <w:tc>
          <w:tcPr>
            <w:tcW w:w="1146" w:type="pct"/>
            <w:noWrap w:val="0"/>
            <w:vAlign w:val="top"/>
          </w:tcPr>
          <w:p w14:paraId="2ADA69F1">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4"/>
                <w:szCs w:val="24"/>
                <w:vertAlign w:val="baseline"/>
              </w:rPr>
            </w:pPr>
            <w:r>
              <w:rPr>
                <w:rFonts w:hint="eastAsia" w:ascii="宋体" w:hAnsi="宋体" w:eastAsia="宋体" w:cs="宋体"/>
                <w:b w:val="0"/>
                <w:bCs/>
                <w:kern w:val="0"/>
                <w:sz w:val="24"/>
                <w:szCs w:val="24"/>
              </w:rPr>
              <w:t>0.2%</w:t>
            </w:r>
          </w:p>
        </w:tc>
      </w:tr>
      <w:tr w14:paraId="7D6D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trPr>
        <w:tc>
          <w:tcPr>
            <w:tcW w:w="1560" w:type="pct"/>
            <w:noWrap w:val="0"/>
            <w:vAlign w:val="top"/>
          </w:tcPr>
          <w:p w14:paraId="60F8309E">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10000-100000</w:t>
            </w:r>
          </w:p>
        </w:tc>
        <w:tc>
          <w:tcPr>
            <w:tcW w:w="1146" w:type="pct"/>
            <w:noWrap w:val="0"/>
            <w:vAlign w:val="top"/>
          </w:tcPr>
          <w:p w14:paraId="444EED47">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0.05%</w:t>
            </w:r>
          </w:p>
        </w:tc>
        <w:tc>
          <w:tcPr>
            <w:tcW w:w="1146" w:type="pct"/>
            <w:noWrap w:val="0"/>
            <w:vAlign w:val="top"/>
          </w:tcPr>
          <w:p w14:paraId="34CF4251">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0.05%</w:t>
            </w:r>
          </w:p>
        </w:tc>
        <w:tc>
          <w:tcPr>
            <w:tcW w:w="1146" w:type="pct"/>
            <w:noWrap w:val="0"/>
            <w:vAlign w:val="top"/>
          </w:tcPr>
          <w:p w14:paraId="4D61379E">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0.05%</w:t>
            </w:r>
          </w:p>
        </w:tc>
      </w:tr>
      <w:tr w14:paraId="162A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trPr>
        <w:tc>
          <w:tcPr>
            <w:tcW w:w="1560" w:type="pct"/>
            <w:noWrap w:val="0"/>
            <w:vAlign w:val="top"/>
          </w:tcPr>
          <w:p w14:paraId="3BFDBDAB">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1000000以上</w:t>
            </w:r>
          </w:p>
        </w:tc>
        <w:tc>
          <w:tcPr>
            <w:tcW w:w="1146" w:type="pct"/>
            <w:noWrap w:val="0"/>
            <w:vAlign w:val="top"/>
          </w:tcPr>
          <w:p w14:paraId="55F0D295">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0.01%</w:t>
            </w:r>
          </w:p>
        </w:tc>
        <w:tc>
          <w:tcPr>
            <w:tcW w:w="1146" w:type="pct"/>
            <w:noWrap w:val="0"/>
            <w:vAlign w:val="top"/>
          </w:tcPr>
          <w:p w14:paraId="51D27D0A">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0.01%</w:t>
            </w:r>
          </w:p>
        </w:tc>
        <w:tc>
          <w:tcPr>
            <w:tcW w:w="1146" w:type="pct"/>
            <w:noWrap w:val="0"/>
            <w:vAlign w:val="top"/>
          </w:tcPr>
          <w:p w14:paraId="005ADDB9">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0.01%</w:t>
            </w:r>
          </w:p>
        </w:tc>
      </w:tr>
    </w:tbl>
    <w:p w14:paraId="476B1855">
      <w:pPr>
        <w:adjustRightInd w:val="0"/>
        <w:snapToGrid w:val="0"/>
        <w:spacing w:line="312" w:lineRule="auto"/>
        <w:ind w:firstLine="480" w:firstLineChars="200"/>
        <w:rPr>
          <w:rFonts w:hint="eastAsia" w:ascii="宋体" w:hAnsi="宋体" w:eastAsia="宋体" w:cs="宋体"/>
          <w:bCs/>
          <w:sz w:val="24"/>
          <w:szCs w:val="24"/>
          <w:lang w:val="en-US" w:eastAsia="zh-CN"/>
        </w:rPr>
      </w:pPr>
      <w:bookmarkStart w:id="58" w:name="_Toc14405"/>
      <w:bookmarkStart w:id="59" w:name="_Toc32288"/>
    </w:p>
    <w:p w14:paraId="0D57A6C7">
      <w:pPr>
        <w:adjustRightInd w:val="0"/>
        <w:snapToGrid w:val="0"/>
        <w:spacing w:line="312" w:lineRule="auto"/>
        <w:ind w:firstLine="480" w:firstLineChars="200"/>
        <w:rPr>
          <w:rFonts w:hint="eastAsia" w:ascii="宋体" w:hAnsi="宋体" w:eastAsia="宋体" w:cs="宋体"/>
          <w:bCs/>
          <w:snapToGrid w:val="0"/>
          <w:sz w:val="24"/>
          <w:szCs w:val="24"/>
          <w:lang w:val="en-US" w:eastAsia="zh-CN" w:bidi="en-US"/>
        </w:rPr>
      </w:pPr>
      <w:r>
        <w:rPr>
          <w:rFonts w:hint="eastAsia" w:ascii="宋体" w:hAnsi="宋体" w:eastAsia="宋体" w:cs="宋体"/>
          <w:bCs/>
          <w:sz w:val="24"/>
          <w:szCs w:val="24"/>
          <w:lang w:val="en-US" w:eastAsia="zh-CN"/>
        </w:rPr>
        <w:t>16.2</w:t>
      </w:r>
      <w:r>
        <w:rPr>
          <w:rFonts w:hint="eastAsia" w:ascii="宋体" w:hAnsi="宋体" w:eastAsia="宋体" w:cs="宋体"/>
          <w:bCs/>
          <w:sz w:val="24"/>
          <w:szCs w:val="24"/>
          <w:lang w:eastAsia="zh-CN"/>
        </w:rPr>
        <w:t>若出现终止采购情形的，</w:t>
      </w:r>
      <w:r>
        <w:rPr>
          <w:rFonts w:hint="eastAsia" w:ascii="宋体" w:hAnsi="宋体" w:eastAsia="宋体" w:cs="宋体"/>
          <w:bCs/>
          <w:snapToGrid w:val="0"/>
          <w:sz w:val="24"/>
          <w:szCs w:val="24"/>
          <w:lang w:eastAsia="zh-CN"/>
        </w:rPr>
        <w:t>采购代理</w:t>
      </w:r>
      <w:r>
        <w:rPr>
          <w:rFonts w:hint="eastAsia" w:ascii="宋体" w:hAnsi="宋体" w:eastAsia="宋体" w:cs="宋体"/>
          <w:bCs/>
          <w:snapToGrid w:val="0"/>
          <w:sz w:val="24"/>
          <w:szCs w:val="24"/>
          <w:lang w:val="en-US" w:eastAsia="zh-CN"/>
        </w:rPr>
        <w:t>相关费用</w:t>
      </w:r>
      <w:r>
        <w:rPr>
          <w:rFonts w:hint="eastAsia" w:ascii="宋体" w:hAnsi="宋体" w:eastAsia="宋体" w:cs="宋体"/>
          <w:bCs/>
          <w:snapToGrid w:val="0"/>
          <w:sz w:val="24"/>
          <w:szCs w:val="24"/>
          <w:lang w:eastAsia="zh-CN"/>
        </w:rPr>
        <w:t>由采购人支付。</w:t>
      </w:r>
    </w:p>
    <w:p w14:paraId="01881012">
      <w:pPr>
        <w:adjustRightInd w:val="0"/>
        <w:snapToGrid w:val="0"/>
        <w:spacing w:line="312" w:lineRule="auto"/>
        <w:ind w:firstLine="480" w:firstLineChars="200"/>
        <w:rPr>
          <w:rFonts w:hint="eastAsia" w:ascii="宋体" w:hAnsi="宋体" w:eastAsia="宋体" w:cs="宋体"/>
          <w:bCs/>
          <w:snapToGrid w:val="0"/>
          <w:sz w:val="24"/>
          <w:szCs w:val="24"/>
          <w:lang w:val="zh-CN" w:eastAsia="zh-CN" w:bidi="en-US"/>
        </w:rPr>
      </w:pPr>
      <w:r>
        <w:rPr>
          <w:rFonts w:hint="eastAsia" w:ascii="宋体" w:hAnsi="宋体" w:eastAsia="宋体" w:cs="宋体"/>
          <w:bCs/>
          <w:snapToGrid w:val="0"/>
          <w:sz w:val="24"/>
          <w:szCs w:val="24"/>
          <w:lang w:val="en-US" w:eastAsia="zh-CN" w:bidi="en-US"/>
        </w:rPr>
        <w:t>16</w:t>
      </w:r>
      <w:r>
        <w:rPr>
          <w:rFonts w:hint="eastAsia" w:ascii="宋体" w:hAnsi="宋体" w:eastAsia="宋体" w:cs="宋体"/>
          <w:bCs/>
          <w:snapToGrid w:val="0"/>
          <w:sz w:val="24"/>
          <w:szCs w:val="24"/>
          <w:lang w:val="zh-CN" w:eastAsia="zh-CN" w:bidi="en-US"/>
        </w:rPr>
        <w:t>.</w:t>
      </w:r>
      <w:r>
        <w:rPr>
          <w:rFonts w:hint="eastAsia" w:ascii="宋体" w:hAnsi="宋体" w:eastAsia="宋体" w:cs="宋体"/>
          <w:bCs/>
          <w:snapToGrid w:val="0"/>
          <w:sz w:val="24"/>
          <w:szCs w:val="24"/>
          <w:lang w:val="en-US" w:eastAsia="zh-CN" w:bidi="en-US"/>
        </w:rPr>
        <w:t>3</w:t>
      </w:r>
      <w:r>
        <w:rPr>
          <w:rFonts w:hint="eastAsia" w:ascii="宋体" w:hAnsi="宋体" w:eastAsia="宋体" w:cs="宋体"/>
          <w:bCs/>
          <w:snapToGrid w:val="0"/>
          <w:sz w:val="24"/>
          <w:szCs w:val="24"/>
          <w:lang w:val="zh-CN" w:eastAsia="zh-CN" w:bidi="en-US"/>
        </w:rPr>
        <w:t>招标过程的评委费、</w:t>
      </w:r>
      <w:r>
        <w:rPr>
          <w:rFonts w:hint="eastAsia" w:ascii="宋体" w:hAnsi="宋体" w:eastAsia="宋体" w:cs="宋体"/>
          <w:bCs/>
          <w:snapToGrid w:val="0"/>
          <w:sz w:val="24"/>
          <w:szCs w:val="24"/>
          <w:lang w:val="en-US" w:eastAsia="zh-CN" w:bidi="en-US"/>
        </w:rPr>
        <w:t>公证费</w:t>
      </w:r>
      <w:r>
        <w:rPr>
          <w:rFonts w:hint="eastAsia" w:ascii="宋体" w:hAnsi="宋体" w:eastAsia="宋体" w:cs="宋体"/>
          <w:bCs/>
          <w:snapToGrid w:val="0"/>
          <w:sz w:val="24"/>
          <w:szCs w:val="24"/>
          <w:lang w:val="zh-CN" w:eastAsia="zh-CN" w:bidi="en-US"/>
        </w:rPr>
        <w:t>由采购人支付。</w:t>
      </w:r>
    </w:p>
    <w:p w14:paraId="1C258357">
      <w:pPr>
        <w:adjustRightInd w:val="0"/>
        <w:snapToGrid w:val="0"/>
        <w:spacing w:line="312" w:lineRule="auto"/>
        <w:ind w:firstLine="480" w:firstLineChars="200"/>
        <w:rPr>
          <w:rFonts w:hint="eastAsia" w:ascii="宋体" w:hAnsi="宋体" w:eastAsia="宋体" w:cs="宋体"/>
          <w:b/>
          <w:sz w:val="24"/>
          <w:szCs w:val="24"/>
        </w:rPr>
      </w:pPr>
      <w:r>
        <w:rPr>
          <w:rFonts w:hint="eastAsia" w:ascii="宋体" w:hAnsi="宋体" w:eastAsia="宋体" w:cs="宋体"/>
          <w:bCs/>
          <w:snapToGrid w:val="0"/>
          <w:sz w:val="24"/>
          <w:szCs w:val="24"/>
          <w:lang w:val="en-US" w:eastAsia="zh-CN" w:bidi="en-US"/>
        </w:rPr>
        <w:t>16</w:t>
      </w:r>
      <w:r>
        <w:rPr>
          <w:rFonts w:hint="eastAsia" w:ascii="宋体" w:hAnsi="宋体" w:eastAsia="宋体" w:cs="宋体"/>
          <w:bCs/>
          <w:snapToGrid w:val="0"/>
          <w:sz w:val="24"/>
          <w:szCs w:val="24"/>
          <w:lang w:val="zh-CN" w:eastAsia="zh-CN" w:bidi="en-US"/>
        </w:rPr>
        <w:t>.</w:t>
      </w:r>
      <w:r>
        <w:rPr>
          <w:rFonts w:hint="eastAsia" w:ascii="宋体" w:hAnsi="宋体" w:eastAsia="宋体" w:cs="宋体"/>
          <w:bCs/>
          <w:snapToGrid w:val="0"/>
          <w:sz w:val="24"/>
          <w:szCs w:val="24"/>
          <w:lang w:val="en-US" w:eastAsia="zh-CN" w:bidi="en-US"/>
        </w:rPr>
        <w:t>4</w:t>
      </w:r>
      <w:r>
        <w:rPr>
          <w:rFonts w:hint="eastAsia" w:ascii="宋体" w:hAnsi="宋体" w:eastAsia="宋体" w:cs="宋体"/>
          <w:bCs/>
          <w:snapToGrid w:val="0"/>
          <w:sz w:val="24"/>
          <w:szCs w:val="24"/>
          <w:lang w:val="zh-CN" w:eastAsia="zh-CN" w:bidi="en-US"/>
        </w:rPr>
        <w:t>以上费用不在报价中单列，请供应商在报价中予以考虑。</w:t>
      </w:r>
    </w:p>
    <w:p w14:paraId="44A77E9D">
      <w:pPr>
        <w:pStyle w:val="30"/>
        <w:keepNext w:val="0"/>
        <w:keepLines w:val="0"/>
        <w:pageBreakBefore w:val="0"/>
        <w:widowControl w:val="0"/>
        <w:kinsoku/>
        <w:bidi w:val="0"/>
        <w:adjustRightInd w:val="0"/>
        <w:snapToGrid w:val="0"/>
        <w:spacing w:before="240" w:beforeLines="100" w:after="240" w:afterLines="100" w:line="312" w:lineRule="auto"/>
        <w:jc w:val="center"/>
        <w:outlineLvl w:val="1"/>
        <w:rPr>
          <w:rFonts w:hint="eastAsia" w:ascii="宋体" w:hAnsi="宋体" w:eastAsia="宋体" w:cs="宋体"/>
          <w:b/>
          <w:sz w:val="24"/>
          <w:szCs w:val="24"/>
        </w:rPr>
      </w:pPr>
      <w:r>
        <w:rPr>
          <w:rFonts w:hint="eastAsia" w:ascii="宋体" w:hAnsi="宋体" w:eastAsia="宋体" w:cs="宋体"/>
          <w:b/>
          <w:sz w:val="24"/>
          <w:szCs w:val="24"/>
        </w:rPr>
        <w:t>三、招标文件</w:t>
      </w:r>
      <w:bookmarkEnd w:id="58"/>
      <w:bookmarkEnd w:id="59"/>
    </w:p>
    <w:p w14:paraId="277FEEFF">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lang w:eastAsia="zh-CN"/>
        </w:rPr>
        <w:t>招标</w:t>
      </w:r>
      <w:r>
        <w:rPr>
          <w:rFonts w:hint="eastAsia" w:ascii="宋体" w:hAnsi="宋体" w:eastAsia="宋体" w:cs="宋体"/>
          <w:bCs/>
          <w:sz w:val="24"/>
          <w:szCs w:val="24"/>
        </w:rPr>
        <w:t>文件的构成</w:t>
      </w:r>
    </w:p>
    <w:p w14:paraId="51E30D3E">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公告</w:t>
      </w:r>
    </w:p>
    <w:p w14:paraId="065565C1">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sz w:val="24"/>
          <w:szCs w:val="24"/>
          <w:lang w:eastAsia="zh-CN"/>
        </w:rPr>
        <w:t>采购需求</w:t>
      </w:r>
    </w:p>
    <w:p w14:paraId="3B9FEC3A">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须知</w:t>
      </w:r>
    </w:p>
    <w:p w14:paraId="5B874A75">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sz w:val="24"/>
          <w:szCs w:val="24"/>
        </w:rPr>
        <w:t>评审办法和评分标准</w:t>
      </w:r>
    </w:p>
    <w:p w14:paraId="31FE83D4">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sz w:val="24"/>
          <w:szCs w:val="24"/>
        </w:rPr>
        <w:t>拟签订的合同文本</w:t>
      </w:r>
    </w:p>
    <w:p w14:paraId="6AD6AB15">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sz w:val="24"/>
          <w:szCs w:val="24"/>
          <w:lang w:eastAsia="zh-CN"/>
        </w:rPr>
        <w:t>投标</w:t>
      </w:r>
      <w:r>
        <w:rPr>
          <w:rFonts w:hint="eastAsia" w:ascii="宋体" w:hAnsi="宋体" w:eastAsia="宋体" w:cs="宋体"/>
          <w:sz w:val="24"/>
          <w:szCs w:val="24"/>
        </w:rPr>
        <w:t>文件格式</w:t>
      </w:r>
    </w:p>
    <w:p w14:paraId="582DAD99">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本项目招标文件的澄清、答复、修改、补充的内容</w:t>
      </w:r>
    </w:p>
    <w:p w14:paraId="7AC9A4A3">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lang w:eastAsia="zh-CN"/>
        </w:rPr>
        <w:t>招标</w:t>
      </w:r>
      <w:r>
        <w:rPr>
          <w:rFonts w:hint="eastAsia" w:ascii="宋体" w:hAnsi="宋体" w:eastAsia="宋体" w:cs="宋体"/>
          <w:bCs/>
          <w:sz w:val="24"/>
          <w:szCs w:val="24"/>
        </w:rPr>
        <w:t>文件的澄清</w:t>
      </w:r>
      <w:r>
        <w:rPr>
          <w:rFonts w:hint="eastAsia" w:ascii="宋体" w:hAnsi="宋体" w:eastAsia="宋体" w:cs="宋体"/>
          <w:bCs/>
          <w:sz w:val="24"/>
          <w:szCs w:val="24"/>
          <w:lang w:eastAsia="zh-CN"/>
        </w:rPr>
        <w:t>与修改</w:t>
      </w:r>
    </w:p>
    <w:p w14:paraId="19AFB961">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在提交投标文件截止时间前，采购人、采购代理机构可以对招标文件进行澄清或者修改。</w:t>
      </w:r>
    </w:p>
    <w:p w14:paraId="0D80E948">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采购人、采购代理机构可以对已发出的招标文件进行澄清或者修改，将澄清或者修改的内容通知依法获取了招标文件的投标人，同时在浙江政府采购网发布更正公告。</w:t>
      </w:r>
    </w:p>
    <w:p w14:paraId="3EAC7B3B">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投标人在招标文件规定的询疑截止时间前内未对招标文件提出疑问的，采购人、采购代理机构将视其对招标文件无异议。采购人、采购代理机构有权对逾期收到疑问将不予受理、答复。</w:t>
      </w:r>
    </w:p>
    <w:p w14:paraId="6056F617">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澄清、修改补充文件发布后，原则上不改变招标文件规定的投标截止时间及开标时间。投标人如认为澄清、修改补充文件内容影响投标文件编制，须延长投标截止时间的，否则，采购人、采购代理机构视投标人完全接受并有足够的时间编制投标文件且按规定时间进行投标。</w:t>
      </w:r>
    </w:p>
    <w:p w14:paraId="0267ECF3">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招标文件的澄清、修改内容作为招标文件的组成部分。当招标文件与澄清、修改的就同一内容的表述不一致时，以最后发出的文件为准。</w:t>
      </w:r>
    </w:p>
    <w:p w14:paraId="6DB26DEE">
      <w:pPr>
        <w:pStyle w:val="123"/>
        <w:keepNext w:val="0"/>
        <w:keepLines w:val="0"/>
        <w:pageBreakBefore w:val="0"/>
        <w:widowControl w:val="0"/>
        <w:tabs>
          <w:tab w:val="left" w:pos="0"/>
        </w:tabs>
        <w:kinsoku/>
        <w:bidi w:val="0"/>
        <w:adjustRightInd w:val="0"/>
        <w:snapToGrid w:val="0"/>
        <w:spacing w:before="240" w:beforeLines="100" w:after="240" w:afterLines="100" w:line="312" w:lineRule="auto"/>
        <w:jc w:val="center"/>
        <w:outlineLvl w:val="1"/>
        <w:rPr>
          <w:rFonts w:hint="eastAsia" w:ascii="宋体" w:hAnsi="宋体" w:eastAsia="宋体" w:cs="宋体"/>
          <w:bCs/>
          <w:sz w:val="24"/>
          <w:szCs w:val="24"/>
        </w:rPr>
      </w:pPr>
      <w:bookmarkStart w:id="60" w:name="_Toc361437146"/>
      <w:bookmarkStart w:id="61" w:name="_Toc361434461"/>
      <w:bookmarkStart w:id="62" w:name="_Toc452528601"/>
      <w:bookmarkStart w:id="63" w:name="_Toc21667"/>
      <w:bookmarkStart w:id="64" w:name="_Toc6387"/>
      <w:bookmarkStart w:id="65" w:name="_Toc18109"/>
      <w:bookmarkStart w:id="66" w:name="_Toc17637"/>
      <w:bookmarkStart w:id="67" w:name="_Toc29206"/>
      <w:bookmarkStart w:id="68" w:name="_Toc101321792"/>
      <w:bookmarkStart w:id="69" w:name="_Toc27505"/>
      <w:bookmarkStart w:id="70" w:name="_Toc17470"/>
      <w:bookmarkStart w:id="71" w:name="_Toc16765"/>
      <w:bookmarkStart w:id="72" w:name="_Toc31950"/>
      <w:bookmarkStart w:id="73" w:name="_Toc361434800"/>
      <w:bookmarkStart w:id="74" w:name="_Toc6645"/>
      <w:bookmarkStart w:id="75" w:name="_Toc361434896"/>
      <w:bookmarkStart w:id="76" w:name="_Toc17993"/>
      <w:bookmarkStart w:id="77" w:name="_Toc992"/>
      <w:bookmarkStart w:id="78" w:name="_Toc26291"/>
      <w:bookmarkStart w:id="79" w:name="_Toc361434560"/>
      <w:bookmarkStart w:id="80" w:name="_Toc22988"/>
      <w:r>
        <w:rPr>
          <w:rFonts w:hint="eastAsia" w:ascii="宋体" w:hAnsi="宋体" w:eastAsia="宋体" w:cs="宋体"/>
          <w:b/>
          <w:sz w:val="24"/>
          <w:szCs w:val="24"/>
        </w:rPr>
        <w:t>四、</w:t>
      </w:r>
      <w:r>
        <w:rPr>
          <w:rFonts w:hint="eastAsia" w:ascii="宋体" w:hAnsi="宋体" w:eastAsia="宋体" w:cs="宋体"/>
          <w:b/>
          <w:sz w:val="24"/>
          <w:szCs w:val="24"/>
          <w:lang w:eastAsia="zh-CN"/>
        </w:rPr>
        <w:t>投标</w:t>
      </w:r>
      <w:r>
        <w:rPr>
          <w:rFonts w:hint="eastAsia" w:ascii="宋体" w:hAnsi="宋体" w:eastAsia="宋体" w:cs="宋体"/>
          <w:b/>
          <w:sz w:val="24"/>
          <w:szCs w:val="24"/>
        </w:rPr>
        <w:t>文件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1AAC6F1">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lang w:eastAsia="zh-CN"/>
        </w:rPr>
        <w:t>投标</w:t>
      </w:r>
      <w:r>
        <w:rPr>
          <w:rFonts w:hint="eastAsia" w:ascii="宋体" w:hAnsi="宋体" w:eastAsia="宋体" w:cs="宋体"/>
          <w:bCs/>
          <w:sz w:val="24"/>
          <w:szCs w:val="24"/>
        </w:rPr>
        <w:t>文件的</w:t>
      </w:r>
      <w:r>
        <w:rPr>
          <w:rFonts w:hint="eastAsia" w:ascii="宋体" w:hAnsi="宋体" w:eastAsia="宋体" w:cs="宋体"/>
          <w:bCs/>
          <w:sz w:val="24"/>
          <w:szCs w:val="24"/>
          <w:lang w:eastAsia="zh-CN"/>
        </w:rPr>
        <w:t>组</w:t>
      </w:r>
      <w:r>
        <w:rPr>
          <w:rFonts w:hint="eastAsia" w:ascii="宋体" w:hAnsi="宋体" w:eastAsia="宋体" w:cs="宋体"/>
          <w:bCs/>
          <w:sz w:val="24"/>
          <w:szCs w:val="24"/>
        </w:rPr>
        <w:t>成</w:t>
      </w:r>
    </w:p>
    <w:p w14:paraId="05A56179">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val="zh-CN" w:eastAsia="zh-CN"/>
        </w:rPr>
      </w:pPr>
      <w:r>
        <w:rPr>
          <w:rFonts w:hint="eastAsia" w:ascii="宋体" w:hAnsi="宋体" w:eastAsia="宋体" w:cs="宋体"/>
          <w:sz w:val="24"/>
          <w:szCs w:val="24"/>
          <w:lang w:eastAsia="zh-CN"/>
        </w:rPr>
        <w:t>投标人应按照招标文件的要求以及格式编制投标文件并做出实质性响应，保证其合法性、真实性、准确性和完整性。</w:t>
      </w:r>
    </w:p>
    <w:p w14:paraId="3D71F7F0">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t>投标文件</w:t>
      </w:r>
      <w:r>
        <w:rPr>
          <w:rFonts w:hint="eastAsia" w:ascii="宋体" w:hAnsi="宋体" w:eastAsia="宋体" w:cs="宋体"/>
          <w:b/>
          <w:iCs/>
          <w:sz w:val="24"/>
          <w:szCs w:val="24"/>
        </w:rPr>
        <w:t>由【资格</w:t>
      </w:r>
      <w:r>
        <w:rPr>
          <w:rFonts w:hint="eastAsia" w:ascii="宋体" w:hAnsi="宋体" w:eastAsia="宋体" w:cs="宋体"/>
          <w:b/>
          <w:iCs/>
          <w:sz w:val="24"/>
          <w:szCs w:val="24"/>
          <w:lang w:eastAsia="zh-CN"/>
        </w:rPr>
        <w:t>审查文件</w:t>
      </w:r>
      <w:r>
        <w:rPr>
          <w:rFonts w:hint="eastAsia" w:ascii="宋体" w:hAnsi="宋体" w:eastAsia="宋体" w:cs="宋体"/>
          <w:b/>
          <w:iCs/>
          <w:sz w:val="24"/>
          <w:szCs w:val="24"/>
        </w:rPr>
        <w:t>】【商务技术文件】【价格文件】</w:t>
      </w:r>
      <w:r>
        <w:rPr>
          <w:rFonts w:hint="eastAsia" w:ascii="宋体" w:hAnsi="宋体" w:eastAsia="宋体" w:cs="宋体"/>
          <w:b/>
          <w:iCs/>
          <w:sz w:val="24"/>
          <w:szCs w:val="24"/>
          <w:lang w:eastAsia="zh-CN"/>
        </w:rPr>
        <w:t>三</w:t>
      </w:r>
      <w:r>
        <w:rPr>
          <w:rFonts w:hint="eastAsia" w:ascii="宋体" w:hAnsi="宋体" w:eastAsia="宋体" w:cs="宋体"/>
          <w:b/>
          <w:iCs/>
          <w:sz w:val="24"/>
          <w:szCs w:val="24"/>
        </w:rPr>
        <w:t>部分内容组成（下称投标文件）</w:t>
      </w:r>
      <w:r>
        <w:rPr>
          <w:rFonts w:hint="eastAsia" w:ascii="宋体" w:hAnsi="宋体" w:eastAsia="宋体" w:cs="宋体"/>
          <w:b/>
          <w:iCs/>
          <w:sz w:val="24"/>
          <w:szCs w:val="24"/>
          <w:lang w:eastAsia="zh-CN"/>
        </w:rPr>
        <w:t>，其中</w:t>
      </w:r>
    </w:p>
    <w:p w14:paraId="59BED9A6">
      <w:pPr>
        <w:pStyle w:val="123"/>
        <w:keepNext w:val="0"/>
        <w:keepLines w:val="0"/>
        <w:pageBreakBefore w:val="0"/>
        <w:widowControl w:val="0"/>
        <w:numPr>
          <w:ilvl w:val="2"/>
          <w:numId w:val="2"/>
        </w:numPr>
        <w:kinsoku/>
        <w:bidi w:val="0"/>
        <w:adjustRightInd w:val="0"/>
        <w:snapToGrid w:val="0"/>
        <w:spacing w:line="312" w:lineRule="auto"/>
        <w:ind w:left="0" w:firstLine="482"/>
        <w:jc w:val="both"/>
        <w:rPr>
          <w:rFonts w:hint="eastAsia" w:ascii="宋体" w:hAnsi="宋体" w:eastAsia="宋体" w:cs="宋体"/>
          <w:b/>
          <w:sz w:val="24"/>
          <w:szCs w:val="24"/>
          <w:lang w:val="zh-CN" w:eastAsia="zh-CN"/>
        </w:rPr>
      </w:pPr>
      <w:r>
        <w:rPr>
          <w:rFonts w:hint="eastAsia" w:ascii="宋体" w:hAnsi="宋体" w:eastAsia="宋体" w:cs="宋体"/>
          <w:b/>
          <w:sz w:val="24"/>
          <w:szCs w:val="24"/>
          <w:lang w:val="zh-CN"/>
        </w:rPr>
        <w:t>资格审查</w:t>
      </w:r>
      <w:r>
        <w:rPr>
          <w:rFonts w:hint="eastAsia" w:ascii="宋体" w:hAnsi="宋体" w:eastAsia="宋体" w:cs="宋体"/>
          <w:b/>
          <w:sz w:val="24"/>
          <w:szCs w:val="24"/>
          <w:lang w:val="zh-CN" w:eastAsia="zh-CN"/>
        </w:rPr>
        <w:t>文件</w:t>
      </w:r>
      <w:r>
        <w:rPr>
          <w:rFonts w:hint="eastAsia" w:ascii="宋体" w:hAnsi="宋体" w:eastAsia="宋体" w:cs="宋体"/>
          <w:b/>
          <w:sz w:val="24"/>
          <w:szCs w:val="24"/>
          <w:lang w:eastAsia="zh-CN"/>
        </w:rPr>
        <w:t>，包括但不限于下列内容：</w:t>
      </w:r>
    </w:p>
    <w:p w14:paraId="700762FD">
      <w:pPr>
        <w:pStyle w:val="46"/>
        <w:keepNext w:val="0"/>
        <w:keepLines w:val="0"/>
        <w:pageBreakBefore w:val="0"/>
        <w:widowControl w:val="0"/>
        <w:numPr>
          <w:ilvl w:val="0"/>
          <w:numId w:val="3"/>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▲投标人基本情况表（格式见附件）</w:t>
      </w:r>
    </w:p>
    <w:p w14:paraId="61043728">
      <w:pPr>
        <w:pStyle w:val="46"/>
        <w:keepNext w:val="0"/>
        <w:keepLines w:val="0"/>
        <w:pageBreakBefore w:val="0"/>
        <w:widowControl w:val="0"/>
        <w:numPr>
          <w:ilvl w:val="0"/>
          <w:numId w:val="3"/>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sz w:val="24"/>
          <w:szCs w:val="24"/>
          <w:highlight w:val="none"/>
        </w:rPr>
        <w:t>提供“符合参加采购活动应当具备的一般条件的承诺函”（格式见附件）</w:t>
      </w:r>
    </w:p>
    <w:p w14:paraId="2FB17F76">
      <w:pPr>
        <w:pStyle w:val="46"/>
        <w:keepNext w:val="0"/>
        <w:keepLines w:val="0"/>
        <w:pageBreakBefore w:val="0"/>
        <w:widowControl w:val="0"/>
        <w:numPr>
          <w:ilvl w:val="0"/>
          <w:numId w:val="3"/>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有效《营业执照》或者《事业单位法人证书》扫描件</w:t>
      </w:r>
    </w:p>
    <w:p w14:paraId="7F444075">
      <w:pPr>
        <w:pStyle w:val="46"/>
        <w:keepNext w:val="0"/>
        <w:keepLines w:val="0"/>
        <w:pageBreakBefore w:val="0"/>
        <w:widowControl w:val="0"/>
        <w:numPr>
          <w:ilvl w:val="0"/>
          <w:numId w:val="3"/>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sz w:val="24"/>
          <w:szCs w:val="24"/>
          <w:lang w:val="en-US" w:eastAsia="zh-CN"/>
        </w:rPr>
      </w:pPr>
      <w:r>
        <w:rPr>
          <w:rFonts w:hint="eastAsia" w:cs="宋体"/>
          <w:sz w:val="24"/>
          <w:szCs w:val="24"/>
          <w:lang w:val="en-US" w:eastAsia="zh-CN"/>
        </w:rPr>
        <w:t>▲</w:t>
      </w:r>
      <w:r>
        <w:rPr>
          <w:rFonts w:hint="eastAsia" w:ascii="宋体" w:hAnsi="宋体" w:eastAsia="宋体" w:cs="宋体"/>
          <w:sz w:val="24"/>
          <w:szCs w:val="24"/>
          <w:lang w:val="en-US" w:eastAsia="zh-CN"/>
        </w:rPr>
        <w:t>提供中小企业声明函（格式详见附件）</w:t>
      </w:r>
    </w:p>
    <w:p w14:paraId="533D8974">
      <w:pPr>
        <w:pStyle w:val="123"/>
        <w:keepNext w:val="0"/>
        <w:keepLines w:val="0"/>
        <w:pageBreakBefore w:val="0"/>
        <w:widowControl w:val="0"/>
        <w:numPr>
          <w:ilvl w:val="2"/>
          <w:numId w:val="2"/>
        </w:numPr>
        <w:kinsoku/>
        <w:wordWrap/>
        <w:overflowPunct/>
        <w:topLinePunct w:val="0"/>
        <w:autoSpaceDE/>
        <w:autoSpaceDN/>
        <w:bidi w:val="0"/>
        <w:adjustRightInd w:val="0"/>
        <w:snapToGrid w:val="0"/>
        <w:spacing w:before="220" w:beforeLines="50" w:line="312" w:lineRule="auto"/>
        <w:ind w:left="0" w:firstLine="482"/>
        <w:jc w:val="both"/>
        <w:textAlignment w:val="auto"/>
        <w:rPr>
          <w:rFonts w:hint="eastAsia" w:ascii="宋体" w:hAnsi="宋体" w:eastAsia="宋体" w:cs="宋体"/>
          <w:b/>
          <w:sz w:val="24"/>
          <w:szCs w:val="24"/>
          <w:lang w:val="zh-CN" w:eastAsia="zh-CN"/>
        </w:rPr>
      </w:pPr>
      <w:r>
        <w:rPr>
          <w:rFonts w:hint="eastAsia" w:ascii="宋体" w:hAnsi="宋体" w:eastAsia="宋体" w:cs="宋体"/>
          <w:b/>
          <w:sz w:val="24"/>
          <w:szCs w:val="24"/>
          <w:lang w:val="zh-CN"/>
        </w:rPr>
        <w:t>商务技术</w:t>
      </w:r>
      <w:r>
        <w:rPr>
          <w:rFonts w:hint="eastAsia" w:ascii="宋体" w:hAnsi="宋体" w:eastAsia="宋体" w:cs="宋体"/>
          <w:b/>
          <w:sz w:val="24"/>
          <w:szCs w:val="24"/>
          <w:lang w:val="zh-CN" w:eastAsia="zh-CN"/>
        </w:rPr>
        <w:t>文件</w:t>
      </w:r>
      <w:r>
        <w:rPr>
          <w:rFonts w:hint="eastAsia" w:ascii="宋体" w:hAnsi="宋体" w:eastAsia="宋体" w:cs="宋体"/>
          <w:b/>
          <w:sz w:val="24"/>
          <w:szCs w:val="24"/>
          <w:lang w:eastAsia="zh-CN"/>
        </w:rPr>
        <w:t>，包括但不限于下列内容：</w:t>
      </w:r>
    </w:p>
    <w:p w14:paraId="2C5C93B1">
      <w:pPr>
        <w:pStyle w:val="46"/>
        <w:keepNext w:val="0"/>
        <w:keepLines w:val="0"/>
        <w:pageBreakBefore w:val="0"/>
        <w:widowControl w:val="0"/>
        <w:numPr>
          <w:ilvl w:val="0"/>
          <w:numId w:val="4"/>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投标声明函（格式见附件）</w:t>
      </w:r>
    </w:p>
    <w:p w14:paraId="569FE5EF">
      <w:pPr>
        <w:pStyle w:val="46"/>
        <w:keepNext w:val="0"/>
        <w:keepLines w:val="0"/>
        <w:pageBreakBefore w:val="0"/>
        <w:widowControl w:val="0"/>
        <w:numPr>
          <w:ilvl w:val="0"/>
          <w:numId w:val="4"/>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w:t>
      </w:r>
      <w:r>
        <w:rPr>
          <w:rFonts w:hint="eastAsia" w:ascii="宋体" w:hAnsi="宋体" w:eastAsia="宋体" w:cs="宋体"/>
          <w:snapToGrid w:val="0"/>
          <w:kern w:val="0"/>
          <w:lang w:val="zh-CN"/>
        </w:rPr>
        <w:t>授权委托书</w:t>
      </w:r>
      <w:r>
        <w:rPr>
          <w:rFonts w:hint="eastAsia" w:ascii="宋体" w:hAnsi="宋体" w:eastAsia="宋体" w:cs="宋体"/>
          <w:snapToGrid w:val="0"/>
          <w:kern w:val="0"/>
          <w:lang w:val="en-US" w:eastAsia="zh-CN"/>
        </w:rPr>
        <w:t>或法定代表人身份证明</w:t>
      </w:r>
      <w:r>
        <w:rPr>
          <w:rFonts w:hint="eastAsia" w:ascii="宋体" w:hAnsi="宋体" w:eastAsia="宋体" w:cs="宋体"/>
          <w:color w:val="000000"/>
          <w:sz w:val="24"/>
          <w:szCs w:val="24"/>
          <w:lang w:val="zh-CN"/>
        </w:rPr>
        <w:t>（格式见附件）</w:t>
      </w:r>
    </w:p>
    <w:p w14:paraId="7CC416A2">
      <w:pPr>
        <w:pStyle w:val="46"/>
        <w:keepNext w:val="0"/>
        <w:keepLines w:val="0"/>
        <w:pageBreakBefore w:val="0"/>
        <w:widowControl w:val="0"/>
        <w:numPr>
          <w:ilvl w:val="0"/>
          <w:numId w:val="4"/>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snapToGrid w:val="0"/>
          <w:kern w:val="0"/>
          <w:lang w:val="zh-CN" w:eastAsia="zh-CN"/>
        </w:rPr>
      </w:pPr>
      <w:r>
        <w:rPr>
          <w:rFonts w:hint="eastAsia" w:ascii="宋体" w:hAnsi="宋体" w:eastAsia="宋体" w:cs="宋体"/>
          <w:snapToGrid w:val="0"/>
          <w:kern w:val="0"/>
          <w:lang w:val="en-US" w:eastAsia="zh-CN"/>
        </w:rPr>
        <w:t>投标人履约经验类似业绩一览表</w:t>
      </w:r>
      <w:r>
        <w:rPr>
          <w:rFonts w:hint="eastAsia" w:ascii="宋体" w:hAnsi="宋体" w:eastAsia="宋体" w:cs="宋体"/>
          <w:snapToGrid w:val="0"/>
          <w:kern w:val="0"/>
          <w:lang w:val="zh-CN" w:eastAsia="zh-CN"/>
        </w:rPr>
        <w:t>（格式见附件）</w:t>
      </w:r>
    </w:p>
    <w:p w14:paraId="324BCECA">
      <w:pPr>
        <w:pStyle w:val="46"/>
        <w:keepNext w:val="0"/>
        <w:keepLines w:val="0"/>
        <w:pageBreakBefore w:val="0"/>
        <w:widowControl w:val="0"/>
        <w:numPr>
          <w:ilvl w:val="0"/>
          <w:numId w:val="4"/>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snapToGrid w:val="0"/>
          <w:kern w:val="0"/>
          <w:lang w:val="zh-CN" w:eastAsia="zh-CN"/>
        </w:rPr>
      </w:pPr>
      <w:r>
        <w:rPr>
          <w:rFonts w:hint="eastAsia" w:ascii="宋体" w:hAnsi="宋体" w:eastAsia="宋体" w:cs="宋体"/>
          <w:snapToGrid w:val="0"/>
          <w:kern w:val="0"/>
          <w:lang w:val="zh-CN" w:eastAsia="zh-CN"/>
        </w:rPr>
        <w:t>项目组人员配备一览表（格式见附件）</w:t>
      </w:r>
    </w:p>
    <w:p w14:paraId="781AAE8D">
      <w:pPr>
        <w:pStyle w:val="46"/>
        <w:keepNext w:val="0"/>
        <w:keepLines w:val="0"/>
        <w:pageBreakBefore w:val="0"/>
        <w:widowControl w:val="0"/>
        <w:numPr>
          <w:ilvl w:val="0"/>
          <w:numId w:val="4"/>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snapToGrid w:val="0"/>
          <w:kern w:val="0"/>
          <w:lang w:val="zh-CN" w:eastAsia="zh-CN"/>
        </w:rPr>
      </w:pPr>
      <w:r>
        <w:rPr>
          <w:rFonts w:hint="eastAsia" w:ascii="宋体" w:hAnsi="宋体" w:eastAsia="宋体" w:cs="宋体"/>
          <w:snapToGrid w:val="0"/>
          <w:kern w:val="0"/>
          <w:lang w:val="zh-CN" w:eastAsia="zh-CN"/>
        </w:rPr>
        <w:t>服务条款响应（偏离）表（格式见附件）</w:t>
      </w:r>
    </w:p>
    <w:p w14:paraId="5882463D">
      <w:pPr>
        <w:pStyle w:val="46"/>
        <w:keepNext w:val="0"/>
        <w:keepLines w:val="0"/>
        <w:pageBreakBefore w:val="0"/>
        <w:widowControl w:val="0"/>
        <w:numPr>
          <w:ilvl w:val="0"/>
          <w:numId w:val="4"/>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snapToGrid w:val="0"/>
          <w:kern w:val="0"/>
          <w:lang w:val="en-US" w:eastAsia="zh-CN"/>
        </w:rPr>
      </w:pPr>
      <w:r>
        <w:rPr>
          <w:rFonts w:hint="eastAsia" w:ascii="宋体" w:hAnsi="宋体" w:eastAsia="宋体" w:cs="宋体"/>
          <w:snapToGrid w:val="0"/>
          <w:kern w:val="0"/>
          <w:lang w:val="zh-CN" w:eastAsia="zh-CN"/>
        </w:rPr>
        <w:t>商务条款响应（偏离）表（格式见附件）</w:t>
      </w:r>
    </w:p>
    <w:p w14:paraId="061376B6">
      <w:pPr>
        <w:pStyle w:val="46"/>
        <w:keepNext w:val="0"/>
        <w:keepLines w:val="0"/>
        <w:pageBreakBefore w:val="0"/>
        <w:widowControl w:val="0"/>
        <w:numPr>
          <w:ilvl w:val="0"/>
          <w:numId w:val="4"/>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snapToGrid w:val="0"/>
          <w:kern w:val="0"/>
          <w:lang w:val="en-US" w:eastAsia="zh-CN"/>
        </w:rPr>
      </w:pPr>
      <w:r>
        <w:rPr>
          <w:rFonts w:hint="eastAsia" w:ascii="宋体" w:hAnsi="宋体" w:eastAsia="宋体" w:cs="宋体"/>
          <w:snapToGrid w:val="0"/>
          <w:kern w:val="0"/>
          <w:lang w:val="en-US" w:eastAsia="zh-CN"/>
        </w:rPr>
        <w:t>服务质量承诺书</w:t>
      </w:r>
      <w:r>
        <w:rPr>
          <w:rFonts w:hint="eastAsia" w:ascii="宋体" w:hAnsi="宋体" w:eastAsia="宋体" w:cs="宋体"/>
          <w:snapToGrid w:val="0"/>
          <w:kern w:val="0"/>
          <w:lang w:val="zh-CN" w:eastAsia="zh-CN"/>
        </w:rPr>
        <w:t>（格式见附件）</w:t>
      </w:r>
    </w:p>
    <w:p w14:paraId="36054D88">
      <w:pPr>
        <w:pStyle w:val="46"/>
        <w:keepNext w:val="0"/>
        <w:keepLines w:val="0"/>
        <w:pageBreakBefore w:val="0"/>
        <w:widowControl w:val="0"/>
        <w:numPr>
          <w:ilvl w:val="0"/>
          <w:numId w:val="4"/>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snapToGrid w:val="0"/>
          <w:kern w:val="0"/>
          <w:lang w:val="en-US" w:eastAsia="zh-CN"/>
        </w:rPr>
      </w:pPr>
      <w:r>
        <w:rPr>
          <w:rFonts w:hint="eastAsia" w:ascii="宋体" w:hAnsi="宋体" w:eastAsia="宋体" w:cs="宋体"/>
          <w:snapToGrid w:val="0"/>
          <w:kern w:val="0"/>
          <w:lang w:val="en-US" w:eastAsia="zh-CN"/>
        </w:rPr>
        <w:t>售后服务承诺书</w:t>
      </w:r>
      <w:r>
        <w:rPr>
          <w:rFonts w:hint="eastAsia" w:ascii="宋体" w:hAnsi="宋体" w:eastAsia="宋体" w:cs="宋体"/>
          <w:snapToGrid w:val="0"/>
          <w:kern w:val="0"/>
          <w:lang w:val="zh-CN" w:eastAsia="zh-CN"/>
        </w:rPr>
        <w:t>（格式见附件）</w:t>
      </w:r>
    </w:p>
    <w:p w14:paraId="01D08156">
      <w:pPr>
        <w:pStyle w:val="46"/>
        <w:keepNext w:val="0"/>
        <w:keepLines w:val="0"/>
        <w:pageBreakBefore w:val="0"/>
        <w:widowControl w:val="0"/>
        <w:numPr>
          <w:ilvl w:val="0"/>
          <w:numId w:val="4"/>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snapToGrid w:val="0"/>
          <w:kern w:val="0"/>
          <w:lang w:val="zh-CN" w:eastAsia="zh-CN"/>
        </w:rPr>
      </w:pPr>
      <w:r>
        <w:rPr>
          <w:rFonts w:hint="eastAsia" w:ascii="宋体" w:hAnsi="宋体" w:eastAsia="宋体" w:cs="宋体"/>
          <w:snapToGrid w:val="0"/>
          <w:kern w:val="0"/>
          <w:lang w:val="en-US" w:eastAsia="zh-CN"/>
        </w:rPr>
        <w:t>补货、退（换）货承诺</w:t>
      </w:r>
      <w:r>
        <w:rPr>
          <w:rFonts w:hint="eastAsia" w:ascii="宋体" w:hAnsi="宋体" w:eastAsia="宋体" w:cs="宋体"/>
          <w:snapToGrid w:val="0"/>
          <w:kern w:val="0"/>
          <w:lang w:val="zh-CN" w:eastAsia="zh-CN"/>
        </w:rPr>
        <w:t>（格式见附件）</w:t>
      </w:r>
    </w:p>
    <w:p w14:paraId="256EF9C4">
      <w:pPr>
        <w:pStyle w:val="46"/>
        <w:keepNext w:val="0"/>
        <w:keepLines w:val="0"/>
        <w:pageBreakBefore w:val="0"/>
        <w:widowControl w:val="0"/>
        <w:numPr>
          <w:ilvl w:val="0"/>
          <w:numId w:val="4"/>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ascii="宋体" w:hAnsi="宋体" w:cs="宋体"/>
          <w:b/>
          <w:lang w:val="zh-CN"/>
        </w:rPr>
      </w:pPr>
      <w:r>
        <w:rPr>
          <w:rFonts w:hint="eastAsia" w:ascii="宋体" w:hAnsi="宋体" w:eastAsia="宋体" w:cs="宋体"/>
          <w:snapToGrid w:val="0"/>
          <w:kern w:val="0"/>
          <w:lang w:val="en-GB" w:eastAsia="zh-CN"/>
        </w:rPr>
        <w:t>供应商根据评审细则内容提供其余的相</w:t>
      </w:r>
      <w:r>
        <w:rPr>
          <w:rFonts w:hint="eastAsia" w:ascii="宋体" w:hAnsi="宋体" w:cs="宋体"/>
          <w:lang w:val="en-GB"/>
        </w:rPr>
        <w:t>关评分所需资料；</w:t>
      </w:r>
    </w:p>
    <w:p w14:paraId="0EFE3C20">
      <w:pPr>
        <w:pStyle w:val="123"/>
        <w:keepNext w:val="0"/>
        <w:keepLines w:val="0"/>
        <w:pageBreakBefore w:val="0"/>
        <w:widowControl w:val="0"/>
        <w:numPr>
          <w:ilvl w:val="2"/>
          <w:numId w:val="2"/>
        </w:numPr>
        <w:kinsoku/>
        <w:bidi w:val="0"/>
        <w:adjustRightInd w:val="0"/>
        <w:snapToGrid w:val="0"/>
        <w:spacing w:line="312" w:lineRule="auto"/>
        <w:ind w:left="0" w:firstLine="482"/>
        <w:jc w:val="both"/>
        <w:rPr>
          <w:rFonts w:hint="eastAsia" w:ascii="宋体" w:hAnsi="宋体" w:eastAsia="宋体" w:cs="宋体"/>
          <w:b/>
          <w:sz w:val="24"/>
          <w:szCs w:val="24"/>
          <w:lang w:eastAsia="zh-CN"/>
        </w:rPr>
      </w:pPr>
      <w:r>
        <w:rPr>
          <w:rFonts w:hint="eastAsia" w:ascii="宋体" w:hAnsi="宋体" w:eastAsia="宋体" w:cs="宋体"/>
          <w:b/>
          <w:color w:val="auto"/>
          <w:sz w:val="24"/>
          <w:szCs w:val="24"/>
          <w:lang w:eastAsia="zh-CN"/>
        </w:rPr>
        <w:t>价</w:t>
      </w:r>
      <w:r>
        <w:rPr>
          <w:rFonts w:hint="eastAsia" w:ascii="宋体" w:hAnsi="宋体" w:eastAsia="宋体" w:cs="宋体"/>
          <w:b/>
          <w:sz w:val="24"/>
          <w:szCs w:val="24"/>
          <w:lang w:eastAsia="zh-CN"/>
        </w:rPr>
        <w:t>格文件，包括但不限于下列内容：</w:t>
      </w:r>
    </w:p>
    <w:p w14:paraId="1318DF42">
      <w:pPr>
        <w:pStyle w:val="123"/>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zh-CN" w:eastAsia="zh-CN"/>
        </w:rPr>
        <w:t>开标一览表（</w:t>
      </w:r>
      <w:r>
        <w:rPr>
          <w:rFonts w:hint="eastAsia" w:ascii="宋体" w:hAnsi="宋体" w:eastAsia="宋体" w:cs="宋体"/>
          <w:sz w:val="24"/>
          <w:szCs w:val="24"/>
          <w:lang w:eastAsia="zh-CN"/>
        </w:rPr>
        <w:t>格式见附件</w:t>
      </w:r>
      <w:r>
        <w:rPr>
          <w:rFonts w:hint="eastAsia" w:ascii="宋体" w:hAnsi="宋体" w:eastAsia="宋体" w:cs="宋体"/>
          <w:sz w:val="24"/>
          <w:szCs w:val="24"/>
          <w:lang w:val="zh-CN" w:eastAsia="zh-CN"/>
        </w:rPr>
        <w:t>）</w:t>
      </w:r>
    </w:p>
    <w:p w14:paraId="39538434">
      <w:pPr>
        <w:pStyle w:val="123"/>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报价明细表</w:t>
      </w:r>
      <w:r>
        <w:rPr>
          <w:rFonts w:hint="eastAsia" w:ascii="宋体" w:hAnsi="宋体" w:eastAsia="宋体" w:cs="宋体"/>
          <w:sz w:val="24"/>
          <w:szCs w:val="24"/>
          <w:lang w:val="zh-CN" w:eastAsia="zh-CN"/>
        </w:rPr>
        <w:t>（</w:t>
      </w:r>
      <w:r>
        <w:rPr>
          <w:rFonts w:hint="eastAsia" w:ascii="宋体" w:hAnsi="宋体" w:eastAsia="宋体" w:cs="宋体"/>
          <w:sz w:val="24"/>
          <w:szCs w:val="24"/>
          <w:lang w:eastAsia="zh-CN"/>
        </w:rPr>
        <w:t>格式</w:t>
      </w:r>
      <w:r>
        <w:rPr>
          <w:rFonts w:hint="eastAsia" w:ascii="宋体" w:hAnsi="宋体" w:eastAsia="宋体" w:cs="宋体"/>
          <w:sz w:val="24"/>
          <w:szCs w:val="24"/>
          <w:lang w:val="en-US" w:eastAsia="zh-CN"/>
        </w:rPr>
        <w:t>自拟</w:t>
      </w:r>
      <w:r>
        <w:rPr>
          <w:rFonts w:hint="eastAsia" w:ascii="宋体" w:hAnsi="宋体" w:eastAsia="宋体" w:cs="宋体"/>
          <w:sz w:val="24"/>
          <w:szCs w:val="24"/>
          <w:lang w:val="zh-CN" w:eastAsia="zh-CN"/>
        </w:rPr>
        <w:t>）</w:t>
      </w:r>
    </w:p>
    <w:p w14:paraId="44A94277">
      <w:pPr>
        <w:pStyle w:val="123"/>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人承诺给予采购人的各种优惠条件（如有，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14:paraId="3BF1731A">
      <w:pPr>
        <w:pStyle w:val="123"/>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投标人根据采购文件要求认为需提供的其他资料。</w:t>
      </w:r>
    </w:p>
    <w:p w14:paraId="3A2F022A">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lang w:eastAsia="zh-CN"/>
        </w:rPr>
        <w:t>投标</w:t>
      </w:r>
      <w:r>
        <w:rPr>
          <w:rFonts w:hint="eastAsia" w:ascii="宋体" w:hAnsi="宋体" w:eastAsia="宋体" w:cs="宋体"/>
          <w:bCs/>
          <w:sz w:val="24"/>
          <w:szCs w:val="24"/>
        </w:rPr>
        <w:t>报价</w:t>
      </w:r>
    </w:p>
    <w:p w14:paraId="2A5775EF">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最高限价</w:t>
      </w:r>
      <w:r>
        <w:rPr>
          <w:rFonts w:hint="eastAsia" w:ascii="宋体" w:hAnsi="宋体" w:eastAsia="宋体" w:cs="宋体"/>
          <w:b/>
          <w:bCs/>
          <w:color w:val="auto"/>
          <w:sz w:val="24"/>
          <w:szCs w:val="24"/>
          <w:lang w:eastAsia="zh-CN"/>
        </w:rPr>
        <w:t>：详</w:t>
      </w:r>
      <w:r>
        <w:rPr>
          <w:rFonts w:hint="eastAsia" w:ascii="宋体" w:hAnsi="宋体" w:eastAsia="宋体" w:cs="宋体"/>
          <w:b/>
          <w:bCs/>
          <w:color w:val="auto"/>
          <w:sz w:val="24"/>
          <w:szCs w:val="24"/>
        </w:rPr>
        <w:t>见投标人须知前附表，投标报价高于最高限价的为无效报价。</w:t>
      </w:r>
    </w:p>
    <w:p w14:paraId="02A00608">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投标报价范围：见投标人须知前附表。</w:t>
      </w:r>
    </w:p>
    <w:p w14:paraId="2DDD115C">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投标报价次数：见投标人须知前附表。</w:t>
      </w:r>
    </w:p>
    <w:p w14:paraId="3D9F4CFE">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投标报价只允许有一个报价，有选择的或有条件的报价均不予接受。</w:t>
      </w:r>
    </w:p>
    <w:p w14:paraId="114EEAF1">
      <w:pPr>
        <w:pStyle w:val="123"/>
        <w:keepNext w:val="0"/>
        <w:keepLines w:val="0"/>
        <w:pageBreakBefore w:val="0"/>
        <w:widowControl w:val="0"/>
        <w:numPr>
          <w:ilvl w:val="0"/>
          <w:numId w:val="0"/>
        </w:numPr>
        <w:tabs>
          <w:tab w:val="left" w:pos="0"/>
        </w:tabs>
        <w:kinsoku/>
        <w:bidi w:val="0"/>
        <w:adjustRightInd w:val="0"/>
        <w:snapToGrid w:val="0"/>
        <w:spacing w:line="312" w:lineRule="auto"/>
        <w:ind w:firstLine="480" w:firstLineChars="200"/>
        <w:jc w:val="both"/>
        <w:rPr>
          <w:rFonts w:hint="eastAsia" w:ascii="宋体" w:hAnsi="宋体" w:eastAsia="宋体" w:cs="宋体"/>
          <w:sz w:val="24"/>
          <w:szCs w:val="24"/>
        </w:rPr>
      </w:pPr>
      <w:r>
        <w:rPr>
          <w:rFonts w:hint="eastAsia" w:ascii="宋体" w:hAnsi="宋体" w:cs="宋体"/>
          <w:sz w:val="24"/>
          <w:szCs w:val="24"/>
          <w:lang w:val="en-US" w:eastAsia="zh-CN"/>
        </w:rPr>
        <w:t>20.5</w:t>
      </w:r>
      <w:r>
        <w:rPr>
          <w:rFonts w:hint="eastAsia" w:ascii="宋体" w:hAnsi="宋体" w:eastAsia="宋体" w:cs="宋体"/>
          <w:sz w:val="24"/>
          <w:szCs w:val="24"/>
          <w:lang w:eastAsia="zh-CN"/>
        </w:rPr>
        <w:t>《技术商务评分汇总表》得分低于商务技术总分60%的供应商的报价将被拒绝，“报价符合性审查”为不合格。</w:t>
      </w:r>
    </w:p>
    <w:p w14:paraId="6746EFA9">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sz w:val="24"/>
          <w:szCs w:val="24"/>
          <w:lang w:eastAsia="zh-CN"/>
        </w:rPr>
        <w:t>投标文件格式</w:t>
      </w:r>
    </w:p>
    <w:p w14:paraId="0546AB08">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bCs/>
          <w:sz w:val="24"/>
          <w:szCs w:val="24"/>
          <w:lang w:eastAsia="zh-CN"/>
        </w:rPr>
        <w:t>招标文件提供固定格式的，投标人须按照固定格式制作投标文件，详见本招标文件第六章。</w:t>
      </w:r>
    </w:p>
    <w:p w14:paraId="1CCD6FFB">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招标文件没有格式要求的由投标人自行编写。</w:t>
      </w:r>
    </w:p>
    <w:p w14:paraId="1D4C49DE">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bCs/>
          <w:sz w:val="24"/>
          <w:szCs w:val="24"/>
          <w:lang w:eastAsia="zh-CN"/>
        </w:rPr>
        <w:t>投标文件制作、加密和提交</w:t>
      </w:r>
    </w:p>
    <w:p w14:paraId="6055B576">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bidi="ar-SA"/>
        </w:rPr>
        <w:t>▲</w:t>
      </w:r>
      <w:r>
        <w:rPr>
          <w:rFonts w:hint="eastAsia" w:ascii="宋体" w:hAnsi="宋体" w:eastAsia="宋体" w:cs="宋体"/>
          <w:b/>
          <w:sz w:val="24"/>
          <w:szCs w:val="24"/>
          <w:lang w:eastAsia="zh-CN" w:bidi="ar-SA"/>
        </w:rPr>
        <w:t>制作、</w:t>
      </w:r>
      <w:r>
        <w:rPr>
          <w:rFonts w:hint="eastAsia" w:ascii="宋体" w:hAnsi="宋体" w:eastAsia="宋体" w:cs="宋体"/>
          <w:b/>
          <w:sz w:val="24"/>
          <w:szCs w:val="24"/>
          <w:lang w:eastAsia="zh-CN"/>
        </w:rPr>
        <w:t>加密和提交</w:t>
      </w:r>
      <w:r>
        <w:rPr>
          <w:rFonts w:hint="eastAsia" w:ascii="宋体" w:hAnsi="宋体" w:eastAsia="宋体" w:cs="宋体"/>
          <w:bCs/>
          <w:sz w:val="24"/>
          <w:szCs w:val="24"/>
          <w:lang w:eastAsia="zh-CN"/>
        </w:rPr>
        <w:t>：按</w:t>
      </w:r>
      <w:r>
        <w:rPr>
          <w:rFonts w:hint="eastAsia" w:ascii="宋体" w:hAnsi="宋体" w:eastAsia="宋体" w:cs="宋体"/>
          <w:bCs/>
          <w:sz w:val="24"/>
          <w:szCs w:val="24"/>
          <w:lang w:eastAsia="zh-CN" w:bidi="ar-SA"/>
        </w:rPr>
        <w:t>投标人须知前附表要求。</w:t>
      </w:r>
    </w:p>
    <w:p w14:paraId="04DF4F00">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Style w:val="60"/>
          <w:rFonts w:hint="eastAsia" w:ascii="宋体" w:hAnsi="宋体" w:eastAsia="宋体" w:cs="宋体"/>
          <w:b/>
          <w:color w:val="auto"/>
          <w:sz w:val="24"/>
          <w:szCs w:val="24"/>
          <w:lang w:eastAsia="zh-CN"/>
        </w:rPr>
        <w:t>▲</w:t>
      </w:r>
      <w:r>
        <w:rPr>
          <w:rFonts w:hint="eastAsia" w:ascii="宋体" w:hAnsi="宋体" w:eastAsia="宋体" w:cs="宋体"/>
          <w:b/>
          <w:sz w:val="24"/>
          <w:szCs w:val="24"/>
          <w:lang w:eastAsia="zh-CN"/>
        </w:rPr>
        <w:t>签章：</w:t>
      </w:r>
      <w:r>
        <w:rPr>
          <w:rFonts w:hint="eastAsia" w:ascii="宋体" w:hAnsi="宋体" w:eastAsia="宋体" w:cs="宋体"/>
          <w:bCs/>
          <w:sz w:val="24"/>
          <w:szCs w:val="24"/>
          <w:lang w:eastAsia="zh-CN"/>
        </w:rPr>
        <w:t>招标文件注明需签字盖章部位、资格商务证明材料扫描件，以及任何行间插字、涂改或增删位置和澄清说明函等均须采用CA电子签章。</w:t>
      </w:r>
    </w:p>
    <w:p w14:paraId="2F523112">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bCs/>
          <w:sz w:val="24"/>
          <w:szCs w:val="24"/>
          <w:lang w:eastAsia="zh-CN"/>
        </w:rPr>
        <w:t>备份投标文件制作、密封和提交</w:t>
      </w:r>
    </w:p>
    <w:p w14:paraId="1689AD3F">
      <w:pPr>
        <w:pStyle w:val="123"/>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sz w:val="24"/>
          <w:szCs w:val="24"/>
          <w:lang w:eastAsia="zh-CN"/>
        </w:rPr>
      </w:pPr>
      <w:r>
        <w:rPr>
          <w:rFonts w:hint="eastAsia" w:ascii="宋体" w:hAnsi="宋体" w:eastAsia="宋体" w:cs="宋体"/>
          <w:bCs/>
          <w:sz w:val="24"/>
          <w:szCs w:val="24"/>
          <w:lang w:eastAsia="zh-CN"/>
        </w:rPr>
        <w:t>制作、密封和提交</w:t>
      </w:r>
      <w:r>
        <w:rPr>
          <w:rFonts w:hint="eastAsia" w:ascii="宋体" w:hAnsi="宋体" w:eastAsia="宋体" w:cs="宋体"/>
          <w:sz w:val="24"/>
          <w:szCs w:val="24"/>
          <w:lang w:eastAsia="zh-CN"/>
        </w:rPr>
        <w:t>详见投标人须知前附表。</w:t>
      </w:r>
      <w:r>
        <w:rPr>
          <w:rFonts w:hint="eastAsia" w:ascii="宋体" w:hAnsi="宋体" w:eastAsia="宋体" w:cs="宋体"/>
          <w:b/>
          <w:bCs/>
          <w:sz w:val="24"/>
          <w:szCs w:val="24"/>
          <w:lang w:eastAsia="zh-CN"/>
        </w:rPr>
        <w:t>是否提交备份投标文件由投标人决定，并自行承担不提交备份投标文件的风险。</w:t>
      </w:r>
    </w:p>
    <w:p w14:paraId="4486FEDF">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rPr>
        <w:t>修改</w:t>
      </w:r>
      <w:r>
        <w:rPr>
          <w:rFonts w:hint="eastAsia" w:ascii="宋体" w:hAnsi="宋体" w:eastAsia="宋体" w:cs="宋体"/>
          <w:bCs/>
          <w:sz w:val="24"/>
          <w:szCs w:val="24"/>
          <w:lang w:eastAsia="zh-CN"/>
        </w:rPr>
        <w:t>与</w:t>
      </w:r>
      <w:r>
        <w:rPr>
          <w:rFonts w:hint="eastAsia" w:ascii="宋体" w:hAnsi="宋体" w:eastAsia="宋体" w:cs="宋体"/>
          <w:bCs/>
          <w:sz w:val="24"/>
          <w:szCs w:val="24"/>
        </w:rPr>
        <w:t>撤回</w:t>
      </w:r>
    </w:p>
    <w:p w14:paraId="34F4DA39">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在投标截止前投标人可以对已提交投标文件进行修改、补充或撤回</w:t>
      </w:r>
      <w:r>
        <w:rPr>
          <w:rFonts w:hint="eastAsia" w:ascii="宋体" w:hAnsi="宋体" w:eastAsia="宋体" w:cs="宋体"/>
          <w:b/>
          <w:sz w:val="24"/>
          <w:szCs w:val="24"/>
          <w:lang w:eastAsia="zh-CN"/>
        </w:rPr>
        <w:t>，应当先行撤回原文件，补充、修改后重新传输提交。</w:t>
      </w:r>
    </w:p>
    <w:p w14:paraId="5C720B82">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投标截止时间后，投标人不得撤回、修改投标文件。</w:t>
      </w:r>
    </w:p>
    <w:p w14:paraId="532430D5">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修改后重新提交的投标文件应当符合上述第22条、第23条规定。</w:t>
      </w:r>
    </w:p>
    <w:p w14:paraId="20113E14">
      <w:pPr>
        <w:pStyle w:val="46"/>
        <w:keepNext w:val="0"/>
        <w:keepLines w:val="0"/>
        <w:pageBreakBefore w:val="0"/>
        <w:widowControl w:val="0"/>
        <w:kinsoku/>
        <w:bidi w:val="0"/>
        <w:adjustRightInd w:val="0"/>
        <w:snapToGrid w:val="0"/>
        <w:spacing w:before="240" w:beforeLines="100" w:after="240" w:afterLines="100" w:line="312" w:lineRule="auto"/>
        <w:jc w:val="center"/>
        <w:outlineLvl w:val="1"/>
        <w:rPr>
          <w:rFonts w:hint="eastAsia" w:ascii="宋体" w:hAnsi="宋体" w:eastAsia="宋体" w:cs="宋体"/>
          <w:bCs/>
          <w:sz w:val="24"/>
          <w:szCs w:val="24"/>
        </w:rPr>
      </w:pPr>
      <w:bookmarkStart w:id="81" w:name="_Toc6855"/>
      <w:r>
        <w:rPr>
          <w:rFonts w:hint="eastAsia" w:ascii="宋体" w:hAnsi="宋体" w:eastAsia="宋体" w:cs="宋体"/>
          <w:b/>
          <w:sz w:val="24"/>
          <w:szCs w:val="24"/>
        </w:rPr>
        <w:t>五、开 标</w:t>
      </w:r>
      <w:bookmarkEnd w:id="81"/>
    </w:p>
    <w:p w14:paraId="4F5ABC0D">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rPr>
        <w:t>开标</w:t>
      </w:r>
      <w:r>
        <w:rPr>
          <w:rFonts w:hint="eastAsia" w:ascii="宋体" w:hAnsi="宋体" w:eastAsia="宋体" w:cs="宋体"/>
          <w:bCs/>
          <w:sz w:val="24"/>
          <w:szCs w:val="24"/>
          <w:lang w:eastAsia="zh-CN"/>
        </w:rPr>
        <w:t>时间及地点</w:t>
      </w:r>
    </w:p>
    <w:p w14:paraId="0E006FFA">
      <w:pPr>
        <w:pStyle w:val="46"/>
        <w:keepNext w:val="0"/>
        <w:keepLines w:val="0"/>
        <w:pageBreakBefore w:val="0"/>
        <w:widowControl w:val="0"/>
        <w:kinsoku/>
        <w:bidi w:val="0"/>
        <w:adjustRightInd w:val="0"/>
        <w:snapToGrid w:val="0"/>
        <w:spacing w:line="312" w:lineRule="auto"/>
        <w:ind w:firstLine="482"/>
        <w:jc w:val="both"/>
        <w:rPr>
          <w:rFonts w:hint="eastAsia" w:ascii="宋体" w:hAnsi="宋体" w:eastAsia="宋体" w:cs="宋体"/>
          <w:sz w:val="24"/>
          <w:szCs w:val="24"/>
        </w:rPr>
      </w:pPr>
      <w:r>
        <w:rPr>
          <w:rFonts w:hint="eastAsia" w:ascii="宋体" w:hAnsi="宋体" w:eastAsia="宋体" w:cs="宋体"/>
          <w:sz w:val="24"/>
          <w:szCs w:val="24"/>
        </w:rPr>
        <w:t>采购组织机构按照投标人须知前附表规定的开标时间及地点进行公开开标。</w:t>
      </w:r>
    </w:p>
    <w:p w14:paraId="7F78B78B">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rPr>
        <w:t>开</w:t>
      </w:r>
      <w:r>
        <w:rPr>
          <w:rFonts w:hint="eastAsia" w:ascii="宋体" w:hAnsi="宋体" w:eastAsia="宋体" w:cs="宋体"/>
          <w:bCs/>
          <w:sz w:val="24"/>
          <w:szCs w:val="24"/>
          <w:lang w:eastAsia="zh-CN"/>
        </w:rPr>
        <w:t>评</w:t>
      </w:r>
      <w:r>
        <w:rPr>
          <w:rFonts w:hint="eastAsia" w:ascii="宋体" w:hAnsi="宋体" w:eastAsia="宋体" w:cs="宋体"/>
          <w:bCs/>
          <w:sz w:val="24"/>
          <w:szCs w:val="24"/>
        </w:rPr>
        <w:t>标</w:t>
      </w:r>
      <w:r>
        <w:rPr>
          <w:rFonts w:hint="eastAsia" w:ascii="宋体" w:hAnsi="宋体" w:eastAsia="宋体" w:cs="宋体"/>
          <w:bCs/>
          <w:sz w:val="24"/>
          <w:szCs w:val="24"/>
          <w:lang w:eastAsia="zh-CN"/>
        </w:rPr>
        <w:t>程序</w:t>
      </w:r>
    </w:p>
    <w:p w14:paraId="2B781A26">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val="zh-CN" w:eastAsia="zh-CN"/>
        </w:rPr>
      </w:pPr>
      <w:bookmarkStart w:id="82" w:name="_Toc84325930"/>
      <w:bookmarkStart w:id="83" w:name="_Toc81372777"/>
      <w:bookmarkStart w:id="84" w:name="_Toc81372954"/>
      <w:r>
        <w:rPr>
          <w:rFonts w:hint="eastAsia" w:ascii="宋体" w:hAnsi="宋体" w:eastAsia="宋体" w:cs="宋体"/>
          <w:sz w:val="24"/>
          <w:szCs w:val="24"/>
          <w:lang w:eastAsia="zh-CN"/>
        </w:rPr>
        <w:t>本项目原则上采用政采云电子招投标开标及评审程序。</w:t>
      </w:r>
      <w:r>
        <w:rPr>
          <w:rFonts w:hint="eastAsia" w:ascii="宋体" w:hAnsi="宋体" w:eastAsia="宋体" w:cs="宋体"/>
          <w:sz w:val="24"/>
          <w:szCs w:val="24"/>
          <w:lang w:val="zh-CN" w:eastAsia="zh-CN"/>
        </w:rPr>
        <w:t>若投标人的</w:t>
      </w:r>
      <w:r>
        <w:rPr>
          <w:rFonts w:hint="eastAsia" w:ascii="宋体" w:hAnsi="宋体" w:eastAsia="宋体" w:cs="宋体"/>
          <w:bCs/>
          <w:iCs/>
          <w:sz w:val="24"/>
          <w:szCs w:val="24"/>
          <w:lang w:eastAsia="zh-CN"/>
        </w:rPr>
        <w:t>投标文件因非自身原因</w:t>
      </w:r>
      <w:r>
        <w:rPr>
          <w:rFonts w:hint="eastAsia" w:ascii="宋体" w:hAnsi="宋体" w:eastAsia="宋体" w:cs="宋体"/>
          <w:sz w:val="24"/>
          <w:szCs w:val="24"/>
          <w:lang w:val="zh-CN" w:eastAsia="zh-CN"/>
        </w:rPr>
        <w:t>在规定时间内无法解密或解密失败，工作人员将开启该投标人提交的备份</w:t>
      </w:r>
      <w:r>
        <w:rPr>
          <w:rFonts w:hint="eastAsia" w:ascii="宋体" w:hAnsi="宋体" w:eastAsia="宋体" w:cs="宋体"/>
          <w:bCs/>
          <w:iCs/>
          <w:sz w:val="24"/>
          <w:szCs w:val="24"/>
          <w:lang w:eastAsia="zh-CN"/>
        </w:rPr>
        <w:t>投标文</w:t>
      </w:r>
      <w:r>
        <w:rPr>
          <w:rFonts w:hint="eastAsia" w:ascii="宋体" w:hAnsi="宋体" w:eastAsia="宋体" w:cs="宋体"/>
          <w:sz w:val="24"/>
          <w:szCs w:val="24"/>
          <w:lang w:val="zh-CN" w:eastAsia="zh-CN"/>
        </w:rPr>
        <w:t>件，以完成开标。</w:t>
      </w:r>
    </w:p>
    <w:p w14:paraId="671E9624">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电子投标开标及评审程序</w:t>
      </w:r>
    </w:p>
    <w:p w14:paraId="37989386">
      <w:pPr>
        <w:pStyle w:val="46"/>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sz w:val="24"/>
          <w:szCs w:val="24"/>
        </w:rPr>
      </w:pPr>
      <w:r>
        <w:rPr>
          <w:rFonts w:hint="eastAsia" w:ascii="宋体" w:hAnsi="宋体" w:eastAsia="宋体" w:cs="宋体"/>
          <w:sz w:val="24"/>
          <w:szCs w:val="24"/>
        </w:rPr>
        <w:t>(1)开启投标文件，投标截止时间后，投标人登录政采云平台，用“项目采购-开标评标”功能对电子</w:t>
      </w:r>
      <w:r>
        <w:rPr>
          <w:rFonts w:hint="eastAsia" w:ascii="宋体" w:hAnsi="宋体" w:eastAsia="宋体" w:cs="宋体"/>
          <w:bCs/>
          <w:iCs/>
          <w:sz w:val="24"/>
          <w:szCs w:val="24"/>
        </w:rPr>
        <w:t>投标文件</w:t>
      </w:r>
      <w:r>
        <w:rPr>
          <w:rFonts w:hint="eastAsia" w:ascii="宋体" w:hAnsi="宋体" w:eastAsia="宋体" w:cs="宋体"/>
          <w:sz w:val="24"/>
          <w:szCs w:val="24"/>
        </w:rPr>
        <w:t>进行在线解密。</w:t>
      </w:r>
    </w:p>
    <w:p w14:paraId="2BA8BDD9">
      <w:pPr>
        <w:pStyle w:val="46"/>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sz w:val="24"/>
          <w:szCs w:val="24"/>
          <w:lang w:val="zh-CN"/>
        </w:rPr>
      </w:pPr>
      <w:r>
        <w:rPr>
          <w:rFonts w:hint="eastAsia" w:ascii="宋体" w:hAnsi="宋体" w:eastAsia="宋体" w:cs="宋体"/>
          <w:sz w:val="24"/>
          <w:szCs w:val="24"/>
        </w:rPr>
        <w:t>(2)由评标委员会对投标人资格进行审查和</w:t>
      </w:r>
      <w:r>
        <w:rPr>
          <w:rFonts w:hint="eastAsia" w:ascii="宋体" w:hAnsi="宋体" w:eastAsia="宋体" w:cs="宋体"/>
          <w:bCs/>
          <w:iCs/>
          <w:sz w:val="24"/>
          <w:szCs w:val="24"/>
        </w:rPr>
        <w:t>商务部分</w:t>
      </w:r>
      <w:r>
        <w:rPr>
          <w:rFonts w:hint="eastAsia" w:ascii="宋体" w:hAnsi="宋体" w:eastAsia="宋体" w:cs="宋体"/>
          <w:sz w:val="24"/>
          <w:szCs w:val="24"/>
        </w:rPr>
        <w:t>评审。</w:t>
      </w:r>
    </w:p>
    <w:p w14:paraId="22297C19">
      <w:pPr>
        <w:pStyle w:val="46"/>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sz w:val="24"/>
          <w:szCs w:val="24"/>
          <w:lang w:val="zh-CN"/>
        </w:rPr>
      </w:pPr>
      <w:r>
        <w:rPr>
          <w:rFonts w:hint="eastAsia" w:ascii="宋体" w:hAnsi="宋体" w:eastAsia="宋体" w:cs="宋体"/>
          <w:sz w:val="24"/>
          <w:szCs w:val="24"/>
        </w:rPr>
        <w:t>(3)在系统上公开资格审查和</w:t>
      </w:r>
      <w:r>
        <w:rPr>
          <w:rFonts w:hint="eastAsia" w:ascii="宋体" w:hAnsi="宋体" w:eastAsia="宋体" w:cs="宋体"/>
          <w:bCs/>
          <w:iCs/>
          <w:sz w:val="24"/>
          <w:szCs w:val="24"/>
        </w:rPr>
        <w:t>商务</w:t>
      </w:r>
      <w:r>
        <w:rPr>
          <w:rFonts w:hint="eastAsia" w:ascii="宋体" w:hAnsi="宋体" w:eastAsia="宋体" w:cs="宋体"/>
          <w:sz w:val="24"/>
          <w:szCs w:val="24"/>
        </w:rPr>
        <w:t>评审结果。</w:t>
      </w:r>
    </w:p>
    <w:p w14:paraId="7BA4BE3E">
      <w:pPr>
        <w:pStyle w:val="46"/>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sz w:val="24"/>
          <w:szCs w:val="24"/>
          <w:lang w:val="zh-CN"/>
        </w:rPr>
      </w:pPr>
      <w:r>
        <w:rPr>
          <w:rFonts w:hint="eastAsia" w:ascii="宋体" w:hAnsi="宋体" w:eastAsia="宋体" w:cs="宋体"/>
          <w:sz w:val="24"/>
          <w:szCs w:val="24"/>
        </w:rPr>
        <w:t>(4)在系统上公开投标人报价。</w:t>
      </w:r>
    </w:p>
    <w:p w14:paraId="468CC75D">
      <w:pPr>
        <w:pStyle w:val="46"/>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sz w:val="24"/>
          <w:szCs w:val="24"/>
          <w:lang w:val="zh-CN"/>
        </w:rPr>
      </w:pPr>
      <w:r>
        <w:rPr>
          <w:rFonts w:hint="eastAsia" w:ascii="宋体" w:hAnsi="宋体" w:eastAsia="宋体" w:cs="宋体"/>
          <w:sz w:val="24"/>
          <w:szCs w:val="24"/>
        </w:rPr>
        <w:t>(5)由评标委员会对报价文件进行评审。</w:t>
      </w:r>
    </w:p>
    <w:p w14:paraId="67287CD8">
      <w:pPr>
        <w:pStyle w:val="46"/>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snapToGrid w:val="0"/>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在系统上公布评审结果。</w:t>
      </w:r>
    </w:p>
    <w:p w14:paraId="56341471">
      <w:pPr>
        <w:pStyle w:val="46"/>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sz w:val="24"/>
          <w:szCs w:val="24"/>
        </w:rPr>
      </w:pPr>
      <w:r>
        <w:rPr>
          <w:rFonts w:hint="eastAsia" w:ascii="宋体" w:hAnsi="宋体" w:eastAsia="宋体" w:cs="宋体"/>
          <w:sz w:val="24"/>
          <w:szCs w:val="24"/>
        </w:rPr>
        <w:t>注：政采云公司如对电子化开标及评审程序有调整的，按调整后的程序操作。</w:t>
      </w:r>
    </w:p>
    <w:p w14:paraId="0881AD70">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sz w:val="24"/>
          <w:szCs w:val="24"/>
          <w:lang w:eastAsia="zh-CN"/>
        </w:rPr>
        <w:t>开标</w:t>
      </w:r>
      <w:r>
        <w:rPr>
          <w:rFonts w:hint="eastAsia" w:ascii="宋体" w:hAnsi="宋体" w:eastAsia="宋体" w:cs="宋体"/>
          <w:sz w:val="24"/>
          <w:szCs w:val="24"/>
        </w:rPr>
        <w:t>会</w:t>
      </w:r>
      <w:r>
        <w:rPr>
          <w:rFonts w:hint="eastAsia" w:ascii="宋体" w:hAnsi="宋体" w:eastAsia="宋体" w:cs="宋体"/>
          <w:sz w:val="24"/>
          <w:szCs w:val="24"/>
          <w:lang w:eastAsia="zh-CN"/>
        </w:rPr>
        <w:t>议</w:t>
      </w:r>
      <w:r>
        <w:rPr>
          <w:rFonts w:hint="eastAsia" w:ascii="宋体" w:hAnsi="宋体" w:eastAsia="宋体" w:cs="宋体"/>
          <w:sz w:val="24"/>
          <w:szCs w:val="24"/>
        </w:rPr>
        <w:t>结束。</w:t>
      </w:r>
    </w:p>
    <w:p w14:paraId="23E1F9A5">
      <w:pPr>
        <w:pStyle w:val="46"/>
        <w:keepNext w:val="0"/>
        <w:keepLines w:val="0"/>
        <w:pageBreakBefore w:val="0"/>
        <w:widowControl w:val="0"/>
        <w:kinsoku/>
        <w:bidi w:val="0"/>
        <w:adjustRightInd w:val="0"/>
        <w:snapToGrid w:val="0"/>
        <w:spacing w:before="240" w:beforeLines="100" w:after="240" w:afterLines="100" w:line="312" w:lineRule="auto"/>
        <w:jc w:val="center"/>
        <w:outlineLvl w:val="1"/>
        <w:rPr>
          <w:rFonts w:hint="eastAsia" w:ascii="宋体" w:hAnsi="宋体" w:eastAsia="宋体" w:cs="宋体"/>
          <w:b/>
          <w:sz w:val="24"/>
          <w:szCs w:val="24"/>
        </w:rPr>
      </w:pPr>
      <w:bookmarkStart w:id="85" w:name="_Toc27408"/>
      <w:bookmarkStart w:id="86" w:name="_Toc101321796"/>
      <w:r>
        <w:rPr>
          <w:rFonts w:hint="eastAsia" w:ascii="宋体" w:hAnsi="宋体" w:eastAsia="宋体" w:cs="宋体"/>
          <w:b/>
          <w:sz w:val="24"/>
          <w:szCs w:val="24"/>
        </w:rPr>
        <w:t>六、评 标</w:t>
      </w:r>
      <w:bookmarkEnd w:id="85"/>
    </w:p>
    <w:p w14:paraId="4D49E313">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sz w:val="24"/>
          <w:szCs w:val="24"/>
        </w:rPr>
        <w:t>评标</w:t>
      </w:r>
    </w:p>
    <w:p w14:paraId="4759643D">
      <w:pPr>
        <w:pStyle w:val="46"/>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color w:val="0000FF"/>
          <w:sz w:val="24"/>
          <w:szCs w:val="24"/>
        </w:rPr>
      </w:pPr>
      <w:r>
        <w:rPr>
          <w:rFonts w:hint="eastAsia" w:ascii="宋体" w:hAnsi="宋体" w:eastAsia="宋体" w:cs="宋体"/>
          <w:bCs/>
          <w:sz w:val="24"/>
          <w:szCs w:val="24"/>
        </w:rPr>
        <w:t>评标委员会的组建及其评审、评标工作按照有关法律制度和本文件第</w:t>
      </w:r>
      <w:r>
        <w:rPr>
          <w:rFonts w:hint="eastAsia" w:ascii="宋体" w:hAnsi="宋体" w:eastAsia="宋体" w:cs="宋体"/>
          <w:bCs/>
          <w:sz w:val="24"/>
          <w:szCs w:val="24"/>
          <w:lang w:eastAsia="zh-CN"/>
        </w:rPr>
        <w:t>四</w:t>
      </w:r>
      <w:r>
        <w:rPr>
          <w:rFonts w:hint="eastAsia" w:ascii="宋体" w:hAnsi="宋体" w:eastAsia="宋体" w:cs="宋体"/>
          <w:bCs/>
          <w:sz w:val="24"/>
          <w:szCs w:val="24"/>
        </w:rPr>
        <w:t>章的规定进行</w:t>
      </w:r>
      <w:r>
        <w:rPr>
          <w:rFonts w:hint="eastAsia" w:ascii="宋体" w:hAnsi="宋体" w:eastAsia="宋体" w:cs="宋体"/>
          <w:bCs/>
          <w:color w:val="000000"/>
          <w:sz w:val="24"/>
          <w:szCs w:val="24"/>
        </w:rPr>
        <w:t>。</w:t>
      </w:r>
    </w:p>
    <w:p w14:paraId="490A9707">
      <w:pPr>
        <w:pStyle w:val="46"/>
        <w:keepNext w:val="0"/>
        <w:keepLines w:val="0"/>
        <w:pageBreakBefore w:val="0"/>
        <w:widowControl w:val="0"/>
        <w:kinsoku/>
        <w:bidi w:val="0"/>
        <w:adjustRightInd w:val="0"/>
        <w:snapToGrid w:val="0"/>
        <w:spacing w:before="240" w:beforeLines="100" w:after="240" w:afterLines="100" w:line="312" w:lineRule="auto"/>
        <w:jc w:val="center"/>
        <w:outlineLvl w:val="1"/>
        <w:rPr>
          <w:rFonts w:hint="eastAsia" w:ascii="宋体" w:hAnsi="宋体" w:eastAsia="宋体" w:cs="宋体"/>
          <w:b/>
          <w:sz w:val="24"/>
          <w:szCs w:val="24"/>
        </w:rPr>
      </w:pPr>
      <w:bookmarkStart w:id="87" w:name="_Toc21224"/>
      <w:r>
        <w:rPr>
          <w:rFonts w:hint="eastAsia" w:ascii="宋体" w:hAnsi="宋体" w:eastAsia="宋体" w:cs="宋体"/>
          <w:b/>
          <w:sz w:val="24"/>
          <w:szCs w:val="24"/>
        </w:rPr>
        <w:t>七、定 标</w:t>
      </w:r>
      <w:bookmarkEnd w:id="87"/>
    </w:p>
    <w:p w14:paraId="7232FEAF">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sz w:val="24"/>
          <w:szCs w:val="24"/>
        </w:rPr>
        <w:t>确定</w:t>
      </w:r>
      <w:r>
        <w:rPr>
          <w:rFonts w:hint="eastAsia" w:ascii="宋体" w:hAnsi="宋体" w:eastAsia="宋体" w:cs="宋体"/>
          <w:sz w:val="24"/>
          <w:szCs w:val="24"/>
          <w:lang w:eastAsia="zh-CN"/>
        </w:rPr>
        <w:t>中标供应商</w:t>
      </w:r>
    </w:p>
    <w:p w14:paraId="53AC499F">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bCs/>
          <w:color w:val="000000"/>
          <w:sz w:val="24"/>
          <w:szCs w:val="24"/>
          <w:lang w:eastAsia="zh-CN"/>
        </w:rPr>
        <w:t>采购代理机构自评审结束后2个工作日内将评标报告及有关资料送交采购人</w:t>
      </w:r>
      <w:r>
        <w:rPr>
          <w:rFonts w:hint="eastAsia" w:ascii="宋体" w:hAnsi="宋体" w:eastAsia="宋体" w:cs="宋体"/>
          <w:sz w:val="24"/>
          <w:szCs w:val="24"/>
          <w:lang w:eastAsia="zh-CN"/>
        </w:rPr>
        <w:t>。</w:t>
      </w:r>
    </w:p>
    <w:p w14:paraId="0D7C3404">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napToGrid w:val="0"/>
          <w:sz w:val="24"/>
          <w:szCs w:val="24"/>
          <w:lang w:eastAsia="zh-CN"/>
        </w:rPr>
        <w:t>采购人应当在收到评审报告</w:t>
      </w:r>
      <w:r>
        <w:rPr>
          <w:rFonts w:hint="eastAsia" w:ascii="宋体" w:hAnsi="宋体" w:eastAsia="宋体" w:cs="宋体"/>
          <w:bCs/>
          <w:sz w:val="24"/>
          <w:szCs w:val="24"/>
          <w:lang w:eastAsia="zh-CN"/>
        </w:rPr>
        <w:t>及有关资料后</w:t>
      </w:r>
      <w:r>
        <w:rPr>
          <w:rFonts w:hint="eastAsia" w:ascii="宋体" w:hAnsi="宋体" w:eastAsia="宋体" w:cs="宋体"/>
          <w:snapToGrid w:val="0"/>
          <w:sz w:val="24"/>
          <w:szCs w:val="24"/>
          <w:lang w:eastAsia="zh-CN"/>
        </w:rPr>
        <w:t>5个工作日内，确定中标供应商</w:t>
      </w:r>
      <w:r>
        <w:rPr>
          <w:rFonts w:hint="eastAsia" w:ascii="宋体" w:hAnsi="宋体" w:eastAsia="宋体" w:cs="宋体"/>
          <w:sz w:val="24"/>
          <w:szCs w:val="24"/>
          <w:lang w:eastAsia="zh-CN"/>
        </w:rPr>
        <w:t>。</w:t>
      </w:r>
    </w:p>
    <w:p w14:paraId="490C733E">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spacing w:val="-6"/>
          <w:sz w:val="24"/>
          <w:szCs w:val="24"/>
        </w:rPr>
      </w:pPr>
      <w:r>
        <w:rPr>
          <w:rFonts w:hint="eastAsia" w:ascii="宋体" w:hAnsi="宋体" w:eastAsia="宋体" w:cs="宋体"/>
          <w:color w:val="000000"/>
          <w:sz w:val="24"/>
          <w:szCs w:val="24"/>
          <w:lang w:eastAsia="zh-CN"/>
        </w:rPr>
        <w:t>中标</w:t>
      </w:r>
      <w:r>
        <w:rPr>
          <w:rFonts w:hint="eastAsia" w:ascii="宋体" w:hAnsi="宋体" w:eastAsia="宋体" w:cs="宋体"/>
          <w:color w:val="000000"/>
          <w:sz w:val="24"/>
          <w:szCs w:val="24"/>
        </w:rPr>
        <w:t>通知书</w:t>
      </w:r>
    </w:p>
    <w:p w14:paraId="3B6437A7">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pacing w:val="-6"/>
          <w:sz w:val="24"/>
          <w:szCs w:val="24"/>
          <w:lang w:eastAsia="zh-CN"/>
        </w:rPr>
      </w:pPr>
      <w:r>
        <w:rPr>
          <w:rFonts w:hint="eastAsia" w:ascii="宋体" w:hAnsi="宋体" w:eastAsia="宋体" w:cs="宋体"/>
          <w:sz w:val="24"/>
          <w:szCs w:val="24"/>
          <w:lang w:eastAsia="zh-CN"/>
        </w:rPr>
        <w:t>采购代理机构应当自</w:t>
      </w:r>
      <w:r>
        <w:rPr>
          <w:rFonts w:hint="eastAsia" w:ascii="宋体" w:hAnsi="宋体" w:eastAsia="宋体" w:cs="宋体"/>
          <w:snapToGrid w:val="0"/>
          <w:sz w:val="24"/>
          <w:szCs w:val="24"/>
          <w:lang w:eastAsia="zh-CN"/>
        </w:rPr>
        <w:t>中标供应商</w:t>
      </w:r>
      <w:r>
        <w:rPr>
          <w:rFonts w:hint="eastAsia" w:ascii="宋体" w:hAnsi="宋体" w:eastAsia="宋体" w:cs="宋体"/>
          <w:sz w:val="24"/>
          <w:szCs w:val="24"/>
          <w:lang w:eastAsia="zh-CN"/>
        </w:rPr>
        <w:t>确定之日起2个工作日内，发出</w:t>
      </w:r>
      <w:r>
        <w:rPr>
          <w:rFonts w:hint="eastAsia" w:ascii="宋体" w:hAnsi="宋体" w:eastAsia="宋体" w:cs="宋体"/>
          <w:snapToGrid w:val="0"/>
          <w:sz w:val="24"/>
          <w:szCs w:val="24"/>
          <w:lang w:eastAsia="zh-CN"/>
        </w:rPr>
        <w:t>中标</w:t>
      </w:r>
      <w:r>
        <w:rPr>
          <w:rFonts w:hint="eastAsia" w:ascii="宋体" w:hAnsi="宋体" w:eastAsia="宋体" w:cs="宋体"/>
          <w:sz w:val="24"/>
          <w:szCs w:val="24"/>
          <w:lang w:eastAsia="zh-CN"/>
        </w:rPr>
        <w:t>通知书。</w:t>
      </w:r>
    </w:p>
    <w:p w14:paraId="3E222E7F">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中标通知书发出后，</w:t>
      </w:r>
      <w:r>
        <w:rPr>
          <w:rFonts w:hint="eastAsia" w:ascii="宋体" w:hAnsi="宋体" w:eastAsia="宋体" w:cs="宋体"/>
          <w:snapToGrid w:val="0"/>
          <w:sz w:val="24"/>
          <w:szCs w:val="24"/>
          <w:lang w:eastAsia="zh-CN"/>
        </w:rPr>
        <w:t>中标供应商</w:t>
      </w:r>
      <w:r>
        <w:rPr>
          <w:rFonts w:hint="eastAsia" w:ascii="宋体" w:hAnsi="宋体" w:eastAsia="宋体" w:cs="宋体"/>
          <w:sz w:val="24"/>
          <w:szCs w:val="24"/>
          <w:lang w:eastAsia="zh-CN"/>
        </w:rPr>
        <w:t>须于2个工作日内到采购代理机构领取中标通知书，拒绝领取中标通知书的，将视为放弃中标，取消其中标资格。采购人不得违法改变中标结果，</w:t>
      </w:r>
      <w:r>
        <w:rPr>
          <w:rFonts w:hint="eastAsia" w:ascii="宋体" w:hAnsi="宋体" w:eastAsia="宋体" w:cs="宋体"/>
          <w:snapToGrid w:val="0"/>
          <w:sz w:val="24"/>
          <w:szCs w:val="24"/>
          <w:lang w:eastAsia="zh-CN"/>
        </w:rPr>
        <w:t>中标供应商</w:t>
      </w:r>
      <w:r>
        <w:rPr>
          <w:rFonts w:hint="eastAsia" w:ascii="宋体" w:hAnsi="宋体" w:eastAsia="宋体" w:cs="宋体"/>
          <w:sz w:val="24"/>
          <w:szCs w:val="24"/>
          <w:lang w:eastAsia="zh-CN"/>
        </w:rPr>
        <w:t>无正当理由不得放弃中标，否则将承担相应的法律责任。</w:t>
      </w:r>
    </w:p>
    <w:p w14:paraId="18BD18B2">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color w:val="000000"/>
          <w:sz w:val="24"/>
          <w:szCs w:val="24"/>
          <w:lang w:eastAsia="zh-CN"/>
        </w:rPr>
      </w:pPr>
      <w:r>
        <w:rPr>
          <w:rFonts w:hint="eastAsia" w:ascii="宋体" w:hAnsi="宋体" w:eastAsia="宋体" w:cs="宋体"/>
          <w:snapToGrid w:val="0"/>
          <w:sz w:val="24"/>
          <w:szCs w:val="24"/>
          <w:lang w:eastAsia="zh-CN"/>
        </w:rPr>
        <w:t>中标供应商</w:t>
      </w:r>
      <w:r>
        <w:rPr>
          <w:rFonts w:hint="eastAsia" w:ascii="宋体" w:hAnsi="宋体" w:eastAsia="宋体" w:cs="宋体"/>
          <w:sz w:val="24"/>
          <w:szCs w:val="24"/>
          <w:lang w:eastAsia="zh-CN"/>
        </w:rPr>
        <w:t>的投标文件本应作为投标无效处理或者有政府采购法律法规、规章规定的中标无效情形的，经查实，取消其中标资格，收回发出的中标通知书（</w:t>
      </w:r>
      <w:r>
        <w:rPr>
          <w:rFonts w:hint="eastAsia" w:ascii="宋体" w:hAnsi="宋体" w:eastAsia="宋体" w:cs="宋体"/>
          <w:snapToGrid w:val="0"/>
          <w:sz w:val="24"/>
          <w:szCs w:val="24"/>
          <w:lang w:eastAsia="zh-CN"/>
        </w:rPr>
        <w:t>中标供应商</w:t>
      </w:r>
      <w:r>
        <w:rPr>
          <w:rFonts w:hint="eastAsia" w:ascii="宋体" w:hAnsi="宋体" w:eastAsia="宋体" w:cs="宋体"/>
          <w:sz w:val="24"/>
          <w:szCs w:val="24"/>
          <w:lang w:eastAsia="zh-CN"/>
        </w:rPr>
        <w:t>应当缴回）。</w:t>
      </w:r>
    </w:p>
    <w:p w14:paraId="50B13969">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中标通知书为签订采购合同的依据之一，是合同的有效组成部分。</w:t>
      </w:r>
    </w:p>
    <w:p w14:paraId="775C0FAA">
      <w:pPr>
        <w:pStyle w:val="46"/>
        <w:keepNext w:val="0"/>
        <w:keepLines w:val="0"/>
        <w:pageBreakBefore w:val="0"/>
        <w:widowControl w:val="0"/>
        <w:kinsoku/>
        <w:bidi w:val="0"/>
        <w:adjustRightInd w:val="0"/>
        <w:snapToGrid w:val="0"/>
        <w:spacing w:before="240" w:beforeLines="100" w:after="240" w:afterLines="100" w:line="312" w:lineRule="auto"/>
        <w:jc w:val="center"/>
        <w:outlineLvl w:val="1"/>
        <w:rPr>
          <w:rFonts w:hint="eastAsia" w:ascii="宋体" w:hAnsi="宋体" w:eastAsia="宋体" w:cs="宋体"/>
          <w:bCs/>
          <w:sz w:val="24"/>
          <w:szCs w:val="24"/>
          <w:lang w:eastAsia="zh-CN"/>
        </w:rPr>
      </w:pPr>
      <w:bookmarkStart w:id="88" w:name="_Toc16162"/>
      <w:bookmarkStart w:id="89" w:name="_Toc15164"/>
      <w:bookmarkStart w:id="90" w:name="_Toc14839"/>
      <w:bookmarkStart w:id="91" w:name="_Toc15818"/>
      <w:bookmarkStart w:id="92" w:name="_Toc14957"/>
      <w:bookmarkStart w:id="93" w:name="_Toc452528604"/>
      <w:bookmarkStart w:id="94" w:name="_Toc361434900"/>
      <w:bookmarkStart w:id="95" w:name="_Toc12599"/>
      <w:bookmarkStart w:id="96" w:name="_Toc361437150"/>
      <w:bookmarkStart w:id="97" w:name="_Toc361434465"/>
      <w:bookmarkStart w:id="98" w:name="_Toc2882"/>
      <w:bookmarkStart w:id="99" w:name="_Toc361434564"/>
      <w:bookmarkStart w:id="100" w:name="_Toc361434804"/>
      <w:bookmarkStart w:id="101" w:name="_Toc22748"/>
      <w:bookmarkStart w:id="102" w:name="_Toc24187"/>
      <w:r>
        <w:rPr>
          <w:rFonts w:hint="eastAsia" w:ascii="宋体" w:hAnsi="宋体" w:eastAsia="宋体" w:cs="宋体"/>
          <w:b/>
          <w:sz w:val="24"/>
          <w:szCs w:val="24"/>
        </w:rPr>
        <w:t>八、合同</w:t>
      </w:r>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ascii="宋体" w:hAnsi="宋体" w:eastAsia="宋体" w:cs="宋体"/>
          <w:b/>
          <w:sz w:val="24"/>
          <w:szCs w:val="24"/>
          <w:lang w:eastAsia="zh-CN"/>
        </w:rPr>
        <w:t>事项</w:t>
      </w:r>
      <w:bookmarkEnd w:id="102"/>
    </w:p>
    <w:p w14:paraId="77996384">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color w:val="auto"/>
          <w:sz w:val="24"/>
          <w:szCs w:val="24"/>
          <w:lang w:eastAsia="zh-CN"/>
        </w:rPr>
        <w:t>履约保证金</w:t>
      </w:r>
    </w:p>
    <w:p w14:paraId="56B3D974">
      <w:pPr>
        <w:pStyle w:val="123"/>
        <w:keepNext w:val="0"/>
        <w:keepLines w:val="0"/>
        <w:pageBreakBefore w:val="0"/>
        <w:widowControl w:val="0"/>
        <w:numPr>
          <w:ilvl w:val="1"/>
          <w:numId w:val="2"/>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bCs/>
          <w:sz w:val="24"/>
          <w:szCs w:val="24"/>
        </w:rPr>
      </w:pPr>
      <w:r>
        <w:rPr>
          <w:rFonts w:hint="eastAsia" w:ascii="宋体" w:hAnsi="宋体" w:eastAsia="宋体" w:cs="宋体"/>
          <w:color w:val="auto"/>
          <w:sz w:val="24"/>
          <w:szCs w:val="24"/>
          <w:lang w:eastAsia="zh-CN"/>
        </w:rPr>
        <w:t>中标供应商应在本项目合同签订后按投标人须知前附表规定交纳足额履约保证金（不交纳除外）。</w:t>
      </w:r>
    </w:p>
    <w:p w14:paraId="6198D330">
      <w:pPr>
        <w:pStyle w:val="123"/>
        <w:keepNext w:val="0"/>
        <w:keepLines w:val="0"/>
        <w:pageBreakBefore w:val="0"/>
        <w:widowControl w:val="0"/>
        <w:numPr>
          <w:ilvl w:val="1"/>
          <w:numId w:val="2"/>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bCs/>
          <w:sz w:val="24"/>
          <w:szCs w:val="24"/>
        </w:rPr>
      </w:pPr>
      <w:r>
        <w:rPr>
          <w:rFonts w:hint="eastAsia" w:ascii="宋体" w:hAnsi="宋体" w:eastAsia="宋体" w:cs="宋体"/>
          <w:color w:val="auto"/>
          <w:sz w:val="24"/>
          <w:szCs w:val="24"/>
          <w:lang w:eastAsia="zh-CN"/>
        </w:rPr>
        <w:t>如中标供应商未按规定交纳履约保证金，且又无正当理由的，将视为放弃中标。</w:t>
      </w:r>
    </w:p>
    <w:p w14:paraId="5F1AAA89">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rPr>
        <w:t>合同签订</w:t>
      </w:r>
    </w:p>
    <w:p w14:paraId="697FEEDB">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napToGrid w:val="0"/>
          <w:sz w:val="24"/>
          <w:szCs w:val="24"/>
          <w:lang w:eastAsia="zh-CN"/>
        </w:rPr>
        <w:t>中标供应商</w:t>
      </w:r>
      <w:r>
        <w:rPr>
          <w:rFonts w:hint="eastAsia" w:ascii="宋体" w:hAnsi="宋体" w:eastAsia="宋体" w:cs="宋体"/>
          <w:sz w:val="24"/>
          <w:szCs w:val="24"/>
          <w:lang w:eastAsia="zh-CN"/>
        </w:rPr>
        <w:t>须按投标人须知前附表规定的时间、地点与采购人签订采购合同。由于</w:t>
      </w:r>
      <w:r>
        <w:rPr>
          <w:rFonts w:hint="eastAsia" w:ascii="宋体" w:hAnsi="宋体" w:eastAsia="宋体" w:cs="宋体"/>
          <w:snapToGrid w:val="0"/>
          <w:sz w:val="24"/>
          <w:szCs w:val="24"/>
          <w:lang w:eastAsia="zh-CN"/>
        </w:rPr>
        <w:t>中标供应商</w:t>
      </w:r>
      <w:r>
        <w:rPr>
          <w:rFonts w:hint="eastAsia" w:ascii="宋体" w:hAnsi="宋体" w:eastAsia="宋体" w:cs="宋体"/>
          <w:sz w:val="24"/>
          <w:szCs w:val="24"/>
          <w:lang w:eastAsia="zh-CN"/>
        </w:rPr>
        <w:t>的原因逾期未与采购人签订采购合同的，将视为放弃</w:t>
      </w:r>
      <w:r>
        <w:rPr>
          <w:rFonts w:hint="eastAsia" w:ascii="宋体" w:hAnsi="宋体" w:eastAsia="宋体" w:cs="宋体"/>
          <w:snapToGrid w:val="0"/>
          <w:sz w:val="24"/>
          <w:szCs w:val="24"/>
          <w:lang w:eastAsia="zh-CN"/>
        </w:rPr>
        <w:t>中标</w:t>
      </w:r>
      <w:r>
        <w:rPr>
          <w:rFonts w:hint="eastAsia" w:ascii="宋体" w:hAnsi="宋体" w:eastAsia="宋体" w:cs="宋体"/>
          <w:sz w:val="24"/>
          <w:szCs w:val="24"/>
          <w:lang w:eastAsia="zh-CN"/>
        </w:rPr>
        <w:t>，取消其</w:t>
      </w:r>
      <w:r>
        <w:rPr>
          <w:rFonts w:hint="eastAsia" w:ascii="宋体" w:hAnsi="宋体" w:eastAsia="宋体" w:cs="宋体"/>
          <w:snapToGrid w:val="0"/>
          <w:sz w:val="24"/>
          <w:szCs w:val="24"/>
          <w:lang w:eastAsia="zh-CN"/>
        </w:rPr>
        <w:t>中标</w:t>
      </w:r>
      <w:r>
        <w:rPr>
          <w:rFonts w:hint="eastAsia" w:ascii="宋体" w:hAnsi="宋体" w:eastAsia="宋体" w:cs="宋体"/>
          <w:sz w:val="24"/>
          <w:szCs w:val="24"/>
          <w:lang w:eastAsia="zh-CN"/>
        </w:rPr>
        <w:t>资格并将按相关规定进行处理。</w:t>
      </w:r>
    </w:p>
    <w:p w14:paraId="1992C2DF">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napToGrid w:val="0"/>
          <w:sz w:val="24"/>
          <w:szCs w:val="24"/>
          <w:lang w:eastAsia="zh-CN"/>
        </w:rPr>
        <w:t>中标</w:t>
      </w:r>
      <w:r>
        <w:rPr>
          <w:rFonts w:hint="eastAsia" w:ascii="宋体" w:hAnsi="宋体" w:eastAsia="宋体" w:cs="宋体"/>
          <w:sz w:val="24"/>
          <w:szCs w:val="24"/>
          <w:lang w:eastAsia="zh-CN"/>
        </w:rPr>
        <w:t>通知书、招标文件、澄清文件及</w:t>
      </w:r>
      <w:r>
        <w:rPr>
          <w:rFonts w:hint="eastAsia" w:ascii="宋体" w:hAnsi="宋体" w:eastAsia="宋体" w:cs="宋体"/>
          <w:snapToGrid w:val="0"/>
          <w:sz w:val="24"/>
          <w:szCs w:val="24"/>
          <w:lang w:eastAsia="zh-CN"/>
        </w:rPr>
        <w:t>中标供应商</w:t>
      </w:r>
      <w:r>
        <w:rPr>
          <w:rFonts w:hint="eastAsia" w:ascii="宋体" w:hAnsi="宋体" w:eastAsia="宋体" w:cs="宋体"/>
          <w:sz w:val="24"/>
          <w:szCs w:val="24"/>
          <w:lang w:eastAsia="zh-CN"/>
        </w:rPr>
        <w:t>的投标文件等均为签订合同的依据。</w:t>
      </w:r>
    </w:p>
    <w:p w14:paraId="2CFEE06A">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采购人不得向</w:t>
      </w:r>
      <w:r>
        <w:rPr>
          <w:rFonts w:hint="eastAsia" w:ascii="宋体" w:hAnsi="宋体" w:eastAsia="宋体" w:cs="宋体"/>
          <w:snapToGrid w:val="0"/>
          <w:sz w:val="24"/>
          <w:szCs w:val="24"/>
          <w:lang w:eastAsia="zh-CN"/>
        </w:rPr>
        <w:t>中标供应商</w:t>
      </w:r>
      <w:r>
        <w:rPr>
          <w:rFonts w:hint="eastAsia" w:ascii="宋体" w:hAnsi="宋体" w:eastAsia="宋体" w:cs="宋体"/>
          <w:sz w:val="24"/>
          <w:szCs w:val="24"/>
          <w:lang w:eastAsia="zh-CN"/>
        </w:rPr>
        <w:t>提出任何不合理的要求，作为签订合同的条件，不得与</w:t>
      </w:r>
      <w:r>
        <w:rPr>
          <w:rFonts w:hint="eastAsia" w:ascii="宋体" w:hAnsi="宋体" w:eastAsia="宋体" w:cs="宋体"/>
          <w:snapToGrid w:val="0"/>
          <w:sz w:val="24"/>
          <w:szCs w:val="24"/>
          <w:lang w:eastAsia="zh-CN"/>
        </w:rPr>
        <w:t>中标供应商</w:t>
      </w:r>
      <w:r>
        <w:rPr>
          <w:rFonts w:hint="eastAsia" w:ascii="宋体" w:hAnsi="宋体" w:eastAsia="宋体" w:cs="宋体"/>
          <w:sz w:val="24"/>
          <w:szCs w:val="24"/>
          <w:lang w:eastAsia="zh-CN"/>
        </w:rPr>
        <w:t>私下订立背离合同实质性内容的任何协议，所签订的合同不得对招标文件和</w:t>
      </w:r>
      <w:r>
        <w:rPr>
          <w:rFonts w:hint="eastAsia" w:ascii="宋体" w:hAnsi="宋体" w:eastAsia="宋体" w:cs="宋体"/>
          <w:snapToGrid w:val="0"/>
          <w:sz w:val="24"/>
          <w:szCs w:val="24"/>
          <w:lang w:eastAsia="zh-CN"/>
        </w:rPr>
        <w:t>中标供应商</w:t>
      </w:r>
      <w:r>
        <w:rPr>
          <w:rFonts w:hint="eastAsia" w:ascii="宋体" w:hAnsi="宋体" w:eastAsia="宋体" w:cs="宋体"/>
          <w:sz w:val="24"/>
          <w:szCs w:val="24"/>
          <w:lang w:eastAsia="zh-CN"/>
        </w:rPr>
        <w:t>投标文件确定的事项进行修改。</w:t>
      </w:r>
    </w:p>
    <w:p w14:paraId="5DB7B6F0">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rPr>
        <w:t>补充合同</w:t>
      </w:r>
    </w:p>
    <w:p w14:paraId="049FA635">
      <w:pPr>
        <w:pStyle w:val="46"/>
        <w:keepNext w:val="0"/>
        <w:keepLines w:val="0"/>
        <w:pageBreakBefore w:val="0"/>
        <w:widowControl w:val="0"/>
        <w:kinsoku/>
        <w:bidi w:val="0"/>
        <w:adjustRightInd w:val="0"/>
        <w:snapToGrid w:val="0"/>
        <w:spacing w:line="312" w:lineRule="auto"/>
        <w:ind w:firstLine="482"/>
        <w:jc w:val="both"/>
        <w:rPr>
          <w:rFonts w:hint="eastAsia" w:ascii="宋体" w:hAnsi="宋体" w:eastAsia="宋体" w:cs="宋体"/>
          <w:sz w:val="24"/>
          <w:szCs w:val="24"/>
        </w:rPr>
      </w:pPr>
      <w:r>
        <w:rPr>
          <w:rFonts w:hint="eastAsia" w:ascii="宋体" w:hAnsi="宋体" w:eastAsia="宋体" w:cs="宋体"/>
          <w:sz w:val="24"/>
          <w:szCs w:val="24"/>
        </w:rPr>
        <w:t>采购合同履行中，采购人需要追加与合同标的相同的货物或者服务的，在不改变合同其他条款的前提下，可以与</w:t>
      </w:r>
      <w:r>
        <w:rPr>
          <w:rFonts w:hint="eastAsia" w:ascii="宋体" w:hAnsi="宋体" w:eastAsia="宋体" w:cs="宋体"/>
          <w:snapToGrid w:val="0"/>
          <w:sz w:val="24"/>
          <w:szCs w:val="24"/>
        </w:rPr>
        <w:t>中标供应商</w:t>
      </w:r>
      <w:r>
        <w:rPr>
          <w:rFonts w:hint="eastAsia" w:ascii="宋体" w:hAnsi="宋体" w:eastAsia="宋体" w:cs="宋体"/>
          <w:sz w:val="24"/>
          <w:szCs w:val="24"/>
        </w:rPr>
        <w:t>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304B8F47">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sz w:val="24"/>
          <w:szCs w:val="24"/>
        </w:rPr>
        <w:t>合同公告</w:t>
      </w:r>
    </w:p>
    <w:p w14:paraId="2B64A2E8">
      <w:pPr>
        <w:pStyle w:val="46"/>
        <w:keepNext w:val="0"/>
        <w:keepLines w:val="0"/>
        <w:pageBreakBefore w:val="0"/>
        <w:widowControl w:val="0"/>
        <w:kinsoku/>
        <w:bidi w:val="0"/>
        <w:adjustRightInd w:val="0"/>
        <w:snapToGrid w:val="0"/>
        <w:spacing w:line="312" w:lineRule="auto"/>
        <w:ind w:firstLine="482"/>
        <w:jc w:val="both"/>
        <w:rPr>
          <w:rFonts w:hint="eastAsia" w:ascii="宋体" w:hAnsi="宋体" w:eastAsia="宋体" w:cs="宋体"/>
          <w:sz w:val="24"/>
          <w:szCs w:val="24"/>
        </w:rPr>
      </w:pPr>
      <w:r>
        <w:rPr>
          <w:rFonts w:hint="eastAsia" w:ascii="宋体" w:hAnsi="宋体" w:eastAsia="宋体" w:cs="宋体"/>
          <w:sz w:val="24"/>
          <w:szCs w:val="24"/>
        </w:rPr>
        <w:t>采购人应当自采购合同签订（双方当事人均已签字盖章）之日起2个工作日内，将采购合同在浙江政府采购网公告，但采购合同中涉及国家秘密、商业秘密的内容除外。</w:t>
      </w:r>
    </w:p>
    <w:p w14:paraId="2C637740">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sz w:val="24"/>
          <w:szCs w:val="24"/>
        </w:rPr>
        <w:t>合同备案</w:t>
      </w:r>
    </w:p>
    <w:p w14:paraId="67792441">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napToGrid w:val="0"/>
          <w:sz w:val="24"/>
          <w:szCs w:val="24"/>
          <w:lang w:eastAsia="zh-CN"/>
        </w:rPr>
        <w:t>中标供应商</w:t>
      </w:r>
      <w:r>
        <w:rPr>
          <w:rFonts w:hint="eastAsia" w:ascii="宋体" w:hAnsi="宋体" w:eastAsia="宋体" w:cs="宋体"/>
          <w:sz w:val="24"/>
          <w:szCs w:val="24"/>
          <w:lang w:eastAsia="zh-CN"/>
        </w:rPr>
        <w:t>与采购人签订合同后，合同双方应严格执行合同条款，履行合同规定的义务，保证合同的顺利完成。</w:t>
      </w:r>
    </w:p>
    <w:p w14:paraId="77F12071">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在合同履行过程中，如发生合同纠纷，合同双方应按照《民法典》的有关规定进行处理。</w:t>
      </w:r>
    </w:p>
    <w:p w14:paraId="33E324FF">
      <w:pPr>
        <w:pStyle w:val="30"/>
        <w:keepNext w:val="0"/>
        <w:keepLines w:val="0"/>
        <w:pageBreakBefore w:val="0"/>
        <w:widowControl w:val="0"/>
        <w:kinsoku/>
        <w:bidi w:val="0"/>
        <w:adjustRightInd w:val="0"/>
        <w:snapToGrid w:val="0"/>
        <w:spacing w:before="240" w:beforeLines="100" w:after="240" w:afterLines="100" w:line="312" w:lineRule="auto"/>
        <w:jc w:val="center"/>
        <w:outlineLvl w:val="1"/>
        <w:rPr>
          <w:rFonts w:hint="eastAsia" w:ascii="宋体" w:hAnsi="宋体" w:eastAsia="宋体" w:cs="宋体"/>
          <w:sz w:val="24"/>
          <w:szCs w:val="24"/>
        </w:rPr>
      </w:pPr>
      <w:bookmarkStart w:id="103" w:name="_Toc361434464"/>
      <w:bookmarkStart w:id="104" w:name="_Toc361434563"/>
      <w:bookmarkStart w:id="105" w:name="_Toc32384"/>
      <w:bookmarkStart w:id="106" w:name="_Toc31886"/>
      <w:bookmarkStart w:id="107" w:name="_Toc10294"/>
      <w:bookmarkStart w:id="108" w:name="_Toc25346"/>
      <w:bookmarkStart w:id="109" w:name="_Toc361434899"/>
      <w:bookmarkStart w:id="110" w:name="_Toc27740"/>
      <w:bookmarkStart w:id="111" w:name="_Toc361437149"/>
      <w:bookmarkStart w:id="112" w:name="_Toc6960"/>
      <w:bookmarkStart w:id="113" w:name="_Toc361434803"/>
      <w:bookmarkStart w:id="114" w:name="_Toc452528603"/>
      <w:bookmarkStart w:id="115" w:name="_Toc28496"/>
      <w:bookmarkStart w:id="116" w:name="_Toc19167"/>
      <w:bookmarkStart w:id="117" w:name="_Toc19458"/>
      <w:r>
        <w:rPr>
          <w:rFonts w:hint="eastAsia" w:ascii="宋体" w:hAnsi="宋体" w:eastAsia="宋体" w:cs="宋体"/>
          <w:b/>
          <w:sz w:val="24"/>
          <w:szCs w:val="24"/>
        </w:rPr>
        <w:t>九、质疑与投诉</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74015AE7">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rPr>
        <w:t>质疑提出</w:t>
      </w:r>
    </w:p>
    <w:p w14:paraId="477CED1D">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符合《中华人民共和国政府采购法》《中华人民共和国政府采购法实施条例》《</w:t>
      </w:r>
      <w:r>
        <w:rPr>
          <w:rStyle w:val="54"/>
          <w:rFonts w:hint="eastAsia" w:ascii="宋体" w:hAnsi="宋体" w:eastAsia="宋体" w:cs="宋体"/>
          <w:b w:val="0"/>
          <w:bCs w:val="0"/>
          <w:sz w:val="24"/>
          <w:szCs w:val="24"/>
          <w:shd w:val="clear" w:color="auto" w:fill="FFFFFF"/>
          <w:lang w:eastAsia="zh-CN"/>
        </w:rPr>
        <w:t>政府采购质疑和投诉办法</w:t>
      </w:r>
      <w:r>
        <w:rPr>
          <w:rFonts w:hint="eastAsia" w:ascii="宋体" w:hAnsi="宋体" w:eastAsia="宋体" w:cs="宋体"/>
          <w:sz w:val="24"/>
          <w:szCs w:val="24"/>
          <w:lang w:eastAsia="zh-CN"/>
        </w:rPr>
        <w:t>》</w:t>
      </w:r>
      <w:r>
        <w:rPr>
          <w:rStyle w:val="54"/>
          <w:rFonts w:hint="eastAsia" w:ascii="宋体" w:hAnsi="宋体" w:eastAsia="宋体" w:cs="宋体"/>
          <w:b w:val="0"/>
          <w:bCs w:val="0"/>
          <w:sz w:val="24"/>
          <w:szCs w:val="24"/>
          <w:shd w:val="clear" w:color="auto" w:fill="FFFFFF"/>
          <w:lang w:eastAsia="zh-CN"/>
        </w:rPr>
        <w:t>（财政部令第94号）</w:t>
      </w:r>
      <w:r>
        <w:rPr>
          <w:rFonts w:hint="eastAsia" w:ascii="宋体" w:hAnsi="宋体" w:eastAsia="宋体" w:cs="宋体"/>
          <w:sz w:val="24"/>
          <w:szCs w:val="24"/>
          <w:lang w:eastAsia="zh-CN"/>
        </w:rPr>
        <w:t>等有关法律法规规定。</w:t>
      </w:r>
    </w:p>
    <w:p w14:paraId="2E6C7B11">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bCs/>
          <w:sz w:val="24"/>
          <w:szCs w:val="24"/>
          <w:lang w:eastAsia="zh-CN"/>
        </w:rPr>
        <w:t>提交的质疑函应符合</w:t>
      </w:r>
      <w:r>
        <w:rPr>
          <w:rFonts w:hint="eastAsia" w:ascii="宋体" w:hAnsi="宋体" w:eastAsia="宋体" w:cs="宋体"/>
          <w:sz w:val="24"/>
          <w:szCs w:val="24"/>
          <w:shd w:val="clear" w:color="auto" w:fill="FFFFFF"/>
          <w:lang w:eastAsia="zh-CN"/>
        </w:rPr>
        <w:t>财政部《</w:t>
      </w:r>
      <w:r>
        <w:rPr>
          <w:rFonts w:hint="eastAsia" w:ascii="宋体" w:hAnsi="宋体" w:eastAsia="宋体" w:cs="宋体"/>
          <w:sz w:val="24"/>
          <w:szCs w:val="24"/>
          <w:shd w:val="clear" w:color="auto" w:fill="FFFFFF"/>
        </w:rPr>
        <w:fldChar w:fldCharType="begin"/>
      </w:r>
      <w:r>
        <w:rPr>
          <w:rStyle w:val="60"/>
          <w:rFonts w:hint="eastAsia" w:ascii="宋体" w:hAnsi="宋体" w:eastAsia="宋体" w:cs="宋体"/>
          <w:color w:val="auto"/>
          <w:sz w:val="24"/>
          <w:szCs w:val="24"/>
          <w:shd w:val="clear" w:color="auto" w:fill="FFFFFF"/>
          <w:lang w:eastAsia="zh-CN"/>
        </w:rPr>
        <w:instrText xml:space="preserve">HYPERLINK "http://www.caigou2003.com/"</w:instrText>
      </w:r>
      <w:r>
        <w:rPr>
          <w:rFonts w:hint="eastAsia" w:ascii="宋体" w:hAnsi="宋体" w:eastAsia="宋体" w:cs="宋体"/>
          <w:sz w:val="24"/>
          <w:szCs w:val="24"/>
          <w:shd w:val="clear" w:color="auto" w:fill="FFFFFF"/>
        </w:rPr>
        <w:fldChar w:fldCharType="separate"/>
      </w:r>
      <w:r>
        <w:rPr>
          <w:rStyle w:val="60"/>
          <w:rFonts w:hint="eastAsia" w:ascii="宋体" w:hAnsi="宋体" w:eastAsia="宋体" w:cs="宋体"/>
          <w:color w:val="auto"/>
          <w:sz w:val="24"/>
          <w:szCs w:val="24"/>
          <w:shd w:val="clear" w:color="auto" w:fill="FFFFFF"/>
          <w:lang w:eastAsia="zh-CN"/>
        </w:rPr>
        <w:t>政府采购</w:t>
      </w:r>
      <w:r>
        <w:rPr>
          <w:rFonts w:hint="eastAsia" w:ascii="宋体" w:hAnsi="宋体" w:eastAsia="宋体" w:cs="宋体"/>
          <w:sz w:val="24"/>
          <w:szCs w:val="24"/>
          <w:shd w:val="clear" w:color="auto" w:fill="FFFFFF"/>
        </w:rPr>
        <w:fldChar w:fldCharType="end"/>
      </w:r>
      <w:r>
        <w:rPr>
          <w:rFonts w:hint="eastAsia" w:ascii="宋体" w:hAnsi="宋体" w:eastAsia="宋体" w:cs="宋体"/>
          <w:sz w:val="24"/>
          <w:szCs w:val="24"/>
          <w:shd w:val="clear" w:color="auto" w:fill="FFFFFF"/>
          <w:lang w:eastAsia="zh-CN"/>
        </w:rPr>
        <w:t>供应商质疑函范本》要求。</w:t>
      </w:r>
    </w:p>
    <w:p w14:paraId="1B6CCE96">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人认为采购文件、采购过程和中标结果使自己的权益受到损害的，可以在知道或者应知其权益受到损害之日起7个工作日内，以书面形式向采购人、采购代理机构提出质疑。投标人在法定质疑期内一次性提出针对同一采购程序环节的质疑</w:t>
      </w:r>
      <w:r>
        <w:rPr>
          <w:rFonts w:hint="eastAsia" w:ascii="宋体" w:hAnsi="宋体" w:eastAsia="宋体" w:cs="宋体"/>
          <w:bCs/>
          <w:sz w:val="24"/>
          <w:szCs w:val="24"/>
          <w:lang w:eastAsia="zh-CN"/>
        </w:rPr>
        <w:t>。</w:t>
      </w:r>
    </w:p>
    <w:p w14:paraId="502559D8">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潜在投标人已依法获取采购文件，可以对该文件提出质疑。采购人拒绝受理未提交投标文件的投标人对采购过程和中标结果提出质疑。</w:t>
      </w:r>
    </w:p>
    <w:p w14:paraId="5C25C1F6">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sz w:val="24"/>
          <w:szCs w:val="24"/>
        </w:rPr>
        <w:t>质疑提出起算日期：</w:t>
      </w:r>
    </w:p>
    <w:p w14:paraId="2BCF11E3">
      <w:pPr>
        <w:pStyle w:val="46"/>
        <w:keepNext w:val="0"/>
        <w:keepLines w:val="0"/>
        <w:pageBreakBefore w:val="0"/>
        <w:widowControl w:val="0"/>
        <w:numPr>
          <w:ilvl w:val="0"/>
          <w:numId w:val="6"/>
        </w:numPr>
        <w:tabs>
          <w:tab w:val="clear" w:pos="397"/>
        </w:tabs>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color w:val="auto"/>
          <w:sz w:val="24"/>
          <w:szCs w:val="24"/>
        </w:rPr>
        <w:t>对采购文件提出质疑的，自</w:t>
      </w:r>
      <w:r>
        <w:rPr>
          <w:rFonts w:hint="eastAsia" w:ascii="宋体" w:hAnsi="宋体" w:eastAsia="宋体" w:cs="宋体"/>
          <w:snapToGrid w:val="0"/>
          <w:color w:val="auto"/>
          <w:sz w:val="24"/>
          <w:szCs w:val="24"/>
          <w:lang w:eastAsia="zh-CN"/>
        </w:rPr>
        <w:t>供应商获取招标文件之日起或者公告届满之日起</w:t>
      </w:r>
      <w:r>
        <w:rPr>
          <w:rFonts w:hint="eastAsia" w:ascii="宋体" w:hAnsi="宋体" w:eastAsia="宋体" w:cs="宋体"/>
          <w:snapToGrid w:val="0"/>
          <w:color w:val="auto"/>
          <w:sz w:val="24"/>
          <w:szCs w:val="24"/>
        </w:rPr>
        <w:t>开始</w:t>
      </w:r>
      <w:r>
        <w:rPr>
          <w:rFonts w:hint="eastAsia" w:ascii="宋体" w:hAnsi="宋体" w:eastAsia="宋体" w:cs="宋体"/>
          <w:color w:val="auto"/>
          <w:sz w:val="24"/>
          <w:szCs w:val="24"/>
        </w:rPr>
        <w:t>计算，且应当</w:t>
      </w:r>
      <w:r>
        <w:rPr>
          <w:rFonts w:hint="eastAsia" w:ascii="宋体" w:hAnsi="宋体" w:eastAsia="宋体" w:cs="宋体"/>
          <w:color w:val="auto"/>
          <w:sz w:val="24"/>
          <w:szCs w:val="24"/>
          <w:lang w:eastAsia="zh-CN"/>
        </w:rPr>
        <w:t>在开标时间前24小时前</w:t>
      </w:r>
      <w:r>
        <w:rPr>
          <w:rFonts w:hint="eastAsia" w:ascii="宋体" w:hAnsi="宋体" w:eastAsia="宋体" w:cs="宋体"/>
          <w:color w:val="auto"/>
          <w:sz w:val="24"/>
          <w:szCs w:val="24"/>
        </w:rPr>
        <w:t>提出，否则，被质疑人可不予受理</w:t>
      </w:r>
      <w:r>
        <w:rPr>
          <w:rFonts w:hint="eastAsia" w:ascii="宋体" w:hAnsi="宋体" w:eastAsia="宋体" w:cs="宋体"/>
          <w:sz w:val="24"/>
          <w:szCs w:val="24"/>
        </w:rPr>
        <w:t>。</w:t>
      </w:r>
    </w:p>
    <w:p w14:paraId="16D4769C">
      <w:pPr>
        <w:pStyle w:val="46"/>
        <w:keepNext w:val="0"/>
        <w:keepLines w:val="0"/>
        <w:pageBreakBefore w:val="0"/>
        <w:widowControl w:val="0"/>
        <w:numPr>
          <w:ilvl w:val="0"/>
          <w:numId w:val="6"/>
        </w:numPr>
        <w:tabs>
          <w:tab w:val="clear" w:pos="397"/>
        </w:tabs>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sz w:val="24"/>
          <w:szCs w:val="24"/>
        </w:rPr>
        <w:t>对采购过程提出质疑的，质疑期限自各采购程序环节结束之日起计算。</w:t>
      </w:r>
    </w:p>
    <w:p w14:paraId="33E6632A">
      <w:pPr>
        <w:pStyle w:val="46"/>
        <w:keepNext w:val="0"/>
        <w:keepLines w:val="0"/>
        <w:pageBreakBefore w:val="0"/>
        <w:widowControl w:val="0"/>
        <w:numPr>
          <w:ilvl w:val="0"/>
          <w:numId w:val="6"/>
        </w:numPr>
        <w:tabs>
          <w:tab w:val="clear" w:pos="397"/>
        </w:tabs>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sz w:val="24"/>
          <w:szCs w:val="24"/>
        </w:rPr>
        <w:t>对采购结果提出质疑的，质疑期限自采购结果公告（包括公示、预公告、结果变更公告等）之日起计算。</w:t>
      </w:r>
    </w:p>
    <w:p w14:paraId="20C2ACF3">
      <w:pPr>
        <w:pStyle w:val="46"/>
        <w:keepNext w:val="0"/>
        <w:keepLines w:val="0"/>
        <w:pageBreakBefore w:val="0"/>
        <w:widowControl w:val="0"/>
        <w:numPr>
          <w:ilvl w:val="0"/>
          <w:numId w:val="6"/>
        </w:numPr>
        <w:tabs>
          <w:tab w:val="clear" w:pos="397"/>
        </w:tabs>
        <w:kinsoku/>
        <w:bidi w:val="0"/>
        <w:adjustRightInd w:val="0"/>
        <w:snapToGrid w:val="0"/>
        <w:spacing w:line="312" w:lineRule="auto"/>
        <w:ind w:left="0" w:firstLine="482"/>
        <w:jc w:val="both"/>
        <w:rPr>
          <w:rFonts w:hint="eastAsia" w:ascii="宋体" w:hAnsi="宋体" w:eastAsia="宋体" w:cs="宋体"/>
          <w:sz w:val="24"/>
          <w:szCs w:val="24"/>
        </w:rPr>
      </w:pPr>
      <w:r>
        <w:rPr>
          <w:rFonts w:hint="eastAsia" w:ascii="宋体" w:hAnsi="宋体" w:eastAsia="宋体" w:cs="宋体"/>
          <w:sz w:val="24"/>
          <w:szCs w:val="24"/>
        </w:rPr>
        <w:t>投标人逾期提出质疑的，采购人或采购代理机构均不予受理和答复。</w:t>
      </w:r>
    </w:p>
    <w:p w14:paraId="48FF2E04">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rPr>
        <w:t>质疑答复</w:t>
      </w:r>
    </w:p>
    <w:p w14:paraId="124436CA">
      <w:pPr>
        <w:pStyle w:val="46"/>
        <w:keepNext w:val="0"/>
        <w:keepLines w:val="0"/>
        <w:pageBreakBefore w:val="0"/>
        <w:widowControl w:val="0"/>
        <w:kinsoku/>
        <w:bidi w:val="0"/>
        <w:adjustRightInd w:val="0"/>
        <w:snapToGrid w:val="0"/>
        <w:spacing w:line="312" w:lineRule="auto"/>
        <w:ind w:firstLine="482"/>
        <w:jc w:val="both"/>
        <w:rPr>
          <w:rFonts w:hint="eastAsia" w:ascii="宋体" w:hAnsi="宋体" w:eastAsia="宋体" w:cs="宋体"/>
          <w:sz w:val="24"/>
          <w:szCs w:val="24"/>
        </w:rPr>
      </w:pPr>
      <w:r>
        <w:rPr>
          <w:rFonts w:hint="eastAsia" w:ascii="宋体" w:hAnsi="宋体" w:eastAsia="宋体" w:cs="宋体"/>
          <w:sz w:val="24"/>
          <w:szCs w:val="24"/>
        </w:rPr>
        <w:t>采购人应当在收到投标人的书面质疑后7个工作日内作出答复，并以书面形式通知质疑供应商和其他与质疑处理结果有利害关系的采购当事人，但答复的内容不得涉及商业秘密。</w:t>
      </w:r>
    </w:p>
    <w:p w14:paraId="7F703D07">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bCs/>
          <w:sz w:val="24"/>
          <w:szCs w:val="24"/>
        </w:rPr>
      </w:pPr>
      <w:r>
        <w:rPr>
          <w:rFonts w:hint="eastAsia" w:ascii="宋体" w:hAnsi="宋体" w:eastAsia="宋体" w:cs="宋体"/>
          <w:bCs/>
          <w:sz w:val="24"/>
          <w:szCs w:val="24"/>
        </w:rPr>
        <w:t>投</w:t>
      </w:r>
      <w:r>
        <w:rPr>
          <w:rFonts w:hint="eastAsia" w:ascii="宋体" w:hAnsi="宋体" w:eastAsia="宋体" w:cs="宋体"/>
          <w:bCs/>
          <w:sz w:val="24"/>
          <w:szCs w:val="24"/>
          <w:lang w:eastAsia="zh-CN"/>
        </w:rPr>
        <w:t>诉</w:t>
      </w:r>
    </w:p>
    <w:p w14:paraId="14047CFD">
      <w:pPr>
        <w:pStyle w:val="123"/>
        <w:keepNext w:val="0"/>
        <w:keepLines w:val="0"/>
        <w:pageBreakBefore w:val="0"/>
        <w:widowControl w:val="0"/>
        <w:numPr>
          <w:ilvl w:val="1"/>
          <w:numId w:val="2"/>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sz w:val="24"/>
          <w:szCs w:val="24"/>
        </w:rPr>
      </w:pPr>
      <w:r>
        <w:rPr>
          <w:rFonts w:hint="eastAsia" w:ascii="宋体" w:hAnsi="宋体" w:eastAsia="宋体" w:cs="宋体"/>
          <w:bCs/>
          <w:sz w:val="24"/>
          <w:szCs w:val="24"/>
        </w:rPr>
        <w:t>质疑供应商</w:t>
      </w:r>
      <w:r>
        <w:rPr>
          <w:rFonts w:hint="eastAsia" w:ascii="宋体" w:hAnsi="宋体" w:eastAsia="宋体" w:cs="宋体"/>
          <w:sz w:val="24"/>
          <w:szCs w:val="24"/>
        </w:rPr>
        <w:t>对采购人未在规定时间内作出答复的，可以在答复期满后15个工作日内向</w:t>
      </w:r>
      <w:r>
        <w:rPr>
          <w:rFonts w:hint="eastAsia" w:ascii="宋体" w:hAnsi="宋体" w:eastAsia="宋体" w:cs="宋体"/>
          <w:bCs/>
          <w:sz w:val="24"/>
          <w:szCs w:val="24"/>
        </w:rPr>
        <w:t>龙游县财政局投诉</w:t>
      </w:r>
      <w:r>
        <w:rPr>
          <w:rFonts w:hint="eastAsia" w:ascii="宋体" w:hAnsi="宋体" w:eastAsia="宋体" w:cs="宋体"/>
          <w:sz w:val="24"/>
          <w:szCs w:val="24"/>
        </w:rPr>
        <w:t>。若对质疑答复不满意的，应当自答复的次日起15个工作日内向</w:t>
      </w:r>
      <w:r>
        <w:rPr>
          <w:rFonts w:hint="eastAsia" w:ascii="宋体" w:hAnsi="宋体" w:eastAsia="宋体" w:cs="宋体"/>
          <w:bCs/>
          <w:sz w:val="24"/>
          <w:szCs w:val="24"/>
        </w:rPr>
        <w:t>龙游县财政局投诉。</w:t>
      </w:r>
    </w:p>
    <w:p w14:paraId="4827C566">
      <w:pPr>
        <w:pStyle w:val="123"/>
        <w:keepNext w:val="0"/>
        <w:keepLines w:val="0"/>
        <w:pageBreakBefore w:val="0"/>
        <w:widowControl w:val="0"/>
        <w:numPr>
          <w:ilvl w:val="1"/>
          <w:numId w:val="2"/>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color w:val="auto"/>
          <w:sz w:val="24"/>
          <w:szCs w:val="24"/>
          <w:lang w:eastAsia="zh-CN"/>
        </w:rPr>
        <w:t>供应商提交的投诉书应符合</w:t>
      </w:r>
      <w:r>
        <w:rPr>
          <w:rFonts w:hint="eastAsia" w:ascii="宋体" w:hAnsi="宋体" w:eastAsia="宋体" w:cs="宋体"/>
          <w:color w:val="auto"/>
          <w:sz w:val="24"/>
          <w:szCs w:val="24"/>
          <w:shd w:val="clear" w:color="auto" w:fill="FFFFFF"/>
          <w:lang w:eastAsia="zh-CN"/>
        </w:rPr>
        <w:t>财政部《</w:t>
      </w:r>
      <w:r>
        <w:rPr>
          <w:rFonts w:hint="eastAsia" w:ascii="宋体" w:hAnsi="宋体" w:eastAsia="宋体" w:cs="宋体"/>
          <w:color w:val="auto"/>
          <w:sz w:val="24"/>
          <w:szCs w:val="24"/>
          <w:shd w:val="clear" w:color="auto" w:fill="FFFFFF"/>
        </w:rPr>
        <w:fldChar w:fldCharType="begin"/>
      </w:r>
      <w:r>
        <w:rPr>
          <w:rFonts w:hint="eastAsia" w:ascii="宋体" w:hAnsi="宋体" w:eastAsia="宋体" w:cs="宋体"/>
          <w:color w:val="auto"/>
          <w:sz w:val="24"/>
          <w:szCs w:val="24"/>
          <w:shd w:val="clear" w:color="auto" w:fill="FFFFFF"/>
          <w:lang w:eastAsia="zh-CN"/>
        </w:rPr>
        <w:instrText xml:space="preserve"> HYPERLINK "http://www.caigou2003.com/" \t "http://www.zjzfcg.gov.cn/news/2018-02-09/_blank" </w:instrText>
      </w:r>
      <w:r>
        <w:rPr>
          <w:rFonts w:hint="eastAsia" w:ascii="宋体" w:hAnsi="宋体" w:eastAsia="宋体" w:cs="宋体"/>
          <w:color w:val="auto"/>
          <w:sz w:val="24"/>
          <w:szCs w:val="24"/>
          <w:shd w:val="clear" w:color="auto" w:fill="FFFFFF"/>
        </w:rPr>
        <w:fldChar w:fldCharType="separate"/>
      </w:r>
      <w:r>
        <w:rPr>
          <w:rStyle w:val="60"/>
          <w:rFonts w:hint="eastAsia" w:ascii="宋体" w:hAnsi="宋体" w:eastAsia="宋体" w:cs="宋体"/>
          <w:color w:val="auto"/>
          <w:sz w:val="24"/>
          <w:szCs w:val="24"/>
          <w:shd w:val="clear" w:color="auto" w:fill="FFFFFF"/>
          <w:lang w:eastAsia="zh-CN"/>
        </w:rPr>
        <w:t>政府采购</w:t>
      </w:r>
      <w:r>
        <w:rPr>
          <w:rFonts w:hint="eastAsia" w:ascii="宋体" w:hAnsi="宋体" w:eastAsia="宋体" w:cs="宋体"/>
          <w:color w:val="auto"/>
          <w:sz w:val="24"/>
          <w:szCs w:val="24"/>
          <w:shd w:val="clear" w:color="auto" w:fill="FFFFFF"/>
        </w:rPr>
        <w:fldChar w:fldCharType="end"/>
      </w:r>
      <w:r>
        <w:rPr>
          <w:rFonts w:hint="eastAsia" w:ascii="宋体" w:hAnsi="宋体" w:eastAsia="宋体" w:cs="宋体"/>
          <w:color w:val="auto"/>
          <w:sz w:val="24"/>
          <w:szCs w:val="24"/>
          <w:shd w:val="clear" w:color="auto" w:fill="FFFFFF"/>
          <w:lang w:eastAsia="zh-CN"/>
        </w:rPr>
        <w:t>供应商投诉书范本》要求。</w:t>
      </w:r>
      <w:r>
        <w:rPr>
          <w:rFonts w:hint="eastAsia" w:ascii="宋体" w:hAnsi="宋体" w:eastAsia="宋体" w:cs="宋体"/>
          <w:snapToGrid w:val="0"/>
          <w:color w:val="auto"/>
          <w:kern w:val="2"/>
          <w:sz w:val="24"/>
          <w:szCs w:val="24"/>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36436A">
      <w:pPr>
        <w:pStyle w:val="123"/>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hint="eastAsia" w:ascii="宋体" w:hAnsi="宋体" w:eastAsia="宋体" w:cs="宋体"/>
          <w:sz w:val="24"/>
          <w:szCs w:val="24"/>
        </w:rPr>
      </w:pPr>
    </w:p>
    <w:p w14:paraId="6F7BF5F6">
      <w:pPr>
        <w:pStyle w:val="46"/>
        <w:keepNext w:val="0"/>
        <w:keepLines w:val="0"/>
        <w:pageBreakBefore w:val="0"/>
        <w:widowControl w:val="0"/>
        <w:kinsoku/>
        <w:bidi w:val="0"/>
        <w:adjustRightInd w:val="0"/>
        <w:snapToGrid w:val="0"/>
        <w:spacing w:before="240" w:beforeLines="100" w:after="240" w:afterLines="100" w:line="312" w:lineRule="auto"/>
        <w:jc w:val="center"/>
        <w:outlineLvl w:val="1"/>
        <w:rPr>
          <w:rFonts w:hint="eastAsia" w:ascii="宋体" w:hAnsi="宋体" w:eastAsia="宋体" w:cs="宋体"/>
          <w:b/>
          <w:bCs/>
          <w:sz w:val="24"/>
          <w:szCs w:val="24"/>
        </w:rPr>
      </w:pPr>
      <w:bookmarkStart w:id="118" w:name="_Toc3850"/>
      <w:bookmarkStart w:id="119" w:name="_Toc452528606"/>
      <w:bookmarkStart w:id="120" w:name="_Toc3207"/>
      <w:bookmarkStart w:id="121" w:name="_Toc361434566"/>
      <w:bookmarkStart w:id="122" w:name="_Toc361434467"/>
      <w:bookmarkStart w:id="123" w:name="_Toc361434902"/>
      <w:bookmarkStart w:id="124" w:name="_Toc361437152"/>
      <w:bookmarkStart w:id="125" w:name="_Toc361434806"/>
      <w:r>
        <w:rPr>
          <w:rFonts w:hint="eastAsia" w:ascii="宋体" w:hAnsi="宋体" w:eastAsia="宋体" w:cs="宋体"/>
          <w:b/>
          <w:bCs/>
          <w:sz w:val="24"/>
          <w:szCs w:val="24"/>
        </w:rPr>
        <w:t>十、投标纪律要求</w:t>
      </w:r>
      <w:bookmarkEnd w:id="118"/>
    </w:p>
    <w:p w14:paraId="3C9228A9">
      <w:pPr>
        <w:pStyle w:val="123"/>
        <w:keepNext w:val="0"/>
        <w:keepLines w:val="0"/>
        <w:pageBreakBefore w:val="0"/>
        <w:widowControl w:val="0"/>
        <w:numPr>
          <w:ilvl w:val="0"/>
          <w:numId w:val="2"/>
        </w:numPr>
        <w:kinsoku/>
        <w:bidi w:val="0"/>
        <w:adjustRightInd w:val="0"/>
        <w:snapToGrid w:val="0"/>
        <w:spacing w:line="312" w:lineRule="auto"/>
        <w:ind w:left="0" w:firstLine="48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投标人参加本项目投标不得有下列情形</w:t>
      </w:r>
    </w:p>
    <w:p w14:paraId="62FF5432">
      <w:pPr>
        <w:pStyle w:val="123"/>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eastAsia="宋体" w:cs="宋体"/>
          <w:snapToGrid w:val="0"/>
          <w:sz w:val="24"/>
          <w:szCs w:val="24"/>
        </w:rPr>
      </w:pPr>
      <w:r>
        <w:rPr>
          <w:rFonts w:hint="eastAsia" w:ascii="宋体" w:hAnsi="宋体" w:eastAsia="宋体" w:cs="宋体"/>
          <w:sz w:val="24"/>
          <w:szCs w:val="24"/>
          <w:lang w:eastAsia="zh-CN"/>
        </w:rPr>
        <w:t>投标人有下列情形之一的，处以政府采购项目中标金额千分之五以上千分之十以下的罚款，列入不良行为记录名单，在一至三年内禁止参加采购活动，并予以公告，有违法所得的，并处没收违法所得，情节严重的，由工商行政管理机关吊销营业执照，构成犯罪的，依法追究刑事责任。</w:t>
      </w:r>
      <w:r>
        <w:rPr>
          <w:rFonts w:hint="eastAsia" w:ascii="宋体" w:hAnsi="宋体" w:eastAsia="宋体" w:cs="宋体"/>
          <w:snapToGrid w:val="0"/>
          <w:sz w:val="24"/>
          <w:szCs w:val="24"/>
        </w:rPr>
        <w:t>同时将取消</w:t>
      </w:r>
      <w:r>
        <w:rPr>
          <w:rFonts w:hint="eastAsia" w:ascii="宋体" w:hAnsi="宋体" w:eastAsia="宋体" w:cs="宋体"/>
          <w:snapToGrid w:val="0"/>
          <w:sz w:val="24"/>
          <w:szCs w:val="24"/>
          <w:lang w:eastAsia="zh-CN"/>
        </w:rPr>
        <w:t>中标</w:t>
      </w:r>
      <w:r>
        <w:rPr>
          <w:rFonts w:hint="eastAsia" w:ascii="宋体" w:hAnsi="宋体" w:eastAsia="宋体" w:cs="宋体"/>
          <w:snapToGrid w:val="0"/>
          <w:sz w:val="24"/>
          <w:szCs w:val="24"/>
        </w:rPr>
        <w:t>资格或者认定</w:t>
      </w:r>
      <w:r>
        <w:rPr>
          <w:rFonts w:hint="eastAsia" w:ascii="宋体" w:hAnsi="宋体" w:eastAsia="宋体" w:cs="宋体"/>
          <w:snapToGrid w:val="0"/>
          <w:sz w:val="24"/>
          <w:szCs w:val="24"/>
          <w:lang w:eastAsia="zh-CN"/>
        </w:rPr>
        <w:t>中标</w:t>
      </w:r>
      <w:r>
        <w:rPr>
          <w:rFonts w:hint="eastAsia" w:ascii="宋体" w:hAnsi="宋体" w:eastAsia="宋体" w:cs="宋体"/>
          <w:snapToGrid w:val="0"/>
          <w:sz w:val="24"/>
          <w:szCs w:val="24"/>
        </w:rPr>
        <w:t>无效：</w:t>
      </w:r>
    </w:p>
    <w:p w14:paraId="4D69D68C">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提供虚假材料谋取中标；</w:t>
      </w:r>
    </w:p>
    <w:p w14:paraId="115437F0">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采取不正当手段诋毁、排挤其他投标人；</w:t>
      </w:r>
    </w:p>
    <w:p w14:paraId="0945A219">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与采购人、其他投标人恶意串通；</w:t>
      </w:r>
    </w:p>
    <w:p w14:paraId="7B90D159">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向采购人、评标委员会成员行贿或者提供其他不正当利益；</w:t>
      </w:r>
    </w:p>
    <w:p w14:paraId="5F687AE5">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在招标过程中与采购人进行协商谈判；</w:t>
      </w:r>
    </w:p>
    <w:p w14:paraId="21ED3145">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napToGrid w:val="0"/>
          <w:sz w:val="24"/>
          <w:szCs w:val="24"/>
          <w:lang w:eastAsia="zh-CN"/>
        </w:rPr>
      </w:pPr>
      <w:r>
        <w:rPr>
          <w:rFonts w:hint="eastAsia" w:ascii="宋体" w:hAnsi="宋体" w:eastAsia="宋体" w:cs="宋体"/>
          <w:sz w:val="24"/>
          <w:szCs w:val="24"/>
          <w:lang w:eastAsia="zh-CN"/>
        </w:rPr>
        <w:t>中标供应商无正当理由拖延或者不与采购人采购合同</w:t>
      </w:r>
      <w:r>
        <w:rPr>
          <w:rFonts w:hint="eastAsia" w:ascii="宋体" w:hAnsi="宋体" w:eastAsia="宋体" w:cs="宋体"/>
          <w:snapToGrid w:val="0"/>
          <w:sz w:val="24"/>
          <w:szCs w:val="24"/>
          <w:lang w:eastAsia="zh-CN"/>
        </w:rPr>
        <w:t>；</w:t>
      </w:r>
    </w:p>
    <w:p w14:paraId="6C2762FB">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未按照采购文件确定的事项签订采购合同；</w:t>
      </w:r>
    </w:p>
    <w:p w14:paraId="26B72535">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将采购合同转包或者违规分包；</w:t>
      </w:r>
    </w:p>
    <w:p w14:paraId="58DB577C">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提供假冒伪劣产品；</w:t>
      </w:r>
    </w:p>
    <w:p w14:paraId="08AF14A9">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擅自变更、中止或者终止采购合同；</w:t>
      </w:r>
    </w:p>
    <w:p w14:paraId="6AC02D10">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拒绝有关部门的监督检查或者向监督检查部门提供虚假情况；</w:t>
      </w:r>
    </w:p>
    <w:p w14:paraId="2983779A">
      <w:pPr>
        <w:pStyle w:val="123"/>
        <w:keepNext w:val="0"/>
        <w:keepLines w:val="0"/>
        <w:pageBreakBefore w:val="0"/>
        <w:widowControl w:val="0"/>
        <w:numPr>
          <w:ilvl w:val="1"/>
          <w:numId w:val="2"/>
        </w:numPr>
        <w:kinsoku/>
        <w:bidi w:val="0"/>
        <w:adjustRightInd w:val="0"/>
        <w:snapToGrid w:val="0"/>
        <w:spacing w:line="312" w:lineRule="auto"/>
        <w:ind w:left="0" w:firstLine="482"/>
        <w:jc w:val="both"/>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法律法规规定的其他情形。</w:t>
      </w:r>
    </w:p>
    <w:p w14:paraId="29A39F3A">
      <w:pPr>
        <w:pStyle w:val="49"/>
        <w:keepNext w:val="0"/>
        <w:keepLines w:val="0"/>
        <w:pageBreakBefore w:val="0"/>
        <w:widowControl w:val="0"/>
        <w:tabs>
          <w:tab w:val="left" w:pos="420"/>
        </w:tabs>
        <w:kinsoku/>
        <w:wordWrap/>
        <w:overflowPunct/>
        <w:topLinePunct w:val="0"/>
        <w:autoSpaceDE/>
        <w:autoSpaceDN/>
        <w:bidi w:val="0"/>
        <w:adjustRightInd w:val="0"/>
        <w:snapToGrid w:val="0"/>
        <w:spacing w:before="438" w:beforeLines="100" w:after="438" w:afterLines="100" w:line="312" w:lineRule="auto"/>
        <w:ind w:left="0" w:leftChars="0" w:firstLine="0" w:firstLineChars="0"/>
        <w:jc w:val="center"/>
        <w:textAlignment w:val="auto"/>
        <w:outlineLvl w:val="1"/>
        <w:rPr>
          <w:rFonts w:hint="eastAsia" w:ascii="宋体" w:hAnsi="宋体" w:eastAsia="宋体" w:cs="宋体"/>
          <w:sz w:val="24"/>
          <w:szCs w:val="24"/>
        </w:rPr>
      </w:pPr>
      <w:bookmarkStart w:id="126" w:name="_Toc17013"/>
      <w:r>
        <w:rPr>
          <w:rFonts w:hint="eastAsia" w:ascii="宋体" w:hAnsi="宋体" w:eastAsia="宋体" w:cs="宋体"/>
          <w:bCs/>
          <w:snapToGrid/>
          <w:sz w:val="24"/>
          <w:szCs w:val="24"/>
          <w:lang w:eastAsia="zh-CN"/>
        </w:rPr>
        <w:t>十一、</w:t>
      </w:r>
      <w:r>
        <w:rPr>
          <w:rFonts w:hint="eastAsia" w:ascii="宋体" w:hAnsi="宋体" w:eastAsia="宋体" w:cs="宋体"/>
          <w:bCs/>
          <w:snapToGrid/>
          <w:sz w:val="24"/>
          <w:szCs w:val="24"/>
        </w:rPr>
        <w:t>落实政府采购政策需满足的要求</w:t>
      </w:r>
      <w:bookmarkEnd w:id="126"/>
    </w:p>
    <w:bookmarkEnd w:id="119"/>
    <w:bookmarkEnd w:id="120"/>
    <w:p w14:paraId="2955599F">
      <w:pPr>
        <w:pStyle w:val="123"/>
        <w:keepNext w:val="0"/>
        <w:keepLines w:val="0"/>
        <w:pageBreakBefore w:val="0"/>
        <w:widowControl w:val="0"/>
        <w:numPr>
          <w:ilvl w:val="0"/>
          <w:numId w:val="7"/>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b w:val="0"/>
          <w:bCs/>
          <w:snapToGrid w:val="0"/>
          <w:sz w:val="24"/>
          <w:szCs w:val="24"/>
          <w:lang w:eastAsia="zh-CN"/>
        </w:rPr>
      </w:pPr>
      <w:bookmarkStart w:id="127" w:name="_Toc468451908"/>
      <w:bookmarkStart w:id="128" w:name="_Toc80157768"/>
      <w:bookmarkStart w:id="129" w:name="_Toc46808613"/>
      <w:bookmarkStart w:id="130" w:name="_Toc47867042"/>
      <w:bookmarkStart w:id="131" w:name="_Toc47866240"/>
      <w:bookmarkStart w:id="132" w:name="_Toc46732795"/>
      <w:bookmarkStart w:id="133" w:name="_Toc47759351"/>
      <w:bookmarkStart w:id="134" w:name="_Toc48124325"/>
      <w:bookmarkStart w:id="135" w:name="_Toc47950172"/>
      <w:bookmarkStart w:id="136" w:name="_Toc177202001"/>
      <w:bookmarkStart w:id="137" w:name="_Toc47946303"/>
      <w:bookmarkStart w:id="138" w:name="_Toc46111068"/>
      <w:bookmarkStart w:id="139" w:name="_Toc68936511"/>
      <w:bookmarkStart w:id="140" w:name="_Toc47949623"/>
      <w:bookmarkStart w:id="141" w:name="_Toc64088050"/>
      <w:bookmarkStart w:id="142" w:name="_Toc47866897"/>
      <w:bookmarkStart w:id="143" w:name="_Toc81372956"/>
      <w:bookmarkStart w:id="144" w:name="_Toc46737189"/>
      <w:bookmarkStart w:id="145" w:name="_Toc48124444"/>
      <w:bookmarkStart w:id="146" w:name="_Toc153725"/>
      <w:bookmarkStart w:id="147" w:name="_Toc47867187"/>
      <w:bookmarkStart w:id="148" w:name="_Toc84325932"/>
      <w:bookmarkStart w:id="149" w:name="_Toc536419157"/>
      <w:bookmarkStart w:id="150" w:name="_Toc48128598"/>
      <w:bookmarkStart w:id="151" w:name="_Toc46746367"/>
      <w:bookmarkStart w:id="152" w:name="_Toc7323822"/>
      <w:bookmarkStart w:id="153" w:name="_Toc47946150"/>
      <w:bookmarkStart w:id="154" w:name="_Toc47953423"/>
      <w:bookmarkStart w:id="155" w:name="_Toc47953546"/>
      <w:bookmarkStart w:id="156" w:name="_Toc46734666"/>
      <w:bookmarkStart w:id="157" w:name="_Toc46746637"/>
      <w:bookmarkStart w:id="158" w:name="_Toc153441910"/>
      <w:bookmarkStart w:id="159" w:name="_Toc47170189"/>
      <w:bookmarkStart w:id="160" w:name="_Toc47951932"/>
      <w:bookmarkStart w:id="161" w:name="_Toc46749578"/>
      <w:bookmarkStart w:id="162" w:name="_Toc536418606"/>
      <w:bookmarkStart w:id="163" w:name="_Toc46735213"/>
      <w:bookmarkStart w:id="164" w:name="_Toc47946456"/>
      <w:bookmarkStart w:id="165" w:name="_Toc536419058"/>
      <w:bookmarkStart w:id="166" w:name="_Toc68661582"/>
      <w:bookmarkStart w:id="167" w:name="_Toc7322054"/>
      <w:bookmarkStart w:id="168" w:name="_Toc64259789"/>
      <w:bookmarkStart w:id="169" w:name="_Toc46733600"/>
      <w:bookmarkStart w:id="170" w:name="_Toc536419198"/>
      <w:bookmarkStart w:id="171" w:name="_Toc47170338"/>
      <w:bookmarkStart w:id="172" w:name="_Toc47171678"/>
      <w:bookmarkStart w:id="173" w:name="_Toc81372779"/>
      <w:bookmarkStart w:id="174" w:name="_Toc46733326"/>
      <w:bookmarkStart w:id="175" w:name="_Toc536418876"/>
      <w:bookmarkStart w:id="176" w:name="_Toc47835378"/>
      <w:bookmarkStart w:id="177" w:name="_Toc89661111"/>
      <w:bookmarkStart w:id="178" w:name="_Toc47953669"/>
      <w:r>
        <w:rPr>
          <w:rFonts w:hint="eastAsia" w:ascii="宋体" w:hAnsi="宋体" w:eastAsia="宋体" w:cs="宋体"/>
          <w:b w:val="0"/>
          <w:bCs/>
          <w:sz w:val="24"/>
          <w:szCs w:val="24"/>
          <w:lang w:bidi="ar-SA"/>
        </w:rPr>
        <w:t>小微企业</w:t>
      </w:r>
    </w:p>
    <w:p w14:paraId="26B83EF6">
      <w:pPr>
        <w:pStyle w:val="123"/>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0" w:firstLine="482"/>
        <w:jc w:val="both"/>
        <w:textAlignment w:val="auto"/>
        <w:rPr>
          <w:rFonts w:hint="eastAsia" w:ascii="宋体" w:hAnsi="宋体" w:eastAsia="宋体" w:cs="宋体"/>
          <w:b/>
          <w:bCs/>
          <w:snapToGrid w:val="0"/>
          <w:color w:val="auto"/>
          <w:sz w:val="24"/>
          <w:szCs w:val="24"/>
          <w:lang w:eastAsia="zh-CN"/>
        </w:rPr>
      </w:pPr>
      <w:r>
        <w:rPr>
          <w:rFonts w:hint="eastAsia" w:ascii="宋体" w:hAnsi="宋体" w:eastAsia="宋体" w:cs="宋体"/>
          <w:color w:val="auto"/>
          <w:sz w:val="24"/>
          <w:szCs w:val="24"/>
          <w:lang w:eastAsia="zh-CN"/>
        </w:rPr>
        <w:t>根据财政部工信部《关于印发〈政府采购促进中小企业发展管理办法〉的通知》（财库﹝20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46</w:t>
      </w:r>
      <w:r>
        <w:rPr>
          <w:rFonts w:hint="eastAsia" w:ascii="宋体" w:hAnsi="宋体" w:eastAsia="宋体" w:cs="宋体"/>
          <w:color w:val="auto"/>
          <w:sz w:val="24"/>
          <w:szCs w:val="24"/>
          <w:lang w:eastAsia="zh-CN"/>
        </w:rPr>
        <w:t>号）（以下简称本办法）、《</w:t>
      </w:r>
      <w:r>
        <w:rPr>
          <w:rFonts w:hint="eastAsia" w:ascii="宋体" w:hAnsi="宋体" w:eastAsia="宋体" w:cs="宋体"/>
          <w:color w:val="auto"/>
          <w:sz w:val="24"/>
          <w:szCs w:val="24"/>
          <w:lang w:val="en-US" w:eastAsia="zh-CN"/>
        </w:rPr>
        <w:t>浙江省财政厅关于进一步发挥政府采购政策功能全力推动经济稳进提质的通知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浙财采监〖2022〗3号文件</w:t>
      </w:r>
      <w:r>
        <w:rPr>
          <w:rFonts w:hint="eastAsia" w:ascii="宋体" w:hAnsi="宋体" w:eastAsia="宋体" w:cs="宋体"/>
          <w:color w:val="auto"/>
          <w:sz w:val="24"/>
          <w:szCs w:val="24"/>
          <w:lang w:eastAsia="zh-CN"/>
        </w:rPr>
        <w:t>）规定</w:t>
      </w:r>
      <w:r>
        <w:rPr>
          <w:rFonts w:hint="eastAsia" w:ascii="宋体" w:hAnsi="宋体" w:eastAsia="宋体" w:cs="宋体"/>
          <w:b/>
          <w:bCs/>
          <w:color w:val="auto"/>
          <w:sz w:val="24"/>
          <w:szCs w:val="24"/>
          <w:lang w:eastAsia="zh-CN"/>
        </w:rPr>
        <w:t>，</w:t>
      </w:r>
      <w:r>
        <w:rPr>
          <w:rFonts w:hint="eastAsia" w:ascii="宋体" w:hAnsi="宋体" w:eastAsia="宋体" w:cs="宋体"/>
          <w:b/>
          <w:bCs/>
          <w:snapToGrid w:val="0"/>
          <w:color w:val="auto"/>
          <w:kern w:val="0"/>
          <w:sz w:val="24"/>
          <w:szCs w:val="24"/>
          <w:lang w:val="en-US" w:eastAsia="zh-CN" w:bidi="ar"/>
        </w:rPr>
        <w:t>本项目属于</w:t>
      </w:r>
      <w:r>
        <w:rPr>
          <w:rFonts w:hint="eastAsia" w:ascii="宋体" w:hAnsi="宋体" w:cs="宋体"/>
          <w:b/>
          <w:bCs/>
          <w:sz w:val="24"/>
        </w:rPr>
        <w:t>专门面向中小企业采购项目</w:t>
      </w:r>
      <w:r>
        <w:rPr>
          <w:rFonts w:hint="eastAsia" w:ascii="宋体" w:hAnsi="宋体" w:eastAsia="宋体" w:cs="宋体"/>
          <w:color w:val="auto"/>
          <w:sz w:val="24"/>
          <w:szCs w:val="24"/>
          <w:lang w:val="en-US" w:eastAsia="zh-CN"/>
        </w:rPr>
        <w:t>，不享受价格折扣优惠。</w:t>
      </w:r>
    </w:p>
    <w:p w14:paraId="2E739C43">
      <w:pPr>
        <w:pStyle w:val="123"/>
        <w:keepNext w:val="0"/>
        <w:keepLines w:val="0"/>
        <w:pageBreakBefore w:val="0"/>
        <w:widowControl w:val="0"/>
        <w:numPr>
          <w:ilvl w:val="1"/>
          <w:numId w:val="7"/>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小型微型企业</w:t>
      </w:r>
      <w:r>
        <w:rPr>
          <w:rStyle w:val="54"/>
          <w:rFonts w:hint="eastAsia" w:ascii="宋体" w:hAnsi="宋体" w:eastAsia="宋体" w:cs="宋体"/>
          <w:b/>
          <w:bCs/>
          <w:i w:val="0"/>
          <w:caps w:val="0"/>
          <w:color w:val="auto"/>
          <w:spacing w:val="0"/>
          <w:sz w:val="24"/>
          <w:szCs w:val="24"/>
          <w:shd w:val="clear" w:color="auto" w:fill="FFFFFF"/>
        </w:rPr>
        <w:t>划型</w:t>
      </w:r>
      <w:r>
        <w:rPr>
          <w:rStyle w:val="54"/>
          <w:rFonts w:hint="eastAsia" w:ascii="宋体" w:hAnsi="宋体" w:eastAsia="宋体" w:cs="宋体"/>
          <w:b/>
          <w:bCs/>
          <w:i w:val="0"/>
          <w:caps w:val="0"/>
          <w:color w:val="auto"/>
          <w:spacing w:val="0"/>
          <w:sz w:val="24"/>
          <w:szCs w:val="24"/>
          <w:shd w:val="clear" w:color="auto" w:fill="FFFFFF"/>
          <w:lang w:eastAsia="zh-CN"/>
        </w:rPr>
        <w:t>标准</w:t>
      </w:r>
    </w:p>
    <w:p w14:paraId="6A551FBA">
      <w:pPr>
        <w:pStyle w:val="123"/>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0" w:firstLine="482"/>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在中华人民共和国境内依法设立，依据</w:t>
      </w:r>
      <w:r>
        <w:rPr>
          <w:rFonts w:hint="eastAsia" w:ascii="宋体" w:hAnsi="宋体" w:eastAsia="宋体" w:cs="宋体"/>
          <w:color w:val="auto"/>
          <w:sz w:val="24"/>
          <w:szCs w:val="24"/>
          <w:shd w:val="clear" w:color="auto" w:fill="FFFFFF"/>
        </w:rPr>
        <w:t>《关于印发中小企业划型标准规定的通知》（工信部联企业〔2011〕300号）</w:t>
      </w:r>
      <w:r>
        <w:rPr>
          <w:rFonts w:hint="eastAsia" w:ascii="宋体" w:hAnsi="宋体" w:eastAsia="宋体" w:cs="宋体"/>
          <w:color w:val="auto"/>
          <w:sz w:val="24"/>
          <w:szCs w:val="24"/>
        </w:rPr>
        <w:t>确定的小型企业和微型企业，但与</w:t>
      </w:r>
      <w:r>
        <w:rPr>
          <w:rFonts w:hint="eastAsia" w:ascii="宋体" w:hAnsi="宋体" w:eastAsia="宋体" w:cs="宋体"/>
          <w:color w:val="auto"/>
          <w:sz w:val="24"/>
          <w:szCs w:val="24"/>
          <w:lang w:eastAsia="zh-CN"/>
        </w:rPr>
        <w:t>中型或</w:t>
      </w:r>
      <w:r>
        <w:rPr>
          <w:rFonts w:hint="eastAsia" w:ascii="宋体" w:hAnsi="宋体" w:eastAsia="宋体" w:cs="宋体"/>
          <w:color w:val="auto"/>
          <w:sz w:val="24"/>
          <w:szCs w:val="24"/>
        </w:rPr>
        <w:t>大企业的负责人为同一人，或者与</w:t>
      </w:r>
      <w:r>
        <w:rPr>
          <w:rFonts w:hint="eastAsia" w:ascii="宋体" w:hAnsi="宋体" w:eastAsia="宋体" w:cs="宋体"/>
          <w:color w:val="auto"/>
          <w:sz w:val="24"/>
          <w:szCs w:val="24"/>
          <w:lang w:eastAsia="zh-CN"/>
        </w:rPr>
        <w:t>中型、</w:t>
      </w:r>
      <w:r>
        <w:rPr>
          <w:rFonts w:hint="eastAsia" w:ascii="宋体" w:hAnsi="宋体" w:eastAsia="宋体" w:cs="宋体"/>
          <w:color w:val="auto"/>
          <w:sz w:val="24"/>
          <w:szCs w:val="24"/>
        </w:rPr>
        <w:t>大企业存在直接控股、管理关系的除外</w:t>
      </w:r>
      <w:r>
        <w:rPr>
          <w:rFonts w:hint="eastAsia" w:ascii="宋体" w:hAnsi="宋体" w:eastAsia="宋体" w:cs="宋体"/>
          <w:color w:val="auto"/>
          <w:sz w:val="24"/>
          <w:szCs w:val="24"/>
          <w:lang w:eastAsia="zh-CN"/>
        </w:rPr>
        <w:t>。</w:t>
      </w:r>
    </w:p>
    <w:p w14:paraId="3D54F044">
      <w:pPr>
        <w:pStyle w:val="123"/>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0" w:leftChars="0" w:firstLine="482"/>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符合中小企业划分标准的个体工商户，在政府采购活动中视同小型企业和微型企业。</w:t>
      </w:r>
    </w:p>
    <w:p w14:paraId="217B2335">
      <w:pPr>
        <w:numPr>
          <w:ilvl w:val="0"/>
          <w:numId w:val="8"/>
        </w:numPr>
        <w:adjustRightInd w:val="0"/>
        <w:snapToGrid w:val="0"/>
        <w:ind w:firstLine="480" w:firstLineChars="200"/>
        <w:rPr>
          <w:rFonts w:hint="eastAsia" w:cs="宋体"/>
          <w:color w:val="000000"/>
          <w:sz w:val="24"/>
          <w:szCs w:val="24"/>
        </w:rPr>
      </w:pPr>
      <w:r>
        <w:rPr>
          <w:rFonts w:hint="eastAsia" w:ascii="宋体" w:hAnsi="宋体" w:eastAsia="宋体" w:cs="宋体"/>
          <w:color w:val="auto"/>
          <w:sz w:val="24"/>
          <w:szCs w:val="24"/>
        </w:rPr>
        <w:t>所属行业</w:t>
      </w:r>
      <w:r>
        <w:rPr>
          <w:rFonts w:hint="eastAsia" w:ascii="宋体" w:hAnsi="宋体" w:eastAsia="宋体" w:cs="宋体"/>
          <w:color w:val="auto"/>
          <w:sz w:val="24"/>
          <w:szCs w:val="24"/>
          <w:lang w:eastAsia="zh-CN"/>
        </w:rPr>
        <w:t>：</w:t>
      </w:r>
      <w:r>
        <w:rPr>
          <w:rFonts w:hint="eastAsia" w:cs="宋体"/>
          <w:color w:val="000000"/>
          <w:sz w:val="24"/>
          <w:szCs w:val="24"/>
        </w:rPr>
        <w:t>其他未列明行业。</w:t>
      </w:r>
    </w:p>
    <w:p w14:paraId="36F6808D">
      <w:pPr>
        <w:numPr>
          <w:ilvl w:val="0"/>
          <w:numId w:val="8"/>
        </w:numPr>
        <w:adjustRightInd w:val="0"/>
        <w:snapToGrid w:val="0"/>
        <w:ind w:firstLine="480" w:firstLineChars="200"/>
        <w:rPr>
          <w:rFonts w:hint="eastAsia" w:ascii="宋体" w:hAnsi="宋体" w:eastAsia="宋体" w:cs="宋体"/>
          <w:color w:val="auto"/>
          <w:sz w:val="24"/>
          <w:szCs w:val="24"/>
          <w:lang w:val="en-US" w:eastAsia="zh-CN"/>
        </w:rPr>
      </w:pPr>
      <w:r>
        <w:rPr>
          <w:rFonts w:hint="eastAsia" w:cs="宋体"/>
          <w:color w:val="000000"/>
          <w:sz w:val="24"/>
          <w:szCs w:val="24"/>
        </w:rPr>
        <w:t>中小企业划分标准：从业人员300人以下的为中小微型企业。其中，从业人员100人及以上的为中型企业；从业人员10人及以上的为小型企业；从业人员10人以下的为微型企业。</w:t>
      </w:r>
    </w:p>
    <w:p w14:paraId="4610B45B">
      <w:pPr>
        <w:pStyle w:val="123"/>
        <w:keepNext w:val="0"/>
        <w:keepLines w:val="0"/>
        <w:pageBreakBefore w:val="0"/>
        <w:widowControl w:val="0"/>
        <w:numPr>
          <w:ilvl w:val="1"/>
          <w:numId w:val="7"/>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b/>
          <w:bCs/>
          <w:snapToGrid w:val="0"/>
          <w:color w:val="auto"/>
          <w:sz w:val="24"/>
          <w:szCs w:val="24"/>
        </w:rPr>
      </w:pPr>
      <w:r>
        <w:rPr>
          <w:rFonts w:hint="eastAsia" w:ascii="宋体" w:hAnsi="宋体" w:eastAsia="宋体" w:cs="宋体"/>
          <w:b/>
          <w:bCs/>
          <w:color w:val="auto"/>
          <w:sz w:val="24"/>
          <w:szCs w:val="24"/>
          <w:lang w:eastAsia="zh-CN"/>
        </w:rPr>
        <w:t>享受小微企业价格折扣的供应商，应当</w:t>
      </w:r>
      <w:r>
        <w:rPr>
          <w:rFonts w:hint="eastAsia" w:ascii="宋体" w:hAnsi="宋体" w:eastAsia="宋体" w:cs="宋体"/>
          <w:b/>
          <w:bCs/>
          <w:color w:val="auto"/>
          <w:sz w:val="24"/>
          <w:szCs w:val="24"/>
        </w:rPr>
        <w:t>提供《中小企业声明函》</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未提供或提供的材料不符合规定的不予价格扣除。</w:t>
      </w:r>
    </w:p>
    <w:p w14:paraId="37AA5EE1">
      <w:pPr>
        <w:pStyle w:val="46"/>
        <w:keepNext w:val="0"/>
        <w:keepLines w:val="0"/>
        <w:pageBreakBefore w:val="0"/>
        <w:widowControl w:val="0"/>
        <w:numPr>
          <w:ilvl w:val="0"/>
          <w:numId w:val="0"/>
        </w:numPr>
        <w:tabs>
          <w:tab w:val="left" w:pos="397"/>
          <w:tab w:val="left" w:pos="420"/>
        </w:tabs>
        <w:kinsoku/>
        <w:wordWrap/>
        <w:overflowPunct/>
        <w:topLinePunct w:val="0"/>
        <w:autoSpaceDE/>
        <w:autoSpaceDN/>
        <w:bidi w:val="0"/>
        <w:adjustRightInd w:val="0"/>
        <w:snapToGrid w:val="0"/>
        <w:spacing w:line="312" w:lineRule="auto"/>
        <w:ind w:left="0" w:leftChars="0" w:firstLine="482"/>
        <w:jc w:val="both"/>
        <w:textAlignment w:val="auto"/>
        <w:rPr>
          <w:rFonts w:hint="eastAsia" w:ascii="宋体" w:hAnsi="宋体" w:eastAsia="宋体" w:cs="宋体"/>
          <w:snapToGrid w:val="0"/>
          <w:color w:val="auto"/>
          <w:sz w:val="24"/>
          <w:szCs w:val="24"/>
        </w:rPr>
      </w:pPr>
      <w:r>
        <w:rPr>
          <w:rFonts w:hint="eastAsia" w:ascii="宋体" w:hAnsi="宋体" w:eastAsia="宋体" w:cs="宋体"/>
          <w:color w:val="auto"/>
          <w:sz w:val="24"/>
          <w:szCs w:val="24"/>
        </w:rPr>
        <w:t>监狱企业、残疾人福利性单位属于小型微型企业的，不重复享受小微企业优惠政策。</w:t>
      </w:r>
    </w:p>
    <w:p w14:paraId="6374040E">
      <w:pPr>
        <w:pStyle w:val="123"/>
        <w:keepNext w:val="0"/>
        <w:keepLines w:val="0"/>
        <w:pageBreakBefore w:val="0"/>
        <w:widowControl w:val="0"/>
        <w:numPr>
          <w:ilvl w:val="0"/>
          <w:numId w:val="7"/>
        </w:numPr>
        <w:kinsoku/>
        <w:wordWrap/>
        <w:overflowPunct/>
        <w:topLinePunct w:val="0"/>
        <w:autoSpaceDE/>
        <w:autoSpaceDN/>
        <w:bidi w:val="0"/>
        <w:adjustRightInd w:val="0"/>
        <w:snapToGrid w:val="0"/>
        <w:spacing w:line="312" w:lineRule="auto"/>
        <w:ind w:left="0" w:leftChars="0" w:firstLine="482" w:firstLineChars="0"/>
        <w:jc w:val="left"/>
        <w:textAlignment w:val="auto"/>
        <w:rPr>
          <w:rFonts w:hint="eastAsia" w:ascii="宋体" w:hAnsi="宋体" w:eastAsia="宋体" w:cs="宋体"/>
          <w:b w:val="0"/>
          <w:bCs w:val="0"/>
          <w:snapToGrid w:val="0"/>
          <w:sz w:val="24"/>
          <w:szCs w:val="24"/>
          <w:lang w:eastAsia="zh-CN"/>
        </w:rPr>
      </w:pPr>
      <w:r>
        <w:rPr>
          <w:rFonts w:hint="eastAsia" w:ascii="宋体" w:hAnsi="宋体" w:eastAsia="宋体" w:cs="宋体"/>
          <w:b w:val="0"/>
          <w:bCs w:val="0"/>
          <w:sz w:val="24"/>
          <w:szCs w:val="24"/>
        </w:rPr>
        <w:t>监狱企业</w:t>
      </w:r>
    </w:p>
    <w:p w14:paraId="1AF1F06E">
      <w:pPr>
        <w:pStyle w:val="46"/>
        <w:keepNext w:val="0"/>
        <w:keepLines w:val="0"/>
        <w:pageBreakBefore w:val="0"/>
        <w:widowControl w:val="0"/>
        <w:tabs>
          <w:tab w:val="left" w:pos="0"/>
        </w:tabs>
        <w:kinsoku/>
        <w:wordWrap/>
        <w:overflowPunct/>
        <w:topLinePunct w:val="0"/>
        <w:autoSpaceDE/>
        <w:autoSpaceDN/>
        <w:bidi w:val="0"/>
        <w:adjustRightInd w:val="0"/>
        <w:snapToGrid w:val="0"/>
        <w:spacing w:line="312" w:lineRule="auto"/>
        <w:ind w:left="0" w:firstLine="482"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根据财政部、司法部《关于政府采购支持监狱企业发展有关问题的通知》（财库〔2014〕68号）文件精神，监狱企业视同小微企业。</w:t>
      </w:r>
    </w:p>
    <w:p w14:paraId="20E00763">
      <w:pPr>
        <w:pStyle w:val="46"/>
        <w:keepNext w:val="0"/>
        <w:keepLines w:val="0"/>
        <w:pageBreakBefore w:val="0"/>
        <w:widowControl w:val="0"/>
        <w:tabs>
          <w:tab w:val="left" w:pos="0"/>
        </w:tabs>
        <w:kinsoku/>
        <w:wordWrap/>
        <w:overflowPunct/>
        <w:topLinePunct w:val="0"/>
        <w:autoSpaceDE/>
        <w:autoSpaceDN/>
        <w:bidi w:val="0"/>
        <w:adjustRightInd w:val="0"/>
        <w:snapToGrid w:val="0"/>
        <w:spacing w:line="312" w:lineRule="auto"/>
        <w:ind w:left="0" w:firstLine="482"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监狱企业应当提供《</w:t>
      </w:r>
      <w:r>
        <w:rPr>
          <w:rFonts w:hint="eastAsia" w:ascii="宋体" w:hAnsi="宋体" w:eastAsia="宋体" w:cs="宋体"/>
          <w:sz w:val="24"/>
          <w:szCs w:val="24"/>
          <w:lang w:val="zh-CN"/>
        </w:rPr>
        <w:t>监狱企业声明函</w:t>
      </w:r>
      <w:r>
        <w:rPr>
          <w:rFonts w:hint="eastAsia" w:ascii="宋体" w:hAnsi="宋体" w:eastAsia="宋体" w:cs="宋体"/>
          <w:sz w:val="24"/>
          <w:szCs w:val="24"/>
        </w:rPr>
        <w:t>》及由省级以上监狱管理局、戒毒管理局（含新疆生产建设兵团）出具的属于监狱企业的证明文件，否则不予认可。</w:t>
      </w:r>
    </w:p>
    <w:p w14:paraId="1926177E">
      <w:pPr>
        <w:pStyle w:val="123"/>
        <w:keepNext w:val="0"/>
        <w:keepLines w:val="0"/>
        <w:pageBreakBefore w:val="0"/>
        <w:widowControl w:val="0"/>
        <w:numPr>
          <w:ilvl w:val="0"/>
          <w:numId w:val="7"/>
        </w:numPr>
        <w:kinsoku/>
        <w:wordWrap/>
        <w:overflowPunct/>
        <w:topLinePunct w:val="0"/>
        <w:autoSpaceDE/>
        <w:autoSpaceDN/>
        <w:bidi w:val="0"/>
        <w:adjustRightInd w:val="0"/>
        <w:snapToGrid w:val="0"/>
        <w:spacing w:line="312" w:lineRule="auto"/>
        <w:ind w:left="0" w:leftChars="0" w:firstLine="482" w:firstLineChars="0"/>
        <w:jc w:val="left"/>
        <w:textAlignment w:val="auto"/>
        <w:rPr>
          <w:rFonts w:hint="eastAsia" w:ascii="宋体" w:hAnsi="宋体" w:eastAsia="宋体" w:cs="宋体"/>
          <w:b w:val="0"/>
          <w:bCs w:val="0"/>
          <w:snapToGrid w:val="0"/>
          <w:color w:val="auto"/>
          <w:sz w:val="24"/>
          <w:szCs w:val="24"/>
          <w:lang w:eastAsia="zh-CN"/>
        </w:rPr>
      </w:pPr>
      <w:r>
        <w:rPr>
          <w:rFonts w:hint="eastAsia" w:ascii="宋体" w:hAnsi="宋体" w:eastAsia="宋体" w:cs="宋体"/>
          <w:b w:val="0"/>
          <w:bCs w:val="0"/>
          <w:color w:val="auto"/>
          <w:sz w:val="24"/>
          <w:szCs w:val="24"/>
        </w:rPr>
        <w:t>残疾人福利性单位</w:t>
      </w:r>
    </w:p>
    <w:p w14:paraId="3DC5FE4E">
      <w:pPr>
        <w:pStyle w:val="123"/>
        <w:keepNext w:val="0"/>
        <w:keepLines w:val="0"/>
        <w:pageBreakBefore w:val="0"/>
        <w:widowControl w:val="0"/>
        <w:tabs>
          <w:tab w:val="left" w:pos="0"/>
        </w:tabs>
        <w:kinsoku/>
        <w:wordWrap/>
        <w:overflowPunct/>
        <w:topLinePunct w:val="0"/>
        <w:autoSpaceDE/>
        <w:autoSpaceDN/>
        <w:bidi w:val="0"/>
        <w:adjustRightInd w:val="0"/>
        <w:snapToGrid w:val="0"/>
        <w:spacing w:line="312" w:lineRule="auto"/>
        <w:ind w:left="0" w:leftChars="0" w:right="0" w:rightChars="0" w:firstLine="482"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根据财政部 民政部 中国残疾人联合会《关于促进残疾人就业政府采购政策的通知》（财库〔2017〕141号）文件精神，残疾人福利性单位视同小微企业。</w:t>
      </w:r>
    </w:p>
    <w:p w14:paraId="5A245361">
      <w:pPr>
        <w:pStyle w:val="69"/>
        <w:keepNext w:val="0"/>
        <w:keepLines w:val="0"/>
        <w:pageBreakBefore w:val="0"/>
        <w:widowControl w:val="0"/>
        <w:tabs>
          <w:tab w:val="left" w:pos="0"/>
        </w:tabs>
        <w:kinsoku/>
        <w:wordWrap/>
        <w:overflowPunct/>
        <w:topLinePunct w:val="0"/>
        <w:autoSpaceDE/>
        <w:autoSpaceDN/>
        <w:bidi w:val="0"/>
        <w:adjustRightInd w:val="0"/>
        <w:snapToGrid w:val="0"/>
        <w:spacing w:line="312" w:lineRule="auto"/>
        <w:ind w:left="0" w:leftChars="0" w:right="0" w:rightChars="0" w:firstLine="482"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残疾人福利性单位应当提供《残疾人福利性单位声明函》，否则不予认可。</w:t>
      </w:r>
    </w:p>
    <w:p w14:paraId="0F333E7E">
      <w:pPr>
        <w:keepNext w:val="0"/>
        <w:keepLines w:val="0"/>
        <w:pageBreakBefore w:val="0"/>
        <w:widowControl w:val="0"/>
        <w:kinsoku/>
        <w:wordWrap/>
        <w:overflowPunct/>
        <w:topLinePunct w:val="0"/>
        <w:autoSpaceDE/>
        <w:autoSpaceDN/>
        <w:bidi w:val="0"/>
        <w:adjustRightInd/>
        <w:snapToGrid w:val="0"/>
        <w:spacing w:after="220" w:afterLines="50" w:line="312" w:lineRule="auto"/>
        <w:jc w:val="center"/>
        <w:textAlignment w:val="auto"/>
        <w:outlineLvl w:val="0"/>
        <w:rPr>
          <w:rFonts w:hint="eastAsia" w:ascii="黑体" w:hAnsi="黑体" w:eastAsia="黑体" w:cs="黑体"/>
          <w:bCs/>
          <w:sz w:val="36"/>
          <w:szCs w:val="36"/>
        </w:rPr>
      </w:pPr>
      <w:r>
        <w:rPr>
          <w:rFonts w:hint="eastAsia" w:cs="宋体"/>
        </w:rPr>
        <w:br w:type="page"/>
      </w:r>
      <w:bookmarkEnd w:id="82"/>
      <w:bookmarkEnd w:id="83"/>
      <w:bookmarkEnd w:id="84"/>
      <w:bookmarkEnd w:id="86"/>
      <w:bookmarkEnd w:id="121"/>
      <w:bookmarkEnd w:id="122"/>
      <w:bookmarkEnd w:id="123"/>
      <w:bookmarkEnd w:id="124"/>
      <w:bookmarkEnd w:id="125"/>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Start w:id="179" w:name="_Toc496962967"/>
      <w:bookmarkStart w:id="180" w:name="_Toc22652"/>
      <w:bookmarkStart w:id="181" w:name="_Toc29881"/>
      <w:bookmarkStart w:id="182" w:name="_Toc5278"/>
      <w:bookmarkStart w:id="183" w:name="_Toc452528635"/>
      <w:bookmarkStart w:id="184" w:name="_Toc28302"/>
      <w:bookmarkStart w:id="185" w:name="_Toc27635"/>
      <w:bookmarkStart w:id="186" w:name="_Toc28227"/>
      <w:bookmarkStart w:id="187" w:name="_Toc921"/>
      <w:bookmarkStart w:id="188" w:name="_Toc30101"/>
      <w:bookmarkStart w:id="189" w:name="_Toc361434808"/>
      <w:bookmarkStart w:id="190" w:name="_Toc19247"/>
      <w:bookmarkStart w:id="191" w:name="_Toc361434904"/>
      <w:bookmarkStart w:id="192" w:name="_Toc29072"/>
      <w:bookmarkStart w:id="193" w:name="_Toc361437154"/>
      <w:bookmarkStart w:id="194" w:name="_Toc81372787"/>
      <w:bookmarkStart w:id="195" w:name="_Toc84325981"/>
      <w:bookmarkStart w:id="196" w:name="_Toc81372964"/>
      <w:bookmarkStart w:id="197" w:name="_Toc101321800"/>
      <w:bookmarkStart w:id="198" w:name="_Toc80157775"/>
      <w:r>
        <w:rPr>
          <w:rFonts w:hint="eastAsia" w:ascii="黑体" w:hAnsi="黑体" w:eastAsia="黑体" w:cs="黑体"/>
          <w:sz w:val="36"/>
          <w:szCs w:val="36"/>
        </w:rPr>
        <w:t xml:space="preserve">第四章 </w:t>
      </w:r>
      <w:bookmarkEnd w:id="179"/>
      <w:bookmarkEnd w:id="180"/>
      <w:r>
        <w:rPr>
          <w:rFonts w:hint="eastAsia" w:ascii="黑体" w:hAnsi="黑体" w:eastAsia="黑体" w:cs="黑体"/>
          <w:sz w:val="36"/>
          <w:szCs w:val="36"/>
        </w:rPr>
        <w:t>评标方法和评分标准</w:t>
      </w:r>
      <w:bookmarkEnd w:id="181"/>
      <w:bookmarkEnd w:id="182"/>
    </w:p>
    <w:p w14:paraId="2F9E3769">
      <w:pPr>
        <w:pStyle w:val="69"/>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bCs/>
          <w:sz w:val="28"/>
          <w:szCs w:val="28"/>
        </w:rPr>
      </w:pPr>
      <w:bookmarkStart w:id="199" w:name="_Toc21595"/>
      <w:bookmarkStart w:id="200" w:name="_Toc12461"/>
      <w:r>
        <w:rPr>
          <w:rFonts w:hint="eastAsia" w:ascii="宋体" w:hAnsi="宋体" w:eastAsia="宋体" w:cs="宋体"/>
          <w:b/>
          <w:bCs/>
          <w:sz w:val="28"/>
          <w:szCs w:val="28"/>
        </w:rPr>
        <w:t>一、总 则</w:t>
      </w:r>
      <w:bookmarkEnd w:id="199"/>
    </w:p>
    <w:p w14:paraId="49AF5649">
      <w:pPr>
        <w:pStyle w:val="69"/>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为公正、公平、科学地选择中标供应商，根据</w:t>
      </w:r>
      <w:r>
        <w:rPr>
          <w:rFonts w:hint="eastAsia" w:ascii="宋体" w:hAnsi="宋体" w:eastAsia="宋体" w:cs="宋体"/>
          <w:sz w:val="24"/>
          <w:szCs w:val="24"/>
        </w:rPr>
        <w:t>《</w:t>
      </w:r>
      <w:r>
        <w:rPr>
          <w:rFonts w:hint="eastAsia" w:ascii="宋体" w:hAnsi="宋体" w:eastAsia="宋体" w:cs="宋体"/>
          <w:snapToGrid w:val="0"/>
          <w:sz w:val="24"/>
          <w:szCs w:val="24"/>
        </w:rPr>
        <w:t>中华人民共和国政府采购法</w:t>
      </w:r>
      <w:r>
        <w:rPr>
          <w:rFonts w:hint="eastAsia" w:ascii="宋体" w:hAnsi="宋体" w:eastAsia="宋体" w:cs="宋体"/>
          <w:sz w:val="24"/>
          <w:szCs w:val="24"/>
        </w:rPr>
        <w:t>》</w:t>
      </w:r>
      <w:r>
        <w:rPr>
          <w:rFonts w:hint="eastAsia" w:ascii="宋体" w:hAnsi="宋体" w:eastAsia="宋体" w:cs="宋体"/>
          <w:snapToGrid w:val="0"/>
          <w:sz w:val="24"/>
          <w:szCs w:val="24"/>
        </w:rPr>
        <w:t>《政府采购货物和服务招标投标管理办法》（财政部令第87号）等有关规定，并结合本项目的实际，制定本办法。</w:t>
      </w:r>
    </w:p>
    <w:p w14:paraId="568C8400">
      <w:pPr>
        <w:pStyle w:val="69"/>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napToGrid w:val="0"/>
          <w:sz w:val="24"/>
          <w:szCs w:val="24"/>
        </w:rPr>
      </w:pPr>
      <w:r>
        <w:rPr>
          <w:rFonts w:hint="eastAsia" w:ascii="宋体" w:hAnsi="宋体" w:eastAsia="宋体" w:cs="宋体"/>
          <w:bCs/>
          <w:sz w:val="24"/>
          <w:szCs w:val="24"/>
        </w:rPr>
        <w:t>评标工作由采购组织机构负责组织，具体评标事务由评标委员会负责。</w:t>
      </w:r>
    </w:p>
    <w:p w14:paraId="43FBCE18">
      <w:pPr>
        <w:pStyle w:val="69"/>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napToGrid w:val="0"/>
          <w:sz w:val="24"/>
          <w:szCs w:val="24"/>
        </w:rPr>
      </w:pPr>
      <w:r>
        <w:rPr>
          <w:rFonts w:hint="eastAsia" w:ascii="宋体" w:hAnsi="宋体" w:eastAsia="宋体" w:cs="宋体"/>
          <w:sz w:val="24"/>
          <w:szCs w:val="24"/>
        </w:rPr>
        <w:t>评标委员会评价投标文件的响应性，对于投标人而言，除评标委员会要求其澄清、说明或者更正而提供的资料外，仅依据投标文件本身的内容，不寻求其他外部证据。如投标人提交的资质证明或其他内容不齐全，由此造成的后果由投标人自己负责。</w:t>
      </w:r>
    </w:p>
    <w:p w14:paraId="32EEF679">
      <w:pPr>
        <w:pStyle w:val="69"/>
        <w:keepNext w:val="0"/>
        <w:keepLines w:val="0"/>
        <w:pageBreakBefore w:val="0"/>
        <w:widowControl w:val="0"/>
        <w:numPr>
          <w:ilvl w:val="0"/>
          <w:numId w:val="9"/>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napToGrid w:val="0"/>
          <w:sz w:val="24"/>
          <w:szCs w:val="24"/>
        </w:rPr>
      </w:pPr>
      <w:r>
        <w:rPr>
          <w:rFonts w:hint="eastAsia" w:ascii="宋体" w:hAnsi="宋体" w:eastAsia="宋体" w:cs="宋体"/>
          <w:bCs/>
          <w:sz w:val="24"/>
          <w:szCs w:val="24"/>
        </w:rPr>
        <w:t>本项目评标采用不公开方式进行，</w:t>
      </w:r>
      <w:r>
        <w:rPr>
          <w:rFonts w:hint="eastAsia" w:ascii="宋体" w:hAnsi="宋体" w:eastAsia="宋体" w:cs="宋体"/>
          <w:sz w:val="24"/>
          <w:szCs w:val="24"/>
        </w:rPr>
        <w:t>评标过程独立、保密。投标人非法干预评标评标过程的行为将导致其投标文件作为无效处理。</w:t>
      </w:r>
    </w:p>
    <w:p w14:paraId="3BD9C704">
      <w:pPr>
        <w:pStyle w:val="69"/>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napToGrid w:val="0"/>
          <w:sz w:val="24"/>
          <w:szCs w:val="24"/>
        </w:rPr>
      </w:pPr>
      <w:r>
        <w:rPr>
          <w:rFonts w:hint="eastAsia" w:ascii="宋体" w:hAnsi="宋体" w:eastAsia="宋体" w:cs="宋体"/>
          <w:bCs/>
          <w:sz w:val="24"/>
          <w:szCs w:val="24"/>
        </w:rPr>
        <w:t>本项目评标采用不公开方式进行。</w:t>
      </w:r>
    </w:p>
    <w:p w14:paraId="00EE3233">
      <w:pPr>
        <w:pStyle w:val="69"/>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sz w:val="24"/>
          <w:szCs w:val="24"/>
        </w:rPr>
      </w:pPr>
      <w:bookmarkStart w:id="201" w:name="_Toc16429"/>
      <w:bookmarkStart w:id="202" w:name="_Toc21578"/>
      <w:bookmarkStart w:id="203" w:name="_Toc10074"/>
      <w:bookmarkStart w:id="204" w:name="_Toc23667"/>
      <w:bookmarkStart w:id="205" w:name="_Toc12934"/>
      <w:bookmarkStart w:id="206" w:name="_Toc1726"/>
      <w:bookmarkStart w:id="207" w:name="_Toc2984"/>
      <w:bookmarkStart w:id="208" w:name="_Toc16406"/>
      <w:bookmarkStart w:id="209" w:name="_Toc491930997"/>
      <w:r>
        <w:rPr>
          <w:rFonts w:hint="eastAsia" w:ascii="宋体" w:hAnsi="宋体" w:eastAsia="宋体" w:cs="宋体"/>
          <w:b/>
          <w:sz w:val="24"/>
          <w:szCs w:val="24"/>
        </w:rPr>
        <w:t>二、组建评标委员会</w:t>
      </w:r>
      <w:bookmarkEnd w:id="201"/>
    </w:p>
    <w:p w14:paraId="31EF9A6F">
      <w:pPr>
        <w:pStyle w:val="69"/>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采购人将根据相关规定和采购项目的特点由采购人和技术、经济等方面专家组成评标委员会，</w:t>
      </w:r>
      <w:r>
        <w:rPr>
          <w:rFonts w:hint="eastAsia" w:ascii="宋体" w:hAnsi="宋体" w:cs="宋体"/>
          <w:color w:val="000000"/>
          <w:sz w:val="24"/>
          <w:highlight w:val="none"/>
        </w:rPr>
        <w:t>成员人数</w:t>
      </w:r>
      <w:r>
        <w:rPr>
          <w:rFonts w:hint="eastAsia" w:cs="宋体"/>
          <w:color w:val="000000"/>
          <w:sz w:val="24"/>
          <w:highlight w:val="none"/>
          <w:lang w:val="en-US" w:eastAsia="zh-CN"/>
        </w:rPr>
        <w:t>5</w:t>
      </w:r>
      <w:r>
        <w:rPr>
          <w:rFonts w:hint="eastAsia" w:ascii="宋体" w:hAnsi="宋体" w:cs="宋体"/>
          <w:color w:val="000000"/>
          <w:sz w:val="24"/>
          <w:highlight w:val="none"/>
          <w:lang w:val="en-US" w:eastAsia="zh-CN"/>
        </w:rPr>
        <w:t>人</w:t>
      </w:r>
      <w:r>
        <w:rPr>
          <w:rFonts w:hint="eastAsia" w:ascii="宋体" w:hAnsi="宋体" w:eastAsia="宋体" w:cs="宋体"/>
          <w:bCs/>
          <w:sz w:val="24"/>
          <w:szCs w:val="24"/>
          <w:highlight w:val="none"/>
        </w:rPr>
        <w:t>。</w:t>
      </w:r>
    </w:p>
    <w:p w14:paraId="6173BBCF">
      <w:pPr>
        <w:pStyle w:val="69"/>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sz w:val="24"/>
          <w:szCs w:val="24"/>
        </w:rPr>
        <w:t>除依法组建的评标委员会成员以外，其他任何人不得参加或者替代评审。</w:t>
      </w:r>
    </w:p>
    <w:p w14:paraId="31386690">
      <w:pPr>
        <w:pStyle w:val="69"/>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sz w:val="24"/>
          <w:szCs w:val="24"/>
        </w:rPr>
      </w:pPr>
      <w:bookmarkStart w:id="210" w:name="_Toc21131"/>
      <w:r>
        <w:rPr>
          <w:rFonts w:hint="eastAsia" w:ascii="宋体" w:hAnsi="宋体" w:eastAsia="宋体" w:cs="宋体"/>
          <w:b/>
          <w:sz w:val="24"/>
          <w:szCs w:val="24"/>
        </w:rPr>
        <w:t>三、评标原则</w:t>
      </w:r>
      <w:bookmarkEnd w:id="210"/>
    </w:p>
    <w:p w14:paraId="393958C7">
      <w:pPr>
        <w:pStyle w:val="69"/>
        <w:keepNext w:val="0"/>
        <w:keepLines w:val="0"/>
        <w:pageBreakBefore w:val="0"/>
        <w:widowControl w:val="0"/>
        <w:numPr>
          <w:ilvl w:val="0"/>
          <w:numId w:val="11"/>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sz w:val="24"/>
          <w:szCs w:val="24"/>
        </w:rPr>
        <w:t>公正、客观、审慎的原则</w:t>
      </w:r>
      <w:r>
        <w:rPr>
          <w:rFonts w:hint="eastAsia" w:ascii="宋体" w:hAnsi="宋体" w:eastAsia="宋体" w:cs="宋体"/>
          <w:bCs/>
          <w:sz w:val="24"/>
          <w:szCs w:val="24"/>
        </w:rPr>
        <w:t>。</w:t>
      </w:r>
    </w:p>
    <w:p w14:paraId="6B64468A">
      <w:pPr>
        <w:pStyle w:val="69"/>
        <w:keepNext w:val="0"/>
        <w:keepLines w:val="0"/>
        <w:pageBreakBefore w:val="0"/>
        <w:widowControl w:val="0"/>
        <w:numPr>
          <w:ilvl w:val="0"/>
          <w:numId w:val="11"/>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sz w:val="24"/>
          <w:szCs w:val="24"/>
        </w:rPr>
        <w:t>严格保密原则。</w:t>
      </w:r>
      <w:r>
        <w:rPr>
          <w:rFonts w:hint="eastAsia" w:ascii="宋体" w:hAnsi="宋体" w:eastAsia="宋体" w:cs="宋体"/>
          <w:bCs/>
          <w:sz w:val="24"/>
          <w:szCs w:val="24"/>
        </w:rPr>
        <w:t>评标委员会</w:t>
      </w:r>
      <w:r>
        <w:rPr>
          <w:rFonts w:hint="eastAsia" w:ascii="宋体" w:hAnsi="宋体" w:eastAsia="宋体" w:cs="宋体"/>
          <w:sz w:val="24"/>
          <w:szCs w:val="24"/>
        </w:rPr>
        <w:t>及有关工作人员不得私下与投标人接触</w:t>
      </w:r>
      <w:r>
        <w:rPr>
          <w:rFonts w:hint="eastAsia" w:ascii="宋体" w:hAnsi="宋体" w:eastAsia="宋体" w:cs="宋体"/>
          <w:bCs/>
          <w:sz w:val="24"/>
          <w:szCs w:val="24"/>
        </w:rPr>
        <w:t>。</w:t>
      </w:r>
      <w:r>
        <w:rPr>
          <w:rFonts w:hint="eastAsia" w:ascii="宋体" w:hAnsi="宋体" w:eastAsia="宋体" w:cs="宋体"/>
          <w:sz w:val="24"/>
          <w:szCs w:val="24"/>
        </w:rPr>
        <w:t>采购人或采购组织机构对评审结果不作任何说明和解释，也不回答任何提问。</w:t>
      </w:r>
    </w:p>
    <w:p w14:paraId="1064CF30">
      <w:pPr>
        <w:pStyle w:val="69"/>
        <w:keepNext w:val="0"/>
        <w:keepLines w:val="0"/>
        <w:pageBreakBefore w:val="0"/>
        <w:widowControl w:val="0"/>
        <w:numPr>
          <w:ilvl w:val="0"/>
          <w:numId w:val="11"/>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color w:val="000000"/>
          <w:sz w:val="24"/>
          <w:szCs w:val="24"/>
          <w:shd w:val="clear" w:color="auto" w:fill="FFFFFF"/>
        </w:rPr>
        <w:t>独立评审原则。</w:t>
      </w:r>
      <w:r>
        <w:rPr>
          <w:rFonts w:hint="eastAsia" w:ascii="宋体" w:hAnsi="宋体" w:eastAsia="宋体" w:cs="宋体"/>
          <w:sz w:val="24"/>
          <w:szCs w:val="24"/>
        </w:rPr>
        <w:t>任何单位和个人不得干扰、影响评审的正常进行。</w:t>
      </w:r>
    </w:p>
    <w:p w14:paraId="3B65469A">
      <w:pPr>
        <w:pStyle w:val="69"/>
        <w:keepNext w:val="0"/>
        <w:keepLines w:val="0"/>
        <w:pageBreakBefore w:val="0"/>
        <w:widowControl w:val="0"/>
        <w:numPr>
          <w:ilvl w:val="0"/>
          <w:numId w:val="11"/>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color w:val="000000"/>
          <w:sz w:val="24"/>
          <w:szCs w:val="24"/>
          <w:shd w:val="clear" w:color="auto" w:fill="FFFFFF"/>
        </w:rPr>
        <w:t>严格遵守评标方法。</w:t>
      </w:r>
      <w:r>
        <w:rPr>
          <w:rFonts w:hint="eastAsia" w:ascii="宋体" w:hAnsi="宋体" w:eastAsia="宋体" w:cs="宋体"/>
          <w:sz w:val="24"/>
          <w:szCs w:val="24"/>
        </w:rPr>
        <w:t>根据采购文件规定的评审程序、评审方法进行评审，不带任何倾向性和启发性。</w:t>
      </w:r>
    </w:p>
    <w:p w14:paraId="67FF6535">
      <w:pPr>
        <w:pStyle w:val="69"/>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bCs/>
          <w:sz w:val="24"/>
          <w:szCs w:val="24"/>
        </w:rPr>
      </w:pPr>
      <w:bookmarkStart w:id="211" w:name="_Toc21795"/>
      <w:r>
        <w:rPr>
          <w:rFonts w:hint="eastAsia" w:ascii="宋体" w:hAnsi="宋体" w:eastAsia="宋体" w:cs="宋体"/>
          <w:b/>
          <w:bCs/>
          <w:sz w:val="24"/>
          <w:szCs w:val="24"/>
        </w:rPr>
        <w:t>四、评标委员会履行下列职责</w:t>
      </w:r>
      <w:bookmarkEnd w:id="211"/>
    </w:p>
    <w:p w14:paraId="7799E6DC">
      <w:pPr>
        <w:pStyle w:val="69"/>
        <w:keepNext w:val="0"/>
        <w:keepLines w:val="0"/>
        <w:pageBreakBefore w:val="0"/>
        <w:widowControl w:val="0"/>
        <w:numPr>
          <w:ilvl w:val="0"/>
          <w:numId w:val="12"/>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sz w:val="24"/>
          <w:szCs w:val="24"/>
        </w:rPr>
        <w:t>熟悉和理解招标文件；</w:t>
      </w:r>
    </w:p>
    <w:p w14:paraId="253D46CF">
      <w:pPr>
        <w:pStyle w:val="69"/>
        <w:keepNext w:val="0"/>
        <w:keepLines w:val="0"/>
        <w:pageBreakBefore w:val="0"/>
        <w:widowControl w:val="0"/>
        <w:numPr>
          <w:ilvl w:val="0"/>
          <w:numId w:val="12"/>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sz w:val="24"/>
          <w:szCs w:val="24"/>
        </w:rPr>
        <w:t>审查投标人投标文件等是否满足招标文件要求，并作出评价；</w:t>
      </w:r>
    </w:p>
    <w:p w14:paraId="4A6100EC">
      <w:pPr>
        <w:pStyle w:val="69"/>
        <w:keepNext w:val="0"/>
        <w:keepLines w:val="0"/>
        <w:pageBreakBefore w:val="0"/>
        <w:widowControl w:val="0"/>
        <w:numPr>
          <w:ilvl w:val="0"/>
          <w:numId w:val="12"/>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sz w:val="24"/>
          <w:szCs w:val="24"/>
        </w:rPr>
        <w:t>根据需要要求采购人对招标文件作出解释；根据需要要求投标人对投标文件有关事项作出澄清、说明或者更正；</w:t>
      </w:r>
    </w:p>
    <w:p w14:paraId="016922EA">
      <w:pPr>
        <w:pStyle w:val="69"/>
        <w:keepNext w:val="0"/>
        <w:keepLines w:val="0"/>
        <w:pageBreakBefore w:val="0"/>
        <w:widowControl w:val="0"/>
        <w:numPr>
          <w:ilvl w:val="0"/>
          <w:numId w:val="12"/>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sz w:val="24"/>
          <w:szCs w:val="24"/>
        </w:rPr>
        <w:t>推荐中标供应商；</w:t>
      </w:r>
    </w:p>
    <w:p w14:paraId="6A400A07">
      <w:pPr>
        <w:pStyle w:val="69"/>
        <w:keepNext w:val="0"/>
        <w:keepLines w:val="0"/>
        <w:pageBreakBefore w:val="0"/>
        <w:widowControl w:val="0"/>
        <w:numPr>
          <w:ilvl w:val="0"/>
          <w:numId w:val="12"/>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sz w:val="24"/>
          <w:szCs w:val="24"/>
        </w:rPr>
        <w:t>起草评标报告并进行签署；</w:t>
      </w:r>
    </w:p>
    <w:p w14:paraId="08DCAD0A">
      <w:pPr>
        <w:pStyle w:val="69"/>
        <w:keepNext w:val="0"/>
        <w:keepLines w:val="0"/>
        <w:pageBreakBefore w:val="0"/>
        <w:widowControl w:val="0"/>
        <w:numPr>
          <w:ilvl w:val="0"/>
          <w:numId w:val="12"/>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sz w:val="24"/>
          <w:szCs w:val="24"/>
        </w:rPr>
        <w:t>向采购人、监督部门报告非法干预评标工作的行为；</w:t>
      </w:r>
    </w:p>
    <w:p w14:paraId="61F08BDA">
      <w:pPr>
        <w:pStyle w:val="69"/>
        <w:keepNext w:val="0"/>
        <w:keepLines w:val="0"/>
        <w:pageBreakBefore w:val="0"/>
        <w:widowControl w:val="0"/>
        <w:numPr>
          <w:ilvl w:val="0"/>
          <w:numId w:val="12"/>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sz w:val="24"/>
          <w:szCs w:val="24"/>
        </w:rPr>
        <w:t>法律、法规和规章规定的其他职责。</w:t>
      </w:r>
    </w:p>
    <w:p w14:paraId="7D3899AB">
      <w:pPr>
        <w:pStyle w:val="69"/>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sz w:val="24"/>
          <w:szCs w:val="24"/>
        </w:rPr>
      </w:pPr>
      <w:bookmarkStart w:id="212" w:name="_Toc11960"/>
      <w:r>
        <w:rPr>
          <w:rFonts w:hint="eastAsia" w:ascii="宋体" w:hAnsi="宋体" w:eastAsia="宋体" w:cs="宋体"/>
          <w:b/>
          <w:sz w:val="24"/>
          <w:szCs w:val="24"/>
        </w:rPr>
        <w:t>五、评标工作纪律</w:t>
      </w:r>
      <w:bookmarkEnd w:id="212"/>
    </w:p>
    <w:p w14:paraId="3D792569">
      <w:pPr>
        <w:pStyle w:val="69"/>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评标委员会成员要严格遵守评标纪律、保密、回避等相关规定，依法独立履行评标职责，客观、公正、审慎参与评标工作；</w:t>
      </w:r>
    </w:p>
    <w:p w14:paraId="518F054B">
      <w:pPr>
        <w:pStyle w:val="69"/>
        <w:keepNext w:val="0"/>
        <w:keepLines w:val="0"/>
        <w:pageBreakBefore w:val="0"/>
        <w:widowControl w:val="0"/>
        <w:numPr>
          <w:ilvl w:val="0"/>
          <w:numId w:val="13"/>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严格遵守评标时间，因突发情况确实不能按时参加评标的，应事先告知招标组织机构；</w:t>
      </w:r>
    </w:p>
    <w:p w14:paraId="5AFCC4E7">
      <w:pPr>
        <w:pStyle w:val="69"/>
        <w:keepNext w:val="0"/>
        <w:keepLines w:val="0"/>
        <w:pageBreakBefore w:val="0"/>
        <w:widowControl w:val="0"/>
        <w:numPr>
          <w:ilvl w:val="0"/>
          <w:numId w:val="13"/>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服从招标组织机构的现场管理，主动出示身份证明，进入评标区域后应主动寄存移动通讯工具；</w:t>
      </w:r>
    </w:p>
    <w:p w14:paraId="7AA92B88">
      <w:pPr>
        <w:pStyle w:val="69"/>
        <w:keepNext w:val="0"/>
        <w:keepLines w:val="0"/>
        <w:pageBreakBefore w:val="0"/>
        <w:widowControl w:val="0"/>
        <w:numPr>
          <w:ilvl w:val="0"/>
          <w:numId w:val="13"/>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与投标人或评标委员会其他成员存在利害关系的，要主动回避，自觉签订《政府采购评审人员廉洁自律承诺书》；</w:t>
      </w:r>
    </w:p>
    <w:p w14:paraId="200097F4">
      <w:pPr>
        <w:pStyle w:val="69"/>
        <w:keepNext w:val="0"/>
        <w:keepLines w:val="0"/>
        <w:pageBreakBefore w:val="0"/>
        <w:widowControl w:val="0"/>
        <w:numPr>
          <w:ilvl w:val="0"/>
          <w:numId w:val="13"/>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762F9EB8">
      <w:pPr>
        <w:pStyle w:val="69"/>
        <w:keepNext w:val="0"/>
        <w:keepLines w:val="0"/>
        <w:pageBreakBefore w:val="0"/>
        <w:widowControl w:val="0"/>
        <w:numPr>
          <w:ilvl w:val="0"/>
          <w:numId w:val="13"/>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自觉遵守职业道德，尊重采购人代表和投标人代表，配合招标组织机构回答投标人代表提出的有关异议；</w:t>
      </w:r>
    </w:p>
    <w:p w14:paraId="0632F7F5">
      <w:pPr>
        <w:pStyle w:val="69"/>
        <w:keepNext w:val="0"/>
        <w:keepLines w:val="0"/>
        <w:pageBreakBefore w:val="0"/>
        <w:widowControl w:val="0"/>
        <w:numPr>
          <w:ilvl w:val="0"/>
          <w:numId w:val="13"/>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不得将评标过程、结果和投标人的商业秘密透露给任何单位和个人。未公告评标结果前不准泄露评标结果，不准将评标资料带出会场；</w:t>
      </w:r>
    </w:p>
    <w:p w14:paraId="67613828">
      <w:pPr>
        <w:pStyle w:val="69"/>
        <w:keepNext w:val="0"/>
        <w:keepLines w:val="0"/>
        <w:pageBreakBefore w:val="0"/>
        <w:widowControl w:val="0"/>
        <w:numPr>
          <w:ilvl w:val="0"/>
          <w:numId w:val="13"/>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评标过程中，涉及到相关法律法规不清楚之处的，由采购监管部门或请示权威部门作出法定解释，涉及到招标文件的由采购人和采购代理机构负责解释。</w:t>
      </w:r>
    </w:p>
    <w:p w14:paraId="12C66ED5">
      <w:pPr>
        <w:pStyle w:val="69"/>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sz w:val="24"/>
          <w:szCs w:val="24"/>
        </w:rPr>
      </w:pPr>
      <w:bookmarkStart w:id="213" w:name="_Toc4752"/>
      <w:r>
        <w:rPr>
          <w:rFonts w:hint="eastAsia" w:ascii="宋体" w:hAnsi="宋体" w:eastAsia="宋体" w:cs="宋体"/>
          <w:b/>
          <w:sz w:val="24"/>
          <w:szCs w:val="24"/>
        </w:rPr>
        <w:t>六、评标程序</w:t>
      </w:r>
      <w:bookmarkEnd w:id="213"/>
    </w:p>
    <w:p w14:paraId="7952FB46">
      <w:pPr>
        <w:pStyle w:val="69"/>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sz w:val="24"/>
          <w:szCs w:val="24"/>
        </w:rPr>
        <w:t>推选评标委员会组长，优先资深专家担任组长，采购人代表不得担任组长。</w:t>
      </w:r>
    </w:p>
    <w:p w14:paraId="0921BF5E">
      <w:pPr>
        <w:pStyle w:val="69"/>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sz w:val="24"/>
          <w:szCs w:val="24"/>
        </w:rPr>
        <w:t>评标委员会正式评审前，应当对采购文件进行熟悉和理解，内容主要包括采购文件中投标人资格资质性要求、采购项目技术、服务和商务要求、评审方法以及可能涉及签订采购合同的内容等。</w:t>
      </w:r>
    </w:p>
    <w:p w14:paraId="15B07A3B">
      <w:pPr>
        <w:pStyle w:val="69"/>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sz w:val="24"/>
          <w:szCs w:val="24"/>
        </w:rPr>
        <w:t>评标程序：资格性审查→符合性审查→商务评审→报价评审→得分汇总→编写评审报告。</w:t>
      </w:r>
    </w:p>
    <w:p w14:paraId="1D1EBD42">
      <w:pPr>
        <w:pStyle w:val="69"/>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
          <w:sz w:val="24"/>
          <w:szCs w:val="24"/>
        </w:rPr>
      </w:pPr>
      <w:r>
        <w:rPr>
          <w:rFonts w:hint="eastAsia" w:ascii="宋体" w:hAnsi="宋体" w:eastAsia="宋体" w:cs="宋体"/>
          <w:b/>
          <w:sz w:val="24"/>
          <w:szCs w:val="24"/>
        </w:rPr>
        <w:t>资格性审查</w:t>
      </w:r>
    </w:p>
    <w:p w14:paraId="07A9C9F5">
      <w:pPr>
        <w:pStyle w:val="69"/>
        <w:keepNext w:val="0"/>
        <w:keepLines w:val="0"/>
        <w:pageBreakBefore w:val="0"/>
        <w:widowControl w:val="0"/>
        <w:numPr>
          <w:ilvl w:val="1"/>
          <w:numId w:val="14"/>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sz w:val="24"/>
          <w:szCs w:val="24"/>
        </w:rPr>
        <w:t>评标委员会应依据法律法规和本招标文件的规定对投标人资格进行审查。审查内容包括：</w:t>
      </w:r>
    </w:p>
    <w:p w14:paraId="1F95B90E">
      <w:pPr>
        <w:pStyle w:val="46"/>
        <w:keepNext w:val="0"/>
        <w:keepLines w:val="0"/>
        <w:pageBreakBefore w:val="0"/>
        <w:widowControl w:val="0"/>
        <w:numPr>
          <w:ilvl w:val="0"/>
          <w:numId w:val="15"/>
        </w:numPr>
        <w:tabs>
          <w:tab w:val="clear" w:pos="397"/>
        </w:tabs>
        <w:kinsoku/>
        <w:wordWrap/>
        <w:overflowPunct/>
        <w:topLinePunct w:val="0"/>
        <w:autoSpaceDE/>
        <w:autoSpaceDN/>
        <w:bidi w:val="0"/>
        <w:adjustRightInd w:val="0"/>
        <w:snapToGrid w:val="0"/>
        <w:spacing w:line="400" w:lineRule="exact"/>
        <w:ind w:left="0" w:firstLine="482"/>
        <w:jc w:val="both"/>
        <w:textAlignment w:val="auto"/>
        <w:rPr>
          <w:rFonts w:hint="eastAsia" w:ascii="宋体" w:hAnsi="宋体" w:eastAsia="宋体" w:cs="宋体"/>
          <w:bCs/>
          <w:sz w:val="24"/>
          <w:szCs w:val="24"/>
        </w:rPr>
      </w:pPr>
      <w:r>
        <w:rPr>
          <w:rFonts w:hint="eastAsia" w:ascii="宋体" w:hAnsi="宋体" w:eastAsia="宋体" w:cs="宋体"/>
          <w:sz w:val="24"/>
          <w:szCs w:val="24"/>
        </w:rPr>
        <w:t>是否属于禁止参加投标的投标人；</w:t>
      </w:r>
    </w:p>
    <w:p w14:paraId="4BE3AD18">
      <w:pPr>
        <w:pStyle w:val="46"/>
        <w:keepNext w:val="0"/>
        <w:keepLines w:val="0"/>
        <w:pageBreakBefore w:val="0"/>
        <w:widowControl w:val="0"/>
        <w:numPr>
          <w:ilvl w:val="0"/>
          <w:numId w:val="15"/>
        </w:numPr>
        <w:tabs>
          <w:tab w:val="clear" w:pos="397"/>
        </w:tabs>
        <w:kinsoku/>
        <w:wordWrap/>
        <w:overflowPunct/>
        <w:topLinePunct w:val="0"/>
        <w:autoSpaceDE/>
        <w:autoSpaceDN/>
        <w:bidi w:val="0"/>
        <w:adjustRightInd w:val="0"/>
        <w:snapToGrid w:val="0"/>
        <w:spacing w:line="400" w:lineRule="exact"/>
        <w:ind w:left="0" w:firstLine="482"/>
        <w:jc w:val="both"/>
        <w:textAlignment w:val="auto"/>
        <w:rPr>
          <w:rFonts w:hint="eastAsia" w:ascii="宋体" w:hAnsi="宋体" w:eastAsia="宋体" w:cs="宋体"/>
          <w:bCs/>
          <w:sz w:val="24"/>
          <w:szCs w:val="24"/>
        </w:rPr>
      </w:pPr>
      <w:r>
        <w:rPr>
          <w:rFonts w:hint="eastAsia" w:ascii="宋体" w:hAnsi="宋体" w:eastAsia="宋体" w:cs="宋体"/>
          <w:sz w:val="24"/>
          <w:szCs w:val="24"/>
        </w:rPr>
        <w:t>是否按照规定要求提供资格性证明材料；</w:t>
      </w:r>
    </w:p>
    <w:p w14:paraId="49CF259B">
      <w:pPr>
        <w:pStyle w:val="46"/>
        <w:keepNext w:val="0"/>
        <w:keepLines w:val="0"/>
        <w:pageBreakBefore w:val="0"/>
        <w:widowControl w:val="0"/>
        <w:numPr>
          <w:ilvl w:val="0"/>
          <w:numId w:val="15"/>
        </w:numPr>
        <w:tabs>
          <w:tab w:val="clear" w:pos="397"/>
        </w:tabs>
        <w:kinsoku/>
        <w:wordWrap/>
        <w:overflowPunct/>
        <w:topLinePunct w:val="0"/>
        <w:autoSpaceDE/>
        <w:autoSpaceDN/>
        <w:bidi w:val="0"/>
        <w:adjustRightInd w:val="0"/>
        <w:snapToGrid w:val="0"/>
        <w:spacing w:line="400" w:lineRule="exact"/>
        <w:ind w:left="0" w:firstLine="482"/>
        <w:jc w:val="both"/>
        <w:textAlignment w:val="auto"/>
        <w:rPr>
          <w:rFonts w:hint="eastAsia" w:ascii="宋体" w:hAnsi="宋体" w:eastAsia="宋体" w:cs="宋体"/>
          <w:bCs/>
          <w:sz w:val="24"/>
          <w:szCs w:val="24"/>
        </w:rPr>
      </w:pPr>
      <w:r>
        <w:rPr>
          <w:rFonts w:hint="eastAsia" w:ascii="宋体" w:hAnsi="宋体" w:eastAsia="宋体" w:cs="宋体"/>
          <w:sz w:val="24"/>
          <w:szCs w:val="24"/>
        </w:rPr>
        <w:t>法律法规规定的其他资格条件。</w:t>
      </w:r>
    </w:p>
    <w:p w14:paraId="12F44F3F">
      <w:pPr>
        <w:pStyle w:val="69"/>
        <w:keepNext w:val="0"/>
        <w:keepLines w:val="0"/>
        <w:pageBreakBefore w:val="0"/>
        <w:widowControl w:val="0"/>
        <w:numPr>
          <w:ilvl w:val="1"/>
          <w:numId w:val="14"/>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sz w:val="24"/>
          <w:szCs w:val="24"/>
        </w:rPr>
        <w:t>经资格审查不符合招标文件要求的投标文件，即终止其参与投标资格。不符合的理由由投标人确认，投标人拒绝确认的不影响评标委员会作出的不合格裁定。</w:t>
      </w:r>
    </w:p>
    <w:p w14:paraId="54EF0273">
      <w:pPr>
        <w:pStyle w:val="69"/>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
          <w:sz w:val="24"/>
          <w:szCs w:val="24"/>
        </w:rPr>
      </w:pPr>
      <w:r>
        <w:rPr>
          <w:rFonts w:hint="eastAsia" w:ascii="宋体" w:hAnsi="宋体" w:eastAsia="宋体" w:cs="宋体"/>
          <w:b/>
          <w:sz w:val="24"/>
          <w:szCs w:val="24"/>
        </w:rPr>
        <w:t>符合性审查</w:t>
      </w:r>
    </w:p>
    <w:p w14:paraId="65FB9842">
      <w:pPr>
        <w:pStyle w:val="69"/>
        <w:keepNext w:val="0"/>
        <w:keepLines w:val="0"/>
        <w:pageBreakBefore w:val="0"/>
        <w:widowControl w:val="0"/>
        <w:numPr>
          <w:ilvl w:val="1"/>
          <w:numId w:val="14"/>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sz w:val="24"/>
          <w:szCs w:val="24"/>
        </w:rPr>
        <w:t>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确认。投标人拒绝确认的不影响评标委员会作出的不合格裁定。评标委员会不再进行后续评审。</w:t>
      </w:r>
    </w:p>
    <w:p w14:paraId="6983F119">
      <w:pPr>
        <w:pStyle w:val="69"/>
        <w:keepNext w:val="0"/>
        <w:keepLines w:val="0"/>
        <w:pageBreakBefore w:val="0"/>
        <w:widowControl w:val="0"/>
        <w:numPr>
          <w:ilvl w:val="1"/>
          <w:numId w:val="14"/>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bCs/>
          <w:sz w:val="24"/>
          <w:szCs w:val="24"/>
        </w:rPr>
        <w:t>如果确定投标人无资格履行合同，其投标将被拒绝。</w:t>
      </w:r>
    </w:p>
    <w:p w14:paraId="1F59F736">
      <w:pPr>
        <w:pStyle w:val="69"/>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
          <w:sz w:val="24"/>
          <w:szCs w:val="24"/>
        </w:rPr>
      </w:pPr>
      <w:r>
        <w:rPr>
          <w:rFonts w:hint="eastAsia" w:ascii="宋体" w:hAnsi="宋体" w:eastAsia="宋体" w:cs="宋体"/>
          <w:b/>
          <w:bCs/>
          <w:sz w:val="24"/>
          <w:szCs w:val="24"/>
        </w:rPr>
        <w:t>投标文件评审</w:t>
      </w:r>
    </w:p>
    <w:p w14:paraId="2A5132CE">
      <w:pPr>
        <w:pStyle w:val="69"/>
        <w:keepNext w:val="0"/>
        <w:keepLines w:val="0"/>
        <w:pageBreakBefore w:val="0"/>
        <w:widowControl w:val="0"/>
        <w:numPr>
          <w:ilvl w:val="1"/>
          <w:numId w:val="14"/>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4"/>
          <w:szCs w:val="24"/>
        </w:rPr>
      </w:pPr>
      <w:r>
        <w:rPr>
          <w:rFonts w:hint="eastAsia" w:ascii="宋体" w:hAnsi="宋体" w:eastAsia="宋体" w:cs="宋体"/>
          <w:sz w:val="24"/>
          <w:szCs w:val="24"/>
        </w:rPr>
        <w:t>评标委员会应当按照本招标文件中规定的评标方法和评分标准，对有效的投标文件进行技术、服务、商务等方面评估，综合比较与评价。</w:t>
      </w:r>
      <w:r>
        <w:rPr>
          <w:rFonts w:hint="eastAsia" w:ascii="宋体" w:hAnsi="宋体" w:eastAsia="宋体" w:cs="宋体"/>
          <w:bCs/>
          <w:sz w:val="24"/>
          <w:szCs w:val="24"/>
        </w:rPr>
        <w:t>详见本章第十条。</w:t>
      </w:r>
    </w:p>
    <w:p w14:paraId="76B19504">
      <w:pPr>
        <w:pStyle w:val="69"/>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bCs/>
          <w:sz w:val="24"/>
          <w:szCs w:val="24"/>
        </w:rPr>
      </w:pPr>
      <w:bookmarkStart w:id="214" w:name="_Toc5938"/>
      <w:r>
        <w:rPr>
          <w:rFonts w:hint="eastAsia" w:ascii="宋体" w:hAnsi="宋体" w:eastAsia="宋体" w:cs="宋体"/>
          <w:b/>
          <w:bCs/>
          <w:sz w:val="24"/>
          <w:szCs w:val="24"/>
        </w:rPr>
        <w:t>七、澄清、说明或修正</w:t>
      </w:r>
      <w:bookmarkEnd w:id="214"/>
    </w:p>
    <w:p w14:paraId="25F94DA7">
      <w:pPr>
        <w:pStyle w:val="69"/>
        <w:keepNext w:val="0"/>
        <w:keepLines w:val="0"/>
        <w:pageBreakBefore w:val="0"/>
        <w:widowControl w:val="0"/>
        <w:numPr>
          <w:ilvl w:val="0"/>
          <w:numId w:val="16"/>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14:paraId="73CCB816">
      <w:pPr>
        <w:pStyle w:val="69"/>
        <w:keepNext w:val="0"/>
        <w:keepLines w:val="0"/>
        <w:pageBreakBefore w:val="0"/>
        <w:widowControl w:val="0"/>
        <w:numPr>
          <w:ilvl w:val="0"/>
          <w:numId w:val="16"/>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投标文件报价出现前后不一致的，按照下列规定修正：</w:t>
      </w:r>
    </w:p>
    <w:p w14:paraId="45E0669B">
      <w:pPr>
        <w:pStyle w:val="69"/>
        <w:keepNext w:val="0"/>
        <w:keepLines w:val="0"/>
        <w:pageBreakBefore w:val="0"/>
        <w:widowControl w:val="0"/>
        <w:numPr>
          <w:ilvl w:val="1"/>
          <w:numId w:val="16"/>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开标时，投标文件中开标一览表（报价表）内容与投标文件中明细表内容不一致的，以开标一览表（报价表）为准；</w:t>
      </w:r>
    </w:p>
    <w:p w14:paraId="3DA67BE8">
      <w:pPr>
        <w:pStyle w:val="69"/>
        <w:keepNext w:val="0"/>
        <w:keepLines w:val="0"/>
        <w:pageBreakBefore w:val="0"/>
        <w:widowControl w:val="0"/>
        <w:numPr>
          <w:ilvl w:val="1"/>
          <w:numId w:val="16"/>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大写金额与小写金额不一致的，以大写金额为准。但大写金额出现文字错误，导致金额无法判断的除外；</w:t>
      </w:r>
    </w:p>
    <w:p w14:paraId="50FC2347">
      <w:pPr>
        <w:pStyle w:val="69"/>
        <w:keepNext w:val="0"/>
        <w:keepLines w:val="0"/>
        <w:pageBreakBefore w:val="0"/>
        <w:widowControl w:val="0"/>
        <w:numPr>
          <w:ilvl w:val="1"/>
          <w:numId w:val="16"/>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总价金额与按单价汇总金额不一致的，以单价汇总金额计算结果为准。但单价金额出现计算错误、明显人为工作失误的除外；</w:t>
      </w:r>
    </w:p>
    <w:p w14:paraId="284B89F0">
      <w:pPr>
        <w:pStyle w:val="69"/>
        <w:keepNext w:val="0"/>
        <w:keepLines w:val="0"/>
        <w:pageBreakBefore w:val="0"/>
        <w:widowControl w:val="0"/>
        <w:numPr>
          <w:ilvl w:val="1"/>
          <w:numId w:val="16"/>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单价金额小数点有明显错位的，应以总价为准，并修改单价；</w:t>
      </w:r>
    </w:p>
    <w:p w14:paraId="2EFAFCFD">
      <w:pPr>
        <w:pStyle w:val="69"/>
        <w:keepNext w:val="0"/>
        <w:keepLines w:val="0"/>
        <w:pageBreakBefore w:val="0"/>
        <w:widowControl w:val="0"/>
        <w:numPr>
          <w:ilvl w:val="1"/>
          <w:numId w:val="16"/>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对不同语言文本投标文件的解释发生异议的，以中文文本为准。</w:t>
      </w:r>
    </w:p>
    <w:p w14:paraId="165D0B36">
      <w:pPr>
        <w:pStyle w:val="69"/>
        <w:keepNext w:val="0"/>
        <w:keepLines w:val="0"/>
        <w:pageBreakBefore w:val="0"/>
        <w:widowControl w:val="0"/>
        <w:tabs>
          <w:tab w:val="left" w:pos="420"/>
        </w:tabs>
        <w:kinsoku/>
        <w:wordWrap/>
        <w:overflowPunct/>
        <w:topLinePunct w:val="0"/>
        <w:autoSpaceDE/>
        <w:autoSpaceDN/>
        <w:bidi w:val="0"/>
        <w:adjustRightInd w:val="0"/>
        <w:snapToGrid w:val="0"/>
        <w:spacing w:line="400" w:lineRule="exact"/>
        <w:ind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14:paraId="5BEDA05C">
      <w:pPr>
        <w:pStyle w:val="69"/>
        <w:keepNext w:val="0"/>
        <w:keepLines w:val="0"/>
        <w:pageBreakBefore w:val="0"/>
        <w:widowControl w:val="0"/>
        <w:numPr>
          <w:ilvl w:val="0"/>
          <w:numId w:val="16"/>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澄清说明答复函须由投标人法定代表人或授权代理人签字和盖章。如果投标人不接受对其错误的更正，其投标将被拒绝。</w:t>
      </w:r>
    </w:p>
    <w:p w14:paraId="08551139">
      <w:pPr>
        <w:pStyle w:val="69"/>
        <w:keepNext w:val="0"/>
        <w:keepLines w:val="0"/>
        <w:pageBreakBefore w:val="0"/>
        <w:widowControl w:val="0"/>
        <w:numPr>
          <w:ilvl w:val="0"/>
          <w:numId w:val="16"/>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4"/>
          <w:szCs w:val="24"/>
        </w:rPr>
      </w:pPr>
      <w:r>
        <w:rPr>
          <w:rFonts w:hint="eastAsia" w:ascii="宋体" w:hAnsi="宋体" w:eastAsia="宋体" w:cs="宋体"/>
          <w:bCs/>
          <w:sz w:val="24"/>
          <w:szCs w:val="24"/>
        </w:rPr>
        <w:t>请投标人在评审期间保持电话畅通，如未及时接听电话，视为放弃澄清、说明或补正的权利，视同默认采购结果，事后不得对采购相关人员、采购过程及结果提出异议。责任由投标人自负。</w:t>
      </w:r>
    </w:p>
    <w:p w14:paraId="53D2259B">
      <w:pPr>
        <w:pStyle w:val="69"/>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bCs/>
          <w:sz w:val="24"/>
          <w:szCs w:val="24"/>
        </w:rPr>
      </w:pPr>
      <w:bookmarkStart w:id="215" w:name="_Toc13056"/>
      <w:r>
        <w:rPr>
          <w:rFonts w:hint="eastAsia" w:ascii="宋体" w:hAnsi="宋体" w:eastAsia="宋体" w:cs="宋体"/>
          <w:b/>
          <w:bCs/>
          <w:sz w:val="24"/>
          <w:szCs w:val="24"/>
        </w:rPr>
        <w:t>八、推荐中标供应商</w:t>
      </w:r>
      <w:bookmarkEnd w:id="215"/>
    </w:p>
    <w:p w14:paraId="39B3942B">
      <w:pPr>
        <w:pStyle w:val="69"/>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cs="宋体"/>
          <w:sz w:val="24"/>
          <w:szCs w:val="24"/>
          <w:lang w:val="en-US" w:eastAsia="zh-CN"/>
        </w:rPr>
      </w:pPr>
      <w:bookmarkStart w:id="216" w:name="_Toc29668"/>
      <w:r>
        <w:rPr>
          <w:rFonts w:hint="eastAsia" w:ascii="宋体" w:hAnsi="宋体" w:eastAsia="宋体" w:cs="宋体"/>
          <w:sz w:val="24"/>
          <w:szCs w:val="24"/>
        </w:rPr>
        <w:t>按照供应商得分由高到低顺序排列推荐</w:t>
      </w:r>
      <w:r>
        <w:rPr>
          <w:rFonts w:hint="eastAsia" w:cs="宋体"/>
          <w:sz w:val="24"/>
          <w:szCs w:val="24"/>
          <w:lang w:val="en-US" w:eastAsia="zh-CN"/>
        </w:rPr>
        <w:t>2</w:t>
      </w:r>
      <w:r>
        <w:rPr>
          <w:rFonts w:hint="eastAsia" w:ascii="宋体" w:hAnsi="宋体" w:cs="宋体"/>
          <w:color w:val="auto"/>
          <w:highlight w:val="none"/>
          <w:u w:val="none"/>
        </w:rPr>
        <w:t>名</w:t>
      </w:r>
      <w:r>
        <w:rPr>
          <w:rFonts w:hint="eastAsia" w:ascii="宋体" w:hAnsi="宋体" w:cs="宋体"/>
          <w:color w:val="auto"/>
          <w:highlight w:val="none"/>
          <w:u w:val="none"/>
          <w:lang w:val="en-US" w:eastAsia="zh-CN"/>
        </w:rPr>
        <w:t>及以上</w:t>
      </w:r>
      <w:r>
        <w:rPr>
          <w:rFonts w:hint="eastAsia" w:ascii="宋体" w:hAnsi="宋体" w:cs="宋体"/>
          <w:color w:val="auto"/>
          <w:highlight w:val="none"/>
          <w:u w:val="none"/>
        </w:rPr>
        <w:t>中标候选人</w:t>
      </w:r>
      <w:r>
        <w:rPr>
          <w:rFonts w:hint="eastAsia" w:cs="宋体"/>
          <w:sz w:val="24"/>
          <w:szCs w:val="24"/>
          <w:lang w:val="en-US" w:eastAsia="zh-CN"/>
        </w:rPr>
        <w:t>。评审得分相同的，按照最后报价由低到高的顺序推荐。评审得分且报价相同的，由评标委员会和采购人代表摇号确定排序。</w:t>
      </w:r>
    </w:p>
    <w:p w14:paraId="70D718F0">
      <w:pPr>
        <w:pStyle w:val="69"/>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九、评审报告</w:t>
      </w:r>
      <w:bookmarkEnd w:id="216"/>
    </w:p>
    <w:p w14:paraId="51770445">
      <w:pPr>
        <w:pStyle w:val="69"/>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评标委员会编写评审报告，评审报告由评标委员会成员签字。</w:t>
      </w:r>
    </w:p>
    <w:p w14:paraId="6FA8F478">
      <w:pPr>
        <w:pStyle w:val="69"/>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bCs/>
          <w:sz w:val="24"/>
          <w:szCs w:val="24"/>
        </w:rPr>
      </w:pPr>
      <w:bookmarkStart w:id="217" w:name="_Toc32764"/>
      <w:r>
        <w:rPr>
          <w:rFonts w:hint="eastAsia" w:ascii="宋体" w:hAnsi="宋体" w:eastAsia="宋体" w:cs="宋体"/>
          <w:b/>
          <w:bCs/>
          <w:sz w:val="24"/>
          <w:szCs w:val="24"/>
        </w:rPr>
        <w:t>十、评标细则及标准</w:t>
      </w:r>
      <w:bookmarkEnd w:id="217"/>
    </w:p>
    <w:p w14:paraId="5A65020B">
      <w:pPr>
        <w:pStyle w:val="69"/>
        <w:keepNext w:val="0"/>
        <w:keepLines w:val="0"/>
        <w:pageBreakBefore w:val="0"/>
        <w:widowControl w:val="0"/>
        <w:numPr>
          <w:ilvl w:val="1"/>
          <w:numId w:val="17"/>
        </w:numPr>
        <w:tabs>
          <w:tab w:val="left" w:pos="420"/>
          <w:tab w:val="clear" w:pos="0"/>
        </w:tabs>
        <w:kinsoku/>
        <w:wordWrap/>
        <w:overflowPunct/>
        <w:topLinePunct w:val="0"/>
        <w:autoSpaceDE/>
        <w:autoSpaceDN/>
        <w:bidi w:val="0"/>
        <w:adjustRightInd w:val="0"/>
        <w:snapToGrid w:val="0"/>
        <w:spacing w:line="400" w:lineRule="exact"/>
        <w:ind w:left="-42" w:leftChars="0" w:firstLine="482" w:firstLineChars="0"/>
        <w:textAlignment w:val="auto"/>
        <w:rPr>
          <w:rFonts w:hint="eastAsia" w:ascii="宋体" w:hAnsi="宋体" w:eastAsia="宋体" w:cs="宋体"/>
          <w:sz w:val="24"/>
          <w:szCs w:val="24"/>
        </w:rPr>
      </w:pPr>
      <w:r>
        <w:rPr>
          <w:rFonts w:hint="eastAsia" w:ascii="宋体" w:hAnsi="宋体" w:eastAsia="宋体" w:cs="宋体"/>
          <w:snapToGrid w:val="0"/>
          <w:sz w:val="24"/>
          <w:szCs w:val="24"/>
          <w:lang w:eastAsia="zh-CN"/>
        </w:rPr>
        <w:t>评标委员会</w:t>
      </w:r>
      <w:r>
        <w:rPr>
          <w:rFonts w:hint="eastAsia" w:ascii="宋体" w:hAnsi="宋体" w:eastAsia="宋体" w:cs="宋体"/>
          <w:sz w:val="24"/>
          <w:szCs w:val="24"/>
        </w:rPr>
        <w:t>根据本办法，对有效的</w:t>
      </w:r>
      <w:r>
        <w:rPr>
          <w:rFonts w:hint="eastAsia" w:ascii="宋体" w:hAnsi="宋体" w:eastAsia="宋体" w:cs="宋体"/>
          <w:sz w:val="24"/>
          <w:szCs w:val="24"/>
          <w:lang w:eastAsia="zh-CN"/>
        </w:rPr>
        <w:t>投标文件</w:t>
      </w:r>
      <w:r>
        <w:rPr>
          <w:rFonts w:hint="eastAsia" w:ascii="宋体" w:hAnsi="宋体" w:eastAsia="宋体" w:cs="宋体"/>
          <w:sz w:val="24"/>
          <w:szCs w:val="24"/>
        </w:rPr>
        <w:t>进行</w:t>
      </w:r>
      <w:r>
        <w:rPr>
          <w:rFonts w:hint="eastAsia" w:ascii="宋体" w:hAnsi="宋体" w:eastAsia="宋体" w:cs="宋体"/>
          <w:sz w:val="24"/>
          <w:szCs w:val="24"/>
          <w:lang w:eastAsia="zh-CN"/>
        </w:rPr>
        <w:t>商务</w:t>
      </w:r>
      <w:r>
        <w:rPr>
          <w:rFonts w:hint="eastAsia" w:ascii="宋体" w:hAnsi="宋体" w:eastAsia="宋体" w:cs="宋体"/>
          <w:sz w:val="24"/>
          <w:szCs w:val="24"/>
        </w:rPr>
        <w:t>、技术等方面评估，综合比较与评价，由各成员独立</w:t>
      </w:r>
      <w:r>
        <w:rPr>
          <w:rFonts w:hint="eastAsia" w:ascii="宋体" w:hAnsi="宋体" w:eastAsia="宋体" w:cs="宋体"/>
          <w:sz w:val="24"/>
          <w:szCs w:val="24"/>
          <w:lang w:eastAsia="zh-CN"/>
        </w:rPr>
        <w:t>评</w:t>
      </w:r>
      <w:r>
        <w:rPr>
          <w:rFonts w:hint="eastAsia" w:ascii="宋体" w:hAnsi="宋体" w:eastAsia="宋体" w:cs="宋体"/>
          <w:sz w:val="24"/>
          <w:szCs w:val="24"/>
        </w:rPr>
        <w:t>分，打分时保留小数1位，每人一份评分表，并签名。在</w:t>
      </w:r>
      <w:r>
        <w:rPr>
          <w:rFonts w:hint="eastAsia" w:ascii="宋体" w:hAnsi="宋体" w:eastAsia="宋体" w:cs="宋体"/>
          <w:sz w:val="24"/>
          <w:szCs w:val="24"/>
          <w:lang w:eastAsia="zh-CN"/>
        </w:rPr>
        <w:t>汇总</w:t>
      </w:r>
      <w:r>
        <w:rPr>
          <w:rFonts w:hint="eastAsia" w:ascii="宋体" w:hAnsi="宋体" w:eastAsia="宋体" w:cs="宋体"/>
          <w:sz w:val="24"/>
          <w:szCs w:val="24"/>
        </w:rPr>
        <w:t>得分时，如果发现某一单项评分超过评分细则规定的分值范围，则该份评分表无效。</w:t>
      </w:r>
    </w:p>
    <w:p w14:paraId="6A98FF7E">
      <w:pPr>
        <w:pStyle w:val="69"/>
        <w:keepNext w:val="0"/>
        <w:keepLines w:val="0"/>
        <w:pageBreakBefore w:val="0"/>
        <w:widowControl w:val="0"/>
        <w:numPr>
          <w:ilvl w:val="1"/>
          <w:numId w:val="17"/>
        </w:numPr>
        <w:tabs>
          <w:tab w:val="left" w:pos="420"/>
          <w:tab w:val="clear" w:pos="0"/>
        </w:tabs>
        <w:kinsoku/>
        <w:wordWrap/>
        <w:overflowPunct/>
        <w:topLinePunct w:val="0"/>
        <w:autoSpaceDE/>
        <w:autoSpaceDN/>
        <w:bidi w:val="0"/>
        <w:adjustRightInd w:val="0"/>
        <w:snapToGrid w:val="0"/>
        <w:spacing w:line="400" w:lineRule="exact"/>
        <w:ind w:left="-42" w:leftChars="0"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加权汇总每项评分因素的得分，得出每个有效</w:t>
      </w:r>
      <w:r>
        <w:rPr>
          <w:rFonts w:hint="eastAsia" w:ascii="宋体" w:hAnsi="宋体" w:eastAsia="宋体" w:cs="宋体"/>
          <w:sz w:val="24"/>
          <w:szCs w:val="24"/>
          <w:lang w:eastAsia="zh-CN"/>
        </w:rPr>
        <w:t>供应商</w:t>
      </w:r>
      <w:r>
        <w:rPr>
          <w:rFonts w:hint="eastAsia" w:ascii="宋体" w:hAnsi="宋体" w:eastAsia="宋体" w:cs="宋体"/>
          <w:sz w:val="24"/>
          <w:szCs w:val="24"/>
        </w:rPr>
        <w:t>的总分。</w:t>
      </w:r>
      <w:r>
        <w:rPr>
          <w:rFonts w:hint="eastAsia" w:ascii="宋体" w:hAnsi="宋体" w:eastAsia="宋体" w:cs="宋体"/>
          <w:sz w:val="24"/>
          <w:szCs w:val="24"/>
          <w:lang w:eastAsia="zh-CN"/>
        </w:rPr>
        <w:t>商务技术部分</w:t>
      </w:r>
      <w:r>
        <w:rPr>
          <w:rFonts w:hint="eastAsia" w:ascii="宋体" w:hAnsi="宋体" w:eastAsia="宋体" w:cs="宋体"/>
          <w:sz w:val="24"/>
          <w:szCs w:val="24"/>
        </w:rPr>
        <w:t>得分为各成员的有效评分的算术平均值。计算时保留小数二位（第三位四舍五入）</w:t>
      </w:r>
      <w:r>
        <w:rPr>
          <w:rFonts w:hint="eastAsia" w:ascii="宋体" w:hAnsi="宋体" w:eastAsia="宋体" w:cs="宋体"/>
          <w:sz w:val="24"/>
          <w:szCs w:val="24"/>
          <w:lang w:eastAsia="zh-CN"/>
        </w:rPr>
        <w:t>。</w:t>
      </w:r>
    </w:p>
    <w:p w14:paraId="507C23B4">
      <w:pPr>
        <w:pStyle w:val="69"/>
        <w:keepNext w:val="0"/>
        <w:keepLines w:val="0"/>
        <w:pageBreakBefore w:val="0"/>
        <w:widowControl w:val="0"/>
        <w:numPr>
          <w:ilvl w:val="1"/>
          <w:numId w:val="17"/>
        </w:numPr>
        <w:tabs>
          <w:tab w:val="left" w:pos="420"/>
          <w:tab w:val="clear" w:pos="0"/>
        </w:tabs>
        <w:kinsoku/>
        <w:wordWrap/>
        <w:overflowPunct/>
        <w:topLinePunct w:val="0"/>
        <w:autoSpaceDE/>
        <w:autoSpaceDN/>
        <w:bidi w:val="0"/>
        <w:adjustRightInd w:val="0"/>
        <w:snapToGrid w:val="0"/>
        <w:spacing w:line="240" w:lineRule="auto"/>
        <w:ind w:left="-42" w:leftChars="0" w:firstLine="482" w:firstLineChars="0"/>
        <w:textAlignment w:val="auto"/>
        <w:rPr>
          <w:rFonts w:hint="default" w:ascii="宋体" w:hAnsi="宋体" w:eastAsia="宋体" w:cs="宋体"/>
          <w:b/>
          <w:bCs/>
          <w:sz w:val="24"/>
          <w:szCs w:val="24"/>
          <w:lang w:val="en-US"/>
        </w:rPr>
      </w:pPr>
      <w:r>
        <w:rPr>
          <w:rFonts w:hint="eastAsia" w:ascii="宋体" w:hAnsi="宋体" w:eastAsia="宋体" w:cs="宋体"/>
          <w:b/>
          <w:bCs/>
          <w:sz w:val="24"/>
          <w:szCs w:val="24"/>
        </w:rPr>
        <w:t>综合评分明细表</w:t>
      </w:r>
      <w:r>
        <w:rPr>
          <w:rFonts w:hint="eastAsia" w:cs="宋体"/>
          <w:b/>
          <w:bCs/>
          <w:color w:val="auto"/>
          <w:sz w:val="24"/>
          <w:szCs w:val="24"/>
          <w:highlight w:val="none"/>
          <w:lang w:val="en-US" w:eastAsia="zh-CN"/>
        </w:rPr>
        <w:t xml:space="preserve"> </w:t>
      </w:r>
    </w:p>
    <w:tbl>
      <w:tblPr>
        <w:tblStyle w:val="50"/>
        <w:tblW w:w="10373" w:type="dxa"/>
        <w:jc w:val="center"/>
        <w:tblLayout w:type="fixed"/>
        <w:tblCellMar>
          <w:top w:w="0" w:type="dxa"/>
          <w:left w:w="108" w:type="dxa"/>
          <w:bottom w:w="0" w:type="dxa"/>
          <w:right w:w="108" w:type="dxa"/>
        </w:tblCellMar>
      </w:tblPr>
      <w:tblGrid>
        <w:gridCol w:w="848"/>
        <w:gridCol w:w="8621"/>
        <w:gridCol w:w="904"/>
      </w:tblGrid>
      <w:tr w14:paraId="77F6CD07">
        <w:tblPrEx>
          <w:tblCellMar>
            <w:top w:w="0" w:type="dxa"/>
            <w:left w:w="108" w:type="dxa"/>
            <w:bottom w:w="0" w:type="dxa"/>
            <w:right w:w="108" w:type="dxa"/>
          </w:tblCellMar>
        </w:tblPrEx>
        <w:trPr>
          <w:trHeight w:val="820" w:hRule="atLeast"/>
          <w:jc w:val="center"/>
        </w:trPr>
        <w:tc>
          <w:tcPr>
            <w:tcW w:w="848" w:type="dxa"/>
            <w:tcBorders>
              <w:top w:val="single" w:color="auto" w:sz="8" w:space="0"/>
              <w:left w:val="single" w:color="auto" w:sz="8" w:space="0"/>
              <w:bottom w:val="single" w:color="auto" w:sz="8" w:space="0"/>
              <w:right w:val="single" w:color="auto" w:sz="8" w:space="0"/>
            </w:tcBorders>
            <w:vAlign w:val="center"/>
          </w:tcPr>
          <w:p w14:paraId="6D09F38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bookmarkStart w:id="218" w:name="_Toc3164"/>
            <w:r>
              <w:rPr>
                <w:rFonts w:hint="eastAsia" w:ascii="宋体" w:hAnsi="宋体" w:eastAsia="宋体" w:cs="宋体"/>
                <w:color w:val="auto"/>
                <w:sz w:val="24"/>
                <w:szCs w:val="24"/>
                <w:lang w:val="en-US" w:eastAsia="zh-CN"/>
              </w:rPr>
              <w:t>评分内容</w:t>
            </w:r>
          </w:p>
        </w:tc>
        <w:tc>
          <w:tcPr>
            <w:tcW w:w="8621" w:type="dxa"/>
            <w:tcBorders>
              <w:top w:val="single" w:color="auto" w:sz="8" w:space="0"/>
              <w:left w:val="nil"/>
              <w:bottom w:val="single" w:color="auto" w:sz="8" w:space="0"/>
              <w:right w:val="single" w:color="auto" w:sz="8" w:space="0"/>
            </w:tcBorders>
            <w:vAlign w:val="center"/>
          </w:tcPr>
          <w:p w14:paraId="094779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评分细则</w:t>
            </w:r>
          </w:p>
        </w:tc>
        <w:tc>
          <w:tcPr>
            <w:tcW w:w="904" w:type="dxa"/>
            <w:tcBorders>
              <w:top w:val="single" w:color="auto" w:sz="8" w:space="0"/>
              <w:left w:val="nil"/>
              <w:bottom w:val="single" w:color="auto" w:sz="8" w:space="0"/>
              <w:right w:val="single" w:color="auto" w:sz="8" w:space="0"/>
            </w:tcBorders>
            <w:vAlign w:val="center"/>
          </w:tcPr>
          <w:p w14:paraId="2F8E46D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分值</w:t>
            </w:r>
          </w:p>
        </w:tc>
      </w:tr>
      <w:tr w14:paraId="5C39F7E2">
        <w:tblPrEx>
          <w:tblCellMar>
            <w:top w:w="0" w:type="dxa"/>
            <w:left w:w="108" w:type="dxa"/>
            <w:bottom w:w="0" w:type="dxa"/>
            <w:right w:w="108" w:type="dxa"/>
          </w:tblCellMar>
        </w:tblPrEx>
        <w:trPr>
          <w:trHeight w:val="1018" w:hRule="atLeast"/>
          <w:jc w:val="center"/>
        </w:trPr>
        <w:tc>
          <w:tcPr>
            <w:tcW w:w="848" w:type="dxa"/>
            <w:tcBorders>
              <w:top w:val="nil"/>
              <w:left w:val="single" w:color="auto" w:sz="8" w:space="0"/>
              <w:bottom w:val="single" w:color="auto" w:sz="4" w:space="0"/>
              <w:right w:val="single" w:color="auto" w:sz="8" w:space="0"/>
            </w:tcBorders>
            <w:vAlign w:val="center"/>
          </w:tcPr>
          <w:p w14:paraId="2E97339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响应报 价</w:t>
            </w:r>
          </w:p>
        </w:tc>
        <w:tc>
          <w:tcPr>
            <w:tcW w:w="8621" w:type="dxa"/>
            <w:tcBorders>
              <w:top w:val="nil"/>
              <w:left w:val="nil"/>
              <w:bottom w:val="single" w:color="auto" w:sz="4" w:space="0"/>
              <w:right w:val="single" w:color="auto" w:sz="8" w:space="0"/>
            </w:tcBorders>
            <w:vAlign w:val="center"/>
          </w:tcPr>
          <w:p w14:paraId="6A2FC4B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本项目最高限价：人民币</w:t>
            </w:r>
            <w:r>
              <w:rPr>
                <w:rFonts w:hint="eastAsia" w:hAnsi="宋体" w:cs="宋体"/>
                <w:color w:val="auto"/>
                <w:sz w:val="24"/>
                <w:szCs w:val="24"/>
                <w:lang w:val="en-US" w:eastAsia="zh-CN"/>
              </w:rPr>
              <w:t>100</w:t>
            </w:r>
            <w:r>
              <w:rPr>
                <w:rFonts w:hint="eastAsia" w:ascii="宋体" w:hAnsi="宋体" w:eastAsia="宋体" w:cs="宋体"/>
                <w:color w:val="auto"/>
                <w:sz w:val="24"/>
                <w:szCs w:val="24"/>
                <w:lang w:val="en-US" w:eastAsia="zh-CN"/>
              </w:rPr>
              <w:t>万元/年</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最高限折扣率：</w:t>
            </w:r>
            <w:r>
              <w:rPr>
                <w:rFonts w:hint="eastAsia" w:cs="宋体"/>
                <w:color w:val="auto"/>
                <w:sz w:val="24"/>
                <w:szCs w:val="24"/>
                <w:lang w:val="en-US" w:eastAsia="zh-CN"/>
              </w:rPr>
              <w:t>10</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eastAsia="zh-CN"/>
              </w:rPr>
              <w:t>所有有效投标供应商的投标最低折扣率为评标基准价，响应报价得分=(基准价／响应报价)×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eastAsia="zh-CN"/>
              </w:rPr>
              <w:t>，四舍五入，保留</w:t>
            </w:r>
            <w:r>
              <w:rPr>
                <w:rFonts w:hint="eastAsia" w:ascii="宋体" w:hAnsi="宋体" w:eastAsia="宋体" w:cs="宋体"/>
                <w:color w:val="auto"/>
                <w:sz w:val="24"/>
                <w:szCs w:val="24"/>
                <w:lang w:val="en-US" w:eastAsia="zh-CN"/>
              </w:rPr>
              <w:t>整</w:t>
            </w:r>
            <w:r>
              <w:rPr>
                <w:rFonts w:hint="eastAsia" w:ascii="宋体" w:hAnsi="宋体" w:eastAsia="宋体" w:cs="宋体"/>
                <w:color w:val="auto"/>
                <w:sz w:val="24"/>
                <w:szCs w:val="24"/>
                <w:lang w:val="zh-CN" w:eastAsia="zh-CN"/>
              </w:rPr>
              <w:t>数。报价高于最高限价的，作响应无效处理。</w:t>
            </w:r>
          </w:p>
        </w:tc>
        <w:tc>
          <w:tcPr>
            <w:tcW w:w="904" w:type="dxa"/>
            <w:tcBorders>
              <w:top w:val="nil"/>
              <w:left w:val="nil"/>
              <w:bottom w:val="single" w:color="auto" w:sz="4" w:space="0"/>
              <w:right w:val="single" w:color="auto" w:sz="8" w:space="0"/>
            </w:tcBorders>
            <w:vAlign w:val="center"/>
          </w:tcPr>
          <w:p w14:paraId="1032BCA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0-10分</w:t>
            </w:r>
          </w:p>
        </w:tc>
      </w:tr>
      <w:tr w14:paraId="71903F43">
        <w:tblPrEx>
          <w:tblCellMar>
            <w:top w:w="0" w:type="dxa"/>
            <w:left w:w="108" w:type="dxa"/>
            <w:bottom w:w="0" w:type="dxa"/>
            <w:right w:w="108" w:type="dxa"/>
          </w:tblCellMar>
        </w:tblPrEx>
        <w:trPr>
          <w:trHeight w:val="64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40971C3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案 例</w:t>
            </w:r>
          </w:p>
        </w:tc>
        <w:tc>
          <w:tcPr>
            <w:tcW w:w="8621" w:type="dxa"/>
            <w:tcBorders>
              <w:top w:val="single" w:color="auto" w:sz="4" w:space="0"/>
              <w:left w:val="single" w:color="auto" w:sz="4" w:space="0"/>
              <w:bottom w:val="single" w:color="auto" w:sz="4" w:space="0"/>
              <w:right w:val="single" w:color="auto" w:sz="4" w:space="0"/>
            </w:tcBorders>
            <w:vAlign w:val="center"/>
          </w:tcPr>
          <w:p w14:paraId="42E536D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20</w:t>
            </w:r>
            <w:r>
              <w:rPr>
                <w:rFonts w:hint="eastAsia" w:ascii="宋体" w:hAnsi="宋体" w:eastAsia="宋体" w:cs="宋体"/>
                <w:color w:val="auto"/>
                <w:sz w:val="24"/>
                <w:szCs w:val="24"/>
                <w:lang w:val="en-US" w:eastAsia="zh-CN"/>
              </w:rPr>
              <w:t>2</w:t>
            </w:r>
            <w:r>
              <w:rPr>
                <w:rFonts w:hint="eastAsia" w:hAnsi="宋体" w:cs="宋体"/>
                <w:color w:val="auto"/>
                <w:sz w:val="24"/>
                <w:szCs w:val="24"/>
                <w:lang w:val="en-US" w:eastAsia="zh-CN"/>
              </w:rPr>
              <w:t>2</w:t>
            </w:r>
            <w:r>
              <w:rPr>
                <w:rFonts w:hint="eastAsia" w:ascii="宋体" w:hAnsi="宋体" w:eastAsia="宋体" w:cs="宋体"/>
                <w:color w:val="auto"/>
                <w:sz w:val="24"/>
                <w:szCs w:val="24"/>
                <w:lang w:val="zh-CN" w:eastAsia="zh-CN"/>
              </w:rPr>
              <w:t>年1月以来实施的</w:t>
            </w:r>
            <w:r>
              <w:rPr>
                <w:rFonts w:hint="eastAsia" w:ascii="宋体" w:hAnsi="宋体" w:eastAsia="宋体" w:cs="宋体"/>
                <w:color w:val="auto"/>
                <w:sz w:val="24"/>
                <w:szCs w:val="24"/>
                <w:lang w:val="en-US" w:eastAsia="zh-CN"/>
              </w:rPr>
              <w:t>类似项目</w:t>
            </w:r>
            <w:r>
              <w:rPr>
                <w:rFonts w:hint="eastAsia" w:ascii="宋体" w:hAnsi="宋体" w:eastAsia="宋体" w:cs="宋体"/>
                <w:color w:val="auto"/>
                <w:sz w:val="24"/>
                <w:szCs w:val="24"/>
                <w:lang w:val="zh-CN" w:eastAsia="zh-CN"/>
              </w:rPr>
              <w:t>采购</w:t>
            </w:r>
            <w:r>
              <w:rPr>
                <w:rFonts w:hint="eastAsia" w:ascii="宋体" w:hAnsi="宋体" w:eastAsia="宋体" w:cs="宋体"/>
                <w:color w:val="auto"/>
                <w:sz w:val="24"/>
                <w:szCs w:val="24"/>
                <w:lang w:val="en-US" w:eastAsia="zh-CN"/>
              </w:rPr>
              <w:t>业绩</w:t>
            </w:r>
            <w:r>
              <w:rPr>
                <w:rFonts w:hint="eastAsia" w:ascii="宋体" w:hAnsi="宋体" w:eastAsia="宋体" w:cs="宋体"/>
                <w:color w:val="auto"/>
                <w:sz w:val="24"/>
                <w:szCs w:val="24"/>
                <w:lang w:val="zh-CN" w:eastAsia="zh-CN"/>
              </w:rPr>
              <w:t>，每个得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zh-CN" w:eastAsia="zh-CN"/>
              </w:rPr>
              <w:t>分，最高</w:t>
            </w:r>
            <w:r>
              <w:rPr>
                <w:rFonts w:hint="eastAsia" w:ascii="宋体" w:hAnsi="宋体" w:eastAsia="宋体" w:cs="宋体"/>
                <w:color w:val="auto"/>
                <w:sz w:val="24"/>
                <w:szCs w:val="24"/>
                <w:lang w:val="en-US" w:eastAsia="zh-CN"/>
              </w:rPr>
              <w:t>得1</w:t>
            </w:r>
            <w:r>
              <w:rPr>
                <w:rFonts w:hint="eastAsia" w:ascii="宋体" w:hAnsi="宋体" w:eastAsia="宋体" w:cs="宋体"/>
                <w:color w:val="auto"/>
                <w:sz w:val="24"/>
                <w:szCs w:val="24"/>
                <w:lang w:val="zh-CN" w:eastAsia="zh-CN"/>
              </w:rPr>
              <w:t>分。</w:t>
            </w:r>
          </w:p>
          <w:p w14:paraId="6D3D6CE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注：提供业绩合同及中标（成交）通知书原件扫描件，未提供不得分。</w:t>
            </w:r>
          </w:p>
        </w:tc>
        <w:tc>
          <w:tcPr>
            <w:tcW w:w="904" w:type="dxa"/>
            <w:tcBorders>
              <w:top w:val="single" w:color="auto" w:sz="4" w:space="0"/>
              <w:left w:val="single" w:color="auto" w:sz="4" w:space="0"/>
              <w:bottom w:val="single" w:color="auto" w:sz="4" w:space="0"/>
              <w:right w:val="single" w:color="auto" w:sz="4" w:space="0"/>
            </w:tcBorders>
            <w:vAlign w:val="center"/>
          </w:tcPr>
          <w:p w14:paraId="57C5C30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0-1分</w:t>
            </w:r>
          </w:p>
        </w:tc>
      </w:tr>
      <w:tr w14:paraId="3AD43B55">
        <w:tblPrEx>
          <w:tblCellMar>
            <w:top w:w="0" w:type="dxa"/>
            <w:left w:w="108" w:type="dxa"/>
            <w:bottom w:w="0" w:type="dxa"/>
            <w:right w:w="108" w:type="dxa"/>
          </w:tblCellMar>
        </w:tblPrEx>
        <w:trPr>
          <w:trHeight w:val="1567"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2FAEB98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企业认证及信誉</w:t>
            </w:r>
          </w:p>
        </w:tc>
        <w:tc>
          <w:tcPr>
            <w:tcW w:w="8621" w:type="dxa"/>
            <w:tcBorders>
              <w:top w:val="single" w:color="auto" w:sz="4" w:space="0"/>
              <w:left w:val="single" w:color="auto" w:sz="4" w:space="0"/>
              <w:bottom w:val="single" w:color="auto" w:sz="4" w:space="0"/>
              <w:right w:val="single" w:color="auto" w:sz="4" w:space="0"/>
            </w:tcBorders>
            <w:vAlign w:val="center"/>
          </w:tcPr>
          <w:p w14:paraId="05B3DE0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1.投标人具有</w:t>
            </w:r>
            <w:r>
              <w:rPr>
                <w:rFonts w:hint="eastAsia" w:ascii="宋体" w:hAnsi="宋体" w:eastAsia="宋体" w:cs="宋体"/>
                <w:color w:val="auto"/>
                <w:sz w:val="24"/>
                <w:szCs w:val="24"/>
                <w:lang w:val="zh-CN" w:eastAsia="zh-CN"/>
              </w:rPr>
              <w:t>有效的质量管理体系认证证书</w:t>
            </w:r>
            <w:r>
              <w:rPr>
                <w:rFonts w:hint="eastAsia" w:ascii="宋体" w:hAnsi="宋体" w:eastAsia="宋体" w:cs="宋体"/>
                <w:color w:val="auto"/>
                <w:sz w:val="24"/>
                <w:szCs w:val="24"/>
                <w:lang w:val="en-US" w:eastAsia="zh-CN"/>
              </w:rPr>
              <w:t>的得1分 ；</w:t>
            </w:r>
          </w:p>
          <w:p w14:paraId="7990221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2.投标人具有有效的</w:t>
            </w:r>
            <w:r>
              <w:rPr>
                <w:rFonts w:hint="eastAsia" w:ascii="宋体" w:hAnsi="宋体" w:eastAsia="宋体" w:cs="宋体"/>
                <w:color w:val="auto"/>
                <w:sz w:val="24"/>
                <w:szCs w:val="24"/>
                <w:lang w:val="zh-CN" w:eastAsia="zh-CN"/>
              </w:rPr>
              <w:t>环境管理体系认证证书</w:t>
            </w:r>
            <w:r>
              <w:rPr>
                <w:rFonts w:hint="eastAsia" w:ascii="宋体" w:hAnsi="宋体" w:eastAsia="宋体" w:cs="宋体"/>
                <w:color w:val="auto"/>
                <w:sz w:val="24"/>
                <w:szCs w:val="24"/>
                <w:lang w:val="en-US" w:eastAsia="zh-CN"/>
              </w:rPr>
              <w:t>的得1分；</w:t>
            </w:r>
          </w:p>
          <w:p w14:paraId="061C304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3.投标人具有有效的</w:t>
            </w:r>
            <w:r>
              <w:rPr>
                <w:rFonts w:hint="eastAsia" w:ascii="宋体" w:hAnsi="宋体" w:eastAsia="宋体" w:cs="宋体"/>
                <w:color w:val="auto"/>
                <w:sz w:val="24"/>
                <w:szCs w:val="24"/>
                <w:lang w:val="zh-CN" w:eastAsia="zh-CN"/>
              </w:rPr>
              <w:t>职业健康安全管理体系认证证书的</w:t>
            </w:r>
            <w:r>
              <w:rPr>
                <w:rFonts w:hint="eastAsia" w:ascii="宋体" w:hAnsi="宋体" w:eastAsia="宋体" w:cs="宋体"/>
                <w:color w:val="auto"/>
                <w:sz w:val="24"/>
                <w:szCs w:val="24"/>
                <w:lang w:val="en-US" w:eastAsia="zh-CN"/>
              </w:rPr>
              <w:t>得1分；</w:t>
            </w:r>
          </w:p>
          <w:p w14:paraId="5138D86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4.投标人具有有效的</w:t>
            </w:r>
            <w:r>
              <w:rPr>
                <w:rFonts w:hint="eastAsia" w:ascii="宋体" w:hAnsi="宋体" w:eastAsia="宋体" w:cs="宋体"/>
                <w:color w:val="auto"/>
                <w:sz w:val="24"/>
                <w:szCs w:val="24"/>
                <w:lang w:val="zh-CN" w:eastAsia="zh-CN"/>
              </w:rPr>
              <w:t>食品安全管理体系认证证书</w:t>
            </w:r>
            <w:r>
              <w:rPr>
                <w:rFonts w:hint="eastAsia" w:ascii="宋体" w:hAnsi="宋体" w:eastAsia="宋体" w:cs="宋体"/>
                <w:color w:val="auto"/>
                <w:sz w:val="24"/>
                <w:szCs w:val="24"/>
                <w:lang w:val="en-US" w:eastAsia="zh-CN"/>
              </w:rPr>
              <w:t>的得1分。</w:t>
            </w:r>
          </w:p>
          <w:p w14:paraId="4DE60AE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注：提供相关</w:t>
            </w:r>
            <w:r>
              <w:rPr>
                <w:rFonts w:hint="eastAsia" w:ascii="宋体" w:hAnsi="宋体" w:eastAsia="宋体" w:cs="宋体"/>
                <w:color w:val="auto"/>
                <w:sz w:val="24"/>
                <w:szCs w:val="24"/>
                <w:lang w:val="zh-CN" w:eastAsia="zh-CN"/>
              </w:rPr>
              <w:t>证书</w:t>
            </w:r>
            <w:r>
              <w:rPr>
                <w:rFonts w:hint="eastAsia" w:ascii="宋体" w:hAnsi="宋体" w:eastAsia="宋体" w:cs="宋体"/>
                <w:color w:val="auto"/>
                <w:sz w:val="24"/>
                <w:szCs w:val="24"/>
                <w:lang w:val="en-US" w:eastAsia="zh-CN"/>
              </w:rPr>
              <w:t>原件扫描件，未提供不得分。</w:t>
            </w:r>
          </w:p>
        </w:tc>
        <w:tc>
          <w:tcPr>
            <w:tcW w:w="904" w:type="dxa"/>
            <w:tcBorders>
              <w:top w:val="single" w:color="auto" w:sz="4" w:space="0"/>
              <w:left w:val="single" w:color="auto" w:sz="4" w:space="0"/>
              <w:bottom w:val="single" w:color="auto" w:sz="4" w:space="0"/>
              <w:right w:val="single" w:color="auto" w:sz="4" w:space="0"/>
            </w:tcBorders>
            <w:vAlign w:val="center"/>
          </w:tcPr>
          <w:p w14:paraId="6EE8FD5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0-4分</w:t>
            </w:r>
          </w:p>
        </w:tc>
      </w:tr>
      <w:tr w14:paraId="2101C31F">
        <w:tblPrEx>
          <w:tblCellMar>
            <w:top w:w="0" w:type="dxa"/>
            <w:left w:w="108" w:type="dxa"/>
            <w:bottom w:w="0" w:type="dxa"/>
            <w:right w:w="108" w:type="dxa"/>
          </w:tblCellMar>
        </w:tblPrEx>
        <w:trPr>
          <w:trHeight w:val="632" w:hRule="atLeast"/>
          <w:jc w:val="center"/>
        </w:trPr>
        <w:tc>
          <w:tcPr>
            <w:tcW w:w="848" w:type="dxa"/>
            <w:tcBorders>
              <w:left w:val="single" w:color="auto" w:sz="8" w:space="0"/>
              <w:bottom w:val="single" w:color="auto" w:sz="4" w:space="0"/>
              <w:right w:val="single" w:color="auto" w:sz="8" w:space="0"/>
            </w:tcBorders>
            <w:vAlign w:val="center"/>
          </w:tcPr>
          <w:p w14:paraId="7F402FA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电子台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账</w:t>
            </w:r>
          </w:p>
        </w:tc>
        <w:tc>
          <w:tcPr>
            <w:tcW w:w="8621" w:type="dxa"/>
            <w:tcBorders>
              <w:top w:val="nil"/>
              <w:left w:val="nil"/>
              <w:bottom w:val="single" w:color="auto" w:sz="4" w:space="0"/>
              <w:right w:val="single" w:color="auto" w:sz="8" w:space="0"/>
            </w:tcBorders>
            <w:vAlign w:val="center"/>
          </w:tcPr>
          <w:p w14:paraId="248AF03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建立详细的食品安全电子台账的得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分。</w:t>
            </w:r>
          </w:p>
          <w:p w14:paraId="4F5CA7C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w:t>
            </w:r>
            <w:r>
              <w:rPr>
                <w:rFonts w:hint="eastAsia" w:ascii="宋体" w:hAnsi="宋体" w:eastAsia="宋体" w:cs="宋体"/>
                <w:color w:val="auto"/>
                <w:sz w:val="24"/>
                <w:szCs w:val="24"/>
                <w:lang w:val="zh-CN" w:eastAsia="zh-CN"/>
              </w:rPr>
              <w:t>须提供相关证明材料</w:t>
            </w:r>
            <w:r>
              <w:rPr>
                <w:rFonts w:hint="eastAsia" w:ascii="宋体" w:hAnsi="宋体" w:eastAsia="宋体" w:cs="宋体"/>
                <w:color w:val="auto"/>
                <w:sz w:val="24"/>
                <w:szCs w:val="24"/>
                <w:lang w:val="en-US" w:eastAsia="zh-CN"/>
              </w:rPr>
              <w:t>原件扫描件，未提供不得分</w:t>
            </w:r>
            <w:r>
              <w:rPr>
                <w:rFonts w:hint="eastAsia" w:ascii="宋体" w:hAnsi="宋体" w:eastAsia="宋体" w:cs="宋体"/>
                <w:color w:val="auto"/>
                <w:sz w:val="24"/>
                <w:szCs w:val="24"/>
                <w:lang w:val="zh-CN" w:eastAsia="zh-CN"/>
              </w:rPr>
              <w:t>。</w:t>
            </w:r>
          </w:p>
        </w:tc>
        <w:tc>
          <w:tcPr>
            <w:tcW w:w="904" w:type="dxa"/>
            <w:tcBorders>
              <w:top w:val="nil"/>
              <w:left w:val="nil"/>
              <w:bottom w:val="single" w:color="auto" w:sz="4" w:space="0"/>
              <w:right w:val="single" w:color="auto" w:sz="8" w:space="0"/>
            </w:tcBorders>
            <w:vAlign w:val="center"/>
          </w:tcPr>
          <w:p w14:paraId="22A8327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0-3分</w:t>
            </w:r>
          </w:p>
        </w:tc>
      </w:tr>
      <w:tr w14:paraId="07BC6C6A">
        <w:tblPrEx>
          <w:tblCellMar>
            <w:top w:w="0" w:type="dxa"/>
            <w:left w:w="108" w:type="dxa"/>
            <w:bottom w:w="0" w:type="dxa"/>
            <w:right w:w="108" w:type="dxa"/>
          </w:tblCellMar>
        </w:tblPrEx>
        <w:trPr>
          <w:trHeight w:val="1377" w:hRule="atLeast"/>
          <w:jc w:val="center"/>
        </w:trPr>
        <w:tc>
          <w:tcPr>
            <w:tcW w:w="848" w:type="dxa"/>
            <w:vMerge w:val="restart"/>
            <w:tcBorders>
              <w:top w:val="single" w:color="auto" w:sz="4" w:space="0"/>
              <w:left w:val="single" w:color="auto" w:sz="4" w:space="0"/>
              <w:bottom w:val="single" w:color="auto" w:sz="4" w:space="0"/>
              <w:right w:val="single" w:color="auto" w:sz="4" w:space="0"/>
            </w:tcBorders>
            <w:vAlign w:val="center"/>
          </w:tcPr>
          <w:p w14:paraId="192E898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投标人营业场所、存储场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地</w:t>
            </w:r>
          </w:p>
          <w:p w14:paraId="48D2EE5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及设备设施</w:t>
            </w:r>
          </w:p>
        </w:tc>
        <w:tc>
          <w:tcPr>
            <w:tcW w:w="8621" w:type="dxa"/>
            <w:tcBorders>
              <w:top w:val="single" w:color="auto" w:sz="4" w:space="0"/>
              <w:left w:val="single" w:color="auto" w:sz="4" w:space="0"/>
              <w:bottom w:val="single" w:color="auto" w:sz="4" w:space="0"/>
              <w:right w:val="single" w:color="auto" w:sz="4" w:space="0"/>
            </w:tcBorders>
            <w:vAlign w:val="center"/>
          </w:tcPr>
          <w:p w14:paraId="757C687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投标人</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lang w:val="zh-CN" w:eastAsia="zh-CN"/>
              </w:rPr>
              <w:t>独立</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val="zh-CN" w:eastAsia="zh-CN"/>
              </w:rPr>
              <w:t>配送场地营业场所得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分，最高</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7F51144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w:t>
            </w:r>
            <w:r>
              <w:rPr>
                <w:rFonts w:hint="eastAsia" w:ascii="宋体" w:hAnsi="宋体" w:eastAsia="宋体" w:cs="宋体"/>
                <w:color w:val="auto"/>
                <w:sz w:val="24"/>
                <w:szCs w:val="24"/>
                <w:lang w:val="zh-CN" w:eastAsia="zh-CN"/>
              </w:rPr>
              <w:t>须提供房产证或租赁协议原件</w:t>
            </w:r>
            <w:r>
              <w:rPr>
                <w:rFonts w:hint="eastAsia" w:ascii="宋体" w:hAnsi="宋体" w:eastAsia="宋体" w:cs="宋体"/>
                <w:color w:val="auto"/>
                <w:sz w:val="24"/>
                <w:szCs w:val="24"/>
                <w:lang w:val="en-US" w:eastAsia="zh-CN"/>
              </w:rPr>
              <w:t>扫描件上传</w:t>
            </w:r>
            <w:r>
              <w:rPr>
                <w:rFonts w:hint="eastAsia" w:ascii="宋体" w:hAnsi="宋体" w:eastAsia="宋体" w:cs="宋体"/>
                <w:color w:val="auto"/>
                <w:sz w:val="24"/>
                <w:szCs w:val="24"/>
                <w:lang w:val="zh-CN" w:eastAsia="zh-CN"/>
              </w:rPr>
              <w:t>，房产证</w:t>
            </w:r>
            <w:r>
              <w:rPr>
                <w:rFonts w:hint="eastAsia" w:ascii="宋体" w:hAnsi="宋体" w:eastAsia="宋体" w:cs="宋体"/>
                <w:color w:val="auto"/>
                <w:sz w:val="24"/>
                <w:szCs w:val="24"/>
                <w:lang w:val="en-US" w:eastAsia="zh-CN"/>
              </w:rPr>
              <w:t>资料不能提供</w:t>
            </w:r>
            <w:r>
              <w:rPr>
                <w:rFonts w:hint="eastAsia" w:ascii="宋体" w:hAnsi="宋体" w:eastAsia="宋体" w:cs="宋体"/>
                <w:color w:val="auto"/>
                <w:sz w:val="24"/>
                <w:szCs w:val="24"/>
                <w:lang w:val="zh-CN" w:eastAsia="zh-CN"/>
              </w:rPr>
              <w:t>的，可提供贷款银行盖章的</w:t>
            </w:r>
            <w:r>
              <w:rPr>
                <w:rFonts w:hint="eastAsia" w:ascii="宋体" w:hAnsi="宋体" w:eastAsia="宋体" w:cs="宋体"/>
                <w:color w:val="auto"/>
                <w:sz w:val="24"/>
                <w:szCs w:val="24"/>
                <w:lang w:val="en-US" w:eastAsia="zh-CN"/>
              </w:rPr>
              <w:t>资料原件扫描件</w:t>
            </w:r>
            <w:r>
              <w:rPr>
                <w:rFonts w:hint="eastAsia" w:ascii="宋体" w:hAnsi="宋体" w:eastAsia="宋体" w:cs="宋体"/>
                <w:color w:val="auto"/>
                <w:sz w:val="24"/>
                <w:szCs w:val="24"/>
                <w:lang w:val="zh-CN" w:eastAsia="zh-CN"/>
              </w:rPr>
              <w:t>，租赁协议须附房产证</w:t>
            </w:r>
            <w:r>
              <w:rPr>
                <w:rFonts w:hint="eastAsia" w:ascii="宋体" w:hAnsi="宋体" w:eastAsia="宋体" w:cs="宋体"/>
                <w:color w:val="auto"/>
                <w:sz w:val="24"/>
                <w:szCs w:val="24"/>
                <w:lang w:val="en-US" w:eastAsia="zh-CN"/>
              </w:rPr>
              <w:t>证明资料扫描件上传</w:t>
            </w:r>
            <w:r>
              <w:rPr>
                <w:rFonts w:hint="eastAsia" w:ascii="宋体" w:hAnsi="宋体" w:eastAsia="宋体" w:cs="宋体"/>
                <w:color w:val="auto"/>
                <w:sz w:val="24"/>
                <w:szCs w:val="24"/>
                <w:lang w:val="zh-CN" w:eastAsia="zh-CN"/>
              </w:rPr>
              <w:t>，由评委判定现场搭建的建筑物是否可供营业所用适用于本项目的需求。</w:t>
            </w:r>
          </w:p>
        </w:tc>
        <w:tc>
          <w:tcPr>
            <w:tcW w:w="904" w:type="dxa"/>
            <w:tcBorders>
              <w:top w:val="single" w:color="auto" w:sz="4" w:space="0"/>
              <w:left w:val="single" w:color="auto" w:sz="4" w:space="0"/>
              <w:bottom w:val="single" w:color="auto" w:sz="4" w:space="0"/>
              <w:right w:val="single" w:color="auto" w:sz="4" w:space="0"/>
            </w:tcBorders>
            <w:vAlign w:val="center"/>
          </w:tcPr>
          <w:p w14:paraId="309A9D3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tc>
      </w:tr>
      <w:tr w14:paraId="5BEA4E55">
        <w:tblPrEx>
          <w:tblCellMar>
            <w:top w:w="0" w:type="dxa"/>
            <w:left w:w="108" w:type="dxa"/>
            <w:bottom w:w="0" w:type="dxa"/>
            <w:right w:w="108" w:type="dxa"/>
          </w:tblCellMar>
        </w:tblPrEx>
        <w:trPr>
          <w:trHeight w:val="1567" w:hRule="atLeast"/>
          <w:jc w:val="center"/>
        </w:trPr>
        <w:tc>
          <w:tcPr>
            <w:tcW w:w="848" w:type="dxa"/>
            <w:vMerge w:val="continue"/>
            <w:tcBorders>
              <w:top w:val="single" w:color="auto" w:sz="4" w:space="0"/>
              <w:left w:val="single" w:color="auto" w:sz="4" w:space="0"/>
              <w:right w:val="single" w:color="auto" w:sz="8" w:space="0"/>
            </w:tcBorders>
            <w:vAlign w:val="center"/>
          </w:tcPr>
          <w:p w14:paraId="3B53ECD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p>
        </w:tc>
        <w:tc>
          <w:tcPr>
            <w:tcW w:w="8621" w:type="dxa"/>
            <w:tcBorders>
              <w:top w:val="single" w:color="auto" w:sz="4" w:space="0"/>
              <w:left w:val="nil"/>
              <w:bottom w:val="single" w:color="auto" w:sz="4" w:space="0"/>
              <w:right w:val="single" w:color="auto" w:sz="4" w:space="0"/>
            </w:tcBorders>
            <w:vAlign w:val="center"/>
          </w:tcPr>
          <w:p w14:paraId="3775BF0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1.投标人</w:t>
            </w:r>
            <w:r>
              <w:rPr>
                <w:rFonts w:hint="eastAsia" w:ascii="宋体" w:hAnsi="宋体" w:eastAsia="宋体" w:cs="宋体"/>
                <w:color w:val="auto"/>
                <w:sz w:val="24"/>
                <w:szCs w:val="24"/>
                <w:lang w:val="zh-CN" w:eastAsia="zh-CN"/>
              </w:rPr>
              <w:t>具有农残检测能力，配有农药残留快速测试仪得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1CD77AD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2.投标人</w:t>
            </w:r>
            <w:r>
              <w:rPr>
                <w:rFonts w:hint="eastAsia" w:ascii="宋体" w:hAnsi="宋体" w:eastAsia="宋体" w:cs="宋体"/>
                <w:color w:val="auto"/>
                <w:sz w:val="24"/>
                <w:szCs w:val="24"/>
                <w:lang w:val="zh-CN" w:eastAsia="zh-CN"/>
              </w:rPr>
              <w:t>具有添加剂、药物残留的定性、定量测定功能，配有食品安全分析仪得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5DCE645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3.投标人</w:t>
            </w:r>
            <w:r>
              <w:rPr>
                <w:rFonts w:hint="eastAsia" w:ascii="宋体" w:hAnsi="宋体" w:eastAsia="宋体" w:cs="宋体"/>
                <w:color w:val="auto"/>
                <w:sz w:val="24"/>
                <w:szCs w:val="24"/>
                <w:lang w:val="zh-CN" w:eastAsia="zh-CN"/>
              </w:rPr>
              <w:t>具有食用油检测设备得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2017A2F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注：提供仪器设备的购物发票原件扫描件上传核查，否则不得分。</w:t>
            </w:r>
          </w:p>
        </w:tc>
        <w:tc>
          <w:tcPr>
            <w:tcW w:w="904" w:type="dxa"/>
            <w:tcBorders>
              <w:top w:val="single" w:color="auto" w:sz="4" w:space="0"/>
              <w:left w:val="single" w:color="auto" w:sz="4" w:space="0"/>
              <w:bottom w:val="single" w:color="auto" w:sz="4" w:space="0"/>
              <w:right w:val="single" w:color="auto" w:sz="8" w:space="0"/>
            </w:tcBorders>
            <w:vAlign w:val="center"/>
          </w:tcPr>
          <w:p w14:paraId="18BBA06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0-6分</w:t>
            </w:r>
          </w:p>
        </w:tc>
      </w:tr>
      <w:tr w14:paraId="237D0180">
        <w:tblPrEx>
          <w:tblCellMar>
            <w:top w:w="0" w:type="dxa"/>
            <w:left w:w="108" w:type="dxa"/>
            <w:bottom w:w="0" w:type="dxa"/>
            <w:right w:w="108" w:type="dxa"/>
          </w:tblCellMar>
        </w:tblPrEx>
        <w:trPr>
          <w:trHeight w:val="1075" w:hRule="atLeast"/>
          <w:jc w:val="center"/>
        </w:trPr>
        <w:tc>
          <w:tcPr>
            <w:tcW w:w="848" w:type="dxa"/>
            <w:vMerge w:val="continue"/>
            <w:tcBorders>
              <w:left w:val="single" w:color="auto" w:sz="4" w:space="0"/>
              <w:bottom w:val="single" w:color="auto" w:sz="4" w:space="0"/>
              <w:right w:val="single" w:color="auto" w:sz="4" w:space="0"/>
            </w:tcBorders>
            <w:vAlign w:val="center"/>
          </w:tcPr>
          <w:p w14:paraId="4F948D2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p>
        </w:tc>
        <w:tc>
          <w:tcPr>
            <w:tcW w:w="8621" w:type="dxa"/>
            <w:tcBorders>
              <w:top w:val="single" w:color="auto" w:sz="4" w:space="0"/>
              <w:left w:val="single" w:color="auto" w:sz="4" w:space="0"/>
              <w:bottom w:val="single" w:color="auto" w:sz="4" w:space="0"/>
              <w:right w:val="single" w:color="auto" w:sz="4" w:space="0"/>
            </w:tcBorders>
            <w:vAlign w:val="center"/>
          </w:tcPr>
          <w:p w14:paraId="03CFE90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投标人具</w:t>
            </w:r>
            <w:r>
              <w:rPr>
                <w:rFonts w:hint="eastAsia" w:ascii="宋体" w:hAnsi="宋体" w:eastAsia="宋体" w:cs="宋体"/>
                <w:color w:val="auto"/>
                <w:sz w:val="24"/>
                <w:szCs w:val="24"/>
                <w:lang w:val="zh-CN" w:eastAsia="zh-CN"/>
              </w:rPr>
              <w:t>有满足配送所需的清洗、切配、分拣设备的分别得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分，最高</w:t>
            </w:r>
            <w:r>
              <w:rPr>
                <w:rFonts w:hint="eastAsia" w:ascii="宋体" w:hAnsi="宋体" w:eastAsia="宋体" w:cs="宋体"/>
                <w:color w:val="auto"/>
                <w:sz w:val="24"/>
                <w:szCs w:val="24"/>
                <w:lang w:val="en-US" w:eastAsia="zh-CN"/>
              </w:rPr>
              <w:t>得6</w:t>
            </w:r>
            <w:r>
              <w:rPr>
                <w:rFonts w:hint="eastAsia" w:ascii="宋体" w:hAnsi="宋体" w:eastAsia="宋体" w:cs="宋体"/>
                <w:color w:val="auto"/>
                <w:sz w:val="24"/>
                <w:szCs w:val="24"/>
                <w:lang w:val="zh-CN" w:eastAsia="zh-CN"/>
              </w:rPr>
              <w:t>分。</w:t>
            </w:r>
          </w:p>
          <w:p w14:paraId="3A0C254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注：提供相应</w:t>
            </w:r>
            <w:r>
              <w:rPr>
                <w:rFonts w:hint="eastAsia" w:ascii="宋体" w:hAnsi="宋体" w:eastAsia="宋体" w:cs="宋体"/>
                <w:color w:val="auto"/>
                <w:sz w:val="24"/>
                <w:szCs w:val="24"/>
                <w:lang w:val="zh-CN" w:eastAsia="zh-CN"/>
              </w:rPr>
              <w:t>设备图片和</w:t>
            </w:r>
            <w:r>
              <w:rPr>
                <w:rFonts w:hint="eastAsia" w:ascii="宋体" w:hAnsi="宋体" w:eastAsia="宋体" w:cs="宋体"/>
                <w:color w:val="auto"/>
                <w:sz w:val="24"/>
                <w:szCs w:val="24"/>
                <w:lang w:val="en-US" w:eastAsia="zh-CN"/>
              </w:rPr>
              <w:t>投标单位</w:t>
            </w:r>
            <w:r>
              <w:rPr>
                <w:rFonts w:hint="eastAsia" w:ascii="宋体" w:hAnsi="宋体" w:eastAsia="宋体" w:cs="宋体"/>
                <w:color w:val="auto"/>
                <w:sz w:val="24"/>
                <w:szCs w:val="24"/>
                <w:lang w:val="zh-CN" w:eastAsia="zh-CN"/>
              </w:rPr>
              <w:t>购买设备的票据</w:t>
            </w:r>
            <w:r>
              <w:rPr>
                <w:rFonts w:hint="eastAsia" w:ascii="宋体" w:hAnsi="宋体" w:eastAsia="宋体" w:cs="宋体"/>
                <w:color w:val="auto"/>
                <w:sz w:val="24"/>
                <w:szCs w:val="24"/>
                <w:lang w:val="en-US" w:eastAsia="zh-CN"/>
              </w:rPr>
              <w:t>原件扫描件上传核查，</w:t>
            </w:r>
            <w:r>
              <w:rPr>
                <w:rFonts w:hint="eastAsia" w:ascii="宋体" w:hAnsi="宋体" w:eastAsia="宋体" w:cs="宋体"/>
                <w:color w:val="auto"/>
                <w:sz w:val="24"/>
                <w:szCs w:val="24"/>
                <w:lang w:val="zh-CN" w:eastAsia="zh-CN"/>
              </w:rPr>
              <w:t>否则不得分。</w:t>
            </w:r>
          </w:p>
        </w:tc>
        <w:tc>
          <w:tcPr>
            <w:tcW w:w="904" w:type="dxa"/>
            <w:tcBorders>
              <w:top w:val="single" w:color="auto" w:sz="4" w:space="0"/>
              <w:left w:val="single" w:color="auto" w:sz="4" w:space="0"/>
              <w:bottom w:val="single" w:color="auto" w:sz="4" w:space="0"/>
              <w:right w:val="single" w:color="auto" w:sz="4" w:space="0"/>
            </w:tcBorders>
            <w:vAlign w:val="center"/>
          </w:tcPr>
          <w:p w14:paraId="1DDDEE4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分</w:t>
            </w:r>
          </w:p>
        </w:tc>
      </w:tr>
      <w:tr w14:paraId="61428CE0">
        <w:tblPrEx>
          <w:tblCellMar>
            <w:top w:w="0" w:type="dxa"/>
            <w:left w:w="108" w:type="dxa"/>
            <w:bottom w:w="0" w:type="dxa"/>
            <w:right w:w="108" w:type="dxa"/>
          </w:tblCellMar>
        </w:tblPrEx>
        <w:trPr>
          <w:trHeight w:val="94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497409A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人员配</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备</w:t>
            </w:r>
          </w:p>
        </w:tc>
        <w:tc>
          <w:tcPr>
            <w:tcW w:w="8621" w:type="dxa"/>
            <w:tcBorders>
              <w:top w:val="single" w:color="auto" w:sz="4" w:space="0"/>
              <w:left w:val="single" w:color="auto" w:sz="4" w:space="0"/>
              <w:bottom w:val="single" w:color="auto" w:sz="4" w:space="0"/>
              <w:right w:val="single" w:color="auto" w:sz="4" w:space="0"/>
            </w:tcBorders>
            <w:vAlign w:val="center"/>
          </w:tcPr>
          <w:p w14:paraId="5625DE7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投标人拟派</w:t>
            </w:r>
            <w:r>
              <w:rPr>
                <w:rFonts w:hint="eastAsia" w:ascii="宋体" w:hAnsi="宋体" w:eastAsia="宋体" w:cs="宋体"/>
                <w:color w:val="auto"/>
                <w:sz w:val="24"/>
                <w:szCs w:val="24"/>
                <w:lang w:val="zh-CN" w:eastAsia="zh-CN"/>
              </w:rPr>
              <w:t>人员</w:t>
            </w:r>
            <w:r>
              <w:rPr>
                <w:rFonts w:hint="eastAsia" w:ascii="宋体" w:hAnsi="宋体" w:eastAsia="宋体" w:cs="宋体"/>
                <w:color w:val="auto"/>
                <w:sz w:val="24"/>
                <w:szCs w:val="24"/>
                <w:lang w:val="en-US" w:eastAsia="zh-CN"/>
              </w:rPr>
              <w:t>岗位</w:t>
            </w:r>
            <w:r>
              <w:rPr>
                <w:rFonts w:hint="eastAsia" w:ascii="宋体" w:hAnsi="宋体" w:eastAsia="宋体" w:cs="宋体"/>
                <w:color w:val="auto"/>
                <w:sz w:val="24"/>
                <w:szCs w:val="24"/>
                <w:lang w:val="zh-CN" w:eastAsia="zh-CN"/>
              </w:rPr>
              <w:t>配备</w:t>
            </w:r>
            <w:r>
              <w:rPr>
                <w:rFonts w:hint="eastAsia" w:ascii="宋体" w:hAnsi="宋体" w:eastAsia="宋体" w:cs="宋体"/>
                <w:color w:val="auto"/>
                <w:sz w:val="24"/>
                <w:szCs w:val="24"/>
                <w:lang w:val="en-US" w:eastAsia="zh-CN"/>
              </w:rPr>
              <w:t>中具有</w:t>
            </w:r>
            <w:r>
              <w:rPr>
                <w:rFonts w:hint="eastAsia" w:ascii="宋体" w:hAnsi="宋体" w:eastAsia="宋体" w:cs="宋体"/>
                <w:color w:val="auto"/>
                <w:sz w:val="24"/>
                <w:szCs w:val="24"/>
                <w:lang w:val="zh-CN" w:eastAsia="zh-CN"/>
              </w:rPr>
              <w:t>驾驶员、采购</w:t>
            </w:r>
            <w:r>
              <w:rPr>
                <w:rFonts w:hint="eastAsia" w:ascii="宋体" w:hAnsi="宋体" w:eastAsia="宋体" w:cs="宋体"/>
                <w:color w:val="auto"/>
                <w:sz w:val="24"/>
                <w:szCs w:val="24"/>
                <w:lang w:val="en-US" w:eastAsia="zh-CN"/>
              </w:rPr>
              <w:t>员</w:t>
            </w:r>
            <w:r>
              <w:rPr>
                <w:rFonts w:hint="eastAsia" w:ascii="宋体" w:hAnsi="宋体" w:eastAsia="宋体" w:cs="宋体"/>
                <w:color w:val="auto"/>
                <w:sz w:val="24"/>
                <w:szCs w:val="24"/>
                <w:lang w:val="zh-CN" w:eastAsia="zh-CN"/>
              </w:rPr>
              <w:t>、分拣</w:t>
            </w:r>
            <w:r>
              <w:rPr>
                <w:rFonts w:hint="eastAsia" w:ascii="宋体" w:hAnsi="宋体" w:eastAsia="宋体" w:cs="宋体"/>
                <w:color w:val="auto"/>
                <w:sz w:val="24"/>
                <w:szCs w:val="24"/>
                <w:lang w:val="en-US" w:eastAsia="zh-CN"/>
              </w:rPr>
              <w:t>员</w:t>
            </w:r>
            <w:r>
              <w:rPr>
                <w:rFonts w:hint="eastAsia" w:ascii="宋体" w:hAnsi="宋体" w:eastAsia="宋体" w:cs="宋体"/>
                <w:color w:val="auto"/>
                <w:sz w:val="24"/>
                <w:szCs w:val="24"/>
                <w:lang w:val="zh-CN" w:eastAsia="zh-CN"/>
              </w:rPr>
              <w:t>、食品检测员、仓管</w:t>
            </w:r>
            <w:r>
              <w:rPr>
                <w:rFonts w:hint="eastAsia" w:ascii="宋体" w:hAnsi="宋体" w:eastAsia="宋体" w:cs="宋体"/>
                <w:color w:val="auto"/>
                <w:sz w:val="24"/>
                <w:szCs w:val="24"/>
                <w:lang w:val="en-US" w:eastAsia="zh-CN"/>
              </w:rPr>
              <w:t>员</w:t>
            </w:r>
            <w:r>
              <w:rPr>
                <w:rFonts w:hint="eastAsia" w:ascii="宋体" w:hAnsi="宋体" w:eastAsia="宋体" w:cs="宋体"/>
                <w:color w:val="auto"/>
                <w:sz w:val="24"/>
                <w:szCs w:val="24"/>
                <w:lang w:val="zh-CN" w:eastAsia="zh-CN"/>
              </w:rPr>
              <w:t>、配送</w:t>
            </w:r>
            <w:r>
              <w:rPr>
                <w:rFonts w:hint="eastAsia" w:ascii="宋体" w:hAnsi="宋体" w:eastAsia="宋体" w:cs="宋体"/>
                <w:color w:val="auto"/>
                <w:sz w:val="24"/>
                <w:szCs w:val="24"/>
                <w:lang w:val="en-US" w:eastAsia="zh-CN"/>
              </w:rPr>
              <w:t>员等岗位的，并持有健康证（有效期内）的每岗位得1分，最高得6分。</w:t>
            </w:r>
          </w:p>
          <w:p w14:paraId="64D901C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注：提供相关岗位人员的健康证及投标单位为其缴纳的近2个月社保证明原件扫描件上传核查，否则不得分。</w:t>
            </w:r>
          </w:p>
        </w:tc>
        <w:tc>
          <w:tcPr>
            <w:tcW w:w="904" w:type="dxa"/>
            <w:tcBorders>
              <w:top w:val="single" w:color="auto" w:sz="4" w:space="0"/>
              <w:left w:val="single" w:color="auto" w:sz="4" w:space="0"/>
              <w:bottom w:val="single" w:color="auto" w:sz="4" w:space="0"/>
              <w:right w:val="single" w:color="auto" w:sz="4" w:space="0"/>
            </w:tcBorders>
            <w:vAlign w:val="center"/>
          </w:tcPr>
          <w:p w14:paraId="557F74F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0-6分</w:t>
            </w:r>
          </w:p>
        </w:tc>
      </w:tr>
      <w:tr w14:paraId="213BE7D4">
        <w:tblPrEx>
          <w:tblCellMar>
            <w:top w:w="0" w:type="dxa"/>
            <w:left w:w="108" w:type="dxa"/>
            <w:bottom w:w="0" w:type="dxa"/>
            <w:right w:w="108" w:type="dxa"/>
          </w:tblCellMar>
        </w:tblPrEx>
        <w:trPr>
          <w:trHeight w:val="1167"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14:paraId="6D5FE6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服务方案</w:t>
            </w:r>
          </w:p>
        </w:tc>
        <w:tc>
          <w:tcPr>
            <w:tcW w:w="8621" w:type="dxa"/>
            <w:tcBorders>
              <w:top w:val="single" w:color="auto" w:sz="4" w:space="0"/>
              <w:left w:val="single" w:color="auto" w:sz="4" w:space="0"/>
              <w:bottom w:val="single" w:color="auto" w:sz="4" w:space="0"/>
              <w:right w:val="single" w:color="auto" w:sz="4" w:space="0"/>
            </w:tcBorders>
            <w:vAlign w:val="center"/>
          </w:tcPr>
          <w:p w14:paraId="73412D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提供相关的卫生服务方案（包括食堂环境卫生、食品餐具卫生、设备设施卫生、工作人员卫生等）的最高得6分，欠缺或不合理的，每处扣0.5-1分，扣完为止。未提供不得分。</w:t>
            </w:r>
          </w:p>
        </w:tc>
        <w:tc>
          <w:tcPr>
            <w:tcW w:w="904" w:type="dxa"/>
            <w:tcBorders>
              <w:top w:val="single" w:color="auto" w:sz="4" w:space="0"/>
              <w:left w:val="single" w:color="auto" w:sz="4" w:space="0"/>
              <w:bottom w:val="single" w:color="auto" w:sz="4" w:space="0"/>
              <w:right w:val="single" w:color="auto" w:sz="4" w:space="0"/>
            </w:tcBorders>
            <w:vAlign w:val="center"/>
          </w:tcPr>
          <w:p w14:paraId="3FFB75E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0-6分</w:t>
            </w:r>
          </w:p>
        </w:tc>
      </w:tr>
      <w:tr w14:paraId="6506F2E4">
        <w:tblPrEx>
          <w:tblCellMar>
            <w:top w:w="0" w:type="dxa"/>
            <w:left w:w="108" w:type="dxa"/>
            <w:bottom w:w="0" w:type="dxa"/>
            <w:right w:w="108" w:type="dxa"/>
          </w:tblCellMar>
        </w:tblPrEx>
        <w:trPr>
          <w:trHeight w:val="3124" w:hRule="atLeast"/>
          <w:jc w:val="center"/>
        </w:trPr>
        <w:tc>
          <w:tcPr>
            <w:tcW w:w="848" w:type="dxa"/>
            <w:tcBorders>
              <w:top w:val="single" w:color="auto" w:sz="4" w:space="0"/>
              <w:left w:val="single" w:color="auto" w:sz="8" w:space="0"/>
              <w:bottom w:val="single" w:color="auto" w:sz="4" w:space="0"/>
              <w:right w:val="single" w:color="auto" w:sz="8" w:space="0"/>
            </w:tcBorders>
            <w:vAlign w:val="center"/>
          </w:tcPr>
          <w:p w14:paraId="2EC9E52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配送服务</w:t>
            </w:r>
            <w:r>
              <w:rPr>
                <w:rFonts w:hint="eastAsia" w:ascii="宋体" w:hAnsi="宋体" w:eastAsia="宋体" w:cs="宋体"/>
                <w:color w:val="auto"/>
                <w:sz w:val="24"/>
                <w:szCs w:val="24"/>
                <w:lang w:val="en-US" w:eastAsia="zh-CN"/>
              </w:rPr>
              <w:t>方 案</w:t>
            </w:r>
          </w:p>
        </w:tc>
        <w:tc>
          <w:tcPr>
            <w:tcW w:w="8621" w:type="dxa"/>
            <w:tcBorders>
              <w:top w:val="single" w:color="auto" w:sz="4" w:space="0"/>
              <w:left w:val="nil"/>
              <w:bottom w:val="single" w:color="auto" w:sz="4" w:space="0"/>
              <w:right w:val="single" w:color="auto" w:sz="8" w:space="0"/>
            </w:tcBorders>
            <w:vAlign w:val="center"/>
          </w:tcPr>
          <w:p w14:paraId="66B8602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配送方案包括：</w:t>
            </w:r>
          </w:p>
          <w:p w14:paraId="4117E4B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不同种类食品的送达时间（</w:t>
            </w:r>
            <w:r>
              <w:rPr>
                <w:rFonts w:hint="eastAsia" w:ascii="宋体" w:hAnsi="宋体" w:eastAsia="宋体" w:cs="宋体"/>
                <w:color w:val="auto"/>
                <w:sz w:val="24"/>
                <w:szCs w:val="24"/>
                <w:lang w:val="en-US" w:eastAsia="zh-CN"/>
              </w:rPr>
              <w:t>0-4分</w:t>
            </w:r>
            <w:r>
              <w:rPr>
                <w:rFonts w:hint="eastAsia" w:ascii="宋体" w:hAnsi="宋体" w:eastAsia="宋体" w:cs="宋体"/>
                <w:color w:val="auto"/>
                <w:sz w:val="24"/>
                <w:szCs w:val="24"/>
                <w:lang w:val="zh-CN" w:eastAsia="zh-CN"/>
              </w:rPr>
              <w:t>）；</w:t>
            </w:r>
          </w:p>
          <w:p w14:paraId="32D184E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食材</w:t>
            </w:r>
            <w:r>
              <w:rPr>
                <w:rFonts w:hint="eastAsia" w:ascii="宋体" w:hAnsi="宋体" w:eastAsia="宋体" w:cs="宋体"/>
                <w:color w:val="auto"/>
                <w:sz w:val="24"/>
                <w:szCs w:val="24"/>
                <w:lang w:val="zh-CN" w:eastAsia="zh-CN"/>
              </w:rPr>
              <w:t>储存（</w:t>
            </w:r>
            <w:r>
              <w:rPr>
                <w:rFonts w:hint="eastAsia" w:ascii="宋体" w:hAnsi="宋体" w:eastAsia="宋体" w:cs="宋体"/>
                <w:color w:val="auto"/>
                <w:sz w:val="24"/>
                <w:szCs w:val="24"/>
                <w:lang w:val="en-US" w:eastAsia="zh-CN"/>
              </w:rPr>
              <w:t>0-4分</w:t>
            </w:r>
            <w:r>
              <w:rPr>
                <w:rFonts w:hint="eastAsia" w:ascii="宋体" w:hAnsi="宋体" w:eastAsia="宋体" w:cs="宋体"/>
                <w:color w:val="auto"/>
                <w:sz w:val="24"/>
                <w:szCs w:val="24"/>
                <w:lang w:val="zh-CN" w:eastAsia="zh-CN"/>
              </w:rPr>
              <w:t>）；</w:t>
            </w:r>
          </w:p>
          <w:p w14:paraId="3295524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食材</w:t>
            </w:r>
            <w:r>
              <w:rPr>
                <w:rFonts w:hint="eastAsia" w:ascii="宋体" w:hAnsi="宋体" w:eastAsia="宋体" w:cs="宋体"/>
                <w:color w:val="auto"/>
                <w:sz w:val="24"/>
                <w:szCs w:val="24"/>
                <w:lang w:val="zh-CN" w:eastAsia="zh-CN"/>
              </w:rPr>
              <w:t>运输（</w:t>
            </w:r>
            <w:r>
              <w:rPr>
                <w:rFonts w:hint="eastAsia" w:ascii="宋体" w:hAnsi="宋体" w:eastAsia="宋体" w:cs="宋体"/>
                <w:color w:val="auto"/>
                <w:sz w:val="24"/>
                <w:szCs w:val="24"/>
                <w:lang w:val="en-US" w:eastAsia="zh-CN"/>
              </w:rPr>
              <w:t>0-4分</w:t>
            </w:r>
            <w:r>
              <w:rPr>
                <w:rFonts w:hint="eastAsia" w:ascii="宋体" w:hAnsi="宋体" w:eastAsia="宋体" w:cs="宋体"/>
                <w:color w:val="auto"/>
                <w:sz w:val="24"/>
                <w:szCs w:val="24"/>
                <w:lang w:val="zh-CN" w:eastAsia="zh-CN"/>
              </w:rPr>
              <w:t>）；</w:t>
            </w:r>
          </w:p>
          <w:p w14:paraId="5567888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食材</w:t>
            </w:r>
            <w:r>
              <w:rPr>
                <w:rFonts w:hint="eastAsia" w:ascii="宋体" w:hAnsi="宋体" w:eastAsia="宋体" w:cs="宋体"/>
                <w:color w:val="auto"/>
                <w:sz w:val="24"/>
                <w:szCs w:val="24"/>
                <w:lang w:val="zh-CN" w:eastAsia="zh-CN"/>
              </w:rPr>
              <w:t>检测（</w:t>
            </w:r>
            <w:r>
              <w:rPr>
                <w:rFonts w:hint="eastAsia" w:ascii="宋体" w:hAnsi="宋体" w:eastAsia="宋体" w:cs="宋体"/>
                <w:color w:val="auto"/>
                <w:sz w:val="24"/>
                <w:szCs w:val="24"/>
                <w:lang w:val="en-US" w:eastAsia="zh-CN"/>
              </w:rPr>
              <w:t>0-4分</w:t>
            </w:r>
            <w:r>
              <w:rPr>
                <w:rFonts w:hint="eastAsia" w:ascii="宋体" w:hAnsi="宋体" w:eastAsia="宋体" w:cs="宋体"/>
                <w:color w:val="auto"/>
                <w:sz w:val="24"/>
                <w:szCs w:val="24"/>
                <w:lang w:val="zh-CN" w:eastAsia="zh-CN"/>
              </w:rPr>
              <w:t>）；</w:t>
            </w:r>
          </w:p>
          <w:p w14:paraId="50DFBE9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食材</w:t>
            </w:r>
            <w:r>
              <w:rPr>
                <w:rFonts w:hint="eastAsia" w:ascii="宋体" w:hAnsi="宋体" w:eastAsia="宋体" w:cs="宋体"/>
                <w:color w:val="auto"/>
                <w:sz w:val="24"/>
                <w:szCs w:val="24"/>
                <w:lang w:val="zh-CN" w:eastAsia="zh-CN"/>
              </w:rPr>
              <w:t>配送响应进度（</w:t>
            </w:r>
            <w:r>
              <w:rPr>
                <w:rFonts w:hint="eastAsia" w:ascii="宋体" w:hAnsi="宋体" w:eastAsia="宋体" w:cs="宋体"/>
                <w:color w:val="auto"/>
                <w:sz w:val="24"/>
                <w:szCs w:val="24"/>
                <w:lang w:val="en-US" w:eastAsia="zh-CN"/>
              </w:rPr>
              <w:t>0-4分</w:t>
            </w:r>
            <w:r>
              <w:rPr>
                <w:rFonts w:hint="eastAsia" w:ascii="宋体" w:hAnsi="宋体" w:eastAsia="宋体" w:cs="宋体"/>
                <w:color w:val="auto"/>
                <w:sz w:val="24"/>
                <w:szCs w:val="24"/>
                <w:lang w:val="zh-CN" w:eastAsia="zh-CN"/>
              </w:rPr>
              <w:t>）；</w:t>
            </w:r>
          </w:p>
          <w:p w14:paraId="2CB78B7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对突发事件（天气、交通、活动等因素）应急</w:t>
            </w:r>
            <w:r>
              <w:rPr>
                <w:rFonts w:hint="eastAsia" w:ascii="宋体" w:hAnsi="宋体" w:eastAsia="宋体" w:cs="宋体"/>
                <w:color w:val="auto"/>
                <w:sz w:val="24"/>
                <w:szCs w:val="24"/>
                <w:lang w:val="en-US" w:eastAsia="zh-CN"/>
              </w:rPr>
              <w:t>配送（0-4分）。</w:t>
            </w:r>
          </w:p>
          <w:p w14:paraId="4DEF5F8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注：投标人编制的配送服务方案每项内容是否完整、合理、具有针对性，每有一项内容不完整或不合理或具有针对性不强每处扣0.5-1分，扣完为止。</w:t>
            </w:r>
          </w:p>
        </w:tc>
        <w:tc>
          <w:tcPr>
            <w:tcW w:w="904" w:type="dxa"/>
            <w:tcBorders>
              <w:top w:val="single" w:color="auto" w:sz="4" w:space="0"/>
              <w:left w:val="nil"/>
              <w:bottom w:val="single" w:color="auto" w:sz="4" w:space="0"/>
              <w:right w:val="single" w:color="auto" w:sz="8" w:space="0"/>
            </w:tcBorders>
            <w:vAlign w:val="center"/>
          </w:tcPr>
          <w:p w14:paraId="19830EF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0-24分</w:t>
            </w:r>
          </w:p>
        </w:tc>
      </w:tr>
      <w:tr w14:paraId="27D5DC1F">
        <w:tblPrEx>
          <w:tblCellMar>
            <w:top w:w="0" w:type="dxa"/>
            <w:left w:w="108" w:type="dxa"/>
            <w:bottom w:w="0" w:type="dxa"/>
            <w:right w:w="108" w:type="dxa"/>
          </w:tblCellMar>
        </w:tblPrEx>
        <w:trPr>
          <w:trHeight w:val="407" w:hRule="atLeast"/>
          <w:jc w:val="center"/>
        </w:trPr>
        <w:tc>
          <w:tcPr>
            <w:tcW w:w="848" w:type="dxa"/>
            <w:tcBorders>
              <w:top w:val="single" w:color="auto" w:sz="4" w:space="0"/>
              <w:left w:val="single" w:color="auto" w:sz="8" w:space="0"/>
              <w:bottom w:val="single" w:color="auto" w:sz="4" w:space="0"/>
              <w:right w:val="single" w:color="auto" w:sz="8" w:space="0"/>
            </w:tcBorders>
            <w:vAlign w:val="center"/>
          </w:tcPr>
          <w:p w14:paraId="4B76AA8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质量保障措 施</w:t>
            </w:r>
          </w:p>
        </w:tc>
        <w:tc>
          <w:tcPr>
            <w:tcW w:w="8621" w:type="dxa"/>
            <w:tcBorders>
              <w:top w:val="single" w:color="auto" w:sz="4" w:space="0"/>
              <w:left w:val="nil"/>
              <w:bottom w:val="single" w:color="auto" w:sz="4" w:space="0"/>
              <w:right w:val="single" w:color="auto" w:sz="8" w:space="0"/>
            </w:tcBorders>
            <w:vAlign w:val="center"/>
          </w:tcPr>
          <w:p w14:paraId="0C6A3C3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质量保障措施包括：</w:t>
            </w:r>
          </w:p>
          <w:p w14:paraId="6F2CC6D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食材采购保障措施（0-3分）；</w:t>
            </w:r>
          </w:p>
          <w:p w14:paraId="2389A53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所供食材的进货渠道（0-4分）；</w:t>
            </w:r>
          </w:p>
          <w:p w14:paraId="331F33C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食材包装（0-3分）；</w:t>
            </w:r>
          </w:p>
          <w:p w14:paraId="539B200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临时突发性采购（0-4分）；</w:t>
            </w:r>
          </w:p>
          <w:p w14:paraId="2553C23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应急配送人员服务保障（0-3分）；</w:t>
            </w:r>
          </w:p>
          <w:p w14:paraId="66197DC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承诺</w:t>
            </w:r>
            <w:r>
              <w:rPr>
                <w:rFonts w:hint="eastAsia" w:ascii="宋体" w:hAnsi="宋体" w:eastAsia="宋体" w:cs="宋体"/>
                <w:color w:val="auto"/>
                <w:sz w:val="24"/>
                <w:szCs w:val="24"/>
                <w:lang w:val="zh-CN" w:eastAsia="zh-CN"/>
              </w:rPr>
              <w:t>补货、退货、换货响应时间（</w:t>
            </w:r>
            <w:r>
              <w:rPr>
                <w:rFonts w:hint="eastAsia" w:ascii="宋体" w:hAnsi="宋体" w:eastAsia="宋体" w:cs="宋体"/>
                <w:color w:val="auto"/>
                <w:sz w:val="24"/>
                <w:szCs w:val="24"/>
                <w:lang w:val="en-US" w:eastAsia="zh-CN"/>
              </w:rPr>
              <w:t>0-3分）;</w:t>
            </w:r>
          </w:p>
          <w:p w14:paraId="17021D8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出现产品质量或食品安全问题的相关承诺及处理方法</w:t>
            </w:r>
            <w:r>
              <w:rPr>
                <w:rFonts w:hint="eastAsia" w:ascii="宋体" w:hAnsi="宋体" w:eastAsia="宋体" w:cs="宋体"/>
                <w:color w:val="auto"/>
                <w:sz w:val="24"/>
                <w:szCs w:val="24"/>
                <w:lang w:val="en-US" w:eastAsia="zh-CN"/>
              </w:rPr>
              <w:t>(0-5分）；</w:t>
            </w:r>
          </w:p>
          <w:p w14:paraId="043ED53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食材新鲜度承诺（0-4分）；</w:t>
            </w:r>
          </w:p>
          <w:p w14:paraId="25D6C1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承诺提供食品安全责任保险或承诺为招标人所提供食材购买食品安全责任保险（0-3分）</w:t>
            </w:r>
          </w:p>
          <w:p w14:paraId="7877386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注：投标人编制的质量保障措施每项内容是否完整、合理、具有针对性，每有一项内容不完整或不合理或具有针对性不强每处扣0.5-1分，扣完为止。未提供不得分。</w:t>
            </w:r>
          </w:p>
        </w:tc>
        <w:tc>
          <w:tcPr>
            <w:tcW w:w="904" w:type="dxa"/>
            <w:tcBorders>
              <w:top w:val="single" w:color="auto" w:sz="4" w:space="0"/>
              <w:left w:val="nil"/>
              <w:bottom w:val="single" w:color="auto" w:sz="4" w:space="0"/>
              <w:right w:val="single" w:color="auto" w:sz="8" w:space="0"/>
            </w:tcBorders>
            <w:vAlign w:val="center"/>
          </w:tcPr>
          <w:p w14:paraId="4D030B0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0-32分</w:t>
            </w:r>
          </w:p>
        </w:tc>
      </w:tr>
    </w:tbl>
    <w:p w14:paraId="463C8F47">
      <w:pPr>
        <w:pStyle w:val="69"/>
        <w:keepNext w:val="0"/>
        <w:keepLines w:val="0"/>
        <w:pageBreakBefore w:val="0"/>
        <w:widowControl w:val="0"/>
        <w:tabs>
          <w:tab w:val="left" w:pos="0"/>
        </w:tabs>
        <w:kinsoku/>
        <w:wordWrap/>
        <w:overflowPunct/>
        <w:topLinePunct w:val="0"/>
        <w:autoSpaceDE/>
        <w:autoSpaceDN/>
        <w:bidi w:val="0"/>
        <w:adjustRightInd w:val="0"/>
        <w:snapToGrid w:val="0"/>
        <w:spacing w:before="220" w:beforeLines="50" w:line="312" w:lineRule="auto"/>
        <w:ind w:left="0" w:leftChars="0" w:firstLine="0" w:firstLineChars="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一</w:t>
      </w:r>
      <w:r>
        <w:rPr>
          <w:rFonts w:hint="eastAsia" w:ascii="宋体" w:hAnsi="宋体" w:eastAsia="宋体" w:cs="宋体"/>
          <w:b/>
          <w:bCs/>
          <w:sz w:val="24"/>
          <w:szCs w:val="24"/>
        </w:rPr>
        <w:t>、投标或中标无效情形</w:t>
      </w:r>
      <w:bookmarkEnd w:id="218"/>
    </w:p>
    <w:p w14:paraId="11005123">
      <w:pPr>
        <w:pStyle w:val="69"/>
        <w:keepNext w:val="0"/>
        <w:keepLines w:val="0"/>
        <w:pageBreakBefore w:val="0"/>
        <w:widowControl w:val="0"/>
        <w:tabs>
          <w:tab w:val="left" w:pos="420"/>
        </w:tabs>
        <w:kinsoku/>
        <w:wordWrap/>
        <w:overflowPunct/>
        <w:topLinePunct w:val="0"/>
        <w:autoSpaceDE/>
        <w:autoSpaceDN/>
        <w:bidi w:val="0"/>
        <w:adjustRightInd w:val="0"/>
        <w:snapToGrid w:val="0"/>
        <w:spacing w:line="312" w:lineRule="auto"/>
        <w:ind w:firstLine="482" w:firstLineChars="0"/>
        <w:textAlignment w:val="auto"/>
        <w:rPr>
          <w:color w:val="auto"/>
          <w:sz w:val="24"/>
          <w:szCs w:val="24"/>
        </w:rPr>
      </w:pPr>
      <w:bookmarkStart w:id="219" w:name="_Toc15986"/>
      <w:r>
        <w:rPr>
          <w:rFonts w:hint="eastAsia"/>
          <w:color w:val="auto"/>
          <w:sz w:val="24"/>
          <w:szCs w:val="24"/>
        </w:rPr>
        <w:t>招标采购中，有下列情形之一的，投标或中标无效：</w:t>
      </w:r>
    </w:p>
    <w:p w14:paraId="705C4442">
      <w:pPr>
        <w:pStyle w:val="123"/>
        <w:keepNext w:val="0"/>
        <w:keepLines w:val="0"/>
        <w:pageBreakBefore w:val="0"/>
        <w:widowControl w:val="0"/>
        <w:numPr>
          <w:ilvl w:val="0"/>
          <w:numId w:val="18"/>
        </w:numPr>
        <w:kinsoku/>
        <w:wordWrap/>
        <w:overflowPunct/>
        <w:topLinePunct w:val="0"/>
        <w:autoSpaceDE/>
        <w:autoSpaceDN/>
        <w:bidi w:val="0"/>
        <w:adjustRightInd w:val="0"/>
        <w:snapToGrid w:val="0"/>
        <w:spacing w:line="312" w:lineRule="auto"/>
        <w:ind w:left="0" w:firstLine="482"/>
        <w:jc w:val="both"/>
        <w:textAlignment w:val="auto"/>
        <w:rPr>
          <w:color w:val="auto"/>
          <w:sz w:val="24"/>
          <w:szCs w:val="24"/>
          <w:lang w:eastAsia="zh-CN"/>
        </w:rPr>
      </w:pPr>
      <w:r>
        <w:rPr>
          <w:rFonts w:hint="eastAsia"/>
          <w:color w:val="auto"/>
          <w:sz w:val="24"/>
          <w:szCs w:val="24"/>
          <w:lang w:eastAsia="zh-CN"/>
        </w:rPr>
        <w:t>不符合本次采购投标人资格要求的；</w:t>
      </w:r>
    </w:p>
    <w:p w14:paraId="226F81F4">
      <w:pPr>
        <w:pStyle w:val="123"/>
        <w:keepNext w:val="0"/>
        <w:keepLines w:val="0"/>
        <w:pageBreakBefore w:val="0"/>
        <w:widowControl w:val="0"/>
        <w:numPr>
          <w:ilvl w:val="0"/>
          <w:numId w:val="18"/>
        </w:numPr>
        <w:kinsoku/>
        <w:wordWrap/>
        <w:overflowPunct/>
        <w:topLinePunct w:val="0"/>
        <w:autoSpaceDE/>
        <w:autoSpaceDN/>
        <w:bidi w:val="0"/>
        <w:adjustRightInd w:val="0"/>
        <w:snapToGrid w:val="0"/>
        <w:spacing w:line="312" w:lineRule="auto"/>
        <w:ind w:left="0" w:firstLine="482"/>
        <w:jc w:val="both"/>
        <w:textAlignment w:val="auto"/>
        <w:rPr>
          <w:color w:val="auto"/>
          <w:sz w:val="24"/>
          <w:szCs w:val="24"/>
          <w:lang w:eastAsia="zh-CN"/>
        </w:rPr>
      </w:pPr>
      <w:r>
        <w:rPr>
          <w:rFonts w:hint="eastAsia"/>
          <w:color w:val="auto"/>
          <w:sz w:val="24"/>
          <w:szCs w:val="24"/>
          <w:lang w:eastAsia="zh-CN"/>
        </w:rPr>
        <w:t>提供虚假材料及证明文件的；</w:t>
      </w:r>
    </w:p>
    <w:p w14:paraId="4D76BC0C">
      <w:pPr>
        <w:pStyle w:val="123"/>
        <w:keepNext w:val="0"/>
        <w:keepLines w:val="0"/>
        <w:pageBreakBefore w:val="0"/>
        <w:widowControl w:val="0"/>
        <w:numPr>
          <w:ilvl w:val="0"/>
          <w:numId w:val="18"/>
        </w:numPr>
        <w:kinsoku/>
        <w:wordWrap/>
        <w:overflowPunct/>
        <w:topLinePunct w:val="0"/>
        <w:autoSpaceDE/>
        <w:autoSpaceDN/>
        <w:bidi w:val="0"/>
        <w:adjustRightInd w:val="0"/>
        <w:snapToGrid w:val="0"/>
        <w:spacing w:line="312" w:lineRule="auto"/>
        <w:ind w:left="0" w:firstLine="482"/>
        <w:jc w:val="both"/>
        <w:textAlignment w:val="auto"/>
        <w:rPr>
          <w:color w:val="auto"/>
          <w:sz w:val="24"/>
          <w:szCs w:val="24"/>
          <w:lang w:eastAsia="zh-CN"/>
        </w:rPr>
      </w:pPr>
      <w:r>
        <w:rPr>
          <w:rFonts w:hint="eastAsia"/>
          <w:color w:val="auto"/>
          <w:sz w:val="24"/>
          <w:szCs w:val="24"/>
          <w:lang w:eastAsia="zh-CN"/>
        </w:rPr>
        <w:t>未按招标文件要求签章的；</w:t>
      </w:r>
    </w:p>
    <w:p w14:paraId="09FAC399">
      <w:pPr>
        <w:pStyle w:val="123"/>
        <w:keepNext w:val="0"/>
        <w:keepLines w:val="0"/>
        <w:pageBreakBefore w:val="0"/>
        <w:widowControl w:val="0"/>
        <w:numPr>
          <w:ilvl w:val="0"/>
          <w:numId w:val="18"/>
        </w:numPr>
        <w:kinsoku/>
        <w:wordWrap/>
        <w:overflowPunct/>
        <w:topLinePunct w:val="0"/>
        <w:autoSpaceDE/>
        <w:autoSpaceDN/>
        <w:bidi w:val="0"/>
        <w:adjustRightInd w:val="0"/>
        <w:snapToGrid w:val="0"/>
        <w:spacing w:line="312" w:lineRule="auto"/>
        <w:ind w:left="0" w:firstLine="482"/>
        <w:jc w:val="both"/>
        <w:textAlignment w:val="auto"/>
        <w:rPr>
          <w:color w:val="auto"/>
          <w:sz w:val="24"/>
          <w:szCs w:val="24"/>
          <w:lang w:eastAsia="zh-CN"/>
        </w:rPr>
      </w:pPr>
      <w:r>
        <w:rPr>
          <w:rFonts w:hint="eastAsia"/>
          <w:color w:val="auto"/>
          <w:sz w:val="24"/>
          <w:szCs w:val="24"/>
          <w:lang w:eastAsia="zh-CN"/>
        </w:rPr>
        <w:t>本招标文件载明属无效处理情形的；</w:t>
      </w:r>
    </w:p>
    <w:p w14:paraId="631580E6">
      <w:pPr>
        <w:pStyle w:val="123"/>
        <w:keepNext w:val="0"/>
        <w:keepLines w:val="0"/>
        <w:pageBreakBefore w:val="0"/>
        <w:widowControl w:val="0"/>
        <w:numPr>
          <w:ilvl w:val="0"/>
          <w:numId w:val="18"/>
        </w:numPr>
        <w:kinsoku/>
        <w:wordWrap/>
        <w:overflowPunct/>
        <w:topLinePunct w:val="0"/>
        <w:autoSpaceDE/>
        <w:autoSpaceDN/>
        <w:bidi w:val="0"/>
        <w:adjustRightInd w:val="0"/>
        <w:snapToGrid w:val="0"/>
        <w:spacing w:line="312" w:lineRule="auto"/>
        <w:ind w:left="0" w:firstLine="482"/>
        <w:jc w:val="both"/>
        <w:textAlignment w:val="auto"/>
        <w:rPr>
          <w:color w:val="auto"/>
          <w:sz w:val="24"/>
          <w:szCs w:val="24"/>
          <w:lang w:eastAsia="zh-CN"/>
        </w:rPr>
      </w:pPr>
      <w:r>
        <w:rPr>
          <w:rFonts w:hint="eastAsia"/>
          <w:color w:val="auto"/>
          <w:sz w:val="24"/>
          <w:szCs w:val="24"/>
          <w:lang w:eastAsia="zh-CN"/>
        </w:rPr>
        <w:t>投标文件含有采购人不能接受的附加条件的；</w:t>
      </w:r>
    </w:p>
    <w:p w14:paraId="6DCE26AE">
      <w:pPr>
        <w:pStyle w:val="123"/>
        <w:keepNext w:val="0"/>
        <w:keepLines w:val="0"/>
        <w:pageBreakBefore w:val="0"/>
        <w:widowControl w:val="0"/>
        <w:numPr>
          <w:ilvl w:val="0"/>
          <w:numId w:val="18"/>
        </w:numPr>
        <w:kinsoku/>
        <w:wordWrap/>
        <w:overflowPunct/>
        <w:topLinePunct w:val="0"/>
        <w:autoSpaceDE/>
        <w:autoSpaceDN/>
        <w:bidi w:val="0"/>
        <w:adjustRightInd w:val="0"/>
        <w:snapToGrid w:val="0"/>
        <w:spacing w:line="312" w:lineRule="auto"/>
        <w:ind w:left="0" w:firstLine="482"/>
        <w:jc w:val="both"/>
        <w:textAlignment w:val="auto"/>
        <w:rPr>
          <w:color w:val="auto"/>
          <w:sz w:val="24"/>
          <w:szCs w:val="24"/>
          <w:lang w:eastAsia="zh-CN"/>
        </w:rPr>
      </w:pPr>
      <w:r>
        <w:rPr>
          <w:rFonts w:hint="eastAsia"/>
          <w:color w:val="auto"/>
          <w:sz w:val="24"/>
          <w:szCs w:val="24"/>
          <w:lang w:eastAsia="zh-CN"/>
        </w:rPr>
        <w:t>中标供应商无正当理由拖延或者不与采购人签订采购合同的；</w:t>
      </w:r>
    </w:p>
    <w:p w14:paraId="69030B5E">
      <w:pPr>
        <w:pStyle w:val="123"/>
        <w:keepNext w:val="0"/>
        <w:keepLines w:val="0"/>
        <w:pageBreakBefore w:val="0"/>
        <w:widowControl w:val="0"/>
        <w:numPr>
          <w:ilvl w:val="0"/>
          <w:numId w:val="18"/>
        </w:numPr>
        <w:kinsoku/>
        <w:wordWrap/>
        <w:overflowPunct/>
        <w:topLinePunct w:val="0"/>
        <w:autoSpaceDE/>
        <w:autoSpaceDN/>
        <w:bidi w:val="0"/>
        <w:adjustRightInd w:val="0"/>
        <w:snapToGrid w:val="0"/>
        <w:spacing w:line="312" w:lineRule="auto"/>
        <w:ind w:left="0" w:firstLine="482"/>
        <w:jc w:val="both"/>
        <w:textAlignment w:val="auto"/>
        <w:rPr>
          <w:color w:val="auto"/>
          <w:sz w:val="24"/>
          <w:szCs w:val="24"/>
          <w:lang w:eastAsia="zh-CN"/>
        </w:rPr>
      </w:pPr>
      <w:r>
        <w:rPr>
          <w:rFonts w:hint="eastAsia"/>
          <w:color w:val="auto"/>
          <w:sz w:val="24"/>
          <w:szCs w:val="24"/>
          <w:lang w:eastAsia="zh-CN"/>
        </w:rPr>
        <w:t>本招标文件提出要求响应而未响应实质性条款（带▲号）的，或评标委员会认定有重大偏离或保留的；</w:t>
      </w:r>
      <w:r>
        <w:rPr>
          <w:rFonts w:hint="eastAsia"/>
          <w:color w:val="auto"/>
          <w:sz w:val="24"/>
          <w:szCs w:val="24"/>
          <w:lang w:val="en-US" w:eastAsia="zh-CN"/>
        </w:rPr>
        <w:t xml:space="preserve"> </w:t>
      </w:r>
    </w:p>
    <w:p w14:paraId="4743A5C8">
      <w:pPr>
        <w:pStyle w:val="123"/>
        <w:keepNext w:val="0"/>
        <w:keepLines w:val="0"/>
        <w:pageBreakBefore w:val="0"/>
        <w:widowControl w:val="0"/>
        <w:numPr>
          <w:ilvl w:val="0"/>
          <w:numId w:val="18"/>
        </w:numPr>
        <w:kinsoku/>
        <w:wordWrap/>
        <w:overflowPunct/>
        <w:topLinePunct w:val="0"/>
        <w:autoSpaceDE/>
        <w:autoSpaceDN/>
        <w:bidi w:val="0"/>
        <w:adjustRightInd w:val="0"/>
        <w:snapToGrid w:val="0"/>
        <w:spacing w:line="312" w:lineRule="auto"/>
        <w:ind w:left="0" w:firstLine="482"/>
        <w:jc w:val="both"/>
        <w:textAlignment w:val="auto"/>
        <w:rPr>
          <w:bCs/>
          <w:color w:val="auto"/>
          <w:sz w:val="24"/>
          <w:szCs w:val="24"/>
          <w:lang w:eastAsia="zh-CN"/>
        </w:rPr>
      </w:pPr>
      <w:r>
        <w:rPr>
          <w:rFonts w:hint="eastAsia"/>
          <w:bCs/>
          <w:color w:val="auto"/>
          <w:sz w:val="24"/>
          <w:szCs w:val="24"/>
          <w:lang w:eastAsia="zh-CN"/>
        </w:rPr>
        <w:t>要求资格性文件、实质性响应文件提供原件扫描件，而未提供的；</w:t>
      </w:r>
    </w:p>
    <w:p w14:paraId="21CC72C7">
      <w:pPr>
        <w:pStyle w:val="123"/>
        <w:keepNext w:val="0"/>
        <w:keepLines w:val="0"/>
        <w:pageBreakBefore w:val="0"/>
        <w:widowControl w:val="0"/>
        <w:numPr>
          <w:ilvl w:val="0"/>
          <w:numId w:val="18"/>
        </w:numPr>
        <w:kinsoku/>
        <w:wordWrap/>
        <w:overflowPunct/>
        <w:topLinePunct w:val="0"/>
        <w:autoSpaceDE/>
        <w:autoSpaceDN/>
        <w:bidi w:val="0"/>
        <w:adjustRightInd w:val="0"/>
        <w:snapToGrid w:val="0"/>
        <w:spacing w:line="312" w:lineRule="auto"/>
        <w:ind w:left="0" w:firstLine="482"/>
        <w:jc w:val="both"/>
        <w:textAlignment w:val="auto"/>
        <w:rPr>
          <w:bCs/>
          <w:color w:val="auto"/>
          <w:sz w:val="24"/>
          <w:szCs w:val="24"/>
          <w:lang w:eastAsia="zh-CN"/>
        </w:rPr>
      </w:pPr>
      <w:r>
        <w:rPr>
          <w:rFonts w:hint="eastAsia"/>
          <w:bCs/>
          <w:color w:val="auto"/>
          <w:sz w:val="24"/>
          <w:szCs w:val="24"/>
          <w:lang w:eastAsia="zh-CN"/>
        </w:rPr>
        <w:t>投标文件应盖章而未盖章的、应有法定代表人或授权代理人签字而未签或漏签字的；</w:t>
      </w:r>
    </w:p>
    <w:p w14:paraId="4205A504">
      <w:pPr>
        <w:pStyle w:val="123"/>
        <w:keepNext w:val="0"/>
        <w:keepLines w:val="0"/>
        <w:pageBreakBefore w:val="0"/>
        <w:widowControl w:val="0"/>
        <w:numPr>
          <w:ilvl w:val="0"/>
          <w:numId w:val="18"/>
        </w:numPr>
        <w:kinsoku/>
        <w:wordWrap/>
        <w:overflowPunct/>
        <w:topLinePunct w:val="0"/>
        <w:autoSpaceDE/>
        <w:autoSpaceDN/>
        <w:bidi w:val="0"/>
        <w:adjustRightInd w:val="0"/>
        <w:snapToGrid w:val="0"/>
        <w:spacing w:line="312" w:lineRule="auto"/>
        <w:ind w:left="0" w:firstLine="482"/>
        <w:jc w:val="both"/>
        <w:textAlignment w:val="auto"/>
        <w:rPr>
          <w:rFonts w:hint="eastAsia" w:ascii="宋体" w:hAnsi="宋体" w:eastAsia="宋体" w:cs="宋体"/>
          <w:snapToGrid w:val="0"/>
          <w:sz w:val="24"/>
          <w:szCs w:val="24"/>
        </w:rPr>
      </w:pPr>
      <w:r>
        <w:rPr>
          <w:rFonts w:hint="eastAsia" w:ascii="宋体" w:hAnsi="宋体" w:eastAsia="宋体" w:cs="宋体"/>
          <w:color w:val="auto"/>
          <w:sz w:val="24"/>
          <w:szCs w:val="24"/>
          <w:lang w:eastAsia="zh-CN"/>
        </w:rPr>
        <w:t>不符合法律、法规和招标文件规定的其他实质性要求和无效情形的。</w:t>
      </w:r>
    </w:p>
    <w:p w14:paraId="1860B154">
      <w:pPr>
        <w:pStyle w:val="123"/>
        <w:keepNext w:val="0"/>
        <w:keepLines w:val="0"/>
        <w:pageBreakBefore w:val="0"/>
        <w:widowControl w:val="0"/>
        <w:numPr>
          <w:ilvl w:val="0"/>
          <w:numId w:val="18"/>
        </w:numPr>
        <w:kinsoku/>
        <w:wordWrap/>
        <w:overflowPunct/>
        <w:topLinePunct w:val="0"/>
        <w:autoSpaceDE/>
        <w:autoSpaceDN/>
        <w:bidi w:val="0"/>
        <w:adjustRightInd w:val="0"/>
        <w:snapToGrid w:val="0"/>
        <w:spacing w:line="312" w:lineRule="auto"/>
        <w:ind w:left="0" w:firstLine="482"/>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lang w:eastAsia="zh-CN"/>
        </w:rPr>
        <w:t>资信技术得分低于资信技术总分60%的</w:t>
      </w:r>
      <w:r>
        <w:rPr>
          <w:rFonts w:hint="eastAsia" w:ascii="宋体" w:hAnsi="宋体" w:eastAsia="宋体" w:cs="宋体"/>
          <w:snapToGrid w:val="0"/>
          <w:sz w:val="24"/>
          <w:szCs w:val="24"/>
          <w:lang w:val="en-US" w:eastAsia="zh-CN"/>
        </w:rPr>
        <w:t>。</w:t>
      </w:r>
    </w:p>
    <w:p w14:paraId="356E1E26">
      <w:pPr>
        <w:pStyle w:val="123"/>
        <w:keepNext w:val="0"/>
        <w:keepLines w:val="0"/>
        <w:pageBreakBefore w:val="0"/>
        <w:widowControl w:val="0"/>
        <w:numPr>
          <w:ilvl w:val="0"/>
          <w:numId w:val="18"/>
        </w:numPr>
        <w:kinsoku/>
        <w:wordWrap/>
        <w:overflowPunct/>
        <w:topLinePunct w:val="0"/>
        <w:autoSpaceDE/>
        <w:autoSpaceDN/>
        <w:bidi w:val="0"/>
        <w:adjustRightInd w:val="0"/>
        <w:snapToGrid w:val="0"/>
        <w:spacing w:line="312" w:lineRule="auto"/>
        <w:ind w:left="0" w:firstLine="482"/>
        <w:jc w:val="both"/>
        <w:textAlignment w:val="auto"/>
        <w:rPr>
          <w:rFonts w:hint="eastAsia" w:ascii="宋体" w:hAnsi="宋体" w:eastAsia="宋体" w:cs="宋体"/>
          <w:color w:val="auto"/>
          <w:sz w:val="24"/>
          <w:szCs w:val="24"/>
          <w:lang w:eastAsia="zh-CN"/>
        </w:rPr>
      </w:pPr>
      <w:r>
        <w:rPr>
          <w:rFonts w:hint="eastAsia" w:ascii="宋体" w:hAnsi="宋体" w:eastAsia="宋体" w:cs="宋体"/>
          <w:snapToGrid w:val="0"/>
          <w:sz w:val="24"/>
          <w:szCs w:val="24"/>
          <w:lang w:val="en-US" w:eastAsia="zh-CN"/>
        </w:rPr>
        <w:t>政采云系统显示：MAC地址相同、计算机硬盘序列号相同、投标文件细节错误一致且无合理解释的。</w:t>
      </w:r>
    </w:p>
    <w:p w14:paraId="39FF0C6B">
      <w:pPr>
        <w:pStyle w:val="69"/>
        <w:keepNext w:val="0"/>
        <w:keepLines w:val="0"/>
        <w:pageBreakBefore w:val="0"/>
        <w:widowControl w:val="0"/>
        <w:tabs>
          <w:tab w:val="left" w:pos="0"/>
        </w:tabs>
        <w:kinsoku/>
        <w:bidi w:val="0"/>
        <w:adjustRightInd w:val="0"/>
        <w:snapToGrid w:val="0"/>
        <w:spacing w:line="312" w:lineRule="auto"/>
        <w:ind w:firstLine="482" w:firstLineChars="0"/>
        <w:outlineLvl w:val="1"/>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二</w:t>
      </w:r>
      <w:r>
        <w:rPr>
          <w:rFonts w:hint="eastAsia" w:ascii="宋体" w:hAnsi="宋体" w:eastAsia="宋体" w:cs="宋体"/>
          <w:b/>
          <w:bCs/>
          <w:sz w:val="24"/>
          <w:szCs w:val="24"/>
        </w:rPr>
        <w:t>、串通投标情形</w:t>
      </w:r>
      <w:bookmarkEnd w:id="219"/>
    </w:p>
    <w:p w14:paraId="5681E62C">
      <w:pPr>
        <w:pStyle w:val="69"/>
        <w:keepNext w:val="0"/>
        <w:keepLines w:val="0"/>
        <w:pageBreakBefore w:val="0"/>
        <w:widowControl w:val="0"/>
        <w:tabs>
          <w:tab w:val="left" w:pos="420"/>
        </w:tabs>
        <w:kinsoku/>
        <w:bidi w:val="0"/>
        <w:adjustRightInd w:val="0"/>
        <w:snapToGrid w:val="0"/>
        <w:spacing w:line="312" w:lineRule="auto"/>
        <w:ind w:firstLine="482" w:firstLineChars="0"/>
        <w:rPr>
          <w:rFonts w:hint="eastAsia" w:ascii="宋体" w:hAnsi="宋体" w:eastAsia="宋体" w:cs="宋体"/>
          <w:sz w:val="24"/>
          <w:szCs w:val="24"/>
        </w:rPr>
      </w:pPr>
      <w:r>
        <w:rPr>
          <w:rFonts w:hint="eastAsia" w:ascii="宋体" w:hAnsi="宋体" w:eastAsia="宋体" w:cs="宋体"/>
          <w:sz w:val="24"/>
          <w:szCs w:val="24"/>
        </w:rPr>
        <w:t>招标采购中，有下列情形之一的，视为投标人串通投标，其投标无效：</w:t>
      </w:r>
    </w:p>
    <w:p w14:paraId="41DF7306">
      <w:pPr>
        <w:pStyle w:val="69"/>
        <w:keepNext w:val="0"/>
        <w:keepLines w:val="0"/>
        <w:pageBreakBefore w:val="0"/>
        <w:widowControl w:val="0"/>
        <w:numPr>
          <w:ilvl w:val="0"/>
          <w:numId w:val="19"/>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4"/>
          <w:szCs w:val="24"/>
        </w:rPr>
      </w:pPr>
      <w:r>
        <w:rPr>
          <w:rFonts w:hint="eastAsia" w:ascii="宋体" w:hAnsi="宋体" w:eastAsia="宋体" w:cs="宋体"/>
          <w:sz w:val="24"/>
          <w:szCs w:val="24"/>
        </w:rPr>
        <w:t>不同投标人的投标文件由同一单位或者个人编制；</w:t>
      </w:r>
    </w:p>
    <w:p w14:paraId="02F72E96">
      <w:pPr>
        <w:pStyle w:val="69"/>
        <w:keepNext w:val="0"/>
        <w:keepLines w:val="0"/>
        <w:pageBreakBefore w:val="0"/>
        <w:widowControl w:val="0"/>
        <w:numPr>
          <w:ilvl w:val="0"/>
          <w:numId w:val="19"/>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4"/>
          <w:szCs w:val="24"/>
        </w:rPr>
      </w:pPr>
      <w:r>
        <w:rPr>
          <w:rFonts w:hint="eastAsia" w:ascii="宋体" w:hAnsi="宋体" w:eastAsia="宋体" w:cs="宋体"/>
          <w:sz w:val="24"/>
          <w:szCs w:val="24"/>
        </w:rPr>
        <w:t>不同投标人委托同一单位或者个人办理投标事宜；</w:t>
      </w:r>
    </w:p>
    <w:p w14:paraId="00E105F9">
      <w:pPr>
        <w:pStyle w:val="69"/>
        <w:keepNext w:val="0"/>
        <w:keepLines w:val="0"/>
        <w:pageBreakBefore w:val="0"/>
        <w:widowControl w:val="0"/>
        <w:numPr>
          <w:ilvl w:val="0"/>
          <w:numId w:val="19"/>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4"/>
          <w:szCs w:val="24"/>
        </w:rPr>
      </w:pPr>
      <w:r>
        <w:rPr>
          <w:rFonts w:hint="eastAsia" w:ascii="宋体" w:hAnsi="宋体" w:eastAsia="宋体" w:cs="宋体"/>
          <w:sz w:val="24"/>
          <w:szCs w:val="24"/>
        </w:rPr>
        <w:t>不同投标人的投标文件载明的项目管理成员或者联系人员为同一人；</w:t>
      </w:r>
    </w:p>
    <w:p w14:paraId="32ACF527">
      <w:pPr>
        <w:pStyle w:val="69"/>
        <w:keepNext w:val="0"/>
        <w:keepLines w:val="0"/>
        <w:pageBreakBefore w:val="0"/>
        <w:widowControl w:val="0"/>
        <w:numPr>
          <w:ilvl w:val="0"/>
          <w:numId w:val="19"/>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4"/>
          <w:szCs w:val="24"/>
        </w:rPr>
      </w:pPr>
      <w:r>
        <w:rPr>
          <w:rFonts w:hint="eastAsia" w:ascii="宋体" w:hAnsi="宋体" w:eastAsia="宋体" w:cs="宋体"/>
          <w:sz w:val="24"/>
          <w:szCs w:val="24"/>
        </w:rPr>
        <w:t>不同投标人的投标文件异常一致或者投标报价呈规律性差异；</w:t>
      </w:r>
    </w:p>
    <w:p w14:paraId="47ABEF77">
      <w:pPr>
        <w:pStyle w:val="69"/>
        <w:keepNext w:val="0"/>
        <w:keepLines w:val="0"/>
        <w:pageBreakBefore w:val="0"/>
        <w:widowControl w:val="0"/>
        <w:numPr>
          <w:ilvl w:val="0"/>
          <w:numId w:val="19"/>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4"/>
          <w:szCs w:val="24"/>
        </w:rPr>
      </w:pPr>
      <w:r>
        <w:rPr>
          <w:rFonts w:hint="eastAsia" w:ascii="宋体" w:hAnsi="宋体" w:eastAsia="宋体" w:cs="宋体"/>
          <w:sz w:val="24"/>
          <w:szCs w:val="24"/>
        </w:rPr>
        <w:t>不同投标人的投标文件相互混装。</w:t>
      </w:r>
    </w:p>
    <w:p w14:paraId="32B7B7AA">
      <w:pPr>
        <w:pStyle w:val="69"/>
        <w:keepNext w:val="0"/>
        <w:keepLines w:val="0"/>
        <w:pageBreakBefore w:val="0"/>
        <w:widowControl w:val="0"/>
        <w:tabs>
          <w:tab w:val="left" w:pos="0"/>
        </w:tabs>
        <w:kinsoku/>
        <w:bidi w:val="0"/>
        <w:adjustRightInd w:val="0"/>
        <w:snapToGrid w:val="0"/>
        <w:spacing w:line="312" w:lineRule="auto"/>
        <w:ind w:firstLine="482" w:firstLineChars="0"/>
        <w:outlineLvl w:val="1"/>
        <w:rPr>
          <w:rFonts w:hint="eastAsia" w:ascii="宋体" w:hAnsi="宋体" w:eastAsia="宋体" w:cs="宋体"/>
          <w:b/>
          <w:bCs/>
          <w:sz w:val="24"/>
          <w:szCs w:val="24"/>
        </w:rPr>
      </w:pPr>
      <w:bookmarkStart w:id="220" w:name="_Toc9982"/>
      <w:r>
        <w:rPr>
          <w:rFonts w:hint="eastAsia" w:ascii="宋体" w:hAnsi="宋体" w:eastAsia="宋体" w:cs="宋体"/>
          <w:b/>
          <w:bCs/>
          <w:sz w:val="24"/>
          <w:szCs w:val="24"/>
        </w:rPr>
        <w:t>十</w:t>
      </w:r>
      <w:r>
        <w:rPr>
          <w:rFonts w:hint="eastAsia" w:ascii="宋体" w:hAnsi="宋体" w:eastAsia="宋体" w:cs="宋体"/>
          <w:b/>
          <w:bCs/>
          <w:sz w:val="24"/>
          <w:szCs w:val="24"/>
          <w:lang w:eastAsia="zh-CN"/>
        </w:rPr>
        <w:t>三</w:t>
      </w:r>
      <w:r>
        <w:rPr>
          <w:rFonts w:hint="eastAsia" w:ascii="宋体" w:hAnsi="宋体" w:eastAsia="宋体" w:cs="宋体"/>
          <w:b/>
          <w:bCs/>
          <w:sz w:val="24"/>
          <w:szCs w:val="24"/>
        </w:rPr>
        <w:t>、废标情形</w:t>
      </w:r>
      <w:bookmarkEnd w:id="220"/>
    </w:p>
    <w:p w14:paraId="20CC9AD1">
      <w:pPr>
        <w:keepNext w:val="0"/>
        <w:keepLines w:val="0"/>
        <w:pageBreakBefore w:val="0"/>
        <w:widowControl w:val="0"/>
        <w:tabs>
          <w:tab w:val="left" w:pos="420"/>
        </w:tabs>
        <w:kinsoku/>
        <w:bidi w:val="0"/>
        <w:snapToGrid w:val="0"/>
        <w:spacing w:line="312" w:lineRule="auto"/>
        <w:ind w:firstLine="482"/>
        <w:rPr>
          <w:rFonts w:hint="eastAsia" w:ascii="宋体" w:hAnsi="宋体" w:eastAsia="宋体" w:cs="宋体"/>
          <w:sz w:val="24"/>
          <w:szCs w:val="24"/>
        </w:rPr>
      </w:pPr>
      <w:r>
        <w:rPr>
          <w:rFonts w:hint="eastAsia" w:ascii="宋体" w:hAnsi="宋体" w:eastAsia="宋体" w:cs="宋体"/>
          <w:sz w:val="24"/>
          <w:szCs w:val="24"/>
        </w:rPr>
        <w:t>招标采购中，出现下列情形之一的，应予废标：</w:t>
      </w:r>
    </w:p>
    <w:p w14:paraId="6619529D">
      <w:pPr>
        <w:keepNext w:val="0"/>
        <w:keepLines w:val="0"/>
        <w:pageBreakBefore w:val="0"/>
        <w:widowControl w:val="0"/>
        <w:numPr>
          <w:ilvl w:val="0"/>
          <w:numId w:val="0"/>
        </w:numPr>
        <w:tabs>
          <w:tab w:val="left" w:pos="0"/>
        </w:tabs>
        <w:kinsoku/>
        <w:bidi w:val="0"/>
        <w:snapToGrid w:val="0"/>
        <w:spacing w:line="312" w:lineRule="auto"/>
        <w:ind w:left="482" w:left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投标截止时间止提交投标文件的</w:t>
      </w:r>
      <w:r>
        <w:rPr>
          <w:rFonts w:hint="eastAsia" w:asciiTheme="majorEastAsia" w:hAnsiTheme="majorEastAsia" w:eastAsiaTheme="majorEastAsia" w:cstheme="majorEastAsia"/>
          <w:b w:val="0"/>
          <w:bCs w:val="0"/>
          <w:color w:val="000000"/>
          <w:sz w:val="24"/>
          <w:szCs w:val="24"/>
          <w:highlight w:val="none"/>
          <w:lang w:val="en-US" w:eastAsia="zh-CN"/>
        </w:rPr>
        <w:t>符合专业条件的供应商或者对招标文件作实质响应的供应商不足三家的；</w:t>
      </w:r>
    </w:p>
    <w:p w14:paraId="2F538240">
      <w:pPr>
        <w:pStyle w:val="69"/>
        <w:keepNext w:val="0"/>
        <w:keepLines w:val="0"/>
        <w:pageBreakBefore w:val="0"/>
        <w:widowControl w:val="0"/>
        <w:numPr>
          <w:ilvl w:val="0"/>
          <w:numId w:val="0"/>
        </w:numPr>
        <w:tabs>
          <w:tab w:val="left" w:pos="420"/>
        </w:tabs>
        <w:kinsoku/>
        <w:bidi w:val="0"/>
        <w:adjustRightInd w:val="0"/>
        <w:snapToGrid w:val="0"/>
        <w:spacing w:line="312" w:lineRule="auto"/>
        <w:ind w:left="482" w:leftChars="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2.</w:t>
      </w:r>
      <w:r>
        <w:rPr>
          <w:rFonts w:hint="eastAsia" w:asciiTheme="majorEastAsia" w:hAnsiTheme="majorEastAsia" w:eastAsiaTheme="majorEastAsia" w:cstheme="majorEastAsia"/>
          <w:bCs/>
          <w:sz w:val="24"/>
          <w:szCs w:val="24"/>
        </w:rPr>
        <w:t>出现影响采购公正的违法、违规行为的；</w:t>
      </w:r>
    </w:p>
    <w:p w14:paraId="3C486AE0">
      <w:pPr>
        <w:pStyle w:val="69"/>
        <w:keepNext w:val="0"/>
        <w:keepLines w:val="0"/>
        <w:pageBreakBefore w:val="0"/>
        <w:widowControl w:val="0"/>
        <w:numPr>
          <w:ilvl w:val="0"/>
          <w:numId w:val="0"/>
        </w:numPr>
        <w:tabs>
          <w:tab w:val="left" w:pos="420"/>
        </w:tabs>
        <w:kinsoku/>
        <w:bidi w:val="0"/>
        <w:adjustRightInd w:val="0"/>
        <w:snapToGrid w:val="0"/>
        <w:spacing w:line="312" w:lineRule="auto"/>
        <w:ind w:left="482" w:left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lang w:val="en-US" w:eastAsia="zh-CN"/>
        </w:rPr>
        <w:t>3.</w:t>
      </w:r>
      <w:r>
        <w:rPr>
          <w:rFonts w:hint="eastAsia" w:asciiTheme="majorEastAsia" w:hAnsiTheme="majorEastAsia" w:eastAsiaTheme="majorEastAsia" w:cstheme="majorEastAsia"/>
          <w:bCs/>
          <w:sz w:val="24"/>
          <w:szCs w:val="24"/>
        </w:rPr>
        <w:t>因重大变故，采购任务取消的</w:t>
      </w:r>
      <w:r>
        <w:rPr>
          <w:rFonts w:hint="eastAsia" w:asciiTheme="majorEastAsia" w:hAnsiTheme="majorEastAsia" w:eastAsiaTheme="majorEastAsia" w:cstheme="majorEastAsia"/>
          <w:bCs/>
          <w:sz w:val="24"/>
          <w:szCs w:val="24"/>
          <w:lang w:eastAsia="zh-CN"/>
        </w:rPr>
        <w:t>；</w:t>
      </w:r>
    </w:p>
    <w:bookmarkEnd w:id="200"/>
    <w:bookmarkEnd w:id="202"/>
    <w:bookmarkEnd w:id="203"/>
    <w:bookmarkEnd w:id="204"/>
    <w:bookmarkEnd w:id="205"/>
    <w:bookmarkEnd w:id="206"/>
    <w:bookmarkEnd w:id="207"/>
    <w:bookmarkEnd w:id="208"/>
    <w:bookmarkEnd w:id="209"/>
    <w:p w14:paraId="466E7272">
      <w:pPr>
        <w:pStyle w:val="70"/>
        <w:numPr>
          <w:ilvl w:val="0"/>
          <w:numId w:val="0"/>
        </w:numPr>
        <w:ind w:left="480" w:leftChars="0"/>
        <w:rPr>
          <w:rFonts w:hint="eastAsia" w:ascii="黑体" w:hAnsi="黑体" w:eastAsia="黑体" w:cs="黑体"/>
          <w:sz w:val="36"/>
          <w:szCs w:val="32"/>
          <w:lang w:eastAsia="zh-CN"/>
        </w:rPr>
      </w:pPr>
      <w:bookmarkStart w:id="221" w:name="_Toc11514"/>
      <w:bookmarkStart w:id="222" w:name="_Toc2631"/>
      <w:bookmarkStart w:id="223" w:name="_Toc452528617"/>
      <w:bookmarkStart w:id="224" w:name="_Toc361434903"/>
      <w:bookmarkStart w:id="225" w:name="_Toc11264"/>
      <w:bookmarkStart w:id="226" w:name="_Toc3898"/>
      <w:bookmarkStart w:id="227" w:name="_Toc496962953"/>
      <w:bookmarkStart w:id="228" w:name="_Toc19132"/>
      <w:bookmarkStart w:id="229" w:name="_Toc361437153"/>
      <w:bookmarkStart w:id="230" w:name="_Toc3257"/>
      <w:bookmarkStart w:id="231" w:name="_Toc361434807"/>
      <w:bookmarkStart w:id="232" w:name="_Toc24315"/>
      <w:bookmarkStart w:id="233" w:name="_Toc5528"/>
      <w:bookmarkStart w:id="234" w:name="_Toc30126"/>
      <w:bookmarkStart w:id="235" w:name="_Toc9123"/>
      <w:bookmarkStart w:id="236" w:name="_Toc153441912"/>
      <w:bookmarkStart w:id="237" w:name="_Toc177202003"/>
      <w:bookmarkStart w:id="238" w:name="_Toc27645"/>
      <w:bookmarkStart w:id="239" w:name="_Toc496962968"/>
      <w:r>
        <w:rPr>
          <w:rFonts w:hint="eastAsia" w:asciiTheme="majorEastAsia" w:hAnsiTheme="majorEastAsia" w:eastAsiaTheme="majorEastAsia" w:cstheme="majorEastAsia"/>
          <w:b w:val="0"/>
          <w:bCs w:val="0"/>
          <w:i w:val="0"/>
          <w:iCs/>
          <w:color w:val="000000"/>
          <w:sz w:val="24"/>
          <w:szCs w:val="24"/>
          <w:highlight w:val="none"/>
          <w:lang w:val="en-US" w:eastAsia="zh-CN"/>
        </w:rPr>
        <w:t>4.或者投标人不足3家的。</w:t>
      </w:r>
      <w:r>
        <w:rPr>
          <w:rFonts w:hint="eastAsia" w:ascii="黑体" w:hAnsi="黑体" w:eastAsia="黑体" w:cs="黑体"/>
          <w:sz w:val="36"/>
          <w:szCs w:val="32"/>
          <w:lang w:eastAsia="zh-CN"/>
        </w:rPr>
        <w:t>　　</w:t>
      </w:r>
    </w:p>
    <w:p w14:paraId="790BDD67">
      <w:pPr>
        <w:pStyle w:val="70"/>
        <w:numPr>
          <w:ilvl w:val="0"/>
          <w:numId w:val="0"/>
        </w:numPr>
        <w:ind w:left="480" w:leftChars="0"/>
        <w:jc w:val="center"/>
        <w:rPr>
          <w:rFonts w:hint="eastAsia" w:ascii="黑体" w:hAnsi="黑体" w:eastAsia="黑体" w:cs="黑体"/>
          <w:i w:val="0"/>
          <w:iCs/>
          <w:sz w:val="36"/>
          <w:szCs w:val="32"/>
        </w:rPr>
      </w:pPr>
    </w:p>
    <w:p w14:paraId="4A3AB0E5">
      <w:pPr>
        <w:pStyle w:val="70"/>
        <w:numPr>
          <w:ilvl w:val="0"/>
          <w:numId w:val="0"/>
        </w:numPr>
        <w:ind w:left="480" w:leftChars="0"/>
        <w:jc w:val="center"/>
        <w:rPr>
          <w:rFonts w:hint="eastAsia" w:ascii="黑体" w:hAnsi="黑体" w:eastAsia="黑体" w:cs="黑体"/>
          <w:i w:val="0"/>
          <w:iCs/>
          <w:sz w:val="36"/>
          <w:szCs w:val="32"/>
        </w:rPr>
      </w:pPr>
    </w:p>
    <w:p w14:paraId="3CAEEA79">
      <w:pPr>
        <w:pStyle w:val="70"/>
        <w:numPr>
          <w:ilvl w:val="0"/>
          <w:numId w:val="0"/>
        </w:numPr>
        <w:ind w:left="480" w:leftChars="0"/>
        <w:jc w:val="center"/>
        <w:rPr>
          <w:rFonts w:hint="eastAsia" w:ascii="黑体" w:hAnsi="黑体" w:eastAsia="黑体" w:cs="黑体"/>
          <w:i w:val="0"/>
          <w:iCs/>
          <w:sz w:val="36"/>
          <w:szCs w:val="32"/>
        </w:rPr>
      </w:pPr>
    </w:p>
    <w:p w14:paraId="72A37B23">
      <w:pPr>
        <w:pStyle w:val="70"/>
        <w:numPr>
          <w:ilvl w:val="0"/>
          <w:numId w:val="0"/>
        </w:numPr>
        <w:ind w:left="480" w:leftChars="0"/>
        <w:jc w:val="center"/>
        <w:rPr>
          <w:rFonts w:hint="eastAsia" w:ascii="黑体" w:hAnsi="黑体" w:eastAsia="黑体" w:cs="黑体"/>
          <w:i w:val="0"/>
          <w:iCs/>
          <w:sz w:val="36"/>
          <w:szCs w:val="32"/>
        </w:rPr>
      </w:pPr>
    </w:p>
    <w:p w14:paraId="0C3781D4">
      <w:pPr>
        <w:pStyle w:val="70"/>
        <w:numPr>
          <w:ilvl w:val="0"/>
          <w:numId w:val="0"/>
        </w:numPr>
        <w:ind w:left="480" w:leftChars="0"/>
        <w:jc w:val="center"/>
        <w:rPr>
          <w:rFonts w:hint="eastAsia" w:ascii="黑体" w:hAnsi="黑体" w:eastAsia="黑体" w:cs="黑体"/>
          <w:i w:val="0"/>
          <w:iCs/>
          <w:sz w:val="36"/>
          <w:szCs w:val="32"/>
        </w:rPr>
      </w:pPr>
    </w:p>
    <w:p w14:paraId="7B81B884">
      <w:pPr>
        <w:pStyle w:val="70"/>
        <w:numPr>
          <w:ilvl w:val="0"/>
          <w:numId w:val="0"/>
        </w:numPr>
        <w:ind w:left="480" w:leftChars="0"/>
        <w:jc w:val="center"/>
        <w:rPr>
          <w:rFonts w:hint="eastAsia" w:ascii="黑体" w:hAnsi="黑体" w:eastAsia="黑体" w:cs="黑体"/>
          <w:i w:val="0"/>
          <w:iCs/>
          <w:sz w:val="36"/>
          <w:szCs w:val="32"/>
        </w:rPr>
      </w:pPr>
    </w:p>
    <w:p w14:paraId="46BD6C63">
      <w:pPr>
        <w:pStyle w:val="70"/>
        <w:numPr>
          <w:ilvl w:val="0"/>
          <w:numId w:val="0"/>
        </w:numPr>
        <w:ind w:left="480" w:leftChars="0"/>
        <w:jc w:val="center"/>
        <w:rPr>
          <w:rFonts w:hint="eastAsia" w:ascii="黑体" w:hAnsi="黑体" w:eastAsia="黑体" w:cs="黑体"/>
          <w:i w:val="0"/>
          <w:iCs/>
          <w:sz w:val="36"/>
          <w:szCs w:val="32"/>
        </w:rPr>
      </w:pPr>
    </w:p>
    <w:p w14:paraId="5CBC1A8A">
      <w:pPr>
        <w:pStyle w:val="70"/>
        <w:numPr>
          <w:ilvl w:val="0"/>
          <w:numId w:val="0"/>
        </w:numPr>
        <w:ind w:left="480" w:leftChars="0"/>
        <w:jc w:val="center"/>
        <w:rPr>
          <w:rFonts w:hint="eastAsia" w:ascii="黑体" w:hAnsi="黑体" w:eastAsia="黑体" w:cs="黑体"/>
          <w:i w:val="0"/>
          <w:iCs/>
          <w:sz w:val="36"/>
          <w:szCs w:val="32"/>
        </w:rPr>
      </w:pPr>
    </w:p>
    <w:p w14:paraId="5EAE741E">
      <w:pPr>
        <w:pStyle w:val="70"/>
        <w:numPr>
          <w:ilvl w:val="0"/>
          <w:numId w:val="0"/>
        </w:numPr>
        <w:ind w:left="480" w:leftChars="0"/>
        <w:jc w:val="center"/>
        <w:rPr>
          <w:rFonts w:hint="eastAsia" w:ascii="黑体" w:hAnsi="黑体" w:eastAsia="黑体" w:cs="黑体"/>
          <w:i w:val="0"/>
          <w:iCs/>
          <w:sz w:val="36"/>
          <w:szCs w:val="32"/>
        </w:rPr>
      </w:pPr>
    </w:p>
    <w:p w14:paraId="1615AE00">
      <w:pPr>
        <w:pStyle w:val="70"/>
        <w:numPr>
          <w:ilvl w:val="0"/>
          <w:numId w:val="0"/>
        </w:numPr>
        <w:ind w:left="480" w:leftChars="0"/>
        <w:jc w:val="center"/>
        <w:rPr>
          <w:rFonts w:hint="eastAsia" w:ascii="黑体" w:hAnsi="黑体" w:eastAsia="黑体" w:cs="黑体"/>
          <w:i w:val="0"/>
          <w:iCs/>
          <w:sz w:val="36"/>
          <w:szCs w:val="32"/>
        </w:rPr>
      </w:pPr>
    </w:p>
    <w:p w14:paraId="6940A5CD">
      <w:pPr>
        <w:pStyle w:val="70"/>
        <w:numPr>
          <w:ilvl w:val="0"/>
          <w:numId w:val="0"/>
        </w:numPr>
        <w:ind w:left="480" w:leftChars="0"/>
        <w:jc w:val="center"/>
        <w:rPr>
          <w:rFonts w:hint="eastAsia" w:ascii="黑体" w:hAnsi="黑体" w:eastAsia="黑体" w:cs="黑体"/>
          <w:i w:val="0"/>
          <w:iCs/>
          <w:sz w:val="36"/>
          <w:szCs w:val="32"/>
        </w:rPr>
      </w:pPr>
    </w:p>
    <w:p w14:paraId="443CB616">
      <w:pPr>
        <w:pStyle w:val="70"/>
        <w:numPr>
          <w:ilvl w:val="0"/>
          <w:numId w:val="0"/>
        </w:numPr>
        <w:ind w:left="480" w:leftChars="0"/>
        <w:jc w:val="center"/>
        <w:rPr>
          <w:rFonts w:hint="eastAsia" w:ascii="黑体" w:hAnsi="黑体" w:eastAsia="黑体" w:cs="黑体"/>
          <w:i w:val="0"/>
          <w:iCs/>
          <w:sz w:val="36"/>
          <w:szCs w:val="32"/>
        </w:rPr>
      </w:pPr>
    </w:p>
    <w:p w14:paraId="6C20580A">
      <w:pPr>
        <w:pStyle w:val="70"/>
        <w:numPr>
          <w:ilvl w:val="0"/>
          <w:numId w:val="0"/>
        </w:numPr>
        <w:ind w:left="480" w:leftChars="0"/>
        <w:jc w:val="center"/>
        <w:rPr>
          <w:rFonts w:hint="eastAsia" w:ascii="黑体" w:hAnsi="黑体" w:eastAsia="黑体" w:cs="黑体"/>
          <w:i w:val="0"/>
          <w:iCs/>
          <w:sz w:val="36"/>
          <w:szCs w:val="32"/>
        </w:rPr>
      </w:pPr>
    </w:p>
    <w:p w14:paraId="1010773C">
      <w:pPr>
        <w:pStyle w:val="70"/>
        <w:numPr>
          <w:ilvl w:val="0"/>
          <w:numId w:val="0"/>
        </w:numPr>
        <w:ind w:left="480" w:leftChars="0"/>
        <w:jc w:val="center"/>
        <w:rPr>
          <w:rFonts w:hint="eastAsia" w:ascii="黑体" w:hAnsi="黑体" w:eastAsia="黑体" w:cs="黑体"/>
          <w:i w:val="0"/>
          <w:iCs/>
          <w:sz w:val="36"/>
          <w:szCs w:val="32"/>
        </w:rPr>
      </w:pPr>
    </w:p>
    <w:p w14:paraId="1DE46E86">
      <w:pPr>
        <w:pStyle w:val="70"/>
        <w:numPr>
          <w:ilvl w:val="0"/>
          <w:numId w:val="0"/>
        </w:numPr>
        <w:ind w:left="480" w:leftChars="0"/>
        <w:jc w:val="center"/>
        <w:rPr>
          <w:rFonts w:hint="eastAsia" w:ascii="黑体" w:hAnsi="黑体" w:eastAsia="黑体" w:cs="黑体"/>
          <w:i w:val="0"/>
          <w:iCs/>
          <w:sz w:val="36"/>
          <w:szCs w:val="32"/>
        </w:rPr>
      </w:pPr>
      <w:r>
        <w:rPr>
          <w:rFonts w:hint="eastAsia" w:ascii="黑体" w:hAnsi="黑体" w:eastAsia="黑体" w:cs="黑体"/>
          <w:i w:val="0"/>
          <w:iCs/>
          <w:sz w:val="36"/>
          <w:szCs w:val="32"/>
        </w:rPr>
        <w:t>第五章 拟签订的合同</w:t>
      </w:r>
      <w:bookmarkEnd w:id="221"/>
      <w:bookmarkEnd w:id="222"/>
      <w:bookmarkEnd w:id="223"/>
      <w:bookmarkEnd w:id="224"/>
      <w:bookmarkEnd w:id="225"/>
      <w:bookmarkEnd w:id="226"/>
      <w:bookmarkEnd w:id="227"/>
      <w:bookmarkEnd w:id="228"/>
      <w:bookmarkEnd w:id="229"/>
      <w:bookmarkEnd w:id="230"/>
      <w:bookmarkEnd w:id="231"/>
      <w:bookmarkEnd w:id="232"/>
      <w:r>
        <w:rPr>
          <w:rFonts w:hint="eastAsia" w:ascii="黑体" w:hAnsi="黑体" w:eastAsia="黑体" w:cs="黑体"/>
          <w:i w:val="0"/>
          <w:iCs/>
          <w:sz w:val="36"/>
          <w:szCs w:val="32"/>
        </w:rPr>
        <w:t>文本</w:t>
      </w:r>
      <w:bookmarkEnd w:id="233"/>
      <w:bookmarkEnd w:id="234"/>
      <w:bookmarkEnd w:id="235"/>
    </w:p>
    <w:bookmarkEnd w:id="236"/>
    <w:bookmarkEnd w:id="237"/>
    <w:p w14:paraId="6889F083">
      <w:pPr>
        <w:pStyle w:val="30"/>
        <w:snapToGrid w:val="0"/>
        <w:spacing w:line="460" w:lineRule="exact"/>
        <w:ind w:firstLine="480" w:firstLineChars="200"/>
        <w:rPr>
          <w:rFonts w:hint="eastAsia" w:ascii="宋体" w:hAnsi="宋体" w:eastAsia="宋体" w:cs="宋体"/>
          <w:sz w:val="24"/>
          <w:szCs w:val="24"/>
        </w:rPr>
      </w:pPr>
      <w:bookmarkStart w:id="240" w:name="_Toc17172"/>
      <w:bookmarkStart w:id="241" w:name="_Toc1129"/>
      <w:r>
        <w:rPr>
          <w:rFonts w:hint="eastAsia" w:ascii="宋体" w:hAnsi="宋体" w:eastAsia="宋体" w:cs="宋体"/>
          <w:sz w:val="24"/>
          <w:szCs w:val="24"/>
        </w:rPr>
        <w:t>项目名称：</w:t>
      </w:r>
    </w:p>
    <w:p w14:paraId="0D343BB0">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w:t>
      </w:r>
    </w:p>
    <w:p w14:paraId="650F1CA4">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甲方（招 标 方）：龙游县公安局</w:t>
      </w:r>
    </w:p>
    <w:p w14:paraId="158BF106">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乙方（供 应 商）： </w:t>
      </w:r>
    </w:p>
    <w:p w14:paraId="28194A84">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根据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项目招标的结果和有关法规的规定，经甲乙双方同意订立本合同，其条款如下：</w:t>
      </w:r>
    </w:p>
    <w:p w14:paraId="2562F273">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cs="宋体"/>
          <w:b/>
          <w:bCs/>
          <w:color w:val="000000"/>
          <w:sz w:val="24"/>
          <w:szCs w:val="24"/>
          <w:lang w:val="en-US" w:eastAsia="zh-CN"/>
        </w:rPr>
      </w:pPr>
      <w:r>
        <w:rPr>
          <w:rFonts w:hint="eastAsia" w:ascii="宋体" w:hAnsi="宋体" w:eastAsia="宋体" w:cs="宋体"/>
          <w:b/>
          <w:bCs/>
          <w:color w:val="000000"/>
          <w:sz w:val="24"/>
          <w:szCs w:val="24"/>
          <w:lang w:val="en-US" w:eastAsia="zh-CN"/>
        </w:rPr>
        <w:t>一 、</w:t>
      </w:r>
      <w:r>
        <w:rPr>
          <w:rFonts w:hint="eastAsia" w:cs="宋体"/>
          <w:b/>
          <w:bCs/>
          <w:color w:val="000000"/>
          <w:sz w:val="24"/>
          <w:szCs w:val="24"/>
          <w:lang w:val="en-US" w:eastAsia="zh-CN"/>
        </w:rPr>
        <w:t>说明</w:t>
      </w:r>
    </w:p>
    <w:p w14:paraId="6C72F5D7">
      <w:pPr>
        <w:pStyle w:val="2"/>
        <w:numPr>
          <w:ilvl w:val="0"/>
          <w:numId w:val="0"/>
        </w:numPr>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1.合同基本条款是指采购人（以下简称甲方）和成交供应商（以下简称乙方）应共同遵守的基本原则，并作为双方签约的依据。对于合同的其他条款，双方应本着互谅互让的精神协商解决。</w:t>
      </w:r>
    </w:p>
    <w:p w14:paraId="1BD512D1">
      <w:pPr>
        <w:pStyle w:val="2"/>
        <w:numPr>
          <w:ilvl w:val="0"/>
          <w:numId w:val="0"/>
        </w:numPr>
        <w:ind w:firstLine="480" w:firstLineChars="200"/>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2.制定“合同主要条款”的依据是《中华人民共和国民法典》。</w:t>
      </w:r>
    </w:p>
    <w:p w14:paraId="0A9E55BD">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b/>
          <w:bCs/>
          <w:color w:val="000000"/>
          <w:sz w:val="24"/>
          <w:szCs w:val="24"/>
          <w:lang w:val="en-US" w:eastAsia="zh-CN"/>
        </w:rPr>
      </w:pPr>
      <w:r>
        <w:rPr>
          <w:rFonts w:hint="eastAsia" w:cs="宋体"/>
          <w:b/>
          <w:bCs/>
          <w:color w:val="000000"/>
          <w:sz w:val="24"/>
          <w:szCs w:val="24"/>
          <w:lang w:val="en-US" w:eastAsia="zh-CN"/>
        </w:rPr>
        <w:t>二、</w:t>
      </w:r>
      <w:r>
        <w:rPr>
          <w:rFonts w:hint="eastAsia" w:ascii="宋体" w:hAnsi="宋体" w:eastAsia="宋体" w:cs="宋体"/>
          <w:b/>
          <w:bCs/>
          <w:color w:val="000000"/>
          <w:sz w:val="24"/>
          <w:szCs w:val="24"/>
          <w:lang w:val="en-US" w:eastAsia="zh-CN"/>
        </w:rPr>
        <w:t>配送食材类别</w:t>
      </w:r>
    </w:p>
    <w:tbl>
      <w:tblPr>
        <w:tblStyle w:val="50"/>
        <w:tblW w:w="10586" w:type="dxa"/>
        <w:tblInd w:w="-366"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5"/>
        <w:gridCol w:w="7121"/>
      </w:tblGrid>
      <w:tr w14:paraId="1689ACA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0" w:type="dxa"/>
            <w:noWrap w:val="0"/>
            <w:vAlign w:val="center"/>
          </w:tcPr>
          <w:p w14:paraId="17BA5404">
            <w:pPr>
              <w:keepNext w:val="0"/>
              <w:keepLines w:val="0"/>
              <w:pageBreakBefore w:val="0"/>
              <w:widowControl w:val="0"/>
              <w:kinsoku/>
              <w:wordWrap/>
              <w:overflowPunct/>
              <w:topLinePunct w:val="0"/>
              <w:autoSpaceDE/>
              <w:autoSpaceDN/>
              <w:bidi w:val="0"/>
              <w:adjustRightInd w:val="0"/>
              <w:snapToGrid w:val="0"/>
              <w:spacing w:line="436" w:lineRule="exact"/>
              <w:jc w:val="center"/>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序号</w:t>
            </w:r>
          </w:p>
        </w:tc>
        <w:tc>
          <w:tcPr>
            <w:tcW w:w="2745" w:type="dxa"/>
            <w:noWrap w:val="0"/>
            <w:vAlign w:val="center"/>
          </w:tcPr>
          <w:p w14:paraId="5A980B60">
            <w:pPr>
              <w:keepNext w:val="0"/>
              <w:keepLines w:val="0"/>
              <w:pageBreakBefore w:val="0"/>
              <w:widowControl w:val="0"/>
              <w:kinsoku/>
              <w:wordWrap/>
              <w:overflowPunct/>
              <w:topLinePunct w:val="0"/>
              <w:autoSpaceDE/>
              <w:autoSpaceDN/>
              <w:bidi w:val="0"/>
              <w:adjustRightInd w:val="0"/>
              <w:snapToGrid w:val="0"/>
              <w:spacing w:line="436" w:lineRule="exact"/>
              <w:jc w:val="center"/>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采购类别</w:t>
            </w:r>
          </w:p>
        </w:tc>
        <w:tc>
          <w:tcPr>
            <w:tcW w:w="7121" w:type="dxa"/>
            <w:noWrap w:val="0"/>
            <w:vAlign w:val="center"/>
          </w:tcPr>
          <w:p w14:paraId="4258A600">
            <w:pPr>
              <w:keepNext w:val="0"/>
              <w:keepLines w:val="0"/>
              <w:pageBreakBefore w:val="0"/>
              <w:widowControl w:val="0"/>
              <w:kinsoku/>
              <w:wordWrap/>
              <w:overflowPunct/>
              <w:topLinePunct w:val="0"/>
              <w:autoSpaceDE/>
              <w:autoSpaceDN/>
              <w:bidi w:val="0"/>
              <w:adjustRightInd w:val="0"/>
              <w:snapToGrid w:val="0"/>
              <w:spacing w:line="436" w:lineRule="exact"/>
              <w:jc w:val="center"/>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具体品种</w:t>
            </w:r>
          </w:p>
        </w:tc>
      </w:tr>
      <w:tr w14:paraId="7E54D1F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20" w:type="dxa"/>
            <w:noWrap w:val="0"/>
            <w:vAlign w:val="center"/>
          </w:tcPr>
          <w:p w14:paraId="7360C628">
            <w:pPr>
              <w:keepNext w:val="0"/>
              <w:keepLines w:val="0"/>
              <w:pageBreakBefore w:val="0"/>
              <w:widowControl w:val="0"/>
              <w:kinsoku/>
              <w:wordWrap/>
              <w:overflowPunct/>
              <w:topLinePunct w:val="0"/>
              <w:autoSpaceDE/>
              <w:autoSpaceDN/>
              <w:bidi w:val="0"/>
              <w:adjustRightInd w:val="0"/>
              <w:snapToGrid w:val="0"/>
              <w:spacing w:line="436" w:lineRule="exact"/>
              <w:jc w:val="center"/>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1</w:t>
            </w:r>
          </w:p>
        </w:tc>
        <w:tc>
          <w:tcPr>
            <w:tcW w:w="2745" w:type="dxa"/>
            <w:noWrap w:val="0"/>
            <w:vAlign w:val="center"/>
          </w:tcPr>
          <w:p w14:paraId="3A7631D4">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蔬菜（含水产）类</w:t>
            </w:r>
          </w:p>
        </w:tc>
        <w:tc>
          <w:tcPr>
            <w:tcW w:w="7121" w:type="dxa"/>
            <w:noWrap w:val="0"/>
            <w:vAlign w:val="center"/>
          </w:tcPr>
          <w:p w14:paraId="49BD227D">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各类蔬菜、水产</w:t>
            </w:r>
          </w:p>
        </w:tc>
      </w:tr>
      <w:tr w14:paraId="5D495A0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20" w:type="dxa"/>
            <w:noWrap w:val="0"/>
            <w:vAlign w:val="center"/>
          </w:tcPr>
          <w:p w14:paraId="765FE02A">
            <w:pPr>
              <w:keepNext w:val="0"/>
              <w:keepLines w:val="0"/>
              <w:pageBreakBefore w:val="0"/>
              <w:widowControl w:val="0"/>
              <w:kinsoku/>
              <w:wordWrap/>
              <w:overflowPunct/>
              <w:topLinePunct w:val="0"/>
              <w:autoSpaceDE/>
              <w:autoSpaceDN/>
              <w:bidi w:val="0"/>
              <w:adjustRightInd w:val="0"/>
              <w:snapToGrid w:val="0"/>
              <w:spacing w:line="436" w:lineRule="exact"/>
              <w:jc w:val="center"/>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2</w:t>
            </w:r>
          </w:p>
        </w:tc>
        <w:tc>
          <w:tcPr>
            <w:tcW w:w="2745" w:type="dxa"/>
            <w:noWrap w:val="0"/>
            <w:vAlign w:val="center"/>
          </w:tcPr>
          <w:p w14:paraId="400E863D">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鲜肉类（含牛羊禽肉）</w:t>
            </w:r>
          </w:p>
        </w:tc>
        <w:tc>
          <w:tcPr>
            <w:tcW w:w="7121" w:type="dxa"/>
            <w:noWrap w:val="0"/>
            <w:vAlign w:val="center"/>
          </w:tcPr>
          <w:p w14:paraId="513DCC03">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猪脚、大排、仔排、全精肉、猪肝、猪腰、猪肠、猪肺、猪皮、猪头肉、有皮五花肉、无皮五花肉、夹心肉、牛肉、羊肉、白条鸡（带脚环）、白条鸭（带脚环）等</w:t>
            </w:r>
          </w:p>
        </w:tc>
      </w:tr>
      <w:tr w14:paraId="321B946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20" w:type="dxa"/>
            <w:noWrap w:val="0"/>
            <w:vAlign w:val="center"/>
          </w:tcPr>
          <w:p w14:paraId="32C89F9D">
            <w:pPr>
              <w:keepNext w:val="0"/>
              <w:keepLines w:val="0"/>
              <w:pageBreakBefore w:val="0"/>
              <w:widowControl w:val="0"/>
              <w:kinsoku/>
              <w:wordWrap/>
              <w:overflowPunct/>
              <w:topLinePunct w:val="0"/>
              <w:autoSpaceDE/>
              <w:autoSpaceDN/>
              <w:bidi w:val="0"/>
              <w:adjustRightInd w:val="0"/>
              <w:snapToGrid w:val="0"/>
              <w:spacing w:line="436" w:lineRule="exact"/>
              <w:jc w:val="center"/>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3</w:t>
            </w:r>
          </w:p>
        </w:tc>
        <w:tc>
          <w:tcPr>
            <w:tcW w:w="2745" w:type="dxa"/>
            <w:noWrap w:val="0"/>
            <w:vAlign w:val="center"/>
          </w:tcPr>
          <w:p w14:paraId="5246BD2A">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冷冻类</w:t>
            </w:r>
          </w:p>
        </w:tc>
        <w:tc>
          <w:tcPr>
            <w:tcW w:w="7121" w:type="dxa"/>
            <w:noWrap w:val="0"/>
            <w:vAlign w:val="center"/>
          </w:tcPr>
          <w:p w14:paraId="511761E0">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带鱼、鲳鱼、鱿鱼、小黄鱼、冻三黄鸡、冻全鸡、冻全鸭、冻鸡腿、冻鸡胸、冻鸡肫、冻鸡中翅、冻鸡翅尖、冻鸡爪、水饺、汤圆等</w:t>
            </w:r>
          </w:p>
        </w:tc>
      </w:tr>
      <w:tr w14:paraId="3349BBD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0" w:type="dxa"/>
            <w:noWrap w:val="0"/>
            <w:vAlign w:val="center"/>
          </w:tcPr>
          <w:p w14:paraId="5F5A38BC">
            <w:pPr>
              <w:keepNext w:val="0"/>
              <w:keepLines w:val="0"/>
              <w:pageBreakBefore w:val="0"/>
              <w:widowControl w:val="0"/>
              <w:kinsoku/>
              <w:wordWrap/>
              <w:overflowPunct/>
              <w:topLinePunct w:val="0"/>
              <w:autoSpaceDE/>
              <w:autoSpaceDN/>
              <w:bidi w:val="0"/>
              <w:adjustRightInd w:val="0"/>
              <w:snapToGrid w:val="0"/>
              <w:spacing w:line="436" w:lineRule="exact"/>
              <w:jc w:val="center"/>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4</w:t>
            </w:r>
          </w:p>
        </w:tc>
        <w:tc>
          <w:tcPr>
            <w:tcW w:w="2745" w:type="dxa"/>
            <w:noWrap w:val="0"/>
            <w:vAlign w:val="center"/>
          </w:tcPr>
          <w:p w14:paraId="1D6A8FE5">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豆制品类</w:t>
            </w:r>
          </w:p>
        </w:tc>
        <w:tc>
          <w:tcPr>
            <w:tcW w:w="7121" w:type="dxa"/>
            <w:noWrap w:val="0"/>
            <w:vAlign w:val="center"/>
          </w:tcPr>
          <w:p w14:paraId="20C1DADE">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茴香干、油泡、油块、面筋、千张、千张节、千张包、素鸡、素肠、白豆腐干、老豆腐、臭豆腐、内脂豆腐、盐卤豆腐等</w:t>
            </w:r>
          </w:p>
        </w:tc>
      </w:tr>
      <w:tr w14:paraId="73F1298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0" w:type="dxa"/>
            <w:noWrap w:val="0"/>
            <w:vAlign w:val="center"/>
          </w:tcPr>
          <w:p w14:paraId="34D13DD6">
            <w:pPr>
              <w:keepNext w:val="0"/>
              <w:keepLines w:val="0"/>
              <w:pageBreakBefore w:val="0"/>
              <w:widowControl w:val="0"/>
              <w:kinsoku/>
              <w:wordWrap/>
              <w:overflowPunct/>
              <w:topLinePunct w:val="0"/>
              <w:autoSpaceDE/>
              <w:autoSpaceDN/>
              <w:bidi w:val="0"/>
              <w:adjustRightInd w:val="0"/>
              <w:snapToGrid w:val="0"/>
              <w:spacing w:line="436" w:lineRule="exact"/>
              <w:jc w:val="center"/>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5</w:t>
            </w:r>
          </w:p>
        </w:tc>
        <w:tc>
          <w:tcPr>
            <w:tcW w:w="2745" w:type="dxa"/>
            <w:noWrap w:val="0"/>
            <w:vAlign w:val="center"/>
          </w:tcPr>
          <w:p w14:paraId="74260F76">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干杂货及调味品类</w:t>
            </w:r>
          </w:p>
        </w:tc>
        <w:tc>
          <w:tcPr>
            <w:tcW w:w="7121" w:type="dxa"/>
            <w:noWrap w:val="0"/>
            <w:vAlign w:val="center"/>
          </w:tcPr>
          <w:p w14:paraId="34939880">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各类干杂货及调味品</w:t>
            </w:r>
          </w:p>
        </w:tc>
      </w:tr>
      <w:tr w14:paraId="5BA3FDF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0" w:type="dxa"/>
            <w:noWrap w:val="0"/>
            <w:vAlign w:val="center"/>
          </w:tcPr>
          <w:p w14:paraId="1812DB5B">
            <w:pPr>
              <w:keepNext w:val="0"/>
              <w:keepLines w:val="0"/>
              <w:pageBreakBefore w:val="0"/>
              <w:widowControl w:val="0"/>
              <w:kinsoku/>
              <w:wordWrap/>
              <w:overflowPunct/>
              <w:topLinePunct w:val="0"/>
              <w:autoSpaceDE/>
              <w:autoSpaceDN/>
              <w:bidi w:val="0"/>
              <w:adjustRightInd w:val="0"/>
              <w:snapToGrid w:val="0"/>
              <w:spacing w:line="436" w:lineRule="exact"/>
              <w:jc w:val="center"/>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6</w:t>
            </w:r>
          </w:p>
        </w:tc>
        <w:tc>
          <w:tcPr>
            <w:tcW w:w="2745" w:type="dxa"/>
            <w:noWrap w:val="0"/>
            <w:vAlign w:val="center"/>
          </w:tcPr>
          <w:p w14:paraId="7C6F8FCD">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禽蛋类</w:t>
            </w:r>
          </w:p>
        </w:tc>
        <w:tc>
          <w:tcPr>
            <w:tcW w:w="7121" w:type="dxa"/>
            <w:noWrap w:val="0"/>
            <w:vAlign w:val="center"/>
          </w:tcPr>
          <w:p w14:paraId="7E7933AE">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鸡蛋、鸭蛋、鹌鹑蛋（煮熟剥壳）、皮蛋、咸鸭蛋等</w:t>
            </w:r>
          </w:p>
        </w:tc>
      </w:tr>
      <w:tr w14:paraId="416CDAF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20" w:type="dxa"/>
            <w:noWrap w:val="0"/>
            <w:vAlign w:val="center"/>
          </w:tcPr>
          <w:p w14:paraId="5C33D460">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2745" w:type="dxa"/>
            <w:noWrap w:val="0"/>
            <w:vAlign w:val="center"/>
          </w:tcPr>
          <w:p w14:paraId="1E860971">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其他类</w:t>
            </w:r>
          </w:p>
        </w:tc>
        <w:tc>
          <w:tcPr>
            <w:tcW w:w="7121" w:type="dxa"/>
            <w:noWrap w:val="0"/>
            <w:vAlign w:val="center"/>
          </w:tcPr>
          <w:p w14:paraId="6A66AB56">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大米、麦粉、食用油等</w:t>
            </w:r>
          </w:p>
          <w:p w14:paraId="01FEA00E">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注：米至少须为红专大米、煜丰米、东北大米或同类档次品牌；</w:t>
            </w:r>
          </w:p>
          <w:p w14:paraId="63B579CE">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油至少须为福临门玉米胚芽油、金龙鱼葵花籽油、鲁花压榨玉米胚芽油等非转基因油或同类档次品牌。</w:t>
            </w:r>
          </w:p>
        </w:tc>
      </w:tr>
      <w:tr w14:paraId="3BFAA0B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586" w:type="dxa"/>
            <w:gridSpan w:val="3"/>
            <w:noWrap w:val="0"/>
            <w:vAlign w:val="center"/>
          </w:tcPr>
          <w:p w14:paraId="42AD4842">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注：</w:t>
            </w:r>
          </w:p>
          <w:p w14:paraId="1F067DB4">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①蔬菜、肉类、禽类、水产类、豆制品类以西门农贸市场或河西街农贸市场或龙游农产品批发市场的同期同等货物零售价为参考（特价除外）。</w:t>
            </w:r>
          </w:p>
          <w:p w14:paraId="111C2B9B">
            <w:pPr>
              <w:keepNext w:val="0"/>
              <w:keepLines w:val="0"/>
              <w:pageBreakBefore w:val="0"/>
              <w:widowControl w:val="0"/>
              <w:kinsoku/>
              <w:wordWrap/>
              <w:overflowPunct/>
              <w:topLinePunct w:val="0"/>
              <w:autoSpaceDE/>
              <w:autoSpaceDN/>
              <w:bidi w:val="0"/>
              <w:adjustRightInd w:val="0"/>
              <w:snapToGrid w:val="0"/>
              <w:spacing w:line="436" w:lineRule="exac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②粮油类、干货调味品类、预包装食品类以中标公司外的龙游当地的中大型超市的食材或货物零售价为参考（特价除外）。</w:t>
            </w:r>
          </w:p>
        </w:tc>
      </w:tr>
    </w:tbl>
    <w:p w14:paraId="2EB6E46F">
      <w:pPr>
        <w:keepNext w:val="0"/>
        <w:keepLines w:val="0"/>
        <w:pageBreakBefore w:val="0"/>
        <w:widowControl w:val="0"/>
        <w:kinsoku/>
        <w:wordWrap/>
        <w:overflowPunct/>
        <w:topLinePunct w:val="0"/>
        <w:autoSpaceDE/>
        <w:autoSpaceDN/>
        <w:bidi w:val="0"/>
        <w:adjustRightInd w:val="0"/>
        <w:snapToGrid w:val="0"/>
        <w:spacing w:line="436" w:lineRule="exact"/>
        <w:ind w:firstLine="482" w:firstLineChars="200"/>
        <w:textAlignment w:val="auto"/>
        <w:rPr>
          <w:rFonts w:hint="eastAsia" w:ascii="宋体" w:hAnsi="宋体" w:eastAsia="宋体" w:cs="宋体"/>
          <w:b/>
          <w:bCs/>
          <w:color w:val="000000"/>
          <w:sz w:val="24"/>
          <w:szCs w:val="24"/>
          <w:lang w:val="zh-CN" w:eastAsia="zh-CN"/>
        </w:rPr>
      </w:pPr>
      <w:r>
        <w:rPr>
          <w:rFonts w:hint="eastAsia" w:cs="宋体"/>
          <w:b/>
          <w:bCs/>
          <w:color w:val="000000"/>
          <w:sz w:val="24"/>
          <w:szCs w:val="24"/>
          <w:lang w:val="en-US" w:eastAsia="zh-CN"/>
        </w:rPr>
        <w:t>三</w:t>
      </w:r>
      <w:r>
        <w:rPr>
          <w:rFonts w:hint="eastAsia" w:ascii="宋体" w:hAnsi="宋体" w:eastAsia="宋体" w:cs="宋体"/>
          <w:b/>
          <w:bCs/>
          <w:color w:val="000000"/>
          <w:sz w:val="24"/>
          <w:szCs w:val="24"/>
          <w:lang w:val="zh-CN" w:eastAsia="zh-CN"/>
        </w:rPr>
        <w:t>、</w:t>
      </w:r>
      <w:r>
        <w:rPr>
          <w:rFonts w:hint="eastAsia" w:cs="宋体"/>
          <w:b/>
          <w:bCs/>
          <w:color w:val="000000"/>
          <w:sz w:val="24"/>
          <w:szCs w:val="24"/>
          <w:lang w:val="en-US" w:eastAsia="zh-CN"/>
        </w:rPr>
        <w:t>服务</w:t>
      </w:r>
      <w:r>
        <w:rPr>
          <w:rFonts w:hint="eastAsia" w:ascii="宋体" w:hAnsi="宋体" w:eastAsia="宋体" w:cs="宋体"/>
          <w:b/>
          <w:bCs/>
          <w:color w:val="000000"/>
          <w:sz w:val="24"/>
          <w:szCs w:val="24"/>
          <w:lang w:val="zh-CN" w:eastAsia="zh-CN"/>
        </w:rPr>
        <w:t>要求</w:t>
      </w:r>
    </w:p>
    <w:p w14:paraId="3E5B7778">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（一）</w:t>
      </w:r>
      <w:r>
        <w:rPr>
          <w:rFonts w:hint="eastAsia" w:ascii="宋体" w:hAnsi="宋体" w:eastAsia="宋体" w:cs="宋体"/>
          <w:color w:val="000000"/>
          <w:sz w:val="24"/>
          <w:szCs w:val="24"/>
          <w:lang w:val="en-US" w:eastAsia="zh-CN"/>
        </w:rPr>
        <w:t>服务周期：合同签定之日起1年。如遇合同期满后，</w:t>
      </w:r>
      <w:r>
        <w:rPr>
          <w:rFonts w:hint="eastAsia" w:cs="宋体"/>
          <w:color w:val="000000"/>
          <w:sz w:val="24"/>
          <w:szCs w:val="24"/>
          <w:lang w:val="en-US" w:eastAsia="zh-CN"/>
        </w:rPr>
        <w:t>甲方</w:t>
      </w:r>
      <w:r>
        <w:rPr>
          <w:rFonts w:hint="eastAsia" w:ascii="宋体" w:hAnsi="宋体" w:eastAsia="宋体" w:cs="宋体"/>
          <w:color w:val="000000"/>
          <w:sz w:val="24"/>
          <w:szCs w:val="24"/>
          <w:lang w:val="en-US" w:eastAsia="zh-CN"/>
        </w:rPr>
        <w:t>未招到下一个供应商前</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须配合</w:t>
      </w:r>
      <w:r>
        <w:rPr>
          <w:rFonts w:hint="eastAsia" w:cs="宋体"/>
          <w:color w:val="000000"/>
          <w:sz w:val="24"/>
          <w:szCs w:val="24"/>
          <w:lang w:val="en-US" w:eastAsia="zh-CN"/>
        </w:rPr>
        <w:t>甲方</w:t>
      </w:r>
      <w:r>
        <w:rPr>
          <w:rFonts w:hint="eastAsia" w:ascii="宋体" w:hAnsi="宋体" w:eastAsia="宋体" w:cs="宋体"/>
          <w:color w:val="000000"/>
          <w:sz w:val="24"/>
          <w:szCs w:val="24"/>
          <w:lang w:val="en-US" w:eastAsia="zh-CN"/>
        </w:rPr>
        <w:t>继续服务不超过3个月，价格按</w:t>
      </w:r>
      <w:r>
        <w:rPr>
          <w:rFonts w:hint="eastAsia" w:cs="宋体"/>
          <w:color w:val="000000"/>
          <w:sz w:val="24"/>
          <w:szCs w:val="24"/>
          <w:lang w:val="en-US" w:eastAsia="zh-CN"/>
        </w:rPr>
        <w:t>中标</w:t>
      </w:r>
      <w:r>
        <w:rPr>
          <w:rFonts w:hint="eastAsia" w:ascii="宋体" w:hAnsi="宋体" w:eastAsia="宋体" w:cs="宋体"/>
          <w:color w:val="000000"/>
          <w:sz w:val="24"/>
          <w:szCs w:val="24"/>
          <w:lang w:val="en-US" w:eastAsia="zh-CN"/>
        </w:rPr>
        <w:t>价执行。</w:t>
      </w:r>
    </w:p>
    <w:p w14:paraId="565CFDD0">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（二）供货量：具体以计划采购时间、数量、品种为准。</w:t>
      </w:r>
    </w:p>
    <w:p w14:paraId="7D8EEFF0">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（三）供货与质量要求：</w:t>
      </w:r>
    </w:p>
    <w:p w14:paraId="2C644BD5">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 xml:space="preserve">所提供的各类食材必须符合相关的卫生、食品安全、环保等国家标准。 </w:t>
      </w:r>
    </w:p>
    <w:p w14:paraId="6A3FC8BD">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 xml:space="preserve">须指派专车、专人负责各类食材的配送工作。其中食品接触人员须取得食品健康证，配送车辆须每日进行防疫消毒。 </w:t>
      </w:r>
    </w:p>
    <w:p w14:paraId="1979451B">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3．若在验收过程中发现质量问题，则一律无条件退货并按违约、违规条款处理。若在抽查过程中发现质量问题，则已送达的同批次食材的货款一律不予支付。</w:t>
      </w:r>
    </w:p>
    <w:p w14:paraId="1F3496FA">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在供货期间，如发生质量纠纷时</w:t>
      </w:r>
      <w:r>
        <w:rPr>
          <w:rFonts w:hint="eastAsia" w:cs="宋体"/>
          <w:color w:val="000000"/>
          <w:sz w:val="24"/>
          <w:szCs w:val="24"/>
          <w:lang w:val="en-US" w:eastAsia="zh-CN"/>
        </w:rPr>
        <w:t>甲方</w:t>
      </w:r>
      <w:r>
        <w:rPr>
          <w:rFonts w:hint="eastAsia" w:ascii="宋体" w:hAnsi="宋体" w:eastAsia="宋体" w:cs="宋体"/>
          <w:color w:val="000000"/>
          <w:sz w:val="24"/>
          <w:szCs w:val="24"/>
          <w:lang w:val="en-US" w:eastAsia="zh-CN"/>
        </w:rPr>
        <w:t>须对被投诉食材质量进行检测的，不论检测结果如何，因检测产生的相关费用须由</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承担。</w:t>
      </w:r>
    </w:p>
    <w:p w14:paraId="5C9AEB36">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应当按照</w:t>
      </w:r>
      <w:r>
        <w:rPr>
          <w:rFonts w:hint="eastAsia" w:cs="宋体"/>
          <w:color w:val="000000"/>
          <w:sz w:val="24"/>
          <w:szCs w:val="24"/>
          <w:lang w:val="en-US" w:eastAsia="zh-CN"/>
        </w:rPr>
        <w:t>甲方</w:t>
      </w:r>
      <w:r>
        <w:rPr>
          <w:rFonts w:hint="eastAsia" w:ascii="宋体" w:hAnsi="宋体" w:eastAsia="宋体" w:cs="宋体"/>
          <w:color w:val="000000"/>
          <w:sz w:val="24"/>
          <w:szCs w:val="24"/>
          <w:lang w:val="en-US" w:eastAsia="zh-CN"/>
        </w:rPr>
        <w:t>提供的食材采购通知要求，在</w:t>
      </w:r>
      <w:r>
        <w:rPr>
          <w:rFonts w:hint="eastAsia" w:cs="宋体"/>
          <w:color w:val="000000"/>
          <w:sz w:val="24"/>
          <w:szCs w:val="24"/>
          <w:lang w:val="en-US" w:eastAsia="zh-CN"/>
        </w:rPr>
        <w:t>甲方</w:t>
      </w:r>
      <w:r>
        <w:rPr>
          <w:rFonts w:hint="eastAsia" w:ascii="宋体" w:hAnsi="宋体" w:eastAsia="宋体" w:cs="宋体"/>
          <w:color w:val="000000"/>
          <w:sz w:val="24"/>
          <w:szCs w:val="24"/>
          <w:lang w:val="en-US" w:eastAsia="zh-CN"/>
        </w:rPr>
        <w:t>指定的时限内送达。遇有紧急配送任务时，</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须按照</w:t>
      </w:r>
      <w:r>
        <w:rPr>
          <w:rFonts w:hint="eastAsia" w:cs="宋体"/>
          <w:color w:val="000000"/>
          <w:sz w:val="24"/>
          <w:szCs w:val="24"/>
          <w:lang w:val="en-US" w:eastAsia="zh-CN"/>
        </w:rPr>
        <w:t>采购人</w:t>
      </w:r>
      <w:r>
        <w:rPr>
          <w:rFonts w:hint="eastAsia" w:ascii="宋体" w:hAnsi="宋体" w:eastAsia="宋体" w:cs="宋体"/>
          <w:color w:val="000000"/>
          <w:sz w:val="24"/>
          <w:szCs w:val="24"/>
          <w:lang w:val="en-US" w:eastAsia="zh-CN"/>
        </w:rPr>
        <w:t>的电话通知要求，在1小时之内送到。</w:t>
      </w:r>
    </w:p>
    <w:p w14:paraId="5631D04E">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6．若因</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原因，给</w:t>
      </w:r>
      <w:r>
        <w:rPr>
          <w:rFonts w:hint="eastAsia" w:cs="宋体"/>
          <w:color w:val="000000"/>
          <w:sz w:val="24"/>
          <w:szCs w:val="24"/>
          <w:lang w:val="en-US" w:eastAsia="zh-CN"/>
        </w:rPr>
        <w:t>甲方</w:t>
      </w:r>
      <w:r>
        <w:rPr>
          <w:rFonts w:hint="eastAsia" w:ascii="宋体" w:hAnsi="宋体" w:eastAsia="宋体" w:cs="宋体"/>
          <w:color w:val="000000"/>
          <w:sz w:val="24"/>
          <w:szCs w:val="24"/>
          <w:lang w:val="en-US" w:eastAsia="zh-CN"/>
        </w:rPr>
        <w:t>造成公共性食品安全危机的，</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应负全部责任。</w:t>
      </w:r>
    </w:p>
    <w:p w14:paraId="586A4FB5">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因送货出入过程中，必须无条件遵守安全规定，服从管理人员指挥。</w:t>
      </w:r>
    </w:p>
    <w:p w14:paraId="12A6C251">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8．不论以何种形式进行供货，</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都必须按照其在投标文件中做出的服务承诺履行相关义务。</w:t>
      </w:r>
    </w:p>
    <w:p w14:paraId="035A1FB4">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9．在合同履行期间，如原</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被解除合同的，则由中标候选人替补签订合同，如中标候选人放弃替补签订合同的权利的，则</w:t>
      </w:r>
      <w:r>
        <w:rPr>
          <w:rFonts w:hint="eastAsia" w:cs="宋体"/>
          <w:color w:val="000000"/>
          <w:sz w:val="24"/>
          <w:szCs w:val="24"/>
          <w:lang w:val="en-US" w:eastAsia="zh-CN"/>
        </w:rPr>
        <w:t>甲方</w:t>
      </w:r>
      <w:r>
        <w:rPr>
          <w:rFonts w:hint="eastAsia" w:ascii="宋体" w:hAnsi="宋体" w:eastAsia="宋体" w:cs="宋体"/>
          <w:color w:val="000000"/>
          <w:sz w:val="24"/>
          <w:szCs w:val="24"/>
          <w:lang w:val="en-US" w:eastAsia="zh-CN"/>
        </w:rPr>
        <w:t>可重新组织招标。</w:t>
      </w:r>
    </w:p>
    <w:p w14:paraId="52C7D09A">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其他服务承诺：以上为最低服务承诺要求，</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必须满足，在此基础上</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可提供其他更多的服务承诺（如送货方式、应急保障措施等），并提供详细的配送服务方案。</w:t>
      </w:r>
    </w:p>
    <w:p w14:paraId="43DB9D58">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（四）各类食材品质要求</w:t>
      </w:r>
    </w:p>
    <w:p w14:paraId="129461EC">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每批次蔬菜均应附有农药残留检测证明，农药残留量符合《食品中农药最大残留限量（GB2763-2014）》的国家标准，必须提供每批次蔬菜的农残检测报告。符合绿色蔬菜、无公害蔬菜等国家食品卫生有关标准，无影响食用的病虫危害及机械损伤。蔬菜利用率达95%以上，必须具有可食用时应有的特性，成熟度适中，新鲜，色泽良好，形态正常，个体均匀，外观整洁，无腐烂，无霉变，无异味等。根据不同品种的要求去泥、去蒂、去根、去皮、去壳等。</w:t>
      </w:r>
    </w:p>
    <w:p w14:paraId="4FAEF23C">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每批次鲜肉类配送均应附有定点屠宰证明，检验检疫合格证明。鲜嫩度合适，肉色鲜红色，光泽好，肌肉质地坚实，纹理致密，脂肪色为白色，光泽好。不能掺杂老猪肉，病（猪牛羊禽）肉及注水肉。杂骨要求切成均匀小块。不得提供冷冻肉。</w:t>
      </w:r>
    </w:p>
    <w:p w14:paraId="4CB281FA">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3.豆制品需符合国家质量标准，有检验合格证明，不许加入添加剂（如保鲜剂、防腐剂、保水剂），送到时保持新鲜、不腐败、不变质。豆制品需保证物品的质量，达到食堂烹饪的要求。提供SC质量认证书。</w:t>
      </w:r>
    </w:p>
    <w:p w14:paraId="3B9DEB38">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每500g新鲜蛋类，鸡蛋个数必须在8-10个左右。每箱鸡蛋里压破壳不超过3个。鸡蛋类需保证物品的新鲜，不变质等。鹌鹑蛋送到食堂需要煮熟去壳。每批次到食堂的禽蛋必须提供兽药残留和抗生素残留检测合格证或报告。</w:t>
      </w:r>
    </w:p>
    <w:p w14:paraId="3CC3684F">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5.干杂货及调味品类：</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提供的货物必须符合国家食品卫生安全有关标准，必须为合格、安全的货物。不符合规定、腐烂变质或已受到污染的货物不得提供。保质期必须在六个月以上，外包装无破损，厂商标识完整，不得私自改装、分装或降低品质，货物不得含有未经国务院卫生行政部门批准使用的添加剂。货物包装不得有任何监管安全隐患。提供货物出厂合格证，48小时留样备查。每批次散装干货必须附二氧化硫、甲醛、吊白块检测合格报告。每批次腌菜必须提供亚硝酸盐检测报告。</w:t>
      </w:r>
    </w:p>
    <w:p w14:paraId="4A47823A">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冷冻食品：冰冻货物保证色泽鲜，无变质腐烂，货物必须符合国家相关卫生、质量标准，出具动物检疫相关证明。储存及运输中不得有解冻或再次结冻的情况，解冻后渗出液不得超过总重的10%。外包装必须完整无缺，明显标识货物名称、制造产地、出厂日期及保存期限。保质期至少在6个月以上，若发现篡改日期，则取消供应商供货资格。48小时留样备查。</w:t>
      </w:r>
    </w:p>
    <w:p w14:paraId="5394E57B">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7.大米：符合国家 GB/T 1354-2018 大米的标准，保证新鲜度，外包装清洁卫生，完整坚固，且包装上的商品名称、厂址、规格等标示清晰，批次清楚。</w:t>
      </w:r>
    </w:p>
    <w:p w14:paraId="1F30FFFC">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注：大米至少须为红专大米、煜丰米、东北大米或同类档次品牌。</w:t>
      </w:r>
    </w:p>
    <w:p w14:paraId="7EFB7163">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食用油：要求产品是一级非转基因为纯植物油，等级一级(物理压榨，不含调和油，转基因芽材料制成的豆食用油)，保质时间不低于12个月。必须符合国家质量标准，必须有生产许可证，出厂合格证，检测报告，包装应符合GB/T17374-2008规定和卫生要求，有关标签和标识规范清晰。</w:t>
      </w:r>
    </w:p>
    <w:p w14:paraId="720A0A44">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注：油至少须为福临门玉米胚芽油、金龙鱼葵花籽油、鲁花压榨玉米胚芽油等非转基因油或同类档次品牌。</w:t>
      </w:r>
    </w:p>
    <w:p w14:paraId="4E8C5FB2">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9.所有物品包装不得有任何安全隐患，提供物品出厂合格证。保质期限不得少于规定保质期的1/2（从交货之日起计）。</w:t>
      </w:r>
    </w:p>
    <w:p w14:paraId="02FA4B97">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应严格按照合同要求，通过国家、部门有关行业标准生产和检验，交货时随货提供产品的检验合格证，确保货物质量。凡</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提供的商品因质量问题造成食物中毒或肠道病等事故，视同违约，承担违约责任，由乙方</w:t>
      </w:r>
      <w:r>
        <w:rPr>
          <w:rFonts w:hint="eastAsia" w:ascii="宋体" w:hAnsi="宋体" w:eastAsia="宋体" w:cs="宋体"/>
          <w:color w:val="000000"/>
          <w:sz w:val="24"/>
          <w:szCs w:val="24"/>
          <w:lang w:val="en-US" w:eastAsia="zh-CN"/>
        </w:rPr>
        <w:t>承担全部责任并赔偿一切损失。</w:t>
      </w:r>
    </w:p>
    <w:p w14:paraId="45D303AD">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服务期内，甲方有权委托有资质的检验检测机构抽查各类食材，乙方应配合甲方和相关部门抽查食材来源及生产厂商制作场所、过程。相关费用由乙方承担；供货期间，如双方发生质量纠纷，须对食材质量进行检测的，不论检测结果如何，因检测产生的相关费用和后续处理产生的相关费用均由乙方承担。</w:t>
      </w:r>
    </w:p>
    <w:p w14:paraId="1FB4C22D">
      <w:pPr>
        <w:keepNext w:val="0"/>
        <w:keepLines w:val="0"/>
        <w:pageBreakBefore w:val="0"/>
        <w:widowControl w:val="0"/>
        <w:kinsoku/>
        <w:wordWrap/>
        <w:overflowPunct/>
        <w:topLinePunct w:val="0"/>
        <w:autoSpaceDE/>
        <w:autoSpaceDN/>
        <w:bidi w:val="0"/>
        <w:adjustRightInd w:val="0"/>
        <w:snapToGrid w:val="0"/>
        <w:spacing w:line="436" w:lineRule="exact"/>
        <w:ind w:firstLine="482" w:firstLineChars="200"/>
        <w:textAlignment w:val="auto"/>
        <w:rPr>
          <w:rFonts w:hint="eastAsia" w:ascii="宋体" w:hAnsi="宋体" w:eastAsia="宋体" w:cs="宋体"/>
          <w:b/>
          <w:bCs/>
          <w:color w:val="000000"/>
          <w:sz w:val="24"/>
          <w:szCs w:val="24"/>
          <w:lang w:val="en-US" w:eastAsia="zh-CN"/>
        </w:rPr>
      </w:pPr>
      <w:r>
        <w:rPr>
          <w:rFonts w:hint="eastAsia" w:cs="宋体"/>
          <w:b/>
          <w:bCs/>
          <w:color w:val="000000"/>
          <w:sz w:val="24"/>
          <w:szCs w:val="24"/>
          <w:lang w:val="en-US" w:eastAsia="zh-CN"/>
        </w:rPr>
        <w:t>四</w:t>
      </w:r>
      <w:r>
        <w:rPr>
          <w:rFonts w:hint="eastAsia" w:ascii="宋体" w:hAnsi="宋体" w:eastAsia="宋体" w:cs="宋体"/>
          <w:b/>
          <w:bCs/>
          <w:color w:val="000000"/>
          <w:sz w:val="24"/>
          <w:szCs w:val="24"/>
          <w:lang w:val="en-US" w:eastAsia="zh-CN"/>
        </w:rPr>
        <w:t>、配送工作要求</w:t>
      </w:r>
    </w:p>
    <w:p w14:paraId="5EDD3B5D">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必须在</w:t>
      </w:r>
      <w:r>
        <w:rPr>
          <w:rFonts w:hint="eastAsia" w:cs="宋体"/>
          <w:color w:val="000000"/>
          <w:sz w:val="24"/>
          <w:szCs w:val="24"/>
          <w:lang w:val="en-US" w:eastAsia="zh-CN"/>
        </w:rPr>
        <w:t>采购人</w:t>
      </w:r>
      <w:r>
        <w:rPr>
          <w:rFonts w:hint="eastAsia" w:ascii="宋体" w:hAnsi="宋体" w:eastAsia="宋体" w:cs="宋体"/>
          <w:color w:val="000000"/>
          <w:sz w:val="24"/>
          <w:szCs w:val="24"/>
          <w:lang w:val="en-US" w:eastAsia="zh-CN"/>
        </w:rPr>
        <w:t>规定的期限内投保食品安全责任保险。</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必须凭食品安全责任险缴费发票签订合同。逾期未保，视作自动放弃配送资格。</w:t>
      </w:r>
    </w:p>
    <w:p w14:paraId="36A60321">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所有食材必须随货提供票证（具体票证见招标内容及标准）。有货无票证，视作不合格配送。结算价包含货物价款、货物途中运输费、装卸车费、仓储费、保险费、途中损耗费、备品备件、专用工具费、检测验收费、技术支持、售后服务、产品更换所需的各种费用；必要的保险费用、各项税金、招标代理费、合同包含的所有风险及责任等一切费用。</w:t>
      </w:r>
    </w:p>
    <w:p w14:paraId="219311A4">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必须按照食堂约定的时间配送到点到位。听从看守所指挥，凭食品配送专用车辆标志进入看守所食堂。</w:t>
      </w:r>
    </w:p>
    <w:p w14:paraId="7ED4892A">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4.所有配送人员必须提供有效期内的健康证，复印件留</w:t>
      </w:r>
      <w:r>
        <w:rPr>
          <w:rFonts w:hint="eastAsia" w:cs="宋体"/>
          <w:color w:val="000000"/>
          <w:sz w:val="24"/>
          <w:szCs w:val="24"/>
          <w:lang w:val="en-US" w:eastAsia="zh-CN"/>
        </w:rPr>
        <w:t>采购人</w:t>
      </w:r>
      <w:r>
        <w:rPr>
          <w:rFonts w:hint="eastAsia" w:ascii="宋体" w:hAnsi="宋体" w:eastAsia="宋体" w:cs="宋体"/>
          <w:color w:val="000000"/>
          <w:sz w:val="24"/>
          <w:szCs w:val="24"/>
          <w:lang w:val="en-US" w:eastAsia="zh-CN"/>
        </w:rPr>
        <w:t>所存档。</w:t>
      </w:r>
    </w:p>
    <w:p w14:paraId="14CECB4F">
      <w:pPr>
        <w:keepNext w:val="0"/>
        <w:keepLines w:val="0"/>
        <w:pageBreakBefore w:val="0"/>
        <w:widowControl w:val="0"/>
        <w:kinsoku/>
        <w:wordWrap/>
        <w:overflowPunct/>
        <w:topLinePunct w:val="0"/>
        <w:autoSpaceDE/>
        <w:autoSpaceDN/>
        <w:bidi w:val="0"/>
        <w:adjustRightInd w:val="0"/>
        <w:snapToGrid w:val="0"/>
        <w:spacing w:line="436" w:lineRule="exact"/>
        <w:ind w:firstLine="482" w:firstLineChars="200"/>
        <w:textAlignment w:val="auto"/>
        <w:rPr>
          <w:rFonts w:hint="eastAsia" w:ascii="宋体" w:hAnsi="宋体" w:eastAsia="宋体" w:cs="宋体"/>
          <w:b/>
          <w:bCs/>
          <w:color w:val="000000"/>
          <w:sz w:val="24"/>
          <w:szCs w:val="24"/>
          <w:lang w:val="en-US" w:eastAsia="zh-CN"/>
        </w:rPr>
      </w:pPr>
      <w:r>
        <w:rPr>
          <w:rFonts w:hint="eastAsia" w:cs="宋体"/>
          <w:b/>
          <w:bCs/>
          <w:color w:val="000000"/>
          <w:sz w:val="24"/>
          <w:szCs w:val="24"/>
          <w:lang w:val="en-US" w:eastAsia="zh-CN"/>
        </w:rPr>
        <w:t>五、</w:t>
      </w:r>
      <w:r>
        <w:rPr>
          <w:rFonts w:hint="eastAsia" w:ascii="宋体" w:hAnsi="宋体" w:eastAsia="宋体" w:cs="宋体"/>
          <w:b/>
          <w:bCs/>
          <w:color w:val="000000"/>
          <w:sz w:val="24"/>
          <w:szCs w:val="24"/>
          <w:lang w:val="en-US" w:eastAsia="zh-CN"/>
        </w:rPr>
        <w:t>食品质量控制</w:t>
      </w:r>
    </w:p>
    <w:p w14:paraId="29CFFEDA">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1.严格执行阳光验收制度。所有进食堂食材必须在阳光食堂的监控下完成验收。</w:t>
      </w:r>
    </w:p>
    <w:p w14:paraId="2CF6A20E">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2.严格执行索证索票制度。索证索票有效率必须达到100%。</w:t>
      </w:r>
    </w:p>
    <w:p w14:paraId="316A3FF5">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3.严格执行退货制度。对不符合食堂要求的食品要马上退货，并做好退货的相关手续办理（退货、处罚、记录备案等）。</w:t>
      </w:r>
    </w:p>
    <w:p w14:paraId="5A1112FD">
      <w:pPr>
        <w:pStyle w:val="21"/>
        <w:rPr>
          <w:rFonts w:hint="eastAsia" w:ascii="宋体" w:hAnsi="宋体" w:eastAsia="宋体" w:cs="宋体"/>
          <w:b w:val="0"/>
          <w:snapToGrid w:val="0"/>
          <w:color w:val="000000"/>
          <w:sz w:val="24"/>
          <w:szCs w:val="24"/>
          <w:lang w:val="en-US" w:eastAsia="zh-CN" w:bidi="ar-SA"/>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val="0"/>
          <w:snapToGrid w:val="0"/>
          <w:color w:val="000000"/>
          <w:sz w:val="24"/>
          <w:szCs w:val="24"/>
          <w:lang w:val="en-US" w:eastAsia="zh-CN" w:bidi="ar-SA"/>
        </w:rPr>
        <w:t xml:space="preserve">  4.每周至少对食材检测两次（根据实际按采购方要求），每周至少公布一次官方的相应菜品的市场指导价。</w:t>
      </w:r>
    </w:p>
    <w:p w14:paraId="2148E3C5">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b/>
          <w:bCs/>
          <w:color w:val="000000"/>
          <w:sz w:val="24"/>
          <w:szCs w:val="24"/>
          <w:lang w:val="en-US" w:eastAsia="zh-CN"/>
        </w:rPr>
      </w:pPr>
      <w:r>
        <w:rPr>
          <w:rFonts w:hint="eastAsia" w:cs="宋体"/>
          <w:b/>
          <w:bCs/>
          <w:color w:val="000000"/>
          <w:sz w:val="24"/>
          <w:szCs w:val="24"/>
          <w:lang w:val="en-US" w:eastAsia="zh-CN"/>
        </w:rPr>
        <w:t>六</w:t>
      </w:r>
      <w:r>
        <w:rPr>
          <w:rFonts w:hint="eastAsia" w:ascii="宋体" w:hAnsi="宋体" w:eastAsia="宋体" w:cs="宋体"/>
          <w:b/>
          <w:bCs/>
          <w:color w:val="000000"/>
          <w:sz w:val="24"/>
          <w:szCs w:val="24"/>
          <w:lang w:val="en-US" w:eastAsia="zh-CN"/>
        </w:rPr>
        <w:t>、交货地点及供货量</w:t>
      </w:r>
    </w:p>
    <w:p w14:paraId="525A3B29">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交货地点由甲方指定。 供货量具体以计划采购时间、数量、品种为准。</w:t>
      </w:r>
    </w:p>
    <w:p w14:paraId="218B415D">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b/>
          <w:bCs/>
          <w:color w:val="000000"/>
          <w:sz w:val="24"/>
          <w:szCs w:val="24"/>
          <w:lang w:val="en-US" w:eastAsia="zh-CN"/>
        </w:rPr>
      </w:pPr>
      <w:r>
        <w:rPr>
          <w:rFonts w:hint="eastAsia" w:cs="宋体"/>
          <w:b/>
          <w:bCs/>
          <w:color w:val="000000"/>
          <w:sz w:val="24"/>
          <w:szCs w:val="24"/>
          <w:lang w:val="en-US" w:eastAsia="zh-CN"/>
        </w:rPr>
        <w:t>七</w:t>
      </w:r>
      <w:r>
        <w:rPr>
          <w:rFonts w:hint="eastAsia" w:ascii="宋体" w:hAnsi="宋体" w:eastAsia="宋体" w:cs="宋体"/>
          <w:b/>
          <w:bCs/>
          <w:color w:val="000000"/>
          <w:sz w:val="24"/>
          <w:szCs w:val="24"/>
          <w:lang w:val="en-US" w:eastAsia="zh-CN"/>
        </w:rPr>
        <w:t>、价格确定和结算办法</w:t>
      </w:r>
    </w:p>
    <w:p w14:paraId="286EB649">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1.中标折扣率为：   %。</w:t>
      </w:r>
    </w:p>
    <w:p w14:paraId="209CC244">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基准价确定：蔬菜、肉类、禽类、水产类、豆制品类以西门农贸市场或河西街农贸市场或龙游农产品批发市场的同期同等货物零售价为参考（特价除外）。粮油类、干货调味品类、预包装食品类以中标公司外的龙游当地的中大型超市的食材或货物零售价为参考（特价除外）。</w:t>
      </w:r>
    </w:p>
    <w:p w14:paraId="5E23E6DB">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00"/>
          <w:sz w:val="24"/>
          <w:szCs w:val="24"/>
          <w:lang w:val="en-US" w:eastAsia="zh-CN"/>
        </w:rPr>
        <w:t>随机抽取3家经营户中的2家货物零售价的平均价作为基准价。即每周结算价（四舍五入，保留两位小数）=基准价×中标折扣率×实际供应数量。</w:t>
      </w:r>
      <w:r>
        <w:rPr>
          <w:rFonts w:hint="eastAsia" w:ascii="宋体" w:hAnsi="宋体" w:eastAsia="宋体" w:cs="宋体"/>
          <w:color w:val="0000FF"/>
          <w:sz w:val="24"/>
          <w:szCs w:val="24"/>
          <w:lang w:val="en-US" w:eastAsia="zh-CN"/>
        </w:rPr>
        <w:t xml:space="preserve"> </w:t>
      </w:r>
    </w:p>
    <w:p w14:paraId="546CA8A0">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3.付款方式：货款每月结一次，按月实际供应数量结算，于次月15日前支付，以转账方式支付货款。</w:t>
      </w:r>
    </w:p>
    <w:p w14:paraId="4AF69289">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lang w:val="en-US" w:eastAsia="zh-CN"/>
        </w:rPr>
      </w:pP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结算时提供经</w:t>
      </w:r>
      <w:r>
        <w:rPr>
          <w:rFonts w:hint="eastAsia" w:cs="宋体"/>
          <w:color w:val="000000"/>
          <w:sz w:val="24"/>
          <w:szCs w:val="24"/>
          <w:lang w:val="en-US" w:eastAsia="zh-CN"/>
        </w:rPr>
        <w:t>甲</w:t>
      </w:r>
      <w:r>
        <w:rPr>
          <w:rFonts w:hint="eastAsia" w:ascii="宋体" w:hAnsi="宋体" w:eastAsia="宋体" w:cs="宋体"/>
          <w:color w:val="000000"/>
          <w:sz w:val="24"/>
          <w:szCs w:val="24"/>
          <w:lang w:val="en-US" w:eastAsia="zh-CN"/>
        </w:rPr>
        <w:t>方签字验收的配送清单及正式税务发票结账，</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所开发票的法人名称必须与配送合同一致。</w:t>
      </w:r>
    </w:p>
    <w:p w14:paraId="2F915E48">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default" w:ascii="宋体" w:hAnsi="宋体" w:eastAsia="宋体" w:cs="宋体"/>
          <w:b/>
          <w:bCs/>
          <w:color w:val="000000"/>
          <w:sz w:val="24"/>
          <w:szCs w:val="24"/>
          <w:lang w:val="en-US" w:eastAsia="zh-CN"/>
        </w:rPr>
      </w:pPr>
      <w:r>
        <w:rPr>
          <w:rFonts w:hint="eastAsia" w:cs="宋体"/>
          <w:b/>
          <w:bCs/>
          <w:color w:val="000000"/>
          <w:sz w:val="24"/>
          <w:szCs w:val="24"/>
          <w:lang w:val="en-US" w:eastAsia="zh-CN"/>
        </w:rPr>
        <w:t>八</w:t>
      </w:r>
      <w:r>
        <w:rPr>
          <w:rFonts w:hint="eastAsia" w:ascii="宋体" w:hAnsi="宋体" w:eastAsia="宋体" w:cs="宋体"/>
          <w:b/>
          <w:bCs/>
          <w:color w:val="000000"/>
          <w:sz w:val="24"/>
          <w:szCs w:val="24"/>
          <w:lang w:val="en-US" w:eastAsia="zh-CN"/>
        </w:rPr>
        <w:t>、履约保证金</w:t>
      </w:r>
      <w:r>
        <w:rPr>
          <w:rFonts w:hint="eastAsia" w:cs="宋体"/>
          <w:b/>
          <w:bCs/>
          <w:color w:val="000000"/>
          <w:sz w:val="24"/>
          <w:szCs w:val="24"/>
          <w:lang w:val="en-US" w:eastAsia="zh-CN"/>
        </w:rPr>
        <w:t>：</w:t>
      </w:r>
      <w:r>
        <w:rPr>
          <w:rFonts w:hint="eastAsia" w:ascii="宋体" w:hAnsi="宋体" w:eastAsia="宋体" w:cs="宋体"/>
          <w:color w:val="000000"/>
          <w:sz w:val="24"/>
          <w:szCs w:val="24"/>
          <w:lang w:val="en-US" w:eastAsia="zh-CN"/>
        </w:rPr>
        <w:t>本项目无需缴纳。</w:t>
      </w:r>
    </w:p>
    <w:p w14:paraId="187B4632">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b/>
          <w:bCs/>
          <w:color w:val="000000"/>
          <w:sz w:val="24"/>
          <w:szCs w:val="24"/>
          <w:lang w:val="en-US" w:eastAsia="zh-CN"/>
        </w:rPr>
      </w:pPr>
      <w:r>
        <w:rPr>
          <w:rFonts w:hint="eastAsia" w:cs="宋体"/>
          <w:b/>
          <w:bCs/>
          <w:color w:val="000000"/>
          <w:sz w:val="24"/>
          <w:szCs w:val="24"/>
          <w:lang w:val="en-US" w:eastAsia="zh-CN"/>
        </w:rPr>
        <w:t>九、</w:t>
      </w:r>
      <w:r>
        <w:rPr>
          <w:rFonts w:hint="eastAsia" w:ascii="宋体" w:hAnsi="宋体" w:eastAsia="宋体" w:cs="宋体"/>
          <w:b/>
          <w:bCs/>
          <w:color w:val="000000"/>
          <w:sz w:val="24"/>
          <w:szCs w:val="24"/>
          <w:lang w:val="en-US" w:eastAsia="zh-CN"/>
        </w:rPr>
        <w:t>、奖惩办法</w:t>
      </w:r>
    </w:p>
    <w:p w14:paraId="0955806B">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为强化对</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配送服务质量的监督管理，按以下奖惩办法实施。</w:t>
      </w:r>
    </w:p>
    <w:p w14:paraId="429E0F86">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每批次食材原料的农残检测合格证等票证必须随货送到，若缺少：第一次支付违约金500元，第二次支付违约金1000元，第三次的终止合同。</w:t>
      </w:r>
    </w:p>
    <w:p w14:paraId="3E0269F9">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2.发现</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自行更换采购品种的：第一次支付违约金500元；第二次支付违约金1000元；第三次支付违约金2000元，并终止合同。</w:t>
      </w:r>
    </w:p>
    <w:p w14:paraId="164B6246">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3.发现</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配送人员、检测人员与配送方案不符，且未向</w:t>
      </w:r>
      <w:r>
        <w:rPr>
          <w:rFonts w:hint="eastAsia" w:cs="宋体"/>
          <w:color w:val="000000"/>
          <w:sz w:val="24"/>
          <w:szCs w:val="24"/>
          <w:lang w:val="en-US" w:eastAsia="zh-CN"/>
        </w:rPr>
        <w:t>甲方</w:t>
      </w:r>
      <w:r>
        <w:rPr>
          <w:rFonts w:hint="eastAsia" w:ascii="宋体" w:hAnsi="宋体" w:eastAsia="宋体" w:cs="宋体"/>
          <w:color w:val="000000"/>
          <w:sz w:val="24"/>
          <w:szCs w:val="24"/>
          <w:lang w:val="en-US" w:eastAsia="zh-CN"/>
        </w:rPr>
        <w:t>书面备案，并通知</w:t>
      </w:r>
      <w:r>
        <w:rPr>
          <w:rFonts w:hint="eastAsia" w:cs="宋体"/>
          <w:color w:val="000000"/>
          <w:sz w:val="24"/>
          <w:szCs w:val="24"/>
          <w:lang w:val="en-US" w:eastAsia="zh-CN"/>
        </w:rPr>
        <w:t>甲方</w:t>
      </w:r>
      <w:r>
        <w:rPr>
          <w:rFonts w:hint="eastAsia" w:ascii="宋体" w:hAnsi="宋体" w:eastAsia="宋体" w:cs="宋体"/>
          <w:color w:val="000000"/>
          <w:sz w:val="24"/>
          <w:szCs w:val="24"/>
          <w:lang w:val="en-US" w:eastAsia="zh-CN"/>
        </w:rPr>
        <w:t>的：第一次支付违约金500元，第二次支付违约金1000元，第三次支付违约金2000元，并终止合同。</w:t>
      </w:r>
    </w:p>
    <w:p w14:paraId="245DD28F">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4.发现</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配送食品有掺杂或等级达不到配送要求的：第一次支付违约金1000元，第二次支付违约金2000元，第三次支付违约金3000元，并终止合同。</w:t>
      </w:r>
    </w:p>
    <w:p w14:paraId="251C6086">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将本项目转让给他人，或将中标项目分包给他人的，</w:t>
      </w:r>
      <w:r>
        <w:rPr>
          <w:rFonts w:hint="eastAsia" w:cs="宋体"/>
          <w:color w:val="000000"/>
          <w:sz w:val="24"/>
          <w:szCs w:val="24"/>
          <w:lang w:val="en-US" w:eastAsia="zh-CN"/>
        </w:rPr>
        <w:t>甲方</w:t>
      </w:r>
      <w:r>
        <w:rPr>
          <w:rFonts w:hint="eastAsia" w:ascii="宋体" w:hAnsi="宋体" w:eastAsia="宋体" w:cs="宋体"/>
          <w:color w:val="000000"/>
          <w:sz w:val="24"/>
          <w:szCs w:val="24"/>
          <w:lang w:val="en-US" w:eastAsia="zh-CN"/>
        </w:rPr>
        <w:t>依法终止合同</w:t>
      </w:r>
      <w:r>
        <w:rPr>
          <w:rFonts w:hint="eastAsia" w:cs="宋体"/>
          <w:color w:val="000000"/>
          <w:sz w:val="24"/>
          <w:szCs w:val="24"/>
          <w:lang w:val="en-US" w:eastAsia="zh-CN"/>
        </w:rPr>
        <w:t>，</w:t>
      </w:r>
      <w:r>
        <w:rPr>
          <w:rFonts w:hint="eastAsia" w:ascii="宋体" w:hAnsi="宋体" w:eastAsia="宋体" w:cs="宋体"/>
          <w:color w:val="000000"/>
          <w:sz w:val="24"/>
          <w:szCs w:val="24"/>
          <w:lang w:val="en-US" w:eastAsia="zh-CN"/>
        </w:rPr>
        <w:t>并将</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及其法定代表人列入下一轮招标黑名单。</w:t>
      </w:r>
    </w:p>
    <w:p w14:paraId="492092F2">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6.发现</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配送食品原料不符合各类食材品质要求的：第一次支付违约金5000元；第二次支付违约金10000元，终止合同，并将</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及其法定代表人列入下一轮招标黑名单。</w:t>
      </w:r>
    </w:p>
    <w:p w14:paraId="7B929705">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7.配送期间，因产品质量原因受到龙游县市监局责令整改以上处理的，或者发现快检合格证、检疫合格证、产品合格证或一票通造假（必检项目漏检、未检视同造假）的：支付违约金10000元，终止合同，并将</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及其法定代表人列入下一轮招标黑名单。</w:t>
      </w:r>
    </w:p>
    <w:p w14:paraId="2E041D3F">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8.配送期间，因食品质量造成严重事故的，按照相关法律追究</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刑事责任。</w:t>
      </w:r>
    </w:p>
    <w:p w14:paraId="09A48191">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9.配送期间,</w:t>
      </w:r>
      <w:r>
        <w:rPr>
          <w:rFonts w:hint="eastAsia" w:cs="宋体"/>
          <w:color w:val="000000"/>
          <w:sz w:val="24"/>
          <w:szCs w:val="24"/>
          <w:lang w:val="en-US" w:eastAsia="zh-CN"/>
        </w:rPr>
        <w:t>甲</w:t>
      </w:r>
      <w:r>
        <w:rPr>
          <w:rFonts w:hint="eastAsia" w:ascii="宋体" w:hAnsi="宋体" w:eastAsia="宋体" w:cs="宋体"/>
          <w:color w:val="000000"/>
          <w:sz w:val="24"/>
          <w:szCs w:val="24"/>
          <w:lang w:val="en-US" w:eastAsia="zh-CN"/>
        </w:rPr>
        <w:t>方根据产品及服务质量进行监督管理，</w:t>
      </w:r>
      <w:r>
        <w:rPr>
          <w:rFonts w:hint="eastAsia" w:cs="宋体"/>
          <w:color w:val="000000"/>
          <w:sz w:val="24"/>
          <w:szCs w:val="24"/>
          <w:lang w:val="en-US" w:eastAsia="zh-CN"/>
        </w:rPr>
        <w:t>甲方</w:t>
      </w:r>
      <w:r>
        <w:rPr>
          <w:rFonts w:hint="eastAsia" w:ascii="宋体" w:hAnsi="宋体" w:eastAsia="宋体" w:cs="宋体"/>
          <w:color w:val="000000"/>
          <w:sz w:val="24"/>
          <w:szCs w:val="24"/>
          <w:lang w:val="en-US" w:eastAsia="zh-CN"/>
        </w:rPr>
        <w:t>可不定期开展对</w:t>
      </w:r>
      <w:r>
        <w:rPr>
          <w:rFonts w:hint="eastAsia" w:cs="宋体"/>
          <w:color w:val="000000"/>
          <w:sz w:val="24"/>
          <w:szCs w:val="24"/>
          <w:lang w:val="en-US" w:eastAsia="zh-CN"/>
        </w:rPr>
        <w:t>乙方</w:t>
      </w:r>
      <w:r>
        <w:rPr>
          <w:rFonts w:hint="eastAsia" w:ascii="宋体" w:hAnsi="宋体" w:eastAsia="宋体" w:cs="宋体"/>
          <w:color w:val="000000"/>
          <w:sz w:val="24"/>
          <w:szCs w:val="24"/>
          <w:lang w:val="en-US" w:eastAsia="zh-CN"/>
        </w:rPr>
        <w:t>的满意度测评，如测评结果满意度达不到80%以上，</w:t>
      </w:r>
      <w:r>
        <w:rPr>
          <w:rFonts w:hint="eastAsia" w:cs="宋体"/>
          <w:color w:val="000000"/>
          <w:sz w:val="24"/>
          <w:szCs w:val="24"/>
          <w:lang w:val="en-US" w:eastAsia="zh-CN"/>
        </w:rPr>
        <w:t>甲方</w:t>
      </w:r>
      <w:r>
        <w:rPr>
          <w:rFonts w:hint="eastAsia" w:ascii="宋体" w:hAnsi="宋体" w:eastAsia="宋体" w:cs="宋体"/>
          <w:color w:val="000000"/>
          <w:sz w:val="24"/>
          <w:szCs w:val="24"/>
          <w:lang w:val="en-US" w:eastAsia="zh-CN"/>
        </w:rPr>
        <w:t>有权终止协议。</w:t>
      </w:r>
    </w:p>
    <w:p w14:paraId="5CEAC5F9">
      <w:pPr>
        <w:keepNext w:val="0"/>
        <w:keepLines w:val="0"/>
        <w:pageBreakBefore w:val="0"/>
        <w:widowControl w:val="0"/>
        <w:kinsoku/>
        <w:wordWrap/>
        <w:overflowPunct/>
        <w:topLinePunct w:val="0"/>
        <w:autoSpaceDE/>
        <w:autoSpaceDN/>
        <w:bidi w:val="0"/>
        <w:adjustRightInd w:val="0"/>
        <w:snapToGrid w:val="0"/>
        <w:spacing w:line="436"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配送期间，乙方提供的产品结算价若明显高于市场价，甲方有权责令乙方调整价格；若乙方拒不调整或无法调整等因素的，甲方有权终止该产品的后续配送货且按合同约定的基准价支付本次产品的费用，后续该类别产品由甲方自行采购。</w:t>
      </w:r>
    </w:p>
    <w:p w14:paraId="01004783">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十、违约处理：</w:t>
      </w:r>
    </w:p>
    <w:p w14:paraId="04DCACE3">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1.乙方若违反上述合同条款，按奖惩办法处理。</w:t>
      </w:r>
    </w:p>
    <w:p w14:paraId="74A2C69B">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2.如乙方因故须中止合同，应于一个月前函请甲方办理解除合同手续，并扣履约保证金（未供货月/总供应月数×履约保证金），如无故中断供货或转让合同，甲方可以中止合同</w:t>
      </w:r>
      <w:r>
        <w:rPr>
          <w:rFonts w:hint="eastAsia" w:cs="宋体"/>
          <w:color w:val="000000"/>
          <w:sz w:val="24"/>
          <w:szCs w:val="24"/>
          <w:lang w:val="en-US" w:eastAsia="zh-CN"/>
        </w:rPr>
        <w:t>。</w:t>
      </w:r>
    </w:p>
    <w:p w14:paraId="50F50924">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b/>
          <w:bCs/>
          <w:color w:val="000000"/>
          <w:sz w:val="24"/>
          <w:szCs w:val="24"/>
          <w:lang w:val="zh-CN" w:eastAsia="zh-CN"/>
        </w:rPr>
      </w:pPr>
      <w:r>
        <w:rPr>
          <w:rFonts w:hint="eastAsia" w:ascii="宋体" w:hAnsi="宋体" w:eastAsia="宋体" w:cs="宋体"/>
          <w:b/>
          <w:bCs/>
          <w:color w:val="000000"/>
          <w:sz w:val="24"/>
          <w:szCs w:val="24"/>
          <w:lang w:val="en-US" w:eastAsia="zh-CN"/>
        </w:rPr>
        <w:t>十</w:t>
      </w:r>
      <w:r>
        <w:rPr>
          <w:rFonts w:hint="eastAsia" w:cs="宋体"/>
          <w:b/>
          <w:bCs/>
          <w:color w:val="000000"/>
          <w:sz w:val="24"/>
          <w:szCs w:val="24"/>
          <w:lang w:val="en-US" w:eastAsia="zh-CN"/>
        </w:rPr>
        <w:t>一</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lang w:val="zh-CN" w:eastAsia="zh-CN"/>
        </w:rPr>
        <w:t>争议解决方式</w:t>
      </w:r>
    </w:p>
    <w:p w14:paraId="22B96ED1">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合同期内，如有争议，双方应本着互谅互让原则友好协商解决，协商不成，可向甲方所在地法院提出诉讼。</w:t>
      </w:r>
    </w:p>
    <w:p w14:paraId="417D5E87">
      <w:pPr>
        <w:keepNext w:val="0"/>
        <w:keepLines w:val="0"/>
        <w:pageBreakBefore w:val="0"/>
        <w:widowControl w:val="0"/>
        <w:kinsoku/>
        <w:wordWrap/>
        <w:overflowPunct/>
        <w:topLinePunct w:val="0"/>
        <w:autoSpaceDE w:val="0"/>
        <w:autoSpaceDN w:val="0"/>
        <w:bidi w:val="0"/>
        <w:adjustRightInd w:val="0"/>
        <w:snapToGrid w:val="0"/>
        <w:spacing w:line="460" w:lineRule="exact"/>
        <w:ind w:firstLine="482" w:firstLineChars="0"/>
        <w:textAlignment w:val="auto"/>
        <w:outlineLvl w:val="1"/>
        <w:rPr>
          <w:rFonts w:hint="eastAsia" w:ascii="宋体" w:hAnsi="宋体" w:eastAsia="宋体" w:cs="宋体"/>
          <w:b/>
          <w:bCs/>
          <w:color w:val="000000"/>
          <w:sz w:val="22"/>
          <w:szCs w:val="22"/>
          <w:lang w:val="zh-CN"/>
        </w:rPr>
      </w:pPr>
      <w:r>
        <w:rPr>
          <w:rFonts w:hint="eastAsia" w:ascii="宋体" w:hAnsi="宋体" w:eastAsia="宋体" w:cs="宋体"/>
          <w:b/>
          <w:bCs/>
          <w:color w:val="000000"/>
          <w:sz w:val="22"/>
          <w:szCs w:val="22"/>
          <w:lang w:val="zh-CN"/>
        </w:rPr>
        <w:t>十</w:t>
      </w:r>
      <w:r>
        <w:rPr>
          <w:rFonts w:hint="eastAsia" w:cs="宋体"/>
          <w:b/>
          <w:bCs/>
          <w:color w:val="000000"/>
          <w:sz w:val="22"/>
          <w:szCs w:val="22"/>
          <w:lang w:val="en-US" w:eastAsia="zh-CN"/>
        </w:rPr>
        <w:t>二</w:t>
      </w:r>
      <w:r>
        <w:rPr>
          <w:rFonts w:hint="eastAsia" w:ascii="宋体" w:hAnsi="宋体" w:eastAsia="宋体" w:cs="宋体"/>
          <w:b/>
          <w:bCs/>
          <w:color w:val="000000"/>
          <w:sz w:val="22"/>
          <w:szCs w:val="22"/>
          <w:lang w:val="en-US" w:eastAsia="zh-CN"/>
        </w:rPr>
        <w:t>、</w:t>
      </w:r>
      <w:r>
        <w:rPr>
          <w:rFonts w:hint="eastAsia" w:ascii="宋体" w:hAnsi="宋体" w:eastAsia="宋体" w:cs="宋体"/>
          <w:b/>
          <w:bCs/>
          <w:color w:val="000000"/>
          <w:sz w:val="22"/>
          <w:szCs w:val="22"/>
          <w:lang w:val="zh-CN"/>
        </w:rPr>
        <w:t>合同生效及其他</w:t>
      </w:r>
    </w:p>
    <w:p w14:paraId="7E836414">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eastAsia="zh-CN"/>
        </w:rPr>
        <w:t>、合同由甲、乙双方法定代表人（或者被授权代表）签字并加盖单位公章。</w:t>
      </w:r>
    </w:p>
    <w:p w14:paraId="2AD7D406">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2、本合同未尽事宜，双方协商决定。</w:t>
      </w:r>
    </w:p>
    <w:p w14:paraId="52819FB9">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3、招标文件、投标文件与本合同具有同等法律效力。</w:t>
      </w:r>
    </w:p>
    <w:p w14:paraId="441AE7C5">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本合同正本一式五份，其中甲乙双方各二份，龙游博洽投资咨询有限公司一份，具有同等法律效力</w:t>
      </w:r>
      <w:r>
        <w:rPr>
          <w:rFonts w:hint="eastAsia" w:ascii="宋体" w:hAnsi="宋体" w:eastAsia="宋体" w:cs="宋体"/>
          <w:color w:val="000000"/>
          <w:sz w:val="24"/>
          <w:szCs w:val="24"/>
          <w:lang w:val="zh-CN" w:eastAsia="zh-CN"/>
        </w:rPr>
        <w:t>。</w:t>
      </w:r>
    </w:p>
    <w:p w14:paraId="408BCC60">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p>
    <w:p w14:paraId="2CD6AE34">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以下无正文</w:t>
      </w:r>
    </w:p>
    <w:p w14:paraId="39B45035">
      <w:pPr>
        <w:keepNext w:val="0"/>
        <w:keepLines w:val="0"/>
        <w:pageBreakBefore w:val="0"/>
        <w:widowControl w:val="0"/>
        <w:kinsoku/>
        <w:wordWrap/>
        <w:overflowPunct/>
        <w:topLinePunct w:val="0"/>
        <w:autoSpaceDE/>
        <w:autoSpaceDN/>
        <w:bidi w:val="0"/>
        <w:adjustRightInd/>
        <w:snapToGrid/>
        <w:spacing w:line="192" w:lineRule="auto"/>
        <w:jc w:val="center"/>
        <w:textAlignment w:val="auto"/>
        <w:rPr>
          <w:b/>
          <w:sz w:val="30"/>
          <w:szCs w:val="30"/>
        </w:rPr>
      </w:pPr>
    </w:p>
    <w:tbl>
      <w:tblPr>
        <w:tblStyle w:val="50"/>
        <w:tblW w:w="0" w:type="auto"/>
        <w:tblInd w:w="0" w:type="dxa"/>
        <w:tblLayout w:type="fixed"/>
        <w:tblCellMar>
          <w:top w:w="0" w:type="dxa"/>
          <w:left w:w="108" w:type="dxa"/>
          <w:bottom w:w="0" w:type="dxa"/>
          <w:right w:w="108" w:type="dxa"/>
        </w:tblCellMar>
      </w:tblPr>
      <w:tblGrid>
        <w:gridCol w:w="4643"/>
        <w:gridCol w:w="4643"/>
      </w:tblGrid>
      <w:tr w14:paraId="5EE7FD20">
        <w:tblPrEx>
          <w:tblCellMar>
            <w:top w:w="0" w:type="dxa"/>
            <w:left w:w="108" w:type="dxa"/>
            <w:bottom w:w="0" w:type="dxa"/>
            <w:right w:w="108" w:type="dxa"/>
          </w:tblCellMar>
        </w:tblPrEx>
        <w:trPr>
          <w:trHeight w:val="680" w:hRule="atLeast"/>
        </w:trPr>
        <w:tc>
          <w:tcPr>
            <w:tcW w:w="4643" w:type="dxa"/>
            <w:noWrap w:val="0"/>
            <w:vAlign w:val="center"/>
          </w:tcPr>
          <w:p w14:paraId="5184A605">
            <w:pPr>
              <w:keepNext w:val="0"/>
              <w:keepLines w:val="0"/>
              <w:pageBreakBefore w:val="0"/>
              <w:widowControl w:val="0"/>
              <w:kinsoku/>
              <w:bidi w:val="0"/>
              <w:adjustRightInd w:val="0"/>
              <w:snapToGrid w:val="0"/>
              <w:jc w:val="left"/>
              <w:rPr>
                <w:rFonts w:hint="eastAsia" w:ascii="宋体" w:hAnsi="宋体" w:eastAsia="宋体" w:cs="宋体"/>
                <w:sz w:val="24"/>
                <w:szCs w:val="24"/>
                <w:u w:val="single"/>
              </w:rPr>
            </w:pPr>
            <w:r>
              <w:rPr>
                <w:rFonts w:hint="eastAsia" w:ascii="宋体" w:hAnsi="宋体" w:eastAsia="宋体" w:cs="宋体"/>
                <w:sz w:val="24"/>
                <w:szCs w:val="24"/>
              </w:rPr>
              <w:t>甲方（盖章）：</w:t>
            </w:r>
            <w:r>
              <w:rPr>
                <w:rFonts w:hint="eastAsia" w:ascii="宋体" w:hAnsi="宋体" w:eastAsia="宋体" w:cs="宋体"/>
                <w:sz w:val="24"/>
                <w:szCs w:val="24"/>
                <w:u w:val="single"/>
              </w:rPr>
              <w:t xml:space="preserve">                    </w:t>
            </w:r>
          </w:p>
        </w:tc>
        <w:tc>
          <w:tcPr>
            <w:tcW w:w="4643" w:type="dxa"/>
            <w:noWrap w:val="0"/>
            <w:vAlign w:val="center"/>
          </w:tcPr>
          <w:p w14:paraId="7844EB92">
            <w:pPr>
              <w:keepNext w:val="0"/>
              <w:keepLines w:val="0"/>
              <w:pageBreakBefore w:val="0"/>
              <w:widowControl w:val="0"/>
              <w:kinsoku/>
              <w:bidi w:val="0"/>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乙方（盖章）：</w:t>
            </w:r>
            <w:r>
              <w:rPr>
                <w:rFonts w:hint="eastAsia" w:ascii="宋体" w:hAnsi="宋体" w:eastAsia="宋体" w:cs="宋体"/>
                <w:sz w:val="24"/>
                <w:szCs w:val="24"/>
                <w:u w:val="single"/>
              </w:rPr>
              <w:t xml:space="preserve">                    </w:t>
            </w:r>
          </w:p>
        </w:tc>
      </w:tr>
      <w:tr w14:paraId="1B84EE1B">
        <w:tblPrEx>
          <w:tblCellMar>
            <w:top w:w="0" w:type="dxa"/>
            <w:left w:w="108" w:type="dxa"/>
            <w:bottom w:w="0" w:type="dxa"/>
            <w:right w:w="108" w:type="dxa"/>
          </w:tblCellMar>
        </w:tblPrEx>
        <w:trPr>
          <w:trHeight w:val="680" w:hRule="atLeast"/>
        </w:trPr>
        <w:tc>
          <w:tcPr>
            <w:tcW w:w="4643" w:type="dxa"/>
            <w:noWrap w:val="0"/>
            <w:vAlign w:val="center"/>
          </w:tcPr>
          <w:p w14:paraId="76B2ED5F">
            <w:pPr>
              <w:keepNext w:val="0"/>
              <w:keepLines w:val="0"/>
              <w:pageBreakBefore w:val="0"/>
              <w:widowControl w:val="0"/>
              <w:kinsoku/>
              <w:bidi w:val="0"/>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法定代表人或委托</w:t>
            </w:r>
          </w:p>
          <w:p w14:paraId="4A645C13">
            <w:pPr>
              <w:keepNext w:val="0"/>
              <w:keepLines w:val="0"/>
              <w:pageBreakBefore w:val="0"/>
              <w:widowControl w:val="0"/>
              <w:kinsoku/>
              <w:bidi w:val="0"/>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代理人（签字）：</w:t>
            </w:r>
            <w:r>
              <w:rPr>
                <w:rFonts w:hint="eastAsia" w:ascii="宋体" w:hAnsi="宋体" w:eastAsia="宋体" w:cs="宋体"/>
                <w:sz w:val="24"/>
                <w:szCs w:val="24"/>
                <w:u w:val="single"/>
              </w:rPr>
              <w:t xml:space="preserve">                  </w:t>
            </w:r>
          </w:p>
        </w:tc>
        <w:tc>
          <w:tcPr>
            <w:tcW w:w="4643" w:type="dxa"/>
            <w:noWrap w:val="0"/>
            <w:vAlign w:val="center"/>
          </w:tcPr>
          <w:p w14:paraId="765EF55E">
            <w:pPr>
              <w:keepNext w:val="0"/>
              <w:keepLines w:val="0"/>
              <w:pageBreakBefore w:val="0"/>
              <w:widowControl w:val="0"/>
              <w:kinsoku/>
              <w:bidi w:val="0"/>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法定代表人或委托</w:t>
            </w:r>
          </w:p>
          <w:p w14:paraId="725321C3">
            <w:pPr>
              <w:keepNext w:val="0"/>
              <w:keepLines w:val="0"/>
              <w:pageBreakBefore w:val="0"/>
              <w:widowControl w:val="0"/>
              <w:kinsoku/>
              <w:bidi w:val="0"/>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代理人（签字）：</w:t>
            </w:r>
            <w:r>
              <w:rPr>
                <w:rFonts w:hint="eastAsia" w:ascii="宋体" w:hAnsi="宋体" w:eastAsia="宋体" w:cs="宋体"/>
                <w:sz w:val="24"/>
                <w:szCs w:val="24"/>
                <w:u w:val="single"/>
              </w:rPr>
              <w:t xml:space="preserve">                  </w:t>
            </w:r>
          </w:p>
        </w:tc>
      </w:tr>
      <w:tr w14:paraId="5293D554">
        <w:tblPrEx>
          <w:tblCellMar>
            <w:top w:w="0" w:type="dxa"/>
            <w:left w:w="108" w:type="dxa"/>
            <w:bottom w:w="0" w:type="dxa"/>
            <w:right w:w="108" w:type="dxa"/>
          </w:tblCellMar>
        </w:tblPrEx>
        <w:trPr>
          <w:trHeight w:val="680" w:hRule="atLeast"/>
        </w:trPr>
        <w:tc>
          <w:tcPr>
            <w:tcW w:w="4643" w:type="dxa"/>
            <w:noWrap w:val="0"/>
            <w:vAlign w:val="center"/>
          </w:tcPr>
          <w:p w14:paraId="6AB38848">
            <w:pPr>
              <w:keepNext w:val="0"/>
              <w:keepLines w:val="0"/>
              <w:pageBreakBefore w:val="0"/>
              <w:widowControl w:val="0"/>
              <w:kinsoku/>
              <w:bidi w:val="0"/>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地址：</w:t>
            </w:r>
          </w:p>
        </w:tc>
        <w:tc>
          <w:tcPr>
            <w:tcW w:w="4643" w:type="dxa"/>
            <w:noWrap w:val="0"/>
            <w:vAlign w:val="center"/>
          </w:tcPr>
          <w:p w14:paraId="489CB1C1">
            <w:pPr>
              <w:keepNext w:val="0"/>
              <w:keepLines w:val="0"/>
              <w:pageBreakBefore w:val="0"/>
              <w:widowControl w:val="0"/>
              <w:kinsoku/>
              <w:bidi w:val="0"/>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地址：</w:t>
            </w:r>
          </w:p>
        </w:tc>
      </w:tr>
      <w:tr w14:paraId="0D72EC03">
        <w:tblPrEx>
          <w:tblCellMar>
            <w:top w:w="0" w:type="dxa"/>
            <w:left w:w="108" w:type="dxa"/>
            <w:bottom w:w="0" w:type="dxa"/>
            <w:right w:w="108" w:type="dxa"/>
          </w:tblCellMar>
        </w:tblPrEx>
        <w:trPr>
          <w:trHeight w:val="680" w:hRule="atLeast"/>
        </w:trPr>
        <w:tc>
          <w:tcPr>
            <w:tcW w:w="4643" w:type="dxa"/>
            <w:noWrap w:val="0"/>
            <w:vAlign w:val="center"/>
          </w:tcPr>
          <w:p w14:paraId="5DEAD669">
            <w:pPr>
              <w:keepNext w:val="0"/>
              <w:keepLines w:val="0"/>
              <w:pageBreakBefore w:val="0"/>
              <w:widowControl w:val="0"/>
              <w:kinsoku/>
              <w:bidi w:val="0"/>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联系方式：</w:t>
            </w:r>
          </w:p>
        </w:tc>
        <w:tc>
          <w:tcPr>
            <w:tcW w:w="4643" w:type="dxa"/>
            <w:noWrap w:val="0"/>
            <w:vAlign w:val="center"/>
          </w:tcPr>
          <w:p w14:paraId="45ABFB36">
            <w:pPr>
              <w:keepNext w:val="0"/>
              <w:keepLines w:val="0"/>
              <w:pageBreakBefore w:val="0"/>
              <w:widowControl w:val="0"/>
              <w:kinsoku/>
              <w:bidi w:val="0"/>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联系方式：</w:t>
            </w:r>
          </w:p>
        </w:tc>
      </w:tr>
      <w:tr w14:paraId="6D8E78BD">
        <w:tblPrEx>
          <w:tblCellMar>
            <w:top w:w="0" w:type="dxa"/>
            <w:left w:w="108" w:type="dxa"/>
            <w:bottom w:w="0" w:type="dxa"/>
            <w:right w:w="108" w:type="dxa"/>
          </w:tblCellMar>
        </w:tblPrEx>
        <w:trPr>
          <w:trHeight w:val="680" w:hRule="atLeast"/>
        </w:trPr>
        <w:tc>
          <w:tcPr>
            <w:tcW w:w="4643" w:type="dxa"/>
            <w:noWrap w:val="0"/>
            <w:vAlign w:val="center"/>
          </w:tcPr>
          <w:p w14:paraId="34642CDE">
            <w:pPr>
              <w:keepNext w:val="0"/>
              <w:keepLines w:val="0"/>
              <w:pageBreakBefore w:val="0"/>
              <w:widowControl w:val="0"/>
              <w:kinsoku/>
              <w:bidi w:val="0"/>
              <w:adjustRightInd w:val="0"/>
              <w:snapToGrid w:val="0"/>
              <w:jc w:val="left"/>
              <w:rPr>
                <w:rFonts w:hint="eastAsia" w:ascii="宋体" w:hAnsi="宋体" w:eastAsia="宋体" w:cs="宋体"/>
                <w:sz w:val="24"/>
                <w:szCs w:val="24"/>
              </w:rPr>
            </w:pPr>
          </w:p>
        </w:tc>
        <w:tc>
          <w:tcPr>
            <w:tcW w:w="4643" w:type="dxa"/>
            <w:noWrap w:val="0"/>
            <w:vAlign w:val="center"/>
          </w:tcPr>
          <w:p w14:paraId="6B58E22E">
            <w:pPr>
              <w:keepNext w:val="0"/>
              <w:keepLines w:val="0"/>
              <w:pageBreakBefore w:val="0"/>
              <w:widowControl w:val="0"/>
              <w:kinsoku/>
              <w:bidi w:val="0"/>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rPr>
              <w:t xml:space="preserve">  月  日</w:t>
            </w:r>
          </w:p>
        </w:tc>
      </w:tr>
      <w:tr w14:paraId="698C5F7F">
        <w:tblPrEx>
          <w:tblCellMar>
            <w:top w:w="0" w:type="dxa"/>
            <w:left w:w="108" w:type="dxa"/>
            <w:bottom w:w="0" w:type="dxa"/>
            <w:right w:w="108" w:type="dxa"/>
          </w:tblCellMar>
        </w:tblPrEx>
        <w:trPr>
          <w:trHeight w:val="680" w:hRule="atLeast"/>
        </w:trPr>
        <w:tc>
          <w:tcPr>
            <w:tcW w:w="9286" w:type="dxa"/>
            <w:gridSpan w:val="2"/>
            <w:noWrap w:val="0"/>
            <w:vAlign w:val="center"/>
          </w:tcPr>
          <w:p w14:paraId="4DC7ECAA">
            <w:pPr>
              <w:pStyle w:val="30"/>
              <w:keepNext w:val="0"/>
              <w:keepLines w:val="0"/>
              <w:pageBreakBefore w:val="0"/>
              <w:widowControl w:val="0"/>
              <w:kinsoku/>
              <w:bidi w:val="0"/>
              <w:adjustRightInd w:val="0"/>
              <w:snapToGrid w:val="0"/>
              <w:jc w:val="left"/>
              <w:rPr>
                <w:rFonts w:hint="eastAsia" w:ascii="宋体" w:hAnsi="宋体" w:eastAsia="宋体" w:cs="宋体"/>
                <w:sz w:val="24"/>
                <w:szCs w:val="24"/>
              </w:rPr>
            </w:pPr>
          </w:p>
          <w:p w14:paraId="593CFA2B">
            <w:pPr>
              <w:pStyle w:val="30"/>
              <w:keepNext w:val="0"/>
              <w:keepLines w:val="0"/>
              <w:pageBreakBefore w:val="0"/>
              <w:widowControl w:val="0"/>
              <w:kinsoku/>
              <w:bidi w:val="0"/>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采购代理机构（盖章）：</w:t>
            </w:r>
            <w:r>
              <w:rPr>
                <w:rFonts w:hint="eastAsia" w:ascii="宋体" w:hAnsi="宋体" w:eastAsia="宋体" w:cs="宋体"/>
                <w:sz w:val="24"/>
                <w:szCs w:val="24"/>
                <w:lang w:val="zh-CN"/>
              </w:rPr>
              <w:t>龙游博洽投资咨询有限公司</w:t>
            </w:r>
          </w:p>
        </w:tc>
      </w:tr>
      <w:tr w14:paraId="4D02167B">
        <w:tblPrEx>
          <w:tblCellMar>
            <w:top w:w="0" w:type="dxa"/>
            <w:left w:w="108" w:type="dxa"/>
            <w:bottom w:w="0" w:type="dxa"/>
            <w:right w:w="108" w:type="dxa"/>
          </w:tblCellMar>
        </w:tblPrEx>
        <w:trPr>
          <w:trHeight w:val="680" w:hRule="atLeast"/>
        </w:trPr>
        <w:tc>
          <w:tcPr>
            <w:tcW w:w="9286" w:type="dxa"/>
            <w:gridSpan w:val="2"/>
            <w:noWrap w:val="0"/>
            <w:vAlign w:val="center"/>
          </w:tcPr>
          <w:p w14:paraId="72BE33F6">
            <w:pPr>
              <w:keepNext w:val="0"/>
              <w:keepLines w:val="0"/>
              <w:pageBreakBefore w:val="0"/>
              <w:widowControl w:val="0"/>
              <w:kinsoku/>
              <w:bidi w:val="0"/>
              <w:adjustRightInd w:val="0"/>
              <w:snapToGrid w:val="0"/>
              <w:jc w:val="left"/>
              <w:rPr>
                <w:rFonts w:hint="eastAsia" w:ascii="宋体" w:hAnsi="宋体" w:eastAsia="宋体" w:cs="宋体"/>
                <w:sz w:val="24"/>
                <w:szCs w:val="24"/>
              </w:rPr>
            </w:pPr>
          </w:p>
        </w:tc>
      </w:tr>
    </w:tbl>
    <w:p w14:paraId="58E1F3E2">
      <w:pPr>
        <w:keepNext w:val="0"/>
        <w:keepLines w:val="0"/>
        <w:pageBreakBefore w:val="0"/>
        <w:widowControl w:val="0"/>
        <w:kinsoku/>
        <w:wordWrap/>
        <w:overflowPunct/>
        <w:topLinePunct w:val="0"/>
        <w:autoSpaceDE/>
        <w:autoSpaceDN/>
        <w:bidi w:val="0"/>
        <w:adjustRightInd/>
        <w:snapToGrid w:val="0"/>
        <w:spacing w:after="120" w:afterLines="50" w:line="312" w:lineRule="auto"/>
        <w:jc w:val="center"/>
        <w:textAlignment w:val="auto"/>
        <w:outlineLvl w:val="0"/>
        <w:rPr>
          <w:rFonts w:hint="eastAsia" w:ascii="黑体" w:hAnsi="黑体" w:eastAsia="黑体" w:cs="黑体"/>
          <w:sz w:val="36"/>
          <w:szCs w:val="36"/>
        </w:rPr>
      </w:pPr>
    </w:p>
    <w:p w14:paraId="2DFBC22A">
      <w:pPr>
        <w:keepNext w:val="0"/>
        <w:keepLines w:val="0"/>
        <w:pageBreakBefore w:val="0"/>
        <w:widowControl w:val="0"/>
        <w:kinsoku/>
        <w:wordWrap/>
        <w:overflowPunct/>
        <w:topLinePunct w:val="0"/>
        <w:autoSpaceDE/>
        <w:autoSpaceDN/>
        <w:bidi w:val="0"/>
        <w:adjustRightInd/>
        <w:snapToGrid w:val="0"/>
        <w:spacing w:after="120" w:afterLines="50" w:line="312" w:lineRule="auto"/>
        <w:jc w:val="center"/>
        <w:textAlignment w:val="auto"/>
        <w:outlineLvl w:val="0"/>
        <w:rPr>
          <w:rFonts w:hint="eastAsia" w:ascii="黑体" w:hAnsi="黑体" w:eastAsia="黑体" w:cs="黑体"/>
          <w:sz w:val="36"/>
          <w:szCs w:val="36"/>
        </w:rPr>
      </w:pPr>
    </w:p>
    <w:p w14:paraId="7ACA9302">
      <w:pPr>
        <w:keepNext w:val="0"/>
        <w:keepLines w:val="0"/>
        <w:pageBreakBefore w:val="0"/>
        <w:widowControl w:val="0"/>
        <w:kinsoku/>
        <w:wordWrap/>
        <w:overflowPunct/>
        <w:topLinePunct w:val="0"/>
        <w:autoSpaceDE/>
        <w:autoSpaceDN/>
        <w:bidi w:val="0"/>
        <w:adjustRightInd/>
        <w:snapToGrid w:val="0"/>
        <w:spacing w:after="120" w:afterLines="50" w:line="312" w:lineRule="auto"/>
        <w:jc w:val="center"/>
        <w:textAlignment w:val="auto"/>
        <w:outlineLvl w:val="0"/>
        <w:rPr>
          <w:rFonts w:hint="eastAsia" w:ascii="黑体" w:hAnsi="黑体" w:eastAsia="黑体" w:cs="黑体"/>
          <w:bCs/>
          <w:sz w:val="36"/>
          <w:szCs w:val="36"/>
        </w:rPr>
      </w:pPr>
      <w:r>
        <w:rPr>
          <w:rFonts w:hint="eastAsia" w:ascii="黑体" w:hAnsi="黑体" w:eastAsia="黑体" w:cs="黑体"/>
          <w:sz w:val="36"/>
          <w:szCs w:val="36"/>
        </w:rPr>
        <w:t xml:space="preserve">第六章 </w:t>
      </w:r>
      <w:bookmarkEnd w:id="183"/>
      <w:bookmarkEnd w:id="184"/>
      <w:bookmarkEnd w:id="185"/>
      <w:bookmarkEnd w:id="186"/>
      <w:bookmarkEnd w:id="187"/>
      <w:bookmarkEnd w:id="188"/>
      <w:bookmarkEnd w:id="189"/>
      <w:bookmarkEnd w:id="190"/>
      <w:bookmarkEnd w:id="191"/>
      <w:bookmarkEnd w:id="192"/>
      <w:bookmarkEnd w:id="193"/>
      <w:r>
        <w:rPr>
          <w:rFonts w:hint="eastAsia" w:ascii="黑体" w:hAnsi="黑体" w:eastAsia="黑体" w:cs="黑体"/>
          <w:sz w:val="36"/>
          <w:szCs w:val="36"/>
        </w:rPr>
        <w:t>投标文件格式</w:t>
      </w:r>
      <w:bookmarkEnd w:id="238"/>
      <w:bookmarkEnd w:id="239"/>
      <w:bookmarkEnd w:id="240"/>
      <w:bookmarkEnd w:id="241"/>
    </w:p>
    <w:p w14:paraId="4248AE0D">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cs="宋体"/>
          <w:spacing w:val="-20"/>
          <w:sz w:val="30"/>
          <w:szCs w:val="30"/>
        </w:rPr>
      </w:pPr>
    </w:p>
    <w:tbl>
      <w:tblPr>
        <w:tblStyle w:val="50"/>
        <w:tblW w:w="9360" w:type="dxa"/>
        <w:jc w:val="center"/>
        <w:tblLayout w:type="autofit"/>
        <w:tblCellMar>
          <w:top w:w="0" w:type="dxa"/>
          <w:left w:w="108" w:type="dxa"/>
          <w:bottom w:w="0" w:type="dxa"/>
          <w:right w:w="108" w:type="dxa"/>
        </w:tblCellMar>
      </w:tblPr>
      <w:tblGrid>
        <w:gridCol w:w="9360"/>
      </w:tblGrid>
      <w:tr w14:paraId="40223BF8">
        <w:tblPrEx>
          <w:tblCellMar>
            <w:top w:w="0" w:type="dxa"/>
            <w:left w:w="108" w:type="dxa"/>
            <w:bottom w:w="0" w:type="dxa"/>
            <w:right w:w="108" w:type="dxa"/>
          </w:tblCellMar>
        </w:tblPrEx>
        <w:trPr>
          <w:trHeight w:val="2279" w:hRule="atLeast"/>
          <w:jc w:val="center"/>
        </w:trPr>
        <w:tc>
          <w:tcPr>
            <w:tcW w:w="9360" w:type="dxa"/>
            <w:noWrap w:val="0"/>
            <w:vAlign w:val="center"/>
          </w:tcPr>
          <w:p w14:paraId="40E9C00A">
            <w:pPr>
              <w:keepNext w:val="0"/>
              <w:keepLines w:val="0"/>
              <w:pageBreakBefore w:val="0"/>
              <w:widowControl w:val="0"/>
              <w:kinsoku/>
              <w:bidi w:val="0"/>
              <w:adjustRightInd w:val="0"/>
              <w:snapToGrid w:val="0"/>
              <w:spacing w:line="288" w:lineRule="auto"/>
              <w:jc w:val="center"/>
              <w:rPr>
                <w:rFonts w:hint="eastAsia" w:ascii="宋体" w:hAnsi="宋体" w:eastAsia="宋体" w:cs="宋体"/>
                <w:sz w:val="44"/>
                <w:szCs w:val="44"/>
              </w:rPr>
            </w:pPr>
            <w:r>
              <w:rPr>
                <w:rFonts w:hint="eastAsia" w:cs="宋体"/>
                <w:sz w:val="44"/>
                <w:szCs w:val="44"/>
                <w:lang w:eastAsia="zh-CN"/>
              </w:rPr>
              <w:t>龙游县公安局看守所2025年食堂食材配送项目</w:t>
            </w:r>
          </w:p>
        </w:tc>
      </w:tr>
    </w:tbl>
    <w:p w14:paraId="51948E91">
      <w:pPr>
        <w:keepNext w:val="0"/>
        <w:keepLines w:val="0"/>
        <w:pageBreakBefore w:val="0"/>
        <w:widowControl w:val="0"/>
        <w:kinsoku/>
        <w:bidi w:val="0"/>
        <w:adjustRightInd w:val="0"/>
        <w:snapToGrid w:val="0"/>
        <w:ind w:left="550" w:leftChars="250" w:right="550" w:rightChars="250"/>
        <w:jc w:val="center"/>
        <w:rPr>
          <w:rFonts w:hint="eastAsia" w:cs="宋体"/>
          <w:sz w:val="21"/>
          <w:szCs w:val="21"/>
        </w:rPr>
      </w:pPr>
    </w:p>
    <w:p w14:paraId="0B5A5113">
      <w:pPr>
        <w:keepNext w:val="0"/>
        <w:keepLines w:val="0"/>
        <w:pageBreakBefore w:val="0"/>
        <w:widowControl w:val="0"/>
        <w:kinsoku/>
        <w:bidi w:val="0"/>
        <w:adjustRightInd w:val="0"/>
        <w:snapToGrid w:val="0"/>
        <w:ind w:left="550" w:leftChars="250" w:right="550" w:rightChars="250"/>
        <w:jc w:val="center"/>
        <w:rPr>
          <w:rFonts w:hint="eastAsia" w:cs="宋体"/>
          <w:sz w:val="21"/>
          <w:szCs w:val="21"/>
        </w:rPr>
      </w:pPr>
    </w:p>
    <w:tbl>
      <w:tblPr>
        <w:tblStyle w:val="50"/>
        <w:tblW w:w="0" w:type="auto"/>
        <w:jc w:val="center"/>
        <w:tblLayout w:type="autofit"/>
        <w:tblCellMar>
          <w:top w:w="0" w:type="dxa"/>
          <w:left w:w="108" w:type="dxa"/>
          <w:bottom w:w="0" w:type="dxa"/>
          <w:right w:w="108" w:type="dxa"/>
        </w:tblCellMar>
      </w:tblPr>
      <w:tblGrid>
        <w:gridCol w:w="4370"/>
      </w:tblGrid>
      <w:tr w14:paraId="00EC3CE8">
        <w:tblPrEx>
          <w:tblCellMar>
            <w:top w:w="0" w:type="dxa"/>
            <w:left w:w="108" w:type="dxa"/>
            <w:bottom w:w="0" w:type="dxa"/>
            <w:right w:w="108" w:type="dxa"/>
          </w:tblCellMar>
        </w:tblPrEx>
        <w:trPr>
          <w:jc w:val="center"/>
        </w:trPr>
        <w:tc>
          <w:tcPr>
            <w:tcW w:w="4370" w:type="dxa"/>
            <w:noWrap w:val="0"/>
            <w:vAlign w:val="top"/>
          </w:tcPr>
          <w:p w14:paraId="73D87679">
            <w:pPr>
              <w:keepNext w:val="0"/>
              <w:keepLines w:val="0"/>
              <w:pageBreakBefore w:val="0"/>
              <w:widowControl w:val="0"/>
              <w:kinsoku/>
              <w:bidi w:val="0"/>
              <w:rPr>
                <w:rFonts w:hint="eastAsia" w:eastAsia="宋体" w:cs="宋体"/>
                <w:lang w:val="en-US" w:eastAsia="zh-CN"/>
              </w:rPr>
            </w:pPr>
            <w:r>
              <w:rPr>
                <w:rFonts w:hint="eastAsia" w:cs="宋体"/>
                <w:sz w:val="36"/>
                <w:szCs w:val="36"/>
                <w:lang w:val="zh-CN"/>
              </w:rPr>
              <w:t>项目编号</w:t>
            </w:r>
            <w:r>
              <w:rPr>
                <w:rFonts w:hint="eastAsia" w:cs="宋体"/>
                <w:sz w:val="36"/>
                <w:szCs w:val="36"/>
              </w:rPr>
              <w:t>:</w:t>
            </w:r>
            <w:r>
              <w:rPr>
                <w:rFonts w:hint="eastAsia" w:cs="宋体"/>
                <w:bCs/>
                <w:sz w:val="36"/>
                <w:szCs w:val="36"/>
                <w:u w:val="single"/>
                <w:lang w:eastAsia="zh-CN"/>
              </w:rPr>
              <w:t>LYBQZC2025-04</w:t>
            </w:r>
          </w:p>
        </w:tc>
      </w:tr>
    </w:tbl>
    <w:p w14:paraId="03897D8E">
      <w:pPr>
        <w:keepNext w:val="0"/>
        <w:keepLines w:val="0"/>
        <w:pageBreakBefore w:val="0"/>
        <w:widowControl w:val="0"/>
        <w:kinsoku/>
        <w:bidi w:val="0"/>
        <w:jc w:val="center"/>
        <w:rPr>
          <w:rFonts w:hint="eastAsia" w:cs="宋体"/>
        </w:rPr>
      </w:pPr>
    </w:p>
    <w:p w14:paraId="177A9143">
      <w:pPr>
        <w:pStyle w:val="21"/>
        <w:keepNext w:val="0"/>
        <w:keepLines w:val="0"/>
        <w:pageBreakBefore w:val="0"/>
        <w:widowControl w:val="0"/>
        <w:kinsoku/>
        <w:bidi w:val="0"/>
        <w:ind w:right="0"/>
        <w:jc w:val="center"/>
        <w:rPr>
          <w:rFonts w:hint="eastAsia" w:ascii="宋体" w:hAnsi="宋体" w:cs="宋体"/>
        </w:rPr>
      </w:pPr>
    </w:p>
    <w:p w14:paraId="53DEA5A9">
      <w:pPr>
        <w:pStyle w:val="21"/>
        <w:keepNext w:val="0"/>
        <w:keepLines w:val="0"/>
        <w:pageBreakBefore w:val="0"/>
        <w:widowControl w:val="0"/>
        <w:kinsoku/>
        <w:bidi w:val="0"/>
        <w:ind w:right="0"/>
        <w:jc w:val="center"/>
        <w:rPr>
          <w:rFonts w:hint="eastAsia" w:ascii="宋体" w:hAnsi="宋体" w:cs="宋体"/>
        </w:rPr>
      </w:pPr>
    </w:p>
    <w:tbl>
      <w:tblPr>
        <w:tblStyle w:val="50"/>
        <w:tblW w:w="0" w:type="auto"/>
        <w:jc w:val="center"/>
        <w:tblLayout w:type="autofit"/>
        <w:tblCellMar>
          <w:top w:w="0" w:type="dxa"/>
          <w:left w:w="108" w:type="dxa"/>
          <w:bottom w:w="0" w:type="dxa"/>
          <w:right w:w="108" w:type="dxa"/>
        </w:tblCellMar>
      </w:tblPr>
      <w:tblGrid>
        <w:gridCol w:w="6953"/>
      </w:tblGrid>
      <w:tr w14:paraId="7494C0B7">
        <w:tblPrEx>
          <w:tblCellMar>
            <w:top w:w="0" w:type="dxa"/>
            <w:left w:w="108" w:type="dxa"/>
            <w:bottom w:w="0" w:type="dxa"/>
            <w:right w:w="108" w:type="dxa"/>
          </w:tblCellMar>
        </w:tblPrEx>
        <w:trPr>
          <w:jc w:val="center"/>
        </w:trPr>
        <w:tc>
          <w:tcPr>
            <w:tcW w:w="6953" w:type="dxa"/>
            <w:noWrap w:val="0"/>
            <w:vAlign w:val="top"/>
          </w:tcPr>
          <w:p w14:paraId="2EF8AC60">
            <w:pPr>
              <w:keepNext w:val="0"/>
              <w:keepLines w:val="0"/>
              <w:pageBreakBefore w:val="0"/>
              <w:widowControl w:val="0"/>
              <w:kinsoku/>
              <w:bidi w:val="0"/>
              <w:adjustRightInd w:val="0"/>
              <w:snapToGrid w:val="0"/>
              <w:jc w:val="center"/>
              <w:rPr>
                <w:rFonts w:hint="eastAsia" w:cs="宋体"/>
                <w:sz w:val="72"/>
                <w:szCs w:val="48"/>
              </w:rPr>
            </w:pPr>
            <w:r>
              <w:rPr>
                <w:rFonts w:hint="eastAsia" w:cs="宋体"/>
                <w:sz w:val="72"/>
                <w:szCs w:val="200"/>
              </w:rPr>
              <w:t>资格</w:t>
            </w:r>
            <w:r>
              <w:rPr>
                <w:rFonts w:hint="eastAsia" w:cs="宋体"/>
                <w:sz w:val="72"/>
                <w:szCs w:val="200"/>
                <w:lang w:eastAsia="zh-CN"/>
              </w:rPr>
              <w:t>审查文件</w:t>
            </w:r>
            <w:r>
              <w:rPr>
                <w:rFonts w:hint="eastAsia" w:cs="宋体"/>
                <w:sz w:val="72"/>
                <w:szCs w:val="200"/>
                <w:lang w:val="en-US" w:eastAsia="zh-CN"/>
              </w:rPr>
              <w:t>/</w:t>
            </w:r>
            <w:r>
              <w:rPr>
                <w:rFonts w:hint="eastAsia" w:cs="宋体"/>
                <w:sz w:val="72"/>
                <w:szCs w:val="200"/>
              </w:rPr>
              <w:t>商务</w:t>
            </w:r>
            <w:r>
              <w:rPr>
                <w:rFonts w:hint="eastAsia" w:cs="宋体"/>
                <w:sz w:val="72"/>
                <w:szCs w:val="200"/>
                <w:lang w:eastAsia="zh-CN"/>
              </w:rPr>
              <w:t>技术</w:t>
            </w:r>
            <w:r>
              <w:rPr>
                <w:rFonts w:hint="eastAsia" w:cs="宋体"/>
                <w:sz w:val="72"/>
                <w:szCs w:val="200"/>
              </w:rPr>
              <w:t>文件/</w:t>
            </w:r>
            <w:r>
              <w:rPr>
                <w:rFonts w:hint="eastAsia" w:cs="宋体"/>
                <w:sz w:val="72"/>
                <w:szCs w:val="200"/>
                <w:lang w:eastAsia="zh-CN"/>
              </w:rPr>
              <w:t>价格</w:t>
            </w:r>
            <w:r>
              <w:rPr>
                <w:rFonts w:hint="eastAsia" w:cs="宋体"/>
                <w:sz w:val="72"/>
                <w:szCs w:val="200"/>
              </w:rPr>
              <w:t>文件</w:t>
            </w:r>
          </w:p>
        </w:tc>
      </w:tr>
    </w:tbl>
    <w:p w14:paraId="1C6C9D8A">
      <w:pPr>
        <w:keepNext w:val="0"/>
        <w:keepLines w:val="0"/>
        <w:pageBreakBefore w:val="0"/>
        <w:widowControl w:val="0"/>
        <w:kinsoku/>
        <w:bidi w:val="0"/>
        <w:adjustRightInd w:val="0"/>
        <w:snapToGrid w:val="0"/>
        <w:jc w:val="center"/>
        <w:rPr>
          <w:rFonts w:hint="eastAsia" w:cs="宋体"/>
          <w:sz w:val="21"/>
          <w:szCs w:val="21"/>
        </w:rPr>
      </w:pPr>
    </w:p>
    <w:p w14:paraId="50ED5988">
      <w:pPr>
        <w:keepNext w:val="0"/>
        <w:keepLines w:val="0"/>
        <w:pageBreakBefore w:val="0"/>
        <w:widowControl w:val="0"/>
        <w:kinsoku/>
        <w:wordWrap/>
        <w:overflowPunct/>
        <w:topLinePunct w:val="0"/>
        <w:autoSpaceDE/>
        <w:autoSpaceDN/>
        <w:bidi w:val="0"/>
        <w:adjustRightInd w:val="0"/>
        <w:snapToGrid w:val="0"/>
        <w:ind w:firstLineChars="0"/>
        <w:jc w:val="center"/>
        <w:textAlignment w:val="auto"/>
        <w:rPr>
          <w:rFonts w:hint="eastAsia" w:cs="宋体"/>
          <w:sz w:val="21"/>
          <w:szCs w:val="21"/>
          <w:u w:val="single"/>
        </w:rPr>
      </w:pPr>
    </w:p>
    <w:p w14:paraId="2CA0B747">
      <w:pPr>
        <w:keepNext w:val="0"/>
        <w:keepLines w:val="0"/>
        <w:pageBreakBefore w:val="0"/>
        <w:widowControl w:val="0"/>
        <w:kinsoku/>
        <w:wordWrap/>
        <w:overflowPunct/>
        <w:topLinePunct w:val="0"/>
        <w:autoSpaceDE/>
        <w:autoSpaceDN/>
        <w:bidi w:val="0"/>
        <w:adjustRightInd w:val="0"/>
        <w:snapToGrid w:val="0"/>
        <w:ind w:firstLineChars="0"/>
        <w:jc w:val="center"/>
        <w:textAlignment w:val="auto"/>
        <w:rPr>
          <w:rFonts w:hint="eastAsia" w:cs="宋体"/>
          <w:sz w:val="21"/>
          <w:szCs w:val="21"/>
          <w:u w:val="single"/>
        </w:rPr>
      </w:pPr>
    </w:p>
    <w:p w14:paraId="138E52E0">
      <w:pPr>
        <w:keepNext w:val="0"/>
        <w:keepLines w:val="0"/>
        <w:pageBreakBefore w:val="0"/>
        <w:widowControl w:val="0"/>
        <w:kinsoku/>
        <w:wordWrap/>
        <w:overflowPunct/>
        <w:topLinePunct w:val="0"/>
        <w:autoSpaceDE/>
        <w:autoSpaceDN/>
        <w:bidi w:val="0"/>
        <w:adjustRightInd w:val="0"/>
        <w:snapToGrid w:val="0"/>
        <w:ind w:firstLineChars="0"/>
        <w:jc w:val="center"/>
        <w:textAlignment w:val="auto"/>
        <w:rPr>
          <w:rFonts w:hint="eastAsia" w:cs="宋体"/>
          <w:szCs w:val="48"/>
        </w:rPr>
      </w:pPr>
    </w:p>
    <w:p w14:paraId="1448447E">
      <w:pPr>
        <w:pStyle w:val="2"/>
        <w:keepNext w:val="0"/>
        <w:keepLines w:val="0"/>
        <w:pageBreakBefore w:val="0"/>
        <w:widowControl w:val="0"/>
        <w:kinsoku/>
        <w:wordWrap/>
        <w:overflowPunct/>
        <w:topLinePunct w:val="0"/>
        <w:autoSpaceDE/>
        <w:autoSpaceDN/>
        <w:bidi w:val="0"/>
        <w:adjustRightInd w:val="0"/>
        <w:spacing w:after="0"/>
        <w:ind w:left="0" w:leftChars="0" w:firstLine="0" w:firstLineChars="0"/>
        <w:jc w:val="both"/>
        <w:textAlignment w:val="auto"/>
        <w:rPr>
          <w:rFonts w:hint="eastAsia"/>
          <w:sz w:val="22"/>
          <w:szCs w:val="22"/>
        </w:rPr>
      </w:pPr>
    </w:p>
    <w:p w14:paraId="1E27703D">
      <w:pPr>
        <w:pStyle w:val="2"/>
        <w:keepNext w:val="0"/>
        <w:keepLines w:val="0"/>
        <w:pageBreakBefore w:val="0"/>
        <w:widowControl w:val="0"/>
        <w:kinsoku/>
        <w:wordWrap/>
        <w:overflowPunct/>
        <w:topLinePunct w:val="0"/>
        <w:autoSpaceDE/>
        <w:autoSpaceDN/>
        <w:bidi w:val="0"/>
        <w:adjustRightInd w:val="0"/>
        <w:spacing w:after="0"/>
        <w:ind w:left="0" w:leftChars="0" w:firstLine="0" w:firstLineChars="0"/>
        <w:jc w:val="center"/>
        <w:textAlignment w:val="auto"/>
        <w:rPr>
          <w:rFonts w:hint="eastAsia"/>
          <w:sz w:val="22"/>
          <w:szCs w:val="22"/>
        </w:rPr>
      </w:pPr>
    </w:p>
    <w:p w14:paraId="545C9BED">
      <w:pPr>
        <w:pStyle w:val="2"/>
        <w:keepNext w:val="0"/>
        <w:keepLines w:val="0"/>
        <w:pageBreakBefore w:val="0"/>
        <w:widowControl w:val="0"/>
        <w:kinsoku/>
        <w:wordWrap/>
        <w:overflowPunct/>
        <w:topLinePunct w:val="0"/>
        <w:autoSpaceDE/>
        <w:autoSpaceDN/>
        <w:bidi w:val="0"/>
        <w:adjustRightInd w:val="0"/>
        <w:spacing w:after="0"/>
        <w:ind w:left="0" w:leftChars="0" w:firstLine="0" w:firstLineChars="0"/>
        <w:jc w:val="center"/>
        <w:textAlignment w:val="auto"/>
        <w:rPr>
          <w:rFonts w:hint="eastAsia"/>
          <w:sz w:val="22"/>
          <w:szCs w:val="22"/>
        </w:rPr>
      </w:pPr>
    </w:p>
    <w:tbl>
      <w:tblPr>
        <w:tblStyle w:val="50"/>
        <w:tblW w:w="0" w:type="auto"/>
        <w:jc w:val="center"/>
        <w:tblLayout w:type="autofit"/>
        <w:tblCellMar>
          <w:top w:w="0" w:type="dxa"/>
          <w:left w:w="108" w:type="dxa"/>
          <w:bottom w:w="0" w:type="dxa"/>
          <w:right w:w="108" w:type="dxa"/>
        </w:tblCellMar>
      </w:tblPr>
      <w:tblGrid>
        <w:gridCol w:w="7606"/>
      </w:tblGrid>
      <w:tr w14:paraId="146C866B">
        <w:tblPrEx>
          <w:tblCellMar>
            <w:top w:w="0" w:type="dxa"/>
            <w:left w:w="108" w:type="dxa"/>
            <w:bottom w:w="0" w:type="dxa"/>
            <w:right w:w="108" w:type="dxa"/>
          </w:tblCellMar>
        </w:tblPrEx>
        <w:trPr>
          <w:trHeight w:val="873" w:hRule="atLeast"/>
          <w:jc w:val="center"/>
        </w:trPr>
        <w:tc>
          <w:tcPr>
            <w:tcW w:w="7606" w:type="dxa"/>
            <w:noWrap w:val="0"/>
            <w:vAlign w:val="center"/>
          </w:tcPr>
          <w:p w14:paraId="2574205B">
            <w:pPr>
              <w:keepNext w:val="0"/>
              <w:keepLines w:val="0"/>
              <w:pageBreakBefore w:val="0"/>
              <w:widowControl w:val="0"/>
              <w:kinsoku/>
              <w:bidi w:val="0"/>
              <w:adjustRightInd w:val="0"/>
              <w:snapToGrid w:val="0"/>
              <w:jc w:val="left"/>
              <w:rPr>
                <w:rFonts w:hint="eastAsia" w:cs="宋体"/>
                <w:szCs w:val="48"/>
                <w:u w:val="single"/>
              </w:rPr>
            </w:pPr>
            <w:r>
              <w:rPr>
                <w:rFonts w:hint="eastAsia" w:cs="宋体"/>
                <w:sz w:val="30"/>
                <w:szCs w:val="30"/>
                <w:lang w:val="zh-CN"/>
              </w:rPr>
              <w:t>投标人全称</w:t>
            </w:r>
            <w:r>
              <w:rPr>
                <w:rFonts w:hint="eastAsia" w:cs="宋体"/>
                <w:sz w:val="30"/>
                <w:szCs w:val="30"/>
              </w:rPr>
              <w:t>(盖章):</w:t>
            </w:r>
            <w:r>
              <w:rPr>
                <w:rFonts w:hint="eastAsia" w:cs="宋体"/>
                <w:sz w:val="30"/>
                <w:szCs w:val="30"/>
                <w:u w:val="single"/>
              </w:rPr>
              <w:t xml:space="preserve">                                 </w:t>
            </w:r>
          </w:p>
        </w:tc>
      </w:tr>
      <w:tr w14:paraId="25D6C4B3">
        <w:tblPrEx>
          <w:tblCellMar>
            <w:top w:w="0" w:type="dxa"/>
            <w:left w:w="108" w:type="dxa"/>
            <w:bottom w:w="0" w:type="dxa"/>
            <w:right w:w="108" w:type="dxa"/>
          </w:tblCellMar>
        </w:tblPrEx>
        <w:trPr>
          <w:trHeight w:val="873" w:hRule="atLeast"/>
          <w:jc w:val="center"/>
        </w:trPr>
        <w:tc>
          <w:tcPr>
            <w:tcW w:w="7606" w:type="dxa"/>
            <w:noWrap w:val="0"/>
            <w:vAlign w:val="center"/>
          </w:tcPr>
          <w:p w14:paraId="21681BEC">
            <w:pPr>
              <w:keepNext w:val="0"/>
              <w:keepLines w:val="0"/>
              <w:pageBreakBefore w:val="0"/>
              <w:widowControl w:val="0"/>
              <w:kinsoku/>
              <w:bidi w:val="0"/>
              <w:adjustRightInd w:val="0"/>
              <w:snapToGrid w:val="0"/>
              <w:jc w:val="left"/>
              <w:rPr>
                <w:rFonts w:hint="eastAsia" w:cs="宋体"/>
                <w:szCs w:val="48"/>
                <w:u w:val="single"/>
              </w:rPr>
            </w:pPr>
            <w:r>
              <w:rPr>
                <w:rFonts w:hint="eastAsia" w:cs="宋体"/>
                <w:sz w:val="30"/>
                <w:szCs w:val="30"/>
              </w:rPr>
              <w:t>法定代表人或授权代理人(签字或盖章):</w:t>
            </w:r>
            <w:r>
              <w:rPr>
                <w:rFonts w:hint="eastAsia" w:cs="宋体"/>
                <w:sz w:val="30"/>
                <w:szCs w:val="30"/>
                <w:u w:val="single"/>
              </w:rPr>
              <w:t xml:space="preserve">               </w:t>
            </w:r>
          </w:p>
        </w:tc>
      </w:tr>
      <w:tr w14:paraId="3CC4CD18">
        <w:tblPrEx>
          <w:tblCellMar>
            <w:top w:w="0" w:type="dxa"/>
            <w:left w:w="108" w:type="dxa"/>
            <w:bottom w:w="0" w:type="dxa"/>
            <w:right w:w="108" w:type="dxa"/>
          </w:tblCellMar>
        </w:tblPrEx>
        <w:trPr>
          <w:trHeight w:val="873" w:hRule="atLeast"/>
          <w:jc w:val="center"/>
        </w:trPr>
        <w:tc>
          <w:tcPr>
            <w:tcW w:w="7606" w:type="dxa"/>
            <w:noWrap w:val="0"/>
            <w:vAlign w:val="center"/>
          </w:tcPr>
          <w:p w14:paraId="246C292B">
            <w:pPr>
              <w:keepNext w:val="0"/>
              <w:keepLines w:val="0"/>
              <w:pageBreakBefore w:val="0"/>
              <w:widowControl w:val="0"/>
              <w:kinsoku/>
              <w:bidi w:val="0"/>
              <w:adjustRightInd w:val="0"/>
              <w:snapToGrid w:val="0"/>
              <w:jc w:val="left"/>
              <w:rPr>
                <w:rFonts w:hint="eastAsia" w:cs="宋体"/>
                <w:sz w:val="30"/>
                <w:szCs w:val="30"/>
                <w:u w:val="single"/>
              </w:rPr>
            </w:pPr>
            <w:r>
              <w:rPr>
                <w:rFonts w:hint="eastAsia" w:cs="宋体"/>
                <w:sz w:val="30"/>
                <w:szCs w:val="30"/>
              </w:rPr>
              <w:t>投标人地址:</w:t>
            </w:r>
            <w:r>
              <w:rPr>
                <w:rFonts w:hint="eastAsia" w:cs="宋体"/>
                <w:sz w:val="30"/>
                <w:szCs w:val="30"/>
                <w:u w:val="single"/>
              </w:rPr>
              <w:t xml:space="preserve">                                       </w:t>
            </w:r>
          </w:p>
        </w:tc>
      </w:tr>
      <w:tr w14:paraId="216C200C">
        <w:tblPrEx>
          <w:tblCellMar>
            <w:top w:w="0" w:type="dxa"/>
            <w:left w:w="108" w:type="dxa"/>
            <w:bottom w:w="0" w:type="dxa"/>
            <w:right w:w="108" w:type="dxa"/>
          </w:tblCellMar>
        </w:tblPrEx>
        <w:trPr>
          <w:trHeight w:val="873" w:hRule="atLeast"/>
          <w:jc w:val="center"/>
        </w:trPr>
        <w:tc>
          <w:tcPr>
            <w:tcW w:w="7606" w:type="dxa"/>
            <w:noWrap w:val="0"/>
            <w:vAlign w:val="center"/>
          </w:tcPr>
          <w:p w14:paraId="6498FAA8">
            <w:pPr>
              <w:keepNext w:val="0"/>
              <w:keepLines w:val="0"/>
              <w:pageBreakBefore w:val="0"/>
              <w:widowControl w:val="0"/>
              <w:kinsoku/>
              <w:bidi w:val="0"/>
              <w:adjustRightInd w:val="0"/>
              <w:snapToGrid w:val="0"/>
              <w:jc w:val="center"/>
              <w:rPr>
                <w:rFonts w:hint="eastAsia" w:cs="宋体"/>
                <w:sz w:val="30"/>
                <w:szCs w:val="30"/>
              </w:rPr>
            </w:pPr>
            <w:r>
              <w:rPr>
                <w:rFonts w:hint="eastAsia" w:cs="宋体"/>
                <w:sz w:val="30"/>
                <w:szCs w:val="30"/>
                <w:lang w:val="en-US" w:eastAsia="zh-CN"/>
              </w:rPr>
              <w:t xml:space="preserve">            </w:t>
            </w:r>
            <w:r>
              <w:rPr>
                <w:rFonts w:hint="eastAsia" w:cs="宋体"/>
                <w:sz w:val="30"/>
                <w:szCs w:val="30"/>
              </w:rPr>
              <w:t>日  期:</w:t>
            </w:r>
            <w:r>
              <w:rPr>
                <w:rFonts w:hint="eastAsia" w:cs="宋体"/>
                <w:sz w:val="30"/>
                <w:szCs w:val="30"/>
                <w:lang w:val="en-US" w:eastAsia="zh-CN"/>
              </w:rPr>
              <w:t xml:space="preserve">       </w:t>
            </w:r>
            <w:r>
              <w:rPr>
                <w:rFonts w:hint="eastAsia" w:cs="宋体"/>
                <w:sz w:val="30"/>
                <w:szCs w:val="30"/>
              </w:rPr>
              <w:t>年  月  日</w:t>
            </w:r>
          </w:p>
        </w:tc>
      </w:tr>
    </w:tbl>
    <w:p w14:paraId="4754AEEC">
      <w:pPr>
        <w:keepNext w:val="0"/>
        <w:keepLines w:val="0"/>
        <w:pageBreakBefore w:val="0"/>
        <w:widowControl w:val="0"/>
        <w:kinsoku/>
        <w:bidi w:val="0"/>
        <w:adjustRightInd w:val="0"/>
        <w:snapToGrid w:val="0"/>
        <w:jc w:val="center"/>
        <w:rPr>
          <w:rFonts w:hint="eastAsia" w:cs="宋体"/>
          <w:szCs w:val="48"/>
        </w:rPr>
      </w:pPr>
    </w:p>
    <w:p w14:paraId="4324493A">
      <w:pPr>
        <w:pStyle w:val="21"/>
        <w:keepNext w:val="0"/>
        <w:keepLines w:val="0"/>
        <w:pageBreakBefore w:val="0"/>
        <w:widowControl w:val="0"/>
        <w:tabs>
          <w:tab w:val="left" w:pos="0"/>
          <w:tab w:val="left" w:pos="993"/>
          <w:tab w:val="left" w:pos="1134"/>
        </w:tabs>
        <w:kinsoku/>
        <w:bidi w:val="0"/>
        <w:spacing w:after="120" w:afterLines="50" w:line="540" w:lineRule="exact"/>
        <w:jc w:val="center"/>
        <w:rPr>
          <w:rFonts w:hint="eastAsia" w:ascii="宋体" w:hAnsi="宋体"/>
          <w:b w:val="0"/>
          <w:sz w:val="36"/>
          <w:szCs w:val="22"/>
        </w:rPr>
      </w:pPr>
    </w:p>
    <w:p w14:paraId="332AA6A5">
      <w:pPr>
        <w:pStyle w:val="21"/>
        <w:keepNext w:val="0"/>
        <w:keepLines w:val="0"/>
        <w:pageBreakBefore w:val="0"/>
        <w:widowControl w:val="0"/>
        <w:tabs>
          <w:tab w:val="left" w:pos="0"/>
          <w:tab w:val="left" w:pos="993"/>
          <w:tab w:val="left" w:pos="1134"/>
        </w:tabs>
        <w:kinsoku/>
        <w:bidi w:val="0"/>
        <w:spacing w:after="120" w:afterLines="50" w:line="540" w:lineRule="exact"/>
        <w:jc w:val="center"/>
        <w:rPr>
          <w:rFonts w:hint="eastAsia" w:ascii="黑体" w:hAnsi="黑体" w:cs="黑体"/>
          <w:b w:val="0"/>
          <w:spacing w:val="23"/>
          <w:sz w:val="36"/>
          <w:szCs w:val="36"/>
        </w:rPr>
      </w:pPr>
      <w:r>
        <w:rPr>
          <w:rFonts w:hint="eastAsia" w:ascii="宋体" w:hAnsi="宋体"/>
          <w:b w:val="0"/>
          <w:sz w:val="36"/>
          <w:szCs w:val="22"/>
        </w:rPr>
        <w:t>商务部分自评分表</w:t>
      </w:r>
    </w:p>
    <w:tbl>
      <w:tblPr>
        <w:tblStyle w:val="50"/>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7"/>
        <w:gridCol w:w="2624"/>
        <w:gridCol w:w="2100"/>
        <w:gridCol w:w="1448"/>
        <w:gridCol w:w="2946"/>
      </w:tblGrid>
      <w:tr w14:paraId="6565C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420" w:type="pct"/>
            <w:noWrap w:val="0"/>
            <w:vAlign w:val="center"/>
          </w:tcPr>
          <w:p w14:paraId="3E975E08">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r>
              <w:rPr>
                <w:rFonts w:hint="eastAsia" w:ascii="宋体" w:hAnsi="宋体" w:cs="宋体"/>
                <w:b w:val="0"/>
                <w:sz w:val="28"/>
                <w:szCs w:val="28"/>
              </w:rPr>
              <w:t>序号</w:t>
            </w:r>
          </w:p>
        </w:tc>
        <w:tc>
          <w:tcPr>
            <w:tcW w:w="1317" w:type="pct"/>
            <w:noWrap w:val="0"/>
            <w:vAlign w:val="center"/>
          </w:tcPr>
          <w:p w14:paraId="2BE888AF">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r>
              <w:rPr>
                <w:rFonts w:hint="eastAsia" w:ascii="宋体" w:hAnsi="宋体" w:cs="宋体"/>
                <w:b w:val="0"/>
                <w:sz w:val="28"/>
                <w:szCs w:val="28"/>
              </w:rPr>
              <w:t>评分标准</w:t>
            </w:r>
          </w:p>
        </w:tc>
        <w:tc>
          <w:tcPr>
            <w:tcW w:w="1054" w:type="pct"/>
            <w:noWrap w:val="0"/>
            <w:vAlign w:val="center"/>
          </w:tcPr>
          <w:p w14:paraId="28B3D5CA">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r>
              <w:rPr>
                <w:rFonts w:hint="eastAsia" w:ascii="宋体" w:hAnsi="宋体" w:cs="宋体"/>
                <w:b w:val="0"/>
                <w:sz w:val="28"/>
                <w:szCs w:val="28"/>
              </w:rPr>
              <w:t>投标文件页码</w:t>
            </w:r>
          </w:p>
        </w:tc>
        <w:tc>
          <w:tcPr>
            <w:tcW w:w="727" w:type="pct"/>
            <w:noWrap w:val="0"/>
            <w:vAlign w:val="center"/>
          </w:tcPr>
          <w:p w14:paraId="306A593A">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r>
              <w:rPr>
                <w:rFonts w:hint="eastAsia" w:ascii="宋体" w:hAnsi="宋体" w:cs="宋体"/>
                <w:b w:val="0"/>
                <w:sz w:val="28"/>
                <w:szCs w:val="28"/>
              </w:rPr>
              <w:t>得分</w:t>
            </w:r>
          </w:p>
        </w:tc>
        <w:tc>
          <w:tcPr>
            <w:tcW w:w="1479" w:type="pct"/>
            <w:noWrap w:val="0"/>
            <w:vAlign w:val="center"/>
          </w:tcPr>
          <w:p w14:paraId="428E2B63">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r>
              <w:rPr>
                <w:rFonts w:hint="eastAsia" w:ascii="宋体" w:hAnsi="宋体" w:cs="宋体"/>
                <w:b w:val="0"/>
                <w:sz w:val="28"/>
                <w:szCs w:val="28"/>
              </w:rPr>
              <w:t>说明</w:t>
            </w:r>
          </w:p>
        </w:tc>
      </w:tr>
      <w:tr w14:paraId="0DA8C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420" w:type="pct"/>
            <w:noWrap w:val="0"/>
            <w:vAlign w:val="center"/>
          </w:tcPr>
          <w:p w14:paraId="420F16CA">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r>
              <w:rPr>
                <w:rFonts w:hint="eastAsia" w:ascii="宋体" w:hAnsi="宋体" w:cs="宋体"/>
                <w:b w:val="0"/>
                <w:sz w:val="28"/>
                <w:szCs w:val="28"/>
              </w:rPr>
              <w:t>1</w:t>
            </w:r>
          </w:p>
        </w:tc>
        <w:tc>
          <w:tcPr>
            <w:tcW w:w="1317" w:type="pct"/>
            <w:noWrap w:val="0"/>
            <w:vAlign w:val="center"/>
          </w:tcPr>
          <w:p w14:paraId="05125E1E">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054" w:type="pct"/>
            <w:noWrap w:val="0"/>
            <w:vAlign w:val="center"/>
          </w:tcPr>
          <w:p w14:paraId="13E47721">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727" w:type="pct"/>
            <w:noWrap w:val="0"/>
            <w:vAlign w:val="center"/>
          </w:tcPr>
          <w:p w14:paraId="505C6D07">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479" w:type="pct"/>
            <w:noWrap w:val="0"/>
            <w:vAlign w:val="center"/>
          </w:tcPr>
          <w:p w14:paraId="3A98EE37">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r>
      <w:tr w14:paraId="57CC2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420" w:type="pct"/>
            <w:noWrap w:val="0"/>
            <w:vAlign w:val="center"/>
          </w:tcPr>
          <w:p w14:paraId="5EE42973">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r>
              <w:rPr>
                <w:rFonts w:hint="eastAsia" w:ascii="宋体" w:hAnsi="宋体" w:cs="宋体"/>
                <w:b w:val="0"/>
                <w:sz w:val="28"/>
                <w:szCs w:val="28"/>
              </w:rPr>
              <w:t>2</w:t>
            </w:r>
          </w:p>
        </w:tc>
        <w:tc>
          <w:tcPr>
            <w:tcW w:w="1317" w:type="pct"/>
            <w:noWrap w:val="0"/>
            <w:vAlign w:val="center"/>
          </w:tcPr>
          <w:p w14:paraId="72552E82">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054" w:type="pct"/>
            <w:noWrap w:val="0"/>
            <w:vAlign w:val="center"/>
          </w:tcPr>
          <w:p w14:paraId="6841015C">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727" w:type="pct"/>
            <w:noWrap w:val="0"/>
            <w:vAlign w:val="center"/>
          </w:tcPr>
          <w:p w14:paraId="0B104CA2">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479" w:type="pct"/>
            <w:noWrap w:val="0"/>
            <w:vAlign w:val="center"/>
          </w:tcPr>
          <w:p w14:paraId="27C01D1D">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r>
      <w:tr w14:paraId="5E690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noWrap w:val="0"/>
            <w:vAlign w:val="center"/>
          </w:tcPr>
          <w:p w14:paraId="08C9849C">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r>
              <w:rPr>
                <w:rFonts w:hint="eastAsia" w:ascii="宋体" w:hAnsi="宋体" w:cs="宋体"/>
                <w:b w:val="0"/>
                <w:sz w:val="28"/>
                <w:szCs w:val="28"/>
              </w:rPr>
              <w:t>3</w:t>
            </w:r>
          </w:p>
        </w:tc>
        <w:tc>
          <w:tcPr>
            <w:tcW w:w="1317" w:type="pct"/>
            <w:noWrap w:val="0"/>
            <w:vAlign w:val="center"/>
          </w:tcPr>
          <w:p w14:paraId="1E728253">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054" w:type="pct"/>
            <w:noWrap w:val="0"/>
            <w:vAlign w:val="center"/>
          </w:tcPr>
          <w:p w14:paraId="6EDEDC81">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727" w:type="pct"/>
            <w:noWrap w:val="0"/>
            <w:vAlign w:val="center"/>
          </w:tcPr>
          <w:p w14:paraId="67C69E6F">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479" w:type="pct"/>
            <w:noWrap w:val="0"/>
            <w:vAlign w:val="center"/>
          </w:tcPr>
          <w:p w14:paraId="50420172">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r>
      <w:tr w14:paraId="14FB6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noWrap w:val="0"/>
            <w:vAlign w:val="center"/>
          </w:tcPr>
          <w:p w14:paraId="6211F01B">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r>
              <w:rPr>
                <w:rFonts w:hint="eastAsia" w:ascii="宋体" w:hAnsi="宋体" w:cs="宋体"/>
                <w:sz w:val="28"/>
                <w:szCs w:val="28"/>
              </w:rPr>
              <w:t>....</w:t>
            </w:r>
          </w:p>
        </w:tc>
        <w:tc>
          <w:tcPr>
            <w:tcW w:w="1317" w:type="pct"/>
            <w:noWrap w:val="0"/>
            <w:vAlign w:val="center"/>
          </w:tcPr>
          <w:p w14:paraId="755A2CDB">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054" w:type="pct"/>
            <w:noWrap w:val="0"/>
            <w:vAlign w:val="center"/>
          </w:tcPr>
          <w:p w14:paraId="2BCDF99F">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727" w:type="pct"/>
            <w:noWrap w:val="0"/>
            <w:vAlign w:val="center"/>
          </w:tcPr>
          <w:p w14:paraId="615BA840">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479" w:type="pct"/>
            <w:noWrap w:val="0"/>
            <w:vAlign w:val="center"/>
          </w:tcPr>
          <w:p w14:paraId="36F7D24D">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r>
      <w:tr w14:paraId="5879F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noWrap w:val="0"/>
            <w:vAlign w:val="center"/>
          </w:tcPr>
          <w:p w14:paraId="227CCAFB">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317" w:type="pct"/>
            <w:noWrap w:val="0"/>
            <w:vAlign w:val="center"/>
          </w:tcPr>
          <w:p w14:paraId="663EB6A2">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r>
              <w:rPr>
                <w:rFonts w:hint="eastAsia" w:ascii="宋体" w:hAnsi="宋体" w:cs="宋体"/>
                <w:b w:val="0"/>
                <w:sz w:val="28"/>
                <w:szCs w:val="28"/>
              </w:rPr>
              <w:t>合计得分</w:t>
            </w:r>
          </w:p>
        </w:tc>
        <w:tc>
          <w:tcPr>
            <w:tcW w:w="1054" w:type="pct"/>
            <w:noWrap w:val="0"/>
            <w:vAlign w:val="center"/>
          </w:tcPr>
          <w:p w14:paraId="78C0278D">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727" w:type="pct"/>
            <w:noWrap w:val="0"/>
            <w:vAlign w:val="center"/>
          </w:tcPr>
          <w:p w14:paraId="7F8F72FF">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479" w:type="pct"/>
            <w:noWrap w:val="0"/>
            <w:vAlign w:val="center"/>
          </w:tcPr>
          <w:p w14:paraId="4EDEA8ED">
            <w:pPr>
              <w:pStyle w:val="21"/>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r>
    </w:tbl>
    <w:p w14:paraId="1D67C12F">
      <w:pPr>
        <w:keepNext w:val="0"/>
        <w:keepLines w:val="0"/>
        <w:pageBreakBefore w:val="0"/>
        <w:widowControl w:val="0"/>
        <w:kinsoku/>
        <w:bidi w:val="0"/>
        <w:adjustRightInd w:val="0"/>
        <w:snapToGrid w:val="0"/>
        <w:spacing w:line="312" w:lineRule="auto"/>
        <w:jc w:val="center"/>
        <w:rPr>
          <w:rFonts w:hint="eastAsia" w:cs="宋体"/>
          <w:sz w:val="36"/>
        </w:rPr>
      </w:pPr>
      <w:r>
        <w:rPr>
          <w:rFonts w:hint="eastAsia" w:cs="宋体"/>
          <w:spacing w:val="113"/>
          <w:sz w:val="36"/>
        </w:rPr>
        <w:br w:type="page"/>
      </w:r>
      <w:r>
        <w:rPr>
          <w:rFonts w:hint="eastAsia" w:cs="宋体"/>
          <w:spacing w:val="113"/>
          <w:sz w:val="36"/>
        </w:rPr>
        <w:t>目</w:t>
      </w:r>
      <w:r>
        <w:rPr>
          <w:rFonts w:hint="eastAsia" w:cs="宋体"/>
          <w:sz w:val="36"/>
        </w:rPr>
        <w:t>录</w:t>
      </w:r>
    </w:p>
    <w:p w14:paraId="766DF4C1">
      <w:pPr>
        <w:pStyle w:val="46"/>
        <w:keepNext w:val="0"/>
        <w:keepLines w:val="0"/>
        <w:pageBreakBefore w:val="0"/>
        <w:widowControl w:val="0"/>
        <w:kinsoku/>
        <w:bidi w:val="0"/>
        <w:adjustRightInd w:val="0"/>
        <w:snapToGrid w:val="0"/>
        <w:spacing w:line="288" w:lineRule="auto"/>
        <w:ind w:left="880" w:leftChars="400" w:right="880" w:rightChars="400"/>
        <w:jc w:val="center"/>
        <w:rPr>
          <w:rFonts w:hint="eastAsia" w:cs="宋体"/>
          <w:color w:val="0000FF"/>
          <w:sz w:val="28"/>
          <w:szCs w:val="28"/>
        </w:rPr>
      </w:pPr>
      <w:r>
        <w:rPr>
          <w:rFonts w:hint="eastAsia" w:cs="宋体"/>
          <w:sz w:val="28"/>
          <w:szCs w:val="28"/>
        </w:rPr>
        <w:t>【根据投标文件组成内容和提供的格式编制投标文件，并编制目录】</w:t>
      </w:r>
    </w:p>
    <w:p w14:paraId="270CDC85">
      <w:pPr>
        <w:keepNext w:val="0"/>
        <w:keepLines w:val="0"/>
        <w:pageBreakBefore w:val="0"/>
        <w:widowControl w:val="0"/>
        <w:numPr>
          <w:ilvl w:val="0"/>
          <w:numId w:val="20"/>
        </w:numPr>
        <w:kinsoku/>
        <w:wordWrap/>
        <w:overflowPunct/>
        <w:topLinePunct w:val="0"/>
        <w:autoSpaceDE/>
        <w:autoSpaceDN/>
        <w:bidi w:val="0"/>
        <w:adjustRightInd/>
        <w:snapToGrid w:val="0"/>
        <w:jc w:val="left"/>
        <w:textAlignment w:val="auto"/>
        <w:rPr>
          <w:rFonts w:hint="eastAsia" w:cs="宋体"/>
          <w:sz w:val="24"/>
        </w:rPr>
      </w:pPr>
      <w:r>
        <w:rPr>
          <w:rFonts w:hint="eastAsia" w:cs="宋体"/>
          <w:sz w:val="24"/>
        </w:rPr>
        <w:br w:type="page"/>
      </w:r>
      <w:bookmarkStart w:id="242" w:name="_Toc331779424"/>
    </w:p>
    <w:p w14:paraId="0C9BFD20">
      <w:pPr>
        <w:pStyle w:val="2"/>
        <w:keepNext w:val="0"/>
        <w:keepLines w:val="0"/>
        <w:pageBreakBefore w:val="0"/>
        <w:widowControl w:val="0"/>
        <w:kinsoku/>
        <w:wordWrap/>
        <w:overflowPunct/>
        <w:topLinePunct w:val="0"/>
        <w:autoSpaceDE/>
        <w:autoSpaceDN/>
        <w:bidi w:val="0"/>
        <w:adjustRightInd/>
        <w:snapToGrid w:val="0"/>
        <w:spacing w:after="0"/>
        <w:ind w:left="0" w:leftChars="0" w:firstLine="0" w:firstLineChars="0"/>
        <w:textAlignment w:val="auto"/>
        <w:rPr>
          <w:rFonts w:hint="eastAsia" w:eastAsia="宋体"/>
          <w:sz w:val="24"/>
          <w:szCs w:val="24"/>
          <w:lang w:val="en-US" w:eastAsia="zh-CN"/>
        </w:rPr>
      </w:pPr>
      <w:r>
        <w:rPr>
          <w:rFonts w:hint="eastAsia"/>
          <w:sz w:val="24"/>
          <w:szCs w:val="24"/>
          <w:lang w:val="en-US" w:eastAsia="zh-CN"/>
        </w:rPr>
        <w:t>附件</w:t>
      </w:r>
    </w:p>
    <w:p w14:paraId="2FADC461">
      <w:pPr>
        <w:pStyle w:val="111"/>
        <w:keepNext w:val="0"/>
        <w:keepLines w:val="0"/>
        <w:pageBreakBefore w:val="0"/>
        <w:widowControl w:val="0"/>
        <w:kinsoku/>
        <w:bidi w:val="0"/>
        <w:snapToGrid w:val="0"/>
        <w:spacing w:after="240" w:afterLines="100" w:line="240" w:lineRule="auto"/>
        <w:ind w:right="0" w:firstLine="0"/>
        <w:jc w:val="center"/>
        <w:rPr>
          <w:rFonts w:hint="eastAsia" w:ascii="宋体" w:hAnsi="宋体" w:cs="宋体"/>
          <w:sz w:val="32"/>
          <w:szCs w:val="32"/>
        </w:rPr>
      </w:pPr>
      <w:r>
        <w:rPr>
          <w:rFonts w:hint="eastAsia" w:ascii="宋体" w:hAnsi="宋体" w:cs="宋体"/>
          <w:sz w:val="32"/>
          <w:szCs w:val="32"/>
        </w:rPr>
        <w:t>投标人基本情况表</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2"/>
        <w:gridCol w:w="1194"/>
        <w:gridCol w:w="1218"/>
        <w:gridCol w:w="705"/>
        <w:gridCol w:w="508"/>
        <w:gridCol w:w="1214"/>
        <w:gridCol w:w="1044"/>
        <w:gridCol w:w="1707"/>
      </w:tblGrid>
      <w:tr w14:paraId="45000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30D982B0">
            <w:pPr>
              <w:keepNext w:val="0"/>
              <w:keepLines w:val="0"/>
              <w:pageBreakBefore w:val="0"/>
              <w:widowControl w:val="0"/>
              <w:kinsoku/>
              <w:bidi w:val="0"/>
              <w:snapToGrid w:val="0"/>
              <w:jc w:val="left"/>
              <w:rPr>
                <w:rFonts w:hint="eastAsia" w:ascii="宋体" w:hAnsi="宋体" w:eastAsia="宋体" w:cs="宋体"/>
                <w:sz w:val="24"/>
                <w:szCs w:val="24"/>
              </w:rPr>
            </w:pPr>
            <w:r>
              <w:rPr>
                <w:rFonts w:hint="eastAsia" w:ascii="宋体" w:hAnsi="宋体" w:eastAsia="宋体" w:cs="宋体"/>
                <w:sz w:val="24"/>
                <w:szCs w:val="24"/>
              </w:rPr>
              <w:t>投标人名称</w:t>
            </w:r>
          </w:p>
        </w:tc>
        <w:tc>
          <w:tcPr>
            <w:tcW w:w="7590" w:type="dxa"/>
            <w:gridSpan w:val="7"/>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3BCE42CC">
            <w:pPr>
              <w:keepNext w:val="0"/>
              <w:keepLines w:val="0"/>
              <w:pageBreakBefore w:val="0"/>
              <w:widowControl w:val="0"/>
              <w:kinsoku/>
              <w:bidi w:val="0"/>
              <w:snapToGrid w:val="0"/>
              <w:rPr>
                <w:rFonts w:hint="eastAsia" w:ascii="宋体" w:hAnsi="宋体" w:eastAsia="宋体" w:cs="宋体"/>
                <w:sz w:val="24"/>
                <w:szCs w:val="24"/>
              </w:rPr>
            </w:pPr>
          </w:p>
        </w:tc>
      </w:tr>
      <w:tr w14:paraId="16951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5C7E9EEB">
            <w:pPr>
              <w:keepNext w:val="0"/>
              <w:keepLines w:val="0"/>
              <w:pageBreakBefore w:val="0"/>
              <w:widowControl w:val="0"/>
              <w:kinsoku/>
              <w:bidi w:val="0"/>
              <w:snapToGrid w:val="0"/>
              <w:jc w:val="left"/>
              <w:rPr>
                <w:rFonts w:hint="eastAsia" w:ascii="宋体" w:hAnsi="宋体" w:eastAsia="宋体" w:cs="宋体"/>
                <w:sz w:val="24"/>
                <w:szCs w:val="24"/>
              </w:rPr>
            </w:pPr>
            <w:r>
              <w:rPr>
                <w:rFonts w:hint="eastAsia" w:ascii="宋体" w:hAnsi="宋体" w:eastAsia="宋体" w:cs="宋体"/>
                <w:sz w:val="24"/>
                <w:szCs w:val="24"/>
              </w:rPr>
              <w:t>注册地址</w:t>
            </w:r>
          </w:p>
        </w:tc>
        <w:tc>
          <w:tcPr>
            <w:tcW w:w="3625" w:type="dxa"/>
            <w:gridSpan w:val="4"/>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6E0D28F2">
            <w:pPr>
              <w:keepNext w:val="0"/>
              <w:keepLines w:val="0"/>
              <w:pageBreakBefore w:val="0"/>
              <w:widowControl w:val="0"/>
              <w:kinsoku/>
              <w:bidi w:val="0"/>
              <w:snapToGrid w:val="0"/>
              <w:rPr>
                <w:rFonts w:hint="eastAsia" w:ascii="宋体" w:hAnsi="宋体" w:eastAsia="宋体" w:cs="宋体"/>
                <w:sz w:val="24"/>
                <w:szCs w:val="24"/>
              </w:rPr>
            </w:pPr>
          </w:p>
        </w:tc>
        <w:tc>
          <w:tcPr>
            <w:tcW w:w="121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58D4EA74">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邮政编码</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315E4DB6">
            <w:pPr>
              <w:keepNext w:val="0"/>
              <w:keepLines w:val="0"/>
              <w:pageBreakBefore w:val="0"/>
              <w:widowControl w:val="0"/>
              <w:kinsoku/>
              <w:bidi w:val="0"/>
              <w:snapToGrid w:val="0"/>
              <w:rPr>
                <w:rFonts w:hint="eastAsia" w:ascii="宋体" w:hAnsi="宋体" w:eastAsia="宋体" w:cs="宋体"/>
                <w:sz w:val="24"/>
                <w:szCs w:val="24"/>
              </w:rPr>
            </w:pPr>
          </w:p>
        </w:tc>
      </w:tr>
      <w:tr w14:paraId="74BB2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noWrap w:val="0"/>
            <w:tcMar>
              <w:top w:w="113" w:type="dxa"/>
              <w:left w:w="108" w:type="dxa"/>
              <w:bottom w:w="113" w:type="dxa"/>
              <w:right w:w="108" w:type="dxa"/>
            </w:tcMar>
            <w:vAlign w:val="center"/>
          </w:tcPr>
          <w:p w14:paraId="5C0918A9">
            <w:pPr>
              <w:keepNext w:val="0"/>
              <w:keepLines w:val="0"/>
              <w:pageBreakBefore w:val="0"/>
              <w:widowControl w:val="0"/>
              <w:kinsoku/>
              <w:bidi w:val="0"/>
              <w:snapToGrid w:val="0"/>
              <w:jc w:val="left"/>
              <w:rPr>
                <w:rFonts w:hint="eastAsia" w:ascii="宋体" w:hAnsi="宋体" w:eastAsia="宋体" w:cs="宋体"/>
                <w:sz w:val="24"/>
                <w:szCs w:val="24"/>
              </w:rPr>
            </w:pPr>
            <w:r>
              <w:rPr>
                <w:rFonts w:hint="eastAsia" w:ascii="宋体" w:hAnsi="宋体" w:eastAsia="宋体" w:cs="宋体"/>
                <w:sz w:val="24"/>
                <w:szCs w:val="24"/>
              </w:rPr>
              <w:t>联系方式</w:t>
            </w:r>
          </w:p>
        </w:tc>
        <w:tc>
          <w:tcPr>
            <w:tcW w:w="119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4A898E29">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联系人</w:t>
            </w:r>
          </w:p>
        </w:tc>
        <w:tc>
          <w:tcPr>
            <w:tcW w:w="2431" w:type="dxa"/>
            <w:gridSpan w:val="3"/>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0850BCAC">
            <w:pPr>
              <w:keepNext w:val="0"/>
              <w:keepLines w:val="0"/>
              <w:pageBreakBefore w:val="0"/>
              <w:widowControl w:val="0"/>
              <w:kinsoku/>
              <w:bidi w:val="0"/>
              <w:snapToGrid w:val="0"/>
              <w:rPr>
                <w:rFonts w:hint="eastAsia" w:ascii="宋体" w:hAnsi="宋体" w:eastAsia="宋体" w:cs="宋体"/>
                <w:sz w:val="24"/>
                <w:szCs w:val="24"/>
              </w:rPr>
            </w:pPr>
          </w:p>
        </w:tc>
        <w:tc>
          <w:tcPr>
            <w:tcW w:w="121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593F8F67">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电话</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4F191514">
            <w:pPr>
              <w:keepNext w:val="0"/>
              <w:keepLines w:val="0"/>
              <w:pageBreakBefore w:val="0"/>
              <w:widowControl w:val="0"/>
              <w:kinsoku/>
              <w:bidi w:val="0"/>
              <w:snapToGrid w:val="0"/>
              <w:rPr>
                <w:rFonts w:hint="eastAsia" w:ascii="宋体" w:hAnsi="宋体" w:eastAsia="宋体" w:cs="宋体"/>
                <w:sz w:val="24"/>
                <w:szCs w:val="24"/>
              </w:rPr>
            </w:pPr>
          </w:p>
        </w:tc>
      </w:tr>
      <w:tr w14:paraId="6F8B0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right w:val="single" w:color="auto" w:sz="4" w:space="0"/>
            </w:tcBorders>
            <w:noWrap w:val="0"/>
            <w:tcMar>
              <w:top w:w="113" w:type="dxa"/>
              <w:left w:w="108" w:type="dxa"/>
              <w:bottom w:w="113" w:type="dxa"/>
              <w:right w:w="108" w:type="dxa"/>
            </w:tcMar>
            <w:vAlign w:val="center"/>
          </w:tcPr>
          <w:p w14:paraId="1AC16B55">
            <w:pPr>
              <w:keepNext w:val="0"/>
              <w:keepLines w:val="0"/>
              <w:pageBreakBefore w:val="0"/>
              <w:widowControl w:val="0"/>
              <w:kinsoku/>
              <w:bidi w:val="0"/>
              <w:snapToGrid w:val="0"/>
              <w:jc w:val="left"/>
              <w:rPr>
                <w:rFonts w:hint="eastAsia" w:ascii="宋体" w:hAnsi="宋体" w:eastAsia="宋体" w:cs="宋体"/>
                <w:sz w:val="24"/>
                <w:szCs w:val="24"/>
              </w:rPr>
            </w:pPr>
          </w:p>
        </w:tc>
        <w:tc>
          <w:tcPr>
            <w:tcW w:w="119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63BB4444">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传真</w:t>
            </w:r>
          </w:p>
        </w:tc>
        <w:tc>
          <w:tcPr>
            <w:tcW w:w="2431" w:type="dxa"/>
            <w:gridSpan w:val="3"/>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1A68A08A">
            <w:pPr>
              <w:keepNext w:val="0"/>
              <w:keepLines w:val="0"/>
              <w:pageBreakBefore w:val="0"/>
              <w:widowControl w:val="0"/>
              <w:kinsoku/>
              <w:bidi w:val="0"/>
              <w:snapToGrid w:val="0"/>
              <w:rPr>
                <w:rFonts w:hint="eastAsia" w:ascii="宋体" w:hAnsi="宋体" w:eastAsia="宋体" w:cs="宋体"/>
                <w:sz w:val="24"/>
                <w:szCs w:val="24"/>
              </w:rPr>
            </w:pPr>
          </w:p>
        </w:tc>
        <w:tc>
          <w:tcPr>
            <w:tcW w:w="121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3B06CEBA">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移动电话</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77A8C125">
            <w:pPr>
              <w:keepNext w:val="0"/>
              <w:keepLines w:val="0"/>
              <w:pageBreakBefore w:val="0"/>
              <w:widowControl w:val="0"/>
              <w:kinsoku/>
              <w:bidi w:val="0"/>
              <w:snapToGrid w:val="0"/>
              <w:rPr>
                <w:rFonts w:hint="eastAsia" w:ascii="宋体" w:hAnsi="宋体" w:eastAsia="宋体" w:cs="宋体"/>
                <w:sz w:val="24"/>
                <w:szCs w:val="24"/>
              </w:rPr>
            </w:pPr>
          </w:p>
        </w:tc>
      </w:tr>
      <w:tr w14:paraId="6D559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1E269600">
            <w:pPr>
              <w:keepNext w:val="0"/>
              <w:keepLines w:val="0"/>
              <w:pageBreakBefore w:val="0"/>
              <w:widowControl w:val="0"/>
              <w:kinsoku/>
              <w:bidi w:val="0"/>
              <w:snapToGrid w:val="0"/>
              <w:jc w:val="left"/>
              <w:rPr>
                <w:rFonts w:hint="eastAsia" w:ascii="宋体" w:hAnsi="宋体" w:eastAsia="宋体" w:cs="宋体"/>
                <w:sz w:val="24"/>
                <w:szCs w:val="24"/>
              </w:rPr>
            </w:pPr>
          </w:p>
        </w:tc>
        <w:tc>
          <w:tcPr>
            <w:tcW w:w="119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7EB8589A">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电子邮箱</w:t>
            </w:r>
          </w:p>
        </w:tc>
        <w:tc>
          <w:tcPr>
            <w:tcW w:w="2431" w:type="dxa"/>
            <w:gridSpan w:val="3"/>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44542F6C">
            <w:pPr>
              <w:keepNext w:val="0"/>
              <w:keepLines w:val="0"/>
              <w:pageBreakBefore w:val="0"/>
              <w:widowControl w:val="0"/>
              <w:kinsoku/>
              <w:bidi w:val="0"/>
              <w:snapToGrid w:val="0"/>
              <w:rPr>
                <w:rFonts w:hint="eastAsia" w:ascii="宋体" w:hAnsi="宋体" w:eastAsia="宋体" w:cs="宋体"/>
                <w:sz w:val="24"/>
                <w:szCs w:val="24"/>
              </w:rPr>
            </w:pPr>
          </w:p>
        </w:tc>
        <w:tc>
          <w:tcPr>
            <w:tcW w:w="121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2C1ECDB5">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网址</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68746AF2">
            <w:pPr>
              <w:keepNext w:val="0"/>
              <w:keepLines w:val="0"/>
              <w:pageBreakBefore w:val="0"/>
              <w:widowControl w:val="0"/>
              <w:kinsoku/>
              <w:bidi w:val="0"/>
              <w:snapToGrid w:val="0"/>
              <w:rPr>
                <w:rFonts w:hint="eastAsia" w:ascii="宋体" w:hAnsi="宋体" w:eastAsia="宋体" w:cs="宋体"/>
                <w:sz w:val="24"/>
                <w:szCs w:val="24"/>
              </w:rPr>
            </w:pPr>
          </w:p>
        </w:tc>
      </w:tr>
      <w:tr w14:paraId="27157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4A7706C6">
            <w:pPr>
              <w:keepNext w:val="0"/>
              <w:keepLines w:val="0"/>
              <w:pageBreakBefore w:val="0"/>
              <w:widowControl w:val="0"/>
              <w:kinsoku/>
              <w:bidi w:val="0"/>
              <w:snapToGrid w:val="0"/>
              <w:jc w:val="left"/>
              <w:rPr>
                <w:rFonts w:hint="eastAsia" w:ascii="宋体" w:hAnsi="宋体" w:eastAsia="宋体" w:cs="宋体"/>
                <w:sz w:val="24"/>
                <w:szCs w:val="24"/>
              </w:rPr>
            </w:pPr>
            <w:r>
              <w:rPr>
                <w:rFonts w:hint="eastAsia" w:ascii="宋体" w:hAnsi="宋体" w:eastAsia="宋体" w:cs="宋体"/>
                <w:sz w:val="24"/>
                <w:szCs w:val="24"/>
              </w:rPr>
              <w:t>组织结构</w:t>
            </w:r>
          </w:p>
        </w:tc>
        <w:tc>
          <w:tcPr>
            <w:tcW w:w="7590" w:type="dxa"/>
            <w:gridSpan w:val="7"/>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78209E82">
            <w:pPr>
              <w:keepNext w:val="0"/>
              <w:keepLines w:val="0"/>
              <w:pageBreakBefore w:val="0"/>
              <w:widowControl w:val="0"/>
              <w:kinsoku/>
              <w:bidi w:val="0"/>
              <w:snapToGrid w:val="0"/>
              <w:rPr>
                <w:rFonts w:hint="eastAsia" w:ascii="宋体" w:hAnsi="宋体" w:eastAsia="宋体" w:cs="宋体"/>
                <w:sz w:val="24"/>
                <w:szCs w:val="24"/>
              </w:rPr>
            </w:pPr>
          </w:p>
        </w:tc>
      </w:tr>
      <w:tr w14:paraId="3F890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0C145FFB">
            <w:pPr>
              <w:keepNext w:val="0"/>
              <w:keepLines w:val="0"/>
              <w:pageBreakBefore w:val="0"/>
              <w:widowControl w:val="0"/>
              <w:kinsoku/>
              <w:bidi w:val="0"/>
              <w:snapToGrid w:val="0"/>
              <w:jc w:val="left"/>
              <w:rPr>
                <w:rFonts w:hint="eastAsia" w:ascii="宋体" w:hAnsi="宋体" w:eastAsia="宋体" w:cs="宋体"/>
                <w:sz w:val="24"/>
                <w:szCs w:val="24"/>
              </w:rPr>
            </w:pPr>
            <w:r>
              <w:rPr>
                <w:rFonts w:hint="eastAsia" w:ascii="宋体" w:hAnsi="宋体" w:eastAsia="宋体" w:cs="宋体"/>
                <w:sz w:val="24"/>
                <w:szCs w:val="24"/>
              </w:rPr>
              <w:t>法定代表人</w:t>
            </w:r>
          </w:p>
        </w:tc>
        <w:tc>
          <w:tcPr>
            <w:tcW w:w="119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28767AD3">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姓名</w:t>
            </w:r>
          </w:p>
        </w:tc>
        <w:tc>
          <w:tcPr>
            <w:tcW w:w="1218"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332A78CC">
            <w:pPr>
              <w:keepNext w:val="0"/>
              <w:keepLines w:val="0"/>
              <w:pageBreakBefore w:val="0"/>
              <w:widowControl w:val="0"/>
              <w:kinsoku/>
              <w:bidi w:val="0"/>
              <w:snapToGrid w:val="0"/>
              <w:rPr>
                <w:rFonts w:hint="eastAsia" w:ascii="宋体" w:hAnsi="宋体" w:eastAsia="宋体" w:cs="宋体"/>
                <w:sz w:val="24"/>
                <w:szCs w:val="24"/>
              </w:rPr>
            </w:pPr>
          </w:p>
        </w:tc>
        <w:tc>
          <w:tcPr>
            <w:tcW w:w="1213"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2E28F54E">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技术职称</w:t>
            </w:r>
          </w:p>
        </w:tc>
        <w:tc>
          <w:tcPr>
            <w:tcW w:w="121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7BC0D042">
            <w:pPr>
              <w:keepNext w:val="0"/>
              <w:keepLines w:val="0"/>
              <w:pageBreakBefore w:val="0"/>
              <w:widowControl w:val="0"/>
              <w:kinsoku/>
              <w:bidi w:val="0"/>
              <w:snapToGrid w:val="0"/>
              <w:rPr>
                <w:rFonts w:hint="eastAsia" w:ascii="宋体" w:hAnsi="宋体" w:eastAsia="宋体" w:cs="宋体"/>
                <w:sz w:val="24"/>
                <w:szCs w:val="24"/>
              </w:rPr>
            </w:pPr>
          </w:p>
        </w:tc>
        <w:tc>
          <w:tcPr>
            <w:tcW w:w="104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53308987">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电话</w:t>
            </w:r>
          </w:p>
        </w:tc>
        <w:tc>
          <w:tcPr>
            <w:tcW w:w="1707"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0B425E67">
            <w:pPr>
              <w:keepNext w:val="0"/>
              <w:keepLines w:val="0"/>
              <w:pageBreakBefore w:val="0"/>
              <w:widowControl w:val="0"/>
              <w:kinsoku/>
              <w:bidi w:val="0"/>
              <w:snapToGrid w:val="0"/>
              <w:rPr>
                <w:rFonts w:hint="eastAsia" w:ascii="宋体" w:hAnsi="宋体" w:eastAsia="宋体" w:cs="宋体"/>
                <w:sz w:val="24"/>
                <w:szCs w:val="24"/>
              </w:rPr>
            </w:pPr>
          </w:p>
        </w:tc>
      </w:tr>
      <w:tr w14:paraId="25DDC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06DD20F2">
            <w:pPr>
              <w:keepNext w:val="0"/>
              <w:keepLines w:val="0"/>
              <w:pageBreakBefore w:val="0"/>
              <w:widowControl w:val="0"/>
              <w:kinsoku/>
              <w:bidi w:val="0"/>
              <w:snapToGrid w:val="0"/>
              <w:jc w:val="left"/>
              <w:rPr>
                <w:rFonts w:hint="eastAsia" w:ascii="宋体" w:hAnsi="宋体" w:eastAsia="宋体" w:cs="宋体"/>
                <w:sz w:val="24"/>
                <w:szCs w:val="24"/>
              </w:rPr>
            </w:pPr>
            <w:r>
              <w:rPr>
                <w:rFonts w:hint="eastAsia" w:ascii="宋体" w:hAnsi="宋体" w:eastAsia="宋体" w:cs="宋体"/>
                <w:sz w:val="24"/>
                <w:szCs w:val="24"/>
              </w:rPr>
              <w:t>技术负责人</w:t>
            </w:r>
          </w:p>
        </w:tc>
        <w:tc>
          <w:tcPr>
            <w:tcW w:w="119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0F5E7553">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姓名</w:t>
            </w:r>
          </w:p>
        </w:tc>
        <w:tc>
          <w:tcPr>
            <w:tcW w:w="1218"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5A22FAEC">
            <w:pPr>
              <w:keepNext w:val="0"/>
              <w:keepLines w:val="0"/>
              <w:pageBreakBefore w:val="0"/>
              <w:widowControl w:val="0"/>
              <w:kinsoku/>
              <w:bidi w:val="0"/>
              <w:snapToGrid w:val="0"/>
              <w:rPr>
                <w:rFonts w:hint="eastAsia" w:ascii="宋体" w:hAnsi="宋体" w:eastAsia="宋体" w:cs="宋体"/>
                <w:sz w:val="24"/>
                <w:szCs w:val="24"/>
              </w:rPr>
            </w:pPr>
          </w:p>
        </w:tc>
        <w:tc>
          <w:tcPr>
            <w:tcW w:w="1213"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224B3297">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技术职称</w:t>
            </w:r>
          </w:p>
        </w:tc>
        <w:tc>
          <w:tcPr>
            <w:tcW w:w="121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13278CB7">
            <w:pPr>
              <w:keepNext w:val="0"/>
              <w:keepLines w:val="0"/>
              <w:pageBreakBefore w:val="0"/>
              <w:widowControl w:val="0"/>
              <w:kinsoku/>
              <w:bidi w:val="0"/>
              <w:snapToGrid w:val="0"/>
              <w:rPr>
                <w:rFonts w:hint="eastAsia" w:ascii="宋体" w:hAnsi="宋体" w:eastAsia="宋体" w:cs="宋体"/>
                <w:sz w:val="24"/>
                <w:szCs w:val="24"/>
              </w:rPr>
            </w:pPr>
          </w:p>
        </w:tc>
        <w:tc>
          <w:tcPr>
            <w:tcW w:w="104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37CA2B82">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电话</w:t>
            </w:r>
          </w:p>
        </w:tc>
        <w:tc>
          <w:tcPr>
            <w:tcW w:w="1707"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2AB77C3F">
            <w:pPr>
              <w:keepNext w:val="0"/>
              <w:keepLines w:val="0"/>
              <w:pageBreakBefore w:val="0"/>
              <w:widowControl w:val="0"/>
              <w:kinsoku/>
              <w:bidi w:val="0"/>
              <w:snapToGrid w:val="0"/>
              <w:rPr>
                <w:rFonts w:hint="eastAsia" w:ascii="宋体" w:hAnsi="宋体" w:eastAsia="宋体" w:cs="宋体"/>
                <w:sz w:val="24"/>
                <w:szCs w:val="24"/>
              </w:rPr>
            </w:pPr>
          </w:p>
        </w:tc>
      </w:tr>
      <w:tr w14:paraId="5C12A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0D71BDA8">
            <w:pPr>
              <w:keepNext w:val="0"/>
              <w:keepLines w:val="0"/>
              <w:pageBreakBefore w:val="0"/>
              <w:widowControl w:val="0"/>
              <w:kinsoku/>
              <w:bidi w:val="0"/>
              <w:snapToGrid w:val="0"/>
              <w:jc w:val="left"/>
              <w:rPr>
                <w:rFonts w:hint="eastAsia" w:ascii="宋体" w:hAnsi="宋体" w:eastAsia="宋体" w:cs="宋体"/>
                <w:sz w:val="24"/>
                <w:szCs w:val="24"/>
              </w:rPr>
            </w:pPr>
            <w:r>
              <w:rPr>
                <w:rFonts w:hint="eastAsia" w:ascii="宋体" w:hAnsi="宋体" w:eastAsia="宋体" w:cs="宋体"/>
                <w:sz w:val="24"/>
                <w:szCs w:val="24"/>
              </w:rPr>
              <w:t>成立时间</w:t>
            </w:r>
          </w:p>
        </w:tc>
        <w:tc>
          <w:tcPr>
            <w:tcW w:w="241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6EDA46E4">
            <w:pPr>
              <w:keepNext w:val="0"/>
              <w:keepLines w:val="0"/>
              <w:pageBreakBefore w:val="0"/>
              <w:widowControl w:val="0"/>
              <w:kinsoku/>
              <w:bidi w:val="0"/>
              <w:snapToGrid w:val="0"/>
              <w:rPr>
                <w:rFonts w:hint="eastAsia" w:ascii="宋体" w:hAnsi="宋体" w:eastAsia="宋体" w:cs="宋体"/>
                <w:sz w:val="24"/>
                <w:szCs w:val="24"/>
              </w:rPr>
            </w:pPr>
          </w:p>
        </w:tc>
        <w:tc>
          <w:tcPr>
            <w:tcW w:w="5178" w:type="dxa"/>
            <w:gridSpan w:val="5"/>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37919174">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员工总人数：</w:t>
            </w:r>
          </w:p>
        </w:tc>
      </w:tr>
      <w:tr w14:paraId="5F97D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noWrap w:val="0"/>
            <w:tcMar>
              <w:top w:w="113" w:type="dxa"/>
              <w:left w:w="108" w:type="dxa"/>
              <w:bottom w:w="113" w:type="dxa"/>
              <w:right w:w="108" w:type="dxa"/>
            </w:tcMar>
            <w:vAlign w:val="center"/>
          </w:tcPr>
          <w:p w14:paraId="620AC586">
            <w:pPr>
              <w:keepNext w:val="0"/>
              <w:keepLines w:val="0"/>
              <w:pageBreakBefore w:val="0"/>
              <w:widowControl w:val="0"/>
              <w:kinsoku/>
              <w:bidi w:val="0"/>
              <w:snapToGrid w:val="0"/>
              <w:jc w:val="left"/>
              <w:rPr>
                <w:rFonts w:hint="eastAsia" w:ascii="宋体" w:hAnsi="宋体" w:eastAsia="宋体" w:cs="宋体"/>
                <w:sz w:val="24"/>
                <w:szCs w:val="24"/>
              </w:rPr>
            </w:pPr>
            <w:r>
              <w:rPr>
                <w:rFonts w:hint="eastAsia" w:ascii="宋体" w:hAnsi="宋体" w:eastAsia="宋体" w:cs="宋体"/>
                <w:sz w:val="24"/>
                <w:szCs w:val="24"/>
              </w:rPr>
              <w:t>统一社会</w:t>
            </w:r>
          </w:p>
          <w:p w14:paraId="2A3C659B">
            <w:pPr>
              <w:keepNext w:val="0"/>
              <w:keepLines w:val="0"/>
              <w:pageBreakBefore w:val="0"/>
              <w:widowControl w:val="0"/>
              <w:kinsoku/>
              <w:bidi w:val="0"/>
              <w:snapToGrid w:val="0"/>
              <w:jc w:val="left"/>
              <w:rPr>
                <w:rFonts w:hint="eastAsia" w:ascii="宋体" w:hAnsi="宋体" w:eastAsia="宋体" w:cs="宋体"/>
                <w:sz w:val="24"/>
                <w:szCs w:val="24"/>
              </w:rPr>
            </w:pPr>
            <w:r>
              <w:rPr>
                <w:rFonts w:hint="eastAsia" w:ascii="宋体" w:hAnsi="宋体" w:eastAsia="宋体" w:cs="宋体"/>
                <w:sz w:val="24"/>
                <w:szCs w:val="24"/>
              </w:rPr>
              <w:t>信用代码</w:t>
            </w:r>
          </w:p>
        </w:tc>
        <w:tc>
          <w:tcPr>
            <w:tcW w:w="2412" w:type="dxa"/>
            <w:gridSpan w:val="2"/>
            <w:vMerge w:val="restart"/>
            <w:tcBorders>
              <w:top w:val="single" w:color="auto" w:sz="4" w:space="0"/>
              <w:left w:val="single" w:color="auto" w:sz="4" w:space="0"/>
              <w:right w:val="single" w:color="auto" w:sz="4" w:space="0"/>
            </w:tcBorders>
            <w:noWrap w:val="0"/>
            <w:tcMar>
              <w:top w:w="113" w:type="dxa"/>
              <w:left w:w="108" w:type="dxa"/>
              <w:bottom w:w="113" w:type="dxa"/>
              <w:right w:w="108" w:type="dxa"/>
            </w:tcMar>
            <w:vAlign w:val="center"/>
          </w:tcPr>
          <w:p w14:paraId="59091F41">
            <w:pPr>
              <w:keepNext w:val="0"/>
              <w:keepLines w:val="0"/>
              <w:pageBreakBefore w:val="0"/>
              <w:widowControl w:val="0"/>
              <w:kinsoku/>
              <w:bidi w:val="0"/>
              <w:snapToGrid w:val="0"/>
              <w:rPr>
                <w:rFonts w:hint="eastAsia" w:ascii="宋体" w:hAnsi="宋体" w:eastAsia="宋体" w:cs="宋体"/>
                <w:sz w:val="24"/>
                <w:szCs w:val="24"/>
              </w:rPr>
            </w:pPr>
          </w:p>
        </w:tc>
        <w:tc>
          <w:tcPr>
            <w:tcW w:w="705" w:type="dxa"/>
            <w:vMerge w:val="restart"/>
            <w:tcBorders>
              <w:top w:val="single" w:color="auto" w:sz="4" w:space="0"/>
              <w:left w:val="single" w:color="auto" w:sz="4" w:space="0"/>
              <w:right w:val="single" w:color="auto" w:sz="4" w:space="0"/>
            </w:tcBorders>
            <w:noWrap w:val="0"/>
            <w:tcMar>
              <w:top w:w="113" w:type="dxa"/>
              <w:left w:w="108" w:type="dxa"/>
              <w:bottom w:w="113" w:type="dxa"/>
              <w:right w:w="108" w:type="dxa"/>
            </w:tcMar>
            <w:textDirection w:val="tbRlV"/>
            <w:vAlign w:val="center"/>
          </w:tcPr>
          <w:p w14:paraId="76AEBFA4">
            <w:pPr>
              <w:keepNext w:val="0"/>
              <w:keepLines w:val="0"/>
              <w:pageBreakBefore w:val="0"/>
              <w:widowControl w:val="0"/>
              <w:kinsoku/>
              <w:bidi w:val="0"/>
              <w:snapToGrid w:val="0"/>
              <w:ind w:left="113" w:right="113"/>
              <w:jc w:val="center"/>
              <w:rPr>
                <w:rFonts w:hint="eastAsia" w:ascii="宋体" w:hAnsi="宋体" w:eastAsia="宋体" w:cs="宋体"/>
                <w:sz w:val="24"/>
                <w:szCs w:val="24"/>
              </w:rPr>
            </w:pPr>
            <w:r>
              <w:rPr>
                <w:rFonts w:hint="eastAsia" w:ascii="宋体" w:hAnsi="宋体" w:eastAsia="宋体" w:cs="宋体"/>
                <w:spacing w:val="125"/>
                <w:sz w:val="24"/>
                <w:szCs w:val="24"/>
              </w:rPr>
              <w:t>其</w:t>
            </w:r>
            <w:r>
              <w:rPr>
                <w:rFonts w:hint="eastAsia" w:ascii="宋体" w:hAnsi="宋体" w:eastAsia="宋体" w:cs="宋体"/>
                <w:sz w:val="24"/>
                <w:szCs w:val="24"/>
              </w:rPr>
              <w:t>中</w:t>
            </w:r>
          </w:p>
        </w:tc>
        <w:tc>
          <w:tcPr>
            <w:tcW w:w="172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713F38CC">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注册职业资格</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61CB5A92">
            <w:pPr>
              <w:keepNext w:val="0"/>
              <w:keepLines w:val="0"/>
              <w:pageBreakBefore w:val="0"/>
              <w:widowControl w:val="0"/>
              <w:kinsoku/>
              <w:bidi w:val="0"/>
              <w:snapToGrid w:val="0"/>
              <w:rPr>
                <w:rFonts w:hint="eastAsia" w:ascii="宋体" w:hAnsi="宋体" w:eastAsia="宋体" w:cs="宋体"/>
                <w:sz w:val="24"/>
                <w:szCs w:val="24"/>
              </w:rPr>
            </w:pPr>
          </w:p>
        </w:tc>
      </w:tr>
      <w:tr w14:paraId="72F4A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15DD5B96">
            <w:pPr>
              <w:keepNext w:val="0"/>
              <w:keepLines w:val="0"/>
              <w:pageBreakBefore w:val="0"/>
              <w:widowControl w:val="0"/>
              <w:kinsoku/>
              <w:bidi w:val="0"/>
              <w:snapToGrid w:val="0"/>
              <w:jc w:val="left"/>
              <w:rPr>
                <w:rFonts w:hint="eastAsia" w:ascii="宋体" w:hAnsi="宋体" w:eastAsia="宋体" w:cs="宋体"/>
                <w:sz w:val="24"/>
                <w:szCs w:val="24"/>
              </w:rPr>
            </w:pPr>
          </w:p>
        </w:tc>
        <w:tc>
          <w:tcPr>
            <w:tcW w:w="2412" w:type="dxa"/>
            <w:gridSpan w:val="2"/>
            <w:vMerge w:val="continue"/>
            <w:tcBorders>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5E8E8DD3">
            <w:pPr>
              <w:keepNext w:val="0"/>
              <w:keepLines w:val="0"/>
              <w:pageBreakBefore w:val="0"/>
              <w:widowControl w:val="0"/>
              <w:kinsoku/>
              <w:bidi w:val="0"/>
              <w:snapToGrid w:val="0"/>
              <w:rPr>
                <w:rFonts w:hint="eastAsia" w:ascii="宋体" w:hAnsi="宋体" w:eastAsia="宋体" w:cs="宋体"/>
                <w:sz w:val="24"/>
                <w:szCs w:val="24"/>
              </w:rPr>
            </w:pPr>
          </w:p>
        </w:tc>
        <w:tc>
          <w:tcPr>
            <w:tcW w:w="705" w:type="dxa"/>
            <w:vMerge w:val="continue"/>
            <w:tcBorders>
              <w:left w:val="single" w:color="auto" w:sz="4" w:space="0"/>
              <w:right w:val="single" w:color="auto" w:sz="4" w:space="0"/>
            </w:tcBorders>
            <w:noWrap w:val="0"/>
            <w:tcMar>
              <w:top w:w="113" w:type="dxa"/>
              <w:left w:w="108" w:type="dxa"/>
              <w:bottom w:w="113" w:type="dxa"/>
              <w:right w:w="108" w:type="dxa"/>
            </w:tcMar>
            <w:vAlign w:val="center"/>
          </w:tcPr>
          <w:p w14:paraId="066F79C1">
            <w:pPr>
              <w:keepNext w:val="0"/>
              <w:keepLines w:val="0"/>
              <w:pageBreakBefore w:val="0"/>
              <w:widowControl w:val="0"/>
              <w:kinsoku/>
              <w:bidi w:val="0"/>
              <w:snapToGrid w:val="0"/>
              <w:rPr>
                <w:rFonts w:hint="eastAsia" w:ascii="宋体" w:hAnsi="宋体" w:eastAsia="宋体" w:cs="宋体"/>
                <w:sz w:val="24"/>
                <w:szCs w:val="24"/>
              </w:rPr>
            </w:pPr>
          </w:p>
        </w:tc>
        <w:tc>
          <w:tcPr>
            <w:tcW w:w="172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7BDE4CB2">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高级职称</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11BFD16A">
            <w:pPr>
              <w:keepNext w:val="0"/>
              <w:keepLines w:val="0"/>
              <w:pageBreakBefore w:val="0"/>
              <w:widowControl w:val="0"/>
              <w:kinsoku/>
              <w:bidi w:val="0"/>
              <w:snapToGrid w:val="0"/>
              <w:rPr>
                <w:rFonts w:hint="eastAsia" w:ascii="宋体" w:hAnsi="宋体" w:eastAsia="宋体" w:cs="宋体"/>
                <w:sz w:val="24"/>
                <w:szCs w:val="24"/>
              </w:rPr>
            </w:pPr>
          </w:p>
        </w:tc>
      </w:tr>
      <w:tr w14:paraId="2921C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3F002284">
            <w:pPr>
              <w:keepNext w:val="0"/>
              <w:keepLines w:val="0"/>
              <w:pageBreakBefore w:val="0"/>
              <w:widowControl w:val="0"/>
              <w:kinsoku/>
              <w:bidi w:val="0"/>
              <w:snapToGrid w:val="0"/>
              <w:jc w:val="left"/>
              <w:rPr>
                <w:rFonts w:hint="eastAsia" w:ascii="宋体" w:hAnsi="宋体" w:eastAsia="宋体" w:cs="宋体"/>
                <w:sz w:val="24"/>
                <w:szCs w:val="24"/>
              </w:rPr>
            </w:pPr>
            <w:r>
              <w:rPr>
                <w:rFonts w:hint="eastAsia" w:ascii="宋体" w:hAnsi="宋体" w:eastAsia="宋体" w:cs="宋体"/>
                <w:sz w:val="24"/>
                <w:szCs w:val="24"/>
              </w:rPr>
              <w:t>注册资本</w:t>
            </w:r>
          </w:p>
        </w:tc>
        <w:tc>
          <w:tcPr>
            <w:tcW w:w="241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366C5BF8">
            <w:pPr>
              <w:keepNext w:val="0"/>
              <w:keepLines w:val="0"/>
              <w:pageBreakBefore w:val="0"/>
              <w:widowControl w:val="0"/>
              <w:kinsoku/>
              <w:bidi w:val="0"/>
              <w:snapToGrid w:val="0"/>
              <w:rPr>
                <w:rFonts w:hint="eastAsia" w:ascii="宋体" w:hAnsi="宋体" w:eastAsia="宋体" w:cs="宋体"/>
                <w:sz w:val="24"/>
                <w:szCs w:val="24"/>
              </w:rPr>
            </w:pPr>
          </w:p>
        </w:tc>
        <w:tc>
          <w:tcPr>
            <w:tcW w:w="705" w:type="dxa"/>
            <w:vMerge w:val="continue"/>
            <w:tcBorders>
              <w:left w:val="single" w:color="auto" w:sz="4" w:space="0"/>
              <w:right w:val="single" w:color="auto" w:sz="4" w:space="0"/>
            </w:tcBorders>
            <w:noWrap w:val="0"/>
            <w:tcMar>
              <w:top w:w="113" w:type="dxa"/>
              <w:left w:w="108" w:type="dxa"/>
              <w:bottom w:w="113" w:type="dxa"/>
              <w:right w:w="108" w:type="dxa"/>
            </w:tcMar>
            <w:vAlign w:val="center"/>
          </w:tcPr>
          <w:p w14:paraId="21C9C779">
            <w:pPr>
              <w:keepNext w:val="0"/>
              <w:keepLines w:val="0"/>
              <w:pageBreakBefore w:val="0"/>
              <w:widowControl w:val="0"/>
              <w:kinsoku/>
              <w:bidi w:val="0"/>
              <w:snapToGrid w:val="0"/>
              <w:rPr>
                <w:rFonts w:hint="eastAsia" w:ascii="宋体" w:hAnsi="宋体" w:eastAsia="宋体" w:cs="宋体"/>
                <w:sz w:val="24"/>
                <w:szCs w:val="24"/>
              </w:rPr>
            </w:pPr>
          </w:p>
        </w:tc>
        <w:tc>
          <w:tcPr>
            <w:tcW w:w="172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13D0ADB8">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中级职称</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3D1980B8">
            <w:pPr>
              <w:keepNext w:val="0"/>
              <w:keepLines w:val="0"/>
              <w:pageBreakBefore w:val="0"/>
              <w:widowControl w:val="0"/>
              <w:kinsoku/>
              <w:bidi w:val="0"/>
              <w:snapToGrid w:val="0"/>
              <w:rPr>
                <w:rFonts w:hint="eastAsia" w:ascii="宋体" w:hAnsi="宋体" w:eastAsia="宋体" w:cs="宋体"/>
                <w:sz w:val="24"/>
                <w:szCs w:val="24"/>
              </w:rPr>
            </w:pPr>
          </w:p>
        </w:tc>
      </w:tr>
      <w:tr w14:paraId="32F00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4EEC64D9">
            <w:pPr>
              <w:keepNext w:val="0"/>
              <w:keepLines w:val="0"/>
              <w:pageBreakBefore w:val="0"/>
              <w:widowControl w:val="0"/>
              <w:kinsoku/>
              <w:bidi w:val="0"/>
              <w:snapToGrid w:val="0"/>
              <w:jc w:val="left"/>
              <w:rPr>
                <w:rFonts w:hint="eastAsia" w:ascii="宋体" w:hAnsi="宋体" w:eastAsia="宋体" w:cs="宋体"/>
                <w:sz w:val="24"/>
                <w:szCs w:val="24"/>
              </w:rPr>
            </w:pPr>
            <w:r>
              <w:rPr>
                <w:rFonts w:hint="eastAsia" w:ascii="宋体" w:hAnsi="宋体" w:eastAsia="宋体" w:cs="宋体"/>
                <w:sz w:val="24"/>
                <w:szCs w:val="24"/>
              </w:rPr>
              <w:t>开户银行</w:t>
            </w:r>
          </w:p>
        </w:tc>
        <w:tc>
          <w:tcPr>
            <w:tcW w:w="241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3D9396DE">
            <w:pPr>
              <w:keepNext w:val="0"/>
              <w:keepLines w:val="0"/>
              <w:pageBreakBefore w:val="0"/>
              <w:widowControl w:val="0"/>
              <w:kinsoku/>
              <w:bidi w:val="0"/>
              <w:snapToGrid w:val="0"/>
              <w:rPr>
                <w:rFonts w:hint="eastAsia" w:ascii="宋体" w:hAnsi="宋体" w:eastAsia="宋体" w:cs="宋体"/>
                <w:sz w:val="24"/>
                <w:szCs w:val="24"/>
              </w:rPr>
            </w:pPr>
          </w:p>
        </w:tc>
        <w:tc>
          <w:tcPr>
            <w:tcW w:w="705" w:type="dxa"/>
            <w:vMerge w:val="continue"/>
            <w:tcBorders>
              <w:left w:val="single" w:color="auto" w:sz="4" w:space="0"/>
              <w:right w:val="single" w:color="auto" w:sz="4" w:space="0"/>
            </w:tcBorders>
            <w:noWrap w:val="0"/>
            <w:tcMar>
              <w:top w:w="113" w:type="dxa"/>
              <w:left w:w="108" w:type="dxa"/>
              <w:bottom w:w="113" w:type="dxa"/>
              <w:right w:w="108" w:type="dxa"/>
            </w:tcMar>
            <w:vAlign w:val="center"/>
          </w:tcPr>
          <w:p w14:paraId="6A497361">
            <w:pPr>
              <w:keepNext w:val="0"/>
              <w:keepLines w:val="0"/>
              <w:pageBreakBefore w:val="0"/>
              <w:widowControl w:val="0"/>
              <w:kinsoku/>
              <w:bidi w:val="0"/>
              <w:snapToGrid w:val="0"/>
              <w:rPr>
                <w:rFonts w:hint="eastAsia" w:ascii="宋体" w:hAnsi="宋体" w:eastAsia="宋体" w:cs="宋体"/>
                <w:sz w:val="24"/>
                <w:szCs w:val="24"/>
              </w:rPr>
            </w:pPr>
          </w:p>
        </w:tc>
        <w:tc>
          <w:tcPr>
            <w:tcW w:w="172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6A9819CB">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初级职称</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76FE9FDA">
            <w:pPr>
              <w:keepNext w:val="0"/>
              <w:keepLines w:val="0"/>
              <w:pageBreakBefore w:val="0"/>
              <w:widowControl w:val="0"/>
              <w:kinsoku/>
              <w:bidi w:val="0"/>
              <w:snapToGrid w:val="0"/>
              <w:rPr>
                <w:rFonts w:hint="eastAsia" w:ascii="宋体" w:hAnsi="宋体" w:eastAsia="宋体" w:cs="宋体"/>
                <w:sz w:val="24"/>
                <w:szCs w:val="24"/>
              </w:rPr>
            </w:pPr>
          </w:p>
        </w:tc>
      </w:tr>
      <w:tr w14:paraId="2B86A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1CA1770A">
            <w:pPr>
              <w:keepNext w:val="0"/>
              <w:keepLines w:val="0"/>
              <w:pageBreakBefore w:val="0"/>
              <w:widowControl w:val="0"/>
              <w:kinsoku/>
              <w:bidi w:val="0"/>
              <w:snapToGrid w:val="0"/>
              <w:jc w:val="left"/>
              <w:rPr>
                <w:rFonts w:hint="eastAsia" w:ascii="宋体" w:hAnsi="宋体" w:eastAsia="宋体" w:cs="宋体"/>
                <w:sz w:val="24"/>
                <w:szCs w:val="24"/>
              </w:rPr>
            </w:pPr>
            <w:r>
              <w:rPr>
                <w:rFonts w:hint="eastAsia" w:ascii="宋体" w:hAnsi="宋体" w:eastAsia="宋体" w:cs="宋体"/>
                <w:sz w:val="24"/>
                <w:szCs w:val="24"/>
              </w:rPr>
              <w:t>账号</w:t>
            </w:r>
          </w:p>
        </w:tc>
        <w:tc>
          <w:tcPr>
            <w:tcW w:w="241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05BE6250">
            <w:pPr>
              <w:keepNext w:val="0"/>
              <w:keepLines w:val="0"/>
              <w:pageBreakBefore w:val="0"/>
              <w:widowControl w:val="0"/>
              <w:kinsoku/>
              <w:bidi w:val="0"/>
              <w:snapToGrid w:val="0"/>
              <w:rPr>
                <w:rFonts w:hint="eastAsia" w:ascii="宋体" w:hAnsi="宋体" w:eastAsia="宋体" w:cs="宋体"/>
                <w:sz w:val="24"/>
                <w:szCs w:val="24"/>
              </w:rPr>
            </w:pPr>
          </w:p>
        </w:tc>
        <w:tc>
          <w:tcPr>
            <w:tcW w:w="705" w:type="dxa"/>
            <w:vMerge w:val="continue"/>
            <w:tcBorders>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7E975190">
            <w:pPr>
              <w:keepNext w:val="0"/>
              <w:keepLines w:val="0"/>
              <w:pageBreakBefore w:val="0"/>
              <w:widowControl w:val="0"/>
              <w:kinsoku/>
              <w:bidi w:val="0"/>
              <w:snapToGrid w:val="0"/>
              <w:rPr>
                <w:rFonts w:hint="eastAsia" w:ascii="宋体" w:hAnsi="宋体" w:eastAsia="宋体" w:cs="宋体"/>
                <w:sz w:val="24"/>
                <w:szCs w:val="24"/>
              </w:rPr>
            </w:pPr>
          </w:p>
        </w:tc>
        <w:tc>
          <w:tcPr>
            <w:tcW w:w="172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06909FE3">
            <w:pPr>
              <w:keepNext w:val="0"/>
              <w:keepLines w:val="0"/>
              <w:pageBreakBefore w:val="0"/>
              <w:widowControl w:val="0"/>
              <w:kinsoku/>
              <w:bidi w:val="0"/>
              <w:snapToGrid w:val="0"/>
              <w:rPr>
                <w:rFonts w:hint="eastAsia" w:ascii="宋体" w:hAnsi="宋体" w:eastAsia="宋体" w:cs="宋体"/>
                <w:sz w:val="24"/>
                <w:szCs w:val="24"/>
              </w:rPr>
            </w:pPr>
            <w:r>
              <w:rPr>
                <w:rFonts w:hint="eastAsia" w:ascii="宋体" w:hAnsi="宋体" w:eastAsia="宋体" w:cs="宋体"/>
                <w:sz w:val="24"/>
                <w:szCs w:val="24"/>
              </w:rPr>
              <w:t>其他</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3AAA4E66">
            <w:pPr>
              <w:keepNext w:val="0"/>
              <w:keepLines w:val="0"/>
              <w:pageBreakBefore w:val="0"/>
              <w:widowControl w:val="0"/>
              <w:kinsoku/>
              <w:bidi w:val="0"/>
              <w:snapToGrid w:val="0"/>
              <w:rPr>
                <w:rFonts w:hint="eastAsia" w:ascii="宋体" w:hAnsi="宋体" w:eastAsia="宋体" w:cs="宋体"/>
                <w:sz w:val="24"/>
                <w:szCs w:val="24"/>
              </w:rPr>
            </w:pPr>
          </w:p>
        </w:tc>
      </w:tr>
      <w:tr w14:paraId="11EBC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7A2A8053">
            <w:pPr>
              <w:keepNext w:val="0"/>
              <w:keepLines w:val="0"/>
              <w:pageBreakBefore w:val="0"/>
              <w:widowControl w:val="0"/>
              <w:kinsoku/>
              <w:bidi w:val="0"/>
              <w:snapToGrid w:val="0"/>
              <w:jc w:val="left"/>
              <w:rPr>
                <w:rFonts w:hint="eastAsia" w:ascii="宋体" w:hAnsi="宋体" w:eastAsia="宋体" w:cs="宋体"/>
                <w:sz w:val="24"/>
                <w:szCs w:val="24"/>
              </w:rPr>
            </w:pPr>
            <w:r>
              <w:rPr>
                <w:rFonts w:hint="eastAsia" w:ascii="宋体" w:hAnsi="宋体" w:eastAsia="宋体" w:cs="宋体"/>
                <w:sz w:val="24"/>
                <w:szCs w:val="24"/>
              </w:rPr>
              <w:t>经营范围</w:t>
            </w:r>
          </w:p>
        </w:tc>
        <w:tc>
          <w:tcPr>
            <w:tcW w:w="7590" w:type="dxa"/>
            <w:gridSpan w:val="7"/>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2C5DF839">
            <w:pPr>
              <w:keepNext w:val="0"/>
              <w:keepLines w:val="0"/>
              <w:pageBreakBefore w:val="0"/>
              <w:widowControl w:val="0"/>
              <w:kinsoku/>
              <w:bidi w:val="0"/>
              <w:rPr>
                <w:rFonts w:hint="eastAsia" w:ascii="宋体" w:hAnsi="宋体" w:eastAsia="宋体" w:cs="宋体"/>
                <w:sz w:val="24"/>
                <w:szCs w:val="24"/>
              </w:rPr>
            </w:pPr>
          </w:p>
          <w:p w14:paraId="2DBFCAB5">
            <w:pPr>
              <w:pStyle w:val="69"/>
              <w:keepNext w:val="0"/>
              <w:keepLines w:val="0"/>
              <w:pageBreakBefore w:val="0"/>
              <w:widowControl w:val="0"/>
              <w:kinsoku/>
              <w:bidi w:val="0"/>
              <w:spacing w:line="240" w:lineRule="auto"/>
              <w:ind w:firstLine="0" w:firstLineChars="0"/>
              <w:rPr>
                <w:rFonts w:hint="eastAsia" w:ascii="宋体" w:hAnsi="宋体" w:eastAsia="宋体" w:cs="宋体"/>
                <w:sz w:val="24"/>
                <w:szCs w:val="24"/>
              </w:rPr>
            </w:pPr>
          </w:p>
        </w:tc>
      </w:tr>
      <w:tr w14:paraId="68109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08AFD578">
            <w:pPr>
              <w:keepNext w:val="0"/>
              <w:keepLines w:val="0"/>
              <w:pageBreakBefore w:val="0"/>
              <w:widowControl w:val="0"/>
              <w:kinsoku/>
              <w:bidi w:val="0"/>
              <w:snapToGrid w:val="0"/>
              <w:jc w:val="left"/>
              <w:rPr>
                <w:rFonts w:hint="eastAsia" w:ascii="宋体" w:hAnsi="宋体" w:eastAsia="宋体" w:cs="宋体"/>
                <w:sz w:val="24"/>
                <w:szCs w:val="24"/>
              </w:rPr>
            </w:pPr>
            <w:r>
              <w:rPr>
                <w:rFonts w:hint="eastAsia" w:ascii="宋体" w:hAnsi="宋体" w:eastAsia="宋体" w:cs="宋体"/>
                <w:sz w:val="24"/>
                <w:szCs w:val="24"/>
              </w:rPr>
              <w:t>备注</w:t>
            </w:r>
          </w:p>
        </w:tc>
        <w:tc>
          <w:tcPr>
            <w:tcW w:w="7590" w:type="dxa"/>
            <w:gridSpan w:val="7"/>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14:paraId="6D2ECFA0">
            <w:pPr>
              <w:pStyle w:val="2"/>
              <w:keepNext w:val="0"/>
              <w:keepLines w:val="0"/>
              <w:pageBreakBefore w:val="0"/>
              <w:widowControl w:val="0"/>
              <w:kinsoku/>
              <w:bidi w:val="0"/>
              <w:spacing w:after="0"/>
              <w:ind w:left="0" w:leftChars="0" w:firstLine="0"/>
              <w:rPr>
                <w:rFonts w:hint="eastAsia" w:ascii="宋体" w:hAnsi="宋体" w:eastAsia="宋体" w:cs="宋体"/>
                <w:sz w:val="24"/>
                <w:szCs w:val="24"/>
              </w:rPr>
            </w:pPr>
          </w:p>
        </w:tc>
      </w:tr>
    </w:tbl>
    <w:p w14:paraId="5E233A55">
      <w:pPr>
        <w:pStyle w:val="111"/>
        <w:keepNext w:val="0"/>
        <w:keepLines w:val="0"/>
        <w:pageBreakBefore w:val="0"/>
        <w:widowControl w:val="0"/>
        <w:kinsoku/>
        <w:bidi w:val="0"/>
        <w:adjustRightInd w:val="0"/>
        <w:snapToGrid w:val="0"/>
        <w:spacing w:before="120" w:beforeLines="50" w:line="240" w:lineRule="auto"/>
        <w:ind w:right="0" w:firstLine="0"/>
        <w:jc w:val="center"/>
        <w:rPr>
          <w:rFonts w:hint="eastAsia" w:ascii="宋体" w:hAnsi="宋体" w:cs="宋体"/>
          <w:sz w:val="21"/>
          <w:szCs w:val="21"/>
        </w:rPr>
      </w:pPr>
    </w:p>
    <w:p w14:paraId="21E141B7">
      <w:pPr>
        <w:pStyle w:val="111"/>
        <w:keepNext w:val="0"/>
        <w:keepLines w:val="0"/>
        <w:pageBreakBefore w:val="0"/>
        <w:widowControl w:val="0"/>
        <w:kinsoku/>
        <w:bidi w:val="0"/>
        <w:adjustRightInd w:val="0"/>
        <w:snapToGrid w:val="0"/>
        <w:spacing w:line="240" w:lineRule="auto"/>
        <w:ind w:right="0" w:firstLine="0"/>
        <w:jc w:val="center"/>
        <w:rPr>
          <w:rFonts w:hint="eastAsia" w:ascii="宋体" w:hAnsi="宋体" w:cs="宋体"/>
          <w:sz w:val="21"/>
          <w:szCs w:val="21"/>
        </w:rPr>
      </w:pPr>
    </w:p>
    <w:p w14:paraId="79D28B11">
      <w:pPr>
        <w:pStyle w:val="111"/>
        <w:keepNext w:val="0"/>
        <w:keepLines w:val="0"/>
        <w:pageBreakBefore w:val="0"/>
        <w:widowControl w:val="0"/>
        <w:kinsoku/>
        <w:bidi w:val="0"/>
        <w:adjustRightInd w:val="0"/>
        <w:snapToGrid w:val="0"/>
        <w:spacing w:line="240" w:lineRule="auto"/>
        <w:ind w:right="0" w:firstLine="0"/>
        <w:jc w:val="center"/>
        <w:rPr>
          <w:rFonts w:hint="eastAsia" w:ascii="宋体" w:hAnsi="宋体" w:cs="宋体"/>
          <w:sz w:val="21"/>
          <w:szCs w:val="21"/>
        </w:rPr>
      </w:pPr>
    </w:p>
    <w:tbl>
      <w:tblPr>
        <w:tblStyle w:val="50"/>
        <w:tblW w:w="0" w:type="auto"/>
        <w:jc w:val="right"/>
        <w:tblLayout w:type="fixed"/>
        <w:tblCellMar>
          <w:top w:w="0" w:type="dxa"/>
          <w:left w:w="108" w:type="dxa"/>
          <w:bottom w:w="0" w:type="dxa"/>
          <w:right w:w="108" w:type="dxa"/>
        </w:tblCellMar>
      </w:tblPr>
      <w:tblGrid>
        <w:gridCol w:w="2219"/>
        <w:gridCol w:w="2522"/>
      </w:tblGrid>
      <w:tr w14:paraId="26267935">
        <w:trPr>
          <w:jc w:val="right"/>
        </w:trPr>
        <w:tc>
          <w:tcPr>
            <w:tcW w:w="2219" w:type="dxa"/>
            <w:noWrap w:val="0"/>
            <w:tcMar>
              <w:top w:w="113" w:type="dxa"/>
              <w:left w:w="108" w:type="dxa"/>
              <w:bottom w:w="113" w:type="dxa"/>
              <w:right w:w="108" w:type="dxa"/>
            </w:tcMar>
            <w:vAlign w:val="bottom"/>
          </w:tcPr>
          <w:p w14:paraId="32E0E77C">
            <w:pPr>
              <w:keepNext w:val="0"/>
              <w:keepLines w:val="0"/>
              <w:pageBreakBefore w:val="0"/>
              <w:widowControl w:val="0"/>
              <w:kinsoku/>
              <w:bidi w:val="0"/>
              <w:adjustRightInd w:val="0"/>
              <w:snapToGrid w:val="0"/>
              <w:ind w:right="-110" w:rightChars="-50"/>
              <w:jc w:val="left"/>
              <w:rPr>
                <w:rFonts w:hint="eastAsia" w:cs="宋体"/>
                <w:sz w:val="24"/>
                <w:szCs w:val="24"/>
              </w:rPr>
            </w:pPr>
            <w:r>
              <w:rPr>
                <w:rFonts w:hint="eastAsia" w:cs="宋体"/>
                <w:sz w:val="24"/>
                <w:szCs w:val="24"/>
              </w:rPr>
              <w:t>投标人全称:（盖章）</w:t>
            </w:r>
          </w:p>
        </w:tc>
        <w:tc>
          <w:tcPr>
            <w:tcW w:w="2522" w:type="dxa"/>
            <w:noWrap w:val="0"/>
            <w:tcMar>
              <w:top w:w="113" w:type="dxa"/>
              <w:left w:w="108" w:type="dxa"/>
              <w:bottom w:w="113" w:type="dxa"/>
              <w:right w:w="108" w:type="dxa"/>
            </w:tcMar>
            <w:vAlign w:val="bottom"/>
          </w:tcPr>
          <w:p w14:paraId="5D25937F">
            <w:pPr>
              <w:keepNext w:val="0"/>
              <w:keepLines w:val="0"/>
              <w:pageBreakBefore w:val="0"/>
              <w:widowControl w:val="0"/>
              <w:kinsoku/>
              <w:bidi w:val="0"/>
              <w:adjustRightInd w:val="0"/>
              <w:snapToGrid w:val="0"/>
              <w:ind w:left="-110" w:leftChars="-50"/>
              <w:rPr>
                <w:rFonts w:hint="eastAsia" w:cs="宋体"/>
                <w:sz w:val="24"/>
                <w:szCs w:val="24"/>
              </w:rPr>
            </w:pPr>
            <w:r>
              <w:rPr>
                <w:rFonts w:hint="eastAsia" w:cs="宋体"/>
                <w:sz w:val="24"/>
                <w:szCs w:val="24"/>
                <w:u w:val="single"/>
              </w:rPr>
              <w:t xml:space="preserve">                       </w:t>
            </w:r>
          </w:p>
        </w:tc>
      </w:tr>
      <w:tr w14:paraId="435A7C24">
        <w:tblPrEx>
          <w:tblCellMar>
            <w:top w:w="0" w:type="dxa"/>
            <w:left w:w="108" w:type="dxa"/>
            <w:bottom w:w="0" w:type="dxa"/>
            <w:right w:w="108" w:type="dxa"/>
          </w:tblCellMar>
        </w:tblPrEx>
        <w:trPr>
          <w:jc w:val="right"/>
        </w:trPr>
        <w:tc>
          <w:tcPr>
            <w:tcW w:w="2219" w:type="dxa"/>
            <w:noWrap w:val="0"/>
            <w:tcMar>
              <w:top w:w="113" w:type="dxa"/>
              <w:left w:w="108" w:type="dxa"/>
              <w:bottom w:w="113" w:type="dxa"/>
              <w:right w:w="108" w:type="dxa"/>
            </w:tcMar>
            <w:vAlign w:val="bottom"/>
          </w:tcPr>
          <w:p w14:paraId="7C13FD73">
            <w:pPr>
              <w:keepNext w:val="0"/>
              <w:keepLines w:val="0"/>
              <w:pageBreakBefore w:val="0"/>
              <w:widowControl w:val="0"/>
              <w:kinsoku/>
              <w:bidi w:val="0"/>
              <w:adjustRightInd w:val="0"/>
              <w:snapToGrid w:val="0"/>
              <w:ind w:right="-110" w:rightChars="-50"/>
              <w:jc w:val="left"/>
              <w:rPr>
                <w:rFonts w:hint="eastAsia" w:cs="宋体"/>
                <w:sz w:val="24"/>
                <w:szCs w:val="24"/>
              </w:rPr>
            </w:pPr>
            <w:r>
              <w:rPr>
                <w:rFonts w:hint="eastAsia" w:cs="宋体"/>
                <w:sz w:val="24"/>
                <w:szCs w:val="24"/>
              </w:rPr>
              <w:t>法定代表人或授权代理人:（签字或盖章）</w:t>
            </w:r>
          </w:p>
        </w:tc>
        <w:tc>
          <w:tcPr>
            <w:tcW w:w="2522" w:type="dxa"/>
            <w:noWrap w:val="0"/>
            <w:tcMar>
              <w:top w:w="113" w:type="dxa"/>
              <w:left w:w="108" w:type="dxa"/>
              <w:bottom w:w="113" w:type="dxa"/>
              <w:right w:w="108" w:type="dxa"/>
            </w:tcMar>
            <w:vAlign w:val="bottom"/>
          </w:tcPr>
          <w:p w14:paraId="1F5F276C">
            <w:pPr>
              <w:keepNext w:val="0"/>
              <w:keepLines w:val="0"/>
              <w:pageBreakBefore w:val="0"/>
              <w:widowControl w:val="0"/>
              <w:kinsoku/>
              <w:bidi w:val="0"/>
              <w:adjustRightInd w:val="0"/>
              <w:snapToGrid w:val="0"/>
              <w:ind w:left="-110" w:leftChars="-50"/>
              <w:rPr>
                <w:rFonts w:hint="eastAsia" w:cs="宋体"/>
                <w:sz w:val="24"/>
                <w:szCs w:val="24"/>
              </w:rPr>
            </w:pPr>
            <w:r>
              <w:rPr>
                <w:rFonts w:hint="eastAsia" w:cs="宋体"/>
                <w:sz w:val="24"/>
                <w:szCs w:val="24"/>
                <w:u w:val="single"/>
              </w:rPr>
              <w:t xml:space="preserve">                       </w:t>
            </w:r>
          </w:p>
        </w:tc>
      </w:tr>
      <w:tr w14:paraId="7AC619B8">
        <w:tblPrEx>
          <w:tblCellMar>
            <w:top w:w="0" w:type="dxa"/>
            <w:left w:w="108" w:type="dxa"/>
            <w:bottom w:w="0" w:type="dxa"/>
            <w:right w:w="108" w:type="dxa"/>
          </w:tblCellMar>
        </w:tblPrEx>
        <w:trPr>
          <w:jc w:val="right"/>
        </w:trPr>
        <w:tc>
          <w:tcPr>
            <w:tcW w:w="4741" w:type="dxa"/>
            <w:gridSpan w:val="2"/>
            <w:noWrap w:val="0"/>
            <w:tcMar>
              <w:top w:w="113" w:type="dxa"/>
              <w:left w:w="108" w:type="dxa"/>
              <w:bottom w:w="113" w:type="dxa"/>
              <w:right w:w="108" w:type="dxa"/>
            </w:tcMar>
            <w:vAlign w:val="bottom"/>
          </w:tcPr>
          <w:p w14:paraId="6A8ACE6A">
            <w:pPr>
              <w:keepNext w:val="0"/>
              <w:keepLines w:val="0"/>
              <w:pageBreakBefore w:val="0"/>
              <w:widowControl w:val="0"/>
              <w:kinsoku/>
              <w:bidi w:val="0"/>
              <w:adjustRightInd w:val="0"/>
              <w:snapToGrid w:val="0"/>
              <w:jc w:val="center"/>
              <w:rPr>
                <w:rFonts w:hint="eastAsia" w:cs="宋体"/>
                <w:sz w:val="24"/>
                <w:szCs w:val="24"/>
              </w:rPr>
            </w:pPr>
            <w:r>
              <w:rPr>
                <w:rFonts w:hint="eastAsia" w:cs="宋体"/>
                <w:sz w:val="24"/>
                <w:szCs w:val="24"/>
              </w:rPr>
              <w:t>日 期:</w:t>
            </w:r>
            <w:r>
              <w:rPr>
                <w:rFonts w:hint="eastAsia" w:cs="宋体"/>
                <w:sz w:val="24"/>
                <w:szCs w:val="24"/>
                <w:lang w:val="en-US" w:eastAsia="zh-CN"/>
              </w:rPr>
              <w:t xml:space="preserve">    </w:t>
            </w:r>
            <w:r>
              <w:rPr>
                <w:rFonts w:hint="eastAsia" w:cs="宋体"/>
                <w:sz w:val="24"/>
                <w:szCs w:val="24"/>
              </w:rPr>
              <w:t>年   月   日</w:t>
            </w:r>
          </w:p>
        </w:tc>
      </w:tr>
    </w:tbl>
    <w:p w14:paraId="652C3472">
      <w:pPr>
        <w:keepNext w:val="0"/>
        <w:keepLines w:val="0"/>
        <w:pageBreakBefore w:val="0"/>
        <w:widowControl w:val="0"/>
        <w:numPr>
          <w:ilvl w:val="0"/>
          <w:numId w:val="20"/>
        </w:numPr>
        <w:kinsoku/>
        <w:bidi w:val="0"/>
        <w:snapToGrid w:val="0"/>
        <w:jc w:val="left"/>
        <w:rPr>
          <w:rFonts w:hint="eastAsia" w:cs="宋体"/>
          <w:sz w:val="24"/>
        </w:rPr>
      </w:pPr>
      <w:r>
        <w:rPr>
          <w:rFonts w:hint="eastAsia" w:cs="宋体"/>
          <w:sz w:val="24"/>
        </w:rPr>
        <w:br w:type="page"/>
      </w:r>
    </w:p>
    <w:p w14:paraId="2561131A">
      <w:pPr>
        <w:numPr>
          <w:ilvl w:val="0"/>
          <w:numId w:val="0"/>
        </w:numPr>
        <w:tabs>
          <w:tab w:val="left" w:pos="0"/>
        </w:tabs>
        <w:snapToGrid w:val="0"/>
        <w:ind w:leftChars="0"/>
        <w:jc w:val="left"/>
        <w:rPr>
          <w:rFonts w:hint="eastAsia" w:cs="宋体"/>
          <w:sz w:val="24"/>
        </w:rPr>
      </w:pPr>
      <w:r>
        <w:rPr>
          <w:rFonts w:hint="eastAsia" w:cs="宋体"/>
          <w:sz w:val="24"/>
          <w:lang w:val="en-US" w:eastAsia="zh-CN"/>
        </w:rPr>
        <w:t>附件</w:t>
      </w:r>
    </w:p>
    <w:p w14:paraId="7CB10C7C">
      <w:pPr>
        <w:snapToGrid w:val="0"/>
        <w:spacing w:after="240" w:afterLines="100"/>
        <w:jc w:val="center"/>
        <w:rPr>
          <w:rFonts w:cs="宋体"/>
          <w:bCs/>
          <w:sz w:val="32"/>
          <w:szCs w:val="32"/>
        </w:rPr>
      </w:pPr>
      <w:r>
        <w:rPr>
          <w:rFonts w:hint="eastAsia" w:cs="宋体"/>
          <w:bCs/>
          <w:sz w:val="32"/>
          <w:szCs w:val="32"/>
        </w:rPr>
        <w:t>符合参加采购活动应当具备的一般条件的承诺函</w:t>
      </w:r>
    </w:p>
    <w:p w14:paraId="19C58545">
      <w:pPr>
        <w:snapToGrid w:val="0"/>
        <w:spacing w:line="360" w:lineRule="auto"/>
        <w:ind w:firstLine="480" w:firstLineChars="200"/>
        <w:rPr>
          <w:rFonts w:hint="eastAsia" w:cs="宋体"/>
          <w:sz w:val="24"/>
          <w:szCs w:val="24"/>
          <w:u w:val="single"/>
        </w:rPr>
      </w:pPr>
      <w:r>
        <w:rPr>
          <w:rFonts w:hint="eastAsia" w:cs="宋体"/>
          <w:kern w:val="2"/>
          <w:sz w:val="24"/>
          <w:szCs w:val="28"/>
          <w:u w:val="single"/>
          <w:lang w:val="en-US" w:eastAsia="zh-CN"/>
        </w:rPr>
        <w:t xml:space="preserve">   </w:t>
      </w:r>
      <w:r>
        <w:rPr>
          <w:rFonts w:hint="eastAsia" w:cs="宋体"/>
          <w:sz w:val="24"/>
          <w:szCs w:val="24"/>
        </w:rPr>
        <w:t>：</w:t>
      </w:r>
    </w:p>
    <w:p w14:paraId="10A2FB6A">
      <w:pPr>
        <w:snapToGrid w:val="0"/>
        <w:spacing w:line="360" w:lineRule="auto"/>
        <w:ind w:firstLine="540"/>
        <w:rPr>
          <w:rFonts w:hint="eastAsia" w:cs="宋体"/>
          <w:sz w:val="24"/>
          <w:szCs w:val="24"/>
        </w:rPr>
      </w:pPr>
      <w:r>
        <w:rPr>
          <w:rFonts w:hint="eastAsia" w:cs="宋体"/>
          <w:sz w:val="24"/>
          <w:szCs w:val="24"/>
        </w:rPr>
        <w:t>我方参与</w:t>
      </w:r>
      <w:r>
        <w:rPr>
          <w:rFonts w:hint="eastAsia" w:cs="宋体"/>
          <w:sz w:val="24"/>
          <w:szCs w:val="24"/>
          <w:u w:val="single"/>
        </w:rPr>
        <w:t xml:space="preserve">        （项目名称）        </w:t>
      </w:r>
      <w:r>
        <w:rPr>
          <w:rFonts w:hint="eastAsia" w:cs="宋体"/>
          <w:sz w:val="24"/>
          <w:szCs w:val="24"/>
        </w:rPr>
        <w:t>【项目编号：</w:t>
      </w:r>
      <w:r>
        <w:rPr>
          <w:rFonts w:hint="eastAsia" w:cs="宋体"/>
          <w:sz w:val="24"/>
          <w:szCs w:val="24"/>
          <w:u w:val="single"/>
        </w:rPr>
        <w:t xml:space="preserve">        </w:t>
      </w:r>
      <w:r>
        <w:rPr>
          <w:rFonts w:hint="eastAsia" w:cs="宋体"/>
          <w:sz w:val="24"/>
          <w:szCs w:val="24"/>
        </w:rPr>
        <w:t>】采购活动，郑重承诺：</w:t>
      </w:r>
    </w:p>
    <w:p w14:paraId="6DC71C10">
      <w:pPr>
        <w:snapToGrid w:val="0"/>
        <w:spacing w:line="360" w:lineRule="auto"/>
        <w:ind w:firstLine="480" w:firstLineChars="200"/>
        <w:rPr>
          <w:rFonts w:hint="eastAsia" w:cs="宋体"/>
          <w:sz w:val="24"/>
          <w:szCs w:val="24"/>
        </w:rPr>
      </w:pPr>
      <w:r>
        <w:rPr>
          <w:rFonts w:hint="eastAsia" w:cs="宋体"/>
          <w:sz w:val="24"/>
          <w:szCs w:val="24"/>
        </w:rPr>
        <w:t>（一）具备《中华人民共和国政府采购法》第二十二条规定的条件：</w:t>
      </w:r>
    </w:p>
    <w:p w14:paraId="50F36F3F">
      <w:pPr>
        <w:snapToGrid w:val="0"/>
        <w:spacing w:line="360" w:lineRule="auto"/>
        <w:ind w:firstLine="540"/>
        <w:rPr>
          <w:rFonts w:hint="eastAsia" w:cs="宋体"/>
          <w:sz w:val="24"/>
          <w:szCs w:val="24"/>
        </w:rPr>
      </w:pPr>
      <w:r>
        <w:rPr>
          <w:rFonts w:hint="eastAsia" w:cs="宋体"/>
          <w:sz w:val="24"/>
          <w:szCs w:val="24"/>
        </w:rPr>
        <w:t>1、具有独立承担民事责任的能力；</w:t>
      </w:r>
    </w:p>
    <w:p w14:paraId="313FF2CF">
      <w:pPr>
        <w:snapToGrid w:val="0"/>
        <w:spacing w:line="360" w:lineRule="auto"/>
        <w:ind w:firstLine="540"/>
        <w:rPr>
          <w:rFonts w:hint="eastAsia" w:cs="宋体"/>
          <w:sz w:val="24"/>
          <w:szCs w:val="24"/>
        </w:rPr>
      </w:pPr>
      <w:r>
        <w:rPr>
          <w:rFonts w:hint="eastAsia" w:cs="宋体"/>
          <w:sz w:val="24"/>
          <w:szCs w:val="24"/>
        </w:rPr>
        <w:t xml:space="preserve">2、具有良好的商业信誉和健全的财务会计制度； </w:t>
      </w:r>
    </w:p>
    <w:p w14:paraId="65390365">
      <w:pPr>
        <w:snapToGrid w:val="0"/>
        <w:spacing w:line="360" w:lineRule="auto"/>
        <w:ind w:firstLine="540"/>
        <w:rPr>
          <w:rFonts w:hint="eastAsia" w:cs="宋体"/>
          <w:sz w:val="24"/>
          <w:szCs w:val="24"/>
        </w:rPr>
      </w:pPr>
      <w:r>
        <w:rPr>
          <w:rFonts w:hint="eastAsia" w:cs="宋体"/>
          <w:sz w:val="24"/>
          <w:szCs w:val="24"/>
        </w:rPr>
        <w:t>3、具有履行合同所必需的设备和专业技术能力；</w:t>
      </w:r>
    </w:p>
    <w:p w14:paraId="6BF48E55">
      <w:pPr>
        <w:snapToGrid w:val="0"/>
        <w:spacing w:line="360" w:lineRule="auto"/>
        <w:ind w:firstLine="540"/>
        <w:rPr>
          <w:rFonts w:hint="eastAsia" w:cs="宋体"/>
          <w:sz w:val="24"/>
          <w:szCs w:val="24"/>
        </w:rPr>
      </w:pPr>
      <w:r>
        <w:rPr>
          <w:rFonts w:hint="eastAsia" w:cs="宋体"/>
          <w:sz w:val="24"/>
          <w:szCs w:val="24"/>
        </w:rPr>
        <w:t>4、有依法缴纳税收和社会保障资金的良好记录；</w:t>
      </w:r>
    </w:p>
    <w:p w14:paraId="62CB56DC">
      <w:pPr>
        <w:snapToGrid w:val="0"/>
        <w:spacing w:line="360" w:lineRule="auto"/>
        <w:ind w:firstLine="540"/>
        <w:rPr>
          <w:rFonts w:hint="eastAsia" w:cs="宋体"/>
          <w:sz w:val="24"/>
          <w:szCs w:val="24"/>
        </w:rPr>
      </w:pPr>
      <w:r>
        <w:rPr>
          <w:rFonts w:hint="eastAsia" w:cs="宋体"/>
          <w:sz w:val="24"/>
          <w:szCs w:val="24"/>
        </w:rPr>
        <w:t>5、参加政府采购活动前三年内，在经营活动中没有重大违法记录；</w:t>
      </w:r>
    </w:p>
    <w:p w14:paraId="4514A49A">
      <w:pPr>
        <w:snapToGrid w:val="0"/>
        <w:spacing w:line="360" w:lineRule="auto"/>
        <w:ind w:firstLine="540"/>
        <w:rPr>
          <w:rFonts w:hint="eastAsia" w:cs="宋体"/>
          <w:sz w:val="24"/>
          <w:szCs w:val="24"/>
        </w:rPr>
      </w:pPr>
      <w:r>
        <w:rPr>
          <w:rFonts w:hint="eastAsia" w:cs="宋体"/>
          <w:sz w:val="24"/>
          <w:szCs w:val="24"/>
        </w:rPr>
        <w:t>6、具有法律、行政法规规定的其他条件。</w:t>
      </w:r>
    </w:p>
    <w:p w14:paraId="01DF0D3A">
      <w:pPr>
        <w:snapToGrid w:val="0"/>
        <w:spacing w:line="360" w:lineRule="auto"/>
        <w:ind w:firstLine="540"/>
        <w:rPr>
          <w:rFonts w:hint="eastAsia" w:cs="宋体"/>
          <w:sz w:val="24"/>
          <w:szCs w:val="24"/>
        </w:rPr>
      </w:pPr>
      <w:r>
        <w:rPr>
          <w:rFonts w:hint="eastAsia" w:cs="宋体"/>
          <w:sz w:val="24"/>
          <w:szCs w:val="24"/>
        </w:rPr>
        <w:t>（二）未被信用中国（www.creditchina.gov.cn)、中国政府采购网（www.ccgp.gov.cn）列入失信被执行人、重大税收违法案件当事人名单、政府采购严重违法失信行为记录名单。</w:t>
      </w:r>
    </w:p>
    <w:p w14:paraId="0B4AA3CF">
      <w:pPr>
        <w:snapToGrid w:val="0"/>
        <w:spacing w:line="360" w:lineRule="auto"/>
        <w:ind w:firstLine="540"/>
        <w:rPr>
          <w:rFonts w:hint="eastAsia" w:cs="宋体"/>
          <w:sz w:val="24"/>
          <w:szCs w:val="24"/>
        </w:rPr>
      </w:pPr>
      <w:r>
        <w:rPr>
          <w:rFonts w:hint="eastAsia" w:cs="宋体"/>
          <w:sz w:val="24"/>
          <w:szCs w:val="24"/>
        </w:rPr>
        <w:t>（三）不存在以下情况：</w:t>
      </w:r>
    </w:p>
    <w:p w14:paraId="5DA8D692">
      <w:pPr>
        <w:snapToGrid w:val="0"/>
        <w:spacing w:line="360" w:lineRule="auto"/>
        <w:ind w:firstLine="540"/>
        <w:rPr>
          <w:rFonts w:hint="eastAsia" w:cs="宋体"/>
          <w:sz w:val="24"/>
          <w:szCs w:val="24"/>
        </w:rPr>
      </w:pPr>
      <w:r>
        <w:rPr>
          <w:rFonts w:hint="eastAsia" w:cs="宋体"/>
          <w:sz w:val="24"/>
          <w:szCs w:val="24"/>
        </w:rPr>
        <w:t>1、单位负责人为同一人或者存在直接控股、管理关系的不同供应商参加同一合同项下的政府采购活动的；</w:t>
      </w:r>
    </w:p>
    <w:p w14:paraId="0F215EAC">
      <w:pPr>
        <w:snapToGrid w:val="0"/>
        <w:spacing w:line="360" w:lineRule="auto"/>
        <w:ind w:firstLine="540"/>
        <w:rPr>
          <w:rFonts w:hint="eastAsia" w:cs="宋体"/>
          <w:sz w:val="24"/>
          <w:szCs w:val="24"/>
        </w:rPr>
      </w:pPr>
      <w:r>
        <w:rPr>
          <w:rFonts w:hint="eastAsia" w:cs="宋体"/>
          <w:sz w:val="24"/>
          <w:szCs w:val="24"/>
        </w:rPr>
        <w:t>2、为采购项目提供整体设计、规范编制或者项目管理、监理、检测等服务后再参加该采购项目的其他采购活动的。</w:t>
      </w:r>
    </w:p>
    <w:p w14:paraId="165ADBAB">
      <w:pPr>
        <w:pStyle w:val="2"/>
        <w:tabs>
          <w:tab w:val="left" w:pos="0"/>
        </w:tabs>
        <w:adjustRightInd w:val="0"/>
        <w:spacing w:after="0"/>
        <w:ind w:left="0" w:leftChars="0" w:firstLine="0"/>
        <w:jc w:val="center"/>
        <w:rPr>
          <w:rFonts w:hint="eastAsia"/>
          <w:sz w:val="22"/>
          <w:szCs w:val="22"/>
        </w:rPr>
      </w:pPr>
      <w:r>
        <w:rPr>
          <w:rFonts w:hint="eastAsia"/>
          <w:sz w:val="24"/>
          <w:szCs w:val="24"/>
        </w:rPr>
        <w:t>我方对上述承诺的内容事项真实性负责，如有虚假，由我方承担相关法律责任。</w:t>
      </w:r>
    </w:p>
    <w:p w14:paraId="06B284B2">
      <w:pPr>
        <w:pStyle w:val="2"/>
        <w:tabs>
          <w:tab w:val="left" w:pos="0"/>
        </w:tabs>
        <w:adjustRightInd w:val="0"/>
        <w:spacing w:after="0"/>
        <w:ind w:left="0" w:leftChars="0" w:firstLine="0"/>
        <w:jc w:val="both"/>
        <w:rPr>
          <w:rFonts w:hint="eastAsia"/>
          <w:sz w:val="22"/>
          <w:szCs w:val="22"/>
        </w:rPr>
      </w:pPr>
    </w:p>
    <w:p w14:paraId="28A9E13B">
      <w:pPr>
        <w:adjustRightInd w:val="0"/>
        <w:snapToGrid w:val="0"/>
        <w:jc w:val="center"/>
        <w:rPr>
          <w:rFonts w:hint="eastAsia" w:cs="宋体"/>
          <w:szCs w:val="22"/>
        </w:rPr>
      </w:pPr>
    </w:p>
    <w:tbl>
      <w:tblPr>
        <w:tblStyle w:val="50"/>
        <w:tblW w:w="0" w:type="auto"/>
        <w:jc w:val="right"/>
        <w:tblLayout w:type="fixed"/>
        <w:tblCellMar>
          <w:top w:w="0" w:type="dxa"/>
          <w:left w:w="108" w:type="dxa"/>
          <w:bottom w:w="0" w:type="dxa"/>
          <w:right w:w="108" w:type="dxa"/>
        </w:tblCellMar>
      </w:tblPr>
      <w:tblGrid>
        <w:gridCol w:w="2848"/>
        <w:gridCol w:w="3135"/>
      </w:tblGrid>
      <w:tr w14:paraId="570F9696">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04F0D5B4">
            <w:pPr>
              <w:adjustRightInd w:val="0"/>
              <w:snapToGrid w:val="0"/>
              <w:ind w:right="-110" w:rightChars="-50"/>
              <w:jc w:val="left"/>
              <w:rPr>
                <w:rFonts w:hint="eastAsia" w:cs="宋体"/>
                <w:sz w:val="24"/>
                <w:szCs w:val="24"/>
              </w:rPr>
            </w:pPr>
            <w:r>
              <w:rPr>
                <w:rFonts w:hint="eastAsia" w:cs="宋体"/>
                <w:sz w:val="24"/>
                <w:szCs w:val="24"/>
              </w:rPr>
              <w:t>投标人全称:（盖章）</w:t>
            </w:r>
          </w:p>
        </w:tc>
        <w:tc>
          <w:tcPr>
            <w:tcW w:w="3135" w:type="dxa"/>
            <w:noWrap w:val="0"/>
            <w:tcMar>
              <w:top w:w="170" w:type="dxa"/>
              <w:left w:w="108" w:type="dxa"/>
              <w:bottom w:w="170" w:type="dxa"/>
              <w:right w:w="108" w:type="dxa"/>
            </w:tcMar>
            <w:vAlign w:val="bottom"/>
          </w:tcPr>
          <w:p w14:paraId="24A5E357">
            <w:pPr>
              <w:adjustRightInd w:val="0"/>
              <w:snapToGrid w:val="0"/>
              <w:rPr>
                <w:rFonts w:hint="eastAsia" w:cs="宋体"/>
                <w:sz w:val="24"/>
                <w:szCs w:val="24"/>
              </w:rPr>
            </w:pPr>
            <w:r>
              <w:rPr>
                <w:rFonts w:hint="eastAsia" w:cs="宋体"/>
                <w:sz w:val="24"/>
                <w:szCs w:val="24"/>
                <w:u w:val="single"/>
              </w:rPr>
              <w:t xml:space="preserve">                      </w:t>
            </w:r>
          </w:p>
        </w:tc>
      </w:tr>
      <w:tr w14:paraId="09BBB8F8">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0709B746">
            <w:pPr>
              <w:adjustRightInd w:val="0"/>
              <w:snapToGrid w:val="0"/>
              <w:ind w:right="-110" w:rightChars="-50"/>
              <w:jc w:val="left"/>
              <w:rPr>
                <w:rFonts w:hint="eastAsia" w:cs="宋体"/>
                <w:sz w:val="24"/>
                <w:szCs w:val="24"/>
              </w:rPr>
            </w:pPr>
            <w:r>
              <w:rPr>
                <w:rFonts w:hint="eastAsia" w:cs="宋体"/>
                <w:sz w:val="24"/>
                <w:szCs w:val="24"/>
              </w:rPr>
              <w:t>法定代表人或授权代理人:（签字或盖章）</w:t>
            </w:r>
          </w:p>
        </w:tc>
        <w:tc>
          <w:tcPr>
            <w:tcW w:w="3135" w:type="dxa"/>
            <w:noWrap w:val="0"/>
            <w:tcMar>
              <w:top w:w="170" w:type="dxa"/>
              <w:left w:w="108" w:type="dxa"/>
              <w:bottom w:w="170" w:type="dxa"/>
              <w:right w:w="108" w:type="dxa"/>
            </w:tcMar>
            <w:vAlign w:val="bottom"/>
          </w:tcPr>
          <w:p w14:paraId="5DC21152">
            <w:pPr>
              <w:adjustRightInd w:val="0"/>
              <w:snapToGrid w:val="0"/>
              <w:rPr>
                <w:rFonts w:hint="eastAsia" w:cs="宋体"/>
                <w:sz w:val="24"/>
                <w:szCs w:val="24"/>
              </w:rPr>
            </w:pPr>
            <w:r>
              <w:rPr>
                <w:rFonts w:hint="eastAsia" w:cs="宋体"/>
                <w:sz w:val="24"/>
                <w:szCs w:val="24"/>
                <w:u w:val="single"/>
              </w:rPr>
              <w:t xml:space="preserve">                      </w:t>
            </w:r>
          </w:p>
        </w:tc>
      </w:tr>
      <w:tr w14:paraId="14A6A3CD">
        <w:tblPrEx>
          <w:tblCellMar>
            <w:top w:w="0" w:type="dxa"/>
            <w:left w:w="108" w:type="dxa"/>
            <w:bottom w:w="0" w:type="dxa"/>
            <w:right w:w="108" w:type="dxa"/>
          </w:tblCellMar>
        </w:tblPrEx>
        <w:trPr>
          <w:jc w:val="right"/>
        </w:trPr>
        <w:tc>
          <w:tcPr>
            <w:tcW w:w="5983" w:type="dxa"/>
            <w:gridSpan w:val="2"/>
            <w:noWrap w:val="0"/>
            <w:tcMar>
              <w:top w:w="170" w:type="dxa"/>
              <w:left w:w="108" w:type="dxa"/>
              <w:bottom w:w="170" w:type="dxa"/>
              <w:right w:w="108" w:type="dxa"/>
            </w:tcMar>
            <w:vAlign w:val="bottom"/>
          </w:tcPr>
          <w:p w14:paraId="2F9C137A">
            <w:pPr>
              <w:adjustRightInd w:val="0"/>
              <w:snapToGrid w:val="0"/>
              <w:jc w:val="center"/>
              <w:rPr>
                <w:rFonts w:hint="eastAsia" w:cs="宋体"/>
                <w:sz w:val="24"/>
                <w:szCs w:val="24"/>
              </w:rPr>
            </w:pPr>
            <w:r>
              <w:rPr>
                <w:rFonts w:hint="eastAsia" w:cs="宋体"/>
                <w:sz w:val="24"/>
                <w:szCs w:val="24"/>
              </w:rPr>
              <w:t>日 期:</w:t>
            </w:r>
            <w:r>
              <w:rPr>
                <w:rFonts w:hint="eastAsia" w:cs="宋体"/>
                <w:sz w:val="24"/>
                <w:szCs w:val="24"/>
                <w:lang w:val="en-US" w:eastAsia="zh-CN"/>
              </w:rPr>
              <w:t xml:space="preserve">   </w:t>
            </w:r>
            <w:r>
              <w:rPr>
                <w:rFonts w:hint="eastAsia" w:cs="宋体"/>
                <w:sz w:val="24"/>
                <w:szCs w:val="24"/>
              </w:rPr>
              <w:t>年   月   日</w:t>
            </w:r>
          </w:p>
        </w:tc>
      </w:tr>
    </w:tbl>
    <w:p w14:paraId="2DB442C8">
      <w:pPr>
        <w:spacing w:line="360" w:lineRule="auto"/>
        <w:jc w:val="left"/>
        <w:rPr>
          <w:rFonts w:hint="eastAsia" w:ascii="宋体" w:hAnsi="宋体"/>
          <w:b/>
          <w:bCs/>
          <w:szCs w:val="21"/>
        </w:rPr>
      </w:pPr>
    </w:p>
    <w:p w14:paraId="17A820B6">
      <w:pPr>
        <w:spacing w:line="360" w:lineRule="auto"/>
        <w:jc w:val="left"/>
        <w:rPr>
          <w:rFonts w:hint="eastAsia" w:ascii="宋体" w:hAnsi="宋体"/>
          <w:b/>
          <w:bCs/>
          <w:szCs w:val="21"/>
        </w:rPr>
      </w:pPr>
    </w:p>
    <w:p w14:paraId="0A969DAC">
      <w:pPr>
        <w:spacing w:line="360" w:lineRule="auto"/>
        <w:jc w:val="left"/>
        <w:rPr>
          <w:rFonts w:hint="eastAsia" w:cs="宋体"/>
          <w:bCs/>
          <w:spacing w:val="28"/>
          <w:kern w:val="2"/>
          <w:sz w:val="24"/>
          <w:szCs w:val="24"/>
          <w:lang w:val="en-US" w:eastAsia="zh-CN"/>
        </w:rPr>
      </w:pPr>
      <w:r>
        <w:rPr>
          <w:rFonts w:hint="eastAsia" w:ascii="宋体" w:hAnsi="宋体"/>
          <w:b/>
          <w:bCs/>
          <w:szCs w:val="21"/>
        </w:rPr>
        <w:t>营业执照副本（或事业法人登记证副本或其他登记证明材料）扫描件或电子营业执照加盖供应商公章（供应商如果有名称变更的，应提供由行政主管部门出具的变更证明文件扫描件加盖供应商公章）；</w:t>
      </w:r>
    </w:p>
    <w:p w14:paraId="59A4D07D">
      <w:pPr>
        <w:keepNext w:val="0"/>
        <w:keepLines w:val="0"/>
        <w:pageBreakBefore w:val="0"/>
        <w:widowControl w:val="0"/>
        <w:kinsoku/>
        <w:bidi w:val="0"/>
        <w:adjustRightInd w:val="0"/>
        <w:snapToGrid w:val="0"/>
        <w:spacing w:after="240" w:afterLines="100"/>
        <w:jc w:val="both"/>
        <w:textAlignment w:val="baseline"/>
        <w:rPr>
          <w:rFonts w:hint="eastAsia" w:eastAsia="宋体" w:cs="宋体"/>
          <w:bCs/>
          <w:spacing w:val="28"/>
          <w:kern w:val="2"/>
          <w:sz w:val="24"/>
          <w:szCs w:val="24"/>
          <w:lang w:val="en-US" w:eastAsia="zh-CN"/>
        </w:rPr>
      </w:pPr>
      <w:r>
        <w:rPr>
          <w:rFonts w:hint="eastAsia" w:cs="宋体"/>
          <w:bCs/>
          <w:spacing w:val="28"/>
          <w:kern w:val="2"/>
          <w:sz w:val="24"/>
          <w:szCs w:val="24"/>
          <w:lang w:val="en-US" w:eastAsia="zh-CN"/>
        </w:rPr>
        <w:t>附件</w:t>
      </w:r>
    </w:p>
    <w:p w14:paraId="3A480557">
      <w:pPr>
        <w:keepNext w:val="0"/>
        <w:keepLines w:val="0"/>
        <w:pageBreakBefore w:val="0"/>
        <w:widowControl w:val="0"/>
        <w:kinsoku/>
        <w:bidi w:val="0"/>
        <w:adjustRightInd w:val="0"/>
        <w:snapToGrid w:val="0"/>
        <w:spacing w:after="240" w:afterLines="100"/>
        <w:jc w:val="center"/>
        <w:textAlignment w:val="baseline"/>
        <w:rPr>
          <w:rFonts w:hint="eastAsia" w:cs="宋体"/>
          <w:bCs/>
          <w:kern w:val="2"/>
          <w:sz w:val="32"/>
          <w:szCs w:val="32"/>
        </w:rPr>
      </w:pPr>
      <w:r>
        <w:rPr>
          <w:rFonts w:hint="eastAsia" w:cs="宋体"/>
          <w:bCs/>
          <w:spacing w:val="28"/>
          <w:kern w:val="2"/>
          <w:sz w:val="32"/>
          <w:szCs w:val="32"/>
        </w:rPr>
        <w:t>投标声明</w:t>
      </w:r>
      <w:r>
        <w:rPr>
          <w:rFonts w:hint="eastAsia" w:cs="宋体"/>
          <w:bCs/>
          <w:kern w:val="2"/>
          <w:sz w:val="32"/>
          <w:szCs w:val="32"/>
        </w:rPr>
        <w:t>函</w:t>
      </w:r>
    </w:p>
    <w:p w14:paraId="043FF22F">
      <w:pPr>
        <w:keepNext w:val="0"/>
        <w:keepLines w:val="0"/>
        <w:pageBreakBefore w:val="0"/>
        <w:widowControl w:val="0"/>
        <w:kinsoku/>
        <w:bidi w:val="0"/>
        <w:snapToGrid w:val="0"/>
        <w:spacing w:before="240" w:beforeLines="100" w:line="312" w:lineRule="auto"/>
        <w:rPr>
          <w:rFonts w:hint="eastAsia" w:eastAsia="宋体" w:cs="宋体"/>
          <w:kern w:val="2"/>
          <w:sz w:val="24"/>
          <w:szCs w:val="28"/>
          <w:lang w:eastAsia="zh-CN"/>
        </w:rPr>
      </w:pPr>
      <w:r>
        <w:rPr>
          <w:rFonts w:hint="eastAsia" w:cs="宋体"/>
          <w:kern w:val="2"/>
          <w:sz w:val="24"/>
          <w:szCs w:val="28"/>
        </w:rPr>
        <w:t>致:</w:t>
      </w:r>
      <w:r>
        <w:rPr>
          <w:rFonts w:hint="eastAsia" w:cs="宋体"/>
          <w:kern w:val="2"/>
          <w:sz w:val="24"/>
          <w:szCs w:val="28"/>
          <w:lang w:val="en-US" w:eastAsia="zh-CN"/>
        </w:rPr>
        <w:t>龙游县公安局</w:t>
      </w:r>
    </w:p>
    <w:p w14:paraId="1E580AF2">
      <w:pPr>
        <w:keepNext w:val="0"/>
        <w:keepLines w:val="0"/>
        <w:pageBreakBefore w:val="0"/>
        <w:widowControl w:val="0"/>
        <w:kinsoku/>
        <w:bidi w:val="0"/>
        <w:snapToGrid w:val="0"/>
        <w:spacing w:line="312" w:lineRule="auto"/>
        <w:ind w:firstLine="480" w:firstLineChars="200"/>
        <w:jc w:val="left"/>
        <w:rPr>
          <w:rFonts w:hint="eastAsia" w:cs="宋体"/>
          <w:kern w:val="2"/>
          <w:sz w:val="24"/>
          <w:szCs w:val="28"/>
        </w:rPr>
      </w:pPr>
      <w:r>
        <w:rPr>
          <w:rFonts w:hint="eastAsia" w:cs="宋体"/>
          <w:kern w:val="2"/>
          <w:sz w:val="24"/>
          <w:szCs w:val="28"/>
        </w:rPr>
        <w:t>根据贵方</w:t>
      </w:r>
      <w:r>
        <w:rPr>
          <w:rFonts w:hint="eastAsia" w:cs="宋体"/>
          <w:b/>
          <w:kern w:val="2"/>
          <w:sz w:val="24"/>
          <w:szCs w:val="28"/>
          <w:u w:val="single"/>
        </w:rPr>
        <w:t xml:space="preserve">       </w:t>
      </w:r>
      <w:r>
        <w:rPr>
          <w:rFonts w:hint="eastAsia" w:cs="宋体"/>
          <w:kern w:val="2"/>
          <w:sz w:val="24"/>
          <w:szCs w:val="28"/>
          <w:u w:val="single"/>
        </w:rPr>
        <w:t>（项目名称）</w:t>
      </w:r>
      <w:r>
        <w:rPr>
          <w:rFonts w:hint="eastAsia" w:cs="宋体"/>
          <w:b/>
          <w:kern w:val="2"/>
          <w:sz w:val="24"/>
          <w:szCs w:val="28"/>
          <w:u w:val="single"/>
        </w:rPr>
        <w:t xml:space="preserve">        </w:t>
      </w:r>
      <w:r>
        <w:rPr>
          <w:rFonts w:hint="eastAsia" w:cs="宋体"/>
          <w:kern w:val="2"/>
          <w:sz w:val="24"/>
          <w:szCs w:val="28"/>
        </w:rPr>
        <w:t>（项目编号：</w:t>
      </w:r>
      <w:r>
        <w:rPr>
          <w:rFonts w:hint="eastAsia" w:cs="宋体"/>
          <w:kern w:val="2"/>
          <w:sz w:val="24"/>
          <w:szCs w:val="28"/>
          <w:u w:val="single"/>
        </w:rPr>
        <w:t xml:space="preserve">          </w:t>
      </w:r>
      <w:r>
        <w:rPr>
          <w:rFonts w:hint="eastAsia" w:cs="宋体"/>
          <w:kern w:val="2"/>
          <w:sz w:val="24"/>
          <w:szCs w:val="28"/>
        </w:rPr>
        <w:t>）的采购公告，签字代表</w:t>
      </w:r>
      <w:r>
        <w:rPr>
          <w:rFonts w:hint="eastAsia" w:cs="宋体"/>
          <w:kern w:val="2"/>
          <w:sz w:val="24"/>
          <w:szCs w:val="28"/>
          <w:u w:val="single"/>
        </w:rPr>
        <w:t xml:space="preserve">   （全名）   </w:t>
      </w:r>
      <w:r>
        <w:rPr>
          <w:rFonts w:hint="eastAsia" w:cs="宋体"/>
          <w:kern w:val="2"/>
          <w:sz w:val="24"/>
          <w:szCs w:val="28"/>
        </w:rPr>
        <w:t>经正式授权并代表投标人</w:t>
      </w:r>
      <w:r>
        <w:rPr>
          <w:rFonts w:hint="eastAsia" w:cs="宋体"/>
          <w:kern w:val="2"/>
          <w:sz w:val="24"/>
          <w:szCs w:val="28"/>
          <w:u w:val="single"/>
        </w:rPr>
        <w:t xml:space="preserve">      （投标人名称）     </w:t>
      </w:r>
      <w:r>
        <w:rPr>
          <w:rFonts w:hint="eastAsia" w:cs="宋体"/>
          <w:kern w:val="2"/>
          <w:sz w:val="24"/>
          <w:szCs w:val="28"/>
        </w:rPr>
        <w:t>提交投标文件。</w:t>
      </w:r>
    </w:p>
    <w:p w14:paraId="6CE1B4A0">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据此函，签字代表宣布同意如下：</w:t>
      </w:r>
    </w:p>
    <w:p w14:paraId="31D62E1A">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1.我方向贵方提交的所有投标文件、资料都是准确的和真实的。</w:t>
      </w:r>
    </w:p>
    <w:p w14:paraId="12981608">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2.我方已详细审查全部“招标文件”，包括修改文件（如有）以及全部参考资料和有关附件，已经了解我方对于招标文件、采购过程、采购结果有依法进行询问、质疑、投诉的权利及相关渠道和要求。</w:t>
      </w:r>
    </w:p>
    <w:p w14:paraId="57041CD2">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3.我方在投标之前已经与贵方进行了充分的沟通，完全理解并接受招标文件的各项规定和要求，对招标文件的合理性、合法性不再有争议。</w:t>
      </w:r>
    </w:p>
    <w:p w14:paraId="59016AAC">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4.本投标有效期自投标截止日起90日历天。</w:t>
      </w:r>
    </w:p>
    <w:p w14:paraId="770F8A09">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5.如中标，本投标文件至本项目合同履行完毕止均保持有效，本投标人将按“招标文件”及政府采购法律、法规的规定履行合同责任和义务。</w:t>
      </w:r>
    </w:p>
    <w:p w14:paraId="05DF592F">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6.我方同意按照贵方要求提供与投标有关的一切数据或资料。</w:t>
      </w:r>
    </w:p>
    <w:p w14:paraId="7CA40AC2">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7.与本投标有关的一切正式往来信函请寄：</w:t>
      </w:r>
    </w:p>
    <w:p w14:paraId="5646DD02">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联 系 人：</w:t>
      </w:r>
    </w:p>
    <w:p w14:paraId="7401856F">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联系方式：</w:t>
      </w:r>
    </w:p>
    <w:p w14:paraId="1D2C9C5F">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地    址：</w:t>
      </w:r>
    </w:p>
    <w:p w14:paraId="0C86EA73">
      <w:pPr>
        <w:keepNext w:val="0"/>
        <w:keepLines w:val="0"/>
        <w:pageBreakBefore w:val="0"/>
        <w:widowControl w:val="0"/>
        <w:kinsoku/>
        <w:wordWrap/>
        <w:overflowPunct/>
        <w:topLinePunct w:val="0"/>
        <w:autoSpaceDE/>
        <w:autoSpaceDN/>
        <w:bidi w:val="0"/>
        <w:adjustRightInd w:val="0"/>
        <w:snapToGrid w:val="0"/>
        <w:ind w:firstLineChars="0"/>
        <w:jc w:val="center"/>
        <w:textAlignment w:val="auto"/>
        <w:rPr>
          <w:rFonts w:hint="eastAsia" w:cs="宋体"/>
          <w:szCs w:val="18"/>
        </w:rPr>
      </w:pPr>
    </w:p>
    <w:p w14:paraId="65305149">
      <w:pPr>
        <w:keepNext w:val="0"/>
        <w:keepLines w:val="0"/>
        <w:pageBreakBefore w:val="0"/>
        <w:widowControl w:val="0"/>
        <w:kinsoku/>
        <w:wordWrap/>
        <w:overflowPunct/>
        <w:topLinePunct w:val="0"/>
        <w:autoSpaceDE/>
        <w:autoSpaceDN/>
        <w:bidi w:val="0"/>
        <w:adjustRightInd w:val="0"/>
        <w:snapToGrid w:val="0"/>
        <w:ind w:firstLineChars="0"/>
        <w:jc w:val="center"/>
        <w:textAlignment w:val="auto"/>
        <w:rPr>
          <w:rFonts w:hint="eastAsia" w:cs="宋体"/>
          <w:szCs w:val="18"/>
        </w:rPr>
      </w:pPr>
    </w:p>
    <w:p w14:paraId="70924AC8">
      <w:pPr>
        <w:pStyle w:val="2"/>
        <w:keepNext w:val="0"/>
        <w:keepLines w:val="0"/>
        <w:pageBreakBefore w:val="0"/>
        <w:widowControl w:val="0"/>
        <w:kinsoku/>
        <w:wordWrap/>
        <w:overflowPunct/>
        <w:topLinePunct w:val="0"/>
        <w:autoSpaceDE/>
        <w:autoSpaceDN/>
        <w:bidi w:val="0"/>
        <w:spacing w:after="0"/>
        <w:ind w:left="0" w:leftChars="0" w:firstLine="0" w:firstLineChars="0"/>
        <w:jc w:val="center"/>
        <w:textAlignment w:val="auto"/>
        <w:rPr>
          <w:rFonts w:hint="eastAsia"/>
          <w:sz w:val="22"/>
          <w:szCs w:val="18"/>
        </w:rPr>
      </w:pPr>
    </w:p>
    <w:p w14:paraId="1E15FE55">
      <w:pPr>
        <w:keepNext w:val="0"/>
        <w:keepLines w:val="0"/>
        <w:pageBreakBefore w:val="0"/>
        <w:widowControl w:val="0"/>
        <w:kinsoku/>
        <w:wordWrap/>
        <w:overflowPunct/>
        <w:topLinePunct w:val="0"/>
        <w:autoSpaceDE/>
        <w:autoSpaceDN/>
        <w:bidi w:val="0"/>
        <w:adjustRightInd w:val="0"/>
        <w:snapToGrid w:val="0"/>
        <w:ind w:firstLineChars="0"/>
        <w:jc w:val="center"/>
        <w:textAlignment w:val="auto"/>
        <w:rPr>
          <w:rFonts w:hint="eastAsia" w:cs="宋体"/>
          <w:szCs w:val="18"/>
        </w:rPr>
      </w:pPr>
    </w:p>
    <w:tbl>
      <w:tblPr>
        <w:tblStyle w:val="50"/>
        <w:tblW w:w="0" w:type="auto"/>
        <w:jc w:val="right"/>
        <w:tblLayout w:type="fixed"/>
        <w:tblCellMar>
          <w:top w:w="0" w:type="dxa"/>
          <w:left w:w="108" w:type="dxa"/>
          <w:bottom w:w="0" w:type="dxa"/>
          <w:right w:w="108" w:type="dxa"/>
        </w:tblCellMar>
      </w:tblPr>
      <w:tblGrid>
        <w:gridCol w:w="2389"/>
        <w:gridCol w:w="2973"/>
      </w:tblGrid>
      <w:tr w14:paraId="0A9800A8">
        <w:tblPrEx>
          <w:tblCellMar>
            <w:top w:w="0" w:type="dxa"/>
            <w:left w:w="108" w:type="dxa"/>
            <w:bottom w:w="0" w:type="dxa"/>
            <w:right w:w="108" w:type="dxa"/>
          </w:tblCellMar>
        </w:tblPrEx>
        <w:trPr>
          <w:jc w:val="right"/>
        </w:trPr>
        <w:tc>
          <w:tcPr>
            <w:tcW w:w="2389" w:type="dxa"/>
            <w:tcBorders>
              <w:top w:val="nil"/>
              <w:left w:val="nil"/>
              <w:bottom w:val="nil"/>
              <w:right w:val="nil"/>
            </w:tcBorders>
            <w:noWrap w:val="0"/>
            <w:tcMar>
              <w:top w:w="170" w:type="dxa"/>
              <w:left w:w="108" w:type="dxa"/>
              <w:bottom w:w="170" w:type="dxa"/>
              <w:right w:w="108" w:type="dxa"/>
            </w:tcMar>
            <w:vAlign w:val="bottom"/>
          </w:tcPr>
          <w:p w14:paraId="1DEF920D">
            <w:pPr>
              <w:keepNext w:val="0"/>
              <w:keepLines w:val="0"/>
              <w:pageBreakBefore w:val="0"/>
              <w:widowControl w:val="0"/>
              <w:kinsoku/>
              <w:bidi w:val="0"/>
              <w:adjustRightInd w:val="0"/>
              <w:snapToGrid w:val="0"/>
              <w:ind w:right="-110" w:rightChars="-50"/>
              <w:jc w:val="left"/>
              <w:rPr>
                <w:rFonts w:hint="eastAsia" w:cs="宋体"/>
                <w:sz w:val="24"/>
                <w:szCs w:val="28"/>
              </w:rPr>
            </w:pPr>
            <w:r>
              <w:rPr>
                <w:rFonts w:hint="eastAsia" w:cs="宋体"/>
                <w:sz w:val="24"/>
                <w:szCs w:val="24"/>
              </w:rPr>
              <w:t>投标人全称</w:t>
            </w:r>
            <w:r>
              <w:rPr>
                <w:rFonts w:hint="eastAsia" w:cs="宋体"/>
                <w:sz w:val="24"/>
              </w:rPr>
              <w:t>:（盖章）</w:t>
            </w:r>
          </w:p>
        </w:tc>
        <w:tc>
          <w:tcPr>
            <w:tcW w:w="2973" w:type="dxa"/>
            <w:tcBorders>
              <w:top w:val="nil"/>
              <w:left w:val="nil"/>
              <w:bottom w:val="nil"/>
              <w:right w:val="nil"/>
            </w:tcBorders>
            <w:noWrap w:val="0"/>
            <w:tcMar>
              <w:top w:w="170" w:type="dxa"/>
              <w:left w:w="108" w:type="dxa"/>
              <w:bottom w:w="170" w:type="dxa"/>
              <w:right w:w="108" w:type="dxa"/>
            </w:tcMar>
            <w:vAlign w:val="bottom"/>
          </w:tcPr>
          <w:p w14:paraId="717DEBED">
            <w:pPr>
              <w:keepNext w:val="0"/>
              <w:keepLines w:val="0"/>
              <w:pageBreakBefore w:val="0"/>
              <w:widowControl w:val="0"/>
              <w:kinsoku/>
              <w:bidi w:val="0"/>
              <w:adjustRightInd w:val="0"/>
              <w:snapToGrid w:val="0"/>
              <w:ind w:left="-110" w:leftChars="-50"/>
              <w:rPr>
                <w:rFonts w:hint="eastAsia" w:cs="宋体"/>
                <w:sz w:val="24"/>
                <w:szCs w:val="28"/>
              </w:rPr>
            </w:pPr>
            <w:r>
              <w:rPr>
                <w:rFonts w:hint="eastAsia" w:cs="宋体"/>
                <w:sz w:val="24"/>
                <w:u w:val="single"/>
              </w:rPr>
              <w:t xml:space="preserve">                        </w:t>
            </w:r>
          </w:p>
        </w:tc>
      </w:tr>
      <w:tr w14:paraId="0286FCCF">
        <w:tblPrEx>
          <w:tblCellMar>
            <w:top w:w="0" w:type="dxa"/>
            <w:left w:w="108" w:type="dxa"/>
            <w:bottom w:w="0" w:type="dxa"/>
            <w:right w:w="108" w:type="dxa"/>
          </w:tblCellMar>
        </w:tblPrEx>
        <w:trPr>
          <w:jc w:val="right"/>
        </w:trPr>
        <w:tc>
          <w:tcPr>
            <w:tcW w:w="2389" w:type="dxa"/>
            <w:tcBorders>
              <w:top w:val="nil"/>
              <w:left w:val="nil"/>
              <w:bottom w:val="nil"/>
              <w:right w:val="nil"/>
            </w:tcBorders>
            <w:noWrap w:val="0"/>
            <w:tcMar>
              <w:top w:w="170" w:type="dxa"/>
              <w:left w:w="108" w:type="dxa"/>
              <w:bottom w:w="170" w:type="dxa"/>
              <w:right w:w="108" w:type="dxa"/>
            </w:tcMar>
            <w:vAlign w:val="bottom"/>
          </w:tcPr>
          <w:p w14:paraId="52447756">
            <w:pPr>
              <w:keepNext w:val="0"/>
              <w:keepLines w:val="0"/>
              <w:pageBreakBefore w:val="0"/>
              <w:widowControl w:val="0"/>
              <w:kinsoku/>
              <w:bidi w:val="0"/>
              <w:adjustRightInd w:val="0"/>
              <w:snapToGrid w:val="0"/>
              <w:ind w:right="-110" w:rightChars="-50"/>
              <w:jc w:val="left"/>
              <w:rPr>
                <w:rFonts w:hint="eastAsia" w:cs="宋体"/>
                <w:sz w:val="24"/>
                <w:szCs w:val="28"/>
              </w:rPr>
            </w:pPr>
            <w:r>
              <w:rPr>
                <w:rFonts w:hint="eastAsia" w:cs="宋体"/>
                <w:sz w:val="24"/>
              </w:rPr>
              <w:t>法定代表人或授权代理人:</w:t>
            </w:r>
            <w:r>
              <w:rPr>
                <w:rFonts w:hint="eastAsia" w:cs="宋体"/>
                <w:sz w:val="24"/>
                <w:szCs w:val="24"/>
              </w:rPr>
              <w:t>（签字或盖章）</w:t>
            </w:r>
          </w:p>
        </w:tc>
        <w:tc>
          <w:tcPr>
            <w:tcW w:w="2973" w:type="dxa"/>
            <w:tcBorders>
              <w:top w:val="nil"/>
              <w:left w:val="nil"/>
              <w:bottom w:val="nil"/>
              <w:right w:val="nil"/>
            </w:tcBorders>
            <w:noWrap w:val="0"/>
            <w:tcMar>
              <w:top w:w="170" w:type="dxa"/>
              <w:left w:w="108" w:type="dxa"/>
              <w:bottom w:w="170" w:type="dxa"/>
              <w:right w:w="108" w:type="dxa"/>
            </w:tcMar>
            <w:vAlign w:val="bottom"/>
          </w:tcPr>
          <w:p w14:paraId="315D7989">
            <w:pPr>
              <w:keepNext w:val="0"/>
              <w:keepLines w:val="0"/>
              <w:pageBreakBefore w:val="0"/>
              <w:widowControl w:val="0"/>
              <w:kinsoku/>
              <w:bidi w:val="0"/>
              <w:adjustRightInd w:val="0"/>
              <w:snapToGrid w:val="0"/>
              <w:ind w:left="-110" w:leftChars="-50"/>
              <w:rPr>
                <w:rFonts w:hint="eastAsia" w:cs="宋体"/>
                <w:sz w:val="24"/>
                <w:szCs w:val="28"/>
              </w:rPr>
            </w:pPr>
            <w:r>
              <w:rPr>
                <w:rFonts w:hint="eastAsia" w:cs="宋体"/>
                <w:sz w:val="24"/>
                <w:u w:val="single"/>
              </w:rPr>
              <w:t xml:space="preserve">                        </w:t>
            </w:r>
          </w:p>
        </w:tc>
      </w:tr>
      <w:tr w14:paraId="465A3ECC">
        <w:tblPrEx>
          <w:tblCellMar>
            <w:top w:w="0" w:type="dxa"/>
            <w:left w:w="108" w:type="dxa"/>
            <w:bottom w:w="0" w:type="dxa"/>
            <w:right w:w="108" w:type="dxa"/>
          </w:tblCellMar>
        </w:tblPrEx>
        <w:trPr>
          <w:jc w:val="right"/>
        </w:trPr>
        <w:tc>
          <w:tcPr>
            <w:tcW w:w="5362" w:type="dxa"/>
            <w:gridSpan w:val="2"/>
            <w:tcBorders>
              <w:top w:val="nil"/>
              <w:left w:val="nil"/>
              <w:bottom w:val="nil"/>
              <w:right w:val="nil"/>
            </w:tcBorders>
            <w:noWrap w:val="0"/>
            <w:tcMar>
              <w:top w:w="170" w:type="dxa"/>
              <w:left w:w="108" w:type="dxa"/>
              <w:bottom w:w="170" w:type="dxa"/>
              <w:right w:w="108" w:type="dxa"/>
            </w:tcMar>
            <w:vAlign w:val="bottom"/>
          </w:tcPr>
          <w:p w14:paraId="28DE8545">
            <w:pPr>
              <w:keepNext w:val="0"/>
              <w:keepLines w:val="0"/>
              <w:pageBreakBefore w:val="0"/>
              <w:widowControl w:val="0"/>
              <w:kinsoku/>
              <w:bidi w:val="0"/>
              <w:adjustRightInd w:val="0"/>
              <w:snapToGrid w:val="0"/>
              <w:jc w:val="center"/>
              <w:rPr>
                <w:rFonts w:hint="eastAsia" w:cs="宋体"/>
                <w:sz w:val="24"/>
                <w:szCs w:val="28"/>
              </w:rPr>
            </w:pPr>
            <w:r>
              <w:rPr>
                <w:rFonts w:hint="eastAsia" w:cs="宋体"/>
                <w:sz w:val="24"/>
              </w:rPr>
              <w:t>日 期:</w:t>
            </w:r>
            <w:r>
              <w:rPr>
                <w:rFonts w:hint="eastAsia" w:cs="宋体"/>
                <w:sz w:val="24"/>
                <w:lang w:val="en-US" w:eastAsia="zh-CN"/>
              </w:rPr>
              <w:t xml:space="preserve">   </w:t>
            </w:r>
            <w:r>
              <w:rPr>
                <w:rFonts w:hint="eastAsia" w:cs="宋体"/>
                <w:sz w:val="24"/>
              </w:rPr>
              <w:t>年   月   日</w:t>
            </w:r>
          </w:p>
        </w:tc>
      </w:tr>
    </w:tbl>
    <w:p w14:paraId="0800D658">
      <w:pPr>
        <w:keepNext w:val="0"/>
        <w:keepLines w:val="0"/>
        <w:pageBreakBefore w:val="0"/>
        <w:widowControl w:val="0"/>
        <w:numPr>
          <w:ilvl w:val="0"/>
          <w:numId w:val="20"/>
        </w:numPr>
        <w:kinsoku/>
        <w:wordWrap/>
        <w:overflowPunct/>
        <w:topLinePunct w:val="0"/>
        <w:autoSpaceDE/>
        <w:autoSpaceDN/>
        <w:bidi w:val="0"/>
        <w:snapToGrid w:val="0"/>
        <w:jc w:val="left"/>
        <w:textAlignment w:val="auto"/>
        <w:rPr>
          <w:rFonts w:hint="eastAsia" w:cs="宋体"/>
          <w:sz w:val="24"/>
        </w:rPr>
      </w:pPr>
      <w:r>
        <w:rPr>
          <w:rFonts w:hint="eastAsia" w:cs="宋体"/>
        </w:rPr>
        <w:br w:type="page"/>
      </w:r>
    </w:p>
    <w:p w14:paraId="4D4478E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eastAsia="宋体" w:cs="宋体"/>
          <w:sz w:val="24"/>
          <w:lang w:val="en-US" w:eastAsia="zh-CN"/>
        </w:rPr>
      </w:pPr>
      <w:r>
        <w:rPr>
          <w:rFonts w:hint="eastAsia" w:cs="宋体"/>
          <w:sz w:val="24"/>
          <w:lang w:val="en-US" w:eastAsia="zh-CN"/>
        </w:rPr>
        <w:t>附件</w:t>
      </w:r>
    </w:p>
    <w:p w14:paraId="62E9D8A1">
      <w:pPr>
        <w:keepNext w:val="0"/>
        <w:keepLines w:val="0"/>
        <w:pageBreakBefore w:val="0"/>
        <w:widowControl w:val="0"/>
        <w:kinsoku/>
        <w:bidi w:val="0"/>
        <w:adjustRightInd w:val="0"/>
        <w:snapToGrid w:val="0"/>
        <w:spacing w:after="240" w:afterLines="100"/>
        <w:jc w:val="center"/>
        <w:outlineLvl w:val="0"/>
        <w:rPr>
          <w:rFonts w:hint="eastAsia" w:cs="宋体"/>
          <w:sz w:val="32"/>
          <w:szCs w:val="32"/>
        </w:rPr>
      </w:pPr>
      <w:bookmarkStart w:id="243" w:name="_Toc21843"/>
      <w:r>
        <w:rPr>
          <w:rFonts w:hint="eastAsia" w:cs="宋体"/>
          <w:spacing w:val="28"/>
          <w:sz w:val="32"/>
          <w:szCs w:val="32"/>
          <w:lang w:eastAsia="zh-CN"/>
        </w:rPr>
        <w:t>（</w:t>
      </w:r>
      <w:r>
        <w:rPr>
          <w:rFonts w:hint="eastAsia" w:cs="宋体"/>
          <w:spacing w:val="28"/>
          <w:sz w:val="32"/>
          <w:szCs w:val="32"/>
          <w:lang w:val="en-US" w:eastAsia="zh-CN"/>
        </w:rPr>
        <w:t>一</w:t>
      </w:r>
      <w:r>
        <w:rPr>
          <w:rFonts w:hint="eastAsia" w:cs="宋体"/>
          <w:spacing w:val="28"/>
          <w:sz w:val="32"/>
          <w:szCs w:val="32"/>
          <w:lang w:eastAsia="zh-CN"/>
        </w:rPr>
        <w:t>）</w:t>
      </w:r>
      <w:r>
        <w:rPr>
          <w:rFonts w:hint="eastAsia" w:cs="宋体"/>
          <w:spacing w:val="28"/>
          <w:sz w:val="32"/>
          <w:szCs w:val="32"/>
        </w:rPr>
        <w:t>授权委托</w:t>
      </w:r>
      <w:r>
        <w:rPr>
          <w:rFonts w:hint="eastAsia" w:cs="宋体"/>
          <w:sz w:val="32"/>
          <w:szCs w:val="32"/>
        </w:rPr>
        <w:t>书</w:t>
      </w:r>
      <w:bookmarkEnd w:id="243"/>
    </w:p>
    <w:p w14:paraId="0E2AB3DA">
      <w:pPr>
        <w:keepNext w:val="0"/>
        <w:keepLines w:val="0"/>
        <w:pageBreakBefore w:val="0"/>
        <w:widowControl w:val="0"/>
        <w:kinsoku/>
        <w:bidi w:val="0"/>
        <w:snapToGrid w:val="0"/>
        <w:spacing w:line="360" w:lineRule="auto"/>
        <w:ind w:firstLine="480" w:firstLineChars="200"/>
        <w:rPr>
          <w:rFonts w:hint="eastAsia" w:cs="宋体"/>
          <w:sz w:val="24"/>
          <w:lang w:val="zh-CN"/>
        </w:rPr>
      </w:pPr>
      <w:r>
        <w:rPr>
          <w:rFonts w:hint="eastAsia" w:cs="宋体"/>
          <w:sz w:val="24"/>
          <w:lang w:val="zh-CN"/>
        </w:rPr>
        <w:t>本人</w:t>
      </w:r>
      <w:r>
        <w:rPr>
          <w:rFonts w:hint="eastAsia" w:cs="宋体"/>
          <w:sz w:val="24"/>
          <w:u w:val="single"/>
          <w:lang w:val="zh-CN"/>
        </w:rPr>
        <w:t xml:space="preserve">     （姓名）</w:t>
      </w:r>
      <w:r>
        <w:rPr>
          <w:rFonts w:hint="eastAsia" w:cs="宋体"/>
          <w:sz w:val="24"/>
          <w:u w:val="single"/>
        </w:rPr>
        <w:t xml:space="preserve">   </w:t>
      </w:r>
      <w:r>
        <w:rPr>
          <w:rFonts w:hint="eastAsia" w:cs="宋体"/>
          <w:sz w:val="24"/>
          <w:u w:val="single"/>
          <w:lang w:val="zh-CN"/>
        </w:rPr>
        <w:t xml:space="preserve">  </w:t>
      </w:r>
      <w:r>
        <w:rPr>
          <w:rFonts w:hint="eastAsia" w:cs="宋体"/>
          <w:sz w:val="24"/>
          <w:lang w:val="zh-CN"/>
        </w:rPr>
        <w:t>系</w:t>
      </w:r>
      <w:r>
        <w:rPr>
          <w:rFonts w:hint="eastAsia" w:cs="宋体"/>
          <w:sz w:val="24"/>
          <w:u w:val="single"/>
          <w:lang w:val="zh-CN"/>
        </w:rPr>
        <w:t xml:space="preserve">        （投标人名称）      </w:t>
      </w:r>
      <w:r>
        <w:rPr>
          <w:rFonts w:hint="eastAsia" w:cs="宋体"/>
          <w:sz w:val="24"/>
          <w:lang w:val="zh-CN"/>
        </w:rPr>
        <w:t>的法定代表人，现授权</w:t>
      </w:r>
      <w:r>
        <w:rPr>
          <w:rFonts w:hint="eastAsia" w:cs="宋体"/>
          <w:sz w:val="24"/>
          <w:u w:val="single"/>
          <w:lang w:val="zh-CN"/>
        </w:rPr>
        <w:t xml:space="preserve">      （姓名）   </w:t>
      </w:r>
      <w:r>
        <w:rPr>
          <w:rFonts w:hint="eastAsia" w:cs="宋体"/>
          <w:sz w:val="24"/>
          <w:lang w:val="zh-CN"/>
        </w:rPr>
        <w:t>（</w:t>
      </w:r>
      <w:r>
        <w:rPr>
          <w:rFonts w:hint="eastAsia" w:cs="宋体"/>
          <w:sz w:val="24"/>
          <w:u w:val="single"/>
          <w:lang w:val="zh-CN"/>
        </w:rPr>
        <w:t xml:space="preserve">  </w:t>
      </w:r>
      <w:r>
        <w:rPr>
          <w:rFonts w:hint="eastAsia" w:cs="宋体"/>
          <w:sz w:val="24"/>
          <w:u w:val="single"/>
        </w:rPr>
        <w:t xml:space="preserve">   </w:t>
      </w:r>
      <w:r>
        <w:rPr>
          <w:rFonts w:hint="eastAsia" w:cs="宋体"/>
          <w:sz w:val="24"/>
          <w:u w:val="single"/>
          <w:lang w:val="zh-CN"/>
        </w:rPr>
        <w:t xml:space="preserve"> 身份证号码 </w:t>
      </w:r>
      <w:r>
        <w:rPr>
          <w:rFonts w:hint="eastAsia" w:cs="宋体"/>
          <w:sz w:val="24"/>
          <w:u w:val="single"/>
        </w:rPr>
        <w:t xml:space="preserve">  </w:t>
      </w:r>
      <w:r>
        <w:rPr>
          <w:rFonts w:hint="eastAsia" w:cs="宋体"/>
          <w:sz w:val="24"/>
          <w:u w:val="single"/>
          <w:lang w:val="zh-CN"/>
        </w:rPr>
        <w:t xml:space="preserve">  </w:t>
      </w:r>
      <w:r>
        <w:rPr>
          <w:rFonts w:hint="eastAsia" w:cs="宋体"/>
          <w:sz w:val="24"/>
          <w:lang w:val="zh-CN"/>
        </w:rPr>
        <w:t>）为我方代理人。授权代理人根据授权对</w:t>
      </w:r>
      <w:r>
        <w:rPr>
          <w:rFonts w:hint="eastAsia" w:cs="宋体"/>
          <w:sz w:val="24"/>
          <w:u w:val="single"/>
          <w:lang w:val="zh-CN"/>
        </w:rPr>
        <w:t xml:space="preserve">      （项目名称）  </w:t>
      </w:r>
      <w:r>
        <w:rPr>
          <w:rFonts w:hint="eastAsia" w:cs="宋体"/>
          <w:sz w:val="24"/>
          <w:szCs w:val="24"/>
          <w:lang w:val="en-US" w:eastAsia="zh-CN"/>
        </w:rPr>
        <w:t xml:space="preserve"> </w:t>
      </w:r>
      <w:r>
        <w:rPr>
          <w:rFonts w:hint="eastAsia" w:cs="宋体"/>
          <w:sz w:val="24"/>
          <w:lang w:val="zh-CN"/>
        </w:rPr>
        <w:t>投标，以我方名义签署、澄清、说明、补正、提交、撤回、修改投标文件，签订合同和处理有关事宜，其法律后果由我方承担。</w:t>
      </w:r>
    </w:p>
    <w:p w14:paraId="58F321CD">
      <w:pPr>
        <w:keepNext w:val="0"/>
        <w:keepLines w:val="0"/>
        <w:pageBreakBefore w:val="0"/>
        <w:widowControl w:val="0"/>
        <w:kinsoku/>
        <w:bidi w:val="0"/>
        <w:snapToGrid w:val="0"/>
        <w:spacing w:line="360" w:lineRule="auto"/>
        <w:ind w:firstLine="480" w:firstLineChars="200"/>
        <w:rPr>
          <w:rFonts w:hint="eastAsia" w:cs="宋体"/>
          <w:sz w:val="24"/>
          <w:lang w:val="zh-CN"/>
        </w:rPr>
      </w:pPr>
    </w:p>
    <w:p w14:paraId="4AB7DBD2">
      <w:pPr>
        <w:keepNext w:val="0"/>
        <w:keepLines w:val="0"/>
        <w:pageBreakBefore w:val="0"/>
        <w:widowControl w:val="0"/>
        <w:kinsoku/>
        <w:bidi w:val="0"/>
        <w:snapToGrid w:val="0"/>
        <w:spacing w:line="360" w:lineRule="auto"/>
        <w:ind w:firstLine="480" w:firstLineChars="200"/>
        <w:rPr>
          <w:rFonts w:hint="eastAsia" w:cs="宋体"/>
          <w:sz w:val="24"/>
          <w:lang w:val="zh-CN"/>
        </w:rPr>
      </w:pPr>
      <w:r>
        <w:rPr>
          <w:rFonts w:hint="eastAsia" w:cs="宋体"/>
          <w:sz w:val="24"/>
          <w:lang w:val="zh-CN"/>
        </w:rPr>
        <w:t>委托期限：</w:t>
      </w:r>
      <w:r>
        <w:rPr>
          <w:rFonts w:hint="eastAsia" w:cs="宋体"/>
          <w:sz w:val="24"/>
          <w:lang w:val="en-US" w:eastAsia="zh-CN"/>
        </w:rPr>
        <w:t xml:space="preserve">   </w:t>
      </w:r>
      <w:r>
        <w:rPr>
          <w:rFonts w:hint="eastAsia" w:cs="宋体"/>
          <w:sz w:val="24"/>
          <w:lang w:val="zh-CN"/>
        </w:rPr>
        <w:t>年  月  日—</w:t>
      </w:r>
      <w:r>
        <w:rPr>
          <w:rFonts w:hint="eastAsia" w:cs="宋体"/>
          <w:sz w:val="24"/>
          <w:lang w:val="en-US" w:eastAsia="zh-CN"/>
        </w:rPr>
        <w:t xml:space="preserve">   </w:t>
      </w:r>
      <w:r>
        <w:rPr>
          <w:rFonts w:hint="eastAsia" w:cs="宋体"/>
          <w:sz w:val="24"/>
        </w:rPr>
        <w:t xml:space="preserve"> </w:t>
      </w:r>
      <w:r>
        <w:rPr>
          <w:rFonts w:hint="eastAsia" w:cs="宋体"/>
          <w:sz w:val="24"/>
          <w:lang w:val="zh-CN"/>
        </w:rPr>
        <w:t>年  月  日止</w:t>
      </w:r>
    </w:p>
    <w:p w14:paraId="3F5C26CA">
      <w:pPr>
        <w:keepNext w:val="0"/>
        <w:keepLines w:val="0"/>
        <w:pageBreakBefore w:val="0"/>
        <w:widowControl w:val="0"/>
        <w:kinsoku/>
        <w:bidi w:val="0"/>
        <w:snapToGrid w:val="0"/>
        <w:spacing w:line="360" w:lineRule="auto"/>
        <w:ind w:firstLine="480" w:firstLineChars="200"/>
        <w:rPr>
          <w:rFonts w:hint="eastAsia" w:cs="宋体"/>
          <w:sz w:val="24"/>
          <w:lang w:val="zh-CN"/>
        </w:rPr>
      </w:pPr>
      <w:r>
        <w:rPr>
          <w:rFonts w:hint="eastAsia" w:cs="宋体"/>
          <w:sz w:val="24"/>
          <w:lang w:val="zh-CN"/>
        </w:rPr>
        <w:t>授权代理人无转委托权。</w:t>
      </w:r>
    </w:p>
    <w:p w14:paraId="7FD0C4AD">
      <w:pPr>
        <w:spacing w:line="440" w:lineRule="exact"/>
        <w:ind w:firstLine="480" w:firstLineChars="200"/>
        <w:rPr>
          <w:rFonts w:hAnsi="宋体" w:cs="宋体"/>
          <w:bCs/>
          <w:sz w:val="24"/>
          <w:szCs w:val="24"/>
        </w:rPr>
      </w:pPr>
      <w:r>
        <w:rPr>
          <w:rFonts w:hint="eastAsia" w:hAnsi="宋体" w:cs="宋体"/>
          <w:color w:val="000000"/>
          <w:sz w:val="24"/>
          <w:szCs w:val="24"/>
        </w:rPr>
        <w:t>法定代表人身份证件复印件</w:t>
      </w:r>
      <w:r>
        <w:rPr>
          <w:rFonts w:hint="eastAsia" w:hAnsi="宋体" w:cs="宋体"/>
          <w:bCs/>
          <w:sz w:val="24"/>
          <w:szCs w:val="24"/>
        </w:rPr>
        <w:t>：</w:t>
      </w:r>
    </w:p>
    <w:tbl>
      <w:tblPr>
        <w:tblStyle w:val="50"/>
        <w:tblW w:w="7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6"/>
      </w:tblGrid>
      <w:tr w14:paraId="2517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786" w:type="dxa"/>
          </w:tcPr>
          <w:p w14:paraId="21B10A87">
            <w:pPr>
              <w:spacing w:line="440" w:lineRule="exact"/>
              <w:rPr>
                <w:rFonts w:hAnsi="宋体" w:cs="宋体"/>
                <w:bCs/>
                <w:sz w:val="24"/>
                <w:szCs w:val="24"/>
              </w:rPr>
            </w:pPr>
            <w:r>
              <w:rPr>
                <w:rFonts w:hint="eastAsia" w:hAnsi="宋体" w:cs="宋体"/>
                <w:bCs/>
                <w:sz w:val="24"/>
                <w:szCs w:val="24"/>
              </w:rPr>
              <w:t xml:space="preserve">                                </w:t>
            </w:r>
          </w:p>
          <w:p w14:paraId="55B18B55">
            <w:pPr>
              <w:spacing w:line="440" w:lineRule="exact"/>
              <w:rPr>
                <w:rFonts w:hAnsi="宋体" w:cs="宋体"/>
                <w:bCs/>
                <w:sz w:val="24"/>
                <w:szCs w:val="24"/>
              </w:rPr>
            </w:pPr>
          </w:p>
        </w:tc>
      </w:tr>
    </w:tbl>
    <w:p w14:paraId="0736FF4A">
      <w:pPr>
        <w:spacing w:line="440" w:lineRule="exact"/>
        <w:ind w:firstLine="240" w:firstLineChars="100"/>
        <w:rPr>
          <w:rFonts w:hAnsi="宋体" w:cs="宋体"/>
          <w:bCs/>
          <w:sz w:val="24"/>
          <w:szCs w:val="24"/>
        </w:rPr>
      </w:pPr>
      <w:r>
        <w:rPr>
          <w:rFonts w:hint="eastAsia" w:hAnsi="宋体" w:cs="宋体"/>
          <w:color w:val="000000"/>
          <w:sz w:val="24"/>
          <w:szCs w:val="24"/>
        </w:rPr>
        <w:t>被委托人（授权代表)身份证复印件</w:t>
      </w:r>
      <w:r>
        <w:rPr>
          <w:rFonts w:hint="eastAsia" w:hAnsi="宋体" w:cs="宋体"/>
          <w:bCs/>
          <w:sz w:val="24"/>
          <w:szCs w:val="24"/>
        </w:rPr>
        <w:t>：</w:t>
      </w:r>
    </w:p>
    <w:tbl>
      <w:tblPr>
        <w:tblStyle w:val="50"/>
        <w:tblW w:w="7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5"/>
      </w:tblGrid>
      <w:tr w14:paraId="3CA2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865" w:type="dxa"/>
          </w:tcPr>
          <w:p w14:paraId="330C08FA">
            <w:pPr>
              <w:spacing w:line="440" w:lineRule="exact"/>
              <w:rPr>
                <w:rFonts w:hAnsi="宋体" w:cs="宋体"/>
                <w:bCs/>
                <w:sz w:val="24"/>
                <w:szCs w:val="24"/>
              </w:rPr>
            </w:pPr>
          </w:p>
        </w:tc>
      </w:tr>
    </w:tbl>
    <w:p w14:paraId="6D49F991">
      <w:pPr>
        <w:keepNext w:val="0"/>
        <w:keepLines w:val="0"/>
        <w:pageBreakBefore w:val="0"/>
        <w:widowControl w:val="0"/>
        <w:kinsoku/>
        <w:wordWrap/>
        <w:overflowPunct/>
        <w:topLinePunct w:val="0"/>
        <w:autoSpaceDE/>
        <w:autoSpaceDN/>
        <w:bidi w:val="0"/>
        <w:adjustRightInd/>
        <w:snapToGrid w:val="0"/>
        <w:spacing w:line="360" w:lineRule="auto"/>
        <w:ind w:firstLineChars="0"/>
        <w:jc w:val="center"/>
        <w:textAlignment w:val="auto"/>
        <w:rPr>
          <w:rFonts w:hint="eastAsia" w:cs="宋体"/>
          <w:sz w:val="24"/>
          <w:lang w:val="zh-CN"/>
        </w:rPr>
      </w:pPr>
    </w:p>
    <w:p w14:paraId="5A97EEC6">
      <w:pPr>
        <w:keepNext w:val="0"/>
        <w:keepLines w:val="0"/>
        <w:pageBreakBefore w:val="0"/>
        <w:widowControl w:val="0"/>
        <w:kinsoku/>
        <w:wordWrap/>
        <w:overflowPunct/>
        <w:topLinePunct w:val="0"/>
        <w:autoSpaceDE/>
        <w:autoSpaceDN/>
        <w:bidi w:val="0"/>
        <w:adjustRightInd/>
        <w:snapToGrid w:val="0"/>
        <w:spacing w:line="360" w:lineRule="auto"/>
        <w:ind w:firstLineChars="0"/>
        <w:jc w:val="center"/>
        <w:textAlignment w:val="auto"/>
        <w:rPr>
          <w:rFonts w:hint="eastAsia" w:cs="宋体"/>
          <w:sz w:val="24"/>
          <w:lang w:val="zh-CN"/>
        </w:rPr>
      </w:pPr>
    </w:p>
    <w:p w14:paraId="60519A0C">
      <w:pPr>
        <w:keepNext w:val="0"/>
        <w:keepLines w:val="0"/>
        <w:pageBreakBefore w:val="0"/>
        <w:widowControl w:val="0"/>
        <w:kinsoku/>
        <w:wordWrap/>
        <w:overflowPunct/>
        <w:topLinePunct w:val="0"/>
        <w:autoSpaceDE/>
        <w:autoSpaceDN/>
        <w:bidi w:val="0"/>
        <w:adjustRightInd/>
        <w:snapToGrid w:val="0"/>
        <w:spacing w:line="360" w:lineRule="auto"/>
        <w:ind w:firstLineChars="0"/>
        <w:jc w:val="center"/>
        <w:textAlignment w:val="auto"/>
        <w:rPr>
          <w:rFonts w:hint="eastAsia" w:cs="宋体"/>
          <w:sz w:val="24"/>
          <w:lang w:val="zh-CN"/>
        </w:rPr>
      </w:pPr>
    </w:p>
    <w:tbl>
      <w:tblPr>
        <w:tblStyle w:val="50"/>
        <w:tblW w:w="0" w:type="auto"/>
        <w:jc w:val="right"/>
        <w:tblLayout w:type="autofit"/>
        <w:tblCellMar>
          <w:top w:w="0" w:type="dxa"/>
          <w:left w:w="108" w:type="dxa"/>
          <w:bottom w:w="0" w:type="dxa"/>
          <w:right w:w="108" w:type="dxa"/>
        </w:tblCellMar>
      </w:tblPr>
      <w:tblGrid>
        <w:gridCol w:w="2462"/>
        <w:gridCol w:w="2518"/>
      </w:tblGrid>
      <w:tr w14:paraId="5DC3359D">
        <w:tblPrEx>
          <w:tblCellMar>
            <w:top w:w="0" w:type="dxa"/>
            <w:left w:w="108" w:type="dxa"/>
            <w:bottom w:w="0" w:type="dxa"/>
            <w:right w:w="108" w:type="dxa"/>
          </w:tblCellMar>
        </w:tblPrEx>
        <w:trPr>
          <w:jc w:val="right"/>
        </w:trPr>
        <w:tc>
          <w:tcPr>
            <w:tcW w:w="2462" w:type="dxa"/>
            <w:noWrap w:val="0"/>
            <w:tcMar>
              <w:top w:w="170" w:type="dxa"/>
              <w:left w:w="108" w:type="dxa"/>
              <w:bottom w:w="170" w:type="dxa"/>
              <w:right w:w="108" w:type="dxa"/>
            </w:tcMar>
            <w:vAlign w:val="top"/>
          </w:tcPr>
          <w:p w14:paraId="6D706FED">
            <w:pPr>
              <w:keepNext w:val="0"/>
              <w:keepLines w:val="0"/>
              <w:pageBreakBefore w:val="0"/>
              <w:widowControl w:val="0"/>
              <w:kinsoku/>
              <w:bidi w:val="0"/>
              <w:adjustRightInd w:val="0"/>
              <w:snapToGrid w:val="0"/>
              <w:ind w:right="-110" w:rightChars="-50"/>
              <w:rPr>
                <w:rFonts w:hint="eastAsia" w:cs="宋体"/>
                <w:sz w:val="24"/>
                <w:lang w:val="zh-CN"/>
              </w:rPr>
            </w:pPr>
            <w:r>
              <w:rPr>
                <w:rFonts w:hint="eastAsia" w:cs="宋体"/>
                <w:sz w:val="24"/>
                <w:szCs w:val="24"/>
              </w:rPr>
              <w:t>投标人全称</w:t>
            </w:r>
            <w:r>
              <w:rPr>
                <w:rFonts w:hint="eastAsia" w:cs="宋体"/>
                <w:sz w:val="24"/>
              </w:rPr>
              <w:t>:（盖章）</w:t>
            </w:r>
          </w:p>
        </w:tc>
        <w:tc>
          <w:tcPr>
            <w:tcW w:w="2518" w:type="dxa"/>
            <w:noWrap w:val="0"/>
            <w:tcMar>
              <w:top w:w="170" w:type="dxa"/>
              <w:left w:w="108" w:type="dxa"/>
              <w:bottom w:w="170" w:type="dxa"/>
              <w:right w:w="108" w:type="dxa"/>
            </w:tcMar>
            <w:vAlign w:val="top"/>
          </w:tcPr>
          <w:p w14:paraId="012D3300">
            <w:pPr>
              <w:keepNext w:val="0"/>
              <w:keepLines w:val="0"/>
              <w:pageBreakBefore w:val="0"/>
              <w:widowControl w:val="0"/>
              <w:kinsoku/>
              <w:bidi w:val="0"/>
              <w:snapToGrid w:val="0"/>
              <w:rPr>
                <w:rFonts w:hint="eastAsia" w:cs="宋体"/>
                <w:sz w:val="24"/>
                <w:lang w:val="zh-CN"/>
              </w:rPr>
            </w:pPr>
            <w:r>
              <w:rPr>
                <w:rFonts w:hint="eastAsia" w:cs="宋体"/>
                <w:sz w:val="24"/>
                <w:u w:val="single"/>
              </w:rPr>
              <w:t xml:space="preserve">                   </w:t>
            </w:r>
          </w:p>
        </w:tc>
      </w:tr>
      <w:tr w14:paraId="57D6E63F">
        <w:tblPrEx>
          <w:tblCellMar>
            <w:top w:w="0" w:type="dxa"/>
            <w:left w:w="108" w:type="dxa"/>
            <w:bottom w:w="0" w:type="dxa"/>
            <w:right w:w="108" w:type="dxa"/>
          </w:tblCellMar>
        </w:tblPrEx>
        <w:trPr>
          <w:jc w:val="right"/>
        </w:trPr>
        <w:tc>
          <w:tcPr>
            <w:tcW w:w="2462" w:type="dxa"/>
            <w:noWrap w:val="0"/>
            <w:tcMar>
              <w:top w:w="170" w:type="dxa"/>
              <w:left w:w="108" w:type="dxa"/>
              <w:bottom w:w="170" w:type="dxa"/>
              <w:right w:w="108" w:type="dxa"/>
            </w:tcMar>
            <w:vAlign w:val="top"/>
          </w:tcPr>
          <w:p w14:paraId="535F2A86">
            <w:pPr>
              <w:keepNext w:val="0"/>
              <w:keepLines w:val="0"/>
              <w:pageBreakBefore w:val="0"/>
              <w:widowControl w:val="0"/>
              <w:kinsoku/>
              <w:bidi w:val="0"/>
              <w:adjustRightInd w:val="0"/>
              <w:snapToGrid w:val="0"/>
              <w:ind w:right="-110" w:rightChars="-50"/>
              <w:rPr>
                <w:rFonts w:hint="eastAsia" w:cs="宋体"/>
                <w:sz w:val="24"/>
                <w:lang w:val="zh-CN"/>
              </w:rPr>
            </w:pPr>
            <w:r>
              <w:rPr>
                <w:rFonts w:hint="eastAsia" w:cs="宋体"/>
                <w:sz w:val="24"/>
              </w:rPr>
              <w:t>法定代表人:</w:t>
            </w:r>
            <w:r>
              <w:rPr>
                <w:rFonts w:hint="eastAsia" w:cs="宋体"/>
                <w:sz w:val="24"/>
                <w:szCs w:val="24"/>
              </w:rPr>
              <w:t>（签字）</w:t>
            </w:r>
          </w:p>
        </w:tc>
        <w:tc>
          <w:tcPr>
            <w:tcW w:w="2518" w:type="dxa"/>
            <w:noWrap w:val="0"/>
            <w:tcMar>
              <w:top w:w="170" w:type="dxa"/>
              <w:left w:w="108" w:type="dxa"/>
              <w:bottom w:w="170" w:type="dxa"/>
              <w:right w:w="108" w:type="dxa"/>
            </w:tcMar>
            <w:vAlign w:val="top"/>
          </w:tcPr>
          <w:p w14:paraId="2DD17DEF">
            <w:pPr>
              <w:keepNext w:val="0"/>
              <w:keepLines w:val="0"/>
              <w:pageBreakBefore w:val="0"/>
              <w:widowControl w:val="0"/>
              <w:kinsoku/>
              <w:bidi w:val="0"/>
              <w:snapToGrid w:val="0"/>
              <w:rPr>
                <w:rFonts w:hint="eastAsia" w:cs="宋体"/>
                <w:sz w:val="24"/>
                <w:lang w:val="zh-CN"/>
              </w:rPr>
            </w:pPr>
            <w:r>
              <w:rPr>
                <w:rFonts w:hint="eastAsia" w:cs="宋体"/>
                <w:sz w:val="24"/>
                <w:u w:val="single"/>
              </w:rPr>
              <w:t xml:space="preserve">                   </w:t>
            </w:r>
          </w:p>
        </w:tc>
      </w:tr>
      <w:tr w14:paraId="1313A9E8">
        <w:tblPrEx>
          <w:tblCellMar>
            <w:top w:w="0" w:type="dxa"/>
            <w:left w:w="108" w:type="dxa"/>
            <w:bottom w:w="0" w:type="dxa"/>
            <w:right w:w="108" w:type="dxa"/>
          </w:tblCellMar>
        </w:tblPrEx>
        <w:trPr>
          <w:jc w:val="right"/>
        </w:trPr>
        <w:tc>
          <w:tcPr>
            <w:tcW w:w="2462" w:type="dxa"/>
            <w:noWrap w:val="0"/>
            <w:tcMar>
              <w:top w:w="170" w:type="dxa"/>
              <w:left w:w="108" w:type="dxa"/>
              <w:bottom w:w="170" w:type="dxa"/>
              <w:right w:w="108" w:type="dxa"/>
            </w:tcMar>
            <w:vAlign w:val="top"/>
          </w:tcPr>
          <w:p w14:paraId="39D20EA3">
            <w:pPr>
              <w:keepNext w:val="0"/>
              <w:keepLines w:val="0"/>
              <w:pageBreakBefore w:val="0"/>
              <w:widowControl w:val="0"/>
              <w:kinsoku/>
              <w:bidi w:val="0"/>
              <w:adjustRightInd w:val="0"/>
              <w:snapToGrid w:val="0"/>
              <w:ind w:right="-110" w:rightChars="-50"/>
              <w:rPr>
                <w:rFonts w:hint="eastAsia" w:cs="宋体"/>
                <w:sz w:val="24"/>
                <w:lang w:val="zh-CN"/>
              </w:rPr>
            </w:pPr>
            <w:r>
              <w:rPr>
                <w:rFonts w:hint="eastAsia" w:cs="宋体"/>
                <w:sz w:val="24"/>
              </w:rPr>
              <w:t>法定代表人移动电话:</w:t>
            </w:r>
          </w:p>
        </w:tc>
        <w:tc>
          <w:tcPr>
            <w:tcW w:w="2518" w:type="dxa"/>
            <w:noWrap w:val="0"/>
            <w:tcMar>
              <w:top w:w="170" w:type="dxa"/>
              <w:left w:w="108" w:type="dxa"/>
              <w:bottom w:w="170" w:type="dxa"/>
              <w:right w:w="108" w:type="dxa"/>
            </w:tcMar>
            <w:vAlign w:val="top"/>
          </w:tcPr>
          <w:p w14:paraId="11CE72D4">
            <w:pPr>
              <w:keepNext w:val="0"/>
              <w:keepLines w:val="0"/>
              <w:pageBreakBefore w:val="0"/>
              <w:widowControl w:val="0"/>
              <w:kinsoku/>
              <w:bidi w:val="0"/>
              <w:snapToGrid w:val="0"/>
              <w:rPr>
                <w:rFonts w:hint="eastAsia" w:cs="宋体"/>
                <w:sz w:val="24"/>
                <w:lang w:val="zh-CN"/>
              </w:rPr>
            </w:pPr>
            <w:r>
              <w:rPr>
                <w:rFonts w:hint="eastAsia" w:cs="宋体"/>
                <w:sz w:val="24"/>
                <w:u w:val="single"/>
              </w:rPr>
              <w:t xml:space="preserve">                   </w:t>
            </w:r>
          </w:p>
        </w:tc>
      </w:tr>
      <w:tr w14:paraId="7428225F">
        <w:tblPrEx>
          <w:tblCellMar>
            <w:top w:w="0" w:type="dxa"/>
            <w:left w:w="108" w:type="dxa"/>
            <w:bottom w:w="0" w:type="dxa"/>
            <w:right w:w="108" w:type="dxa"/>
          </w:tblCellMar>
        </w:tblPrEx>
        <w:trPr>
          <w:jc w:val="right"/>
        </w:trPr>
        <w:tc>
          <w:tcPr>
            <w:tcW w:w="2462" w:type="dxa"/>
            <w:noWrap w:val="0"/>
            <w:tcMar>
              <w:top w:w="170" w:type="dxa"/>
              <w:left w:w="108" w:type="dxa"/>
              <w:bottom w:w="170" w:type="dxa"/>
              <w:right w:w="108" w:type="dxa"/>
            </w:tcMar>
            <w:vAlign w:val="top"/>
          </w:tcPr>
          <w:p w14:paraId="4D34E604">
            <w:pPr>
              <w:keepNext w:val="0"/>
              <w:keepLines w:val="0"/>
              <w:pageBreakBefore w:val="0"/>
              <w:widowControl w:val="0"/>
              <w:kinsoku/>
              <w:bidi w:val="0"/>
              <w:adjustRightInd w:val="0"/>
              <w:snapToGrid w:val="0"/>
              <w:ind w:right="-110" w:rightChars="-50"/>
              <w:rPr>
                <w:rFonts w:hint="eastAsia" w:cs="宋体"/>
                <w:sz w:val="24"/>
                <w:lang w:val="zh-CN"/>
              </w:rPr>
            </w:pPr>
            <w:r>
              <w:rPr>
                <w:rFonts w:hint="eastAsia" w:cs="宋体"/>
                <w:sz w:val="24"/>
              </w:rPr>
              <w:t>授权代理人移动电话:</w:t>
            </w:r>
          </w:p>
        </w:tc>
        <w:tc>
          <w:tcPr>
            <w:tcW w:w="2518" w:type="dxa"/>
            <w:noWrap w:val="0"/>
            <w:tcMar>
              <w:top w:w="170" w:type="dxa"/>
              <w:left w:w="108" w:type="dxa"/>
              <w:bottom w:w="170" w:type="dxa"/>
              <w:right w:w="108" w:type="dxa"/>
            </w:tcMar>
            <w:vAlign w:val="top"/>
          </w:tcPr>
          <w:p w14:paraId="4C28C834">
            <w:pPr>
              <w:keepNext w:val="0"/>
              <w:keepLines w:val="0"/>
              <w:pageBreakBefore w:val="0"/>
              <w:widowControl w:val="0"/>
              <w:kinsoku/>
              <w:bidi w:val="0"/>
              <w:snapToGrid w:val="0"/>
              <w:rPr>
                <w:rFonts w:hint="eastAsia" w:cs="宋体"/>
                <w:sz w:val="24"/>
                <w:lang w:val="zh-CN"/>
              </w:rPr>
            </w:pPr>
            <w:r>
              <w:rPr>
                <w:rFonts w:hint="eastAsia" w:cs="宋体"/>
                <w:sz w:val="24"/>
                <w:u w:val="single"/>
              </w:rPr>
              <w:t xml:space="preserve">                   </w:t>
            </w:r>
          </w:p>
        </w:tc>
      </w:tr>
      <w:tr w14:paraId="4A7EC117">
        <w:tblPrEx>
          <w:tblCellMar>
            <w:top w:w="0" w:type="dxa"/>
            <w:left w:w="108" w:type="dxa"/>
            <w:bottom w:w="0" w:type="dxa"/>
            <w:right w:w="108" w:type="dxa"/>
          </w:tblCellMar>
        </w:tblPrEx>
        <w:trPr>
          <w:jc w:val="right"/>
        </w:trPr>
        <w:tc>
          <w:tcPr>
            <w:tcW w:w="4980" w:type="dxa"/>
            <w:gridSpan w:val="2"/>
            <w:noWrap w:val="0"/>
            <w:tcMar>
              <w:top w:w="170" w:type="dxa"/>
              <w:left w:w="108" w:type="dxa"/>
              <w:bottom w:w="170" w:type="dxa"/>
              <w:right w:w="108" w:type="dxa"/>
            </w:tcMar>
            <w:vAlign w:val="top"/>
          </w:tcPr>
          <w:p w14:paraId="6BE0DD84">
            <w:pPr>
              <w:keepNext w:val="0"/>
              <w:keepLines w:val="0"/>
              <w:pageBreakBefore w:val="0"/>
              <w:widowControl w:val="0"/>
              <w:kinsoku/>
              <w:bidi w:val="0"/>
              <w:snapToGrid w:val="0"/>
              <w:jc w:val="center"/>
              <w:rPr>
                <w:rFonts w:hint="eastAsia" w:cs="宋体"/>
                <w:sz w:val="24"/>
                <w:lang w:val="zh-CN"/>
              </w:rPr>
            </w:pPr>
            <w:r>
              <w:rPr>
                <w:rFonts w:hint="eastAsia" w:cs="宋体"/>
                <w:sz w:val="24"/>
              </w:rPr>
              <w:t>日 期:</w:t>
            </w:r>
            <w:r>
              <w:rPr>
                <w:rFonts w:hint="eastAsia" w:cs="宋体"/>
                <w:sz w:val="24"/>
                <w:lang w:val="en-US" w:eastAsia="zh-CN"/>
              </w:rPr>
              <w:t xml:space="preserve">   </w:t>
            </w:r>
            <w:r>
              <w:rPr>
                <w:rFonts w:hint="eastAsia" w:cs="宋体"/>
                <w:sz w:val="24"/>
              </w:rPr>
              <w:t>年   月   日</w:t>
            </w:r>
          </w:p>
        </w:tc>
      </w:tr>
    </w:tbl>
    <w:p w14:paraId="4137BE71">
      <w:pPr>
        <w:keepNext w:val="0"/>
        <w:keepLines w:val="0"/>
        <w:pageBreakBefore w:val="0"/>
        <w:widowControl w:val="0"/>
        <w:kinsoku/>
        <w:wordWrap/>
        <w:overflowPunct/>
        <w:topLinePunct w:val="0"/>
        <w:autoSpaceDE/>
        <w:autoSpaceDN/>
        <w:bidi w:val="0"/>
        <w:adjustRightInd/>
        <w:snapToGrid w:val="0"/>
        <w:ind w:firstLineChars="0"/>
        <w:jc w:val="center"/>
        <w:textAlignment w:val="auto"/>
        <w:rPr>
          <w:rFonts w:hint="eastAsia" w:cs="宋体"/>
          <w:sz w:val="24"/>
          <w:lang w:val="zh-CN"/>
        </w:rPr>
      </w:pPr>
    </w:p>
    <w:p w14:paraId="027C9BC8">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center"/>
        <w:textAlignment w:val="auto"/>
        <w:rPr>
          <w:rFonts w:hint="eastAsia"/>
          <w:lang w:val="zh-CN"/>
        </w:rPr>
      </w:pPr>
    </w:p>
    <w:p w14:paraId="3EC9B67D">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center"/>
        <w:textAlignment w:val="auto"/>
        <w:rPr>
          <w:rFonts w:hint="eastAsia"/>
          <w:lang w:val="zh-CN"/>
        </w:rPr>
      </w:pPr>
    </w:p>
    <w:p w14:paraId="08BC34F0">
      <w:pPr>
        <w:pStyle w:val="30"/>
        <w:adjustRightInd w:val="0"/>
        <w:snapToGrid w:val="0"/>
        <w:spacing w:line="360" w:lineRule="auto"/>
        <w:ind w:firstLine="643"/>
        <w:jc w:val="center"/>
        <w:rPr>
          <w:rFonts w:hint="eastAsia" w:ascii="宋体" w:hAnsi="宋体" w:eastAsia="宋体" w:cs="宋体"/>
          <w:b/>
          <w:bCs/>
          <w:color w:val="auto"/>
          <w:sz w:val="32"/>
          <w:highlight w:val="none"/>
        </w:rPr>
      </w:pPr>
      <w:r>
        <w:rPr>
          <w:rFonts w:hint="eastAsia" w:cs="宋体"/>
          <w:sz w:val="24"/>
          <w:lang w:val="zh-CN"/>
        </w:rPr>
        <w:br w:type="page"/>
      </w:r>
      <w:bookmarkEnd w:id="194"/>
      <w:bookmarkEnd w:id="195"/>
      <w:bookmarkEnd w:id="196"/>
      <w:bookmarkEnd w:id="197"/>
      <w:bookmarkEnd w:id="198"/>
      <w:bookmarkEnd w:id="242"/>
      <w:r>
        <w:rPr>
          <w:rFonts w:hint="eastAsia" w:ascii="Times New Roman" w:hAnsi="Times New Roman" w:eastAsia="宋体" w:cs="Times New Roman"/>
          <w:b/>
          <w:bCs/>
          <w:sz w:val="30"/>
          <w:szCs w:val="32"/>
          <w:lang w:eastAsia="zh-CN"/>
        </w:rPr>
        <w:t>（</w:t>
      </w:r>
      <w:r>
        <w:rPr>
          <w:rFonts w:hint="eastAsia" w:ascii="Times New Roman" w:hAnsi="Times New Roman" w:eastAsia="宋体" w:cs="Times New Roman"/>
          <w:b/>
          <w:bCs/>
          <w:sz w:val="30"/>
          <w:szCs w:val="32"/>
          <w:lang w:val="en-US" w:eastAsia="zh-CN"/>
        </w:rPr>
        <w:t>二</w:t>
      </w:r>
      <w:r>
        <w:rPr>
          <w:rFonts w:hint="eastAsia" w:ascii="Times New Roman" w:hAnsi="Times New Roman" w:eastAsia="宋体" w:cs="Times New Roman"/>
          <w:b/>
          <w:bCs/>
          <w:sz w:val="30"/>
          <w:szCs w:val="32"/>
          <w:lang w:eastAsia="zh-CN"/>
        </w:rPr>
        <w:t>）</w:t>
      </w:r>
      <w:r>
        <w:rPr>
          <w:rFonts w:hint="eastAsia" w:ascii="宋体" w:hAnsi="宋体" w:eastAsia="宋体" w:cs="宋体"/>
          <w:b/>
          <w:bCs/>
          <w:color w:val="auto"/>
          <w:sz w:val="32"/>
          <w:highlight w:val="none"/>
        </w:rPr>
        <w:t>法定代表人资格证明书</w:t>
      </w:r>
    </w:p>
    <w:p w14:paraId="2D949B2D">
      <w:pPr>
        <w:pStyle w:val="30"/>
        <w:adjustRightInd w:val="0"/>
        <w:spacing w:line="360" w:lineRule="auto"/>
        <w:ind w:firstLine="549" w:firstLineChars="22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（采购人单位名称）：</w:t>
      </w:r>
    </w:p>
    <w:p w14:paraId="5BA556A6">
      <w:pPr>
        <w:pStyle w:val="30"/>
        <w:adjustRightInd w:val="0"/>
        <w:spacing w:line="360" w:lineRule="auto"/>
        <w:ind w:firstLine="482"/>
        <w:rPr>
          <w:rFonts w:hint="eastAsia" w:ascii="宋体" w:hAnsi="宋体" w:eastAsia="宋体" w:cs="宋体"/>
          <w:color w:val="auto"/>
          <w:sz w:val="24"/>
          <w:szCs w:val="24"/>
          <w:highlight w:val="none"/>
          <w:u w:val="single"/>
        </w:rPr>
      </w:pPr>
      <w:r>
        <w:rPr>
          <w:rFonts w:hint="eastAsia" w:hAnsi="宋体" w:cs="宋体"/>
          <w:color w:val="auto"/>
          <w:sz w:val="24"/>
          <w:szCs w:val="24"/>
          <w:highlight w:val="none"/>
          <w:u w:val="single"/>
          <w:lang w:val="en-US" w:eastAsia="zh-CN"/>
        </w:rPr>
        <w:t>龙游博洽投资咨询有限公司</w:t>
      </w:r>
      <w:r>
        <w:rPr>
          <w:rFonts w:hint="eastAsia" w:ascii="宋体" w:hAnsi="宋体" w:eastAsia="宋体" w:cs="宋体"/>
          <w:color w:val="auto"/>
          <w:sz w:val="24"/>
          <w:szCs w:val="24"/>
          <w:highlight w:val="none"/>
          <w:u w:val="single"/>
        </w:rPr>
        <w:t>：</w:t>
      </w:r>
    </w:p>
    <w:p w14:paraId="0652F4B5">
      <w:pPr>
        <w:pStyle w:val="30"/>
        <w:adjustRightInd w:val="0"/>
        <w:spacing w:line="360" w:lineRule="auto"/>
        <w:ind w:firstLine="482"/>
        <w:rPr>
          <w:rFonts w:hint="eastAsia" w:ascii="宋体" w:hAnsi="宋体" w:eastAsia="宋体" w:cs="宋体"/>
          <w:color w:val="auto"/>
          <w:sz w:val="24"/>
          <w:szCs w:val="24"/>
          <w:highlight w:val="none"/>
        </w:rPr>
      </w:pPr>
    </w:p>
    <w:p w14:paraId="3F3A032F">
      <w:pPr>
        <w:bidi w:val="0"/>
        <w:ind w:firstLine="480" w:firstLineChars="200"/>
        <w:rPr>
          <w:rFonts w:hint="eastAsia" w:ascii="宋体" w:hAnsi="宋体" w:eastAsia="宋体" w:cs="宋体"/>
          <w:sz w:val="24"/>
          <w:szCs w:val="24"/>
          <w:u w:val="single"/>
          <w:lang w:val="en-US" w:eastAsia="zh-CN"/>
        </w:rPr>
      </w:pPr>
      <w:r>
        <w:rPr>
          <w:rFonts w:hint="eastAsia" w:cs="宋体"/>
          <w:sz w:val="24"/>
          <w:szCs w:val="24"/>
          <w:u w:val="none"/>
          <w:lang w:val="en-US" w:eastAsia="zh-CN"/>
        </w:rPr>
        <w:t>本人</w:t>
      </w:r>
      <w:r>
        <w:rPr>
          <w:rFonts w:hint="eastAsia" w:ascii="宋体" w:hAnsi="宋体" w:eastAsia="宋体" w:cs="宋体"/>
          <w:sz w:val="24"/>
          <w:szCs w:val="24"/>
          <w:u w:val="single"/>
        </w:rPr>
        <w:t>（姓名）</w:t>
      </w:r>
      <w:r>
        <w:rPr>
          <w:rFonts w:hint="eastAsia" w:ascii="宋体" w:hAnsi="宋体" w:eastAsia="宋体" w:cs="宋体"/>
          <w:sz w:val="24"/>
          <w:szCs w:val="24"/>
        </w:rPr>
        <w:t>系（单位名称）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的法定代表人，（身份证号）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60308F93">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477510D7">
      <w:pPr>
        <w:pStyle w:val="3"/>
        <w:adjustRightInd w:val="0"/>
        <w:spacing w:before="0" w:line="360" w:lineRule="auto"/>
        <w:ind w:firstLine="482" w:firstLineChars="200"/>
        <w:rPr>
          <w:rFonts w:hint="eastAsia" w:ascii="宋体" w:hAnsi="宋体" w:eastAsia="宋体" w:cs="宋体"/>
          <w:b/>
          <w:snapToGrid w:val="0"/>
          <w:color w:val="auto"/>
          <w:sz w:val="24"/>
          <w:szCs w:val="24"/>
          <w:highlight w:val="none"/>
        </w:rPr>
      </w:pPr>
    </w:p>
    <w:p w14:paraId="5BE31381">
      <w:pPr>
        <w:rPr>
          <w:rFonts w:hint="eastAsia" w:ascii="宋体" w:hAnsi="宋体" w:eastAsia="宋体" w:cs="宋体"/>
          <w:b/>
          <w:snapToGrid w:val="0"/>
          <w:color w:val="auto"/>
          <w:sz w:val="24"/>
          <w:szCs w:val="24"/>
          <w:highlight w:val="none"/>
        </w:rPr>
      </w:pPr>
    </w:p>
    <w:p w14:paraId="73F8C2BA">
      <w:pPr>
        <w:pStyle w:val="67"/>
        <w:rPr>
          <w:rFonts w:hint="eastAsia"/>
        </w:rPr>
      </w:pPr>
    </w:p>
    <w:tbl>
      <w:tblPr>
        <w:tblStyle w:val="50"/>
        <w:tblW w:w="0" w:type="auto"/>
        <w:jc w:val="right"/>
        <w:tblLayout w:type="fixed"/>
        <w:tblCellMar>
          <w:top w:w="0" w:type="dxa"/>
          <w:left w:w="108" w:type="dxa"/>
          <w:bottom w:w="0" w:type="dxa"/>
          <w:right w:w="108" w:type="dxa"/>
        </w:tblCellMar>
      </w:tblPr>
      <w:tblGrid>
        <w:gridCol w:w="2848"/>
        <w:gridCol w:w="3135"/>
      </w:tblGrid>
      <w:tr w14:paraId="50DE6F43">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6A83EC5A">
            <w:pPr>
              <w:adjustRightInd w:val="0"/>
              <w:snapToGrid w:val="0"/>
              <w:ind w:right="-110" w:rightChars="-50"/>
              <w:jc w:val="left"/>
              <w:rPr>
                <w:rFonts w:cs="宋体"/>
                <w:sz w:val="24"/>
                <w:szCs w:val="24"/>
              </w:rPr>
            </w:pPr>
            <w:r>
              <w:rPr>
                <w:rFonts w:hint="eastAsia" w:cs="宋体"/>
                <w:sz w:val="24"/>
                <w:szCs w:val="24"/>
              </w:rPr>
              <w:t>投标人全称:（盖章）</w:t>
            </w:r>
          </w:p>
        </w:tc>
        <w:tc>
          <w:tcPr>
            <w:tcW w:w="3135" w:type="dxa"/>
            <w:tcMar>
              <w:top w:w="170" w:type="dxa"/>
              <w:left w:w="108" w:type="dxa"/>
              <w:bottom w:w="170" w:type="dxa"/>
              <w:right w:w="108" w:type="dxa"/>
            </w:tcMar>
            <w:vAlign w:val="bottom"/>
          </w:tcPr>
          <w:p w14:paraId="6AEBDF9C">
            <w:pPr>
              <w:adjustRightInd w:val="0"/>
              <w:snapToGrid w:val="0"/>
              <w:ind w:firstLine="480"/>
              <w:rPr>
                <w:rFonts w:cs="宋体"/>
                <w:sz w:val="24"/>
                <w:szCs w:val="24"/>
              </w:rPr>
            </w:pPr>
            <w:r>
              <w:rPr>
                <w:rFonts w:hint="eastAsia" w:cs="宋体"/>
                <w:sz w:val="24"/>
                <w:szCs w:val="24"/>
                <w:u w:val="single"/>
              </w:rPr>
              <w:t xml:space="preserve">                      </w:t>
            </w:r>
          </w:p>
        </w:tc>
      </w:tr>
      <w:tr w14:paraId="3316EDD1">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597DE71A">
            <w:pPr>
              <w:adjustRightInd w:val="0"/>
              <w:snapToGrid w:val="0"/>
              <w:ind w:right="-110" w:rightChars="-50"/>
              <w:jc w:val="left"/>
              <w:rPr>
                <w:rFonts w:cs="宋体"/>
                <w:sz w:val="24"/>
                <w:szCs w:val="24"/>
              </w:rPr>
            </w:pPr>
            <w:r>
              <w:rPr>
                <w:rFonts w:hint="eastAsia" w:cs="宋体"/>
                <w:sz w:val="24"/>
                <w:szCs w:val="24"/>
              </w:rPr>
              <w:t>法定代表人或授权代理人:（签字或盖章）</w:t>
            </w:r>
          </w:p>
        </w:tc>
        <w:tc>
          <w:tcPr>
            <w:tcW w:w="3135" w:type="dxa"/>
            <w:tcMar>
              <w:top w:w="170" w:type="dxa"/>
              <w:left w:w="108" w:type="dxa"/>
              <w:bottom w:w="170" w:type="dxa"/>
              <w:right w:w="108" w:type="dxa"/>
            </w:tcMar>
            <w:vAlign w:val="bottom"/>
          </w:tcPr>
          <w:p w14:paraId="00FDCBD8">
            <w:pPr>
              <w:adjustRightInd w:val="0"/>
              <w:snapToGrid w:val="0"/>
              <w:ind w:firstLine="480"/>
              <w:rPr>
                <w:rFonts w:cs="宋体"/>
                <w:sz w:val="24"/>
                <w:szCs w:val="24"/>
              </w:rPr>
            </w:pPr>
            <w:r>
              <w:rPr>
                <w:rFonts w:hint="eastAsia" w:cs="宋体"/>
                <w:sz w:val="24"/>
                <w:szCs w:val="24"/>
                <w:u w:val="single"/>
              </w:rPr>
              <w:t xml:space="preserve">                      </w:t>
            </w:r>
          </w:p>
        </w:tc>
      </w:tr>
      <w:tr w14:paraId="449AFC66">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27612CAA">
            <w:pPr>
              <w:adjustRightInd w:val="0"/>
              <w:snapToGrid w:val="0"/>
              <w:ind w:firstLine="480"/>
              <w:jc w:val="center"/>
              <w:rPr>
                <w:rFonts w:cs="宋体"/>
                <w:sz w:val="24"/>
                <w:szCs w:val="24"/>
              </w:rPr>
            </w:pPr>
            <w:r>
              <w:rPr>
                <w:rFonts w:hint="eastAsia" w:cs="宋体"/>
                <w:sz w:val="24"/>
                <w:szCs w:val="24"/>
              </w:rPr>
              <w:t>日 期:   年   月   日</w:t>
            </w:r>
          </w:p>
        </w:tc>
      </w:tr>
    </w:tbl>
    <w:p w14:paraId="267DBF60">
      <w:pPr>
        <w:adjustRightInd w:val="0"/>
        <w:spacing w:line="380" w:lineRule="exact"/>
        <w:ind w:firstLine="3360" w:firstLineChars="1400"/>
        <w:textAlignment w:val="baseline"/>
        <w:rPr>
          <w:rFonts w:hint="eastAsia" w:ascii="宋体" w:eastAsia="宋体" w:cs="宋体"/>
          <w:bCs/>
          <w:sz w:val="24"/>
          <w:szCs w:val="24"/>
          <w:highlight w:val="none"/>
        </w:rPr>
      </w:pPr>
    </w:p>
    <w:p w14:paraId="4B5E12EE">
      <w:pPr>
        <w:spacing w:line="380" w:lineRule="exact"/>
        <w:jc w:val="center"/>
        <w:rPr>
          <w:rFonts w:hint="eastAsia" w:ascii="宋体" w:eastAsia="宋体" w:cs="宋体"/>
          <w:bCs/>
          <w:szCs w:val="21"/>
          <w:highlight w:val="none"/>
        </w:rPr>
      </w:pPr>
    </w:p>
    <w:p w14:paraId="29CD34A9">
      <w:pPr>
        <w:pStyle w:val="5"/>
        <w:outlineLvl w:val="9"/>
        <w:rPr>
          <w:rFonts w:hint="eastAsia" w:ascii="宋体" w:eastAsia="宋体" w:cs="宋体"/>
          <w:bCs/>
          <w:szCs w:val="21"/>
          <w:highlight w:val="none"/>
        </w:rPr>
      </w:pPr>
    </w:p>
    <w:p w14:paraId="714695E2">
      <w:pPr>
        <w:spacing w:line="440" w:lineRule="exact"/>
        <w:rPr>
          <w:rFonts w:ascii="宋体" w:hAnsi="宋体"/>
          <w:sz w:val="24"/>
          <w:szCs w:val="24"/>
        </w:rPr>
      </w:pPr>
      <w:r>
        <w:rPr>
          <w:rFonts w:hint="eastAsia" w:ascii="宋体" w:hAnsi="宋体"/>
          <w:color w:val="000000"/>
          <w:sz w:val="24"/>
          <w:szCs w:val="24"/>
        </w:rPr>
        <w:t>法定代表人身份证</w:t>
      </w:r>
      <w:r>
        <w:rPr>
          <w:rFonts w:hint="eastAsia" w:ascii="宋体" w:hAnsi="宋体"/>
          <w:color w:val="000000"/>
          <w:sz w:val="24"/>
          <w:szCs w:val="24"/>
          <w:lang w:eastAsia="zh-CN"/>
        </w:rPr>
        <w:t>（正反面）</w:t>
      </w:r>
      <w:r>
        <w:rPr>
          <w:rFonts w:hint="eastAsia" w:ascii="宋体" w:hAnsi="宋体"/>
          <w:color w:val="000000"/>
          <w:sz w:val="24"/>
          <w:szCs w:val="24"/>
        </w:rPr>
        <w:t>扫描件</w:t>
      </w:r>
      <w:r>
        <w:rPr>
          <w:rFonts w:hint="eastAsia" w:ascii="宋体" w:hAnsi="宋体"/>
          <w:sz w:val="24"/>
          <w:szCs w:val="24"/>
        </w:rPr>
        <w:t>：</w:t>
      </w:r>
    </w:p>
    <w:tbl>
      <w:tblPr>
        <w:tblStyle w:val="50"/>
        <w:tblW w:w="7786" w:type="dxa"/>
        <w:jc w:val="center"/>
        <w:tblLayout w:type="fixed"/>
        <w:tblCellMar>
          <w:top w:w="0" w:type="dxa"/>
          <w:left w:w="108" w:type="dxa"/>
          <w:bottom w:w="0" w:type="dxa"/>
          <w:right w:w="108" w:type="dxa"/>
        </w:tblCellMar>
      </w:tblPr>
      <w:tblGrid>
        <w:gridCol w:w="7786"/>
      </w:tblGrid>
      <w:tr w14:paraId="4E9FFD97">
        <w:tblPrEx>
          <w:tblCellMar>
            <w:top w:w="0" w:type="dxa"/>
            <w:left w:w="108" w:type="dxa"/>
            <w:bottom w:w="0" w:type="dxa"/>
            <w:right w:w="108" w:type="dxa"/>
          </w:tblCellMar>
        </w:tblPrEx>
        <w:trPr>
          <w:trHeight w:val="2152" w:hRule="atLeast"/>
          <w:jc w:val="center"/>
        </w:trPr>
        <w:tc>
          <w:tcPr>
            <w:tcW w:w="7786" w:type="dxa"/>
            <w:tcBorders>
              <w:top w:val="single" w:color="auto" w:sz="4" w:space="0"/>
              <w:left w:val="single" w:color="auto" w:sz="4" w:space="0"/>
              <w:bottom w:val="single" w:color="auto" w:sz="4" w:space="0"/>
              <w:right w:val="single" w:color="auto" w:sz="4" w:space="0"/>
            </w:tcBorders>
            <w:noWrap w:val="0"/>
            <w:vAlign w:val="top"/>
          </w:tcPr>
          <w:p w14:paraId="3EACBB82">
            <w:pPr>
              <w:spacing w:line="440" w:lineRule="exact"/>
              <w:rPr>
                <w:rFonts w:ascii="宋体" w:hAnsi="宋体"/>
                <w:sz w:val="24"/>
                <w:szCs w:val="24"/>
              </w:rPr>
            </w:pPr>
          </w:p>
        </w:tc>
      </w:tr>
    </w:tbl>
    <w:p w14:paraId="399D0E92">
      <w:pPr>
        <w:keepNext w:val="0"/>
        <w:keepLines w:val="0"/>
        <w:pageBreakBefore w:val="0"/>
        <w:widowControl w:val="0"/>
        <w:numPr>
          <w:ilvl w:val="0"/>
          <w:numId w:val="0"/>
        </w:numPr>
        <w:tabs>
          <w:tab w:val="left" w:pos="0"/>
        </w:tabs>
        <w:kinsoku/>
        <w:bidi w:val="0"/>
        <w:snapToGrid w:val="0"/>
        <w:ind w:leftChars="0"/>
        <w:rPr>
          <w:rFonts w:hint="eastAsia" w:cs="宋体"/>
          <w:sz w:val="24"/>
          <w:szCs w:val="24"/>
        </w:rPr>
      </w:pPr>
    </w:p>
    <w:p w14:paraId="49235F71">
      <w:pPr>
        <w:pStyle w:val="21"/>
        <w:keepNext w:val="0"/>
        <w:keepLines w:val="0"/>
        <w:pageBreakBefore w:val="0"/>
        <w:widowControl w:val="0"/>
        <w:kinsoku/>
        <w:bidi w:val="0"/>
        <w:rPr>
          <w:rFonts w:hint="eastAsia" w:ascii="宋体" w:hAnsi="宋体" w:cs="宋体"/>
          <w:b w:val="0"/>
          <w:bCs/>
          <w:sz w:val="24"/>
          <w:szCs w:val="24"/>
          <w:lang w:val="en-US" w:eastAsia="zh-CN"/>
        </w:rPr>
      </w:pPr>
    </w:p>
    <w:p w14:paraId="4A880530">
      <w:pPr>
        <w:pStyle w:val="21"/>
        <w:keepNext w:val="0"/>
        <w:keepLines w:val="0"/>
        <w:pageBreakBefore w:val="0"/>
        <w:widowControl w:val="0"/>
        <w:kinsoku/>
        <w:bidi w:val="0"/>
        <w:rPr>
          <w:rFonts w:hint="eastAsia" w:ascii="宋体" w:hAnsi="宋体" w:cs="宋体"/>
          <w:b w:val="0"/>
          <w:bCs/>
          <w:sz w:val="24"/>
          <w:szCs w:val="24"/>
          <w:lang w:val="en-US" w:eastAsia="zh-CN"/>
        </w:rPr>
      </w:pPr>
    </w:p>
    <w:p w14:paraId="48312267">
      <w:pPr>
        <w:pStyle w:val="21"/>
        <w:keepNext w:val="0"/>
        <w:keepLines w:val="0"/>
        <w:pageBreakBefore w:val="0"/>
        <w:widowControl w:val="0"/>
        <w:kinsoku/>
        <w:bidi w:val="0"/>
        <w:rPr>
          <w:rFonts w:hint="eastAsia" w:ascii="宋体" w:hAnsi="宋体" w:cs="宋体"/>
          <w:b w:val="0"/>
          <w:bCs/>
          <w:sz w:val="24"/>
          <w:szCs w:val="24"/>
          <w:lang w:val="en-US" w:eastAsia="zh-CN"/>
        </w:rPr>
      </w:pPr>
    </w:p>
    <w:p w14:paraId="3A9D42CA">
      <w:pPr>
        <w:pStyle w:val="21"/>
        <w:keepNext w:val="0"/>
        <w:keepLines w:val="0"/>
        <w:pageBreakBefore w:val="0"/>
        <w:widowControl w:val="0"/>
        <w:kinsoku/>
        <w:bidi w:val="0"/>
        <w:rPr>
          <w:rFonts w:hint="eastAsia" w:ascii="宋体" w:hAnsi="宋体" w:cs="宋体"/>
          <w:b w:val="0"/>
          <w:bCs/>
          <w:sz w:val="24"/>
          <w:szCs w:val="24"/>
          <w:lang w:val="en-US" w:eastAsia="zh-CN"/>
        </w:rPr>
      </w:pPr>
    </w:p>
    <w:p w14:paraId="4C2DFDB1">
      <w:pPr>
        <w:pStyle w:val="21"/>
        <w:keepNext w:val="0"/>
        <w:keepLines w:val="0"/>
        <w:pageBreakBefore w:val="0"/>
        <w:widowControl w:val="0"/>
        <w:kinsoku/>
        <w:bidi w:val="0"/>
        <w:rPr>
          <w:rFonts w:hint="eastAsia" w:ascii="宋体" w:hAnsi="宋体" w:cs="宋体"/>
          <w:b w:val="0"/>
          <w:bCs/>
          <w:sz w:val="24"/>
          <w:szCs w:val="24"/>
          <w:lang w:val="en-US" w:eastAsia="zh-CN"/>
        </w:rPr>
      </w:pPr>
    </w:p>
    <w:p w14:paraId="0B2E5F62">
      <w:pPr>
        <w:pStyle w:val="21"/>
        <w:keepNext w:val="0"/>
        <w:keepLines w:val="0"/>
        <w:pageBreakBefore w:val="0"/>
        <w:widowControl w:val="0"/>
        <w:kinsoku/>
        <w:bidi w:val="0"/>
        <w:rPr>
          <w:rFonts w:hint="eastAsia" w:ascii="宋体" w:hAnsi="宋体" w:cs="宋体"/>
          <w:b w:val="0"/>
          <w:bCs/>
          <w:sz w:val="24"/>
          <w:szCs w:val="24"/>
          <w:lang w:val="en-US" w:eastAsia="zh-CN"/>
        </w:rPr>
      </w:pPr>
    </w:p>
    <w:p w14:paraId="1D4E5849">
      <w:pPr>
        <w:pStyle w:val="21"/>
        <w:keepNext w:val="0"/>
        <w:keepLines w:val="0"/>
        <w:pageBreakBefore w:val="0"/>
        <w:widowControl w:val="0"/>
        <w:kinsoku/>
        <w:bidi w:val="0"/>
        <w:rPr>
          <w:rFonts w:hint="eastAsia" w:ascii="宋体" w:hAnsi="宋体" w:cs="宋体"/>
          <w:b w:val="0"/>
          <w:bCs/>
          <w:sz w:val="24"/>
          <w:szCs w:val="24"/>
          <w:lang w:val="en-US" w:eastAsia="zh-CN"/>
        </w:rPr>
      </w:pPr>
    </w:p>
    <w:p w14:paraId="4D642068">
      <w:pPr>
        <w:pStyle w:val="21"/>
        <w:keepNext w:val="0"/>
        <w:keepLines w:val="0"/>
        <w:pageBreakBefore w:val="0"/>
        <w:widowControl w:val="0"/>
        <w:kinsoku/>
        <w:bidi w:val="0"/>
        <w:rPr>
          <w:rFonts w:hint="eastAsia" w:ascii="宋体" w:hAnsi="宋体" w:cs="宋体"/>
          <w:b w:val="0"/>
          <w:bCs/>
          <w:sz w:val="24"/>
          <w:szCs w:val="24"/>
          <w:lang w:val="en-US" w:eastAsia="zh-CN"/>
        </w:rPr>
      </w:pPr>
    </w:p>
    <w:p w14:paraId="2A7B4022">
      <w:pPr>
        <w:pStyle w:val="21"/>
        <w:keepNext w:val="0"/>
        <w:keepLines w:val="0"/>
        <w:pageBreakBefore w:val="0"/>
        <w:widowControl w:val="0"/>
        <w:kinsoku/>
        <w:bidi w:val="0"/>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附件</w:t>
      </w:r>
    </w:p>
    <w:p w14:paraId="52A1C22A">
      <w:pPr>
        <w:keepNext w:val="0"/>
        <w:keepLines w:val="0"/>
        <w:pageBreakBefore w:val="0"/>
        <w:widowControl w:val="0"/>
        <w:kinsoku/>
        <w:wordWrap/>
        <w:overflowPunct/>
        <w:topLinePunct w:val="0"/>
        <w:autoSpaceDE w:val="0"/>
        <w:autoSpaceDN w:val="0"/>
        <w:bidi w:val="0"/>
        <w:adjustRightInd w:val="0"/>
        <w:snapToGrid w:val="0"/>
        <w:spacing w:after="438" w:afterLines="100"/>
        <w:jc w:val="center"/>
        <w:textAlignment w:val="auto"/>
        <w:outlineLvl w:val="0"/>
        <w:rPr>
          <w:rFonts w:hint="eastAsia" w:ascii="宋体" w:hAnsi="宋体" w:eastAsia="宋体" w:cs="宋体"/>
          <w:color w:val="auto"/>
          <w:sz w:val="36"/>
          <w:szCs w:val="40"/>
        </w:rPr>
      </w:pPr>
      <w:bookmarkStart w:id="244" w:name="_Toc3335"/>
      <w:r>
        <w:rPr>
          <w:rFonts w:hint="eastAsia" w:eastAsia="宋体" w:cs="宋体"/>
          <w:color w:val="auto"/>
          <w:sz w:val="36"/>
          <w:szCs w:val="36"/>
          <w:lang w:eastAsia="zh-CN"/>
        </w:rPr>
        <w:t>投标人履约经验</w:t>
      </w:r>
      <w:r>
        <w:rPr>
          <w:rFonts w:hint="eastAsia" w:ascii="宋体" w:hAnsi="宋体" w:eastAsia="宋体" w:cs="宋体"/>
          <w:color w:val="auto"/>
          <w:sz w:val="36"/>
          <w:szCs w:val="36"/>
        </w:rPr>
        <w:t>类似</w:t>
      </w:r>
      <w:r>
        <w:rPr>
          <w:rFonts w:hint="eastAsia" w:ascii="宋体" w:hAnsi="宋体" w:eastAsia="宋体" w:cs="宋体"/>
          <w:color w:val="auto"/>
          <w:sz w:val="36"/>
          <w:szCs w:val="40"/>
        </w:rPr>
        <w:t>业绩一览表</w:t>
      </w:r>
      <w:bookmarkEnd w:id="244"/>
    </w:p>
    <w:p w14:paraId="74663AD9">
      <w:pPr>
        <w:snapToGrid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p w14:paraId="3326214D">
      <w:pPr>
        <w:snapToGrid w:val="0"/>
        <w:spacing w:line="500" w:lineRule="exac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项目编号：</w:t>
      </w:r>
      <w:r>
        <w:rPr>
          <w:rFonts w:hint="eastAsia" w:cs="宋体"/>
          <w:sz w:val="24"/>
          <w:szCs w:val="24"/>
          <w:lang w:val="en-US" w:eastAsia="zh-CN"/>
        </w:rPr>
        <w:t xml:space="preserve"> </w:t>
      </w:r>
    </w:p>
    <w:p w14:paraId="518B7B2F">
      <w:pPr>
        <w:pStyle w:val="21"/>
        <w:rPr>
          <w:rFonts w:hint="eastAsia"/>
        </w:rPr>
      </w:pPr>
    </w:p>
    <w:tbl>
      <w:tblPr>
        <w:tblStyle w:val="50"/>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212"/>
        <w:gridCol w:w="2729"/>
        <w:gridCol w:w="2977"/>
      </w:tblGrid>
      <w:tr w14:paraId="4F7D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09348905">
            <w:pPr>
              <w:pStyle w:val="30"/>
              <w:keepNext w:val="0"/>
              <w:keepLines w:val="0"/>
              <w:widowControl/>
              <w:suppressLineNumbers w:val="0"/>
              <w:spacing w:before="0" w:beforeAutospacing="0" w:after="0" w:afterAutospacing="0" w:line="360" w:lineRule="auto"/>
              <w:ind w:left="0" w:leftChars="0" w:right="0" w:firstLine="0" w:firstLineChars="0"/>
              <w:jc w:val="both"/>
              <w:rPr>
                <w:rFonts w:hint="default" w:hAnsi="宋体"/>
                <w:sz w:val="24"/>
                <w:szCs w:val="24"/>
              </w:rPr>
            </w:pPr>
            <w:r>
              <w:rPr>
                <w:rFonts w:hAnsi="宋体"/>
                <w:sz w:val="24"/>
                <w:szCs w:val="24"/>
              </w:rPr>
              <w:t>序号</w:t>
            </w:r>
          </w:p>
        </w:tc>
        <w:tc>
          <w:tcPr>
            <w:tcW w:w="3212" w:type="dxa"/>
            <w:tcBorders>
              <w:top w:val="single" w:color="auto" w:sz="4" w:space="0"/>
              <w:left w:val="single" w:color="auto" w:sz="4" w:space="0"/>
              <w:bottom w:val="single" w:color="auto" w:sz="4" w:space="0"/>
              <w:right w:val="single" w:color="auto" w:sz="4" w:space="0"/>
            </w:tcBorders>
            <w:vAlign w:val="top"/>
          </w:tcPr>
          <w:p w14:paraId="00D69979">
            <w:pPr>
              <w:pStyle w:val="30"/>
              <w:keepNext w:val="0"/>
              <w:keepLines w:val="0"/>
              <w:widowControl/>
              <w:suppressLineNumbers w:val="0"/>
              <w:spacing w:before="0" w:beforeAutospacing="0" w:after="0" w:afterAutospacing="0" w:line="360" w:lineRule="auto"/>
              <w:ind w:left="0" w:right="0"/>
              <w:jc w:val="center"/>
              <w:rPr>
                <w:rFonts w:hint="default" w:hAnsi="宋体"/>
                <w:sz w:val="24"/>
                <w:szCs w:val="24"/>
              </w:rPr>
            </w:pPr>
            <w:r>
              <w:rPr>
                <w:rFonts w:hAnsi="宋体"/>
                <w:sz w:val="24"/>
                <w:szCs w:val="24"/>
              </w:rPr>
              <w:t>项目名称</w:t>
            </w:r>
          </w:p>
        </w:tc>
        <w:tc>
          <w:tcPr>
            <w:tcW w:w="2729" w:type="dxa"/>
            <w:tcBorders>
              <w:top w:val="single" w:color="auto" w:sz="4" w:space="0"/>
              <w:left w:val="single" w:color="auto" w:sz="4" w:space="0"/>
              <w:bottom w:val="single" w:color="auto" w:sz="4" w:space="0"/>
              <w:right w:val="single" w:color="auto" w:sz="4" w:space="0"/>
            </w:tcBorders>
            <w:vAlign w:val="top"/>
          </w:tcPr>
          <w:p w14:paraId="377B287B">
            <w:pPr>
              <w:pStyle w:val="30"/>
              <w:keepNext w:val="0"/>
              <w:keepLines w:val="0"/>
              <w:widowControl/>
              <w:suppressLineNumbers w:val="0"/>
              <w:spacing w:before="0" w:beforeAutospacing="0" w:after="0" w:afterAutospacing="0" w:line="360" w:lineRule="auto"/>
              <w:ind w:left="0" w:right="0"/>
              <w:jc w:val="center"/>
              <w:rPr>
                <w:rFonts w:hint="default" w:hAnsi="宋体"/>
                <w:sz w:val="24"/>
                <w:szCs w:val="24"/>
              </w:rPr>
            </w:pPr>
            <w:r>
              <w:rPr>
                <w:rFonts w:hAnsi="宋体"/>
                <w:sz w:val="24"/>
                <w:szCs w:val="24"/>
              </w:rPr>
              <w:t>项目地址</w:t>
            </w:r>
          </w:p>
        </w:tc>
        <w:tc>
          <w:tcPr>
            <w:tcW w:w="2977" w:type="dxa"/>
            <w:tcBorders>
              <w:top w:val="single" w:color="auto" w:sz="4" w:space="0"/>
              <w:left w:val="single" w:color="auto" w:sz="4" w:space="0"/>
              <w:bottom w:val="single" w:color="auto" w:sz="4" w:space="0"/>
              <w:right w:val="single" w:color="auto" w:sz="4" w:space="0"/>
            </w:tcBorders>
            <w:vAlign w:val="top"/>
          </w:tcPr>
          <w:p w14:paraId="3BFE7570">
            <w:pPr>
              <w:pStyle w:val="30"/>
              <w:keepNext w:val="0"/>
              <w:keepLines w:val="0"/>
              <w:widowControl/>
              <w:suppressLineNumbers w:val="0"/>
              <w:spacing w:before="0" w:beforeAutospacing="0" w:after="0" w:afterAutospacing="0" w:line="360" w:lineRule="auto"/>
              <w:ind w:left="0" w:right="0"/>
              <w:jc w:val="center"/>
              <w:rPr>
                <w:rFonts w:hint="default" w:hAnsi="宋体"/>
                <w:sz w:val="24"/>
                <w:szCs w:val="24"/>
              </w:rPr>
            </w:pPr>
            <w:r>
              <w:rPr>
                <w:rFonts w:hAnsi="宋体"/>
                <w:sz w:val="24"/>
                <w:szCs w:val="24"/>
              </w:rPr>
              <w:t>金 额</w:t>
            </w:r>
          </w:p>
        </w:tc>
      </w:tr>
      <w:tr w14:paraId="34D4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28A5C201">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3212" w:type="dxa"/>
            <w:tcBorders>
              <w:top w:val="single" w:color="auto" w:sz="4" w:space="0"/>
              <w:left w:val="single" w:color="auto" w:sz="4" w:space="0"/>
              <w:bottom w:val="single" w:color="auto" w:sz="4" w:space="0"/>
              <w:right w:val="single" w:color="auto" w:sz="4" w:space="0"/>
            </w:tcBorders>
            <w:vAlign w:val="top"/>
          </w:tcPr>
          <w:p w14:paraId="39AE0632">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729" w:type="dxa"/>
            <w:tcBorders>
              <w:top w:val="single" w:color="auto" w:sz="4" w:space="0"/>
              <w:left w:val="single" w:color="auto" w:sz="4" w:space="0"/>
              <w:bottom w:val="single" w:color="auto" w:sz="4" w:space="0"/>
              <w:right w:val="single" w:color="auto" w:sz="4" w:space="0"/>
            </w:tcBorders>
            <w:vAlign w:val="top"/>
          </w:tcPr>
          <w:p w14:paraId="08458190">
            <w:pPr>
              <w:pStyle w:val="30"/>
              <w:keepNext w:val="0"/>
              <w:keepLines w:val="0"/>
              <w:widowControl/>
              <w:suppressLineNumbers w:val="0"/>
              <w:spacing w:before="0" w:beforeAutospacing="0" w:after="0" w:afterAutospacing="0" w:line="360" w:lineRule="auto"/>
              <w:ind w:left="0" w:right="0"/>
              <w:jc w:val="center"/>
              <w:rPr>
                <w:rFonts w:hint="default" w:hAnsi="宋体"/>
              </w:rPr>
            </w:pPr>
            <w:r>
              <w:rPr>
                <w:rFonts w:hAnsi="宋体"/>
              </w:rPr>
              <w:t> </w:t>
            </w:r>
          </w:p>
        </w:tc>
        <w:tc>
          <w:tcPr>
            <w:tcW w:w="2977" w:type="dxa"/>
            <w:tcBorders>
              <w:top w:val="single" w:color="auto" w:sz="4" w:space="0"/>
              <w:left w:val="single" w:color="auto" w:sz="4" w:space="0"/>
              <w:bottom w:val="single" w:color="auto" w:sz="4" w:space="0"/>
              <w:right w:val="single" w:color="auto" w:sz="4" w:space="0"/>
            </w:tcBorders>
            <w:vAlign w:val="top"/>
          </w:tcPr>
          <w:p w14:paraId="7C4BE054">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r>
      <w:tr w14:paraId="718D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63F8AC2B">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3212" w:type="dxa"/>
            <w:tcBorders>
              <w:top w:val="single" w:color="auto" w:sz="4" w:space="0"/>
              <w:left w:val="single" w:color="auto" w:sz="4" w:space="0"/>
              <w:bottom w:val="single" w:color="auto" w:sz="4" w:space="0"/>
              <w:right w:val="single" w:color="auto" w:sz="4" w:space="0"/>
            </w:tcBorders>
            <w:vAlign w:val="top"/>
          </w:tcPr>
          <w:p w14:paraId="5B43FE3D">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729" w:type="dxa"/>
            <w:tcBorders>
              <w:top w:val="single" w:color="auto" w:sz="4" w:space="0"/>
              <w:left w:val="single" w:color="auto" w:sz="4" w:space="0"/>
              <w:bottom w:val="single" w:color="auto" w:sz="4" w:space="0"/>
              <w:right w:val="single" w:color="auto" w:sz="4" w:space="0"/>
            </w:tcBorders>
            <w:vAlign w:val="top"/>
          </w:tcPr>
          <w:p w14:paraId="01441D03">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977" w:type="dxa"/>
            <w:tcBorders>
              <w:top w:val="single" w:color="auto" w:sz="4" w:space="0"/>
              <w:left w:val="single" w:color="auto" w:sz="4" w:space="0"/>
              <w:bottom w:val="single" w:color="auto" w:sz="4" w:space="0"/>
              <w:right w:val="single" w:color="auto" w:sz="4" w:space="0"/>
            </w:tcBorders>
            <w:vAlign w:val="top"/>
          </w:tcPr>
          <w:p w14:paraId="5E129753">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r>
      <w:tr w14:paraId="1DFD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27AC31F4">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3212" w:type="dxa"/>
            <w:tcBorders>
              <w:top w:val="single" w:color="auto" w:sz="4" w:space="0"/>
              <w:left w:val="single" w:color="auto" w:sz="4" w:space="0"/>
              <w:bottom w:val="single" w:color="auto" w:sz="4" w:space="0"/>
              <w:right w:val="single" w:color="auto" w:sz="4" w:space="0"/>
            </w:tcBorders>
            <w:vAlign w:val="top"/>
          </w:tcPr>
          <w:p w14:paraId="3F442CFC">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729" w:type="dxa"/>
            <w:tcBorders>
              <w:top w:val="single" w:color="auto" w:sz="4" w:space="0"/>
              <w:left w:val="single" w:color="auto" w:sz="4" w:space="0"/>
              <w:bottom w:val="single" w:color="auto" w:sz="4" w:space="0"/>
              <w:right w:val="single" w:color="auto" w:sz="4" w:space="0"/>
            </w:tcBorders>
            <w:vAlign w:val="top"/>
          </w:tcPr>
          <w:p w14:paraId="7220622A">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977" w:type="dxa"/>
            <w:tcBorders>
              <w:top w:val="single" w:color="auto" w:sz="4" w:space="0"/>
              <w:left w:val="single" w:color="auto" w:sz="4" w:space="0"/>
              <w:bottom w:val="single" w:color="auto" w:sz="4" w:space="0"/>
              <w:right w:val="single" w:color="auto" w:sz="4" w:space="0"/>
            </w:tcBorders>
            <w:vAlign w:val="top"/>
          </w:tcPr>
          <w:p w14:paraId="260A8C74">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r>
      <w:tr w14:paraId="5C2F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41B7065B">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3212" w:type="dxa"/>
            <w:tcBorders>
              <w:top w:val="single" w:color="auto" w:sz="4" w:space="0"/>
              <w:left w:val="single" w:color="auto" w:sz="4" w:space="0"/>
              <w:bottom w:val="single" w:color="auto" w:sz="4" w:space="0"/>
              <w:right w:val="single" w:color="auto" w:sz="4" w:space="0"/>
            </w:tcBorders>
            <w:vAlign w:val="top"/>
          </w:tcPr>
          <w:p w14:paraId="7DFE5197">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729" w:type="dxa"/>
            <w:tcBorders>
              <w:top w:val="single" w:color="auto" w:sz="4" w:space="0"/>
              <w:left w:val="single" w:color="auto" w:sz="4" w:space="0"/>
              <w:bottom w:val="single" w:color="auto" w:sz="4" w:space="0"/>
              <w:right w:val="single" w:color="auto" w:sz="4" w:space="0"/>
            </w:tcBorders>
            <w:vAlign w:val="top"/>
          </w:tcPr>
          <w:p w14:paraId="49EB6E8D">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977" w:type="dxa"/>
            <w:tcBorders>
              <w:top w:val="single" w:color="auto" w:sz="4" w:space="0"/>
              <w:left w:val="single" w:color="auto" w:sz="4" w:space="0"/>
              <w:bottom w:val="single" w:color="auto" w:sz="4" w:space="0"/>
              <w:right w:val="single" w:color="auto" w:sz="4" w:space="0"/>
            </w:tcBorders>
            <w:vAlign w:val="top"/>
          </w:tcPr>
          <w:p w14:paraId="50CE2B98">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r>
      <w:tr w14:paraId="39A1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2341B9B4">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3212" w:type="dxa"/>
            <w:tcBorders>
              <w:top w:val="single" w:color="auto" w:sz="4" w:space="0"/>
              <w:left w:val="single" w:color="auto" w:sz="4" w:space="0"/>
              <w:bottom w:val="single" w:color="auto" w:sz="4" w:space="0"/>
              <w:right w:val="single" w:color="auto" w:sz="4" w:space="0"/>
            </w:tcBorders>
            <w:vAlign w:val="top"/>
          </w:tcPr>
          <w:p w14:paraId="6B7DD769">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729" w:type="dxa"/>
            <w:tcBorders>
              <w:top w:val="single" w:color="auto" w:sz="4" w:space="0"/>
              <w:left w:val="single" w:color="auto" w:sz="4" w:space="0"/>
              <w:bottom w:val="single" w:color="auto" w:sz="4" w:space="0"/>
              <w:right w:val="single" w:color="auto" w:sz="4" w:space="0"/>
            </w:tcBorders>
            <w:vAlign w:val="top"/>
          </w:tcPr>
          <w:p w14:paraId="7C80846F">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977" w:type="dxa"/>
            <w:tcBorders>
              <w:top w:val="single" w:color="auto" w:sz="4" w:space="0"/>
              <w:left w:val="single" w:color="auto" w:sz="4" w:space="0"/>
              <w:bottom w:val="single" w:color="auto" w:sz="4" w:space="0"/>
              <w:right w:val="single" w:color="auto" w:sz="4" w:space="0"/>
            </w:tcBorders>
            <w:vAlign w:val="top"/>
          </w:tcPr>
          <w:p w14:paraId="2010AC7F">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r>
      <w:tr w14:paraId="4C16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2275F929">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3212" w:type="dxa"/>
            <w:tcBorders>
              <w:top w:val="single" w:color="auto" w:sz="4" w:space="0"/>
              <w:left w:val="single" w:color="auto" w:sz="4" w:space="0"/>
              <w:bottom w:val="single" w:color="auto" w:sz="4" w:space="0"/>
              <w:right w:val="single" w:color="auto" w:sz="4" w:space="0"/>
            </w:tcBorders>
            <w:vAlign w:val="top"/>
          </w:tcPr>
          <w:p w14:paraId="4799A89F">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729" w:type="dxa"/>
            <w:tcBorders>
              <w:top w:val="single" w:color="auto" w:sz="4" w:space="0"/>
              <w:left w:val="single" w:color="auto" w:sz="4" w:space="0"/>
              <w:bottom w:val="single" w:color="auto" w:sz="4" w:space="0"/>
              <w:right w:val="single" w:color="auto" w:sz="4" w:space="0"/>
            </w:tcBorders>
            <w:vAlign w:val="top"/>
          </w:tcPr>
          <w:p w14:paraId="0FABFF0E">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977" w:type="dxa"/>
            <w:tcBorders>
              <w:top w:val="single" w:color="auto" w:sz="4" w:space="0"/>
              <w:left w:val="single" w:color="auto" w:sz="4" w:space="0"/>
              <w:bottom w:val="single" w:color="auto" w:sz="4" w:space="0"/>
              <w:right w:val="single" w:color="auto" w:sz="4" w:space="0"/>
            </w:tcBorders>
            <w:vAlign w:val="top"/>
          </w:tcPr>
          <w:p w14:paraId="6599F432">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r>
      <w:tr w14:paraId="0370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5F731B46">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3212" w:type="dxa"/>
            <w:tcBorders>
              <w:top w:val="single" w:color="auto" w:sz="4" w:space="0"/>
              <w:left w:val="single" w:color="auto" w:sz="4" w:space="0"/>
              <w:bottom w:val="single" w:color="auto" w:sz="4" w:space="0"/>
              <w:right w:val="single" w:color="auto" w:sz="4" w:space="0"/>
            </w:tcBorders>
            <w:vAlign w:val="top"/>
          </w:tcPr>
          <w:p w14:paraId="057F9AC7">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729" w:type="dxa"/>
            <w:tcBorders>
              <w:top w:val="single" w:color="auto" w:sz="4" w:space="0"/>
              <w:left w:val="single" w:color="auto" w:sz="4" w:space="0"/>
              <w:bottom w:val="single" w:color="auto" w:sz="4" w:space="0"/>
              <w:right w:val="single" w:color="auto" w:sz="4" w:space="0"/>
            </w:tcBorders>
            <w:vAlign w:val="top"/>
          </w:tcPr>
          <w:p w14:paraId="0A5E324F">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977" w:type="dxa"/>
            <w:tcBorders>
              <w:top w:val="single" w:color="auto" w:sz="4" w:space="0"/>
              <w:left w:val="single" w:color="auto" w:sz="4" w:space="0"/>
              <w:bottom w:val="single" w:color="auto" w:sz="4" w:space="0"/>
              <w:right w:val="single" w:color="auto" w:sz="4" w:space="0"/>
            </w:tcBorders>
            <w:vAlign w:val="top"/>
          </w:tcPr>
          <w:p w14:paraId="06FD6F85">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r>
      <w:tr w14:paraId="4684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095E3C5D">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3212" w:type="dxa"/>
            <w:tcBorders>
              <w:top w:val="single" w:color="auto" w:sz="4" w:space="0"/>
              <w:left w:val="single" w:color="auto" w:sz="4" w:space="0"/>
              <w:bottom w:val="single" w:color="auto" w:sz="4" w:space="0"/>
              <w:right w:val="single" w:color="auto" w:sz="4" w:space="0"/>
            </w:tcBorders>
            <w:vAlign w:val="top"/>
          </w:tcPr>
          <w:p w14:paraId="6D40C5A6">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729" w:type="dxa"/>
            <w:tcBorders>
              <w:top w:val="single" w:color="auto" w:sz="4" w:space="0"/>
              <w:left w:val="single" w:color="auto" w:sz="4" w:space="0"/>
              <w:bottom w:val="single" w:color="auto" w:sz="4" w:space="0"/>
              <w:right w:val="single" w:color="auto" w:sz="4" w:space="0"/>
            </w:tcBorders>
            <w:vAlign w:val="top"/>
          </w:tcPr>
          <w:p w14:paraId="68540573">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977" w:type="dxa"/>
            <w:tcBorders>
              <w:top w:val="single" w:color="auto" w:sz="4" w:space="0"/>
              <w:left w:val="single" w:color="auto" w:sz="4" w:space="0"/>
              <w:bottom w:val="single" w:color="auto" w:sz="4" w:space="0"/>
              <w:right w:val="single" w:color="auto" w:sz="4" w:space="0"/>
            </w:tcBorders>
            <w:vAlign w:val="top"/>
          </w:tcPr>
          <w:p w14:paraId="7EAFD0AF">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r>
      <w:tr w14:paraId="5DBE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239EE995">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3212" w:type="dxa"/>
            <w:tcBorders>
              <w:top w:val="single" w:color="auto" w:sz="4" w:space="0"/>
              <w:left w:val="single" w:color="auto" w:sz="4" w:space="0"/>
              <w:bottom w:val="single" w:color="auto" w:sz="4" w:space="0"/>
              <w:right w:val="single" w:color="auto" w:sz="4" w:space="0"/>
            </w:tcBorders>
            <w:vAlign w:val="top"/>
          </w:tcPr>
          <w:p w14:paraId="37BB5BC8">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729" w:type="dxa"/>
            <w:tcBorders>
              <w:top w:val="single" w:color="auto" w:sz="4" w:space="0"/>
              <w:left w:val="single" w:color="auto" w:sz="4" w:space="0"/>
              <w:bottom w:val="single" w:color="auto" w:sz="4" w:space="0"/>
              <w:right w:val="single" w:color="auto" w:sz="4" w:space="0"/>
            </w:tcBorders>
            <w:vAlign w:val="top"/>
          </w:tcPr>
          <w:p w14:paraId="393708B8">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977" w:type="dxa"/>
            <w:tcBorders>
              <w:top w:val="single" w:color="auto" w:sz="4" w:space="0"/>
              <w:left w:val="single" w:color="auto" w:sz="4" w:space="0"/>
              <w:bottom w:val="single" w:color="auto" w:sz="4" w:space="0"/>
              <w:right w:val="single" w:color="auto" w:sz="4" w:space="0"/>
            </w:tcBorders>
            <w:vAlign w:val="top"/>
          </w:tcPr>
          <w:p w14:paraId="193B2356">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r>
      <w:tr w14:paraId="09DD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0B59CD7A">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3212" w:type="dxa"/>
            <w:tcBorders>
              <w:top w:val="single" w:color="auto" w:sz="4" w:space="0"/>
              <w:left w:val="single" w:color="auto" w:sz="4" w:space="0"/>
              <w:bottom w:val="single" w:color="auto" w:sz="4" w:space="0"/>
              <w:right w:val="single" w:color="auto" w:sz="4" w:space="0"/>
            </w:tcBorders>
            <w:vAlign w:val="top"/>
          </w:tcPr>
          <w:p w14:paraId="65B7500B">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729" w:type="dxa"/>
            <w:tcBorders>
              <w:top w:val="single" w:color="auto" w:sz="4" w:space="0"/>
              <w:left w:val="single" w:color="auto" w:sz="4" w:space="0"/>
              <w:bottom w:val="single" w:color="auto" w:sz="4" w:space="0"/>
              <w:right w:val="single" w:color="auto" w:sz="4" w:space="0"/>
            </w:tcBorders>
            <w:vAlign w:val="top"/>
          </w:tcPr>
          <w:p w14:paraId="628FF3A3">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977" w:type="dxa"/>
            <w:tcBorders>
              <w:top w:val="single" w:color="auto" w:sz="4" w:space="0"/>
              <w:left w:val="single" w:color="auto" w:sz="4" w:space="0"/>
              <w:bottom w:val="single" w:color="auto" w:sz="4" w:space="0"/>
              <w:right w:val="single" w:color="auto" w:sz="4" w:space="0"/>
            </w:tcBorders>
            <w:vAlign w:val="top"/>
          </w:tcPr>
          <w:p w14:paraId="2E5AFFC5">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r>
      <w:tr w14:paraId="4B29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4" w:type="dxa"/>
            <w:tcBorders>
              <w:top w:val="single" w:color="auto" w:sz="4" w:space="0"/>
              <w:left w:val="single" w:color="auto" w:sz="4" w:space="0"/>
              <w:bottom w:val="single" w:color="auto" w:sz="4" w:space="0"/>
              <w:right w:val="single" w:color="auto" w:sz="4" w:space="0"/>
            </w:tcBorders>
            <w:vAlign w:val="top"/>
          </w:tcPr>
          <w:p w14:paraId="583096B5">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3212" w:type="dxa"/>
            <w:tcBorders>
              <w:top w:val="single" w:color="auto" w:sz="4" w:space="0"/>
              <w:left w:val="single" w:color="auto" w:sz="4" w:space="0"/>
              <w:bottom w:val="single" w:color="auto" w:sz="4" w:space="0"/>
              <w:right w:val="single" w:color="auto" w:sz="4" w:space="0"/>
            </w:tcBorders>
            <w:vAlign w:val="top"/>
          </w:tcPr>
          <w:p w14:paraId="60C4FA51">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729" w:type="dxa"/>
            <w:tcBorders>
              <w:top w:val="single" w:color="auto" w:sz="4" w:space="0"/>
              <w:left w:val="single" w:color="auto" w:sz="4" w:space="0"/>
              <w:bottom w:val="single" w:color="auto" w:sz="4" w:space="0"/>
              <w:right w:val="single" w:color="auto" w:sz="4" w:space="0"/>
            </w:tcBorders>
            <w:vAlign w:val="top"/>
          </w:tcPr>
          <w:p w14:paraId="1472D859">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2977" w:type="dxa"/>
            <w:tcBorders>
              <w:top w:val="single" w:color="auto" w:sz="4" w:space="0"/>
              <w:left w:val="single" w:color="auto" w:sz="4" w:space="0"/>
              <w:bottom w:val="single" w:color="auto" w:sz="4" w:space="0"/>
              <w:right w:val="single" w:color="auto" w:sz="4" w:space="0"/>
            </w:tcBorders>
            <w:vAlign w:val="top"/>
          </w:tcPr>
          <w:p w14:paraId="2516EB27">
            <w:pPr>
              <w:pStyle w:val="30"/>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r>
    </w:tbl>
    <w:p w14:paraId="04675409">
      <w:pPr>
        <w:keepNext w:val="0"/>
        <w:keepLines w:val="0"/>
        <w:pageBreakBefore w:val="0"/>
        <w:widowControl w:val="0"/>
        <w:kinsoku/>
        <w:bidi w:val="0"/>
        <w:adjustRightInd w:val="0"/>
        <w:snapToGrid w:val="0"/>
        <w:spacing w:before="120" w:beforeLines="50"/>
        <w:rPr>
          <w:rFonts w:hint="eastAsia" w:ascii="宋体" w:hAnsi="宋体" w:eastAsia="宋体" w:cs="宋体"/>
          <w:color w:val="auto"/>
          <w:sz w:val="24"/>
          <w:szCs w:val="24"/>
        </w:rPr>
      </w:pPr>
      <w:r>
        <w:rPr>
          <w:rFonts w:hint="eastAsia" w:ascii="宋体" w:hAnsi="宋体" w:eastAsia="宋体" w:cs="宋体"/>
          <w:color w:val="auto"/>
          <w:sz w:val="24"/>
          <w:szCs w:val="24"/>
          <w:lang w:val="zh-CN"/>
        </w:rPr>
        <w:t>注</w:t>
      </w:r>
      <w:r>
        <w:rPr>
          <w:rFonts w:hint="eastAsia" w:eastAsia="宋体" w:cs="宋体"/>
          <w:color w:val="auto"/>
          <w:sz w:val="24"/>
          <w:szCs w:val="24"/>
          <w:lang w:val="en-US" w:eastAsia="zh-CN"/>
        </w:rPr>
        <w:t>:</w:t>
      </w:r>
      <w:r>
        <w:rPr>
          <w:rFonts w:hint="eastAsia" w:ascii="宋体" w:hAnsi="宋体" w:eastAsia="宋体" w:cs="宋体"/>
          <w:b w:val="0"/>
          <w:bCs/>
          <w:color w:val="auto"/>
          <w:sz w:val="24"/>
          <w:szCs w:val="24"/>
          <w:lang w:eastAsia="zh-CN"/>
        </w:rPr>
        <w:t>承接</w:t>
      </w:r>
      <w:r>
        <w:rPr>
          <w:rFonts w:hint="eastAsia" w:ascii="宋体" w:hAnsi="宋体" w:eastAsia="宋体" w:cs="宋体"/>
          <w:b w:val="0"/>
          <w:bCs/>
          <w:color w:val="auto"/>
          <w:sz w:val="24"/>
          <w:szCs w:val="24"/>
        </w:rPr>
        <w:t>合同</w:t>
      </w:r>
      <w:r>
        <w:rPr>
          <w:rFonts w:hint="eastAsia" w:ascii="宋体" w:hAnsi="宋体" w:eastAsia="宋体" w:cs="宋体"/>
          <w:b w:val="0"/>
          <w:bCs/>
          <w:color w:val="auto"/>
          <w:sz w:val="24"/>
          <w:szCs w:val="24"/>
          <w:lang w:eastAsia="zh-CN"/>
        </w:rPr>
        <w:t>和</w:t>
      </w:r>
      <w:r>
        <w:rPr>
          <w:rFonts w:hint="eastAsia" w:ascii="宋体" w:hAnsi="宋体" w:eastAsia="宋体" w:cs="宋体"/>
          <w:b w:val="0"/>
          <w:bCs/>
          <w:color w:val="auto"/>
          <w:sz w:val="24"/>
          <w:szCs w:val="24"/>
        </w:rPr>
        <w:t>中标通知书原件</w:t>
      </w:r>
      <w:r>
        <w:rPr>
          <w:rFonts w:hint="eastAsia" w:ascii="宋体" w:hAnsi="宋体" w:eastAsia="宋体" w:cs="宋体"/>
          <w:b w:val="0"/>
          <w:bCs/>
          <w:color w:val="auto"/>
          <w:sz w:val="24"/>
          <w:szCs w:val="24"/>
          <w:lang w:eastAsia="zh-CN"/>
        </w:rPr>
        <w:t>扫描件附后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本表可自行</w:t>
      </w:r>
      <w:r>
        <w:rPr>
          <w:rFonts w:hint="eastAsia" w:cs="宋体"/>
          <w:color w:val="auto"/>
          <w:sz w:val="24"/>
          <w:szCs w:val="24"/>
          <w:lang w:val="en-US" w:eastAsia="zh-CN"/>
        </w:rPr>
        <w:t>增减</w:t>
      </w:r>
      <w:r>
        <w:rPr>
          <w:rFonts w:hint="eastAsia" w:ascii="宋体" w:hAnsi="宋体" w:eastAsia="宋体" w:cs="宋体"/>
          <w:color w:val="auto"/>
          <w:sz w:val="24"/>
          <w:szCs w:val="24"/>
          <w:lang w:val="zh-CN"/>
        </w:rPr>
        <w:t>。</w:t>
      </w:r>
    </w:p>
    <w:p w14:paraId="4534A3C6">
      <w:pPr>
        <w:keepNext w:val="0"/>
        <w:keepLines w:val="0"/>
        <w:pageBreakBefore w:val="0"/>
        <w:widowControl w:val="0"/>
        <w:kinsoku/>
        <w:wordWrap/>
        <w:overflowPunct/>
        <w:topLinePunct w:val="0"/>
        <w:autoSpaceDE/>
        <w:autoSpaceDN/>
        <w:bidi w:val="0"/>
        <w:adjustRightInd/>
        <w:snapToGrid w:val="0"/>
        <w:ind w:firstLineChars="0"/>
        <w:jc w:val="center"/>
        <w:textAlignment w:val="auto"/>
        <w:rPr>
          <w:rFonts w:hint="eastAsia" w:eastAsia="宋体" w:cs="宋体"/>
          <w:color w:val="auto"/>
          <w:sz w:val="24"/>
          <w:lang w:val="zh-CN"/>
        </w:rPr>
      </w:pPr>
    </w:p>
    <w:p w14:paraId="1E653A4E">
      <w:pPr>
        <w:keepNext w:val="0"/>
        <w:keepLines w:val="0"/>
        <w:pageBreakBefore w:val="0"/>
        <w:widowControl w:val="0"/>
        <w:kinsoku/>
        <w:wordWrap/>
        <w:overflowPunct/>
        <w:topLinePunct w:val="0"/>
        <w:autoSpaceDE/>
        <w:autoSpaceDN/>
        <w:bidi w:val="0"/>
        <w:adjustRightInd/>
        <w:snapToGrid w:val="0"/>
        <w:ind w:firstLineChars="0"/>
        <w:jc w:val="center"/>
        <w:textAlignment w:val="auto"/>
        <w:rPr>
          <w:rFonts w:hint="eastAsia" w:eastAsia="宋体" w:cs="宋体"/>
          <w:color w:val="auto"/>
          <w:sz w:val="24"/>
          <w:lang w:val="zh-CN"/>
        </w:rPr>
      </w:pPr>
    </w:p>
    <w:p w14:paraId="7C6FAC3B">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center"/>
        <w:textAlignment w:val="auto"/>
        <w:rPr>
          <w:rFonts w:hint="eastAsia" w:hAnsi="宋体" w:eastAsia="宋体"/>
          <w:color w:val="auto"/>
          <w:sz w:val="24"/>
          <w:lang w:val="zh-CN"/>
        </w:rPr>
      </w:pPr>
    </w:p>
    <w:p w14:paraId="564B4213">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center"/>
        <w:textAlignment w:val="auto"/>
        <w:rPr>
          <w:rFonts w:hint="eastAsia" w:hAnsi="宋体" w:eastAsia="宋体"/>
          <w:color w:val="auto"/>
          <w:sz w:val="24"/>
          <w:lang w:val="zh-CN"/>
        </w:rPr>
      </w:pPr>
    </w:p>
    <w:p w14:paraId="3DC01548">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center"/>
        <w:textAlignment w:val="auto"/>
        <w:rPr>
          <w:rFonts w:hint="eastAsia" w:hAnsi="宋体" w:eastAsia="宋体"/>
          <w:color w:val="auto"/>
          <w:sz w:val="24"/>
          <w:lang w:val="zh-CN"/>
        </w:rPr>
      </w:pPr>
    </w:p>
    <w:p w14:paraId="72EF194F">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center"/>
        <w:textAlignment w:val="auto"/>
        <w:rPr>
          <w:rFonts w:hint="eastAsia" w:hAnsi="宋体" w:eastAsia="宋体"/>
          <w:color w:val="auto"/>
          <w:sz w:val="24"/>
          <w:lang w:val="zh-CN"/>
        </w:rPr>
      </w:pPr>
    </w:p>
    <w:tbl>
      <w:tblPr>
        <w:tblStyle w:val="50"/>
        <w:tblW w:w="0" w:type="auto"/>
        <w:jc w:val="right"/>
        <w:tblLayout w:type="fixed"/>
        <w:tblCellMar>
          <w:top w:w="0" w:type="dxa"/>
          <w:left w:w="108" w:type="dxa"/>
          <w:bottom w:w="0" w:type="dxa"/>
          <w:right w:w="108" w:type="dxa"/>
        </w:tblCellMar>
      </w:tblPr>
      <w:tblGrid>
        <w:gridCol w:w="2506"/>
        <w:gridCol w:w="2595"/>
      </w:tblGrid>
      <w:tr w14:paraId="2A7B37C7">
        <w:tblPrEx>
          <w:tblCellMar>
            <w:top w:w="0" w:type="dxa"/>
            <w:left w:w="108" w:type="dxa"/>
            <w:bottom w:w="0" w:type="dxa"/>
            <w:right w:w="108" w:type="dxa"/>
          </w:tblCellMar>
        </w:tblPrEx>
        <w:trPr>
          <w:jc w:val="right"/>
        </w:trPr>
        <w:tc>
          <w:tcPr>
            <w:tcW w:w="2506" w:type="dxa"/>
            <w:noWrap w:val="0"/>
            <w:vAlign w:val="center"/>
          </w:tcPr>
          <w:p w14:paraId="170FA5E4">
            <w:pPr>
              <w:keepNext w:val="0"/>
              <w:keepLines w:val="0"/>
              <w:pageBreakBefore w:val="0"/>
              <w:widowControl w:val="0"/>
              <w:kinsoku/>
              <w:bidi w:val="0"/>
              <w:adjustRightInd w:val="0"/>
              <w:snapToGrid w:val="0"/>
              <w:spacing w:before="120" w:beforeLines="50" w:after="120" w:afterLines="50"/>
              <w:jc w:val="left"/>
              <w:rPr>
                <w:rFonts w:hint="eastAsia" w:eastAsia="宋体" w:cs="宋体"/>
                <w:color w:val="auto"/>
                <w:sz w:val="24"/>
                <w:szCs w:val="28"/>
              </w:rPr>
            </w:pPr>
            <w:r>
              <w:rPr>
                <w:rFonts w:hint="eastAsia" w:eastAsia="宋体" w:cs="宋体"/>
                <w:color w:val="auto"/>
                <w:sz w:val="24"/>
                <w:szCs w:val="24"/>
                <w:lang w:eastAsia="zh-CN"/>
              </w:rPr>
              <w:t>投标人</w:t>
            </w:r>
            <w:r>
              <w:rPr>
                <w:rFonts w:hint="eastAsia" w:eastAsia="宋体" w:cs="宋体"/>
                <w:color w:val="auto"/>
                <w:sz w:val="24"/>
                <w:szCs w:val="24"/>
              </w:rPr>
              <w:t>全称</w:t>
            </w:r>
            <w:r>
              <w:rPr>
                <w:rFonts w:hint="eastAsia" w:eastAsia="宋体" w:cs="宋体"/>
                <w:color w:val="auto"/>
                <w:sz w:val="24"/>
              </w:rPr>
              <w:t>:（盖章）</w:t>
            </w:r>
          </w:p>
        </w:tc>
        <w:tc>
          <w:tcPr>
            <w:tcW w:w="2595" w:type="dxa"/>
            <w:noWrap w:val="0"/>
            <w:vAlign w:val="center"/>
          </w:tcPr>
          <w:p w14:paraId="56B9B92E">
            <w:pPr>
              <w:keepNext w:val="0"/>
              <w:keepLines w:val="0"/>
              <w:pageBreakBefore w:val="0"/>
              <w:widowControl w:val="0"/>
              <w:kinsoku/>
              <w:bidi w:val="0"/>
              <w:adjustRightInd w:val="0"/>
              <w:snapToGrid w:val="0"/>
              <w:spacing w:before="120" w:beforeLines="50" w:after="120" w:afterLines="50"/>
              <w:rPr>
                <w:rFonts w:hint="eastAsia" w:eastAsia="宋体" w:cs="宋体"/>
                <w:color w:val="auto"/>
                <w:sz w:val="24"/>
                <w:szCs w:val="28"/>
              </w:rPr>
            </w:pPr>
            <w:r>
              <w:rPr>
                <w:rFonts w:hint="eastAsia" w:eastAsia="宋体" w:cs="宋体"/>
                <w:color w:val="auto"/>
                <w:sz w:val="24"/>
                <w:u w:val="single"/>
              </w:rPr>
              <w:t xml:space="preserve">                    </w:t>
            </w:r>
          </w:p>
        </w:tc>
      </w:tr>
      <w:tr w14:paraId="38E4BB8E">
        <w:tblPrEx>
          <w:tblCellMar>
            <w:top w:w="0" w:type="dxa"/>
            <w:left w:w="108" w:type="dxa"/>
            <w:bottom w:w="0" w:type="dxa"/>
            <w:right w:w="108" w:type="dxa"/>
          </w:tblCellMar>
        </w:tblPrEx>
        <w:trPr>
          <w:jc w:val="right"/>
        </w:trPr>
        <w:tc>
          <w:tcPr>
            <w:tcW w:w="2506" w:type="dxa"/>
            <w:noWrap w:val="0"/>
            <w:vAlign w:val="center"/>
          </w:tcPr>
          <w:p w14:paraId="4B440C10">
            <w:pPr>
              <w:keepNext w:val="0"/>
              <w:keepLines w:val="0"/>
              <w:pageBreakBefore w:val="0"/>
              <w:widowControl w:val="0"/>
              <w:kinsoku/>
              <w:bidi w:val="0"/>
              <w:adjustRightInd w:val="0"/>
              <w:snapToGrid w:val="0"/>
              <w:spacing w:before="120" w:beforeLines="50" w:after="120" w:afterLines="50"/>
              <w:jc w:val="left"/>
              <w:rPr>
                <w:rFonts w:hint="eastAsia" w:eastAsia="宋体" w:cs="宋体"/>
                <w:color w:val="auto"/>
                <w:sz w:val="24"/>
                <w:szCs w:val="28"/>
              </w:rPr>
            </w:pPr>
            <w:r>
              <w:rPr>
                <w:rFonts w:hint="eastAsia" w:eastAsia="宋体" w:cs="宋体"/>
                <w:color w:val="auto"/>
                <w:sz w:val="24"/>
              </w:rPr>
              <w:t>法定代表人或授权代理人:</w:t>
            </w:r>
            <w:r>
              <w:rPr>
                <w:rFonts w:hint="eastAsia" w:eastAsia="宋体" w:cs="宋体"/>
                <w:color w:val="auto"/>
                <w:sz w:val="24"/>
                <w:szCs w:val="24"/>
              </w:rPr>
              <w:t>（签字或盖章）</w:t>
            </w:r>
          </w:p>
        </w:tc>
        <w:tc>
          <w:tcPr>
            <w:tcW w:w="2595" w:type="dxa"/>
            <w:noWrap w:val="0"/>
            <w:vAlign w:val="center"/>
          </w:tcPr>
          <w:p w14:paraId="42912133">
            <w:pPr>
              <w:keepNext w:val="0"/>
              <w:keepLines w:val="0"/>
              <w:pageBreakBefore w:val="0"/>
              <w:widowControl w:val="0"/>
              <w:kinsoku/>
              <w:bidi w:val="0"/>
              <w:adjustRightInd w:val="0"/>
              <w:snapToGrid w:val="0"/>
              <w:spacing w:before="120" w:beforeLines="50" w:after="120" w:afterLines="50"/>
              <w:rPr>
                <w:rFonts w:hint="eastAsia" w:eastAsia="宋体" w:cs="宋体"/>
                <w:color w:val="auto"/>
                <w:sz w:val="24"/>
                <w:szCs w:val="28"/>
              </w:rPr>
            </w:pPr>
            <w:r>
              <w:rPr>
                <w:rFonts w:hint="eastAsia" w:eastAsia="宋体" w:cs="宋体"/>
                <w:color w:val="auto"/>
                <w:sz w:val="24"/>
                <w:u w:val="single"/>
              </w:rPr>
              <w:t xml:space="preserve">                    </w:t>
            </w:r>
          </w:p>
        </w:tc>
      </w:tr>
      <w:tr w14:paraId="21FBE52D">
        <w:tblPrEx>
          <w:tblCellMar>
            <w:top w:w="0" w:type="dxa"/>
            <w:left w:w="108" w:type="dxa"/>
            <w:bottom w:w="0" w:type="dxa"/>
            <w:right w:w="108" w:type="dxa"/>
          </w:tblCellMar>
        </w:tblPrEx>
        <w:trPr>
          <w:jc w:val="right"/>
        </w:trPr>
        <w:tc>
          <w:tcPr>
            <w:tcW w:w="5101" w:type="dxa"/>
            <w:gridSpan w:val="2"/>
            <w:noWrap w:val="0"/>
            <w:vAlign w:val="center"/>
          </w:tcPr>
          <w:p w14:paraId="49D245D2">
            <w:pPr>
              <w:keepNext w:val="0"/>
              <w:keepLines w:val="0"/>
              <w:pageBreakBefore w:val="0"/>
              <w:widowControl w:val="0"/>
              <w:kinsoku/>
              <w:bidi w:val="0"/>
              <w:adjustRightInd w:val="0"/>
              <w:snapToGrid w:val="0"/>
              <w:spacing w:before="120" w:beforeLines="50" w:after="120" w:afterLines="50"/>
              <w:jc w:val="center"/>
              <w:rPr>
                <w:rFonts w:hint="eastAsia" w:eastAsia="宋体" w:cs="宋体"/>
                <w:color w:val="auto"/>
                <w:sz w:val="24"/>
                <w:szCs w:val="28"/>
              </w:rPr>
            </w:pPr>
            <w:r>
              <w:rPr>
                <w:rFonts w:hint="eastAsia" w:eastAsia="宋体" w:cs="宋体"/>
                <w:color w:val="auto"/>
                <w:sz w:val="24"/>
              </w:rPr>
              <w:t>日 期:</w:t>
            </w:r>
            <w:r>
              <w:rPr>
                <w:rFonts w:hint="eastAsia" w:cs="宋体"/>
                <w:color w:val="auto"/>
                <w:sz w:val="24"/>
                <w:lang w:val="en-US" w:eastAsia="zh-CN"/>
              </w:rPr>
              <w:t xml:space="preserve">  </w:t>
            </w:r>
            <w:r>
              <w:rPr>
                <w:rFonts w:hint="eastAsia" w:eastAsia="宋体" w:cs="宋体"/>
                <w:color w:val="auto"/>
                <w:sz w:val="24"/>
              </w:rPr>
              <w:t>年   月   日</w:t>
            </w:r>
          </w:p>
        </w:tc>
      </w:tr>
    </w:tbl>
    <w:p w14:paraId="4248577F">
      <w:pPr>
        <w:keepNext w:val="0"/>
        <w:keepLines w:val="0"/>
        <w:pageBreakBefore w:val="0"/>
        <w:widowControl w:val="0"/>
        <w:numPr>
          <w:ilvl w:val="0"/>
          <w:numId w:val="20"/>
        </w:numPr>
        <w:kinsoku/>
        <w:bidi w:val="0"/>
        <w:snapToGrid w:val="0"/>
        <w:rPr>
          <w:rFonts w:hint="eastAsia" w:ascii="宋体" w:hAnsi="宋体" w:eastAsia="宋体" w:cs="宋体"/>
          <w:b/>
          <w:sz w:val="24"/>
          <w:szCs w:val="24"/>
          <w:lang w:val="en-US" w:eastAsia="zh-CN"/>
        </w:rPr>
      </w:pPr>
      <w:r>
        <w:rPr>
          <w:rFonts w:hint="eastAsia" w:ascii="宋体" w:hAnsi="宋体" w:eastAsia="宋体" w:cs="宋体"/>
          <w:color w:val="000000"/>
          <w:spacing w:val="28"/>
          <w:sz w:val="36"/>
          <w:szCs w:val="36"/>
          <w:lang w:eastAsia="zh-CN"/>
        </w:rPr>
        <w:br w:type="page"/>
      </w:r>
    </w:p>
    <w:p w14:paraId="0BFA0AA5">
      <w:pPr>
        <w:pStyle w:val="249"/>
        <w:ind w:left="0" w:leftChars="0" w:firstLine="0" w:firstLineChars="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附件</w:t>
      </w:r>
    </w:p>
    <w:p w14:paraId="32691EDE">
      <w:pPr>
        <w:keepNext w:val="0"/>
        <w:keepLines w:val="0"/>
        <w:pageBreakBefore w:val="0"/>
        <w:widowControl w:val="0"/>
        <w:kinsoku/>
        <w:wordWrap/>
        <w:overflowPunct/>
        <w:topLinePunct w:val="0"/>
        <w:autoSpaceDE w:val="0"/>
        <w:autoSpaceDN w:val="0"/>
        <w:bidi w:val="0"/>
        <w:adjustRightInd w:val="0"/>
        <w:snapToGrid w:val="0"/>
        <w:spacing w:after="438" w:afterLines="100"/>
        <w:jc w:val="center"/>
        <w:textAlignment w:val="auto"/>
        <w:rPr>
          <w:rFonts w:hint="eastAsia" w:ascii="宋体" w:hAnsi="宋体" w:eastAsia="宋体" w:cs="宋体"/>
          <w:b w:val="0"/>
          <w:bCs/>
          <w:color w:val="auto"/>
          <w:sz w:val="36"/>
          <w:szCs w:val="36"/>
          <w:lang w:eastAsia="zh-CN"/>
        </w:rPr>
      </w:pPr>
      <w:r>
        <w:rPr>
          <w:rFonts w:hint="eastAsia" w:ascii="宋体" w:hAnsi="宋体" w:eastAsia="宋体" w:cs="宋体"/>
          <w:b w:val="0"/>
          <w:bCs/>
          <w:color w:val="auto"/>
          <w:sz w:val="36"/>
          <w:szCs w:val="36"/>
          <w:lang w:eastAsia="zh-CN"/>
        </w:rPr>
        <w:t>项目组人员配备一览表</w:t>
      </w:r>
    </w:p>
    <w:p w14:paraId="0291E379">
      <w:pPr>
        <w:snapToGrid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p w14:paraId="3470F4ED">
      <w:pPr>
        <w:snapToGrid w:val="0"/>
        <w:spacing w:line="500" w:lineRule="exac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项目编号：</w:t>
      </w:r>
    </w:p>
    <w:p w14:paraId="506A7DE1">
      <w:pPr>
        <w:snapToGrid w:val="0"/>
        <w:spacing w:line="500" w:lineRule="exact"/>
        <w:rPr>
          <w:rFonts w:hint="default" w:ascii="宋体" w:hAnsi="宋体" w:eastAsia="宋体" w:cs="宋体"/>
          <w:color w:val="000000"/>
          <w:sz w:val="24"/>
          <w:szCs w:val="24"/>
          <w:lang w:val="en-US"/>
        </w:rPr>
      </w:pPr>
    </w:p>
    <w:tbl>
      <w:tblPr>
        <w:tblStyle w:val="50"/>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516"/>
        <w:gridCol w:w="3352"/>
        <w:gridCol w:w="1334"/>
        <w:gridCol w:w="836"/>
        <w:gridCol w:w="797"/>
      </w:tblGrid>
      <w:tr w14:paraId="623F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14:paraId="4BFA0235">
            <w:pPr>
              <w:keepNext w:val="0"/>
              <w:keepLines w:val="0"/>
              <w:suppressLineNumbers w:val="0"/>
              <w:spacing w:before="0" w:beforeAutospacing="0" w:after="0" w:afterAutospacing="0"/>
              <w:ind w:left="0" w:leftChars="0" w:right="0" w:firstLine="0" w:firstLineChars="0"/>
              <w:jc w:val="both"/>
              <w:rPr>
                <w:rFonts w:hint="default" w:ascii="宋体" w:cs="宋体"/>
                <w:color w:val="000000"/>
                <w:sz w:val="24"/>
                <w:szCs w:val="24"/>
              </w:rPr>
            </w:pPr>
            <w:r>
              <w:rPr>
                <w:rFonts w:hint="eastAsia" w:ascii="宋体" w:cs="宋体"/>
                <w:color w:val="000000"/>
                <w:sz w:val="24"/>
                <w:szCs w:val="24"/>
              </w:rPr>
              <w:t>序号</w:t>
            </w:r>
          </w:p>
        </w:tc>
        <w:tc>
          <w:tcPr>
            <w:tcW w:w="1516" w:type="dxa"/>
            <w:tcBorders>
              <w:top w:val="single" w:color="auto" w:sz="4" w:space="0"/>
              <w:left w:val="single" w:color="auto" w:sz="4" w:space="0"/>
              <w:bottom w:val="single" w:color="auto" w:sz="4" w:space="0"/>
              <w:right w:val="single" w:color="auto" w:sz="4" w:space="0"/>
            </w:tcBorders>
            <w:vAlign w:val="center"/>
          </w:tcPr>
          <w:p w14:paraId="2D67660D">
            <w:pPr>
              <w:keepNext w:val="0"/>
              <w:keepLines w:val="0"/>
              <w:suppressLineNumbers w:val="0"/>
              <w:spacing w:before="0" w:beforeAutospacing="0" w:after="0" w:afterAutospacing="0"/>
              <w:ind w:left="0" w:right="0"/>
              <w:jc w:val="both"/>
              <w:rPr>
                <w:rFonts w:hint="default" w:ascii="宋体" w:cs="宋体"/>
                <w:color w:val="000000"/>
                <w:sz w:val="24"/>
                <w:szCs w:val="24"/>
              </w:rPr>
            </w:pPr>
            <w:r>
              <w:rPr>
                <w:rFonts w:hint="eastAsia" w:ascii="宋体" w:cs="宋体"/>
                <w:color w:val="000000"/>
                <w:sz w:val="24"/>
                <w:szCs w:val="24"/>
              </w:rPr>
              <w:t>姓名</w:t>
            </w:r>
          </w:p>
        </w:tc>
        <w:tc>
          <w:tcPr>
            <w:tcW w:w="3352" w:type="dxa"/>
            <w:tcBorders>
              <w:top w:val="single" w:color="auto" w:sz="4" w:space="0"/>
              <w:left w:val="single" w:color="auto" w:sz="4" w:space="0"/>
              <w:bottom w:val="single" w:color="auto" w:sz="4" w:space="0"/>
              <w:right w:val="single" w:color="auto" w:sz="4" w:space="0"/>
            </w:tcBorders>
            <w:vAlign w:val="center"/>
          </w:tcPr>
          <w:p w14:paraId="774A97C7">
            <w:pPr>
              <w:keepNext w:val="0"/>
              <w:keepLines w:val="0"/>
              <w:suppressLineNumbers w:val="0"/>
              <w:spacing w:before="0" w:beforeAutospacing="0" w:after="0" w:afterAutospacing="0"/>
              <w:ind w:left="0" w:right="0"/>
              <w:jc w:val="center"/>
              <w:rPr>
                <w:rFonts w:hint="default" w:ascii="宋体" w:cs="宋体"/>
                <w:color w:val="000000"/>
                <w:sz w:val="24"/>
                <w:szCs w:val="24"/>
              </w:rPr>
            </w:pPr>
            <w:r>
              <w:rPr>
                <w:rFonts w:hint="eastAsia" w:ascii="宋体" w:cs="宋体"/>
                <w:color w:val="000000"/>
                <w:sz w:val="24"/>
                <w:szCs w:val="24"/>
              </w:rPr>
              <w:t>身份证号码</w:t>
            </w:r>
          </w:p>
        </w:tc>
        <w:tc>
          <w:tcPr>
            <w:tcW w:w="1334" w:type="dxa"/>
            <w:tcBorders>
              <w:top w:val="single" w:color="auto" w:sz="4" w:space="0"/>
              <w:left w:val="single" w:color="auto" w:sz="4" w:space="0"/>
              <w:bottom w:val="single" w:color="auto" w:sz="4" w:space="0"/>
              <w:right w:val="single" w:color="auto" w:sz="4" w:space="0"/>
            </w:tcBorders>
            <w:vAlign w:val="center"/>
          </w:tcPr>
          <w:p w14:paraId="18064839">
            <w:pPr>
              <w:keepNext w:val="0"/>
              <w:keepLines w:val="0"/>
              <w:suppressLineNumbers w:val="0"/>
              <w:spacing w:before="0" w:beforeAutospacing="0" w:after="0" w:afterAutospacing="0"/>
              <w:ind w:left="0" w:leftChars="0" w:right="0" w:firstLine="0" w:firstLineChars="0"/>
              <w:jc w:val="both"/>
              <w:rPr>
                <w:rFonts w:hint="default" w:ascii="宋体" w:cs="宋体"/>
                <w:color w:val="000000"/>
                <w:sz w:val="24"/>
                <w:szCs w:val="24"/>
              </w:rPr>
            </w:pPr>
            <w:r>
              <w:rPr>
                <w:rFonts w:hint="eastAsia" w:ascii="宋体" w:cs="宋体"/>
                <w:color w:val="000000"/>
                <w:sz w:val="24"/>
                <w:szCs w:val="24"/>
              </w:rPr>
              <w:t>职务/职称</w:t>
            </w:r>
          </w:p>
        </w:tc>
        <w:tc>
          <w:tcPr>
            <w:tcW w:w="836" w:type="dxa"/>
            <w:tcBorders>
              <w:top w:val="single" w:color="auto" w:sz="4" w:space="0"/>
              <w:left w:val="single" w:color="auto" w:sz="4" w:space="0"/>
              <w:bottom w:val="single" w:color="auto" w:sz="4" w:space="0"/>
              <w:right w:val="single" w:color="auto" w:sz="4" w:space="0"/>
            </w:tcBorders>
            <w:vAlign w:val="center"/>
          </w:tcPr>
          <w:p w14:paraId="4049D37C">
            <w:pPr>
              <w:keepNext w:val="0"/>
              <w:keepLines w:val="0"/>
              <w:suppressLineNumbers w:val="0"/>
              <w:spacing w:before="0" w:beforeAutospacing="0" w:after="0" w:afterAutospacing="0"/>
              <w:ind w:left="0" w:leftChars="0" w:right="0" w:firstLine="0" w:firstLineChars="0"/>
              <w:jc w:val="both"/>
              <w:rPr>
                <w:rFonts w:hint="default" w:ascii="宋体" w:cs="宋体"/>
                <w:color w:val="000000"/>
                <w:sz w:val="24"/>
                <w:szCs w:val="24"/>
              </w:rPr>
            </w:pPr>
            <w:r>
              <w:rPr>
                <w:rFonts w:hint="eastAsia" w:ascii="宋体" w:cs="宋体"/>
                <w:color w:val="000000"/>
                <w:sz w:val="24"/>
                <w:szCs w:val="24"/>
              </w:rPr>
              <w:t>性别</w:t>
            </w:r>
          </w:p>
        </w:tc>
        <w:tc>
          <w:tcPr>
            <w:tcW w:w="797" w:type="dxa"/>
            <w:tcBorders>
              <w:top w:val="single" w:color="auto" w:sz="4" w:space="0"/>
              <w:left w:val="single" w:color="auto" w:sz="4" w:space="0"/>
              <w:bottom w:val="single" w:color="auto" w:sz="4" w:space="0"/>
              <w:right w:val="single" w:color="auto" w:sz="4" w:space="0"/>
            </w:tcBorders>
            <w:vAlign w:val="center"/>
          </w:tcPr>
          <w:p w14:paraId="1CB8F77C">
            <w:pPr>
              <w:keepNext w:val="0"/>
              <w:keepLines w:val="0"/>
              <w:suppressLineNumbers w:val="0"/>
              <w:spacing w:before="0" w:beforeAutospacing="0" w:after="0" w:afterAutospacing="0"/>
              <w:ind w:left="0" w:leftChars="0" w:right="0" w:firstLine="0" w:firstLineChars="0"/>
              <w:jc w:val="both"/>
              <w:rPr>
                <w:rFonts w:hint="default" w:ascii="宋体" w:cs="宋体"/>
                <w:color w:val="000000"/>
                <w:sz w:val="24"/>
                <w:szCs w:val="24"/>
              </w:rPr>
            </w:pPr>
            <w:r>
              <w:rPr>
                <w:rFonts w:hint="eastAsia" w:ascii="宋体" w:cs="宋体"/>
                <w:color w:val="000000"/>
                <w:sz w:val="24"/>
                <w:szCs w:val="24"/>
              </w:rPr>
              <w:t>年龄</w:t>
            </w:r>
          </w:p>
        </w:tc>
      </w:tr>
      <w:tr w14:paraId="5E83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14:paraId="11647B86">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516" w:type="dxa"/>
            <w:tcBorders>
              <w:top w:val="single" w:color="auto" w:sz="4" w:space="0"/>
              <w:left w:val="single" w:color="auto" w:sz="4" w:space="0"/>
              <w:bottom w:val="single" w:color="auto" w:sz="4" w:space="0"/>
              <w:right w:val="single" w:color="auto" w:sz="4" w:space="0"/>
            </w:tcBorders>
            <w:vAlign w:val="center"/>
          </w:tcPr>
          <w:p w14:paraId="03474725">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3352" w:type="dxa"/>
            <w:tcBorders>
              <w:top w:val="single" w:color="auto" w:sz="4" w:space="0"/>
              <w:left w:val="single" w:color="auto" w:sz="4" w:space="0"/>
              <w:bottom w:val="single" w:color="auto" w:sz="4" w:space="0"/>
              <w:right w:val="single" w:color="auto" w:sz="4" w:space="0"/>
            </w:tcBorders>
            <w:vAlign w:val="center"/>
          </w:tcPr>
          <w:p w14:paraId="514B3418">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334" w:type="dxa"/>
            <w:tcBorders>
              <w:top w:val="single" w:color="auto" w:sz="4" w:space="0"/>
              <w:left w:val="single" w:color="auto" w:sz="4" w:space="0"/>
              <w:bottom w:val="single" w:color="auto" w:sz="4" w:space="0"/>
              <w:right w:val="single" w:color="auto" w:sz="4" w:space="0"/>
            </w:tcBorders>
            <w:vAlign w:val="center"/>
          </w:tcPr>
          <w:p w14:paraId="5A2630EA">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2C22852A">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6400A324">
            <w:pPr>
              <w:keepNext w:val="0"/>
              <w:keepLines w:val="0"/>
              <w:suppressLineNumbers w:val="0"/>
              <w:spacing w:before="0" w:beforeAutospacing="0" w:after="0" w:afterAutospacing="0"/>
              <w:ind w:left="0" w:right="0"/>
              <w:jc w:val="center"/>
              <w:rPr>
                <w:rFonts w:hint="default" w:ascii="宋体" w:cs="宋体"/>
                <w:color w:val="000000"/>
                <w:sz w:val="24"/>
                <w:szCs w:val="24"/>
              </w:rPr>
            </w:pPr>
          </w:p>
        </w:tc>
      </w:tr>
      <w:tr w14:paraId="49D6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14:paraId="4A5CF250">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516" w:type="dxa"/>
            <w:tcBorders>
              <w:top w:val="single" w:color="auto" w:sz="4" w:space="0"/>
              <w:left w:val="single" w:color="auto" w:sz="4" w:space="0"/>
              <w:bottom w:val="single" w:color="auto" w:sz="4" w:space="0"/>
              <w:right w:val="single" w:color="auto" w:sz="4" w:space="0"/>
            </w:tcBorders>
            <w:vAlign w:val="center"/>
          </w:tcPr>
          <w:p w14:paraId="738AAD90">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3352" w:type="dxa"/>
            <w:tcBorders>
              <w:top w:val="single" w:color="auto" w:sz="4" w:space="0"/>
              <w:left w:val="single" w:color="auto" w:sz="4" w:space="0"/>
              <w:bottom w:val="single" w:color="auto" w:sz="4" w:space="0"/>
              <w:right w:val="single" w:color="auto" w:sz="4" w:space="0"/>
            </w:tcBorders>
            <w:vAlign w:val="center"/>
          </w:tcPr>
          <w:p w14:paraId="4164C1B2">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334" w:type="dxa"/>
            <w:tcBorders>
              <w:top w:val="single" w:color="auto" w:sz="4" w:space="0"/>
              <w:left w:val="single" w:color="auto" w:sz="4" w:space="0"/>
              <w:bottom w:val="single" w:color="auto" w:sz="4" w:space="0"/>
              <w:right w:val="single" w:color="auto" w:sz="4" w:space="0"/>
            </w:tcBorders>
            <w:vAlign w:val="center"/>
          </w:tcPr>
          <w:p w14:paraId="231D9B96">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2387F170">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107342C3">
            <w:pPr>
              <w:keepNext w:val="0"/>
              <w:keepLines w:val="0"/>
              <w:suppressLineNumbers w:val="0"/>
              <w:spacing w:before="0" w:beforeAutospacing="0" w:after="0" w:afterAutospacing="0"/>
              <w:ind w:left="0" w:right="0"/>
              <w:jc w:val="center"/>
              <w:rPr>
                <w:rFonts w:hint="default" w:ascii="宋体" w:cs="宋体"/>
                <w:color w:val="000000"/>
                <w:sz w:val="24"/>
                <w:szCs w:val="24"/>
              </w:rPr>
            </w:pPr>
          </w:p>
        </w:tc>
      </w:tr>
      <w:tr w14:paraId="0785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14:paraId="6D7E8361">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516" w:type="dxa"/>
            <w:tcBorders>
              <w:top w:val="single" w:color="auto" w:sz="4" w:space="0"/>
              <w:left w:val="single" w:color="auto" w:sz="4" w:space="0"/>
              <w:bottom w:val="single" w:color="auto" w:sz="4" w:space="0"/>
              <w:right w:val="single" w:color="auto" w:sz="4" w:space="0"/>
            </w:tcBorders>
            <w:vAlign w:val="center"/>
          </w:tcPr>
          <w:p w14:paraId="1F93B7EA">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3352" w:type="dxa"/>
            <w:tcBorders>
              <w:top w:val="single" w:color="auto" w:sz="4" w:space="0"/>
              <w:left w:val="single" w:color="auto" w:sz="4" w:space="0"/>
              <w:bottom w:val="single" w:color="auto" w:sz="4" w:space="0"/>
              <w:right w:val="single" w:color="auto" w:sz="4" w:space="0"/>
            </w:tcBorders>
            <w:vAlign w:val="center"/>
          </w:tcPr>
          <w:p w14:paraId="03990E9A">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334" w:type="dxa"/>
            <w:tcBorders>
              <w:top w:val="single" w:color="auto" w:sz="4" w:space="0"/>
              <w:left w:val="single" w:color="auto" w:sz="4" w:space="0"/>
              <w:bottom w:val="single" w:color="auto" w:sz="4" w:space="0"/>
              <w:right w:val="single" w:color="auto" w:sz="4" w:space="0"/>
            </w:tcBorders>
            <w:vAlign w:val="center"/>
          </w:tcPr>
          <w:p w14:paraId="3E9380E4">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7DCE853A">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0B4B225D">
            <w:pPr>
              <w:keepNext w:val="0"/>
              <w:keepLines w:val="0"/>
              <w:suppressLineNumbers w:val="0"/>
              <w:spacing w:before="0" w:beforeAutospacing="0" w:after="0" w:afterAutospacing="0"/>
              <w:ind w:left="0" w:right="0"/>
              <w:jc w:val="center"/>
              <w:rPr>
                <w:rFonts w:hint="default" w:ascii="宋体" w:cs="宋体"/>
                <w:color w:val="000000"/>
                <w:sz w:val="24"/>
                <w:szCs w:val="24"/>
              </w:rPr>
            </w:pPr>
          </w:p>
        </w:tc>
      </w:tr>
      <w:tr w14:paraId="6A58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14:paraId="66B61A43">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516" w:type="dxa"/>
            <w:tcBorders>
              <w:top w:val="single" w:color="auto" w:sz="4" w:space="0"/>
              <w:left w:val="single" w:color="auto" w:sz="4" w:space="0"/>
              <w:bottom w:val="single" w:color="auto" w:sz="4" w:space="0"/>
              <w:right w:val="single" w:color="auto" w:sz="4" w:space="0"/>
            </w:tcBorders>
            <w:vAlign w:val="center"/>
          </w:tcPr>
          <w:p w14:paraId="26E073CA">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3352" w:type="dxa"/>
            <w:tcBorders>
              <w:top w:val="single" w:color="auto" w:sz="4" w:space="0"/>
              <w:left w:val="single" w:color="auto" w:sz="4" w:space="0"/>
              <w:bottom w:val="single" w:color="auto" w:sz="4" w:space="0"/>
              <w:right w:val="single" w:color="auto" w:sz="4" w:space="0"/>
            </w:tcBorders>
            <w:vAlign w:val="center"/>
          </w:tcPr>
          <w:p w14:paraId="1C60FF7E">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334" w:type="dxa"/>
            <w:tcBorders>
              <w:top w:val="single" w:color="auto" w:sz="4" w:space="0"/>
              <w:left w:val="single" w:color="auto" w:sz="4" w:space="0"/>
              <w:bottom w:val="single" w:color="auto" w:sz="4" w:space="0"/>
              <w:right w:val="single" w:color="auto" w:sz="4" w:space="0"/>
            </w:tcBorders>
            <w:vAlign w:val="center"/>
          </w:tcPr>
          <w:p w14:paraId="1AED439E">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6B4331AE">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0B02A7F4">
            <w:pPr>
              <w:keepNext w:val="0"/>
              <w:keepLines w:val="0"/>
              <w:suppressLineNumbers w:val="0"/>
              <w:spacing w:before="0" w:beforeAutospacing="0" w:after="0" w:afterAutospacing="0"/>
              <w:ind w:left="0" w:right="0"/>
              <w:jc w:val="center"/>
              <w:rPr>
                <w:rFonts w:hint="default" w:ascii="宋体" w:cs="宋体"/>
                <w:color w:val="000000"/>
                <w:sz w:val="24"/>
                <w:szCs w:val="24"/>
              </w:rPr>
            </w:pPr>
          </w:p>
        </w:tc>
      </w:tr>
      <w:tr w14:paraId="36A3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14:paraId="4A8CBF56">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516" w:type="dxa"/>
            <w:tcBorders>
              <w:top w:val="single" w:color="auto" w:sz="4" w:space="0"/>
              <w:left w:val="single" w:color="auto" w:sz="4" w:space="0"/>
              <w:bottom w:val="single" w:color="auto" w:sz="4" w:space="0"/>
              <w:right w:val="single" w:color="auto" w:sz="4" w:space="0"/>
            </w:tcBorders>
            <w:vAlign w:val="center"/>
          </w:tcPr>
          <w:p w14:paraId="792B273B">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3352" w:type="dxa"/>
            <w:tcBorders>
              <w:top w:val="single" w:color="auto" w:sz="4" w:space="0"/>
              <w:left w:val="single" w:color="auto" w:sz="4" w:space="0"/>
              <w:bottom w:val="single" w:color="auto" w:sz="4" w:space="0"/>
              <w:right w:val="single" w:color="auto" w:sz="4" w:space="0"/>
            </w:tcBorders>
            <w:vAlign w:val="center"/>
          </w:tcPr>
          <w:p w14:paraId="322CE00F">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334" w:type="dxa"/>
            <w:tcBorders>
              <w:top w:val="single" w:color="auto" w:sz="4" w:space="0"/>
              <w:left w:val="single" w:color="auto" w:sz="4" w:space="0"/>
              <w:bottom w:val="single" w:color="auto" w:sz="4" w:space="0"/>
              <w:right w:val="single" w:color="auto" w:sz="4" w:space="0"/>
            </w:tcBorders>
            <w:vAlign w:val="center"/>
          </w:tcPr>
          <w:p w14:paraId="478059DE">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398BCCBB">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4326DB11">
            <w:pPr>
              <w:keepNext w:val="0"/>
              <w:keepLines w:val="0"/>
              <w:suppressLineNumbers w:val="0"/>
              <w:spacing w:before="0" w:beforeAutospacing="0" w:after="0" w:afterAutospacing="0"/>
              <w:ind w:left="0" w:right="0"/>
              <w:jc w:val="center"/>
              <w:rPr>
                <w:rFonts w:hint="default" w:ascii="宋体" w:cs="宋体"/>
                <w:color w:val="000000"/>
                <w:sz w:val="24"/>
                <w:szCs w:val="24"/>
              </w:rPr>
            </w:pPr>
          </w:p>
        </w:tc>
      </w:tr>
      <w:tr w14:paraId="2F16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14:paraId="20428CE0">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516" w:type="dxa"/>
            <w:tcBorders>
              <w:top w:val="single" w:color="auto" w:sz="4" w:space="0"/>
              <w:left w:val="single" w:color="auto" w:sz="4" w:space="0"/>
              <w:bottom w:val="single" w:color="auto" w:sz="4" w:space="0"/>
              <w:right w:val="single" w:color="auto" w:sz="4" w:space="0"/>
            </w:tcBorders>
            <w:vAlign w:val="center"/>
          </w:tcPr>
          <w:p w14:paraId="06EBF2C8">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3352" w:type="dxa"/>
            <w:tcBorders>
              <w:top w:val="single" w:color="auto" w:sz="4" w:space="0"/>
              <w:left w:val="single" w:color="auto" w:sz="4" w:space="0"/>
              <w:bottom w:val="single" w:color="auto" w:sz="4" w:space="0"/>
              <w:right w:val="single" w:color="auto" w:sz="4" w:space="0"/>
            </w:tcBorders>
            <w:vAlign w:val="center"/>
          </w:tcPr>
          <w:p w14:paraId="7A30581D">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334" w:type="dxa"/>
            <w:tcBorders>
              <w:top w:val="single" w:color="auto" w:sz="4" w:space="0"/>
              <w:left w:val="single" w:color="auto" w:sz="4" w:space="0"/>
              <w:bottom w:val="single" w:color="auto" w:sz="4" w:space="0"/>
              <w:right w:val="single" w:color="auto" w:sz="4" w:space="0"/>
            </w:tcBorders>
            <w:vAlign w:val="center"/>
          </w:tcPr>
          <w:p w14:paraId="56230BA2">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1D9A5670">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02416292">
            <w:pPr>
              <w:keepNext w:val="0"/>
              <w:keepLines w:val="0"/>
              <w:suppressLineNumbers w:val="0"/>
              <w:spacing w:before="0" w:beforeAutospacing="0" w:after="0" w:afterAutospacing="0"/>
              <w:ind w:left="0" w:right="0"/>
              <w:jc w:val="center"/>
              <w:rPr>
                <w:rFonts w:hint="default" w:ascii="宋体" w:cs="宋体"/>
                <w:color w:val="000000"/>
                <w:sz w:val="24"/>
                <w:szCs w:val="24"/>
              </w:rPr>
            </w:pPr>
          </w:p>
        </w:tc>
      </w:tr>
    </w:tbl>
    <w:p w14:paraId="7265057F">
      <w:pPr>
        <w:tabs>
          <w:tab w:val="left" w:pos="0"/>
        </w:tabs>
        <w:snapToGrid w:val="0"/>
        <w:spacing w:line="560" w:lineRule="exact"/>
        <w:jc w:val="left"/>
        <w:rPr>
          <w:rFonts w:hint="eastAsia" w:cs="宋体"/>
          <w:color w:val="000000"/>
          <w:spacing w:val="28"/>
          <w:sz w:val="24"/>
          <w:szCs w:val="24"/>
        </w:rPr>
      </w:pPr>
    </w:p>
    <w:p w14:paraId="4617B2B2">
      <w:pPr>
        <w:tabs>
          <w:tab w:val="left" w:pos="0"/>
        </w:tabs>
        <w:snapToGrid w:val="0"/>
        <w:spacing w:line="560" w:lineRule="exact"/>
        <w:jc w:val="left"/>
        <w:rPr>
          <w:rFonts w:hint="eastAsia" w:cs="宋体"/>
          <w:color w:val="000000"/>
          <w:spacing w:val="28"/>
          <w:sz w:val="24"/>
          <w:szCs w:val="24"/>
        </w:rPr>
      </w:pPr>
    </w:p>
    <w:p w14:paraId="568B6188">
      <w:pPr>
        <w:tabs>
          <w:tab w:val="left" w:pos="0"/>
        </w:tabs>
        <w:snapToGrid w:val="0"/>
        <w:spacing w:line="560" w:lineRule="exact"/>
        <w:jc w:val="left"/>
        <w:rPr>
          <w:rFonts w:hint="default" w:eastAsia="宋体" w:cs="宋体"/>
          <w:color w:val="000000"/>
          <w:spacing w:val="28"/>
          <w:sz w:val="24"/>
          <w:szCs w:val="24"/>
          <w:lang w:val="en-US" w:eastAsia="zh-CN"/>
        </w:rPr>
      </w:pPr>
      <w:r>
        <w:rPr>
          <w:rFonts w:hint="eastAsia" w:cs="宋体"/>
          <w:color w:val="000000"/>
          <w:spacing w:val="28"/>
          <w:sz w:val="24"/>
          <w:szCs w:val="24"/>
          <w:lang w:val="en-US" w:eastAsia="zh-CN"/>
        </w:rPr>
        <w:t xml:space="preserve">                                  </w:t>
      </w:r>
    </w:p>
    <w:tbl>
      <w:tblPr>
        <w:tblStyle w:val="50"/>
        <w:tblW w:w="0" w:type="auto"/>
        <w:jc w:val="right"/>
        <w:tblLayout w:type="fixed"/>
        <w:tblCellMar>
          <w:top w:w="0" w:type="dxa"/>
          <w:left w:w="108" w:type="dxa"/>
          <w:bottom w:w="0" w:type="dxa"/>
          <w:right w:w="108" w:type="dxa"/>
        </w:tblCellMar>
      </w:tblPr>
      <w:tblGrid>
        <w:gridCol w:w="2506"/>
        <w:gridCol w:w="2595"/>
      </w:tblGrid>
      <w:tr w14:paraId="347EAF36">
        <w:tblPrEx>
          <w:tblCellMar>
            <w:top w:w="0" w:type="dxa"/>
            <w:left w:w="108" w:type="dxa"/>
            <w:bottom w:w="0" w:type="dxa"/>
            <w:right w:w="108" w:type="dxa"/>
          </w:tblCellMar>
        </w:tblPrEx>
        <w:trPr>
          <w:jc w:val="right"/>
        </w:trPr>
        <w:tc>
          <w:tcPr>
            <w:tcW w:w="2506" w:type="dxa"/>
            <w:noWrap w:val="0"/>
            <w:vAlign w:val="center"/>
          </w:tcPr>
          <w:p w14:paraId="2A2E6ACE">
            <w:pPr>
              <w:keepNext w:val="0"/>
              <w:keepLines w:val="0"/>
              <w:pageBreakBefore w:val="0"/>
              <w:widowControl w:val="0"/>
              <w:kinsoku/>
              <w:bidi w:val="0"/>
              <w:adjustRightInd w:val="0"/>
              <w:snapToGrid w:val="0"/>
              <w:spacing w:before="120" w:beforeLines="50" w:after="120" w:afterLines="50"/>
              <w:jc w:val="left"/>
              <w:rPr>
                <w:rFonts w:hint="eastAsia" w:eastAsia="宋体" w:cs="宋体"/>
                <w:color w:val="auto"/>
                <w:sz w:val="24"/>
                <w:szCs w:val="28"/>
              </w:rPr>
            </w:pPr>
            <w:r>
              <w:rPr>
                <w:rFonts w:hint="eastAsia" w:eastAsia="宋体" w:cs="宋体"/>
                <w:color w:val="auto"/>
                <w:sz w:val="24"/>
                <w:szCs w:val="24"/>
                <w:lang w:eastAsia="zh-CN"/>
              </w:rPr>
              <w:t>投标人</w:t>
            </w:r>
            <w:r>
              <w:rPr>
                <w:rFonts w:hint="eastAsia" w:eastAsia="宋体" w:cs="宋体"/>
                <w:color w:val="auto"/>
                <w:sz w:val="24"/>
                <w:szCs w:val="24"/>
              </w:rPr>
              <w:t>全称</w:t>
            </w:r>
            <w:r>
              <w:rPr>
                <w:rFonts w:hint="eastAsia" w:eastAsia="宋体" w:cs="宋体"/>
                <w:color w:val="auto"/>
                <w:sz w:val="24"/>
              </w:rPr>
              <w:t>:（盖章）</w:t>
            </w:r>
          </w:p>
        </w:tc>
        <w:tc>
          <w:tcPr>
            <w:tcW w:w="2595" w:type="dxa"/>
            <w:noWrap w:val="0"/>
            <w:vAlign w:val="center"/>
          </w:tcPr>
          <w:p w14:paraId="164E63AC">
            <w:pPr>
              <w:keepNext w:val="0"/>
              <w:keepLines w:val="0"/>
              <w:pageBreakBefore w:val="0"/>
              <w:widowControl w:val="0"/>
              <w:kinsoku/>
              <w:bidi w:val="0"/>
              <w:adjustRightInd w:val="0"/>
              <w:snapToGrid w:val="0"/>
              <w:spacing w:before="120" w:beforeLines="50" w:after="120" w:afterLines="50"/>
              <w:rPr>
                <w:rFonts w:hint="eastAsia" w:eastAsia="宋体" w:cs="宋体"/>
                <w:color w:val="auto"/>
                <w:sz w:val="24"/>
                <w:szCs w:val="28"/>
              </w:rPr>
            </w:pPr>
            <w:r>
              <w:rPr>
                <w:rFonts w:hint="eastAsia" w:eastAsia="宋体" w:cs="宋体"/>
                <w:color w:val="auto"/>
                <w:sz w:val="24"/>
                <w:u w:val="single"/>
              </w:rPr>
              <w:t xml:space="preserve">                    </w:t>
            </w:r>
          </w:p>
        </w:tc>
      </w:tr>
      <w:tr w14:paraId="4F508F9D">
        <w:tblPrEx>
          <w:tblCellMar>
            <w:top w:w="0" w:type="dxa"/>
            <w:left w:w="108" w:type="dxa"/>
            <w:bottom w:w="0" w:type="dxa"/>
            <w:right w:w="108" w:type="dxa"/>
          </w:tblCellMar>
        </w:tblPrEx>
        <w:trPr>
          <w:jc w:val="right"/>
        </w:trPr>
        <w:tc>
          <w:tcPr>
            <w:tcW w:w="2506" w:type="dxa"/>
            <w:noWrap w:val="0"/>
            <w:vAlign w:val="center"/>
          </w:tcPr>
          <w:p w14:paraId="7FBD3640">
            <w:pPr>
              <w:keepNext w:val="0"/>
              <w:keepLines w:val="0"/>
              <w:pageBreakBefore w:val="0"/>
              <w:widowControl w:val="0"/>
              <w:kinsoku/>
              <w:bidi w:val="0"/>
              <w:adjustRightInd w:val="0"/>
              <w:snapToGrid w:val="0"/>
              <w:spacing w:before="120" w:beforeLines="50" w:after="120" w:afterLines="50"/>
              <w:jc w:val="left"/>
              <w:rPr>
                <w:rFonts w:hint="eastAsia" w:eastAsia="宋体" w:cs="宋体"/>
                <w:color w:val="auto"/>
                <w:sz w:val="24"/>
                <w:szCs w:val="28"/>
              </w:rPr>
            </w:pPr>
            <w:r>
              <w:rPr>
                <w:rFonts w:hint="eastAsia" w:eastAsia="宋体" w:cs="宋体"/>
                <w:color w:val="auto"/>
                <w:sz w:val="24"/>
              </w:rPr>
              <w:t>法定代表人或授权代理人:</w:t>
            </w:r>
            <w:r>
              <w:rPr>
                <w:rFonts w:hint="eastAsia" w:eastAsia="宋体" w:cs="宋体"/>
                <w:color w:val="auto"/>
                <w:sz w:val="24"/>
                <w:szCs w:val="24"/>
              </w:rPr>
              <w:t>（签字或盖章）</w:t>
            </w:r>
          </w:p>
        </w:tc>
        <w:tc>
          <w:tcPr>
            <w:tcW w:w="2595" w:type="dxa"/>
            <w:noWrap w:val="0"/>
            <w:vAlign w:val="center"/>
          </w:tcPr>
          <w:p w14:paraId="244D0C1D">
            <w:pPr>
              <w:keepNext w:val="0"/>
              <w:keepLines w:val="0"/>
              <w:pageBreakBefore w:val="0"/>
              <w:widowControl w:val="0"/>
              <w:kinsoku/>
              <w:bidi w:val="0"/>
              <w:adjustRightInd w:val="0"/>
              <w:snapToGrid w:val="0"/>
              <w:spacing w:before="120" w:beforeLines="50" w:after="120" w:afterLines="50"/>
              <w:rPr>
                <w:rFonts w:hint="eastAsia" w:eastAsia="宋体" w:cs="宋体"/>
                <w:color w:val="auto"/>
                <w:sz w:val="24"/>
                <w:szCs w:val="28"/>
              </w:rPr>
            </w:pPr>
            <w:r>
              <w:rPr>
                <w:rFonts w:hint="eastAsia" w:eastAsia="宋体" w:cs="宋体"/>
                <w:color w:val="auto"/>
                <w:sz w:val="24"/>
                <w:u w:val="single"/>
              </w:rPr>
              <w:t xml:space="preserve">                    </w:t>
            </w:r>
          </w:p>
        </w:tc>
      </w:tr>
      <w:tr w14:paraId="622CFC6E">
        <w:tblPrEx>
          <w:tblCellMar>
            <w:top w:w="0" w:type="dxa"/>
            <w:left w:w="108" w:type="dxa"/>
            <w:bottom w:w="0" w:type="dxa"/>
            <w:right w:w="108" w:type="dxa"/>
          </w:tblCellMar>
        </w:tblPrEx>
        <w:trPr>
          <w:jc w:val="right"/>
        </w:trPr>
        <w:tc>
          <w:tcPr>
            <w:tcW w:w="5101" w:type="dxa"/>
            <w:gridSpan w:val="2"/>
            <w:noWrap w:val="0"/>
            <w:vAlign w:val="center"/>
          </w:tcPr>
          <w:p w14:paraId="7A7CA22B">
            <w:pPr>
              <w:keepNext w:val="0"/>
              <w:keepLines w:val="0"/>
              <w:pageBreakBefore w:val="0"/>
              <w:widowControl w:val="0"/>
              <w:kinsoku/>
              <w:bidi w:val="0"/>
              <w:adjustRightInd w:val="0"/>
              <w:snapToGrid w:val="0"/>
              <w:spacing w:before="120" w:beforeLines="50" w:after="120" w:afterLines="50"/>
              <w:jc w:val="center"/>
              <w:rPr>
                <w:rFonts w:hint="eastAsia" w:eastAsia="宋体" w:cs="宋体"/>
                <w:color w:val="auto"/>
                <w:sz w:val="24"/>
                <w:szCs w:val="28"/>
              </w:rPr>
            </w:pPr>
            <w:r>
              <w:rPr>
                <w:rFonts w:hint="eastAsia" w:eastAsia="宋体" w:cs="宋体"/>
                <w:color w:val="auto"/>
                <w:sz w:val="24"/>
              </w:rPr>
              <w:t>日 期:</w:t>
            </w:r>
            <w:r>
              <w:rPr>
                <w:rFonts w:hint="eastAsia" w:cs="宋体"/>
                <w:color w:val="auto"/>
                <w:sz w:val="24"/>
                <w:lang w:val="en-US" w:eastAsia="zh-CN"/>
              </w:rPr>
              <w:t xml:space="preserve">   </w:t>
            </w:r>
            <w:r>
              <w:rPr>
                <w:rFonts w:hint="eastAsia" w:eastAsia="宋体" w:cs="宋体"/>
                <w:color w:val="auto"/>
                <w:sz w:val="24"/>
              </w:rPr>
              <w:t>年   月   日</w:t>
            </w:r>
          </w:p>
        </w:tc>
      </w:tr>
    </w:tbl>
    <w:p w14:paraId="540EC189">
      <w:pPr>
        <w:tabs>
          <w:tab w:val="left" w:pos="0"/>
        </w:tabs>
        <w:snapToGrid w:val="0"/>
        <w:spacing w:line="560" w:lineRule="exact"/>
        <w:jc w:val="left"/>
        <w:rPr>
          <w:rFonts w:hint="default" w:eastAsia="宋体" w:cs="宋体"/>
          <w:color w:val="000000"/>
          <w:spacing w:val="28"/>
          <w:sz w:val="24"/>
          <w:szCs w:val="24"/>
          <w:lang w:val="en-US" w:eastAsia="zh-CN"/>
        </w:rPr>
      </w:pPr>
    </w:p>
    <w:p w14:paraId="7358215C">
      <w:pPr>
        <w:tabs>
          <w:tab w:val="left" w:pos="0"/>
        </w:tabs>
        <w:snapToGrid w:val="0"/>
        <w:spacing w:line="560" w:lineRule="exact"/>
        <w:jc w:val="left"/>
        <w:rPr>
          <w:rFonts w:hint="default" w:eastAsia="宋体" w:cs="宋体"/>
          <w:color w:val="000000"/>
          <w:spacing w:val="28"/>
          <w:sz w:val="24"/>
          <w:szCs w:val="24"/>
          <w:lang w:val="en-US" w:eastAsia="zh-CN"/>
        </w:rPr>
      </w:pPr>
    </w:p>
    <w:p w14:paraId="05FB9108">
      <w:pPr>
        <w:tabs>
          <w:tab w:val="left" w:pos="0"/>
        </w:tabs>
        <w:snapToGrid w:val="0"/>
        <w:spacing w:line="560" w:lineRule="exact"/>
        <w:jc w:val="left"/>
        <w:rPr>
          <w:rFonts w:hint="default" w:eastAsia="宋体" w:cs="宋体"/>
          <w:color w:val="000000"/>
          <w:spacing w:val="28"/>
          <w:sz w:val="24"/>
          <w:szCs w:val="24"/>
          <w:lang w:val="en-US" w:eastAsia="zh-CN"/>
        </w:rPr>
      </w:pPr>
    </w:p>
    <w:p w14:paraId="7D78D764">
      <w:pPr>
        <w:tabs>
          <w:tab w:val="left" w:pos="0"/>
        </w:tabs>
        <w:snapToGrid w:val="0"/>
        <w:spacing w:line="560" w:lineRule="exact"/>
        <w:jc w:val="left"/>
        <w:rPr>
          <w:rFonts w:hint="eastAsia" w:cs="宋体"/>
          <w:color w:val="000000"/>
          <w:spacing w:val="28"/>
          <w:sz w:val="24"/>
          <w:szCs w:val="24"/>
        </w:rPr>
      </w:pPr>
    </w:p>
    <w:p w14:paraId="5D07D961">
      <w:pPr>
        <w:tabs>
          <w:tab w:val="left" w:pos="0"/>
        </w:tabs>
        <w:snapToGrid w:val="0"/>
        <w:spacing w:line="560" w:lineRule="exact"/>
        <w:jc w:val="left"/>
        <w:rPr>
          <w:rFonts w:hint="eastAsia" w:cs="宋体"/>
          <w:color w:val="000000"/>
          <w:spacing w:val="28"/>
          <w:sz w:val="24"/>
          <w:szCs w:val="24"/>
        </w:rPr>
      </w:pPr>
    </w:p>
    <w:p w14:paraId="156472ED">
      <w:pPr>
        <w:tabs>
          <w:tab w:val="left" w:pos="0"/>
        </w:tabs>
        <w:snapToGrid w:val="0"/>
        <w:spacing w:line="560" w:lineRule="exact"/>
        <w:jc w:val="left"/>
        <w:rPr>
          <w:rFonts w:hint="eastAsia" w:cs="宋体"/>
          <w:color w:val="000000"/>
          <w:spacing w:val="28"/>
          <w:sz w:val="24"/>
          <w:szCs w:val="24"/>
        </w:rPr>
      </w:pPr>
    </w:p>
    <w:p w14:paraId="751BF7D0">
      <w:pPr>
        <w:tabs>
          <w:tab w:val="left" w:pos="0"/>
        </w:tabs>
        <w:snapToGrid w:val="0"/>
        <w:spacing w:line="560" w:lineRule="exact"/>
        <w:jc w:val="left"/>
        <w:rPr>
          <w:rFonts w:hint="eastAsia" w:cs="宋体"/>
          <w:color w:val="000000"/>
          <w:spacing w:val="28"/>
          <w:sz w:val="24"/>
          <w:szCs w:val="24"/>
        </w:rPr>
      </w:pPr>
    </w:p>
    <w:p w14:paraId="5DFB38EE">
      <w:pPr>
        <w:keepNext w:val="0"/>
        <w:keepLines w:val="0"/>
        <w:pageBreakBefore w:val="0"/>
        <w:widowControl w:val="0"/>
        <w:numPr>
          <w:ilvl w:val="0"/>
          <w:numId w:val="20"/>
        </w:numPr>
        <w:kinsoku/>
        <w:bidi w:val="0"/>
        <w:snapToGrid w:val="0"/>
        <w:rPr>
          <w:rFonts w:hint="eastAsia" w:cs="宋体"/>
          <w:sz w:val="24"/>
          <w:szCs w:val="24"/>
        </w:rPr>
      </w:pPr>
      <w:r>
        <w:rPr>
          <w:rFonts w:hint="eastAsia" w:ascii="宋体" w:hAnsi="宋体" w:eastAsia="宋体" w:cs="宋体"/>
          <w:color w:val="000000"/>
          <w:spacing w:val="28"/>
          <w:sz w:val="36"/>
          <w:szCs w:val="36"/>
          <w:lang w:eastAsia="zh-CN"/>
        </w:rPr>
        <w:br w:type="page"/>
      </w:r>
    </w:p>
    <w:p w14:paraId="0AD67D1F">
      <w:pPr>
        <w:pStyle w:val="21"/>
        <w:rPr>
          <w:rFonts w:hint="eastAsia" w:ascii="宋体" w:hAnsi="宋体" w:eastAsia="宋体" w:cs="宋体"/>
          <w:b w:val="0"/>
          <w:bCs/>
          <w:color w:val="000000"/>
          <w:spacing w:val="28"/>
          <w:sz w:val="24"/>
          <w:szCs w:val="24"/>
          <w:lang w:val="en-US" w:eastAsia="zh-CN"/>
        </w:rPr>
      </w:pPr>
      <w:r>
        <w:rPr>
          <w:rFonts w:hint="eastAsia" w:ascii="宋体" w:hAnsi="宋体" w:eastAsia="宋体" w:cs="宋体"/>
          <w:b w:val="0"/>
          <w:bCs/>
          <w:color w:val="000000"/>
          <w:spacing w:val="28"/>
          <w:sz w:val="24"/>
          <w:szCs w:val="24"/>
          <w:lang w:val="en-US" w:eastAsia="zh-CN"/>
        </w:rPr>
        <w:t>附件</w:t>
      </w:r>
    </w:p>
    <w:p w14:paraId="47B0E83D">
      <w:pPr>
        <w:pStyle w:val="111"/>
        <w:keepNext w:val="0"/>
        <w:keepLines w:val="0"/>
        <w:pageBreakBefore w:val="0"/>
        <w:widowControl w:val="0"/>
        <w:kinsoku/>
        <w:bidi w:val="0"/>
        <w:snapToGrid w:val="0"/>
        <w:spacing w:after="240" w:afterLines="100" w:line="240" w:lineRule="auto"/>
        <w:ind w:right="0" w:firstLine="0"/>
        <w:jc w:val="center"/>
        <w:rPr>
          <w:rFonts w:hint="eastAsia" w:ascii="宋体" w:hAnsi="宋体" w:cs="宋体"/>
          <w:sz w:val="32"/>
          <w:szCs w:val="32"/>
          <w:lang w:eastAsia="zh-CN"/>
        </w:rPr>
      </w:pPr>
      <w:r>
        <w:rPr>
          <w:rFonts w:hint="eastAsia" w:ascii="宋体" w:hAnsi="宋体" w:cs="宋体"/>
          <w:sz w:val="32"/>
          <w:szCs w:val="32"/>
          <w:lang w:eastAsia="zh-CN"/>
        </w:rPr>
        <w:t>服务条款响应（偏离）表</w:t>
      </w:r>
    </w:p>
    <w:p w14:paraId="37A2911A">
      <w:pPr>
        <w:snapToGrid w:val="0"/>
        <w:spacing w:before="50" w:after="50"/>
        <w:ind w:firstLine="0" w:firstLineChars="0"/>
        <w:rPr>
          <w:rFonts w:hint="eastAsia" w:ascii="宋体" w:hAnsi="宋体" w:eastAsia="宋体" w:cs="宋体"/>
          <w:color w:val="000000"/>
          <w:szCs w:val="21"/>
        </w:rPr>
      </w:pPr>
    </w:p>
    <w:p w14:paraId="33D08C36">
      <w:pPr>
        <w:snapToGrid w:val="0"/>
        <w:spacing w:before="50" w:after="5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p w14:paraId="393E66EE">
      <w:pPr>
        <w:snapToGrid w:val="0"/>
        <w:spacing w:before="50" w:after="50"/>
        <w:ind w:firstLine="480" w:firstLineChars="200"/>
        <w:rPr>
          <w:rFonts w:hint="eastAsia" w:ascii="宋体" w:hAnsi="宋体" w:eastAsia="宋体" w:cs="宋体"/>
          <w:color w:val="000000"/>
          <w:spacing w:val="20"/>
          <w:sz w:val="24"/>
          <w:szCs w:val="24"/>
        </w:rPr>
      </w:pPr>
      <w:r>
        <w:rPr>
          <w:rFonts w:hint="eastAsia" w:ascii="宋体" w:hAnsi="宋体" w:eastAsia="宋体" w:cs="宋体"/>
          <w:color w:val="000000"/>
          <w:sz w:val="24"/>
          <w:szCs w:val="24"/>
        </w:rPr>
        <w:t>项目编号：</w:t>
      </w:r>
      <w:r>
        <w:rPr>
          <w:rFonts w:hint="eastAsia" w:cs="宋体"/>
          <w:sz w:val="24"/>
          <w:szCs w:val="24"/>
          <w:lang w:val="en-US" w:eastAsia="zh-CN"/>
        </w:rPr>
        <w:t xml:space="preserve">   </w:t>
      </w:r>
      <w:r>
        <w:rPr>
          <w:rFonts w:hint="eastAsia" w:ascii="宋体" w:hAnsi="宋体" w:eastAsia="宋体" w:cs="宋体"/>
          <w:color w:val="000000"/>
          <w:sz w:val="24"/>
          <w:szCs w:val="24"/>
        </w:rPr>
        <w:t xml:space="preserve">             </w:t>
      </w:r>
    </w:p>
    <w:tbl>
      <w:tblPr>
        <w:tblStyle w:val="50"/>
        <w:tblpPr w:leftFromText="180" w:rightFromText="180" w:vertAnchor="text" w:horzAnchor="page" w:tblpX="1635" w:tblpY="75"/>
        <w:tblW w:w="92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4"/>
        <w:gridCol w:w="1847"/>
        <w:gridCol w:w="2216"/>
        <w:gridCol w:w="2770"/>
        <w:gridCol w:w="1391"/>
      </w:tblGrid>
      <w:tr w14:paraId="12C9A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0"/>
            <w:vAlign w:val="center"/>
          </w:tcPr>
          <w:p w14:paraId="6330D2D9">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序号</w:t>
            </w:r>
          </w:p>
        </w:tc>
        <w:tc>
          <w:tcPr>
            <w:tcW w:w="1847" w:type="dxa"/>
            <w:noWrap w:val="0"/>
            <w:vAlign w:val="center"/>
          </w:tcPr>
          <w:p w14:paraId="411DB436">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内 容</w:t>
            </w:r>
          </w:p>
        </w:tc>
        <w:tc>
          <w:tcPr>
            <w:tcW w:w="2216" w:type="dxa"/>
            <w:noWrap w:val="0"/>
            <w:vAlign w:val="center"/>
          </w:tcPr>
          <w:p w14:paraId="16405225">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文件要求</w:t>
            </w:r>
          </w:p>
        </w:tc>
        <w:tc>
          <w:tcPr>
            <w:tcW w:w="2770" w:type="dxa"/>
            <w:noWrap w:val="0"/>
            <w:vAlign w:val="center"/>
          </w:tcPr>
          <w:p w14:paraId="610F6DD6">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响应内容</w:t>
            </w:r>
          </w:p>
        </w:tc>
        <w:tc>
          <w:tcPr>
            <w:tcW w:w="1391" w:type="dxa"/>
            <w:noWrap w:val="0"/>
            <w:vAlign w:val="center"/>
          </w:tcPr>
          <w:p w14:paraId="41BFB074">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备注</w:t>
            </w:r>
          </w:p>
        </w:tc>
      </w:tr>
      <w:tr w14:paraId="0C31B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0"/>
            <w:vAlign w:val="center"/>
          </w:tcPr>
          <w:p w14:paraId="7E03937A">
            <w:pPr>
              <w:adjustRightInd w:val="0"/>
              <w:snapToGrid w:val="0"/>
              <w:jc w:val="center"/>
              <w:rPr>
                <w:rFonts w:hint="eastAsia" w:ascii="宋体" w:hAnsi="宋体" w:eastAsia="宋体" w:cs="宋体"/>
                <w:color w:val="000000"/>
                <w:spacing w:val="20"/>
                <w:sz w:val="24"/>
                <w:szCs w:val="24"/>
              </w:rPr>
            </w:pPr>
          </w:p>
        </w:tc>
        <w:tc>
          <w:tcPr>
            <w:tcW w:w="1847" w:type="dxa"/>
            <w:noWrap w:val="0"/>
            <w:vAlign w:val="center"/>
          </w:tcPr>
          <w:p w14:paraId="5551E1B2">
            <w:pPr>
              <w:adjustRightInd w:val="0"/>
              <w:snapToGrid w:val="0"/>
              <w:jc w:val="center"/>
              <w:rPr>
                <w:rFonts w:hint="eastAsia" w:ascii="宋体" w:hAnsi="宋体" w:eastAsia="宋体" w:cs="宋体"/>
                <w:color w:val="000000"/>
                <w:spacing w:val="20"/>
                <w:sz w:val="24"/>
                <w:szCs w:val="24"/>
              </w:rPr>
            </w:pPr>
          </w:p>
        </w:tc>
        <w:tc>
          <w:tcPr>
            <w:tcW w:w="2216" w:type="dxa"/>
            <w:noWrap w:val="0"/>
            <w:vAlign w:val="center"/>
          </w:tcPr>
          <w:p w14:paraId="3B092311">
            <w:pPr>
              <w:adjustRightInd w:val="0"/>
              <w:snapToGrid w:val="0"/>
              <w:jc w:val="center"/>
              <w:rPr>
                <w:rFonts w:hint="eastAsia" w:ascii="宋体" w:hAnsi="宋体" w:eastAsia="宋体" w:cs="宋体"/>
                <w:color w:val="000000"/>
                <w:spacing w:val="20"/>
                <w:sz w:val="24"/>
                <w:szCs w:val="24"/>
              </w:rPr>
            </w:pPr>
          </w:p>
        </w:tc>
        <w:tc>
          <w:tcPr>
            <w:tcW w:w="2770" w:type="dxa"/>
            <w:noWrap w:val="0"/>
            <w:vAlign w:val="center"/>
          </w:tcPr>
          <w:p w14:paraId="3A51A9E9">
            <w:pPr>
              <w:adjustRightInd w:val="0"/>
              <w:snapToGrid w:val="0"/>
              <w:jc w:val="center"/>
              <w:rPr>
                <w:rFonts w:hint="eastAsia" w:ascii="宋体" w:hAnsi="宋体" w:eastAsia="宋体" w:cs="宋体"/>
                <w:color w:val="000000"/>
                <w:spacing w:val="20"/>
                <w:sz w:val="24"/>
                <w:szCs w:val="24"/>
              </w:rPr>
            </w:pPr>
          </w:p>
        </w:tc>
        <w:tc>
          <w:tcPr>
            <w:tcW w:w="1391" w:type="dxa"/>
            <w:noWrap w:val="0"/>
            <w:vAlign w:val="center"/>
          </w:tcPr>
          <w:p w14:paraId="7074F433">
            <w:pPr>
              <w:adjustRightInd w:val="0"/>
              <w:snapToGrid w:val="0"/>
              <w:jc w:val="center"/>
              <w:rPr>
                <w:rFonts w:hint="eastAsia" w:ascii="宋体" w:hAnsi="宋体" w:eastAsia="宋体" w:cs="宋体"/>
                <w:color w:val="000000"/>
                <w:spacing w:val="20"/>
                <w:sz w:val="24"/>
                <w:szCs w:val="24"/>
              </w:rPr>
            </w:pPr>
          </w:p>
        </w:tc>
      </w:tr>
      <w:tr w14:paraId="60321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0"/>
            <w:vAlign w:val="center"/>
          </w:tcPr>
          <w:p w14:paraId="7CD31F96">
            <w:pPr>
              <w:adjustRightInd w:val="0"/>
              <w:snapToGrid w:val="0"/>
              <w:jc w:val="center"/>
              <w:rPr>
                <w:rFonts w:hint="eastAsia" w:ascii="宋体" w:hAnsi="宋体" w:eastAsia="宋体" w:cs="宋体"/>
                <w:color w:val="000000"/>
                <w:spacing w:val="20"/>
                <w:sz w:val="24"/>
                <w:szCs w:val="24"/>
              </w:rPr>
            </w:pPr>
          </w:p>
        </w:tc>
        <w:tc>
          <w:tcPr>
            <w:tcW w:w="1847" w:type="dxa"/>
            <w:noWrap w:val="0"/>
            <w:vAlign w:val="center"/>
          </w:tcPr>
          <w:p w14:paraId="382EBAFF">
            <w:pPr>
              <w:adjustRightInd w:val="0"/>
              <w:snapToGrid w:val="0"/>
              <w:jc w:val="center"/>
              <w:rPr>
                <w:rFonts w:hint="eastAsia" w:ascii="宋体" w:hAnsi="宋体" w:eastAsia="宋体" w:cs="宋体"/>
                <w:color w:val="000000"/>
                <w:spacing w:val="20"/>
                <w:sz w:val="24"/>
                <w:szCs w:val="24"/>
              </w:rPr>
            </w:pPr>
          </w:p>
        </w:tc>
        <w:tc>
          <w:tcPr>
            <w:tcW w:w="2216" w:type="dxa"/>
            <w:noWrap w:val="0"/>
            <w:vAlign w:val="center"/>
          </w:tcPr>
          <w:p w14:paraId="2AA1EAA0">
            <w:pPr>
              <w:adjustRightInd w:val="0"/>
              <w:snapToGrid w:val="0"/>
              <w:jc w:val="center"/>
              <w:rPr>
                <w:rFonts w:hint="eastAsia" w:ascii="宋体" w:hAnsi="宋体" w:eastAsia="宋体" w:cs="宋体"/>
                <w:color w:val="000000"/>
                <w:spacing w:val="20"/>
                <w:sz w:val="24"/>
                <w:szCs w:val="24"/>
              </w:rPr>
            </w:pPr>
          </w:p>
        </w:tc>
        <w:tc>
          <w:tcPr>
            <w:tcW w:w="2770" w:type="dxa"/>
            <w:noWrap w:val="0"/>
            <w:vAlign w:val="center"/>
          </w:tcPr>
          <w:p w14:paraId="1CE675D7">
            <w:pPr>
              <w:adjustRightInd w:val="0"/>
              <w:snapToGrid w:val="0"/>
              <w:jc w:val="center"/>
              <w:rPr>
                <w:rFonts w:hint="eastAsia" w:ascii="宋体" w:hAnsi="宋体" w:eastAsia="宋体" w:cs="宋体"/>
                <w:color w:val="000000"/>
                <w:spacing w:val="20"/>
                <w:sz w:val="24"/>
                <w:szCs w:val="24"/>
              </w:rPr>
            </w:pPr>
          </w:p>
        </w:tc>
        <w:tc>
          <w:tcPr>
            <w:tcW w:w="1391" w:type="dxa"/>
            <w:noWrap w:val="0"/>
            <w:vAlign w:val="center"/>
          </w:tcPr>
          <w:p w14:paraId="7106CBEE">
            <w:pPr>
              <w:adjustRightInd w:val="0"/>
              <w:snapToGrid w:val="0"/>
              <w:jc w:val="center"/>
              <w:rPr>
                <w:rFonts w:hint="eastAsia" w:ascii="宋体" w:hAnsi="宋体" w:eastAsia="宋体" w:cs="宋体"/>
                <w:color w:val="000000"/>
                <w:spacing w:val="20"/>
                <w:sz w:val="24"/>
                <w:szCs w:val="24"/>
              </w:rPr>
            </w:pPr>
          </w:p>
        </w:tc>
      </w:tr>
      <w:tr w14:paraId="46D82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0"/>
            <w:vAlign w:val="center"/>
          </w:tcPr>
          <w:p w14:paraId="49B944DA">
            <w:pPr>
              <w:adjustRightInd w:val="0"/>
              <w:snapToGrid w:val="0"/>
              <w:jc w:val="center"/>
              <w:rPr>
                <w:rFonts w:hint="eastAsia" w:ascii="宋体" w:hAnsi="宋体" w:eastAsia="宋体" w:cs="宋体"/>
                <w:color w:val="000000"/>
                <w:spacing w:val="20"/>
                <w:sz w:val="24"/>
                <w:szCs w:val="24"/>
              </w:rPr>
            </w:pPr>
          </w:p>
        </w:tc>
        <w:tc>
          <w:tcPr>
            <w:tcW w:w="1847" w:type="dxa"/>
            <w:noWrap w:val="0"/>
            <w:vAlign w:val="center"/>
          </w:tcPr>
          <w:p w14:paraId="7C005C79">
            <w:pPr>
              <w:adjustRightInd w:val="0"/>
              <w:snapToGrid w:val="0"/>
              <w:jc w:val="center"/>
              <w:rPr>
                <w:rFonts w:hint="eastAsia" w:ascii="宋体" w:hAnsi="宋体" w:eastAsia="宋体" w:cs="宋体"/>
                <w:color w:val="000000"/>
                <w:spacing w:val="20"/>
                <w:sz w:val="24"/>
                <w:szCs w:val="24"/>
              </w:rPr>
            </w:pPr>
          </w:p>
        </w:tc>
        <w:tc>
          <w:tcPr>
            <w:tcW w:w="2216" w:type="dxa"/>
            <w:noWrap w:val="0"/>
            <w:vAlign w:val="center"/>
          </w:tcPr>
          <w:p w14:paraId="273C2E35">
            <w:pPr>
              <w:adjustRightInd w:val="0"/>
              <w:snapToGrid w:val="0"/>
              <w:jc w:val="center"/>
              <w:rPr>
                <w:rFonts w:hint="eastAsia" w:ascii="宋体" w:hAnsi="宋体" w:eastAsia="宋体" w:cs="宋体"/>
                <w:color w:val="000000"/>
                <w:spacing w:val="20"/>
                <w:sz w:val="24"/>
                <w:szCs w:val="24"/>
              </w:rPr>
            </w:pPr>
          </w:p>
        </w:tc>
        <w:tc>
          <w:tcPr>
            <w:tcW w:w="2770" w:type="dxa"/>
            <w:noWrap w:val="0"/>
            <w:vAlign w:val="center"/>
          </w:tcPr>
          <w:p w14:paraId="20BEFEEB">
            <w:pPr>
              <w:adjustRightInd w:val="0"/>
              <w:snapToGrid w:val="0"/>
              <w:jc w:val="center"/>
              <w:rPr>
                <w:rFonts w:hint="eastAsia" w:ascii="宋体" w:hAnsi="宋体" w:eastAsia="宋体" w:cs="宋体"/>
                <w:color w:val="000000"/>
                <w:spacing w:val="20"/>
                <w:sz w:val="24"/>
                <w:szCs w:val="24"/>
              </w:rPr>
            </w:pPr>
          </w:p>
        </w:tc>
        <w:tc>
          <w:tcPr>
            <w:tcW w:w="1391" w:type="dxa"/>
            <w:noWrap w:val="0"/>
            <w:vAlign w:val="center"/>
          </w:tcPr>
          <w:p w14:paraId="1A5CE1E4">
            <w:pPr>
              <w:adjustRightInd w:val="0"/>
              <w:snapToGrid w:val="0"/>
              <w:jc w:val="center"/>
              <w:rPr>
                <w:rFonts w:hint="eastAsia" w:ascii="宋体" w:hAnsi="宋体" w:eastAsia="宋体" w:cs="宋体"/>
                <w:color w:val="000000"/>
                <w:spacing w:val="20"/>
                <w:sz w:val="24"/>
                <w:szCs w:val="24"/>
              </w:rPr>
            </w:pPr>
          </w:p>
        </w:tc>
      </w:tr>
      <w:tr w14:paraId="771FA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0"/>
            <w:vAlign w:val="center"/>
          </w:tcPr>
          <w:p w14:paraId="2FF4232A">
            <w:pPr>
              <w:adjustRightInd w:val="0"/>
              <w:snapToGrid w:val="0"/>
              <w:jc w:val="center"/>
              <w:rPr>
                <w:rFonts w:hint="eastAsia" w:ascii="宋体" w:hAnsi="宋体" w:eastAsia="宋体" w:cs="宋体"/>
                <w:color w:val="000000"/>
                <w:spacing w:val="20"/>
                <w:sz w:val="24"/>
                <w:szCs w:val="24"/>
              </w:rPr>
            </w:pPr>
          </w:p>
        </w:tc>
        <w:tc>
          <w:tcPr>
            <w:tcW w:w="1847" w:type="dxa"/>
            <w:noWrap w:val="0"/>
            <w:vAlign w:val="center"/>
          </w:tcPr>
          <w:p w14:paraId="32F6D3F1">
            <w:pPr>
              <w:adjustRightInd w:val="0"/>
              <w:snapToGrid w:val="0"/>
              <w:jc w:val="center"/>
              <w:rPr>
                <w:rFonts w:hint="eastAsia" w:ascii="宋体" w:hAnsi="宋体" w:eastAsia="宋体" w:cs="宋体"/>
                <w:color w:val="000000"/>
                <w:spacing w:val="20"/>
                <w:sz w:val="24"/>
                <w:szCs w:val="24"/>
              </w:rPr>
            </w:pPr>
          </w:p>
        </w:tc>
        <w:tc>
          <w:tcPr>
            <w:tcW w:w="2216" w:type="dxa"/>
            <w:noWrap w:val="0"/>
            <w:vAlign w:val="center"/>
          </w:tcPr>
          <w:p w14:paraId="4EC1F000">
            <w:pPr>
              <w:adjustRightInd w:val="0"/>
              <w:snapToGrid w:val="0"/>
              <w:jc w:val="center"/>
              <w:rPr>
                <w:rFonts w:hint="eastAsia" w:ascii="宋体" w:hAnsi="宋体" w:eastAsia="宋体" w:cs="宋体"/>
                <w:color w:val="000000"/>
                <w:spacing w:val="20"/>
                <w:sz w:val="24"/>
                <w:szCs w:val="24"/>
              </w:rPr>
            </w:pPr>
          </w:p>
        </w:tc>
        <w:tc>
          <w:tcPr>
            <w:tcW w:w="2770" w:type="dxa"/>
            <w:noWrap w:val="0"/>
            <w:vAlign w:val="center"/>
          </w:tcPr>
          <w:p w14:paraId="0775D75A">
            <w:pPr>
              <w:adjustRightInd w:val="0"/>
              <w:snapToGrid w:val="0"/>
              <w:jc w:val="center"/>
              <w:rPr>
                <w:rFonts w:hint="eastAsia" w:ascii="宋体" w:hAnsi="宋体" w:eastAsia="宋体" w:cs="宋体"/>
                <w:color w:val="000000"/>
                <w:spacing w:val="20"/>
                <w:sz w:val="24"/>
                <w:szCs w:val="24"/>
              </w:rPr>
            </w:pPr>
          </w:p>
        </w:tc>
        <w:tc>
          <w:tcPr>
            <w:tcW w:w="1391" w:type="dxa"/>
            <w:noWrap w:val="0"/>
            <w:vAlign w:val="center"/>
          </w:tcPr>
          <w:p w14:paraId="41742576">
            <w:pPr>
              <w:adjustRightInd w:val="0"/>
              <w:snapToGrid w:val="0"/>
              <w:jc w:val="center"/>
              <w:rPr>
                <w:rFonts w:hint="eastAsia" w:ascii="宋体" w:hAnsi="宋体" w:eastAsia="宋体" w:cs="宋体"/>
                <w:color w:val="000000"/>
                <w:spacing w:val="20"/>
                <w:sz w:val="24"/>
                <w:szCs w:val="24"/>
              </w:rPr>
            </w:pPr>
          </w:p>
        </w:tc>
      </w:tr>
      <w:tr w14:paraId="502D0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0"/>
            <w:vAlign w:val="center"/>
          </w:tcPr>
          <w:p w14:paraId="7A7FD856">
            <w:pPr>
              <w:adjustRightInd w:val="0"/>
              <w:snapToGrid w:val="0"/>
              <w:jc w:val="center"/>
              <w:rPr>
                <w:rFonts w:hint="eastAsia" w:ascii="宋体" w:hAnsi="宋体" w:eastAsia="宋体" w:cs="宋体"/>
                <w:color w:val="000000"/>
                <w:spacing w:val="20"/>
                <w:sz w:val="24"/>
                <w:szCs w:val="24"/>
              </w:rPr>
            </w:pPr>
          </w:p>
        </w:tc>
        <w:tc>
          <w:tcPr>
            <w:tcW w:w="1847" w:type="dxa"/>
            <w:noWrap w:val="0"/>
            <w:vAlign w:val="center"/>
          </w:tcPr>
          <w:p w14:paraId="185E21F1">
            <w:pPr>
              <w:adjustRightInd w:val="0"/>
              <w:snapToGrid w:val="0"/>
              <w:jc w:val="center"/>
              <w:rPr>
                <w:rFonts w:hint="eastAsia" w:ascii="宋体" w:hAnsi="宋体" w:eastAsia="宋体" w:cs="宋体"/>
                <w:color w:val="000000"/>
                <w:spacing w:val="20"/>
                <w:sz w:val="24"/>
                <w:szCs w:val="24"/>
              </w:rPr>
            </w:pPr>
          </w:p>
        </w:tc>
        <w:tc>
          <w:tcPr>
            <w:tcW w:w="2216" w:type="dxa"/>
            <w:noWrap w:val="0"/>
            <w:vAlign w:val="center"/>
          </w:tcPr>
          <w:p w14:paraId="552DA0AF">
            <w:pPr>
              <w:adjustRightInd w:val="0"/>
              <w:snapToGrid w:val="0"/>
              <w:jc w:val="center"/>
              <w:rPr>
                <w:rFonts w:hint="eastAsia" w:ascii="宋体" w:hAnsi="宋体" w:eastAsia="宋体" w:cs="宋体"/>
                <w:color w:val="000000"/>
                <w:spacing w:val="20"/>
                <w:sz w:val="24"/>
                <w:szCs w:val="24"/>
              </w:rPr>
            </w:pPr>
          </w:p>
        </w:tc>
        <w:tc>
          <w:tcPr>
            <w:tcW w:w="2770" w:type="dxa"/>
            <w:noWrap w:val="0"/>
            <w:vAlign w:val="center"/>
          </w:tcPr>
          <w:p w14:paraId="1EADC748">
            <w:pPr>
              <w:adjustRightInd w:val="0"/>
              <w:snapToGrid w:val="0"/>
              <w:jc w:val="center"/>
              <w:rPr>
                <w:rFonts w:hint="eastAsia" w:ascii="宋体" w:hAnsi="宋体" w:eastAsia="宋体" w:cs="宋体"/>
                <w:color w:val="000000"/>
                <w:spacing w:val="20"/>
                <w:sz w:val="24"/>
                <w:szCs w:val="24"/>
              </w:rPr>
            </w:pPr>
          </w:p>
        </w:tc>
        <w:tc>
          <w:tcPr>
            <w:tcW w:w="1391" w:type="dxa"/>
            <w:noWrap w:val="0"/>
            <w:vAlign w:val="center"/>
          </w:tcPr>
          <w:p w14:paraId="7FC94EE5">
            <w:pPr>
              <w:adjustRightInd w:val="0"/>
              <w:snapToGrid w:val="0"/>
              <w:jc w:val="center"/>
              <w:rPr>
                <w:rFonts w:hint="eastAsia" w:ascii="宋体" w:hAnsi="宋体" w:eastAsia="宋体" w:cs="宋体"/>
                <w:color w:val="000000"/>
                <w:spacing w:val="20"/>
                <w:sz w:val="24"/>
                <w:szCs w:val="24"/>
              </w:rPr>
            </w:pPr>
          </w:p>
        </w:tc>
      </w:tr>
      <w:tr w14:paraId="5A0EA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0"/>
            <w:vAlign w:val="center"/>
          </w:tcPr>
          <w:p w14:paraId="6B9E2EA3">
            <w:pPr>
              <w:adjustRightInd w:val="0"/>
              <w:snapToGrid w:val="0"/>
              <w:jc w:val="center"/>
              <w:rPr>
                <w:rFonts w:hint="eastAsia" w:ascii="宋体" w:hAnsi="宋体" w:eastAsia="宋体" w:cs="宋体"/>
                <w:color w:val="000000"/>
                <w:spacing w:val="20"/>
                <w:sz w:val="24"/>
                <w:szCs w:val="24"/>
              </w:rPr>
            </w:pPr>
          </w:p>
        </w:tc>
        <w:tc>
          <w:tcPr>
            <w:tcW w:w="1847" w:type="dxa"/>
            <w:noWrap w:val="0"/>
            <w:vAlign w:val="center"/>
          </w:tcPr>
          <w:p w14:paraId="5378C59B">
            <w:pPr>
              <w:adjustRightInd w:val="0"/>
              <w:snapToGrid w:val="0"/>
              <w:jc w:val="center"/>
              <w:rPr>
                <w:rFonts w:hint="eastAsia" w:ascii="宋体" w:hAnsi="宋体" w:eastAsia="宋体" w:cs="宋体"/>
                <w:color w:val="000000"/>
                <w:spacing w:val="20"/>
                <w:sz w:val="24"/>
                <w:szCs w:val="24"/>
              </w:rPr>
            </w:pPr>
          </w:p>
        </w:tc>
        <w:tc>
          <w:tcPr>
            <w:tcW w:w="2216" w:type="dxa"/>
            <w:noWrap w:val="0"/>
            <w:vAlign w:val="center"/>
          </w:tcPr>
          <w:p w14:paraId="433B0245">
            <w:pPr>
              <w:adjustRightInd w:val="0"/>
              <w:snapToGrid w:val="0"/>
              <w:jc w:val="center"/>
              <w:rPr>
                <w:rFonts w:hint="eastAsia" w:ascii="宋体" w:hAnsi="宋体" w:eastAsia="宋体" w:cs="宋体"/>
                <w:color w:val="000000"/>
                <w:spacing w:val="20"/>
                <w:sz w:val="24"/>
                <w:szCs w:val="24"/>
              </w:rPr>
            </w:pPr>
          </w:p>
        </w:tc>
        <w:tc>
          <w:tcPr>
            <w:tcW w:w="2770" w:type="dxa"/>
            <w:noWrap w:val="0"/>
            <w:vAlign w:val="center"/>
          </w:tcPr>
          <w:p w14:paraId="6CF1C6C8">
            <w:pPr>
              <w:adjustRightInd w:val="0"/>
              <w:snapToGrid w:val="0"/>
              <w:jc w:val="center"/>
              <w:rPr>
                <w:rFonts w:hint="eastAsia" w:ascii="宋体" w:hAnsi="宋体" w:eastAsia="宋体" w:cs="宋体"/>
                <w:color w:val="000000"/>
                <w:spacing w:val="20"/>
                <w:sz w:val="24"/>
                <w:szCs w:val="24"/>
              </w:rPr>
            </w:pPr>
          </w:p>
        </w:tc>
        <w:tc>
          <w:tcPr>
            <w:tcW w:w="1391" w:type="dxa"/>
            <w:noWrap w:val="0"/>
            <w:vAlign w:val="center"/>
          </w:tcPr>
          <w:p w14:paraId="1C96F743">
            <w:pPr>
              <w:adjustRightInd w:val="0"/>
              <w:snapToGrid w:val="0"/>
              <w:jc w:val="center"/>
              <w:rPr>
                <w:rFonts w:hint="eastAsia" w:ascii="宋体" w:hAnsi="宋体" w:eastAsia="宋体" w:cs="宋体"/>
                <w:color w:val="000000"/>
                <w:spacing w:val="20"/>
                <w:sz w:val="24"/>
                <w:szCs w:val="24"/>
              </w:rPr>
            </w:pPr>
          </w:p>
        </w:tc>
      </w:tr>
      <w:tr w14:paraId="68DF8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0"/>
            <w:vAlign w:val="center"/>
          </w:tcPr>
          <w:p w14:paraId="32F2F0FB">
            <w:pPr>
              <w:adjustRightInd w:val="0"/>
              <w:snapToGrid w:val="0"/>
              <w:jc w:val="center"/>
              <w:rPr>
                <w:rFonts w:hint="eastAsia" w:ascii="宋体" w:hAnsi="宋体" w:eastAsia="宋体" w:cs="宋体"/>
                <w:color w:val="000000"/>
                <w:spacing w:val="20"/>
                <w:sz w:val="24"/>
                <w:szCs w:val="24"/>
              </w:rPr>
            </w:pPr>
          </w:p>
        </w:tc>
        <w:tc>
          <w:tcPr>
            <w:tcW w:w="1847" w:type="dxa"/>
            <w:noWrap w:val="0"/>
            <w:vAlign w:val="center"/>
          </w:tcPr>
          <w:p w14:paraId="7C015A21">
            <w:pPr>
              <w:adjustRightInd w:val="0"/>
              <w:snapToGrid w:val="0"/>
              <w:jc w:val="center"/>
              <w:rPr>
                <w:rFonts w:hint="eastAsia" w:ascii="宋体" w:hAnsi="宋体" w:eastAsia="宋体" w:cs="宋体"/>
                <w:color w:val="000000"/>
                <w:spacing w:val="20"/>
                <w:sz w:val="24"/>
                <w:szCs w:val="24"/>
              </w:rPr>
            </w:pPr>
          </w:p>
        </w:tc>
        <w:tc>
          <w:tcPr>
            <w:tcW w:w="2216" w:type="dxa"/>
            <w:noWrap w:val="0"/>
            <w:vAlign w:val="center"/>
          </w:tcPr>
          <w:p w14:paraId="0F3B3E7B">
            <w:pPr>
              <w:adjustRightInd w:val="0"/>
              <w:snapToGrid w:val="0"/>
              <w:jc w:val="center"/>
              <w:rPr>
                <w:rFonts w:hint="eastAsia" w:ascii="宋体" w:hAnsi="宋体" w:eastAsia="宋体" w:cs="宋体"/>
                <w:color w:val="000000"/>
                <w:spacing w:val="20"/>
                <w:sz w:val="24"/>
                <w:szCs w:val="24"/>
              </w:rPr>
            </w:pPr>
          </w:p>
        </w:tc>
        <w:tc>
          <w:tcPr>
            <w:tcW w:w="2770" w:type="dxa"/>
            <w:noWrap w:val="0"/>
            <w:vAlign w:val="center"/>
          </w:tcPr>
          <w:p w14:paraId="1E34EB61">
            <w:pPr>
              <w:adjustRightInd w:val="0"/>
              <w:snapToGrid w:val="0"/>
              <w:jc w:val="center"/>
              <w:rPr>
                <w:rFonts w:hint="eastAsia" w:ascii="宋体" w:hAnsi="宋体" w:eastAsia="宋体" w:cs="宋体"/>
                <w:color w:val="000000"/>
                <w:spacing w:val="20"/>
                <w:sz w:val="24"/>
                <w:szCs w:val="24"/>
              </w:rPr>
            </w:pPr>
          </w:p>
        </w:tc>
        <w:tc>
          <w:tcPr>
            <w:tcW w:w="1391" w:type="dxa"/>
            <w:noWrap w:val="0"/>
            <w:vAlign w:val="center"/>
          </w:tcPr>
          <w:p w14:paraId="57107D9E">
            <w:pPr>
              <w:adjustRightInd w:val="0"/>
              <w:snapToGrid w:val="0"/>
              <w:jc w:val="center"/>
              <w:rPr>
                <w:rFonts w:hint="eastAsia" w:ascii="宋体" w:hAnsi="宋体" w:eastAsia="宋体" w:cs="宋体"/>
                <w:color w:val="000000"/>
                <w:spacing w:val="20"/>
                <w:sz w:val="24"/>
                <w:szCs w:val="24"/>
              </w:rPr>
            </w:pPr>
          </w:p>
        </w:tc>
      </w:tr>
      <w:tr w14:paraId="657F3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034" w:type="dxa"/>
            <w:noWrap w:val="0"/>
            <w:vAlign w:val="center"/>
          </w:tcPr>
          <w:p w14:paraId="708BD963">
            <w:pPr>
              <w:adjustRightInd w:val="0"/>
              <w:snapToGrid w:val="0"/>
              <w:jc w:val="center"/>
              <w:rPr>
                <w:rFonts w:hint="eastAsia" w:ascii="宋体" w:hAnsi="宋体" w:eastAsia="宋体" w:cs="宋体"/>
                <w:color w:val="000000"/>
                <w:spacing w:val="20"/>
                <w:sz w:val="24"/>
                <w:szCs w:val="24"/>
              </w:rPr>
            </w:pPr>
          </w:p>
        </w:tc>
        <w:tc>
          <w:tcPr>
            <w:tcW w:w="1847" w:type="dxa"/>
            <w:noWrap w:val="0"/>
            <w:vAlign w:val="center"/>
          </w:tcPr>
          <w:p w14:paraId="02F1AE54">
            <w:pPr>
              <w:adjustRightInd w:val="0"/>
              <w:snapToGrid w:val="0"/>
              <w:jc w:val="center"/>
              <w:rPr>
                <w:rFonts w:hint="eastAsia" w:ascii="宋体" w:hAnsi="宋体" w:eastAsia="宋体" w:cs="宋体"/>
                <w:color w:val="000000"/>
                <w:spacing w:val="20"/>
                <w:sz w:val="24"/>
                <w:szCs w:val="24"/>
              </w:rPr>
            </w:pPr>
          </w:p>
        </w:tc>
        <w:tc>
          <w:tcPr>
            <w:tcW w:w="2216" w:type="dxa"/>
            <w:noWrap w:val="0"/>
            <w:vAlign w:val="center"/>
          </w:tcPr>
          <w:p w14:paraId="766404B4">
            <w:pPr>
              <w:adjustRightInd w:val="0"/>
              <w:snapToGrid w:val="0"/>
              <w:jc w:val="center"/>
              <w:rPr>
                <w:rFonts w:hint="eastAsia" w:ascii="宋体" w:hAnsi="宋体" w:eastAsia="宋体" w:cs="宋体"/>
                <w:color w:val="000000"/>
                <w:spacing w:val="20"/>
                <w:sz w:val="24"/>
                <w:szCs w:val="24"/>
              </w:rPr>
            </w:pPr>
          </w:p>
        </w:tc>
        <w:tc>
          <w:tcPr>
            <w:tcW w:w="2770" w:type="dxa"/>
            <w:noWrap w:val="0"/>
            <w:vAlign w:val="center"/>
          </w:tcPr>
          <w:p w14:paraId="4F75970A">
            <w:pPr>
              <w:adjustRightInd w:val="0"/>
              <w:snapToGrid w:val="0"/>
              <w:jc w:val="center"/>
              <w:rPr>
                <w:rFonts w:hint="eastAsia" w:ascii="宋体" w:hAnsi="宋体" w:eastAsia="宋体" w:cs="宋体"/>
                <w:color w:val="000000"/>
                <w:spacing w:val="20"/>
                <w:sz w:val="24"/>
                <w:szCs w:val="24"/>
              </w:rPr>
            </w:pPr>
          </w:p>
        </w:tc>
        <w:tc>
          <w:tcPr>
            <w:tcW w:w="1391" w:type="dxa"/>
            <w:noWrap w:val="0"/>
            <w:vAlign w:val="center"/>
          </w:tcPr>
          <w:p w14:paraId="09800D12">
            <w:pPr>
              <w:adjustRightInd w:val="0"/>
              <w:snapToGrid w:val="0"/>
              <w:jc w:val="center"/>
              <w:rPr>
                <w:rFonts w:hint="eastAsia" w:ascii="宋体" w:hAnsi="宋体" w:eastAsia="宋体" w:cs="宋体"/>
                <w:color w:val="000000"/>
                <w:spacing w:val="20"/>
                <w:sz w:val="24"/>
                <w:szCs w:val="24"/>
              </w:rPr>
            </w:pPr>
          </w:p>
        </w:tc>
      </w:tr>
    </w:tbl>
    <w:p w14:paraId="76FC0E1A">
      <w:pPr>
        <w:adjustRightInd w:val="0"/>
        <w:snapToGrid w:val="0"/>
        <w:spacing w:line="500" w:lineRule="exact"/>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注：</w:t>
      </w:r>
      <w:r>
        <w:rPr>
          <w:rFonts w:hint="eastAsia" w:ascii="宋体" w:hAnsi="宋体" w:eastAsia="宋体" w:cs="宋体"/>
          <w:color w:val="000000"/>
          <w:sz w:val="24"/>
          <w:szCs w:val="24"/>
          <w:lang w:val="zh-CN"/>
        </w:rPr>
        <w:t>此表不够可自行添加</w:t>
      </w:r>
      <w:r>
        <w:rPr>
          <w:rFonts w:hint="eastAsia" w:ascii="宋体" w:hAnsi="宋体" w:eastAsia="宋体" w:cs="宋体"/>
          <w:color w:val="000000"/>
          <w:sz w:val="24"/>
          <w:szCs w:val="24"/>
        </w:rPr>
        <w:t>。</w:t>
      </w:r>
    </w:p>
    <w:p w14:paraId="7A70138D">
      <w:pPr>
        <w:adjustRightInd w:val="0"/>
        <w:snapToGrid w:val="0"/>
        <w:spacing w:line="500" w:lineRule="exact"/>
        <w:ind w:left="482" w:hanging="482"/>
        <w:jc w:val="left"/>
        <w:rPr>
          <w:rFonts w:hint="eastAsia" w:ascii="宋体" w:hAnsi="宋体" w:eastAsia="宋体" w:cs="宋体"/>
          <w:color w:val="000000"/>
          <w:sz w:val="24"/>
          <w:szCs w:val="24"/>
        </w:rPr>
      </w:pPr>
    </w:p>
    <w:p w14:paraId="7EF76C5B">
      <w:pPr>
        <w:adjustRightInd w:val="0"/>
        <w:snapToGrid w:val="0"/>
        <w:spacing w:line="500" w:lineRule="exact"/>
        <w:ind w:left="482" w:hanging="482"/>
        <w:jc w:val="left"/>
        <w:rPr>
          <w:rFonts w:hint="eastAsia" w:ascii="宋体" w:hAnsi="宋体" w:eastAsia="宋体" w:cs="宋体"/>
          <w:color w:val="000000"/>
          <w:sz w:val="24"/>
          <w:szCs w:val="24"/>
        </w:rPr>
      </w:pPr>
    </w:p>
    <w:p w14:paraId="1160FE0B">
      <w:pPr>
        <w:pStyle w:val="21"/>
        <w:rPr>
          <w:rFonts w:hint="eastAsia" w:ascii="宋体" w:hAnsi="宋体" w:eastAsia="宋体" w:cs="宋体"/>
          <w:color w:val="000000"/>
          <w:sz w:val="24"/>
          <w:szCs w:val="24"/>
        </w:rPr>
      </w:pPr>
    </w:p>
    <w:tbl>
      <w:tblPr>
        <w:tblStyle w:val="50"/>
        <w:tblW w:w="0" w:type="auto"/>
        <w:jc w:val="right"/>
        <w:tblLayout w:type="fixed"/>
        <w:tblCellMar>
          <w:top w:w="0" w:type="dxa"/>
          <w:left w:w="108" w:type="dxa"/>
          <w:bottom w:w="0" w:type="dxa"/>
          <w:right w:w="108" w:type="dxa"/>
        </w:tblCellMar>
      </w:tblPr>
      <w:tblGrid>
        <w:gridCol w:w="2506"/>
        <w:gridCol w:w="2595"/>
      </w:tblGrid>
      <w:tr w14:paraId="55CF9771">
        <w:tblPrEx>
          <w:tblCellMar>
            <w:top w:w="0" w:type="dxa"/>
            <w:left w:w="108" w:type="dxa"/>
            <w:bottom w:w="0" w:type="dxa"/>
            <w:right w:w="108" w:type="dxa"/>
          </w:tblCellMar>
        </w:tblPrEx>
        <w:trPr>
          <w:jc w:val="right"/>
        </w:trPr>
        <w:tc>
          <w:tcPr>
            <w:tcW w:w="2506" w:type="dxa"/>
            <w:vAlign w:val="center"/>
          </w:tcPr>
          <w:p w14:paraId="1613770C">
            <w:pPr>
              <w:adjustRightInd w:val="0"/>
              <w:snapToGrid w:val="0"/>
              <w:spacing w:beforeLines="50" w:afterLines="50"/>
              <w:jc w:val="left"/>
              <w:rPr>
                <w:rFonts w:cs="宋体"/>
                <w:sz w:val="24"/>
                <w:szCs w:val="28"/>
              </w:rPr>
            </w:pPr>
            <w:r>
              <w:rPr>
                <w:rFonts w:hint="eastAsia" w:cs="宋体"/>
                <w:sz w:val="24"/>
                <w:szCs w:val="24"/>
              </w:rPr>
              <w:t>投标人全称</w:t>
            </w:r>
            <w:r>
              <w:rPr>
                <w:rFonts w:hint="eastAsia" w:cs="宋体"/>
                <w:sz w:val="24"/>
              </w:rPr>
              <w:t>:（盖章）</w:t>
            </w:r>
          </w:p>
        </w:tc>
        <w:tc>
          <w:tcPr>
            <w:tcW w:w="2595" w:type="dxa"/>
            <w:vAlign w:val="bottom"/>
          </w:tcPr>
          <w:p w14:paraId="48FDC0F8">
            <w:pPr>
              <w:adjustRightInd w:val="0"/>
              <w:snapToGrid w:val="0"/>
              <w:ind w:left="-110" w:leftChars="-50"/>
              <w:rPr>
                <w:rFonts w:hint="eastAsia" w:ascii="宋体" w:hAnsi="宋体" w:eastAsia="宋体" w:cs="宋体"/>
                <w:snapToGrid w:val="0"/>
                <w:sz w:val="22"/>
                <w:lang w:val="en-US" w:eastAsia="zh-CN" w:bidi="ar-SA"/>
              </w:rPr>
            </w:pPr>
            <w:r>
              <w:rPr>
                <w:rFonts w:hint="eastAsia" w:cs="宋体"/>
                <w:szCs w:val="16"/>
                <w:u w:val="single"/>
              </w:rPr>
              <w:t xml:space="preserve">                       </w:t>
            </w:r>
          </w:p>
        </w:tc>
      </w:tr>
      <w:tr w14:paraId="0538502D">
        <w:trPr>
          <w:jc w:val="right"/>
        </w:trPr>
        <w:tc>
          <w:tcPr>
            <w:tcW w:w="2506" w:type="dxa"/>
            <w:vAlign w:val="center"/>
          </w:tcPr>
          <w:p w14:paraId="59080BE7">
            <w:pPr>
              <w:adjustRightInd w:val="0"/>
              <w:snapToGrid w:val="0"/>
              <w:spacing w:beforeLines="50" w:afterLines="50"/>
              <w:jc w:val="left"/>
              <w:rPr>
                <w:rFonts w:cs="宋体"/>
                <w:sz w:val="24"/>
                <w:szCs w:val="28"/>
              </w:rPr>
            </w:pPr>
            <w:r>
              <w:rPr>
                <w:rFonts w:hint="eastAsia" w:cs="宋体"/>
                <w:sz w:val="24"/>
              </w:rPr>
              <w:t>法定代表人或授权代理人:</w:t>
            </w:r>
            <w:r>
              <w:rPr>
                <w:rFonts w:hint="eastAsia" w:cs="宋体"/>
                <w:sz w:val="24"/>
                <w:szCs w:val="24"/>
              </w:rPr>
              <w:t>（签字或盖章）</w:t>
            </w:r>
          </w:p>
        </w:tc>
        <w:tc>
          <w:tcPr>
            <w:tcW w:w="2595" w:type="dxa"/>
            <w:vAlign w:val="bottom"/>
          </w:tcPr>
          <w:p w14:paraId="1B62281D">
            <w:pPr>
              <w:adjustRightInd w:val="0"/>
              <w:snapToGrid w:val="0"/>
              <w:ind w:left="-110" w:leftChars="-50"/>
              <w:rPr>
                <w:rFonts w:hint="eastAsia" w:ascii="宋体" w:hAnsi="宋体" w:eastAsia="宋体" w:cs="宋体"/>
                <w:snapToGrid w:val="0"/>
                <w:sz w:val="22"/>
                <w:lang w:val="en-US" w:eastAsia="zh-CN" w:bidi="ar-SA"/>
              </w:rPr>
            </w:pPr>
            <w:r>
              <w:rPr>
                <w:rFonts w:hint="eastAsia" w:cs="宋体"/>
                <w:szCs w:val="16"/>
                <w:u w:val="single"/>
              </w:rPr>
              <w:t xml:space="preserve">                       </w:t>
            </w:r>
          </w:p>
        </w:tc>
      </w:tr>
      <w:tr w14:paraId="658B9B70">
        <w:tblPrEx>
          <w:tblCellMar>
            <w:top w:w="0" w:type="dxa"/>
            <w:left w:w="108" w:type="dxa"/>
            <w:bottom w:w="0" w:type="dxa"/>
            <w:right w:w="108" w:type="dxa"/>
          </w:tblCellMar>
        </w:tblPrEx>
        <w:trPr>
          <w:jc w:val="right"/>
        </w:trPr>
        <w:tc>
          <w:tcPr>
            <w:tcW w:w="5101" w:type="dxa"/>
            <w:gridSpan w:val="2"/>
            <w:vAlign w:val="center"/>
          </w:tcPr>
          <w:p w14:paraId="0B06291B">
            <w:pPr>
              <w:adjustRightInd w:val="0"/>
              <w:snapToGrid w:val="0"/>
              <w:spacing w:beforeLines="50" w:afterLines="50"/>
              <w:jc w:val="center"/>
              <w:rPr>
                <w:rFonts w:cs="宋体"/>
                <w:sz w:val="24"/>
                <w:szCs w:val="28"/>
              </w:rPr>
            </w:pPr>
            <w:r>
              <w:rPr>
                <w:rFonts w:hint="eastAsia" w:cs="宋体"/>
                <w:sz w:val="24"/>
              </w:rPr>
              <w:t>日 期:</w:t>
            </w:r>
            <w:r>
              <w:rPr>
                <w:rFonts w:hint="eastAsia" w:cs="宋体"/>
                <w:sz w:val="24"/>
                <w:lang w:val="en-US" w:eastAsia="zh-CN"/>
              </w:rPr>
              <w:t xml:space="preserve">    </w:t>
            </w:r>
            <w:r>
              <w:rPr>
                <w:rFonts w:hint="eastAsia" w:cs="宋体"/>
                <w:sz w:val="24"/>
              </w:rPr>
              <w:t>年   月   日</w:t>
            </w:r>
          </w:p>
        </w:tc>
      </w:tr>
    </w:tbl>
    <w:p w14:paraId="4D5D55DD">
      <w:pPr>
        <w:keepNext w:val="0"/>
        <w:keepLines w:val="0"/>
        <w:pageBreakBefore w:val="0"/>
        <w:widowControl w:val="0"/>
        <w:numPr>
          <w:ilvl w:val="0"/>
          <w:numId w:val="0"/>
        </w:numPr>
        <w:tabs>
          <w:tab w:val="left" w:pos="0"/>
        </w:tabs>
        <w:kinsoku/>
        <w:bidi w:val="0"/>
        <w:snapToGrid w:val="0"/>
        <w:ind w:leftChars="0"/>
        <w:rPr>
          <w:rFonts w:hint="eastAsia" w:eastAsia="宋体" w:cs="宋体"/>
          <w:sz w:val="24"/>
          <w:szCs w:val="24"/>
          <w:lang w:val="en-US" w:eastAsia="zh-CN"/>
        </w:rPr>
      </w:pPr>
    </w:p>
    <w:p w14:paraId="1140B68E">
      <w:pPr>
        <w:keepNext w:val="0"/>
        <w:keepLines w:val="0"/>
        <w:pageBreakBefore w:val="0"/>
        <w:widowControl w:val="0"/>
        <w:kinsoku/>
        <w:wordWrap/>
        <w:overflowPunct/>
        <w:topLinePunct w:val="0"/>
        <w:autoSpaceDE w:val="0"/>
        <w:autoSpaceDN w:val="0"/>
        <w:bidi w:val="0"/>
        <w:adjustRightInd w:val="0"/>
        <w:snapToGrid w:val="0"/>
        <w:spacing w:after="438" w:afterLines="100"/>
        <w:jc w:val="center"/>
        <w:textAlignment w:val="auto"/>
        <w:rPr>
          <w:rFonts w:hint="eastAsia" w:cs="宋体"/>
          <w:b w:val="0"/>
          <w:bCs/>
          <w:color w:val="auto"/>
          <w:sz w:val="36"/>
          <w:szCs w:val="36"/>
          <w:lang w:val="en-US" w:eastAsia="zh-CN"/>
        </w:rPr>
      </w:pPr>
    </w:p>
    <w:p w14:paraId="1A21D193">
      <w:pPr>
        <w:keepNext w:val="0"/>
        <w:keepLines w:val="0"/>
        <w:pageBreakBefore w:val="0"/>
        <w:widowControl w:val="0"/>
        <w:kinsoku/>
        <w:wordWrap/>
        <w:overflowPunct/>
        <w:topLinePunct w:val="0"/>
        <w:autoSpaceDE w:val="0"/>
        <w:autoSpaceDN w:val="0"/>
        <w:bidi w:val="0"/>
        <w:adjustRightInd w:val="0"/>
        <w:snapToGrid w:val="0"/>
        <w:spacing w:after="438" w:afterLines="100"/>
        <w:jc w:val="center"/>
        <w:textAlignment w:val="auto"/>
        <w:rPr>
          <w:rFonts w:hint="eastAsia" w:cs="宋体"/>
          <w:b w:val="0"/>
          <w:bCs/>
          <w:color w:val="auto"/>
          <w:sz w:val="36"/>
          <w:szCs w:val="36"/>
          <w:lang w:val="en-US" w:eastAsia="zh-CN"/>
        </w:rPr>
      </w:pPr>
    </w:p>
    <w:p w14:paraId="204B9FE5">
      <w:pPr>
        <w:keepNext w:val="0"/>
        <w:keepLines w:val="0"/>
        <w:pageBreakBefore w:val="0"/>
        <w:widowControl w:val="0"/>
        <w:kinsoku/>
        <w:wordWrap/>
        <w:overflowPunct/>
        <w:topLinePunct w:val="0"/>
        <w:autoSpaceDE w:val="0"/>
        <w:autoSpaceDN w:val="0"/>
        <w:bidi w:val="0"/>
        <w:adjustRightInd w:val="0"/>
        <w:snapToGrid w:val="0"/>
        <w:spacing w:after="438" w:afterLines="100"/>
        <w:jc w:val="center"/>
        <w:textAlignment w:val="auto"/>
        <w:rPr>
          <w:rFonts w:hint="eastAsia" w:cs="宋体"/>
          <w:b w:val="0"/>
          <w:bCs/>
          <w:color w:val="auto"/>
          <w:sz w:val="36"/>
          <w:szCs w:val="36"/>
          <w:lang w:val="en-US" w:eastAsia="zh-CN"/>
        </w:rPr>
      </w:pPr>
    </w:p>
    <w:p w14:paraId="76E1163A">
      <w:pPr>
        <w:keepNext w:val="0"/>
        <w:keepLines w:val="0"/>
        <w:pageBreakBefore w:val="0"/>
        <w:widowControl w:val="0"/>
        <w:kinsoku/>
        <w:wordWrap/>
        <w:overflowPunct/>
        <w:topLinePunct w:val="0"/>
        <w:autoSpaceDE w:val="0"/>
        <w:autoSpaceDN w:val="0"/>
        <w:bidi w:val="0"/>
        <w:adjustRightInd w:val="0"/>
        <w:snapToGrid w:val="0"/>
        <w:spacing w:after="438" w:afterLines="100"/>
        <w:jc w:val="both"/>
        <w:textAlignment w:val="auto"/>
        <w:rPr>
          <w:rFonts w:hint="eastAsia" w:cs="宋体"/>
          <w:b w:val="0"/>
          <w:bCs/>
          <w:color w:val="auto"/>
          <w:sz w:val="24"/>
          <w:szCs w:val="24"/>
          <w:lang w:val="en-US" w:eastAsia="zh-CN"/>
        </w:rPr>
      </w:pPr>
    </w:p>
    <w:p w14:paraId="7BA2159D">
      <w:pPr>
        <w:keepNext w:val="0"/>
        <w:keepLines w:val="0"/>
        <w:pageBreakBefore w:val="0"/>
        <w:widowControl w:val="0"/>
        <w:kinsoku/>
        <w:wordWrap/>
        <w:overflowPunct/>
        <w:topLinePunct w:val="0"/>
        <w:autoSpaceDE w:val="0"/>
        <w:autoSpaceDN w:val="0"/>
        <w:bidi w:val="0"/>
        <w:adjustRightInd w:val="0"/>
        <w:snapToGrid w:val="0"/>
        <w:spacing w:after="438" w:afterLines="100"/>
        <w:jc w:val="both"/>
        <w:textAlignment w:val="auto"/>
        <w:rPr>
          <w:rFonts w:hint="default" w:cs="宋体"/>
          <w:b w:val="0"/>
          <w:bCs/>
          <w:color w:val="auto"/>
          <w:sz w:val="24"/>
          <w:szCs w:val="24"/>
          <w:lang w:val="en-US" w:eastAsia="zh-CN"/>
        </w:rPr>
      </w:pPr>
      <w:r>
        <w:rPr>
          <w:rFonts w:hint="eastAsia" w:cs="宋体"/>
          <w:b w:val="0"/>
          <w:bCs/>
          <w:color w:val="auto"/>
          <w:sz w:val="24"/>
          <w:szCs w:val="24"/>
          <w:lang w:val="en-US" w:eastAsia="zh-CN"/>
        </w:rPr>
        <w:t>附件：</w:t>
      </w:r>
    </w:p>
    <w:p w14:paraId="1B4F2368">
      <w:pPr>
        <w:pStyle w:val="111"/>
        <w:keepNext w:val="0"/>
        <w:keepLines w:val="0"/>
        <w:pageBreakBefore w:val="0"/>
        <w:widowControl w:val="0"/>
        <w:kinsoku/>
        <w:bidi w:val="0"/>
        <w:snapToGrid w:val="0"/>
        <w:spacing w:after="240" w:afterLines="100" w:line="240" w:lineRule="auto"/>
        <w:ind w:right="0" w:firstLine="0"/>
        <w:jc w:val="center"/>
        <w:rPr>
          <w:rFonts w:hint="eastAsia" w:ascii="宋体" w:hAnsi="宋体" w:cs="宋体"/>
          <w:sz w:val="32"/>
          <w:szCs w:val="32"/>
          <w:lang w:eastAsia="zh-CN"/>
        </w:rPr>
      </w:pPr>
      <w:r>
        <w:rPr>
          <w:rFonts w:hint="eastAsia" w:ascii="宋体" w:hAnsi="宋体" w:cs="宋体"/>
          <w:sz w:val="32"/>
          <w:szCs w:val="32"/>
          <w:lang w:eastAsia="zh-CN"/>
        </w:rPr>
        <w:t>商务条款响应（偏离）表</w:t>
      </w:r>
    </w:p>
    <w:p w14:paraId="6C8966EB">
      <w:pPr>
        <w:spacing w:line="360" w:lineRule="auto"/>
        <w:ind w:left="540"/>
        <w:jc w:val="center"/>
        <w:rPr>
          <w:rFonts w:hint="eastAsia" w:ascii="宋体" w:hAnsi="宋体" w:eastAsia="宋体" w:cs="宋体"/>
          <w:b/>
          <w:color w:val="000000"/>
          <w:sz w:val="28"/>
          <w:szCs w:val="30"/>
        </w:rPr>
      </w:pPr>
    </w:p>
    <w:p w14:paraId="0505DCB9">
      <w:pPr>
        <w:snapToGrid w:val="0"/>
        <w:spacing w:before="50" w:after="50"/>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p w14:paraId="4B1A7D1F">
      <w:pPr>
        <w:snapToGrid w:val="0"/>
        <w:spacing w:before="50" w:after="50"/>
        <w:ind w:firstLine="240" w:firstLineChars="100"/>
        <w:rPr>
          <w:rFonts w:hint="eastAsia" w:ascii="宋体" w:hAnsi="宋体" w:eastAsia="宋体" w:cs="宋体"/>
          <w:color w:val="000000"/>
          <w:spacing w:val="20"/>
          <w:sz w:val="24"/>
          <w:szCs w:val="24"/>
        </w:rPr>
      </w:pPr>
      <w:r>
        <w:rPr>
          <w:rFonts w:hint="eastAsia" w:ascii="宋体" w:hAnsi="宋体" w:eastAsia="宋体" w:cs="宋体"/>
          <w:color w:val="000000"/>
          <w:sz w:val="24"/>
          <w:szCs w:val="24"/>
        </w:rPr>
        <w:t xml:space="preserve">项目编号：           </w:t>
      </w:r>
    </w:p>
    <w:tbl>
      <w:tblPr>
        <w:tblStyle w:val="50"/>
        <w:tblpPr w:leftFromText="180" w:rightFromText="180" w:vertAnchor="text" w:horzAnchor="page" w:tblpX="875" w:tblpY="354"/>
        <w:tblW w:w="1043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493"/>
        <w:gridCol w:w="4943"/>
        <w:gridCol w:w="837"/>
        <w:gridCol w:w="2336"/>
      </w:tblGrid>
      <w:tr w14:paraId="2E6D3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20" w:hRule="atLeast"/>
        </w:trPr>
        <w:tc>
          <w:tcPr>
            <w:tcW w:w="828" w:type="dxa"/>
            <w:noWrap w:val="0"/>
            <w:vAlign w:val="center"/>
          </w:tcPr>
          <w:p w14:paraId="0557ECEF">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序号</w:t>
            </w:r>
          </w:p>
        </w:tc>
        <w:tc>
          <w:tcPr>
            <w:tcW w:w="1493" w:type="dxa"/>
            <w:noWrap w:val="0"/>
            <w:vAlign w:val="center"/>
          </w:tcPr>
          <w:p w14:paraId="0144AC5F">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内 容</w:t>
            </w:r>
          </w:p>
        </w:tc>
        <w:tc>
          <w:tcPr>
            <w:tcW w:w="4943" w:type="dxa"/>
            <w:noWrap w:val="0"/>
            <w:vAlign w:val="center"/>
          </w:tcPr>
          <w:p w14:paraId="0FD79266">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文件要求</w:t>
            </w:r>
          </w:p>
        </w:tc>
        <w:tc>
          <w:tcPr>
            <w:tcW w:w="837" w:type="dxa"/>
            <w:noWrap w:val="0"/>
            <w:vAlign w:val="center"/>
          </w:tcPr>
          <w:p w14:paraId="062F2FD2">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是否响应</w:t>
            </w:r>
          </w:p>
        </w:tc>
        <w:tc>
          <w:tcPr>
            <w:tcW w:w="2336" w:type="dxa"/>
            <w:noWrap w:val="0"/>
            <w:vAlign w:val="center"/>
          </w:tcPr>
          <w:p w14:paraId="46E548AD">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备注</w:t>
            </w:r>
          </w:p>
        </w:tc>
      </w:tr>
      <w:tr w14:paraId="5FF3D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48" w:hRule="atLeast"/>
        </w:trPr>
        <w:tc>
          <w:tcPr>
            <w:tcW w:w="828" w:type="dxa"/>
            <w:noWrap w:val="0"/>
            <w:vAlign w:val="center"/>
          </w:tcPr>
          <w:p w14:paraId="0BBBA31D">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1</w:t>
            </w:r>
          </w:p>
        </w:tc>
        <w:tc>
          <w:tcPr>
            <w:tcW w:w="1493" w:type="dxa"/>
            <w:noWrap w:val="0"/>
            <w:vAlign w:val="center"/>
          </w:tcPr>
          <w:p w14:paraId="6760C23B">
            <w:pPr>
              <w:pStyle w:val="248"/>
              <w:tabs>
                <w:tab w:val="left" w:pos="1440"/>
              </w:tabs>
              <w:spacing w:line="240" w:lineRule="auto"/>
              <w:ind w:firstLine="0"/>
              <w:jc w:val="center"/>
              <w:rPr>
                <w:rFonts w:hint="eastAsia" w:ascii="宋体" w:hAnsi="宋体" w:eastAsia="宋体" w:cs="宋体"/>
                <w:color w:val="000000"/>
                <w:spacing w:val="20"/>
                <w:sz w:val="24"/>
                <w:szCs w:val="24"/>
              </w:rPr>
            </w:pPr>
            <w:r>
              <w:rPr>
                <w:rFonts w:ascii="宋体" w:hAnsi="宋体" w:eastAsia="宋体" w:cs="宋体"/>
                <w:color w:val="000000"/>
                <w:sz w:val="24"/>
                <w:szCs w:val="24"/>
              </w:rPr>
              <w:t>服务期限</w:t>
            </w:r>
          </w:p>
        </w:tc>
        <w:tc>
          <w:tcPr>
            <w:tcW w:w="4943" w:type="dxa"/>
            <w:noWrap w:val="0"/>
            <w:vAlign w:val="center"/>
          </w:tcPr>
          <w:p w14:paraId="503EC2F0">
            <w:pPr>
              <w:pStyle w:val="248"/>
              <w:tabs>
                <w:tab w:val="left" w:pos="1440"/>
              </w:tabs>
              <w:spacing w:line="240" w:lineRule="auto"/>
              <w:ind w:firstLine="0"/>
              <w:rPr>
                <w:rFonts w:hint="eastAsia" w:ascii="宋体" w:hAnsi="宋体" w:eastAsia="宋体" w:cs="宋体"/>
                <w:color w:val="000000"/>
                <w:spacing w:val="20"/>
                <w:sz w:val="24"/>
                <w:szCs w:val="24"/>
              </w:rPr>
            </w:pPr>
          </w:p>
        </w:tc>
        <w:tc>
          <w:tcPr>
            <w:tcW w:w="837" w:type="dxa"/>
            <w:noWrap w:val="0"/>
            <w:vAlign w:val="center"/>
          </w:tcPr>
          <w:p w14:paraId="24AECD59">
            <w:pPr>
              <w:adjustRightInd w:val="0"/>
              <w:snapToGrid w:val="0"/>
              <w:jc w:val="center"/>
              <w:rPr>
                <w:rFonts w:hint="eastAsia" w:ascii="宋体" w:hAnsi="宋体" w:eastAsia="宋体" w:cs="宋体"/>
                <w:color w:val="000000"/>
                <w:spacing w:val="20"/>
                <w:sz w:val="24"/>
                <w:szCs w:val="24"/>
              </w:rPr>
            </w:pPr>
          </w:p>
        </w:tc>
        <w:tc>
          <w:tcPr>
            <w:tcW w:w="2336" w:type="dxa"/>
            <w:vMerge w:val="restart"/>
            <w:noWrap w:val="0"/>
            <w:vAlign w:val="center"/>
          </w:tcPr>
          <w:p w14:paraId="4712C1D9">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对于商务条款的任何负偏离，直接作无效标处理。</w:t>
            </w:r>
          </w:p>
        </w:tc>
      </w:tr>
      <w:tr w14:paraId="66B9C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1" w:hRule="atLeast"/>
        </w:trPr>
        <w:tc>
          <w:tcPr>
            <w:tcW w:w="828" w:type="dxa"/>
            <w:noWrap w:val="0"/>
            <w:vAlign w:val="center"/>
          </w:tcPr>
          <w:p w14:paraId="45A1C218">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2</w:t>
            </w:r>
          </w:p>
        </w:tc>
        <w:tc>
          <w:tcPr>
            <w:tcW w:w="1493" w:type="dxa"/>
            <w:noWrap w:val="0"/>
            <w:vAlign w:val="center"/>
          </w:tcPr>
          <w:p w14:paraId="4608CF4D">
            <w:pPr>
              <w:tabs>
                <w:tab w:val="left" w:pos="105"/>
                <w:tab w:val="left" w:pos="735"/>
                <w:tab w:val="left" w:pos="945"/>
                <w:tab w:val="left" w:pos="3360"/>
              </w:tabs>
              <w:spacing w:line="360" w:lineRule="auto"/>
              <w:ind w:firstLine="240" w:firstLineChars="100"/>
              <w:rPr>
                <w:rFonts w:hint="eastAsia" w:ascii="宋体" w:hAnsi="宋体" w:eastAsia="宋体" w:cs="宋体"/>
                <w:color w:val="000000"/>
                <w:spacing w:val="20"/>
                <w:sz w:val="24"/>
                <w:szCs w:val="24"/>
              </w:rPr>
            </w:pPr>
            <w:r>
              <w:rPr>
                <w:rFonts w:hint="eastAsia" w:ascii="宋体" w:hAnsi="宋体" w:eastAsia="宋体" w:cs="宋体"/>
                <w:color w:val="000000"/>
                <w:sz w:val="24"/>
                <w:szCs w:val="24"/>
              </w:rPr>
              <w:t>付款</w:t>
            </w:r>
          </w:p>
        </w:tc>
        <w:tc>
          <w:tcPr>
            <w:tcW w:w="4943" w:type="dxa"/>
            <w:noWrap w:val="0"/>
            <w:vAlign w:val="center"/>
          </w:tcPr>
          <w:p w14:paraId="59FA5935">
            <w:pPr>
              <w:tabs>
                <w:tab w:val="left" w:pos="105"/>
                <w:tab w:val="left" w:pos="735"/>
                <w:tab w:val="left" w:pos="945"/>
                <w:tab w:val="left" w:pos="3360"/>
              </w:tabs>
              <w:rPr>
                <w:rFonts w:hint="eastAsia" w:ascii="宋体" w:hAnsi="宋体" w:eastAsia="宋体" w:cs="宋体"/>
                <w:color w:val="000000"/>
                <w:spacing w:val="20"/>
                <w:sz w:val="24"/>
                <w:szCs w:val="24"/>
              </w:rPr>
            </w:pPr>
          </w:p>
        </w:tc>
        <w:tc>
          <w:tcPr>
            <w:tcW w:w="837" w:type="dxa"/>
            <w:noWrap w:val="0"/>
            <w:vAlign w:val="center"/>
          </w:tcPr>
          <w:p w14:paraId="7832F35A">
            <w:pPr>
              <w:adjustRightInd w:val="0"/>
              <w:snapToGrid w:val="0"/>
              <w:jc w:val="center"/>
              <w:rPr>
                <w:rFonts w:hint="eastAsia" w:ascii="宋体" w:hAnsi="宋体" w:eastAsia="宋体" w:cs="宋体"/>
                <w:color w:val="000000"/>
                <w:spacing w:val="20"/>
                <w:sz w:val="24"/>
                <w:szCs w:val="24"/>
              </w:rPr>
            </w:pPr>
          </w:p>
        </w:tc>
        <w:tc>
          <w:tcPr>
            <w:tcW w:w="2336" w:type="dxa"/>
            <w:vMerge w:val="continue"/>
            <w:noWrap w:val="0"/>
            <w:vAlign w:val="center"/>
          </w:tcPr>
          <w:p w14:paraId="7F038EF8">
            <w:pPr>
              <w:adjustRightInd w:val="0"/>
              <w:snapToGrid w:val="0"/>
              <w:jc w:val="center"/>
              <w:rPr>
                <w:rFonts w:hint="eastAsia" w:ascii="宋体" w:hAnsi="宋体" w:eastAsia="宋体" w:cs="宋体"/>
                <w:color w:val="000000"/>
                <w:spacing w:val="20"/>
                <w:sz w:val="24"/>
                <w:szCs w:val="24"/>
              </w:rPr>
            </w:pPr>
          </w:p>
        </w:tc>
      </w:tr>
      <w:tr w14:paraId="262DA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6" w:hRule="atLeast"/>
        </w:trPr>
        <w:tc>
          <w:tcPr>
            <w:tcW w:w="828" w:type="dxa"/>
            <w:noWrap w:val="0"/>
            <w:vAlign w:val="center"/>
          </w:tcPr>
          <w:p w14:paraId="77FB6250">
            <w:pPr>
              <w:adjustRightInd w:val="0"/>
              <w:snapToGrid w:val="0"/>
              <w:jc w:val="center"/>
              <w:rPr>
                <w:rFonts w:hint="eastAsia" w:ascii="宋体" w:hAnsi="宋体" w:eastAsia="宋体" w:cs="宋体"/>
                <w:color w:val="000000"/>
                <w:spacing w:val="20"/>
                <w:sz w:val="24"/>
                <w:szCs w:val="24"/>
                <w:lang w:val="en-US" w:eastAsia="zh-CN"/>
              </w:rPr>
            </w:pPr>
            <w:r>
              <w:rPr>
                <w:rFonts w:hint="eastAsia" w:ascii="宋体" w:hAnsi="宋体" w:eastAsia="宋体" w:cs="宋体"/>
                <w:color w:val="000000"/>
                <w:spacing w:val="20"/>
                <w:sz w:val="24"/>
                <w:szCs w:val="24"/>
                <w:lang w:val="en-US" w:eastAsia="zh-CN"/>
              </w:rPr>
              <w:t>3</w:t>
            </w:r>
          </w:p>
        </w:tc>
        <w:tc>
          <w:tcPr>
            <w:tcW w:w="1493" w:type="dxa"/>
            <w:noWrap w:val="0"/>
            <w:vAlign w:val="center"/>
          </w:tcPr>
          <w:p w14:paraId="0204530D">
            <w:pPr>
              <w:tabs>
                <w:tab w:val="left" w:pos="105"/>
                <w:tab w:val="left" w:pos="735"/>
                <w:tab w:val="left" w:pos="945"/>
                <w:tab w:val="left" w:pos="3360"/>
              </w:tabs>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p>
        </w:tc>
        <w:tc>
          <w:tcPr>
            <w:tcW w:w="4943" w:type="dxa"/>
            <w:noWrap w:val="0"/>
            <w:vAlign w:val="center"/>
          </w:tcPr>
          <w:p w14:paraId="71E957A7">
            <w:pPr>
              <w:tabs>
                <w:tab w:val="left" w:pos="105"/>
                <w:tab w:val="left" w:pos="735"/>
                <w:tab w:val="left" w:pos="945"/>
                <w:tab w:val="left" w:pos="3360"/>
              </w:tabs>
              <w:rPr>
                <w:rFonts w:hint="eastAsia" w:ascii="宋体" w:hAnsi="宋体" w:eastAsia="宋体" w:cs="宋体"/>
                <w:color w:val="000000"/>
                <w:spacing w:val="20"/>
                <w:sz w:val="24"/>
                <w:szCs w:val="24"/>
              </w:rPr>
            </w:pPr>
          </w:p>
        </w:tc>
        <w:tc>
          <w:tcPr>
            <w:tcW w:w="837" w:type="dxa"/>
            <w:noWrap w:val="0"/>
            <w:vAlign w:val="center"/>
          </w:tcPr>
          <w:p w14:paraId="7836BED1">
            <w:pPr>
              <w:adjustRightInd w:val="0"/>
              <w:snapToGrid w:val="0"/>
              <w:jc w:val="center"/>
              <w:rPr>
                <w:rFonts w:hint="eastAsia" w:ascii="宋体" w:hAnsi="宋体" w:eastAsia="宋体" w:cs="宋体"/>
                <w:color w:val="000000"/>
                <w:spacing w:val="20"/>
                <w:sz w:val="24"/>
                <w:szCs w:val="24"/>
              </w:rPr>
            </w:pPr>
          </w:p>
        </w:tc>
        <w:tc>
          <w:tcPr>
            <w:tcW w:w="2336" w:type="dxa"/>
            <w:noWrap w:val="0"/>
            <w:vAlign w:val="center"/>
          </w:tcPr>
          <w:p w14:paraId="29EE2B9E">
            <w:pPr>
              <w:adjustRightInd w:val="0"/>
              <w:snapToGrid w:val="0"/>
              <w:jc w:val="center"/>
              <w:rPr>
                <w:rFonts w:hint="eastAsia" w:ascii="宋体" w:hAnsi="宋体" w:eastAsia="宋体" w:cs="宋体"/>
                <w:color w:val="000000"/>
                <w:spacing w:val="20"/>
                <w:sz w:val="24"/>
                <w:szCs w:val="24"/>
              </w:rPr>
            </w:pPr>
          </w:p>
        </w:tc>
      </w:tr>
    </w:tbl>
    <w:p w14:paraId="0C1BC181">
      <w:pPr>
        <w:snapToGrid w:val="0"/>
        <w:spacing w:before="50" w:after="50"/>
        <w:ind w:right="-856" w:rightChars="-389"/>
        <w:rPr>
          <w:rFonts w:hint="eastAsia" w:ascii="宋体" w:hAnsi="宋体" w:eastAsia="宋体" w:cs="宋体"/>
          <w:color w:val="000000"/>
          <w:sz w:val="24"/>
          <w:szCs w:val="24"/>
        </w:rPr>
      </w:pPr>
    </w:p>
    <w:p w14:paraId="1C5A78ED">
      <w:pPr>
        <w:snapToGrid w:val="0"/>
        <w:spacing w:before="50" w:after="50"/>
        <w:ind w:left="-22" w:leftChars="-22" w:right="-856" w:rightChars="-389" w:hanging="26" w:hangingChars="11"/>
        <w:rPr>
          <w:rFonts w:hint="eastAsia" w:ascii="宋体" w:hAnsi="宋体" w:eastAsia="宋体" w:cs="宋体"/>
          <w:color w:val="000000"/>
          <w:sz w:val="24"/>
          <w:szCs w:val="24"/>
        </w:rPr>
      </w:pPr>
    </w:p>
    <w:p w14:paraId="1007E57A">
      <w:pPr>
        <w:spacing w:line="600" w:lineRule="exact"/>
        <w:rPr>
          <w:rFonts w:ascii="宋体" w:hAnsi="宋体" w:eastAsia="宋体"/>
          <w:color w:val="000000"/>
          <w:szCs w:val="21"/>
        </w:rPr>
      </w:pPr>
    </w:p>
    <w:p w14:paraId="52FFA7E7">
      <w:pPr>
        <w:pStyle w:val="23"/>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bl>
      <w:tblPr>
        <w:tblStyle w:val="50"/>
        <w:tblW w:w="0" w:type="auto"/>
        <w:jc w:val="right"/>
        <w:tblLayout w:type="fixed"/>
        <w:tblCellMar>
          <w:top w:w="0" w:type="dxa"/>
          <w:left w:w="108" w:type="dxa"/>
          <w:bottom w:w="0" w:type="dxa"/>
          <w:right w:w="108" w:type="dxa"/>
        </w:tblCellMar>
      </w:tblPr>
      <w:tblGrid>
        <w:gridCol w:w="2968"/>
        <w:gridCol w:w="2283"/>
      </w:tblGrid>
      <w:tr w14:paraId="25604595">
        <w:tblPrEx>
          <w:tblCellMar>
            <w:top w:w="0" w:type="dxa"/>
            <w:left w:w="108" w:type="dxa"/>
            <w:bottom w:w="0" w:type="dxa"/>
            <w:right w:w="108" w:type="dxa"/>
          </w:tblCellMar>
        </w:tblPrEx>
        <w:trPr>
          <w:jc w:val="right"/>
        </w:trPr>
        <w:tc>
          <w:tcPr>
            <w:tcW w:w="2968" w:type="dxa"/>
            <w:noWrap w:val="0"/>
            <w:vAlign w:val="center"/>
          </w:tcPr>
          <w:p w14:paraId="4AF7F55D">
            <w:pPr>
              <w:keepNext w:val="0"/>
              <w:keepLines w:val="0"/>
              <w:pageBreakBefore w:val="0"/>
              <w:widowControl w:val="0"/>
              <w:kinsoku/>
              <w:bidi w:val="0"/>
              <w:adjustRightInd w:val="0"/>
              <w:snapToGrid w:val="0"/>
              <w:spacing w:before="120" w:beforeLines="50" w:after="120" w:afterLines="50"/>
              <w:jc w:val="left"/>
              <w:rPr>
                <w:rFonts w:hint="eastAsia" w:ascii="宋体" w:hAnsi="宋体" w:eastAsia="宋体" w:cs="宋体"/>
                <w:sz w:val="24"/>
                <w:szCs w:val="24"/>
              </w:rPr>
            </w:pPr>
            <w:r>
              <w:rPr>
                <w:rFonts w:hint="eastAsia" w:ascii="宋体" w:hAnsi="宋体" w:eastAsia="宋体" w:cs="宋体"/>
                <w:sz w:val="24"/>
                <w:szCs w:val="24"/>
              </w:rPr>
              <w:t>投标人全称:（盖章）</w:t>
            </w:r>
          </w:p>
        </w:tc>
        <w:tc>
          <w:tcPr>
            <w:tcW w:w="2283" w:type="dxa"/>
            <w:noWrap w:val="0"/>
            <w:vAlign w:val="center"/>
          </w:tcPr>
          <w:p w14:paraId="76C14CCF">
            <w:pPr>
              <w:keepNext w:val="0"/>
              <w:keepLines w:val="0"/>
              <w:pageBreakBefore w:val="0"/>
              <w:widowControl w:val="0"/>
              <w:kinsoku/>
              <w:bidi w:val="0"/>
              <w:adjustRightInd w:val="0"/>
              <w:snapToGrid w:val="0"/>
              <w:spacing w:before="120" w:beforeLines="50" w:after="120" w:afterLines="50"/>
              <w:ind w:left="-110" w:leftChars="-50"/>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60CBEB89">
        <w:tblPrEx>
          <w:tblCellMar>
            <w:top w:w="0" w:type="dxa"/>
            <w:left w:w="108" w:type="dxa"/>
            <w:bottom w:w="0" w:type="dxa"/>
            <w:right w:w="108" w:type="dxa"/>
          </w:tblCellMar>
        </w:tblPrEx>
        <w:trPr>
          <w:jc w:val="right"/>
        </w:trPr>
        <w:tc>
          <w:tcPr>
            <w:tcW w:w="2968" w:type="dxa"/>
            <w:noWrap w:val="0"/>
            <w:vAlign w:val="center"/>
          </w:tcPr>
          <w:p w14:paraId="76E73114">
            <w:pPr>
              <w:keepNext w:val="0"/>
              <w:keepLines w:val="0"/>
              <w:pageBreakBefore w:val="0"/>
              <w:widowControl w:val="0"/>
              <w:kinsoku/>
              <w:bidi w:val="0"/>
              <w:adjustRightInd w:val="0"/>
              <w:snapToGrid w:val="0"/>
              <w:spacing w:before="120" w:beforeLines="50" w:after="120" w:afterLines="50"/>
              <w:jc w:val="left"/>
              <w:rPr>
                <w:rFonts w:hint="eastAsia" w:ascii="宋体" w:hAnsi="宋体" w:eastAsia="宋体" w:cs="宋体"/>
                <w:sz w:val="24"/>
                <w:szCs w:val="24"/>
              </w:rPr>
            </w:pPr>
            <w:r>
              <w:rPr>
                <w:rFonts w:hint="eastAsia" w:ascii="宋体" w:hAnsi="宋体" w:eastAsia="宋体" w:cs="宋体"/>
                <w:sz w:val="24"/>
                <w:szCs w:val="24"/>
              </w:rPr>
              <w:t>法定代表人或授权代理人:（签字或盖章）</w:t>
            </w:r>
          </w:p>
        </w:tc>
        <w:tc>
          <w:tcPr>
            <w:tcW w:w="2283" w:type="dxa"/>
            <w:noWrap w:val="0"/>
            <w:vAlign w:val="center"/>
          </w:tcPr>
          <w:p w14:paraId="7C4A28E2">
            <w:pPr>
              <w:keepNext w:val="0"/>
              <w:keepLines w:val="0"/>
              <w:pageBreakBefore w:val="0"/>
              <w:widowControl w:val="0"/>
              <w:kinsoku/>
              <w:bidi w:val="0"/>
              <w:adjustRightInd w:val="0"/>
              <w:snapToGrid w:val="0"/>
              <w:spacing w:before="120" w:beforeLines="50" w:after="120" w:afterLines="50"/>
              <w:ind w:left="-110" w:leftChars="-50"/>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56197529">
        <w:tblPrEx>
          <w:tblCellMar>
            <w:top w:w="0" w:type="dxa"/>
            <w:left w:w="108" w:type="dxa"/>
            <w:bottom w:w="0" w:type="dxa"/>
            <w:right w:w="108" w:type="dxa"/>
          </w:tblCellMar>
        </w:tblPrEx>
        <w:trPr>
          <w:jc w:val="right"/>
        </w:trPr>
        <w:tc>
          <w:tcPr>
            <w:tcW w:w="5251" w:type="dxa"/>
            <w:gridSpan w:val="2"/>
            <w:noWrap w:val="0"/>
            <w:vAlign w:val="center"/>
          </w:tcPr>
          <w:p w14:paraId="6755EF0A">
            <w:pPr>
              <w:keepNext w:val="0"/>
              <w:keepLines w:val="0"/>
              <w:pageBreakBefore w:val="0"/>
              <w:widowControl w:val="0"/>
              <w:kinsoku/>
              <w:bidi w:val="0"/>
              <w:adjustRightInd w:val="0"/>
              <w:snapToGrid w:val="0"/>
              <w:spacing w:before="120" w:beforeLines="50" w:after="120" w:afterLines="50"/>
              <w:jc w:val="center"/>
              <w:rPr>
                <w:rFonts w:hint="eastAsia" w:ascii="宋体" w:hAnsi="宋体" w:eastAsia="宋体" w:cs="宋体"/>
                <w:sz w:val="24"/>
                <w:szCs w:val="24"/>
              </w:rPr>
            </w:pPr>
            <w:r>
              <w:rPr>
                <w:rFonts w:hint="eastAsia" w:ascii="宋体" w:hAnsi="宋体" w:eastAsia="宋体" w:cs="宋体"/>
                <w:sz w:val="24"/>
                <w:szCs w:val="24"/>
              </w:rPr>
              <w:t>日 期:</w:t>
            </w:r>
            <w:r>
              <w:rPr>
                <w:rFonts w:hint="eastAsia" w:cs="宋体"/>
                <w:sz w:val="24"/>
                <w:szCs w:val="24"/>
                <w:lang w:val="en-US" w:eastAsia="zh-CN"/>
              </w:rPr>
              <w:t xml:space="preserve">   </w:t>
            </w:r>
            <w:r>
              <w:rPr>
                <w:rFonts w:hint="eastAsia" w:ascii="宋体" w:hAnsi="宋体" w:eastAsia="宋体" w:cs="宋体"/>
                <w:sz w:val="24"/>
                <w:szCs w:val="24"/>
              </w:rPr>
              <w:t>年   月   日</w:t>
            </w:r>
          </w:p>
        </w:tc>
      </w:tr>
    </w:tbl>
    <w:p w14:paraId="115F170A">
      <w:pPr>
        <w:pStyle w:val="23"/>
        <w:ind w:left="0" w:leftChars="0" w:firstLine="0" w:firstLineChars="0"/>
        <w:rPr>
          <w:rFonts w:hint="default" w:eastAsia="宋体"/>
          <w:lang w:val="en-US" w:eastAsia="zh-CN"/>
        </w:rPr>
      </w:pPr>
    </w:p>
    <w:p w14:paraId="675CC778">
      <w:pPr>
        <w:keepNext w:val="0"/>
        <w:keepLines w:val="0"/>
        <w:pageBreakBefore w:val="0"/>
        <w:widowControl w:val="0"/>
        <w:numPr>
          <w:ilvl w:val="0"/>
          <w:numId w:val="20"/>
        </w:numPr>
        <w:kinsoku/>
        <w:bidi w:val="0"/>
        <w:snapToGrid w:val="0"/>
        <w:rPr>
          <w:rFonts w:hint="eastAsia" w:cs="宋体"/>
          <w:sz w:val="24"/>
          <w:szCs w:val="24"/>
        </w:rPr>
      </w:pPr>
      <w:r>
        <w:rPr>
          <w:rFonts w:hint="eastAsia" w:ascii="宋体" w:hAnsi="宋体" w:eastAsia="宋体" w:cs="宋体"/>
          <w:color w:val="000000"/>
          <w:spacing w:val="28"/>
          <w:sz w:val="36"/>
          <w:szCs w:val="36"/>
          <w:lang w:eastAsia="zh-CN"/>
        </w:rPr>
        <w:br w:type="page"/>
      </w:r>
    </w:p>
    <w:p w14:paraId="16267C8C">
      <w:pPr>
        <w:snapToGrid w:val="0"/>
        <w:spacing w:line="360" w:lineRule="auto"/>
        <w:rPr>
          <w:rFonts w:hint="eastAsia" w:ascii="宋体" w:hAnsi="宋体" w:eastAsia="宋体" w:cs="宋体"/>
          <w:sz w:val="24"/>
          <w:szCs w:val="24"/>
        </w:rPr>
      </w:pPr>
      <w:bookmarkStart w:id="245" w:name="_Toc31329"/>
      <w:r>
        <w:rPr>
          <w:rFonts w:hint="eastAsia" w:ascii="宋体" w:hAnsi="宋体" w:eastAsia="宋体" w:cs="宋体"/>
          <w:b/>
          <w:sz w:val="28"/>
          <w:szCs w:val="28"/>
        </w:rPr>
        <w:t xml:space="preserve">附件   </w:t>
      </w:r>
      <w:r>
        <w:rPr>
          <w:rFonts w:hint="eastAsia" w:ascii="宋体" w:hAnsi="宋体" w:eastAsia="宋体" w:cs="宋体"/>
          <w:sz w:val="24"/>
          <w:szCs w:val="24"/>
        </w:rPr>
        <w:t xml:space="preserve">            </w:t>
      </w:r>
    </w:p>
    <w:p w14:paraId="4952A985">
      <w:pPr>
        <w:snapToGrid w:val="0"/>
        <w:spacing w:line="360" w:lineRule="auto"/>
        <w:jc w:val="center"/>
        <w:rPr>
          <w:rFonts w:hint="eastAsia" w:ascii="宋体" w:hAnsi="宋体" w:eastAsia="宋体" w:cs="宋体"/>
          <w:bCs/>
          <w:sz w:val="28"/>
          <w:szCs w:val="28"/>
        </w:rPr>
      </w:pPr>
      <w:r>
        <w:rPr>
          <w:rFonts w:hint="eastAsia" w:ascii="宋体" w:hAnsi="宋体" w:eastAsia="宋体" w:cs="宋体"/>
          <w:b/>
          <w:sz w:val="28"/>
          <w:szCs w:val="28"/>
        </w:rPr>
        <w:t>服务质量承诺书</w:t>
      </w:r>
    </w:p>
    <w:p w14:paraId="1DA29841">
      <w:pPr>
        <w:adjustRightInd w:val="0"/>
        <w:snapToGrid w:val="0"/>
        <w:spacing w:line="288" w:lineRule="auto"/>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根据贵方</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项目（项目编号</w:t>
      </w:r>
      <w:r>
        <w:rPr>
          <w:rFonts w:hint="eastAsia" w:ascii="宋体" w:hAnsi="宋体" w:eastAsia="宋体" w:cs="宋体"/>
          <w:sz w:val="24"/>
          <w:szCs w:val="24"/>
          <w:lang w:val="en-US" w:eastAsia="zh-CN"/>
        </w:rPr>
        <w:t xml:space="preserve">     </w:t>
      </w:r>
      <w:r>
        <w:rPr>
          <w:rFonts w:hint="eastAsia" w:ascii="宋体" w:hAnsi="宋体" w:eastAsia="宋体" w:cs="宋体"/>
          <w:bCs/>
          <w:sz w:val="24"/>
          <w:szCs w:val="24"/>
        </w:rPr>
        <w:t>）的投标文件</w:t>
      </w:r>
      <w:r>
        <w:rPr>
          <w:rFonts w:hint="eastAsia" w:ascii="宋体" w:hAnsi="宋体" w:eastAsia="宋体" w:cs="宋体"/>
          <w:sz w:val="24"/>
          <w:szCs w:val="24"/>
        </w:rPr>
        <w:t>要求</w:t>
      </w:r>
      <w:r>
        <w:rPr>
          <w:rFonts w:hint="eastAsia" w:ascii="宋体" w:hAnsi="宋体" w:eastAsia="宋体" w:cs="宋体"/>
          <w:bCs/>
          <w:sz w:val="24"/>
          <w:szCs w:val="24"/>
        </w:rPr>
        <w:t>，我方对该项目做出如下承诺：</w:t>
      </w:r>
    </w:p>
    <w:p w14:paraId="0ABF3EC1">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6805F774">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558506C1">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76F1FF8F">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2E7E6102">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13354B5B">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67B2E9FB">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2F8AB222">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2BB94431">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309F833A">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6AE2738A">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707D45B5">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013194B6">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424E76CF">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0BB5A77C">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24A1564F">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479F1419">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tbl>
      <w:tblPr>
        <w:tblStyle w:val="50"/>
        <w:tblW w:w="0" w:type="auto"/>
        <w:jc w:val="right"/>
        <w:tblLayout w:type="fixed"/>
        <w:tblCellMar>
          <w:top w:w="0" w:type="dxa"/>
          <w:left w:w="108" w:type="dxa"/>
          <w:bottom w:w="0" w:type="dxa"/>
          <w:right w:w="108" w:type="dxa"/>
        </w:tblCellMar>
      </w:tblPr>
      <w:tblGrid>
        <w:gridCol w:w="2389"/>
        <w:gridCol w:w="2973"/>
      </w:tblGrid>
      <w:tr w14:paraId="3F9053BA">
        <w:tblPrEx>
          <w:tblCellMar>
            <w:top w:w="0" w:type="dxa"/>
            <w:left w:w="108" w:type="dxa"/>
            <w:bottom w:w="0" w:type="dxa"/>
            <w:right w:w="108" w:type="dxa"/>
          </w:tblCellMar>
        </w:tblPrEx>
        <w:trPr>
          <w:jc w:val="right"/>
        </w:trPr>
        <w:tc>
          <w:tcPr>
            <w:tcW w:w="2389" w:type="dxa"/>
            <w:tcBorders>
              <w:top w:val="nil"/>
              <w:left w:val="nil"/>
              <w:bottom w:val="nil"/>
              <w:right w:val="nil"/>
            </w:tcBorders>
            <w:noWrap w:val="0"/>
            <w:tcMar>
              <w:top w:w="170" w:type="dxa"/>
              <w:left w:w="108" w:type="dxa"/>
              <w:bottom w:w="170" w:type="dxa"/>
              <w:right w:w="108" w:type="dxa"/>
            </w:tcMar>
            <w:vAlign w:val="bottom"/>
          </w:tcPr>
          <w:p w14:paraId="79357C9B">
            <w:pPr>
              <w:keepNext w:val="0"/>
              <w:keepLines w:val="0"/>
              <w:pageBreakBefore w:val="0"/>
              <w:widowControl w:val="0"/>
              <w:kinsoku/>
              <w:bidi w:val="0"/>
              <w:adjustRightInd w:val="0"/>
              <w:snapToGrid w:val="0"/>
              <w:ind w:right="-110" w:rightChars="-50"/>
              <w:jc w:val="left"/>
              <w:rPr>
                <w:rFonts w:hint="eastAsia" w:ascii="宋体" w:hAnsi="宋体" w:eastAsia="宋体" w:cs="宋体"/>
                <w:sz w:val="24"/>
                <w:szCs w:val="28"/>
              </w:rPr>
            </w:pPr>
            <w:r>
              <w:rPr>
                <w:rFonts w:hint="eastAsia" w:ascii="宋体" w:hAnsi="宋体" w:eastAsia="宋体" w:cs="宋体"/>
                <w:sz w:val="24"/>
                <w:szCs w:val="24"/>
              </w:rPr>
              <w:t>投标人全称</w:t>
            </w:r>
            <w:r>
              <w:rPr>
                <w:rFonts w:hint="eastAsia" w:ascii="宋体" w:hAnsi="宋体" w:eastAsia="宋体" w:cs="宋体"/>
                <w:sz w:val="24"/>
              </w:rPr>
              <w:t>:（盖章）</w:t>
            </w:r>
          </w:p>
        </w:tc>
        <w:tc>
          <w:tcPr>
            <w:tcW w:w="2973" w:type="dxa"/>
            <w:tcBorders>
              <w:top w:val="nil"/>
              <w:left w:val="nil"/>
              <w:bottom w:val="nil"/>
              <w:right w:val="nil"/>
            </w:tcBorders>
            <w:noWrap w:val="0"/>
            <w:tcMar>
              <w:top w:w="170" w:type="dxa"/>
              <w:left w:w="108" w:type="dxa"/>
              <w:bottom w:w="170" w:type="dxa"/>
              <w:right w:w="108" w:type="dxa"/>
            </w:tcMar>
            <w:vAlign w:val="bottom"/>
          </w:tcPr>
          <w:p w14:paraId="75CCA5F6">
            <w:pPr>
              <w:keepNext w:val="0"/>
              <w:keepLines w:val="0"/>
              <w:pageBreakBefore w:val="0"/>
              <w:widowControl w:val="0"/>
              <w:kinsoku/>
              <w:bidi w:val="0"/>
              <w:adjustRightInd w:val="0"/>
              <w:snapToGrid w:val="0"/>
              <w:ind w:left="-110" w:leftChars="-50"/>
              <w:rPr>
                <w:rFonts w:hint="eastAsia" w:ascii="宋体" w:hAnsi="宋体" w:eastAsia="宋体" w:cs="宋体"/>
                <w:sz w:val="24"/>
                <w:szCs w:val="28"/>
              </w:rPr>
            </w:pPr>
            <w:r>
              <w:rPr>
                <w:rFonts w:hint="eastAsia" w:ascii="宋体" w:hAnsi="宋体" w:eastAsia="宋体" w:cs="宋体"/>
                <w:sz w:val="24"/>
                <w:u w:val="single"/>
              </w:rPr>
              <w:t xml:space="preserve">                        </w:t>
            </w:r>
          </w:p>
        </w:tc>
      </w:tr>
      <w:tr w14:paraId="5D603E4B">
        <w:tblPrEx>
          <w:tblCellMar>
            <w:top w:w="0" w:type="dxa"/>
            <w:left w:w="108" w:type="dxa"/>
            <w:bottom w:w="0" w:type="dxa"/>
            <w:right w:w="108" w:type="dxa"/>
          </w:tblCellMar>
        </w:tblPrEx>
        <w:trPr>
          <w:jc w:val="right"/>
        </w:trPr>
        <w:tc>
          <w:tcPr>
            <w:tcW w:w="2389" w:type="dxa"/>
            <w:tcBorders>
              <w:top w:val="nil"/>
              <w:left w:val="nil"/>
              <w:bottom w:val="nil"/>
              <w:right w:val="nil"/>
            </w:tcBorders>
            <w:noWrap w:val="0"/>
            <w:tcMar>
              <w:top w:w="170" w:type="dxa"/>
              <w:left w:w="108" w:type="dxa"/>
              <w:bottom w:w="170" w:type="dxa"/>
              <w:right w:w="108" w:type="dxa"/>
            </w:tcMar>
            <w:vAlign w:val="bottom"/>
          </w:tcPr>
          <w:p w14:paraId="7199D04A">
            <w:pPr>
              <w:keepNext w:val="0"/>
              <w:keepLines w:val="0"/>
              <w:pageBreakBefore w:val="0"/>
              <w:widowControl w:val="0"/>
              <w:kinsoku/>
              <w:bidi w:val="0"/>
              <w:adjustRightInd w:val="0"/>
              <w:snapToGrid w:val="0"/>
              <w:ind w:right="-110" w:rightChars="-50"/>
              <w:jc w:val="left"/>
              <w:rPr>
                <w:rFonts w:hint="eastAsia" w:ascii="宋体" w:hAnsi="宋体" w:eastAsia="宋体" w:cs="宋体"/>
                <w:sz w:val="24"/>
                <w:szCs w:val="28"/>
              </w:rPr>
            </w:pPr>
            <w:r>
              <w:rPr>
                <w:rFonts w:hint="eastAsia" w:ascii="宋体" w:hAnsi="宋体" w:eastAsia="宋体" w:cs="宋体"/>
                <w:sz w:val="24"/>
              </w:rPr>
              <w:t>法定代表人或授权代理人:</w:t>
            </w:r>
            <w:r>
              <w:rPr>
                <w:rFonts w:hint="eastAsia" w:ascii="宋体" w:hAnsi="宋体" w:eastAsia="宋体" w:cs="宋体"/>
                <w:sz w:val="24"/>
                <w:szCs w:val="24"/>
              </w:rPr>
              <w:t>（签字或盖章）</w:t>
            </w:r>
          </w:p>
        </w:tc>
        <w:tc>
          <w:tcPr>
            <w:tcW w:w="2973" w:type="dxa"/>
            <w:tcBorders>
              <w:top w:val="nil"/>
              <w:left w:val="nil"/>
              <w:bottom w:val="nil"/>
              <w:right w:val="nil"/>
            </w:tcBorders>
            <w:noWrap w:val="0"/>
            <w:tcMar>
              <w:top w:w="170" w:type="dxa"/>
              <w:left w:w="108" w:type="dxa"/>
              <w:bottom w:w="170" w:type="dxa"/>
              <w:right w:w="108" w:type="dxa"/>
            </w:tcMar>
            <w:vAlign w:val="bottom"/>
          </w:tcPr>
          <w:p w14:paraId="724C24FA">
            <w:pPr>
              <w:keepNext w:val="0"/>
              <w:keepLines w:val="0"/>
              <w:pageBreakBefore w:val="0"/>
              <w:widowControl w:val="0"/>
              <w:kinsoku/>
              <w:bidi w:val="0"/>
              <w:adjustRightInd w:val="0"/>
              <w:snapToGrid w:val="0"/>
              <w:ind w:left="-110" w:leftChars="-50"/>
              <w:rPr>
                <w:rFonts w:hint="eastAsia" w:ascii="宋体" w:hAnsi="宋体" w:eastAsia="宋体" w:cs="宋体"/>
                <w:sz w:val="24"/>
                <w:szCs w:val="28"/>
              </w:rPr>
            </w:pPr>
            <w:r>
              <w:rPr>
                <w:rFonts w:hint="eastAsia" w:ascii="宋体" w:hAnsi="宋体" w:eastAsia="宋体" w:cs="宋体"/>
                <w:sz w:val="24"/>
                <w:u w:val="single"/>
              </w:rPr>
              <w:t xml:space="preserve">                        </w:t>
            </w:r>
          </w:p>
        </w:tc>
      </w:tr>
      <w:tr w14:paraId="0B01B2D3">
        <w:tblPrEx>
          <w:tblCellMar>
            <w:top w:w="0" w:type="dxa"/>
            <w:left w:w="108" w:type="dxa"/>
            <w:bottom w:w="0" w:type="dxa"/>
            <w:right w:w="108" w:type="dxa"/>
          </w:tblCellMar>
        </w:tblPrEx>
        <w:trPr>
          <w:jc w:val="right"/>
        </w:trPr>
        <w:tc>
          <w:tcPr>
            <w:tcW w:w="5362" w:type="dxa"/>
            <w:gridSpan w:val="2"/>
            <w:tcBorders>
              <w:top w:val="nil"/>
              <w:left w:val="nil"/>
              <w:bottom w:val="nil"/>
              <w:right w:val="nil"/>
            </w:tcBorders>
            <w:noWrap w:val="0"/>
            <w:tcMar>
              <w:top w:w="170" w:type="dxa"/>
              <w:left w:w="108" w:type="dxa"/>
              <w:bottom w:w="170" w:type="dxa"/>
              <w:right w:w="108" w:type="dxa"/>
            </w:tcMar>
            <w:vAlign w:val="bottom"/>
          </w:tcPr>
          <w:p w14:paraId="154547DD">
            <w:pPr>
              <w:keepNext w:val="0"/>
              <w:keepLines w:val="0"/>
              <w:pageBreakBefore w:val="0"/>
              <w:widowControl w:val="0"/>
              <w:kinsoku/>
              <w:bidi w:val="0"/>
              <w:adjustRightInd w:val="0"/>
              <w:snapToGrid w:val="0"/>
              <w:jc w:val="center"/>
              <w:rPr>
                <w:rFonts w:hint="eastAsia" w:ascii="宋体" w:hAnsi="宋体" w:eastAsia="宋体" w:cs="宋体"/>
                <w:sz w:val="24"/>
                <w:szCs w:val="28"/>
              </w:rPr>
            </w:pPr>
            <w:r>
              <w:rPr>
                <w:rFonts w:hint="eastAsia" w:ascii="宋体" w:hAnsi="宋体" w:eastAsia="宋体" w:cs="宋体"/>
                <w:sz w:val="24"/>
              </w:rPr>
              <w:t>日 期:</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tc>
      </w:tr>
    </w:tbl>
    <w:p w14:paraId="3ADC8983">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79B64806">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7B99EA63">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2C358BB7">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702E8C7B">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3184A7D5">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7586ACAD">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4EBE8303">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67C4E08A">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2D2A67C2">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508222FE">
      <w:pPr>
        <w:snapToGrid w:val="0"/>
        <w:spacing w:line="360" w:lineRule="auto"/>
        <w:rPr>
          <w:rFonts w:hint="eastAsia" w:ascii="宋体" w:hAnsi="宋体" w:eastAsia="宋体" w:cs="宋体"/>
          <w:b/>
          <w:bCs/>
          <w:color w:val="292929"/>
          <w:sz w:val="24"/>
          <w:szCs w:val="24"/>
        </w:rPr>
      </w:pPr>
    </w:p>
    <w:p w14:paraId="0399B7AD">
      <w:pPr>
        <w:snapToGrid w:val="0"/>
        <w:spacing w:line="360" w:lineRule="auto"/>
        <w:rPr>
          <w:rFonts w:hint="eastAsia" w:ascii="宋体" w:hAnsi="宋体" w:eastAsia="宋体" w:cs="宋体"/>
          <w:b/>
          <w:bCs/>
          <w:color w:val="292929"/>
          <w:sz w:val="24"/>
          <w:szCs w:val="24"/>
        </w:rPr>
      </w:pPr>
    </w:p>
    <w:p w14:paraId="78C34D01">
      <w:pPr>
        <w:snapToGrid w:val="0"/>
        <w:spacing w:line="360" w:lineRule="auto"/>
        <w:rPr>
          <w:rFonts w:hint="eastAsia" w:ascii="宋体" w:hAnsi="宋体" w:eastAsia="宋体" w:cs="宋体"/>
          <w:b/>
          <w:bCs/>
          <w:color w:val="292929"/>
          <w:sz w:val="24"/>
          <w:szCs w:val="24"/>
        </w:rPr>
      </w:pPr>
    </w:p>
    <w:p w14:paraId="78C70E16">
      <w:pPr>
        <w:snapToGrid w:val="0"/>
        <w:spacing w:line="360" w:lineRule="auto"/>
        <w:rPr>
          <w:rFonts w:hint="eastAsia" w:ascii="宋体" w:hAnsi="宋体" w:eastAsia="宋体" w:cs="宋体"/>
          <w:sz w:val="24"/>
          <w:szCs w:val="24"/>
        </w:rPr>
      </w:pPr>
      <w:r>
        <w:rPr>
          <w:rFonts w:hint="eastAsia" w:ascii="宋体" w:hAnsi="宋体" w:eastAsia="宋体" w:cs="宋体"/>
          <w:b/>
          <w:bCs/>
          <w:color w:val="292929"/>
          <w:sz w:val="24"/>
          <w:szCs w:val="24"/>
        </w:rPr>
        <w:t>附件</w:t>
      </w:r>
      <w:r>
        <w:rPr>
          <w:rFonts w:hint="eastAsia" w:ascii="宋体" w:hAnsi="宋体" w:eastAsia="宋体" w:cs="宋体"/>
          <w:sz w:val="24"/>
          <w:szCs w:val="24"/>
        </w:rPr>
        <w:t xml:space="preserve">               </w:t>
      </w:r>
    </w:p>
    <w:p w14:paraId="6B9505CA">
      <w:pPr>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售后服务承诺书</w:t>
      </w:r>
    </w:p>
    <w:p w14:paraId="19AA559F">
      <w:pPr>
        <w:adjustRightInd w:val="0"/>
        <w:snapToGrid w:val="0"/>
        <w:spacing w:line="288" w:lineRule="auto"/>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根据贵方</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）的投标文件</w:t>
      </w:r>
      <w:r>
        <w:rPr>
          <w:rFonts w:hint="eastAsia" w:ascii="宋体" w:hAnsi="宋体" w:eastAsia="宋体" w:cs="宋体"/>
          <w:sz w:val="24"/>
          <w:szCs w:val="24"/>
        </w:rPr>
        <w:t>要求</w:t>
      </w:r>
      <w:r>
        <w:rPr>
          <w:rFonts w:hint="eastAsia" w:ascii="宋体" w:hAnsi="宋体" w:eastAsia="宋体" w:cs="宋体"/>
          <w:bCs/>
          <w:sz w:val="24"/>
          <w:szCs w:val="24"/>
        </w:rPr>
        <w:t>，我方对该项目做出如下售后服务承诺：</w:t>
      </w:r>
    </w:p>
    <w:p w14:paraId="50A82D8B">
      <w:pPr>
        <w:adjustRightInd w:val="0"/>
        <w:snapToGrid w:val="0"/>
        <w:spacing w:line="288" w:lineRule="auto"/>
        <w:ind w:firstLine="480" w:firstLineChars="200"/>
        <w:jc w:val="center"/>
        <w:rPr>
          <w:rFonts w:hint="eastAsia" w:ascii="宋体" w:hAnsi="宋体" w:eastAsia="宋体" w:cs="宋体"/>
          <w:sz w:val="24"/>
          <w:szCs w:val="24"/>
        </w:rPr>
      </w:pPr>
    </w:p>
    <w:p w14:paraId="25C222D4">
      <w:pPr>
        <w:adjustRightInd w:val="0"/>
        <w:snapToGrid w:val="0"/>
        <w:spacing w:line="288" w:lineRule="auto"/>
        <w:ind w:firstLine="480" w:firstLineChars="200"/>
        <w:jc w:val="center"/>
        <w:rPr>
          <w:rFonts w:hint="eastAsia" w:ascii="宋体" w:hAnsi="宋体" w:eastAsia="宋体" w:cs="宋体"/>
          <w:sz w:val="24"/>
          <w:szCs w:val="24"/>
        </w:rPr>
      </w:pPr>
    </w:p>
    <w:p w14:paraId="6FA7CE90">
      <w:pPr>
        <w:adjustRightInd w:val="0"/>
        <w:snapToGrid w:val="0"/>
        <w:spacing w:line="288" w:lineRule="auto"/>
        <w:ind w:firstLine="480" w:firstLineChars="200"/>
        <w:jc w:val="center"/>
        <w:rPr>
          <w:rFonts w:hint="eastAsia" w:ascii="宋体" w:hAnsi="宋体" w:eastAsia="宋体" w:cs="宋体"/>
          <w:sz w:val="24"/>
          <w:szCs w:val="24"/>
        </w:rPr>
      </w:pPr>
    </w:p>
    <w:p w14:paraId="0B85702F">
      <w:pPr>
        <w:adjustRightInd w:val="0"/>
        <w:snapToGrid w:val="0"/>
        <w:spacing w:line="360" w:lineRule="auto"/>
        <w:ind w:firstLine="3240" w:firstLineChars="1350"/>
        <w:textAlignment w:val="baseline"/>
        <w:rPr>
          <w:rFonts w:hint="eastAsia" w:ascii="宋体" w:hAnsi="宋体" w:eastAsia="宋体" w:cs="宋体"/>
          <w:sz w:val="24"/>
          <w:szCs w:val="24"/>
        </w:rPr>
      </w:pPr>
    </w:p>
    <w:p w14:paraId="04D078BA">
      <w:pPr>
        <w:adjustRightInd w:val="0"/>
        <w:snapToGrid w:val="0"/>
        <w:spacing w:line="360" w:lineRule="auto"/>
        <w:ind w:firstLine="3240" w:firstLineChars="1350"/>
        <w:textAlignment w:val="baseline"/>
        <w:rPr>
          <w:rFonts w:hint="eastAsia" w:ascii="宋体" w:hAnsi="宋体" w:eastAsia="宋体" w:cs="宋体"/>
          <w:sz w:val="24"/>
          <w:szCs w:val="24"/>
        </w:rPr>
      </w:pPr>
    </w:p>
    <w:p w14:paraId="1AACE161">
      <w:pPr>
        <w:adjustRightInd w:val="0"/>
        <w:snapToGrid w:val="0"/>
        <w:spacing w:line="360" w:lineRule="auto"/>
        <w:ind w:firstLine="3240" w:firstLineChars="1350"/>
        <w:textAlignment w:val="baseline"/>
        <w:rPr>
          <w:rFonts w:hint="eastAsia" w:ascii="宋体" w:hAnsi="宋体" w:eastAsia="宋体" w:cs="宋体"/>
          <w:sz w:val="24"/>
          <w:szCs w:val="24"/>
        </w:rPr>
      </w:pPr>
    </w:p>
    <w:p w14:paraId="023B8E87">
      <w:pPr>
        <w:adjustRightInd w:val="0"/>
        <w:snapToGrid w:val="0"/>
        <w:spacing w:line="360" w:lineRule="auto"/>
        <w:ind w:firstLine="3240" w:firstLineChars="1350"/>
        <w:textAlignment w:val="baseline"/>
        <w:rPr>
          <w:rFonts w:hint="eastAsia" w:ascii="宋体" w:hAnsi="宋体" w:eastAsia="宋体" w:cs="宋体"/>
          <w:sz w:val="24"/>
          <w:szCs w:val="24"/>
        </w:rPr>
      </w:pPr>
    </w:p>
    <w:p w14:paraId="684D98F0">
      <w:pPr>
        <w:adjustRightInd w:val="0"/>
        <w:snapToGrid w:val="0"/>
        <w:spacing w:line="360" w:lineRule="auto"/>
        <w:ind w:firstLine="3240" w:firstLineChars="1350"/>
        <w:textAlignment w:val="baseline"/>
        <w:rPr>
          <w:rFonts w:hint="eastAsia" w:ascii="宋体" w:hAnsi="宋体" w:eastAsia="宋体" w:cs="宋体"/>
          <w:sz w:val="24"/>
          <w:szCs w:val="24"/>
        </w:rPr>
      </w:pPr>
    </w:p>
    <w:p w14:paraId="1EEE17AD">
      <w:pPr>
        <w:adjustRightInd w:val="0"/>
        <w:snapToGrid w:val="0"/>
        <w:spacing w:line="360" w:lineRule="auto"/>
        <w:ind w:firstLine="3240" w:firstLineChars="1350"/>
        <w:textAlignment w:val="baseline"/>
        <w:rPr>
          <w:rFonts w:hint="eastAsia" w:ascii="宋体" w:hAnsi="宋体" w:eastAsia="宋体" w:cs="宋体"/>
          <w:sz w:val="24"/>
          <w:szCs w:val="24"/>
        </w:rPr>
      </w:pPr>
    </w:p>
    <w:p w14:paraId="25AE15BA">
      <w:pPr>
        <w:adjustRightInd w:val="0"/>
        <w:snapToGrid w:val="0"/>
        <w:spacing w:line="360" w:lineRule="auto"/>
        <w:ind w:firstLine="3240" w:firstLineChars="1350"/>
        <w:textAlignment w:val="baseline"/>
        <w:rPr>
          <w:rFonts w:hint="eastAsia" w:ascii="宋体" w:hAnsi="宋体" w:eastAsia="宋体" w:cs="宋体"/>
          <w:sz w:val="24"/>
          <w:szCs w:val="24"/>
        </w:rPr>
      </w:pPr>
    </w:p>
    <w:p w14:paraId="24FD26AD">
      <w:pPr>
        <w:adjustRightInd w:val="0"/>
        <w:snapToGrid w:val="0"/>
        <w:spacing w:line="360" w:lineRule="auto"/>
        <w:ind w:firstLine="3240" w:firstLineChars="1350"/>
        <w:textAlignment w:val="baseline"/>
        <w:rPr>
          <w:rFonts w:hint="eastAsia" w:ascii="宋体" w:hAnsi="宋体" w:eastAsia="宋体" w:cs="宋体"/>
          <w:sz w:val="24"/>
          <w:szCs w:val="24"/>
        </w:rPr>
      </w:pPr>
    </w:p>
    <w:p w14:paraId="37531B43">
      <w:pPr>
        <w:adjustRightInd w:val="0"/>
        <w:snapToGrid w:val="0"/>
        <w:spacing w:line="360" w:lineRule="auto"/>
        <w:ind w:firstLine="3240" w:firstLineChars="1350"/>
        <w:textAlignment w:val="baseline"/>
        <w:rPr>
          <w:rFonts w:hint="eastAsia" w:ascii="宋体" w:hAnsi="宋体" w:eastAsia="宋体" w:cs="宋体"/>
          <w:sz w:val="24"/>
          <w:szCs w:val="24"/>
        </w:rPr>
      </w:pPr>
    </w:p>
    <w:p w14:paraId="06662775">
      <w:pPr>
        <w:adjustRightInd w:val="0"/>
        <w:snapToGrid w:val="0"/>
        <w:spacing w:line="360" w:lineRule="auto"/>
        <w:ind w:firstLine="3240" w:firstLineChars="1350"/>
        <w:textAlignment w:val="baseline"/>
        <w:rPr>
          <w:rFonts w:hint="eastAsia" w:ascii="宋体" w:hAnsi="宋体" w:eastAsia="宋体" w:cs="宋体"/>
          <w:sz w:val="24"/>
          <w:szCs w:val="24"/>
        </w:rPr>
      </w:pPr>
    </w:p>
    <w:p w14:paraId="453F2644">
      <w:pPr>
        <w:adjustRightInd w:val="0"/>
        <w:snapToGrid w:val="0"/>
        <w:spacing w:line="360" w:lineRule="auto"/>
        <w:ind w:firstLine="3240" w:firstLineChars="1350"/>
        <w:textAlignment w:val="baseline"/>
        <w:rPr>
          <w:rFonts w:hint="eastAsia" w:ascii="宋体" w:hAnsi="宋体" w:eastAsia="宋体" w:cs="宋体"/>
          <w:sz w:val="24"/>
          <w:szCs w:val="24"/>
        </w:rPr>
      </w:pPr>
    </w:p>
    <w:p w14:paraId="096D01F8">
      <w:pPr>
        <w:adjustRightInd w:val="0"/>
        <w:snapToGrid w:val="0"/>
        <w:spacing w:line="360" w:lineRule="auto"/>
        <w:ind w:firstLine="3240" w:firstLineChars="1350"/>
        <w:textAlignment w:val="baseline"/>
        <w:rPr>
          <w:rFonts w:hint="eastAsia" w:ascii="宋体" w:hAnsi="宋体" w:eastAsia="宋体" w:cs="宋体"/>
          <w:sz w:val="24"/>
          <w:szCs w:val="24"/>
        </w:rPr>
      </w:pPr>
    </w:p>
    <w:tbl>
      <w:tblPr>
        <w:tblStyle w:val="50"/>
        <w:tblW w:w="0" w:type="auto"/>
        <w:jc w:val="right"/>
        <w:tblLayout w:type="fixed"/>
        <w:tblCellMar>
          <w:top w:w="0" w:type="dxa"/>
          <w:left w:w="108" w:type="dxa"/>
          <w:bottom w:w="0" w:type="dxa"/>
          <w:right w:w="108" w:type="dxa"/>
        </w:tblCellMar>
      </w:tblPr>
      <w:tblGrid>
        <w:gridCol w:w="2389"/>
        <w:gridCol w:w="2973"/>
      </w:tblGrid>
      <w:tr w14:paraId="4673AC2A">
        <w:tblPrEx>
          <w:tblCellMar>
            <w:top w:w="0" w:type="dxa"/>
            <w:left w:w="108" w:type="dxa"/>
            <w:bottom w:w="0" w:type="dxa"/>
            <w:right w:w="108" w:type="dxa"/>
          </w:tblCellMar>
        </w:tblPrEx>
        <w:trPr>
          <w:jc w:val="right"/>
        </w:trPr>
        <w:tc>
          <w:tcPr>
            <w:tcW w:w="2389" w:type="dxa"/>
            <w:tcBorders>
              <w:top w:val="nil"/>
              <w:left w:val="nil"/>
              <w:bottom w:val="nil"/>
              <w:right w:val="nil"/>
            </w:tcBorders>
            <w:noWrap w:val="0"/>
            <w:tcMar>
              <w:top w:w="170" w:type="dxa"/>
              <w:left w:w="108" w:type="dxa"/>
              <w:bottom w:w="170" w:type="dxa"/>
              <w:right w:w="108" w:type="dxa"/>
            </w:tcMar>
            <w:vAlign w:val="bottom"/>
          </w:tcPr>
          <w:p w14:paraId="126B3C30">
            <w:pPr>
              <w:keepNext w:val="0"/>
              <w:keepLines w:val="0"/>
              <w:pageBreakBefore w:val="0"/>
              <w:widowControl w:val="0"/>
              <w:kinsoku/>
              <w:bidi w:val="0"/>
              <w:adjustRightInd w:val="0"/>
              <w:snapToGrid w:val="0"/>
              <w:ind w:right="-110" w:rightChars="-50"/>
              <w:jc w:val="left"/>
              <w:rPr>
                <w:rFonts w:hint="eastAsia" w:ascii="宋体" w:hAnsi="宋体" w:eastAsia="宋体" w:cs="宋体"/>
                <w:sz w:val="24"/>
                <w:szCs w:val="28"/>
              </w:rPr>
            </w:pPr>
            <w:r>
              <w:rPr>
                <w:rFonts w:hint="eastAsia" w:ascii="宋体" w:hAnsi="宋体" w:eastAsia="宋体" w:cs="宋体"/>
                <w:sz w:val="24"/>
                <w:szCs w:val="24"/>
              </w:rPr>
              <w:t>投标人全称</w:t>
            </w:r>
            <w:r>
              <w:rPr>
                <w:rFonts w:hint="eastAsia" w:ascii="宋体" w:hAnsi="宋体" w:eastAsia="宋体" w:cs="宋体"/>
                <w:sz w:val="24"/>
              </w:rPr>
              <w:t>:（盖章）</w:t>
            </w:r>
          </w:p>
        </w:tc>
        <w:tc>
          <w:tcPr>
            <w:tcW w:w="2973" w:type="dxa"/>
            <w:tcBorders>
              <w:top w:val="nil"/>
              <w:left w:val="nil"/>
              <w:bottom w:val="nil"/>
              <w:right w:val="nil"/>
            </w:tcBorders>
            <w:noWrap w:val="0"/>
            <w:tcMar>
              <w:top w:w="170" w:type="dxa"/>
              <w:left w:w="108" w:type="dxa"/>
              <w:bottom w:w="170" w:type="dxa"/>
              <w:right w:w="108" w:type="dxa"/>
            </w:tcMar>
            <w:vAlign w:val="bottom"/>
          </w:tcPr>
          <w:p w14:paraId="362053C0">
            <w:pPr>
              <w:keepNext w:val="0"/>
              <w:keepLines w:val="0"/>
              <w:pageBreakBefore w:val="0"/>
              <w:widowControl w:val="0"/>
              <w:kinsoku/>
              <w:bidi w:val="0"/>
              <w:adjustRightInd w:val="0"/>
              <w:snapToGrid w:val="0"/>
              <w:ind w:left="-110" w:leftChars="-50"/>
              <w:rPr>
                <w:rFonts w:hint="eastAsia" w:ascii="宋体" w:hAnsi="宋体" w:eastAsia="宋体" w:cs="宋体"/>
                <w:sz w:val="24"/>
                <w:szCs w:val="28"/>
              </w:rPr>
            </w:pPr>
            <w:r>
              <w:rPr>
                <w:rFonts w:hint="eastAsia" w:ascii="宋体" w:hAnsi="宋体" w:eastAsia="宋体" w:cs="宋体"/>
                <w:sz w:val="24"/>
                <w:u w:val="single"/>
              </w:rPr>
              <w:t xml:space="preserve">                        </w:t>
            </w:r>
          </w:p>
        </w:tc>
      </w:tr>
      <w:tr w14:paraId="7E0C4910">
        <w:tblPrEx>
          <w:tblCellMar>
            <w:top w:w="0" w:type="dxa"/>
            <w:left w:w="108" w:type="dxa"/>
            <w:bottom w:w="0" w:type="dxa"/>
            <w:right w:w="108" w:type="dxa"/>
          </w:tblCellMar>
        </w:tblPrEx>
        <w:trPr>
          <w:jc w:val="right"/>
        </w:trPr>
        <w:tc>
          <w:tcPr>
            <w:tcW w:w="2389" w:type="dxa"/>
            <w:tcBorders>
              <w:top w:val="nil"/>
              <w:left w:val="nil"/>
              <w:bottom w:val="nil"/>
              <w:right w:val="nil"/>
            </w:tcBorders>
            <w:noWrap w:val="0"/>
            <w:tcMar>
              <w:top w:w="170" w:type="dxa"/>
              <w:left w:w="108" w:type="dxa"/>
              <w:bottom w:w="170" w:type="dxa"/>
              <w:right w:w="108" w:type="dxa"/>
            </w:tcMar>
            <w:vAlign w:val="bottom"/>
          </w:tcPr>
          <w:p w14:paraId="21668F92">
            <w:pPr>
              <w:keepNext w:val="0"/>
              <w:keepLines w:val="0"/>
              <w:pageBreakBefore w:val="0"/>
              <w:widowControl w:val="0"/>
              <w:kinsoku/>
              <w:bidi w:val="0"/>
              <w:adjustRightInd w:val="0"/>
              <w:snapToGrid w:val="0"/>
              <w:ind w:right="-110" w:rightChars="-50"/>
              <w:jc w:val="left"/>
              <w:rPr>
                <w:rFonts w:hint="eastAsia" w:ascii="宋体" w:hAnsi="宋体" w:eastAsia="宋体" w:cs="宋体"/>
                <w:sz w:val="24"/>
                <w:szCs w:val="28"/>
              </w:rPr>
            </w:pPr>
            <w:r>
              <w:rPr>
                <w:rFonts w:hint="eastAsia" w:ascii="宋体" w:hAnsi="宋体" w:eastAsia="宋体" w:cs="宋体"/>
                <w:sz w:val="24"/>
              </w:rPr>
              <w:t>法定代表人或授权代理人:</w:t>
            </w:r>
            <w:r>
              <w:rPr>
                <w:rFonts w:hint="eastAsia" w:ascii="宋体" w:hAnsi="宋体" w:eastAsia="宋体" w:cs="宋体"/>
                <w:sz w:val="24"/>
                <w:szCs w:val="24"/>
              </w:rPr>
              <w:t>（签字或盖章）</w:t>
            </w:r>
          </w:p>
        </w:tc>
        <w:tc>
          <w:tcPr>
            <w:tcW w:w="2973" w:type="dxa"/>
            <w:tcBorders>
              <w:top w:val="nil"/>
              <w:left w:val="nil"/>
              <w:bottom w:val="nil"/>
              <w:right w:val="nil"/>
            </w:tcBorders>
            <w:noWrap w:val="0"/>
            <w:tcMar>
              <w:top w:w="170" w:type="dxa"/>
              <w:left w:w="108" w:type="dxa"/>
              <w:bottom w:w="170" w:type="dxa"/>
              <w:right w:w="108" w:type="dxa"/>
            </w:tcMar>
            <w:vAlign w:val="bottom"/>
          </w:tcPr>
          <w:p w14:paraId="45294A79">
            <w:pPr>
              <w:keepNext w:val="0"/>
              <w:keepLines w:val="0"/>
              <w:pageBreakBefore w:val="0"/>
              <w:widowControl w:val="0"/>
              <w:kinsoku/>
              <w:bidi w:val="0"/>
              <w:adjustRightInd w:val="0"/>
              <w:snapToGrid w:val="0"/>
              <w:ind w:left="-110" w:leftChars="-50"/>
              <w:rPr>
                <w:rFonts w:hint="eastAsia" w:ascii="宋体" w:hAnsi="宋体" w:eastAsia="宋体" w:cs="宋体"/>
                <w:sz w:val="24"/>
                <w:szCs w:val="28"/>
              </w:rPr>
            </w:pPr>
            <w:r>
              <w:rPr>
                <w:rFonts w:hint="eastAsia" w:ascii="宋体" w:hAnsi="宋体" w:eastAsia="宋体" w:cs="宋体"/>
                <w:sz w:val="24"/>
                <w:u w:val="single"/>
              </w:rPr>
              <w:t xml:space="preserve">                        </w:t>
            </w:r>
          </w:p>
        </w:tc>
      </w:tr>
      <w:tr w14:paraId="318DFF5D">
        <w:tblPrEx>
          <w:tblCellMar>
            <w:top w:w="0" w:type="dxa"/>
            <w:left w:w="108" w:type="dxa"/>
            <w:bottom w:w="0" w:type="dxa"/>
            <w:right w:w="108" w:type="dxa"/>
          </w:tblCellMar>
        </w:tblPrEx>
        <w:trPr>
          <w:jc w:val="right"/>
        </w:trPr>
        <w:tc>
          <w:tcPr>
            <w:tcW w:w="5362" w:type="dxa"/>
            <w:gridSpan w:val="2"/>
            <w:tcBorders>
              <w:top w:val="nil"/>
              <w:left w:val="nil"/>
              <w:bottom w:val="nil"/>
              <w:right w:val="nil"/>
            </w:tcBorders>
            <w:noWrap w:val="0"/>
            <w:tcMar>
              <w:top w:w="170" w:type="dxa"/>
              <w:left w:w="108" w:type="dxa"/>
              <w:bottom w:w="170" w:type="dxa"/>
              <w:right w:w="108" w:type="dxa"/>
            </w:tcMar>
            <w:vAlign w:val="bottom"/>
          </w:tcPr>
          <w:p w14:paraId="765006F7">
            <w:pPr>
              <w:keepNext w:val="0"/>
              <w:keepLines w:val="0"/>
              <w:pageBreakBefore w:val="0"/>
              <w:widowControl w:val="0"/>
              <w:kinsoku/>
              <w:bidi w:val="0"/>
              <w:adjustRightInd w:val="0"/>
              <w:snapToGrid w:val="0"/>
              <w:jc w:val="center"/>
              <w:rPr>
                <w:rFonts w:hint="eastAsia" w:ascii="宋体" w:hAnsi="宋体" w:eastAsia="宋体" w:cs="宋体"/>
                <w:sz w:val="24"/>
                <w:szCs w:val="28"/>
              </w:rPr>
            </w:pPr>
            <w:r>
              <w:rPr>
                <w:rFonts w:hint="eastAsia" w:ascii="宋体" w:hAnsi="宋体" w:eastAsia="宋体" w:cs="宋体"/>
                <w:sz w:val="24"/>
              </w:rPr>
              <w:t>日 期:</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tc>
      </w:tr>
    </w:tbl>
    <w:p w14:paraId="717A3B87">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6B00ACA7">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1B78ECC1">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11D2E850">
      <w:pPr>
        <w:adjustRightInd w:val="0"/>
        <w:snapToGrid w:val="0"/>
        <w:spacing w:line="360" w:lineRule="auto"/>
        <w:rPr>
          <w:rFonts w:hint="eastAsia" w:ascii="宋体" w:hAnsi="宋体" w:eastAsia="宋体" w:cs="宋体"/>
          <w:bCs/>
          <w:szCs w:val="24"/>
        </w:rPr>
      </w:pPr>
    </w:p>
    <w:p w14:paraId="2A552072">
      <w:pPr>
        <w:adjustRightInd w:val="0"/>
        <w:snapToGrid w:val="0"/>
        <w:spacing w:line="360" w:lineRule="auto"/>
        <w:rPr>
          <w:rFonts w:hint="eastAsia" w:ascii="宋体" w:hAnsi="宋体" w:eastAsia="宋体" w:cs="宋体"/>
          <w:bCs/>
          <w:szCs w:val="24"/>
        </w:rPr>
      </w:pPr>
    </w:p>
    <w:p w14:paraId="52D36ACB">
      <w:pPr>
        <w:adjustRightInd w:val="0"/>
        <w:snapToGrid w:val="0"/>
        <w:spacing w:line="360" w:lineRule="auto"/>
        <w:rPr>
          <w:rFonts w:hint="eastAsia" w:ascii="宋体" w:hAnsi="宋体" w:eastAsia="宋体" w:cs="宋体"/>
          <w:bCs/>
          <w:szCs w:val="24"/>
        </w:rPr>
      </w:pPr>
    </w:p>
    <w:p w14:paraId="2B4C2C95">
      <w:pPr>
        <w:adjustRightInd w:val="0"/>
        <w:snapToGrid w:val="0"/>
        <w:spacing w:line="360" w:lineRule="auto"/>
        <w:rPr>
          <w:rFonts w:hint="eastAsia" w:ascii="宋体" w:hAnsi="宋体" w:eastAsia="宋体" w:cs="宋体"/>
          <w:bCs/>
          <w:szCs w:val="24"/>
        </w:rPr>
      </w:pPr>
    </w:p>
    <w:p w14:paraId="743254A8">
      <w:pPr>
        <w:adjustRightInd w:val="0"/>
        <w:snapToGrid w:val="0"/>
        <w:spacing w:line="360" w:lineRule="auto"/>
        <w:rPr>
          <w:rFonts w:hint="eastAsia" w:ascii="宋体" w:hAnsi="宋体" w:eastAsia="宋体" w:cs="宋体"/>
          <w:bCs/>
          <w:szCs w:val="24"/>
        </w:rPr>
      </w:pPr>
    </w:p>
    <w:p w14:paraId="06425699">
      <w:pPr>
        <w:adjustRightInd w:val="0"/>
        <w:snapToGrid w:val="0"/>
        <w:spacing w:line="360" w:lineRule="auto"/>
        <w:rPr>
          <w:rFonts w:hint="eastAsia" w:ascii="宋体" w:hAnsi="宋体" w:eastAsia="宋体" w:cs="宋体"/>
          <w:bCs/>
          <w:szCs w:val="24"/>
        </w:rPr>
      </w:pPr>
      <w:r>
        <w:rPr>
          <w:rFonts w:hint="eastAsia" w:ascii="宋体" w:hAnsi="宋体" w:eastAsia="宋体" w:cs="宋体"/>
          <w:bCs/>
          <w:szCs w:val="24"/>
        </w:rPr>
        <w:t>附件</w:t>
      </w:r>
    </w:p>
    <w:p w14:paraId="3BFA2266">
      <w:pPr>
        <w:spacing w:line="360" w:lineRule="auto"/>
        <w:ind w:firstLine="3451" w:firstLineChars="1146"/>
        <w:outlineLvl w:val="0"/>
        <w:rPr>
          <w:rFonts w:hint="eastAsia" w:ascii="宋体" w:hAnsi="宋体" w:eastAsia="宋体" w:cs="宋体"/>
          <w:b/>
          <w:sz w:val="30"/>
        </w:rPr>
      </w:pPr>
      <w:bookmarkStart w:id="246" w:name="_Toc25543"/>
      <w:r>
        <w:rPr>
          <w:rFonts w:hint="eastAsia" w:ascii="宋体" w:hAnsi="宋体" w:eastAsia="宋体" w:cs="宋体"/>
          <w:b/>
          <w:sz w:val="30"/>
        </w:rPr>
        <w:t>补货、退（换）货承诺</w:t>
      </w:r>
      <w:bookmarkEnd w:id="246"/>
    </w:p>
    <w:p w14:paraId="5EDF9E2C">
      <w:pPr>
        <w:adjustRightInd w:val="0"/>
        <w:snapToGrid w:val="0"/>
        <w:spacing w:line="288"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根据贵方</w:t>
      </w:r>
      <w:r>
        <w:rPr>
          <w:rFonts w:hint="eastAsia" w:ascii="宋体" w:hAnsi="宋体" w:eastAsia="宋体" w:cs="宋体"/>
          <w:bCs/>
          <w:sz w:val="24"/>
          <w:szCs w:val="24"/>
          <w:u w:val="single"/>
        </w:rPr>
        <w:t xml:space="preserve">   （项目名称）     （</w:t>
      </w:r>
      <w:r>
        <w:rPr>
          <w:rFonts w:hint="eastAsia" w:ascii="宋体" w:hAnsi="宋体" w:eastAsia="宋体" w:cs="宋体"/>
          <w:bCs/>
          <w:sz w:val="24"/>
          <w:szCs w:val="24"/>
        </w:rPr>
        <w:t>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）的投标文件要求，我方对该项目做出如下补货、退（换）货服务承诺：</w:t>
      </w:r>
    </w:p>
    <w:p w14:paraId="78CB01BD">
      <w:pPr>
        <w:spacing w:line="360" w:lineRule="auto"/>
        <w:rPr>
          <w:rFonts w:hint="eastAsia" w:ascii="宋体" w:hAnsi="宋体" w:eastAsia="宋体" w:cs="宋体"/>
          <w:sz w:val="30"/>
        </w:rPr>
      </w:pPr>
    </w:p>
    <w:p w14:paraId="78EFDF4D">
      <w:pPr>
        <w:spacing w:line="360" w:lineRule="auto"/>
        <w:rPr>
          <w:rFonts w:hint="eastAsia" w:ascii="宋体" w:hAnsi="宋体" w:eastAsia="宋体" w:cs="宋体"/>
          <w:sz w:val="30"/>
        </w:rPr>
      </w:pPr>
    </w:p>
    <w:p w14:paraId="2516A006">
      <w:pPr>
        <w:pStyle w:val="5"/>
        <w:numPr>
          <w:ilvl w:val="1"/>
          <w:numId w:val="0"/>
        </w:numPr>
        <w:outlineLvl w:val="9"/>
        <w:rPr>
          <w:rFonts w:hint="eastAsia" w:ascii="宋体" w:hAnsi="宋体" w:eastAsia="宋体" w:cs="宋体"/>
          <w:sz w:val="28"/>
          <w:szCs w:val="28"/>
        </w:rPr>
      </w:pPr>
    </w:p>
    <w:p w14:paraId="4B027E82">
      <w:pPr>
        <w:rPr>
          <w:rFonts w:hint="eastAsia" w:ascii="宋体" w:hAnsi="宋体" w:eastAsia="宋体" w:cs="宋体"/>
          <w:sz w:val="28"/>
          <w:szCs w:val="28"/>
        </w:rPr>
      </w:pPr>
    </w:p>
    <w:p w14:paraId="684CC994">
      <w:pPr>
        <w:pStyle w:val="21"/>
        <w:rPr>
          <w:rFonts w:hint="eastAsia" w:ascii="宋体" w:hAnsi="宋体" w:eastAsia="宋体" w:cs="宋体"/>
          <w:sz w:val="28"/>
          <w:szCs w:val="28"/>
        </w:rPr>
      </w:pPr>
    </w:p>
    <w:p w14:paraId="1DBC0492">
      <w:pPr>
        <w:pStyle w:val="22"/>
        <w:rPr>
          <w:rFonts w:hint="eastAsia" w:ascii="宋体" w:hAnsi="宋体" w:eastAsia="宋体" w:cs="宋体"/>
        </w:rPr>
      </w:pPr>
    </w:p>
    <w:p w14:paraId="020A2D9A">
      <w:pPr>
        <w:pStyle w:val="21"/>
        <w:rPr>
          <w:rFonts w:hint="eastAsia" w:ascii="宋体" w:hAnsi="宋体" w:eastAsia="宋体" w:cs="宋体"/>
          <w:sz w:val="28"/>
          <w:szCs w:val="28"/>
        </w:rPr>
      </w:pPr>
    </w:p>
    <w:p w14:paraId="127D8FFA">
      <w:pPr>
        <w:pStyle w:val="22"/>
        <w:rPr>
          <w:rFonts w:hint="eastAsia" w:ascii="宋体" w:hAnsi="宋体" w:eastAsia="宋体" w:cs="宋体"/>
          <w:sz w:val="28"/>
          <w:szCs w:val="28"/>
        </w:rPr>
      </w:pPr>
    </w:p>
    <w:tbl>
      <w:tblPr>
        <w:tblStyle w:val="50"/>
        <w:tblW w:w="0" w:type="auto"/>
        <w:jc w:val="right"/>
        <w:tblLayout w:type="fixed"/>
        <w:tblCellMar>
          <w:top w:w="0" w:type="dxa"/>
          <w:left w:w="108" w:type="dxa"/>
          <w:bottom w:w="0" w:type="dxa"/>
          <w:right w:w="108" w:type="dxa"/>
        </w:tblCellMar>
      </w:tblPr>
      <w:tblGrid>
        <w:gridCol w:w="2389"/>
        <w:gridCol w:w="2973"/>
      </w:tblGrid>
      <w:tr w14:paraId="5679B727">
        <w:tblPrEx>
          <w:tblCellMar>
            <w:top w:w="0" w:type="dxa"/>
            <w:left w:w="108" w:type="dxa"/>
            <w:bottom w:w="0" w:type="dxa"/>
            <w:right w:w="108" w:type="dxa"/>
          </w:tblCellMar>
        </w:tblPrEx>
        <w:trPr>
          <w:jc w:val="right"/>
        </w:trPr>
        <w:tc>
          <w:tcPr>
            <w:tcW w:w="2389" w:type="dxa"/>
            <w:tcBorders>
              <w:top w:val="nil"/>
              <w:left w:val="nil"/>
              <w:bottom w:val="nil"/>
              <w:right w:val="nil"/>
            </w:tcBorders>
            <w:noWrap w:val="0"/>
            <w:tcMar>
              <w:top w:w="170" w:type="dxa"/>
              <w:left w:w="108" w:type="dxa"/>
              <w:bottom w:w="170" w:type="dxa"/>
              <w:right w:w="108" w:type="dxa"/>
            </w:tcMar>
            <w:vAlign w:val="bottom"/>
          </w:tcPr>
          <w:p w14:paraId="62E213FC">
            <w:pPr>
              <w:keepNext w:val="0"/>
              <w:keepLines w:val="0"/>
              <w:pageBreakBefore w:val="0"/>
              <w:widowControl w:val="0"/>
              <w:kinsoku/>
              <w:bidi w:val="0"/>
              <w:adjustRightInd w:val="0"/>
              <w:snapToGrid w:val="0"/>
              <w:ind w:right="-110" w:rightChars="-50"/>
              <w:jc w:val="left"/>
              <w:rPr>
                <w:rFonts w:hint="eastAsia" w:ascii="宋体" w:hAnsi="宋体" w:eastAsia="宋体" w:cs="宋体"/>
                <w:sz w:val="24"/>
                <w:szCs w:val="28"/>
              </w:rPr>
            </w:pPr>
            <w:r>
              <w:rPr>
                <w:rFonts w:hint="eastAsia" w:ascii="宋体" w:hAnsi="宋体" w:eastAsia="宋体" w:cs="宋体"/>
                <w:sz w:val="24"/>
                <w:szCs w:val="24"/>
              </w:rPr>
              <w:t>投标人全称</w:t>
            </w:r>
            <w:r>
              <w:rPr>
                <w:rFonts w:hint="eastAsia" w:ascii="宋体" w:hAnsi="宋体" w:eastAsia="宋体" w:cs="宋体"/>
                <w:sz w:val="24"/>
              </w:rPr>
              <w:t>:（盖章）</w:t>
            </w:r>
          </w:p>
        </w:tc>
        <w:tc>
          <w:tcPr>
            <w:tcW w:w="2973" w:type="dxa"/>
            <w:tcBorders>
              <w:top w:val="nil"/>
              <w:left w:val="nil"/>
              <w:bottom w:val="nil"/>
              <w:right w:val="nil"/>
            </w:tcBorders>
            <w:noWrap w:val="0"/>
            <w:tcMar>
              <w:top w:w="170" w:type="dxa"/>
              <w:left w:w="108" w:type="dxa"/>
              <w:bottom w:w="170" w:type="dxa"/>
              <w:right w:w="108" w:type="dxa"/>
            </w:tcMar>
            <w:vAlign w:val="bottom"/>
          </w:tcPr>
          <w:p w14:paraId="7C08B63C">
            <w:pPr>
              <w:keepNext w:val="0"/>
              <w:keepLines w:val="0"/>
              <w:pageBreakBefore w:val="0"/>
              <w:widowControl w:val="0"/>
              <w:kinsoku/>
              <w:bidi w:val="0"/>
              <w:adjustRightInd w:val="0"/>
              <w:snapToGrid w:val="0"/>
              <w:ind w:left="-110" w:leftChars="-50"/>
              <w:rPr>
                <w:rFonts w:hint="eastAsia" w:ascii="宋体" w:hAnsi="宋体" w:eastAsia="宋体" w:cs="宋体"/>
                <w:sz w:val="24"/>
                <w:szCs w:val="28"/>
              </w:rPr>
            </w:pPr>
            <w:r>
              <w:rPr>
                <w:rFonts w:hint="eastAsia" w:ascii="宋体" w:hAnsi="宋体" w:eastAsia="宋体" w:cs="宋体"/>
                <w:sz w:val="24"/>
                <w:u w:val="single"/>
              </w:rPr>
              <w:t xml:space="preserve">                        </w:t>
            </w:r>
          </w:p>
        </w:tc>
      </w:tr>
      <w:tr w14:paraId="212CF627">
        <w:tblPrEx>
          <w:tblCellMar>
            <w:top w:w="0" w:type="dxa"/>
            <w:left w:w="108" w:type="dxa"/>
            <w:bottom w:w="0" w:type="dxa"/>
            <w:right w:w="108" w:type="dxa"/>
          </w:tblCellMar>
        </w:tblPrEx>
        <w:trPr>
          <w:jc w:val="right"/>
        </w:trPr>
        <w:tc>
          <w:tcPr>
            <w:tcW w:w="2389" w:type="dxa"/>
            <w:tcBorders>
              <w:top w:val="nil"/>
              <w:left w:val="nil"/>
              <w:bottom w:val="nil"/>
              <w:right w:val="nil"/>
            </w:tcBorders>
            <w:noWrap w:val="0"/>
            <w:tcMar>
              <w:top w:w="170" w:type="dxa"/>
              <w:left w:w="108" w:type="dxa"/>
              <w:bottom w:w="170" w:type="dxa"/>
              <w:right w:w="108" w:type="dxa"/>
            </w:tcMar>
            <w:vAlign w:val="bottom"/>
          </w:tcPr>
          <w:p w14:paraId="1060D2F3">
            <w:pPr>
              <w:keepNext w:val="0"/>
              <w:keepLines w:val="0"/>
              <w:pageBreakBefore w:val="0"/>
              <w:widowControl w:val="0"/>
              <w:kinsoku/>
              <w:bidi w:val="0"/>
              <w:adjustRightInd w:val="0"/>
              <w:snapToGrid w:val="0"/>
              <w:ind w:right="-110" w:rightChars="-50"/>
              <w:jc w:val="left"/>
              <w:rPr>
                <w:rFonts w:hint="eastAsia" w:ascii="宋体" w:hAnsi="宋体" w:eastAsia="宋体" w:cs="宋体"/>
                <w:sz w:val="24"/>
                <w:szCs w:val="28"/>
              </w:rPr>
            </w:pPr>
            <w:r>
              <w:rPr>
                <w:rFonts w:hint="eastAsia" w:ascii="宋体" w:hAnsi="宋体" w:eastAsia="宋体" w:cs="宋体"/>
                <w:sz w:val="24"/>
              </w:rPr>
              <w:t>法定代表人或授权代理人:</w:t>
            </w:r>
            <w:r>
              <w:rPr>
                <w:rFonts w:hint="eastAsia" w:ascii="宋体" w:hAnsi="宋体" w:eastAsia="宋体" w:cs="宋体"/>
                <w:sz w:val="24"/>
                <w:szCs w:val="24"/>
              </w:rPr>
              <w:t>（签字或盖章）</w:t>
            </w:r>
          </w:p>
        </w:tc>
        <w:tc>
          <w:tcPr>
            <w:tcW w:w="2973" w:type="dxa"/>
            <w:tcBorders>
              <w:top w:val="nil"/>
              <w:left w:val="nil"/>
              <w:bottom w:val="nil"/>
              <w:right w:val="nil"/>
            </w:tcBorders>
            <w:noWrap w:val="0"/>
            <w:tcMar>
              <w:top w:w="170" w:type="dxa"/>
              <w:left w:w="108" w:type="dxa"/>
              <w:bottom w:w="170" w:type="dxa"/>
              <w:right w:w="108" w:type="dxa"/>
            </w:tcMar>
            <w:vAlign w:val="bottom"/>
          </w:tcPr>
          <w:p w14:paraId="48C66033">
            <w:pPr>
              <w:keepNext w:val="0"/>
              <w:keepLines w:val="0"/>
              <w:pageBreakBefore w:val="0"/>
              <w:widowControl w:val="0"/>
              <w:kinsoku/>
              <w:bidi w:val="0"/>
              <w:adjustRightInd w:val="0"/>
              <w:snapToGrid w:val="0"/>
              <w:ind w:left="-110" w:leftChars="-50"/>
              <w:rPr>
                <w:rFonts w:hint="eastAsia" w:ascii="宋体" w:hAnsi="宋体" w:eastAsia="宋体" w:cs="宋体"/>
                <w:sz w:val="24"/>
                <w:szCs w:val="28"/>
              </w:rPr>
            </w:pPr>
            <w:r>
              <w:rPr>
                <w:rFonts w:hint="eastAsia" w:ascii="宋体" w:hAnsi="宋体" w:eastAsia="宋体" w:cs="宋体"/>
                <w:sz w:val="24"/>
                <w:u w:val="single"/>
              </w:rPr>
              <w:t xml:space="preserve">                        </w:t>
            </w:r>
          </w:p>
        </w:tc>
      </w:tr>
      <w:tr w14:paraId="4B811EEF">
        <w:tblPrEx>
          <w:tblCellMar>
            <w:top w:w="0" w:type="dxa"/>
            <w:left w:w="108" w:type="dxa"/>
            <w:bottom w:w="0" w:type="dxa"/>
            <w:right w:w="108" w:type="dxa"/>
          </w:tblCellMar>
        </w:tblPrEx>
        <w:trPr>
          <w:jc w:val="right"/>
        </w:trPr>
        <w:tc>
          <w:tcPr>
            <w:tcW w:w="5362" w:type="dxa"/>
            <w:gridSpan w:val="2"/>
            <w:tcBorders>
              <w:top w:val="nil"/>
              <w:left w:val="nil"/>
              <w:bottom w:val="nil"/>
              <w:right w:val="nil"/>
            </w:tcBorders>
            <w:noWrap w:val="0"/>
            <w:tcMar>
              <w:top w:w="170" w:type="dxa"/>
              <w:left w:w="108" w:type="dxa"/>
              <w:bottom w:w="170" w:type="dxa"/>
              <w:right w:w="108" w:type="dxa"/>
            </w:tcMar>
            <w:vAlign w:val="bottom"/>
          </w:tcPr>
          <w:p w14:paraId="1E467840">
            <w:pPr>
              <w:keepNext w:val="0"/>
              <w:keepLines w:val="0"/>
              <w:pageBreakBefore w:val="0"/>
              <w:widowControl w:val="0"/>
              <w:kinsoku/>
              <w:bidi w:val="0"/>
              <w:adjustRightInd w:val="0"/>
              <w:snapToGrid w:val="0"/>
              <w:jc w:val="center"/>
              <w:rPr>
                <w:rFonts w:hint="eastAsia" w:ascii="宋体" w:hAnsi="宋体" w:eastAsia="宋体" w:cs="宋体"/>
                <w:sz w:val="24"/>
                <w:szCs w:val="28"/>
              </w:rPr>
            </w:pPr>
            <w:r>
              <w:rPr>
                <w:rFonts w:hint="eastAsia" w:ascii="宋体" w:hAnsi="宋体" w:eastAsia="宋体" w:cs="宋体"/>
                <w:sz w:val="24"/>
              </w:rPr>
              <w:t>日 期:</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tc>
      </w:tr>
    </w:tbl>
    <w:p w14:paraId="2DCC5FCF">
      <w:pPr>
        <w:rPr>
          <w:rFonts w:hint="eastAsia" w:ascii="宋体" w:hAnsi="宋体" w:eastAsia="宋体" w:cs="宋体"/>
          <w:sz w:val="28"/>
          <w:szCs w:val="28"/>
        </w:rPr>
      </w:pPr>
    </w:p>
    <w:p w14:paraId="0FF7C7B3">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0AC62DC0">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38D94FE7">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1FD3AEFD">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789ABE13">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448AEE4A">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449453D2">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3B2750B3">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3F6F1881">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63CD7FDF">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78233479">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1781769F">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2FF86F5B">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2794779E">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23AF8A42">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6BC5E472">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53FAF678">
      <w:pPr>
        <w:pStyle w:val="21"/>
        <w:keepNext w:val="0"/>
        <w:keepLines w:val="0"/>
        <w:pageBreakBefore w:val="0"/>
        <w:widowControl w:val="0"/>
        <w:kinsoku/>
        <w:bidi w:val="0"/>
        <w:outlineLvl w:val="0"/>
        <w:rPr>
          <w:rFonts w:hint="eastAsia" w:ascii="宋体" w:hAnsi="宋体" w:cs="宋体"/>
          <w:b w:val="0"/>
          <w:bCs/>
          <w:sz w:val="24"/>
          <w:szCs w:val="24"/>
          <w:lang w:val="en-US" w:eastAsia="zh-CN"/>
        </w:rPr>
      </w:pPr>
    </w:p>
    <w:p w14:paraId="701FEF3E">
      <w:pPr>
        <w:pStyle w:val="21"/>
        <w:keepNext w:val="0"/>
        <w:keepLines w:val="0"/>
        <w:pageBreakBefore w:val="0"/>
        <w:widowControl w:val="0"/>
        <w:kinsoku/>
        <w:bidi w:val="0"/>
        <w:outlineLvl w:val="0"/>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附件</w:t>
      </w:r>
      <w:bookmarkEnd w:id="245"/>
    </w:p>
    <w:p w14:paraId="6436947B">
      <w:pPr>
        <w:keepNext w:val="0"/>
        <w:keepLines w:val="0"/>
        <w:pageBreakBefore w:val="0"/>
        <w:widowControl w:val="0"/>
        <w:kinsoku/>
        <w:bidi w:val="0"/>
        <w:adjustRightInd w:val="0"/>
        <w:snapToGrid w:val="0"/>
        <w:spacing w:after="240" w:afterLines="100"/>
        <w:jc w:val="center"/>
        <w:rPr>
          <w:rFonts w:hint="eastAsia" w:cs="宋体"/>
          <w:sz w:val="36"/>
          <w:szCs w:val="36"/>
        </w:rPr>
      </w:pPr>
      <w:r>
        <w:rPr>
          <w:rFonts w:hint="eastAsia" w:cs="宋体"/>
          <w:spacing w:val="28"/>
          <w:sz w:val="36"/>
          <w:szCs w:val="36"/>
        </w:rPr>
        <w:t>开标一览</w:t>
      </w:r>
      <w:r>
        <w:rPr>
          <w:rFonts w:hint="eastAsia" w:cs="宋体"/>
          <w:sz w:val="36"/>
          <w:szCs w:val="36"/>
        </w:rPr>
        <w:t>表</w:t>
      </w:r>
    </w:p>
    <w:p w14:paraId="16C2F3D9">
      <w:pPr>
        <w:tabs>
          <w:tab w:val="left" w:pos="900"/>
        </w:tabs>
        <w:spacing w:line="360" w:lineRule="auto"/>
        <w:ind w:firstLine="464"/>
        <w:rPr>
          <w:rFonts w:hint="eastAsia" w:ascii="宋体" w:hAnsi="宋体" w:eastAsia="宋体" w:cs="宋体"/>
          <w:color w:val="000000"/>
          <w:sz w:val="24"/>
          <w:szCs w:val="24"/>
        </w:rPr>
      </w:pPr>
      <w:r>
        <w:rPr>
          <w:rFonts w:hint="eastAsia" w:ascii="宋体" w:hAnsi="宋体" w:cs="宋体"/>
          <w:color w:val="000000"/>
          <w:spacing w:val="-4"/>
          <w:highlight w:val="none"/>
        </w:rPr>
        <w:t xml:space="preserve">               </w:t>
      </w:r>
      <w:r>
        <w:rPr>
          <w:rFonts w:hint="eastAsia" w:ascii="宋体" w:hAnsi="宋体" w:cs="宋体"/>
          <w:color w:val="000000"/>
          <w:spacing w:val="-4"/>
          <w:highlight w:val="none"/>
          <w:lang w:val="en-US" w:eastAsia="zh-CN"/>
        </w:rPr>
        <w:t xml:space="preserve">                                    </w:t>
      </w:r>
      <w:r>
        <w:rPr>
          <w:rFonts w:hint="eastAsia" w:ascii="宋体" w:hAnsi="宋体" w:eastAsia="宋体" w:cs="宋体"/>
          <w:snapToGrid w:val="0"/>
          <w:sz w:val="24"/>
          <w:szCs w:val="24"/>
          <w:lang w:val="en-US" w:eastAsia="zh-CN" w:bidi="ar-SA"/>
        </w:rPr>
        <w:t xml:space="preserve">  货币形式：人民币元</w:t>
      </w:r>
    </w:p>
    <w:tbl>
      <w:tblPr>
        <w:tblStyle w:val="50"/>
        <w:tblpPr w:leftFromText="180" w:rightFromText="180" w:vertAnchor="text" w:horzAnchor="page" w:tblpXSpec="center" w:tblpY="134"/>
        <w:tblOverlap w:val="never"/>
        <w:tblW w:w="10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9"/>
        <w:gridCol w:w="8690"/>
      </w:tblGrid>
      <w:tr w14:paraId="51002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jc w:val="center"/>
        </w:trPr>
        <w:tc>
          <w:tcPr>
            <w:tcW w:w="1329" w:type="dxa"/>
            <w:noWrap w:val="0"/>
            <w:vAlign w:val="top"/>
          </w:tcPr>
          <w:p w14:paraId="605A9DB0">
            <w:pPr>
              <w:adjustRightInd w:val="0"/>
              <w:snapToGrid w:val="0"/>
              <w:spacing w:line="312" w:lineRule="auto"/>
              <w:ind w:firstLine="480" w:firstLineChars="200"/>
              <w:rPr>
                <w:rFonts w:hint="eastAsia" w:ascii="宋体" w:hAnsi="宋体" w:eastAsia="宋体" w:cs="宋体"/>
                <w:color w:val="auto"/>
                <w:kern w:val="2"/>
                <w:sz w:val="24"/>
                <w:szCs w:val="24"/>
                <w:lang w:val="en-US" w:eastAsia="zh-CN" w:bidi="ar-SA"/>
              </w:rPr>
            </w:pPr>
          </w:p>
          <w:p w14:paraId="34DC6333">
            <w:pPr>
              <w:adjustRightInd w:val="0"/>
              <w:snapToGrid w:val="0"/>
              <w:spacing w:line="312"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项目名称</w:t>
            </w:r>
          </w:p>
        </w:tc>
        <w:tc>
          <w:tcPr>
            <w:tcW w:w="8690" w:type="dxa"/>
            <w:noWrap w:val="0"/>
            <w:vAlign w:val="top"/>
          </w:tcPr>
          <w:p w14:paraId="5DCF3672">
            <w:pPr>
              <w:adjustRightInd w:val="0"/>
              <w:snapToGrid w:val="0"/>
              <w:spacing w:line="312" w:lineRule="auto"/>
              <w:ind w:firstLine="480" w:firstLineChars="200"/>
              <w:rPr>
                <w:rFonts w:hint="eastAsia" w:ascii="宋体" w:hAnsi="宋体" w:eastAsia="宋体" w:cs="宋体"/>
                <w:color w:val="auto"/>
                <w:kern w:val="2"/>
                <w:sz w:val="24"/>
                <w:szCs w:val="24"/>
                <w:lang w:val="en-US" w:eastAsia="zh-CN" w:bidi="ar-SA"/>
              </w:rPr>
            </w:pPr>
          </w:p>
          <w:p w14:paraId="3F22FBD9">
            <w:pPr>
              <w:adjustRightInd w:val="0"/>
              <w:snapToGrid w:val="0"/>
              <w:spacing w:line="312" w:lineRule="auto"/>
              <w:ind w:firstLine="480" w:firstLineChars="200"/>
              <w:rPr>
                <w:rFonts w:hint="eastAsia" w:ascii="宋体" w:hAnsi="宋体" w:eastAsia="宋体" w:cs="宋体"/>
                <w:color w:val="auto"/>
                <w:kern w:val="2"/>
                <w:sz w:val="24"/>
                <w:szCs w:val="24"/>
                <w:lang w:val="en-US" w:eastAsia="zh-CN" w:bidi="ar-SA"/>
              </w:rPr>
            </w:pPr>
          </w:p>
        </w:tc>
      </w:tr>
      <w:tr w14:paraId="53ECE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jc w:val="center"/>
        </w:trPr>
        <w:tc>
          <w:tcPr>
            <w:tcW w:w="1329" w:type="dxa"/>
            <w:noWrap w:val="0"/>
            <w:vAlign w:val="top"/>
          </w:tcPr>
          <w:p w14:paraId="121CCAF8">
            <w:pPr>
              <w:adjustRightInd w:val="0"/>
              <w:snapToGrid w:val="0"/>
              <w:spacing w:line="312" w:lineRule="auto"/>
              <w:ind w:firstLine="480" w:firstLineChars="200"/>
              <w:rPr>
                <w:rFonts w:hint="eastAsia" w:ascii="宋体" w:hAnsi="宋体" w:eastAsia="宋体" w:cs="宋体"/>
                <w:color w:val="auto"/>
                <w:kern w:val="2"/>
                <w:sz w:val="24"/>
                <w:szCs w:val="24"/>
                <w:lang w:val="en-US" w:eastAsia="zh-CN" w:bidi="ar-SA"/>
              </w:rPr>
            </w:pPr>
          </w:p>
          <w:p w14:paraId="3D2C4544">
            <w:pPr>
              <w:adjustRightInd w:val="0"/>
              <w:snapToGrid w:val="0"/>
              <w:spacing w:line="312"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项目编号</w:t>
            </w:r>
          </w:p>
        </w:tc>
        <w:tc>
          <w:tcPr>
            <w:tcW w:w="8690" w:type="dxa"/>
            <w:noWrap w:val="0"/>
            <w:vAlign w:val="top"/>
          </w:tcPr>
          <w:p w14:paraId="013EF6CA">
            <w:pPr>
              <w:adjustRightInd w:val="0"/>
              <w:snapToGrid w:val="0"/>
              <w:spacing w:line="312" w:lineRule="auto"/>
              <w:ind w:firstLine="480" w:firstLineChars="200"/>
              <w:rPr>
                <w:rFonts w:hint="eastAsia" w:ascii="宋体" w:hAnsi="宋体" w:eastAsia="宋体" w:cs="宋体"/>
                <w:color w:val="auto"/>
                <w:kern w:val="2"/>
                <w:sz w:val="24"/>
                <w:szCs w:val="24"/>
                <w:lang w:val="en-US" w:eastAsia="zh-CN" w:bidi="ar-SA"/>
              </w:rPr>
            </w:pPr>
          </w:p>
        </w:tc>
      </w:tr>
      <w:tr w14:paraId="32A9C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6" w:hRule="atLeast"/>
          <w:jc w:val="center"/>
        </w:trPr>
        <w:tc>
          <w:tcPr>
            <w:tcW w:w="1329" w:type="dxa"/>
            <w:noWrap w:val="0"/>
            <w:vAlign w:val="center"/>
          </w:tcPr>
          <w:p w14:paraId="540979A2">
            <w:pPr>
              <w:adjustRightInd w:val="0"/>
              <w:snapToGrid w:val="0"/>
              <w:spacing w:line="312"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投标报价</w:t>
            </w:r>
          </w:p>
        </w:tc>
        <w:tc>
          <w:tcPr>
            <w:tcW w:w="8690" w:type="dxa"/>
            <w:noWrap w:val="0"/>
            <w:vAlign w:val="center"/>
          </w:tcPr>
          <w:p w14:paraId="00FAF0C3">
            <w:pPr>
              <w:adjustRightInd w:val="0"/>
              <w:snapToGrid w:val="0"/>
              <w:spacing w:line="312"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结算价（四舍五入，保留两位小数）</w:t>
            </w:r>
            <w:r>
              <w:rPr>
                <w:rFonts w:hint="eastAsia"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折扣率</w:t>
            </w:r>
            <w:r>
              <w:rPr>
                <w:rFonts w:hint="eastAsia" w:cs="宋体"/>
                <w:color w:val="auto"/>
                <w:kern w:val="2"/>
                <w:sz w:val="24"/>
                <w:szCs w:val="24"/>
                <w:u w:val="single"/>
                <w:lang w:val="en-US" w:eastAsia="zh-CN" w:bidi="ar-SA"/>
              </w:rPr>
              <w:t xml:space="preserve">    </w:t>
            </w:r>
            <w:r>
              <w:rPr>
                <w:rFonts w:hint="eastAsia"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 xml:space="preserve"> </w:t>
            </w:r>
            <w:bookmarkStart w:id="252" w:name="_GoBack"/>
            <w:bookmarkEnd w:id="252"/>
          </w:p>
        </w:tc>
      </w:tr>
    </w:tbl>
    <w:p w14:paraId="0638484E">
      <w:pPr>
        <w:widowControl/>
        <w:snapToGrid w:val="0"/>
        <w:spacing w:before="156" w:line="360" w:lineRule="auto"/>
        <w:jc w:val="left"/>
        <w:rPr>
          <w:rFonts w:hint="eastAsia" w:ascii="宋体" w:hAnsi="宋体" w:eastAsia="宋体" w:cs="Times New Roman"/>
          <w:color w:val="000000"/>
          <w:sz w:val="24"/>
          <w:szCs w:val="24"/>
          <w:lang w:val="en-US" w:eastAsia="zh-CN"/>
        </w:rPr>
      </w:pPr>
      <w:r>
        <w:rPr>
          <w:rFonts w:hint="eastAsia" w:ascii="宋体" w:hAnsi="宋体" w:cs="宋体"/>
          <w:color w:val="000000"/>
          <w:sz w:val="24"/>
          <w:szCs w:val="24"/>
        </w:rPr>
        <w:t>注：注：</w:t>
      </w:r>
      <w:r>
        <w:rPr>
          <w:rFonts w:hint="eastAsia" w:ascii="宋体" w:hAnsi="宋体" w:eastAsia="宋体" w:cs="Times New Roman"/>
          <w:color w:val="000000"/>
          <w:sz w:val="24"/>
          <w:szCs w:val="24"/>
          <w:lang w:val="zh-CN"/>
        </w:rPr>
        <w:t>投标报价应含供应商完成本采购工作所需的全部费用，</w:t>
      </w:r>
      <w:r>
        <w:rPr>
          <w:rFonts w:hint="eastAsia" w:ascii="宋体" w:hAnsi="宋体" w:eastAsia="宋体" w:cs="Times New Roman"/>
          <w:color w:val="000000"/>
          <w:sz w:val="24"/>
          <w:szCs w:val="24"/>
          <w:lang w:val="zh-CN" w:eastAsia="zh-CN"/>
        </w:rPr>
        <w:t>投标报价是履行合同的最终价格，</w:t>
      </w:r>
      <w:r>
        <w:rPr>
          <w:rFonts w:hint="eastAsia" w:ascii="宋体" w:hAnsi="宋体" w:eastAsia="宋体" w:cs="Times New Roman"/>
          <w:color w:val="000000"/>
          <w:sz w:val="24"/>
          <w:szCs w:val="24"/>
          <w:lang w:val="en-US" w:eastAsia="zh-CN"/>
        </w:rPr>
        <w:t>包括商品采购、检验检疫、包装、仓储、销售、管理、人力、保险、运输、退货损失、意外索赔、违约索赔、招标代理费、风险、不可预见、税费成本等一切直接、间接成本和费用以及利润的全部。</w:t>
      </w:r>
    </w:p>
    <w:p w14:paraId="28395CC1">
      <w:pPr>
        <w:keepNext w:val="0"/>
        <w:keepLines w:val="0"/>
        <w:pageBreakBefore w:val="0"/>
        <w:widowControl w:val="0"/>
        <w:kinsoku/>
        <w:wordWrap/>
        <w:overflowPunct/>
        <w:topLinePunct w:val="0"/>
        <w:autoSpaceDE/>
        <w:autoSpaceDN/>
        <w:bidi w:val="0"/>
        <w:spacing w:line="340" w:lineRule="exact"/>
        <w:ind w:firstLine="440" w:firstLineChars="200"/>
        <w:jc w:val="left"/>
        <w:textAlignment w:val="auto"/>
        <w:rPr>
          <w:rFonts w:hint="eastAsia" w:ascii="宋体" w:hAnsi="宋体"/>
          <w:szCs w:val="21"/>
        </w:rPr>
      </w:pPr>
    </w:p>
    <w:p w14:paraId="0E24552A">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center"/>
        <w:textAlignment w:val="auto"/>
        <w:rPr>
          <w:rFonts w:hint="eastAsia" w:ascii="宋体" w:hAnsi="宋体" w:eastAsia="宋体" w:cs="宋体"/>
          <w:kern w:val="2"/>
          <w:sz w:val="24"/>
          <w:szCs w:val="24"/>
        </w:rPr>
      </w:pPr>
    </w:p>
    <w:tbl>
      <w:tblPr>
        <w:tblStyle w:val="50"/>
        <w:tblW w:w="0" w:type="auto"/>
        <w:jc w:val="right"/>
        <w:tblLayout w:type="fixed"/>
        <w:tblCellMar>
          <w:top w:w="0" w:type="dxa"/>
          <w:left w:w="108" w:type="dxa"/>
          <w:bottom w:w="0" w:type="dxa"/>
          <w:right w:w="108" w:type="dxa"/>
        </w:tblCellMar>
      </w:tblPr>
      <w:tblGrid>
        <w:gridCol w:w="2968"/>
        <w:gridCol w:w="2283"/>
      </w:tblGrid>
      <w:tr w14:paraId="349AB67A">
        <w:tblPrEx>
          <w:tblCellMar>
            <w:top w:w="0" w:type="dxa"/>
            <w:left w:w="108" w:type="dxa"/>
            <w:bottom w:w="0" w:type="dxa"/>
            <w:right w:w="108" w:type="dxa"/>
          </w:tblCellMar>
        </w:tblPrEx>
        <w:trPr>
          <w:jc w:val="right"/>
        </w:trPr>
        <w:tc>
          <w:tcPr>
            <w:tcW w:w="2968" w:type="dxa"/>
            <w:noWrap w:val="0"/>
            <w:vAlign w:val="center"/>
          </w:tcPr>
          <w:p w14:paraId="2DB1F77B">
            <w:pPr>
              <w:keepNext w:val="0"/>
              <w:keepLines w:val="0"/>
              <w:pageBreakBefore w:val="0"/>
              <w:widowControl w:val="0"/>
              <w:kinsoku/>
              <w:bidi w:val="0"/>
              <w:adjustRightInd w:val="0"/>
              <w:snapToGrid w:val="0"/>
              <w:spacing w:before="120" w:beforeLines="50" w:after="120" w:afterLines="50"/>
              <w:jc w:val="left"/>
              <w:rPr>
                <w:rFonts w:hint="eastAsia" w:ascii="宋体" w:hAnsi="宋体" w:eastAsia="宋体" w:cs="宋体"/>
                <w:sz w:val="24"/>
                <w:szCs w:val="24"/>
              </w:rPr>
            </w:pPr>
            <w:r>
              <w:rPr>
                <w:rFonts w:hint="eastAsia" w:ascii="宋体" w:hAnsi="宋体" w:eastAsia="宋体" w:cs="宋体"/>
                <w:sz w:val="24"/>
                <w:szCs w:val="24"/>
              </w:rPr>
              <w:t>投标人全称:（盖章）</w:t>
            </w:r>
          </w:p>
        </w:tc>
        <w:tc>
          <w:tcPr>
            <w:tcW w:w="2283" w:type="dxa"/>
            <w:noWrap w:val="0"/>
            <w:vAlign w:val="center"/>
          </w:tcPr>
          <w:p w14:paraId="1EB08CE3">
            <w:pPr>
              <w:keepNext w:val="0"/>
              <w:keepLines w:val="0"/>
              <w:pageBreakBefore w:val="0"/>
              <w:widowControl w:val="0"/>
              <w:kinsoku/>
              <w:bidi w:val="0"/>
              <w:adjustRightInd w:val="0"/>
              <w:snapToGrid w:val="0"/>
              <w:spacing w:before="120" w:beforeLines="50" w:after="120" w:afterLines="50"/>
              <w:ind w:left="-110" w:leftChars="-50"/>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5F9C3C37">
        <w:tblPrEx>
          <w:tblCellMar>
            <w:top w:w="0" w:type="dxa"/>
            <w:left w:w="108" w:type="dxa"/>
            <w:bottom w:w="0" w:type="dxa"/>
            <w:right w:w="108" w:type="dxa"/>
          </w:tblCellMar>
        </w:tblPrEx>
        <w:trPr>
          <w:jc w:val="right"/>
        </w:trPr>
        <w:tc>
          <w:tcPr>
            <w:tcW w:w="2968" w:type="dxa"/>
            <w:noWrap w:val="0"/>
            <w:vAlign w:val="center"/>
          </w:tcPr>
          <w:p w14:paraId="58FB8EB0">
            <w:pPr>
              <w:keepNext w:val="0"/>
              <w:keepLines w:val="0"/>
              <w:pageBreakBefore w:val="0"/>
              <w:widowControl w:val="0"/>
              <w:kinsoku/>
              <w:bidi w:val="0"/>
              <w:adjustRightInd w:val="0"/>
              <w:snapToGrid w:val="0"/>
              <w:spacing w:before="120" w:beforeLines="50" w:after="120" w:afterLines="50"/>
              <w:jc w:val="left"/>
              <w:rPr>
                <w:rFonts w:hint="eastAsia" w:ascii="宋体" w:hAnsi="宋体" w:eastAsia="宋体" w:cs="宋体"/>
                <w:sz w:val="24"/>
                <w:szCs w:val="24"/>
              </w:rPr>
            </w:pPr>
            <w:r>
              <w:rPr>
                <w:rFonts w:hint="eastAsia" w:ascii="宋体" w:hAnsi="宋体" w:eastAsia="宋体" w:cs="宋体"/>
                <w:sz w:val="24"/>
                <w:szCs w:val="24"/>
              </w:rPr>
              <w:t>法定代表人或授权代理人:（签字或盖章）</w:t>
            </w:r>
          </w:p>
        </w:tc>
        <w:tc>
          <w:tcPr>
            <w:tcW w:w="2283" w:type="dxa"/>
            <w:noWrap w:val="0"/>
            <w:vAlign w:val="center"/>
          </w:tcPr>
          <w:p w14:paraId="28845E0C">
            <w:pPr>
              <w:keepNext w:val="0"/>
              <w:keepLines w:val="0"/>
              <w:pageBreakBefore w:val="0"/>
              <w:widowControl w:val="0"/>
              <w:kinsoku/>
              <w:bidi w:val="0"/>
              <w:adjustRightInd w:val="0"/>
              <w:snapToGrid w:val="0"/>
              <w:spacing w:before="120" w:beforeLines="50" w:after="120" w:afterLines="50"/>
              <w:ind w:left="-110" w:leftChars="-50"/>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4C0AC669">
        <w:tblPrEx>
          <w:tblCellMar>
            <w:top w:w="0" w:type="dxa"/>
            <w:left w:w="108" w:type="dxa"/>
            <w:bottom w:w="0" w:type="dxa"/>
            <w:right w:w="108" w:type="dxa"/>
          </w:tblCellMar>
        </w:tblPrEx>
        <w:trPr>
          <w:jc w:val="right"/>
        </w:trPr>
        <w:tc>
          <w:tcPr>
            <w:tcW w:w="5251" w:type="dxa"/>
            <w:gridSpan w:val="2"/>
            <w:noWrap w:val="0"/>
            <w:vAlign w:val="center"/>
          </w:tcPr>
          <w:p w14:paraId="7D2E55D0">
            <w:pPr>
              <w:keepNext w:val="0"/>
              <w:keepLines w:val="0"/>
              <w:pageBreakBefore w:val="0"/>
              <w:widowControl w:val="0"/>
              <w:kinsoku/>
              <w:bidi w:val="0"/>
              <w:adjustRightInd w:val="0"/>
              <w:snapToGrid w:val="0"/>
              <w:spacing w:before="120" w:beforeLines="50" w:after="120" w:afterLines="50"/>
              <w:jc w:val="center"/>
              <w:rPr>
                <w:rFonts w:hint="eastAsia" w:ascii="宋体" w:hAnsi="宋体" w:eastAsia="宋体" w:cs="宋体"/>
                <w:sz w:val="24"/>
                <w:szCs w:val="24"/>
              </w:rPr>
            </w:pPr>
            <w:r>
              <w:rPr>
                <w:rFonts w:hint="eastAsia" w:ascii="宋体" w:hAnsi="宋体" w:eastAsia="宋体" w:cs="宋体"/>
                <w:sz w:val="24"/>
                <w:szCs w:val="24"/>
              </w:rPr>
              <w:t>日 期:</w:t>
            </w:r>
            <w:r>
              <w:rPr>
                <w:rFonts w:hint="eastAsia" w:cs="宋体"/>
                <w:sz w:val="24"/>
                <w:szCs w:val="24"/>
                <w:lang w:val="en-US" w:eastAsia="zh-CN"/>
              </w:rPr>
              <w:t xml:space="preserve">  </w:t>
            </w:r>
            <w:r>
              <w:rPr>
                <w:rFonts w:hint="eastAsia" w:ascii="宋体" w:hAnsi="宋体" w:eastAsia="宋体" w:cs="宋体"/>
                <w:sz w:val="24"/>
                <w:szCs w:val="24"/>
              </w:rPr>
              <w:t>年   月   日</w:t>
            </w:r>
          </w:p>
        </w:tc>
      </w:tr>
    </w:tbl>
    <w:p w14:paraId="029DDC3E">
      <w:pPr>
        <w:keepNext w:val="0"/>
        <w:keepLines w:val="0"/>
        <w:pageBreakBefore w:val="0"/>
        <w:widowControl w:val="0"/>
        <w:numPr>
          <w:ilvl w:val="0"/>
          <w:numId w:val="0"/>
        </w:numPr>
        <w:tabs>
          <w:tab w:val="left" w:pos="0"/>
        </w:tabs>
        <w:kinsoku/>
        <w:bidi w:val="0"/>
        <w:snapToGrid w:val="0"/>
        <w:jc w:val="both"/>
        <w:rPr>
          <w:rFonts w:hint="eastAsia" w:cs="宋体"/>
          <w:sz w:val="24"/>
          <w:szCs w:val="24"/>
        </w:rPr>
      </w:pPr>
    </w:p>
    <w:p w14:paraId="63A7AE84">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sz w:val="24"/>
          <w:szCs w:val="24"/>
          <w:lang w:val="en-US" w:eastAsia="zh-CN"/>
        </w:rPr>
      </w:pPr>
      <w:bookmarkStart w:id="247" w:name="_Toc26442"/>
    </w:p>
    <w:p w14:paraId="2704BAD4">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sz w:val="24"/>
          <w:szCs w:val="24"/>
          <w:lang w:val="en-US" w:eastAsia="zh-CN"/>
        </w:rPr>
      </w:pPr>
    </w:p>
    <w:p w14:paraId="709C625B">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sz w:val="24"/>
          <w:szCs w:val="24"/>
          <w:lang w:val="en-US" w:eastAsia="zh-CN"/>
        </w:rPr>
      </w:pPr>
    </w:p>
    <w:p w14:paraId="74325F14">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sz w:val="24"/>
          <w:szCs w:val="24"/>
          <w:lang w:val="en-US" w:eastAsia="zh-CN"/>
        </w:rPr>
      </w:pPr>
    </w:p>
    <w:p w14:paraId="1C27CB63">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sz w:val="24"/>
          <w:szCs w:val="24"/>
          <w:lang w:val="en-US" w:eastAsia="zh-CN"/>
        </w:rPr>
      </w:pPr>
    </w:p>
    <w:p w14:paraId="4F92B03B">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sz w:val="24"/>
          <w:szCs w:val="24"/>
          <w:lang w:val="en-US" w:eastAsia="zh-CN"/>
        </w:rPr>
      </w:pPr>
    </w:p>
    <w:p w14:paraId="0AF40DD7">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sz w:val="24"/>
          <w:szCs w:val="24"/>
          <w:lang w:val="en-US" w:eastAsia="zh-CN"/>
        </w:rPr>
      </w:pPr>
    </w:p>
    <w:p w14:paraId="5024EC2B">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sz w:val="24"/>
          <w:szCs w:val="24"/>
          <w:lang w:val="en-US" w:eastAsia="zh-CN"/>
        </w:rPr>
      </w:pPr>
    </w:p>
    <w:p w14:paraId="08A554F2">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ascii="宋体" w:hAnsi="宋体" w:eastAsia="宋体" w:cs="宋体"/>
          <w:sz w:val="24"/>
          <w:szCs w:val="24"/>
          <w:lang w:val="en-US" w:eastAsia="zh-CN"/>
        </w:rPr>
      </w:pPr>
      <w:r>
        <w:rPr>
          <w:rFonts w:hint="eastAsia" w:cs="宋体"/>
          <w:sz w:val="24"/>
          <w:szCs w:val="24"/>
          <w:lang w:val="en-US" w:eastAsia="zh-CN"/>
        </w:rPr>
        <w:t>附件</w:t>
      </w:r>
      <w:bookmarkEnd w:id="247"/>
    </w:p>
    <w:p w14:paraId="0070292A">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center"/>
        <w:textAlignment w:val="auto"/>
        <w:outlineLvl w:val="0"/>
        <w:rPr>
          <w:rFonts w:ascii="宋体" w:hAnsi="宋体" w:eastAsia="宋体" w:cs="宋体"/>
          <w:sz w:val="36"/>
          <w:szCs w:val="36"/>
        </w:rPr>
      </w:pPr>
      <w:bookmarkStart w:id="248" w:name="_Toc2186"/>
      <w:r>
        <w:rPr>
          <w:rFonts w:ascii="宋体" w:hAnsi="宋体" w:eastAsia="宋体" w:cs="宋体"/>
          <w:sz w:val="36"/>
          <w:szCs w:val="36"/>
        </w:rPr>
        <w:t>中小企业声明函（服务）</w:t>
      </w:r>
      <w:bookmarkEnd w:id="248"/>
    </w:p>
    <w:p w14:paraId="1276019C">
      <w:pPr>
        <w:snapToGrid w:val="0"/>
        <w:spacing w:before="50" w:after="50"/>
        <w:ind w:firstLine="480" w:firstLineChars="200"/>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本公司（联合体）郑重声明，根据《政府采购促进中小企业发展管理办法》（财库﹝2020﹞46号）的规定，本公司（联合体）参加（单位名称）的（项目名称</w:t>
      </w:r>
      <w:r>
        <w:rPr>
          <w:rFonts w:hint="eastAsia" w:cs="宋体"/>
          <w:sz w:val="24"/>
          <w:szCs w:val="24"/>
          <w:lang w:eastAsia="zh-CN"/>
        </w:rPr>
        <w:t>）</w:t>
      </w:r>
      <w:r>
        <w:rPr>
          <w:rFonts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29BA1C7">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xxx</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xxx</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xxx</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57BE9C4C">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xxx</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xxx</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xxx</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76910270">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w:t>
      </w:r>
    </w:p>
    <w:p w14:paraId="6BDAA160">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69E9F62D">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firstLine="480" w:firstLineChars="200"/>
        <w:textAlignment w:val="auto"/>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198F7904">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firstLine="0" w:firstLineChars="0"/>
        <w:jc w:val="center"/>
        <w:textAlignment w:val="auto"/>
        <w:rPr>
          <w:rFonts w:ascii="宋体" w:hAnsi="宋体" w:eastAsia="宋体" w:cs="宋体"/>
          <w:sz w:val="24"/>
          <w:szCs w:val="24"/>
        </w:rPr>
      </w:pPr>
    </w:p>
    <w:p w14:paraId="59CA6DC5">
      <w:pPr>
        <w:pStyle w:val="69"/>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eastAsia="宋体" w:cs="宋体"/>
          <w:sz w:val="24"/>
          <w:szCs w:val="24"/>
        </w:rPr>
      </w:pPr>
    </w:p>
    <w:p w14:paraId="3C11697E">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firstLine="3840" w:firstLineChars="1600"/>
        <w:textAlignment w:val="auto"/>
        <w:rPr>
          <w:rFonts w:hint="default" w:ascii="宋体" w:hAnsi="宋体" w:eastAsia="宋体" w:cs="宋体"/>
          <w:sz w:val="24"/>
          <w:szCs w:val="24"/>
          <w:u w:val="single"/>
          <w:lang w:val="en-US" w:eastAsia="zh-CN"/>
        </w:rPr>
      </w:pPr>
      <w:r>
        <w:rPr>
          <w:rFonts w:ascii="宋体" w:hAnsi="宋体" w:eastAsia="宋体" w:cs="宋体"/>
          <w:sz w:val="24"/>
          <w:szCs w:val="24"/>
        </w:rPr>
        <w:t>企业名称（盖章）</w:t>
      </w:r>
      <w:r>
        <w:rPr>
          <w:rFonts w:hint="eastAsia" w:hAnsi="宋体" w:cs="宋体"/>
          <w:sz w:val="24"/>
          <w:szCs w:val="24"/>
          <w:lang w:val="en-US" w:eastAsia="zh-CN"/>
        </w:rPr>
        <w:t>:</w:t>
      </w:r>
      <w:r>
        <w:rPr>
          <w:rFonts w:hint="eastAsia" w:hAnsi="宋体" w:cs="宋体"/>
          <w:sz w:val="24"/>
          <w:szCs w:val="24"/>
          <w:u w:val="single"/>
          <w:lang w:val="en-US" w:eastAsia="zh-CN"/>
        </w:rPr>
        <w:t xml:space="preserve">               </w:t>
      </w:r>
    </w:p>
    <w:p w14:paraId="0AEDD75D">
      <w:pPr>
        <w:keepNext w:val="0"/>
        <w:keepLines w:val="0"/>
        <w:pageBreakBefore w:val="0"/>
        <w:widowControl w:val="0"/>
        <w:kinsoku/>
        <w:bidi w:val="0"/>
        <w:adjustRightInd w:val="0"/>
        <w:snapToGrid w:val="0"/>
        <w:spacing w:line="312" w:lineRule="auto"/>
        <w:ind w:firstLine="3840" w:firstLineChars="1600"/>
        <w:jc w:val="left"/>
        <w:rPr>
          <w:rFonts w:hint="default" w:eastAsia="宋体"/>
          <w:sz w:val="24"/>
          <w:szCs w:val="24"/>
          <w:u w:val="single"/>
          <w:lang w:val="en-US" w:eastAsia="zh-CN"/>
        </w:rPr>
      </w:pPr>
      <w:r>
        <w:rPr>
          <w:rFonts w:hint="eastAsia" w:ascii="宋体" w:hAnsi="宋体" w:eastAsia="宋体" w:cs="宋体"/>
          <w:sz w:val="24"/>
        </w:rPr>
        <w:t>日 期:</w:t>
      </w:r>
      <w:r>
        <w:rPr>
          <w:rFonts w:hint="eastAsia" w:cs="宋体"/>
          <w:sz w:val="24"/>
          <w:lang w:val="en-US" w:eastAsia="zh-CN"/>
        </w:rPr>
        <w:t xml:space="preserve">    </w:t>
      </w:r>
      <w:r>
        <w:rPr>
          <w:rFonts w:hint="eastAsia" w:ascii="宋体" w:hAnsi="宋体" w:eastAsia="宋体" w:cs="宋体"/>
          <w:sz w:val="24"/>
        </w:rPr>
        <w:t>年   月   日</w:t>
      </w:r>
    </w:p>
    <w:p w14:paraId="4484E5B0">
      <w:pPr>
        <w:pStyle w:val="2"/>
        <w:keepNext w:val="0"/>
        <w:keepLines w:val="0"/>
        <w:pageBreakBefore w:val="0"/>
        <w:widowControl w:val="0"/>
        <w:kinsoku/>
        <w:bidi w:val="0"/>
        <w:ind w:left="0" w:leftChars="0" w:firstLine="0"/>
        <w:jc w:val="left"/>
        <w:rPr>
          <w:rFonts w:hint="eastAsia" w:hAnsi="宋体"/>
          <w:sz w:val="24"/>
          <w:szCs w:val="24"/>
        </w:rPr>
      </w:pPr>
    </w:p>
    <w:p w14:paraId="622252DB">
      <w:pPr>
        <w:pStyle w:val="2"/>
        <w:keepNext w:val="0"/>
        <w:keepLines w:val="0"/>
        <w:pageBreakBefore w:val="0"/>
        <w:widowControl w:val="0"/>
        <w:kinsoku/>
        <w:bidi w:val="0"/>
        <w:ind w:left="0" w:leftChars="0" w:firstLine="0"/>
        <w:jc w:val="left"/>
        <w:rPr>
          <w:rFonts w:hint="eastAsia" w:hAnsi="宋体"/>
          <w:sz w:val="24"/>
          <w:szCs w:val="24"/>
        </w:rPr>
      </w:pPr>
    </w:p>
    <w:p w14:paraId="545F0105">
      <w:pPr>
        <w:pStyle w:val="69"/>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楷体" w:hAnsi="楷体" w:eastAsia="楷体" w:cs="楷体"/>
          <w:sz w:val="24"/>
          <w:szCs w:val="24"/>
        </w:rPr>
      </w:pPr>
      <w:r>
        <w:rPr>
          <w:rFonts w:hint="eastAsia" w:ascii="楷体" w:hAnsi="楷体" w:eastAsia="楷体" w:cs="楷体"/>
          <w:sz w:val="24"/>
          <w:szCs w:val="24"/>
        </w:rPr>
        <w:t>注:从业人员、营业收入、资产总额填报上一年度数据，无上一年度数据的新成立企业可不填报。</w:t>
      </w:r>
    </w:p>
    <w:p w14:paraId="6D02244F">
      <w:pPr>
        <w:keepNext w:val="0"/>
        <w:keepLines w:val="0"/>
        <w:pageBreakBefore w:val="0"/>
        <w:widowControl w:val="0"/>
        <w:kinsoku/>
        <w:bidi w:val="0"/>
        <w:adjustRightInd w:val="0"/>
        <w:snapToGrid w:val="0"/>
        <w:spacing w:line="312" w:lineRule="auto"/>
        <w:rPr>
          <w:rFonts w:hint="eastAsia" w:ascii="楷体" w:hAnsi="楷体" w:eastAsia="楷体" w:cs="楷体"/>
          <w:color w:val="auto"/>
          <w:kern w:val="2"/>
          <w:sz w:val="24"/>
          <w:szCs w:val="24"/>
        </w:rPr>
      </w:pPr>
      <w:r>
        <w:rPr>
          <w:rFonts w:hint="eastAsia" w:ascii="楷体" w:hAnsi="楷体" w:eastAsia="楷体" w:cs="楷体"/>
          <w:b w:val="0"/>
          <w:bCs w:val="0"/>
          <w:color w:val="auto"/>
          <w:sz w:val="24"/>
          <w:szCs w:val="24"/>
          <w:highlight w:val="none"/>
          <w:lang w:val="en-US" w:eastAsia="zh-CN"/>
        </w:rPr>
        <w:t>供应商不属于中型、小型、微型企业</w:t>
      </w:r>
      <w:r>
        <w:rPr>
          <w:rFonts w:hint="eastAsia" w:ascii="楷体" w:hAnsi="楷体" w:eastAsia="楷体" w:cs="楷体"/>
          <w:i w:val="0"/>
          <w:iCs/>
          <w:snapToGrid w:val="0"/>
          <w:color w:val="auto"/>
          <w:kern w:val="0"/>
          <w:sz w:val="24"/>
          <w:szCs w:val="24"/>
          <w:lang w:val="en-US" w:eastAsia="zh-CN" w:bidi="ar"/>
        </w:rPr>
        <w:t>，不用提供此函</w:t>
      </w:r>
    </w:p>
    <w:p w14:paraId="4D6CA2A1">
      <w:pPr>
        <w:keepNext w:val="0"/>
        <w:keepLines w:val="0"/>
        <w:pageBreakBefore w:val="0"/>
        <w:widowControl w:val="0"/>
        <w:numPr>
          <w:ilvl w:val="0"/>
          <w:numId w:val="20"/>
        </w:numPr>
        <w:kinsoku/>
        <w:bidi w:val="0"/>
        <w:snapToGrid w:val="0"/>
        <w:rPr>
          <w:rFonts w:hint="eastAsia" w:cs="宋体"/>
          <w:sz w:val="24"/>
          <w:szCs w:val="24"/>
        </w:rPr>
      </w:pPr>
      <w:r>
        <w:rPr>
          <w:rFonts w:hint="eastAsia"/>
          <w:kern w:val="2"/>
          <w:sz w:val="24"/>
          <w:szCs w:val="24"/>
        </w:rPr>
        <w:br w:type="page"/>
      </w:r>
    </w:p>
    <w:p w14:paraId="4B7A4B8A">
      <w:pPr>
        <w:pStyle w:val="2"/>
        <w:ind w:left="0" w:leftChars="0" w:firstLine="0" w:firstLineChars="0"/>
        <w:rPr>
          <w:rFonts w:hint="eastAsia" w:eastAsia="宋体"/>
          <w:sz w:val="24"/>
          <w:szCs w:val="24"/>
          <w:lang w:val="en-US" w:eastAsia="zh-CN"/>
        </w:rPr>
      </w:pPr>
      <w:r>
        <w:rPr>
          <w:rFonts w:hint="eastAsia" w:cs="宋体"/>
          <w:bCs/>
          <w:spacing w:val="28"/>
          <w:sz w:val="24"/>
          <w:szCs w:val="24"/>
          <w:lang w:val="en-US" w:eastAsia="zh-CN"/>
        </w:rPr>
        <w:t>附件</w:t>
      </w:r>
    </w:p>
    <w:p w14:paraId="6A1EBB2F">
      <w:pPr>
        <w:keepNext w:val="0"/>
        <w:keepLines w:val="0"/>
        <w:pageBreakBefore w:val="0"/>
        <w:widowControl w:val="0"/>
        <w:kinsoku/>
        <w:autoSpaceDE w:val="0"/>
        <w:autoSpaceDN w:val="0"/>
        <w:bidi w:val="0"/>
        <w:adjustRightInd w:val="0"/>
        <w:snapToGrid w:val="0"/>
        <w:spacing w:after="240" w:afterLines="100"/>
        <w:jc w:val="center"/>
        <w:rPr>
          <w:rFonts w:hint="eastAsia" w:cs="宋体"/>
          <w:bCs/>
          <w:sz w:val="36"/>
          <w:szCs w:val="36"/>
          <w:lang w:val="zh-CN"/>
        </w:rPr>
      </w:pPr>
      <w:r>
        <w:rPr>
          <w:rFonts w:hint="eastAsia" w:cs="宋体"/>
          <w:bCs/>
          <w:spacing w:val="28"/>
          <w:sz w:val="36"/>
          <w:szCs w:val="36"/>
          <w:lang w:val="zh-CN"/>
        </w:rPr>
        <w:t>监狱企业声明</w:t>
      </w:r>
      <w:r>
        <w:rPr>
          <w:rFonts w:hint="eastAsia" w:cs="宋体"/>
          <w:bCs/>
          <w:sz w:val="36"/>
          <w:szCs w:val="36"/>
          <w:lang w:val="zh-CN"/>
        </w:rPr>
        <w:t>函</w:t>
      </w:r>
    </w:p>
    <w:p w14:paraId="5FF66A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宋体"/>
          <w:sz w:val="24"/>
          <w:szCs w:val="24"/>
        </w:rPr>
      </w:pPr>
      <w:r>
        <w:rPr>
          <w:rFonts w:hint="eastAsia" w:cs="宋体"/>
          <w:sz w:val="24"/>
          <w:szCs w:val="24"/>
        </w:rPr>
        <w:t>本企业郑重声明，根据《关于政府采购支持监狱企业发展有关问题的通知》（财库[2014]68号）的规定，本企业为</w:t>
      </w:r>
      <w:r>
        <w:rPr>
          <w:rFonts w:hint="eastAsia" w:cs="宋体"/>
          <w:sz w:val="24"/>
          <w:szCs w:val="24"/>
          <w:u w:val="single"/>
        </w:rPr>
        <w:t>监狱企业</w:t>
      </w:r>
      <w:r>
        <w:rPr>
          <w:rFonts w:hint="eastAsia" w:cs="宋体"/>
          <w:sz w:val="24"/>
          <w:szCs w:val="24"/>
        </w:rPr>
        <w:t>。</w:t>
      </w:r>
    </w:p>
    <w:p w14:paraId="4231FB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宋体"/>
          <w:sz w:val="24"/>
          <w:szCs w:val="24"/>
        </w:rPr>
      </w:pPr>
      <w:r>
        <w:rPr>
          <w:rFonts w:hint="eastAsia" w:cs="宋体"/>
          <w:sz w:val="24"/>
          <w:szCs w:val="24"/>
        </w:rPr>
        <w:t>根据上述标准，我企业属于</w:t>
      </w:r>
      <w:r>
        <w:rPr>
          <w:rFonts w:hint="eastAsia" w:cs="宋体"/>
          <w:sz w:val="24"/>
          <w:szCs w:val="24"/>
          <w:u w:val="single"/>
        </w:rPr>
        <w:t>监狱企业</w:t>
      </w:r>
      <w:r>
        <w:rPr>
          <w:rFonts w:hint="eastAsia" w:cs="宋体"/>
          <w:sz w:val="24"/>
          <w:szCs w:val="24"/>
        </w:rPr>
        <w:t>的理由为：</w:t>
      </w:r>
    </w:p>
    <w:p w14:paraId="7B9051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sz w:val="24"/>
          <w:szCs w:val="24"/>
        </w:rPr>
      </w:pPr>
      <w:r>
        <w:rPr>
          <w:rFonts w:hint="eastAsia" w:cs="宋体"/>
          <w:sz w:val="24"/>
          <w:szCs w:val="24"/>
        </w:rPr>
        <w:t>本企业为参加（项目名称：</w:t>
      </w:r>
      <w:r>
        <w:rPr>
          <w:rFonts w:hint="eastAsia" w:cs="宋体"/>
          <w:sz w:val="24"/>
          <w:szCs w:val="24"/>
          <w:u w:val="single"/>
        </w:rPr>
        <w:t xml:space="preserve">            </w:t>
      </w:r>
      <w:r>
        <w:rPr>
          <w:rFonts w:hint="eastAsia" w:cs="宋体"/>
          <w:sz w:val="24"/>
          <w:szCs w:val="24"/>
        </w:rPr>
        <w:t>）（项目编号：</w:t>
      </w:r>
      <w:r>
        <w:rPr>
          <w:rFonts w:hint="eastAsia" w:cs="宋体"/>
          <w:sz w:val="24"/>
          <w:szCs w:val="24"/>
          <w:u w:val="single"/>
        </w:rPr>
        <w:t xml:space="preserve">           </w:t>
      </w:r>
      <w:r>
        <w:rPr>
          <w:rFonts w:hint="eastAsia" w:cs="宋体"/>
          <w:sz w:val="24"/>
          <w:szCs w:val="24"/>
        </w:rPr>
        <w:t>）采购活动提供本企业的产品。</w:t>
      </w:r>
    </w:p>
    <w:p w14:paraId="4E640C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sz w:val="24"/>
          <w:szCs w:val="24"/>
        </w:rPr>
      </w:pPr>
      <w:r>
        <w:rPr>
          <w:rFonts w:hint="eastAsia" w:cs="宋体"/>
          <w:sz w:val="24"/>
          <w:szCs w:val="24"/>
        </w:rPr>
        <w:t>本企业对上述声明的真实性负责。如有虚假，将依法承担相应责任。</w:t>
      </w:r>
    </w:p>
    <w:p w14:paraId="2930EA8F">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宋体"/>
          <w:sz w:val="24"/>
          <w:szCs w:val="24"/>
        </w:rPr>
      </w:pPr>
    </w:p>
    <w:p w14:paraId="65BBACFB">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宋体"/>
          <w:sz w:val="24"/>
          <w:szCs w:val="24"/>
        </w:rPr>
      </w:pPr>
    </w:p>
    <w:p w14:paraId="584CD8CC">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宋体"/>
          <w:sz w:val="24"/>
          <w:szCs w:val="24"/>
        </w:rPr>
      </w:pPr>
    </w:p>
    <w:p w14:paraId="08D0667F">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宋体"/>
          <w:sz w:val="24"/>
          <w:szCs w:val="24"/>
        </w:rPr>
      </w:pPr>
    </w:p>
    <w:p w14:paraId="68A8C67A">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宋体"/>
          <w:sz w:val="24"/>
          <w:szCs w:val="24"/>
        </w:rPr>
      </w:pPr>
    </w:p>
    <w:p w14:paraId="17A6449B">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宋体"/>
          <w:sz w:val="24"/>
          <w:szCs w:val="24"/>
        </w:rPr>
      </w:pPr>
    </w:p>
    <w:p w14:paraId="4DE585A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宋体"/>
          <w:sz w:val="24"/>
          <w:szCs w:val="24"/>
        </w:rPr>
      </w:pPr>
    </w:p>
    <w:p w14:paraId="5833BA3C">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宋体"/>
          <w:sz w:val="24"/>
          <w:szCs w:val="24"/>
        </w:rPr>
      </w:pPr>
    </w:p>
    <w:p w14:paraId="016D3533">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jc w:val="center"/>
        <w:textAlignment w:val="auto"/>
        <w:rPr>
          <w:rFonts w:hint="eastAsia" w:cs="宋体"/>
          <w:sz w:val="24"/>
          <w:szCs w:val="24"/>
        </w:rPr>
      </w:pPr>
    </w:p>
    <w:p w14:paraId="7979B975">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jc w:val="center"/>
        <w:textAlignment w:val="auto"/>
        <w:rPr>
          <w:rFonts w:hint="eastAsia"/>
        </w:rPr>
      </w:pPr>
    </w:p>
    <w:tbl>
      <w:tblPr>
        <w:tblStyle w:val="50"/>
        <w:tblW w:w="0" w:type="auto"/>
        <w:jc w:val="right"/>
        <w:tblLayout w:type="fixed"/>
        <w:tblCellMar>
          <w:top w:w="0" w:type="dxa"/>
          <w:left w:w="108" w:type="dxa"/>
          <w:bottom w:w="0" w:type="dxa"/>
          <w:right w:w="108" w:type="dxa"/>
        </w:tblCellMar>
      </w:tblPr>
      <w:tblGrid>
        <w:gridCol w:w="2506"/>
        <w:gridCol w:w="2379"/>
      </w:tblGrid>
      <w:tr w14:paraId="5CD23FF7">
        <w:tblPrEx>
          <w:tblCellMar>
            <w:top w:w="0" w:type="dxa"/>
            <w:left w:w="108" w:type="dxa"/>
            <w:bottom w:w="0" w:type="dxa"/>
            <w:right w:w="108" w:type="dxa"/>
          </w:tblCellMar>
        </w:tblPrEx>
        <w:trPr>
          <w:jc w:val="right"/>
        </w:trPr>
        <w:tc>
          <w:tcPr>
            <w:tcW w:w="2506" w:type="dxa"/>
            <w:noWrap w:val="0"/>
            <w:vAlign w:val="center"/>
          </w:tcPr>
          <w:p w14:paraId="2134593B">
            <w:pPr>
              <w:keepNext w:val="0"/>
              <w:keepLines w:val="0"/>
              <w:pageBreakBefore w:val="0"/>
              <w:widowControl w:val="0"/>
              <w:kinsoku/>
              <w:bidi w:val="0"/>
              <w:adjustRightInd w:val="0"/>
              <w:snapToGrid w:val="0"/>
              <w:spacing w:before="120" w:beforeLines="50" w:after="120" w:afterLines="50"/>
              <w:jc w:val="left"/>
              <w:rPr>
                <w:rFonts w:hint="eastAsia" w:cs="宋体"/>
                <w:sz w:val="24"/>
                <w:szCs w:val="28"/>
              </w:rPr>
            </w:pPr>
            <w:r>
              <w:rPr>
                <w:rFonts w:hint="eastAsia" w:cs="宋体"/>
                <w:sz w:val="24"/>
                <w:szCs w:val="24"/>
              </w:rPr>
              <w:t>投标人全称</w:t>
            </w:r>
            <w:r>
              <w:rPr>
                <w:rFonts w:hint="eastAsia" w:cs="宋体"/>
                <w:sz w:val="24"/>
              </w:rPr>
              <w:t>:（盖章）</w:t>
            </w:r>
          </w:p>
        </w:tc>
        <w:tc>
          <w:tcPr>
            <w:tcW w:w="2379" w:type="dxa"/>
            <w:noWrap w:val="0"/>
            <w:vAlign w:val="center"/>
          </w:tcPr>
          <w:p w14:paraId="5A135275">
            <w:pPr>
              <w:keepNext w:val="0"/>
              <w:keepLines w:val="0"/>
              <w:pageBreakBefore w:val="0"/>
              <w:widowControl w:val="0"/>
              <w:kinsoku/>
              <w:bidi w:val="0"/>
              <w:adjustRightInd w:val="0"/>
              <w:snapToGrid w:val="0"/>
              <w:spacing w:before="120" w:beforeLines="50" w:after="120" w:afterLines="50"/>
              <w:ind w:left="-110" w:leftChars="-50"/>
              <w:rPr>
                <w:rFonts w:hint="eastAsia" w:cs="宋体"/>
                <w:sz w:val="24"/>
                <w:szCs w:val="28"/>
              </w:rPr>
            </w:pPr>
            <w:r>
              <w:rPr>
                <w:rFonts w:hint="eastAsia" w:cs="宋体"/>
                <w:sz w:val="24"/>
                <w:u w:val="single"/>
              </w:rPr>
              <w:t xml:space="preserve">                    </w:t>
            </w:r>
          </w:p>
        </w:tc>
      </w:tr>
      <w:tr w14:paraId="4C353D8D">
        <w:tblPrEx>
          <w:tblCellMar>
            <w:top w:w="0" w:type="dxa"/>
            <w:left w:w="108" w:type="dxa"/>
            <w:bottom w:w="0" w:type="dxa"/>
            <w:right w:w="108" w:type="dxa"/>
          </w:tblCellMar>
        </w:tblPrEx>
        <w:trPr>
          <w:jc w:val="right"/>
        </w:trPr>
        <w:tc>
          <w:tcPr>
            <w:tcW w:w="2506" w:type="dxa"/>
            <w:noWrap w:val="0"/>
            <w:vAlign w:val="center"/>
          </w:tcPr>
          <w:p w14:paraId="753571F3">
            <w:pPr>
              <w:keepNext w:val="0"/>
              <w:keepLines w:val="0"/>
              <w:pageBreakBefore w:val="0"/>
              <w:widowControl w:val="0"/>
              <w:kinsoku/>
              <w:bidi w:val="0"/>
              <w:adjustRightInd w:val="0"/>
              <w:snapToGrid w:val="0"/>
              <w:spacing w:before="120" w:beforeLines="50" w:after="120" w:afterLines="50"/>
              <w:jc w:val="left"/>
              <w:rPr>
                <w:rFonts w:hint="eastAsia" w:cs="宋体"/>
                <w:sz w:val="24"/>
                <w:szCs w:val="28"/>
              </w:rPr>
            </w:pPr>
            <w:r>
              <w:rPr>
                <w:rFonts w:hint="eastAsia" w:cs="宋体"/>
                <w:sz w:val="24"/>
              </w:rPr>
              <w:t>法定代表人或授权代理人:</w:t>
            </w:r>
            <w:r>
              <w:rPr>
                <w:rFonts w:hint="eastAsia" w:cs="宋体"/>
                <w:sz w:val="24"/>
                <w:szCs w:val="24"/>
              </w:rPr>
              <w:t>（签字或盖章）</w:t>
            </w:r>
          </w:p>
        </w:tc>
        <w:tc>
          <w:tcPr>
            <w:tcW w:w="2379" w:type="dxa"/>
            <w:noWrap w:val="0"/>
            <w:vAlign w:val="center"/>
          </w:tcPr>
          <w:p w14:paraId="613852E9">
            <w:pPr>
              <w:keepNext w:val="0"/>
              <w:keepLines w:val="0"/>
              <w:pageBreakBefore w:val="0"/>
              <w:widowControl w:val="0"/>
              <w:kinsoku/>
              <w:bidi w:val="0"/>
              <w:adjustRightInd w:val="0"/>
              <w:snapToGrid w:val="0"/>
              <w:spacing w:before="120" w:beforeLines="50" w:after="120" w:afterLines="50"/>
              <w:ind w:left="-110" w:leftChars="-50"/>
              <w:rPr>
                <w:rFonts w:hint="eastAsia" w:cs="宋体"/>
                <w:sz w:val="24"/>
                <w:szCs w:val="28"/>
              </w:rPr>
            </w:pPr>
            <w:r>
              <w:rPr>
                <w:rFonts w:hint="eastAsia" w:cs="宋体"/>
                <w:sz w:val="24"/>
                <w:u w:val="single"/>
              </w:rPr>
              <w:t xml:space="preserve">                    </w:t>
            </w:r>
          </w:p>
        </w:tc>
      </w:tr>
      <w:tr w14:paraId="3064047F">
        <w:tblPrEx>
          <w:tblCellMar>
            <w:top w:w="0" w:type="dxa"/>
            <w:left w:w="108" w:type="dxa"/>
            <w:bottom w:w="0" w:type="dxa"/>
            <w:right w:w="108" w:type="dxa"/>
          </w:tblCellMar>
        </w:tblPrEx>
        <w:trPr>
          <w:jc w:val="right"/>
        </w:trPr>
        <w:tc>
          <w:tcPr>
            <w:tcW w:w="4885" w:type="dxa"/>
            <w:gridSpan w:val="2"/>
            <w:noWrap w:val="0"/>
            <w:vAlign w:val="center"/>
          </w:tcPr>
          <w:p w14:paraId="445266C1">
            <w:pPr>
              <w:keepNext w:val="0"/>
              <w:keepLines w:val="0"/>
              <w:pageBreakBefore w:val="0"/>
              <w:widowControl w:val="0"/>
              <w:kinsoku/>
              <w:bidi w:val="0"/>
              <w:adjustRightInd w:val="0"/>
              <w:snapToGrid w:val="0"/>
              <w:spacing w:before="120" w:beforeLines="50" w:after="120" w:afterLines="50"/>
              <w:jc w:val="center"/>
              <w:rPr>
                <w:rFonts w:hint="eastAsia" w:cs="宋体"/>
                <w:sz w:val="24"/>
                <w:szCs w:val="28"/>
              </w:rPr>
            </w:pPr>
            <w:r>
              <w:rPr>
                <w:rFonts w:hint="eastAsia" w:cs="宋体"/>
                <w:sz w:val="24"/>
              </w:rPr>
              <w:t>日 期:</w:t>
            </w:r>
            <w:r>
              <w:rPr>
                <w:rFonts w:hint="eastAsia" w:cs="宋体"/>
                <w:sz w:val="24"/>
                <w:lang w:val="en-US" w:eastAsia="zh-CN"/>
              </w:rPr>
              <w:t xml:space="preserve">   </w:t>
            </w:r>
            <w:r>
              <w:rPr>
                <w:rFonts w:hint="eastAsia" w:cs="宋体"/>
                <w:sz w:val="24"/>
              </w:rPr>
              <w:t>年   月   日</w:t>
            </w:r>
          </w:p>
        </w:tc>
      </w:tr>
    </w:tbl>
    <w:p w14:paraId="6BF550EF">
      <w:pPr>
        <w:keepNext w:val="0"/>
        <w:keepLines w:val="0"/>
        <w:pageBreakBefore w:val="0"/>
        <w:widowControl w:val="0"/>
        <w:kinsoku/>
        <w:bidi w:val="0"/>
        <w:adjustRightInd w:val="0"/>
        <w:snapToGrid w:val="0"/>
        <w:spacing w:line="312" w:lineRule="auto"/>
        <w:jc w:val="center"/>
        <w:rPr>
          <w:rFonts w:hint="eastAsia" w:cs="宋体"/>
          <w:sz w:val="24"/>
          <w:szCs w:val="24"/>
        </w:rPr>
      </w:pPr>
    </w:p>
    <w:p w14:paraId="239AB6DB">
      <w:pPr>
        <w:keepNext w:val="0"/>
        <w:keepLines w:val="0"/>
        <w:pageBreakBefore w:val="0"/>
        <w:widowControl w:val="0"/>
        <w:kinsoku/>
        <w:bidi w:val="0"/>
        <w:adjustRightInd w:val="0"/>
        <w:snapToGrid w:val="0"/>
        <w:spacing w:line="312" w:lineRule="auto"/>
        <w:jc w:val="center"/>
        <w:rPr>
          <w:rFonts w:hint="eastAsia" w:cs="宋体"/>
          <w:sz w:val="24"/>
          <w:szCs w:val="24"/>
        </w:rPr>
      </w:pPr>
    </w:p>
    <w:p w14:paraId="1C4912BD">
      <w:pPr>
        <w:keepNext w:val="0"/>
        <w:keepLines w:val="0"/>
        <w:pageBreakBefore w:val="0"/>
        <w:widowControl w:val="0"/>
        <w:kinsoku/>
        <w:bidi w:val="0"/>
        <w:adjustRightInd w:val="0"/>
        <w:snapToGrid w:val="0"/>
        <w:spacing w:line="312" w:lineRule="auto"/>
        <w:jc w:val="center"/>
        <w:rPr>
          <w:rFonts w:hint="eastAsia" w:cs="宋体"/>
          <w:sz w:val="24"/>
          <w:szCs w:val="24"/>
        </w:rPr>
      </w:pPr>
    </w:p>
    <w:p w14:paraId="370F3A13">
      <w:pPr>
        <w:keepNext w:val="0"/>
        <w:keepLines w:val="0"/>
        <w:pageBreakBefore w:val="0"/>
        <w:widowControl w:val="0"/>
        <w:kinsoku/>
        <w:bidi w:val="0"/>
        <w:snapToGrid w:val="0"/>
        <w:spacing w:line="312" w:lineRule="auto"/>
        <w:rPr>
          <w:rFonts w:hint="eastAsia" w:ascii="楷体" w:hAnsi="楷体" w:eastAsia="楷体" w:cs="楷体"/>
          <w:sz w:val="24"/>
          <w:szCs w:val="24"/>
        </w:rPr>
      </w:pPr>
      <w:r>
        <w:rPr>
          <w:rFonts w:hint="eastAsia" w:ascii="楷体" w:hAnsi="楷体" w:eastAsia="楷体" w:cs="楷体"/>
          <w:sz w:val="24"/>
          <w:szCs w:val="24"/>
        </w:rPr>
        <w:t>注:投标人为监狱企业的提供此函（</w:t>
      </w:r>
      <w:r>
        <w:rPr>
          <w:rFonts w:hint="eastAsia" w:ascii="楷体" w:hAnsi="楷体" w:eastAsia="楷体" w:cs="楷体"/>
          <w:bCs/>
          <w:sz w:val="24"/>
          <w:szCs w:val="24"/>
          <w:lang w:val="zh-CN"/>
        </w:rPr>
        <w:t>非监狱企业不需提供</w:t>
      </w:r>
      <w:r>
        <w:rPr>
          <w:rFonts w:hint="eastAsia" w:ascii="楷体" w:hAnsi="楷体" w:eastAsia="楷体" w:cs="楷体"/>
          <w:sz w:val="24"/>
          <w:szCs w:val="24"/>
        </w:rPr>
        <w:t>）。</w:t>
      </w:r>
    </w:p>
    <w:p w14:paraId="55BAA775">
      <w:pPr>
        <w:keepNext w:val="0"/>
        <w:keepLines w:val="0"/>
        <w:pageBreakBefore w:val="0"/>
        <w:widowControl w:val="0"/>
        <w:kinsoku/>
        <w:bidi w:val="0"/>
        <w:snapToGrid w:val="0"/>
        <w:spacing w:line="312" w:lineRule="auto"/>
        <w:rPr>
          <w:rFonts w:hint="eastAsia" w:ascii="楷体" w:hAnsi="楷体" w:eastAsia="楷体" w:cs="楷体"/>
          <w:sz w:val="24"/>
          <w:szCs w:val="24"/>
        </w:rPr>
      </w:pPr>
      <w:r>
        <w:rPr>
          <w:rFonts w:hint="eastAsia" w:ascii="楷体" w:hAnsi="楷体" w:eastAsia="楷体" w:cs="楷体"/>
          <w:sz w:val="24"/>
          <w:szCs w:val="24"/>
        </w:rPr>
        <w:t>监狱企业参加政府采购活动时，应当提供由省级以上监狱管理局、戒毒管理局（含新疆生产建设兵团）出具的属于监狱企业的证明文件。</w:t>
      </w:r>
    </w:p>
    <w:p w14:paraId="52C6988B">
      <w:pPr>
        <w:keepNext w:val="0"/>
        <w:keepLines w:val="0"/>
        <w:pageBreakBefore w:val="0"/>
        <w:widowControl w:val="0"/>
        <w:numPr>
          <w:ilvl w:val="0"/>
          <w:numId w:val="20"/>
        </w:numPr>
        <w:kinsoku/>
        <w:bidi w:val="0"/>
        <w:snapToGrid w:val="0"/>
        <w:rPr>
          <w:rFonts w:hint="eastAsia" w:cs="宋体"/>
          <w:sz w:val="24"/>
          <w:szCs w:val="24"/>
        </w:rPr>
      </w:pPr>
      <w:r>
        <w:rPr>
          <w:rFonts w:hint="eastAsia"/>
          <w:bCs/>
          <w:sz w:val="24"/>
        </w:rPr>
        <w:br w:type="page"/>
      </w:r>
      <w:bookmarkStart w:id="249" w:name="OLE_LINK14"/>
      <w:bookmarkStart w:id="250" w:name="OLE_LINK13"/>
    </w:p>
    <w:p w14:paraId="0BFCA7F6">
      <w:pPr>
        <w:pStyle w:val="21"/>
        <w:keepNext w:val="0"/>
        <w:keepLines w:val="0"/>
        <w:pageBreakBefore w:val="0"/>
        <w:widowControl w:val="0"/>
        <w:kinsoku/>
        <w:bidi w:val="0"/>
        <w:rPr>
          <w:rFonts w:hint="eastAsia" w:eastAsia="宋体"/>
          <w:b w:val="0"/>
          <w:bCs/>
          <w:lang w:val="en-US" w:eastAsia="zh-CN"/>
        </w:rPr>
      </w:pPr>
      <w:r>
        <w:rPr>
          <w:rFonts w:hint="eastAsia"/>
          <w:b w:val="0"/>
          <w:bCs/>
          <w:lang w:val="en-US" w:eastAsia="zh-CN"/>
        </w:rPr>
        <w:t>附件</w:t>
      </w:r>
    </w:p>
    <w:p w14:paraId="5E176F26">
      <w:pPr>
        <w:keepNext w:val="0"/>
        <w:keepLines w:val="0"/>
        <w:pageBreakBefore w:val="0"/>
        <w:widowControl w:val="0"/>
        <w:kinsoku/>
        <w:autoSpaceDE w:val="0"/>
        <w:autoSpaceDN w:val="0"/>
        <w:bidi w:val="0"/>
        <w:adjustRightInd w:val="0"/>
        <w:snapToGrid w:val="0"/>
        <w:spacing w:after="240" w:afterLines="100"/>
        <w:jc w:val="center"/>
        <w:outlineLvl w:val="0"/>
        <w:rPr>
          <w:rFonts w:hint="eastAsia" w:cs="宋体"/>
          <w:bCs/>
          <w:sz w:val="36"/>
          <w:szCs w:val="36"/>
          <w:lang w:val="zh-CN"/>
        </w:rPr>
      </w:pPr>
      <w:bookmarkStart w:id="251" w:name="_Toc8368"/>
      <w:r>
        <w:rPr>
          <w:rFonts w:hint="eastAsia" w:cs="宋体"/>
          <w:bCs/>
          <w:sz w:val="36"/>
          <w:szCs w:val="36"/>
          <w:lang w:val="zh-CN"/>
        </w:rPr>
        <w:t>残疾人福利性单位声明函</w:t>
      </w:r>
      <w:bookmarkEnd w:id="251"/>
    </w:p>
    <w:bookmarkEnd w:id="249"/>
    <w:bookmarkEnd w:id="250"/>
    <w:p w14:paraId="55107213">
      <w:pPr>
        <w:keepNext w:val="0"/>
        <w:keepLines w:val="0"/>
        <w:pageBreakBefore w:val="0"/>
        <w:widowControl w:val="0"/>
        <w:kinsoku/>
        <w:wordWrap/>
        <w:overflowPunct/>
        <w:topLinePunct w:val="0"/>
        <w:autoSpaceDE/>
        <w:autoSpaceDN/>
        <w:bidi w:val="0"/>
        <w:snapToGrid w:val="0"/>
        <w:spacing w:line="360" w:lineRule="auto"/>
        <w:ind w:firstLine="504" w:firstLineChars="200"/>
        <w:textAlignment w:val="auto"/>
        <w:rPr>
          <w:rFonts w:hint="eastAsia" w:cs="宋体"/>
          <w:spacing w:val="6"/>
          <w:sz w:val="24"/>
          <w:szCs w:val="24"/>
        </w:rPr>
      </w:pPr>
      <w:r>
        <w:rPr>
          <w:rFonts w:hint="eastAsia" w:cs="宋体"/>
          <w:spacing w:val="6"/>
          <w:sz w:val="24"/>
          <w:szCs w:val="24"/>
        </w:rPr>
        <w:t>本单位郑重声明，根据《财政部民政部中国残疾人联合会关于促进残疾人就业政府采购政策的通知》（财库</w:t>
      </w:r>
      <w:r>
        <w:rPr>
          <w:rFonts w:hint="eastAsia" w:cs="宋体"/>
          <w:sz w:val="24"/>
          <w:szCs w:val="24"/>
        </w:rPr>
        <w:t>〔2017〕141</w:t>
      </w:r>
      <w:r>
        <w:rPr>
          <w:rFonts w:hint="eastAsia" w:cs="宋体"/>
          <w:spacing w:val="6"/>
          <w:sz w:val="24"/>
          <w:szCs w:val="24"/>
        </w:rPr>
        <w:t>号）的规定，本单位为符合条件的残疾人福利性单位，且本单位参加</w:t>
      </w:r>
      <w:r>
        <w:rPr>
          <w:rFonts w:hint="eastAsia" w:cs="宋体"/>
          <w:spacing w:val="6"/>
          <w:sz w:val="24"/>
          <w:szCs w:val="24"/>
          <w:u w:val="single"/>
        </w:rPr>
        <w:t>（采购人名称）</w:t>
      </w:r>
      <w:r>
        <w:rPr>
          <w:rFonts w:hint="eastAsia" w:cs="宋体"/>
          <w:spacing w:val="6"/>
          <w:sz w:val="24"/>
          <w:szCs w:val="24"/>
        </w:rPr>
        <w:t>单位的</w:t>
      </w:r>
      <w:r>
        <w:rPr>
          <w:rFonts w:hint="eastAsia" w:cs="宋体"/>
          <w:spacing w:val="6"/>
          <w:sz w:val="24"/>
          <w:szCs w:val="24"/>
          <w:u w:val="single"/>
        </w:rPr>
        <w:t>（项目名称）</w:t>
      </w:r>
      <w:r>
        <w:rPr>
          <w:rFonts w:hint="eastAsia" w:cs="宋体"/>
          <w:spacing w:val="6"/>
          <w:sz w:val="24"/>
          <w:szCs w:val="24"/>
        </w:rPr>
        <w:t>项目采购活动提供本单位制造的产品（由本单位承担工程/提供服务），或者提供其他残疾人福利性单位制造的产品（不包括使用非残疾人福利性单位注册商标的产品）。</w:t>
      </w:r>
    </w:p>
    <w:p w14:paraId="1E3C0EC2">
      <w:pPr>
        <w:keepNext w:val="0"/>
        <w:keepLines w:val="0"/>
        <w:pageBreakBefore w:val="0"/>
        <w:widowControl w:val="0"/>
        <w:kinsoku/>
        <w:wordWrap/>
        <w:overflowPunct/>
        <w:topLinePunct w:val="0"/>
        <w:autoSpaceDE/>
        <w:autoSpaceDN/>
        <w:bidi w:val="0"/>
        <w:snapToGrid w:val="0"/>
        <w:spacing w:line="360" w:lineRule="auto"/>
        <w:ind w:firstLine="504" w:firstLineChars="200"/>
        <w:textAlignment w:val="auto"/>
        <w:rPr>
          <w:rFonts w:hint="eastAsia" w:cs="宋体"/>
          <w:spacing w:val="6"/>
          <w:sz w:val="24"/>
          <w:szCs w:val="24"/>
        </w:rPr>
      </w:pPr>
      <w:r>
        <w:rPr>
          <w:rFonts w:hint="eastAsia" w:cs="宋体"/>
          <w:spacing w:val="6"/>
          <w:sz w:val="24"/>
          <w:szCs w:val="24"/>
        </w:rPr>
        <w:t>本单位对上述声明的真实性负责。如有虚假，将依法承担相应责任。</w:t>
      </w:r>
    </w:p>
    <w:p w14:paraId="5E98BB16">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spacing w:val="6"/>
          <w:sz w:val="24"/>
          <w:szCs w:val="24"/>
        </w:rPr>
      </w:pPr>
    </w:p>
    <w:p w14:paraId="68E46A81">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spacing w:val="6"/>
          <w:sz w:val="24"/>
          <w:szCs w:val="24"/>
        </w:rPr>
      </w:pPr>
    </w:p>
    <w:p w14:paraId="32493905">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sz w:val="24"/>
          <w:szCs w:val="24"/>
        </w:rPr>
      </w:pPr>
    </w:p>
    <w:p w14:paraId="50F446DB">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sz w:val="24"/>
          <w:szCs w:val="24"/>
        </w:rPr>
      </w:pPr>
    </w:p>
    <w:p w14:paraId="2CC5194F">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sz w:val="24"/>
          <w:szCs w:val="24"/>
        </w:rPr>
      </w:pPr>
    </w:p>
    <w:p w14:paraId="63DE6205">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sz w:val="24"/>
          <w:szCs w:val="24"/>
        </w:rPr>
      </w:pPr>
    </w:p>
    <w:p w14:paraId="103E7DBD">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sz w:val="24"/>
          <w:szCs w:val="24"/>
        </w:rPr>
      </w:pPr>
    </w:p>
    <w:p w14:paraId="3D55E639">
      <w:pPr>
        <w:pStyle w:val="2"/>
        <w:keepNext w:val="0"/>
        <w:keepLines w:val="0"/>
        <w:pageBreakBefore w:val="0"/>
        <w:widowControl w:val="0"/>
        <w:kinsoku/>
        <w:wordWrap/>
        <w:overflowPunct/>
        <w:topLinePunct w:val="0"/>
        <w:autoSpaceDE/>
        <w:autoSpaceDN/>
        <w:bidi w:val="0"/>
        <w:adjustRightInd w:val="0"/>
        <w:spacing w:after="0" w:line="360" w:lineRule="auto"/>
        <w:ind w:left="0" w:leftChars="0" w:firstLine="0" w:firstLineChars="0"/>
        <w:jc w:val="center"/>
        <w:textAlignment w:val="auto"/>
        <w:rPr>
          <w:rFonts w:hint="eastAsia"/>
          <w:sz w:val="24"/>
          <w:szCs w:val="24"/>
        </w:rPr>
      </w:pPr>
    </w:p>
    <w:p w14:paraId="1DD3064D">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sz w:val="24"/>
          <w:szCs w:val="24"/>
        </w:rPr>
      </w:pPr>
    </w:p>
    <w:tbl>
      <w:tblPr>
        <w:tblStyle w:val="50"/>
        <w:tblW w:w="0" w:type="auto"/>
        <w:jc w:val="right"/>
        <w:tblLayout w:type="fixed"/>
        <w:tblCellMar>
          <w:top w:w="0" w:type="dxa"/>
          <w:left w:w="108" w:type="dxa"/>
          <w:bottom w:w="0" w:type="dxa"/>
          <w:right w:w="108" w:type="dxa"/>
        </w:tblCellMar>
      </w:tblPr>
      <w:tblGrid>
        <w:gridCol w:w="2506"/>
        <w:gridCol w:w="2402"/>
      </w:tblGrid>
      <w:tr w14:paraId="2BB748C3">
        <w:tblPrEx>
          <w:tblCellMar>
            <w:top w:w="0" w:type="dxa"/>
            <w:left w:w="108" w:type="dxa"/>
            <w:bottom w:w="0" w:type="dxa"/>
            <w:right w:w="108" w:type="dxa"/>
          </w:tblCellMar>
        </w:tblPrEx>
        <w:trPr>
          <w:jc w:val="right"/>
        </w:trPr>
        <w:tc>
          <w:tcPr>
            <w:tcW w:w="2506" w:type="dxa"/>
            <w:noWrap w:val="0"/>
            <w:vAlign w:val="center"/>
          </w:tcPr>
          <w:p w14:paraId="689D32C4">
            <w:pPr>
              <w:keepNext w:val="0"/>
              <w:keepLines w:val="0"/>
              <w:pageBreakBefore w:val="0"/>
              <w:widowControl w:val="0"/>
              <w:kinsoku/>
              <w:bidi w:val="0"/>
              <w:adjustRightInd w:val="0"/>
              <w:snapToGrid w:val="0"/>
              <w:spacing w:before="120" w:beforeLines="50" w:after="120" w:afterLines="50"/>
              <w:jc w:val="left"/>
              <w:rPr>
                <w:rFonts w:hint="eastAsia" w:cs="宋体"/>
                <w:sz w:val="24"/>
                <w:szCs w:val="28"/>
              </w:rPr>
            </w:pPr>
            <w:r>
              <w:rPr>
                <w:rFonts w:hint="eastAsia" w:cs="宋体"/>
                <w:sz w:val="24"/>
                <w:szCs w:val="24"/>
              </w:rPr>
              <w:t>投标人全称</w:t>
            </w:r>
            <w:r>
              <w:rPr>
                <w:rFonts w:hint="eastAsia" w:cs="宋体"/>
                <w:sz w:val="24"/>
              </w:rPr>
              <w:t>:（盖章）</w:t>
            </w:r>
          </w:p>
        </w:tc>
        <w:tc>
          <w:tcPr>
            <w:tcW w:w="2402" w:type="dxa"/>
            <w:noWrap w:val="0"/>
            <w:vAlign w:val="center"/>
          </w:tcPr>
          <w:p w14:paraId="0EC70BFA">
            <w:pPr>
              <w:keepNext w:val="0"/>
              <w:keepLines w:val="0"/>
              <w:pageBreakBefore w:val="0"/>
              <w:widowControl w:val="0"/>
              <w:kinsoku/>
              <w:bidi w:val="0"/>
              <w:adjustRightInd w:val="0"/>
              <w:snapToGrid w:val="0"/>
              <w:spacing w:before="120" w:beforeLines="50" w:after="120" w:afterLines="50"/>
              <w:ind w:left="-110" w:leftChars="-50"/>
              <w:rPr>
                <w:rFonts w:hint="eastAsia" w:cs="宋体"/>
                <w:sz w:val="24"/>
                <w:szCs w:val="28"/>
              </w:rPr>
            </w:pPr>
            <w:r>
              <w:rPr>
                <w:rFonts w:hint="eastAsia" w:cs="宋体"/>
                <w:sz w:val="24"/>
                <w:u w:val="single"/>
              </w:rPr>
              <w:t xml:space="preserve">                    </w:t>
            </w:r>
          </w:p>
        </w:tc>
      </w:tr>
      <w:tr w14:paraId="502CD809">
        <w:tblPrEx>
          <w:tblCellMar>
            <w:top w:w="0" w:type="dxa"/>
            <w:left w:w="108" w:type="dxa"/>
            <w:bottom w:w="0" w:type="dxa"/>
            <w:right w:w="108" w:type="dxa"/>
          </w:tblCellMar>
        </w:tblPrEx>
        <w:trPr>
          <w:jc w:val="right"/>
        </w:trPr>
        <w:tc>
          <w:tcPr>
            <w:tcW w:w="2506" w:type="dxa"/>
            <w:noWrap w:val="0"/>
            <w:vAlign w:val="center"/>
          </w:tcPr>
          <w:p w14:paraId="2BE2197A">
            <w:pPr>
              <w:keepNext w:val="0"/>
              <w:keepLines w:val="0"/>
              <w:pageBreakBefore w:val="0"/>
              <w:widowControl w:val="0"/>
              <w:kinsoku/>
              <w:bidi w:val="0"/>
              <w:adjustRightInd w:val="0"/>
              <w:snapToGrid w:val="0"/>
              <w:spacing w:before="120" w:beforeLines="50" w:after="120" w:afterLines="50"/>
              <w:jc w:val="left"/>
              <w:rPr>
                <w:rFonts w:hint="eastAsia" w:cs="宋体"/>
                <w:sz w:val="24"/>
                <w:szCs w:val="28"/>
              </w:rPr>
            </w:pPr>
            <w:r>
              <w:rPr>
                <w:rFonts w:hint="eastAsia" w:cs="宋体"/>
                <w:sz w:val="24"/>
              </w:rPr>
              <w:t>法定代表人或授权代理人:</w:t>
            </w:r>
            <w:r>
              <w:rPr>
                <w:rFonts w:hint="eastAsia" w:cs="宋体"/>
                <w:sz w:val="24"/>
                <w:szCs w:val="24"/>
              </w:rPr>
              <w:t>（签字或盖章）</w:t>
            </w:r>
          </w:p>
        </w:tc>
        <w:tc>
          <w:tcPr>
            <w:tcW w:w="2402" w:type="dxa"/>
            <w:noWrap w:val="0"/>
            <w:vAlign w:val="center"/>
          </w:tcPr>
          <w:p w14:paraId="1ACE7F78">
            <w:pPr>
              <w:keepNext w:val="0"/>
              <w:keepLines w:val="0"/>
              <w:pageBreakBefore w:val="0"/>
              <w:widowControl w:val="0"/>
              <w:kinsoku/>
              <w:bidi w:val="0"/>
              <w:adjustRightInd w:val="0"/>
              <w:snapToGrid w:val="0"/>
              <w:spacing w:before="120" w:beforeLines="50" w:after="120" w:afterLines="50"/>
              <w:ind w:left="-110" w:leftChars="-50"/>
              <w:rPr>
                <w:rFonts w:hint="eastAsia" w:cs="宋体"/>
                <w:sz w:val="24"/>
                <w:szCs w:val="28"/>
              </w:rPr>
            </w:pPr>
            <w:r>
              <w:rPr>
                <w:rFonts w:hint="eastAsia" w:cs="宋体"/>
                <w:sz w:val="24"/>
                <w:u w:val="single"/>
              </w:rPr>
              <w:t xml:space="preserve">                    </w:t>
            </w:r>
          </w:p>
        </w:tc>
      </w:tr>
      <w:tr w14:paraId="17210032">
        <w:tblPrEx>
          <w:tblCellMar>
            <w:top w:w="0" w:type="dxa"/>
            <w:left w:w="108" w:type="dxa"/>
            <w:bottom w:w="0" w:type="dxa"/>
            <w:right w:w="108" w:type="dxa"/>
          </w:tblCellMar>
        </w:tblPrEx>
        <w:trPr>
          <w:jc w:val="right"/>
        </w:trPr>
        <w:tc>
          <w:tcPr>
            <w:tcW w:w="4908" w:type="dxa"/>
            <w:gridSpan w:val="2"/>
            <w:noWrap w:val="0"/>
            <w:vAlign w:val="center"/>
          </w:tcPr>
          <w:p w14:paraId="3ACA99C2">
            <w:pPr>
              <w:keepNext w:val="0"/>
              <w:keepLines w:val="0"/>
              <w:pageBreakBefore w:val="0"/>
              <w:widowControl w:val="0"/>
              <w:kinsoku/>
              <w:bidi w:val="0"/>
              <w:adjustRightInd w:val="0"/>
              <w:snapToGrid w:val="0"/>
              <w:spacing w:before="120" w:beforeLines="50" w:after="120" w:afterLines="50"/>
              <w:jc w:val="center"/>
              <w:rPr>
                <w:rFonts w:hint="eastAsia" w:cs="宋体"/>
                <w:sz w:val="24"/>
                <w:szCs w:val="28"/>
              </w:rPr>
            </w:pPr>
            <w:r>
              <w:rPr>
                <w:rFonts w:hint="eastAsia" w:cs="宋体"/>
                <w:sz w:val="24"/>
              </w:rPr>
              <w:t>日 期:</w:t>
            </w:r>
            <w:r>
              <w:rPr>
                <w:rFonts w:hint="eastAsia" w:cs="宋体"/>
                <w:sz w:val="24"/>
                <w:lang w:val="en-US" w:eastAsia="zh-CN"/>
              </w:rPr>
              <w:t xml:space="preserve">   </w:t>
            </w:r>
            <w:r>
              <w:rPr>
                <w:rFonts w:hint="eastAsia" w:cs="宋体"/>
                <w:sz w:val="24"/>
              </w:rPr>
              <w:t>年   月   日</w:t>
            </w:r>
          </w:p>
        </w:tc>
      </w:tr>
    </w:tbl>
    <w:p w14:paraId="68EBD413">
      <w:pPr>
        <w:keepNext w:val="0"/>
        <w:keepLines w:val="0"/>
        <w:pageBreakBefore w:val="0"/>
        <w:widowControl w:val="0"/>
        <w:kinsoku/>
        <w:wordWrap/>
        <w:overflowPunct/>
        <w:topLinePunct w:val="0"/>
        <w:autoSpaceDE/>
        <w:autoSpaceDN/>
        <w:bidi w:val="0"/>
        <w:adjustRightInd w:val="0"/>
        <w:snapToGrid w:val="0"/>
        <w:spacing w:line="240" w:lineRule="auto"/>
        <w:ind w:firstLineChars="0"/>
        <w:jc w:val="center"/>
        <w:textAlignment w:val="auto"/>
        <w:rPr>
          <w:rFonts w:hint="eastAsia"/>
          <w:sz w:val="24"/>
          <w:szCs w:val="24"/>
        </w:rPr>
      </w:pPr>
    </w:p>
    <w:p w14:paraId="10FD7EC0">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sz w:val="24"/>
          <w:szCs w:val="24"/>
        </w:rPr>
      </w:pPr>
    </w:p>
    <w:p w14:paraId="19B02243">
      <w:pPr>
        <w:pStyle w:val="30"/>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firstLineChars="0"/>
        <w:jc w:val="center"/>
        <w:textAlignment w:val="auto"/>
        <w:rPr>
          <w:rFonts w:hint="eastAsia" w:cs="宋体"/>
          <w:sz w:val="24"/>
          <w:szCs w:val="24"/>
        </w:rPr>
      </w:pPr>
    </w:p>
    <w:p w14:paraId="5A5D9F0B">
      <w:pPr>
        <w:pStyle w:val="30"/>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firstLineChars="0"/>
        <w:jc w:val="center"/>
        <w:textAlignment w:val="auto"/>
        <w:rPr>
          <w:rFonts w:hint="eastAsia" w:cs="宋体"/>
          <w:sz w:val="24"/>
          <w:szCs w:val="24"/>
        </w:rPr>
      </w:pPr>
    </w:p>
    <w:p w14:paraId="4082A1BE">
      <w:pPr>
        <w:pStyle w:val="30"/>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firstLineChars="0"/>
        <w:jc w:val="center"/>
        <w:textAlignment w:val="auto"/>
        <w:rPr>
          <w:rFonts w:hint="eastAsia" w:cs="宋体"/>
          <w:sz w:val="24"/>
          <w:szCs w:val="24"/>
        </w:rPr>
      </w:pPr>
    </w:p>
    <w:p w14:paraId="011EC5FF">
      <w:pPr>
        <w:keepNext w:val="0"/>
        <w:keepLines w:val="0"/>
        <w:pageBreakBefore w:val="0"/>
        <w:widowControl w:val="0"/>
        <w:kinsoku/>
        <w:bidi w:val="0"/>
        <w:snapToGrid w:val="0"/>
        <w:spacing w:line="312" w:lineRule="auto"/>
        <w:rPr>
          <w:rFonts w:hint="eastAsia" w:ascii="黑体" w:hAnsi="黑体" w:eastAsia="黑体" w:cs="黑体"/>
          <w:sz w:val="24"/>
          <w:szCs w:val="24"/>
        </w:rPr>
      </w:pPr>
      <w:r>
        <w:rPr>
          <w:rFonts w:hint="eastAsia" w:ascii="楷体" w:hAnsi="楷体" w:eastAsia="楷体" w:cs="楷体"/>
          <w:sz w:val="24"/>
          <w:szCs w:val="24"/>
        </w:rPr>
        <w:t>注:投标人为残疾人福利性单位的提供此函（</w:t>
      </w:r>
      <w:r>
        <w:rPr>
          <w:rFonts w:hint="eastAsia" w:ascii="楷体" w:hAnsi="楷体" w:eastAsia="楷体" w:cs="楷体"/>
          <w:bCs/>
          <w:sz w:val="24"/>
          <w:szCs w:val="24"/>
          <w:lang w:val="zh-CN"/>
        </w:rPr>
        <w:t>非残疾人福利性单位不需提供</w:t>
      </w:r>
      <w:r>
        <w:rPr>
          <w:rFonts w:hint="eastAsia" w:ascii="楷体" w:hAnsi="楷体" w:eastAsia="楷体" w:cs="楷体"/>
          <w:sz w:val="24"/>
          <w:szCs w:val="24"/>
        </w:rPr>
        <w:t>）</w:t>
      </w:r>
      <w:r>
        <w:rPr>
          <w:rFonts w:hint="eastAsia" w:ascii="楷体" w:hAnsi="楷体" w:eastAsia="楷体" w:cs="楷体"/>
          <w:spacing w:val="6"/>
          <w:sz w:val="24"/>
          <w:szCs w:val="24"/>
        </w:rPr>
        <w:t>。</w:t>
      </w:r>
    </w:p>
    <w:sectPr>
      <w:headerReference r:id="rId9" w:type="first"/>
      <w:footerReference r:id="rId11" w:type="first"/>
      <w:headerReference r:id="rId8" w:type="default"/>
      <w:footerReference r:id="rId10" w:type="default"/>
      <w:pgSz w:w="11907" w:h="16840"/>
      <w:pgMar w:top="1440" w:right="1080" w:bottom="1440" w:left="1080" w:header="851" w:footer="1077" w:gutter="0"/>
      <w:pgBorders>
        <w:top w:val="none" w:sz="0" w:space="0"/>
        <w:left w:val="none" w:sz="0" w:space="0"/>
        <w:bottom w:val="none" w:sz="0" w:space="0"/>
        <w:right w:val="none" w:sz="0" w:space="0"/>
      </w:pgBorders>
      <w:pgNumType w:fmt="decimal"/>
      <w:cols w:space="720" w:num="1"/>
      <w:titlePg/>
      <w:docGrid w:linePitch="436" w:charSpace="0"/>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379EC">
    <w:pPr>
      <w:pStyle w:val="36"/>
      <w:rPr>
        <w:sz w:val="21"/>
      </w:rPr>
    </w:pPr>
    <w:r>
      <w:rPr>
        <w:rFonts w:hint="eastAsia" w:eastAsia="宋体"/>
        <w:sz w:val="32"/>
        <w:szCs w:val="32"/>
        <w:lang w:eastAsia="zh-CN"/>
      </w:rPr>
      <w:drawing>
        <wp:anchor distT="0" distB="0" distL="114300" distR="114300" simplePos="0" relativeHeight="251665408" behindDoc="1" locked="0" layoutInCell="1" allowOverlap="1">
          <wp:simplePos x="0" y="0"/>
          <wp:positionH relativeFrom="column">
            <wp:posOffset>3669030</wp:posOffset>
          </wp:positionH>
          <wp:positionV relativeFrom="paragraph">
            <wp:posOffset>-64135</wp:posOffset>
          </wp:positionV>
          <wp:extent cx="2089150" cy="217805"/>
          <wp:effectExtent l="0" t="0" r="6350" b="10795"/>
          <wp:wrapNone/>
          <wp:docPr id="7" name="图片 1027" descr="165484859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27" descr="1654848595865"/>
                  <pic:cNvPicPr>
                    <a:picLocks noChangeAspect="1"/>
                  </pic:cNvPicPr>
                </pic:nvPicPr>
                <pic:blipFill>
                  <a:blip r:embed="rId1"/>
                  <a:stretch>
                    <a:fillRect/>
                  </a:stretch>
                </pic:blipFill>
                <pic:spPr>
                  <a:xfrm>
                    <a:off x="0" y="0"/>
                    <a:ext cx="2089150" cy="217805"/>
                  </a:xfrm>
                  <a:prstGeom prst="rect">
                    <a:avLst/>
                  </a:prstGeom>
                  <a:noFill/>
                  <a:ln>
                    <a:noFill/>
                  </a:ln>
                </pic:spPr>
              </pic:pic>
            </a:graphicData>
          </a:graphic>
        </wp:anchor>
      </w:drawing>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22860</wp:posOffset>
              </wp:positionV>
              <wp:extent cx="7620" cy="197485"/>
              <wp:effectExtent l="0" t="0" r="0" b="0"/>
              <wp:wrapNone/>
              <wp:docPr id="1" name="文本框 3"/>
              <wp:cNvGraphicFramePr/>
              <a:graphic xmlns:a="http://schemas.openxmlformats.org/drawingml/2006/main">
                <a:graphicData uri="http://schemas.microsoft.com/office/word/2010/wordprocessingShape">
                  <wps:wsp>
                    <wps:cNvSpPr txBox="1"/>
                    <wps:spPr>
                      <a:xfrm>
                        <a:off x="0" y="0"/>
                        <a:ext cx="7620" cy="197485"/>
                      </a:xfrm>
                      <a:prstGeom prst="rect">
                        <a:avLst/>
                      </a:prstGeom>
                      <a:noFill/>
                      <a:ln>
                        <a:noFill/>
                      </a:ln>
                    </wps:spPr>
                    <wps:txbx>
                      <w:txbxContent>
                        <w:p w14:paraId="310CD7D1">
                          <w:pPr>
                            <w:pStyle w:val="36"/>
                            <w:jc w:val="center"/>
                            <w:rPr>
                              <w:rStyle w:val="55"/>
                              <w:sz w:val="24"/>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1.8pt;height:15.55pt;width:0.6pt;mso-position-horizontal:center;mso-position-horizontal-relative:margin;mso-wrap-style:none;z-index:251659264;mso-width-relative:page;mso-height-relative:page;" filled="f" stroked="f" coordsize="21600,21600" o:gfxdata="UEsDBAoAAAAAAIdO4kAAAAAAAAAAAAAAAAAEAAAAZHJzL1BLAwQUAAAACACHTuJAQaZfqNAAAAAD&#10;AQAADwAAAGRycy9kb3ducmV2LnhtbE2PMW/CMBSE90r9D9ar1K040ApQyAsDUpdupRUSm4kfcYT9&#10;HNkmJP++ZqLj6U5331Xb0VkxUIidZ4T5rABB3HjdcYvw+/P5tgYRk2KtrGdCmCjCtn5+qlSp/Y2/&#10;adinVuQSjqVCMCn1pZSxMeRUnPmeOHtnH5xKWYZW6qBuudxZuSiKpXSq47xgVE87Q81lf3UIq/Hg&#10;qY+0o+N5aILpprX9mhBfX+bFBkSiMT3CcMfP6FBnppO/so7CIuQjCeF9CeJuLkCcsvpYgawr+Z+9&#10;/gNQSwMEFAAAAAgAh07iQHT687HMAQAAlQMAAA4AAABkcnMvZTJvRG9jLnhtbK1TS27bMBDdF+gd&#10;CO5r2m6bj2A5SGGkKFC0BZIcgKZIiwB/4NCWfIH2Bl11033P5XN0SMlOmm6yyIYazYzevPc4Wlz1&#10;1pCdjKC9q+lsMqVEOuEb7TY1vb+7eXNBCSTuGm68kzXdS6BXy9evFl2o5Ny33jQyEgRxUHWhpm1K&#10;oWIMRCsth4kP0mFR+Wh5wte4YU3kHaJbw+bT6RnrfGxC9EICYHY1FOmIGJ8D6JXSQq682Frp0oAa&#10;peEJJUGrA9BlYauUFOmrUiATMTVFpamcOATjdT7ZcsGrTeSh1WKkwJ9D4Ykmy7XDoSeoFU+cbKP+&#10;D8pqET14lSbCWzYIKY6gitn0iTe3LQ+yaEGrIZxMh5eDFV923yLRDW4CJY5bvPDDzx+HX38Ov7+T&#10;t9meLkCFXbcB+1L/wfe5dcwDJrPqXkWbn6iHYB3N3Z/MlX0iApPnZ3PMCyzMLs/fXbzPGOzh0xAh&#10;fZTekhzUNOLNFUP57jOkofXYkic5f6ONwTyvjPsngZg5wzLvgV+OUr/uR9Jr3+xRS4eXXlOHO06J&#10;+eTQ07wfxyAeg/Ux2IaoNy1SmxVeEK63CUkUbnnCADsOxtsq6sbNyuvw+L10PfxNy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pl+o0AAAAAMBAAAPAAAAAAAAAAEAIAAAACIAAABkcnMvZG93bnJl&#10;di54bWxQSwECFAAUAAAACACHTuJAdPrzscwBAACVAwAADgAAAAAAAAABACAAAAAfAQAAZHJzL2Uy&#10;b0RvYy54bWxQSwUGAAAAAAYABgBZAQAAXQUAAAAA&#10;">
              <v:fill on="f" focussize="0,0"/>
              <v:stroke on="f"/>
              <v:imagedata o:title=""/>
              <o:lock v:ext="edit" aspectratio="f"/>
              <v:textbox inset="0mm,0mm,0mm,0mm" style="mso-fit-shape-to-text:t;">
                <w:txbxContent>
                  <w:p w14:paraId="310CD7D1">
                    <w:pPr>
                      <w:pStyle w:val="36"/>
                      <w:jc w:val="center"/>
                      <w:rPr>
                        <w:rStyle w:val="55"/>
                        <w:sz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D1FEB">
    <w:pPr>
      <w:pStyle w:val="36"/>
      <w:rPr>
        <w:sz w:val="21"/>
      </w:rPr>
    </w:pPr>
    <w:r>
      <w:rPr>
        <w:rFonts w:hint="eastAsia" w:eastAsia="宋体"/>
        <w:sz w:val="32"/>
        <w:szCs w:val="32"/>
        <w:lang w:eastAsia="zh-CN"/>
      </w:rPr>
      <w:drawing>
        <wp:anchor distT="0" distB="0" distL="114300" distR="114300" simplePos="0" relativeHeight="251666432" behindDoc="1" locked="0" layoutInCell="1" allowOverlap="1">
          <wp:simplePos x="0" y="0"/>
          <wp:positionH relativeFrom="column">
            <wp:posOffset>3669030</wp:posOffset>
          </wp:positionH>
          <wp:positionV relativeFrom="paragraph">
            <wp:posOffset>-64135</wp:posOffset>
          </wp:positionV>
          <wp:extent cx="2089150" cy="217805"/>
          <wp:effectExtent l="0" t="0" r="6350" b="10795"/>
          <wp:wrapNone/>
          <wp:docPr id="8" name="图片 1027" descr="165484859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27" descr="1654848595865"/>
                  <pic:cNvPicPr>
                    <a:picLocks noChangeAspect="1"/>
                  </pic:cNvPicPr>
                </pic:nvPicPr>
                <pic:blipFill>
                  <a:blip r:embed="rId1"/>
                  <a:stretch>
                    <a:fillRect/>
                  </a:stretch>
                </pic:blipFill>
                <pic:spPr>
                  <a:xfrm>
                    <a:off x="0" y="0"/>
                    <a:ext cx="2089150" cy="217805"/>
                  </a:xfrm>
                  <a:prstGeom prst="rect">
                    <a:avLst/>
                  </a:prstGeom>
                  <a:noFill/>
                  <a:ln>
                    <a:noFill/>
                  </a:ln>
                </pic:spPr>
              </pic:pic>
            </a:graphicData>
          </a:graphic>
        </wp:anchor>
      </w:drawing>
    </w: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FE96F">
                          <w:pPr>
                            <w:pStyle w:val="3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1FE96F">
                    <w:pPr>
                      <w:pStyle w:val="36"/>
                    </w:pPr>
                    <w:r>
                      <w:fldChar w:fldCharType="begin"/>
                    </w:r>
                    <w:r>
                      <w:instrText xml:space="preserve"> PAGE  \* MERGEFORMAT </w:instrText>
                    </w:r>
                    <w:r>
                      <w:fldChar w:fldCharType="separate"/>
                    </w:r>
                    <w:r>
                      <w:t>2</w:t>
                    </w:r>
                    <w:r>
                      <w:fldChar w:fldCharType="end"/>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22860</wp:posOffset>
              </wp:positionV>
              <wp:extent cx="7620" cy="197485"/>
              <wp:effectExtent l="0" t="0" r="0" b="0"/>
              <wp:wrapNone/>
              <wp:docPr id="2" name="文本框 3"/>
              <wp:cNvGraphicFramePr/>
              <a:graphic xmlns:a="http://schemas.openxmlformats.org/drawingml/2006/main">
                <a:graphicData uri="http://schemas.microsoft.com/office/word/2010/wordprocessingShape">
                  <wps:wsp>
                    <wps:cNvSpPr txBox="1"/>
                    <wps:spPr>
                      <a:xfrm>
                        <a:off x="0" y="0"/>
                        <a:ext cx="7620" cy="197485"/>
                      </a:xfrm>
                      <a:prstGeom prst="rect">
                        <a:avLst/>
                      </a:prstGeom>
                      <a:noFill/>
                      <a:ln>
                        <a:noFill/>
                      </a:ln>
                    </wps:spPr>
                    <wps:txbx>
                      <w:txbxContent>
                        <w:p w14:paraId="30DDCB58">
                          <w:pPr>
                            <w:pStyle w:val="36"/>
                            <w:jc w:val="center"/>
                            <w:rPr>
                              <w:rStyle w:val="55"/>
                              <w:sz w:val="24"/>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1.8pt;height:15.55pt;width:0.6pt;mso-position-horizontal:center;mso-position-horizontal-relative:margin;mso-wrap-style:none;z-index:251661312;mso-width-relative:page;mso-height-relative:page;" filled="f" stroked="f" coordsize="21600,21600" o:gfxdata="UEsDBAoAAAAAAIdO4kAAAAAAAAAAAAAAAAAEAAAAZHJzL1BLAwQUAAAACACHTuJAQaZfqNAAAAAD&#10;AQAADwAAAGRycy9kb3ducmV2LnhtbE2PMW/CMBSE90r9D9ar1K040ApQyAsDUpdupRUSm4kfcYT9&#10;HNkmJP++ZqLj6U5331Xb0VkxUIidZ4T5rABB3HjdcYvw+/P5tgYRk2KtrGdCmCjCtn5+qlSp/Y2/&#10;adinVuQSjqVCMCn1pZSxMeRUnPmeOHtnH5xKWYZW6qBuudxZuSiKpXSq47xgVE87Q81lf3UIq/Hg&#10;qY+0o+N5aILpprX9mhBfX+bFBkSiMT3CcMfP6FBnppO/so7CIuQjCeF9CeJuLkCcsvpYgawr+Z+9&#10;/gNQSwMEFAAAAAgAh07iQH4M/7XMAQAAlQMAAA4AAABkcnMvZTJvRG9jLnhtbK1TzY7TMBC+I/EO&#10;lu/UbYH9iZquQNUiJARICw/gOnZjyX/yuE36AvAGnLhw57n6HIydpLsslz1wcSbjyTff981kddNb&#10;Qw4ygvaupovZnBLphG+029X065fbF1eUQOKu4cY7WdOjBHqzfv5s1YVKLn3rTSMjQRAHVRdq2qYU&#10;KsZAtNJymPkgHV4qHy1P+Bp3rIm8Q3Rr2HI+v2Cdj02IXkgAzG6GSzoixqcAeqW0kBsv9la6NKBG&#10;aXhCSdDqAHRd2ColRfqkFMhETE1RaSonNsF4m0+2XvFqF3lotRgp8KdQeKTJcu2w6RlqwxMn+6j/&#10;gbJaRA9epZnwlg1CiiOoYjF/5M1dy4MsWtBqCGfT4f/Bio+Hz5HopqZLShy3OPDTj++nn79Pv76R&#10;l9meLkCFVXcB61L/1ve4NFMeMJlV9yra/EQ9BO/R3OPZXNknIjB5ebHEvMCLxfXlq6vXGYPdfxoi&#10;pHfSW5KDmkacXDGUHz5AGkqnktzJ+VttTJmecX8lEDNnWOY98MtR6rf9KGbrmyNq6XDoNXW445SY&#10;9w49zfsxBXEKtlOwD1HvWqS2KLwgvNknJFG45Q4D7NgYp1XUjZuV1+Hhe6m6/5v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pl+o0AAAAAMBAAAPAAAAAAAAAAEAIAAAACIAAABkcnMvZG93bnJl&#10;di54bWxQSwECFAAUAAAACACHTuJAfgz/tcwBAACVAwAADgAAAAAAAAABACAAAAAfAQAAZHJzL2Uy&#10;b0RvYy54bWxQSwUGAAAAAAYABgBZAQAAXQUAAAAA&#10;">
              <v:fill on="f" focussize="0,0"/>
              <v:stroke on="f"/>
              <v:imagedata o:title=""/>
              <o:lock v:ext="edit" aspectratio="f"/>
              <v:textbox inset="0mm,0mm,0mm,0mm" style="mso-fit-shape-to-text:t;">
                <w:txbxContent>
                  <w:p w14:paraId="30DDCB58">
                    <w:pPr>
                      <w:pStyle w:val="36"/>
                      <w:jc w:val="center"/>
                      <w:rPr>
                        <w:rStyle w:val="55"/>
                        <w:sz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1FD81">
    <w:pPr>
      <w:pStyle w:val="3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D9BBD">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CD9BBD">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63EC7">
    <w:pPr>
      <w:pStyle w:val="36"/>
    </w:pPr>
    <w:r>
      <w:rPr>
        <w:rFonts w:hint="eastAsia" w:eastAsia="宋体"/>
        <w:sz w:val="32"/>
        <w:szCs w:val="32"/>
        <w:lang w:eastAsia="zh-CN"/>
      </w:rPr>
      <w:drawing>
        <wp:anchor distT="0" distB="0" distL="114300" distR="114300" simplePos="0" relativeHeight="251668480" behindDoc="1" locked="0" layoutInCell="1" allowOverlap="1">
          <wp:simplePos x="0" y="0"/>
          <wp:positionH relativeFrom="column">
            <wp:posOffset>3883660</wp:posOffset>
          </wp:positionH>
          <wp:positionV relativeFrom="paragraph">
            <wp:posOffset>-36195</wp:posOffset>
          </wp:positionV>
          <wp:extent cx="2089150" cy="217805"/>
          <wp:effectExtent l="0" t="0" r="6350" b="10795"/>
          <wp:wrapNone/>
          <wp:docPr id="10" name="图片 1027" descr="165484859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27" descr="1654848595865"/>
                  <pic:cNvPicPr>
                    <a:picLocks noChangeAspect="1"/>
                  </pic:cNvPicPr>
                </pic:nvPicPr>
                <pic:blipFill>
                  <a:blip r:embed="rId1"/>
                  <a:stretch>
                    <a:fillRect/>
                  </a:stretch>
                </pic:blipFill>
                <pic:spPr>
                  <a:xfrm>
                    <a:off x="0" y="0"/>
                    <a:ext cx="2089150" cy="217805"/>
                  </a:xfrm>
                  <a:prstGeom prst="rect">
                    <a:avLst/>
                  </a:prstGeom>
                  <a:noFill/>
                  <a:ln>
                    <a:noFill/>
                  </a:ln>
                </pic:spPr>
              </pic:pic>
            </a:graphicData>
          </a:graphic>
        </wp:anchor>
      </w:drawing>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DF4AF">
                          <w:pPr>
                            <w:pStyle w:val="3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DDF4AF">
                    <w:pPr>
                      <w:pStyle w:val="3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ADA09">
    <w:pPr>
      <w:pStyle w:val="36"/>
    </w:pPr>
    <w:r>
      <w:rPr>
        <w:rFonts w:hint="eastAsia" w:eastAsia="宋体"/>
        <w:sz w:val="32"/>
        <w:szCs w:val="32"/>
        <w:lang w:eastAsia="zh-CN"/>
      </w:rPr>
      <w:drawing>
        <wp:anchor distT="0" distB="0" distL="114300" distR="114300" simplePos="0" relativeHeight="251667456" behindDoc="1" locked="0" layoutInCell="1" allowOverlap="1">
          <wp:simplePos x="0" y="0"/>
          <wp:positionH relativeFrom="column">
            <wp:posOffset>3883660</wp:posOffset>
          </wp:positionH>
          <wp:positionV relativeFrom="paragraph">
            <wp:posOffset>-36195</wp:posOffset>
          </wp:positionV>
          <wp:extent cx="2089150" cy="217805"/>
          <wp:effectExtent l="0" t="0" r="6350" b="10795"/>
          <wp:wrapNone/>
          <wp:docPr id="9" name="图片 1027" descr="165484859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27" descr="1654848595865"/>
                  <pic:cNvPicPr>
                    <a:picLocks noChangeAspect="1"/>
                  </pic:cNvPicPr>
                </pic:nvPicPr>
                <pic:blipFill>
                  <a:blip r:embed="rId1"/>
                  <a:stretch>
                    <a:fillRect/>
                  </a:stretch>
                </pic:blipFill>
                <pic:spPr>
                  <a:xfrm>
                    <a:off x="0" y="0"/>
                    <a:ext cx="2089150" cy="217805"/>
                  </a:xfrm>
                  <a:prstGeom prst="rect">
                    <a:avLst/>
                  </a:prstGeom>
                  <a:noFill/>
                  <a:ln>
                    <a:noFill/>
                  </a:ln>
                </pic:spPr>
              </pic:pic>
            </a:graphicData>
          </a:graphic>
        </wp:anchor>
      </w:drawing>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B9BB8">
                          <w:pPr>
                            <w:pStyle w:val="3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1B9BB8">
                    <w:pPr>
                      <w:pStyle w:val="3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21B13">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88135">
    <w:pPr>
      <w:pBdr>
        <w:bottom w:val="none" w:color="auto" w:sz="0" w:space="0"/>
      </w:pBdr>
      <w:spacing w:line="14" w:lineRule="exact"/>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9E357">
    <w:pPr>
      <w:pStyle w:val="1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3BE82">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5324D"/>
    <w:multiLevelType w:val="multilevel"/>
    <w:tmpl w:val="8975324D"/>
    <w:lvl w:ilvl="0" w:tentative="0">
      <w:start w:val="1"/>
      <w:numFmt w:val="decimal"/>
      <w:suff w:val="nothing"/>
      <w:lvlText w:val="%1."/>
      <w:lvlJc w:val="left"/>
      <w:pPr>
        <w:tabs>
          <w:tab w:val="left" w:pos="0"/>
        </w:tabs>
        <w:ind w:left="425" w:hanging="425"/>
      </w:pPr>
      <w:rPr>
        <w:rFonts w:hint="default" w:ascii="宋体" w:hAnsi="宋体" w:eastAsia="宋体" w:cs="宋体"/>
        <w:spacing w:val="0"/>
        <w:w w:val="120"/>
        <w:sz w:val="22"/>
        <w:szCs w:val="22"/>
      </w:rPr>
    </w:lvl>
    <w:lvl w:ilvl="1" w:tentative="0">
      <w:start w:val="1"/>
      <w:numFmt w:val="decimal"/>
      <w:suff w:val="nothing"/>
      <w:lvlText w:val="%1.%2."/>
      <w:lvlJc w:val="left"/>
      <w:pPr>
        <w:tabs>
          <w:tab w:val="left" w:pos="0"/>
        </w:tabs>
        <w:ind w:left="567" w:hanging="567"/>
      </w:pPr>
      <w:rPr>
        <w:rFonts w:hint="default" w:ascii="宋体" w:hAnsi="宋体" w:eastAsia="宋体" w:cs="宋体"/>
        <w:spacing w:val="0"/>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spacing w:val="0"/>
        <w:w w:val="110"/>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A5FC7EF4"/>
    <w:multiLevelType w:val="multilevel"/>
    <w:tmpl w:val="A5FC7EF4"/>
    <w:lvl w:ilvl="0" w:tentative="0">
      <w:start w:val="1"/>
      <w:numFmt w:val="decimal"/>
      <w:suff w:val="nothing"/>
      <w:lvlText w:val="%1."/>
      <w:lvlJc w:val="left"/>
      <w:pPr>
        <w:tabs>
          <w:tab w:val="left" w:pos="0"/>
        </w:tabs>
        <w:ind w:left="425" w:hanging="425"/>
      </w:pPr>
      <w:rPr>
        <w:rFonts w:hint="default" w:ascii="Arial" w:hAnsi="Arial" w:eastAsia="黑体" w:cs="黑体"/>
        <w:sz w:val="28"/>
      </w:rPr>
    </w:lvl>
    <w:lvl w:ilvl="1" w:tentative="0">
      <w:start w:val="1"/>
      <w:numFmt w:val="decimal"/>
      <w:suff w:val="nothing"/>
      <w:lvlText w:val="%1.%2."/>
      <w:lvlJc w:val="left"/>
      <w:pPr>
        <w:tabs>
          <w:tab w:val="left" w:pos="0"/>
        </w:tabs>
        <w:ind w:left="567" w:hanging="567"/>
      </w:pPr>
      <w:rPr>
        <w:rFonts w:hint="default" w:ascii="Arial" w:hAnsi="Arial" w:eastAsia="黑体" w:cs="黑体"/>
        <w:sz w:val="22"/>
      </w:rPr>
    </w:lvl>
    <w:lvl w:ilvl="2" w:tentative="0">
      <w:start w:val="1"/>
      <w:numFmt w:val="decimal"/>
      <w:suff w:val="nothing"/>
      <w:lvlText w:val="%1.%2.%3."/>
      <w:lvlJc w:val="left"/>
      <w:pPr>
        <w:tabs>
          <w:tab w:val="left" w:pos="0"/>
        </w:tabs>
        <w:ind w:left="709" w:hanging="709"/>
      </w:pPr>
      <w:rPr>
        <w:rFonts w:hint="default" w:ascii="Arial" w:hAnsi="Arial" w:eastAsia="黑体"/>
      </w:rPr>
    </w:lvl>
    <w:lvl w:ilvl="3" w:tentative="0">
      <w:start w:val="1"/>
      <w:numFmt w:val="decimal"/>
      <w:suff w:val="nothing"/>
      <w:lvlText w:val="%1.%2.%3.%4."/>
      <w:lvlJc w:val="left"/>
      <w:pPr>
        <w:tabs>
          <w:tab w:val="left" w:pos="420"/>
        </w:tabs>
        <w:ind w:left="850" w:hanging="850"/>
      </w:pPr>
      <w:rPr>
        <w:rFonts w:hint="default" w:ascii="Arial" w:hAnsi="Arial"/>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C626C8C"/>
    <w:multiLevelType w:val="multilevel"/>
    <w:tmpl w:val="AC626C8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tabs>
          <w:tab w:val="left" w:pos="0"/>
        </w:tabs>
        <w:ind w:left="-42" w:firstLine="400"/>
      </w:pPr>
      <w:rPr>
        <w:rFonts w:hint="eastAsia" w:ascii="Arial" w:hAnsi="Arial" w:eastAsia="宋体" w:cs="宋体"/>
        <w:b w:val="0"/>
        <w:spacing w:val="28"/>
        <w:sz w:val="22"/>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B55FE6E3"/>
    <w:multiLevelType w:val="multilevel"/>
    <w:tmpl w:val="B55FE6E3"/>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4">
    <w:nsid w:val="C2DF1133"/>
    <w:multiLevelType w:val="singleLevel"/>
    <w:tmpl w:val="C2DF1133"/>
    <w:lvl w:ilvl="0" w:tentative="0">
      <w:start w:val="1"/>
      <w:numFmt w:val="decimal"/>
      <w:suff w:val="nothing"/>
      <w:lvlText w:val="(%1)"/>
      <w:lvlJc w:val="left"/>
      <w:pPr>
        <w:tabs>
          <w:tab w:val="left" w:pos="397"/>
        </w:tabs>
        <w:ind w:left="412" w:hanging="454"/>
      </w:pPr>
      <w:rPr>
        <w:rFonts w:hint="default" w:ascii="楷体" w:hAnsi="楷体" w:eastAsia="黑体" w:cs="黑体"/>
      </w:rPr>
    </w:lvl>
  </w:abstractNum>
  <w:abstractNum w:abstractNumId="5">
    <w:nsid w:val="CFC3FAE0"/>
    <w:multiLevelType w:val="multilevel"/>
    <w:tmpl w:val="CFC3FAE0"/>
    <w:lvl w:ilvl="0" w:tentative="0">
      <w:start w:val="1"/>
      <w:numFmt w:val="japaneseCounting"/>
      <w:suff w:val="space"/>
      <w:lvlText w:val="%1、"/>
      <w:lvlJc w:val="left"/>
      <w:pPr>
        <w:tabs>
          <w:tab w:val="left" w:pos="0"/>
        </w:tabs>
        <w:ind w:left="0" w:firstLine="0"/>
      </w:pPr>
      <w:rPr>
        <w:rFonts w:ascii="宋体" w:hAnsi="宋体" w:eastAsia="宋体" w:cs="Times New Roman"/>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pStyle w:val="10"/>
      <w:lvlText w:val="%6."/>
      <w:lvlJc w:val="right"/>
      <w:pPr>
        <w:tabs>
          <w:tab w:val="left" w:pos="0"/>
        </w:tabs>
        <w:ind w:left="2520" w:hanging="420"/>
      </w:pPr>
    </w:lvl>
    <w:lvl w:ilvl="6" w:tentative="0">
      <w:start w:val="1"/>
      <w:numFmt w:val="decimal"/>
      <w:pStyle w:val="11"/>
      <w:lvlText w:val="%7."/>
      <w:lvlJc w:val="left"/>
      <w:pPr>
        <w:tabs>
          <w:tab w:val="left" w:pos="0"/>
        </w:tabs>
        <w:ind w:left="2940" w:hanging="420"/>
      </w:pPr>
    </w:lvl>
    <w:lvl w:ilvl="7" w:tentative="0">
      <w:start w:val="1"/>
      <w:numFmt w:val="lowerLetter"/>
      <w:pStyle w:val="12"/>
      <w:lvlText w:val="%8)"/>
      <w:lvlJc w:val="left"/>
      <w:pPr>
        <w:tabs>
          <w:tab w:val="left" w:pos="0"/>
        </w:tabs>
        <w:ind w:left="3360" w:hanging="420"/>
      </w:pPr>
    </w:lvl>
    <w:lvl w:ilvl="8" w:tentative="0">
      <w:start w:val="1"/>
      <w:numFmt w:val="lowerRoman"/>
      <w:pStyle w:val="13"/>
      <w:lvlText w:val="%9."/>
      <w:lvlJc w:val="right"/>
      <w:pPr>
        <w:tabs>
          <w:tab w:val="left" w:pos="0"/>
        </w:tabs>
        <w:ind w:left="3780" w:hanging="420"/>
      </w:pPr>
    </w:lvl>
  </w:abstractNum>
  <w:abstractNum w:abstractNumId="6">
    <w:nsid w:val="D9A38FBB"/>
    <w:multiLevelType w:val="multilevel"/>
    <w:tmpl w:val="D9A38FBB"/>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0"/>
        </w:tabs>
        <w:ind w:left="567" w:hanging="567"/>
      </w:pPr>
      <w:rPr>
        <w:rFonts w:hint="default" w:ascii="Arial" w:hAnsi="Arial"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7">
    <w:nsid w:val="E0A044A8"/>
    <w:multiLevelType w:val="multilevel"/>
    <w:tmpl w:val="E0A044A8"/>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8">
    <w:nsid w:val="E3F9FA80"/>
    <w:multiLevelType w:val="multilevel"/>
    <w:tmpl w:val="E3F9FA80"/>
    <w:lvl w:ilvl="0" w:tentative="0">
      <w:start w:val="39"/>
      <w:numFmt w:val="decimal"/>
      <w:suff w:val="nothing"/>
      <w:lvlText w:val="%1."/>
      <w:lvlJc w:val="left"/>
      <w:pPr>
        <w:tabs>
          <w:tab w:val="left" w:pos="0"/>
        </w:tabs>
        <w:ind w:left="425" w:hanging="425"/>
      </w:pPr>
      <w:rPr>
        <w:rFonts w:hint="default" w:ascii="Arial" w:hAnsi="Arial" w:eastAsia="黑体" w:cs="黑体"/>
        <w:spacing w:val="28"/>
        <w:sz w:val="28"/>
      </w:rPr>
    </w:lvl>
    <w:lvl w:ilvl="1" w:tentative="0">
      <w:start w:val="1"/>
      <w:numFmt w:val="decimal"/>
      <w:suff w:val="nothing"/>
      <w:lvlText w:val="%1.%2"/>
      <w:lvlJc w:val="left"/>
      <w:pPr>
        <w:tabs>
          <w:tab w:val="left" w:pos="0"/>
        </w:tabs>
        <w:ind w:left="567" w:hanging="567"/>
      </w:pPr>
      <w:rPr>
        <w:rFonts w:hint="default" w:ascii="Arial" w:hAnsi="Arial" w:eastAsia="宋体" w:cs="宋体"/>
        <w:spacing w:val="28"/>
        <w:sz w:val="22"/>
      </w:rPr>
    </w:lvl>
    <w:lvl w:ilvl="2" w:tentative="0">
      <w:start w:val="1"/>
      <w:numFmt w:val="decimal"/>
      <w:suff w:val="nothing"/>
      <w:lvlText w:val="%1.%2.%3"/>
      <w:lvlJc w:val="left"/>
      <w:pPr>
        <w:tabs>
          <w:tab w:val="left" w:pos="0"/>
        </w:tabs>
        <w:ind w:left="709" w:hanging="709"/>
      </w:pPr>
      <w:rPr>
        <w:rFonts w:hint="default" w:ascii="Arial" w:hAnsi="Arial" w:eastAsia="宋体" w:cs="宋体"/>
        <w:spacing w:val="28"/>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F081D83E"/>
    <w:multiLevelType w:val="multilevel"/>
    <w:tmpl w:val="F081D83E"/>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0"/>
        </w:tabs>
        <w:ind w:left="567" w:hanging="567"/>
      </w:pPr>
      <w:rPr>
        <w:rFonts w:hint="default" w:ascii="Arial" w:hAnsi="Arial"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0">
    <w:nsid w:val="F76DA382"/>
    <w:multiLevelType w:val="multilevel"/>
    <w:tmpl w:val="F76DA382"/>
    <w:lvl w:ilvl="0" w:tentative="0">
      <w:start w:val="1"/>
      <w:numFmt w:val="decimal"/>
      <w:suff w:val="nothing"/>
      <w:lvlText w:val="附件%1"/>
      <w:lvlJc w:val="left"/>
      <w:pPr>
        <w:tabs>
          <w:tab w:val="left" w:pos="0"/>
        </w:tabs>
        <w:ind w:left="0" w:firstLine="0"/>
      </w:pPr>
      <w:rPr>
        <w:rFonts w:hint="default" w:ascii="黑体" w:hAnsi="黑体" w:eastAsia="黑体" w:cs="黑体"/>
        <w:b w:val="0"/>
      </w:rPr>
    </w:lvl>
    <w:lvl w:ilvl="1" w:tentative="0">
      <w:start w:val="1"/>
      <w:numFmt w:val="decimal"/>
      <w:suff w:val="nothing"/>
      <w:lvlText w:val="%2."/>
      <w:lvlJc w:val="left"/>
      <w:pPr>
        <w:tabs>
          <w:tab w:val="left" w:pos="0"/>
        </w:tabs>
        <w:ind w:left="0" w:firstLine="400"/>
      </w:pPr>
      <w:rPr>
        <w:rFonts w:hint="eastAsia" w:ascii="宋体" w:hAnsi="宋体" w:eastAsia="宋体" w:cs="宋体"/>
      </w:rPr>
    </w:lvl>
    <w:lvl w:ilvl="2" w:tentative="0">
      <w:start w:val="1"/>
      <w:numFmt w:val="decimal"/>
      <w:suff w:val="nothing"/>
      <w:lvlText w:val="（%3）"/>
      <w:lvlJc w:val="left"/>
      <w:pPr>
        <w:tabs>
          <w:tab w:val="left" w:pos="0"/>
        </w:tabs>
        <w:ind w:left="0" w:firstLine="402"/>
      </w:pPr>
      <w:rPr>
        <w:rFonts w:hint="eastAsia"/>
      </w:rPr>
    </w:lvl>
    <w:lvl w:ilvl="3" w:tentative="0">
      <w:start w:val="1"/>
      <w:numFmt w:val="decimalEnclosedCircleChinese"/>
      <w:suff w:val="nothing"/>
      <w:lvlText w:val="%4 "/>
      <w:lvlJc w:val="left"/>
      <w:pPr>
        <w:tabs>
          <w:tab w:val="left" w:pos="0"/>
        </w:tabs>
        <w:ind w:left="0" w:firstLine="402"/>
      </w:pPr>
      <w:rPr>
        <w:rFonts w:hint="eastAsia"/>
      </w:rPr>
    </w:lvl>
    <w:lvl w:ilvl="4" w:tentative="0">
      <w:start w:val="1"/>
      <w:numFmt w:val="decimal"/>
      <w:suff w:val="nothing"/>
      <w:lvlText w:val="%5）"/>
      <w:lvlJc w:val="left"/>
      <w:pPr>
        <w:tabs>
          <w:tab w:val="left" w:pos="0"/>
        </w:tabs>
        <w:ind w:left="0" w:firstLine="402"/>
      </w:pPr>
      <w:rPr>
        <w:rFonts w:hint="eastAsia"/>
      </w:rPr>
    </w:lvl>
    <w:lvl w:ilvl="5" w:tentative="0">
      <w:start w:val="1"/>
      <w:numFmt w:val="lowerLetter"/>
      <w:suff w:val="nothing"/>
      <w:lvlText w:val="%6．"/>
      <w:lvlJc w:val="left"/>
      <w:pPr>
        <w:tabs>
          <w:tab w:val="left" w:pos="0"/>
        </w:tabs>
        <w:ind w:left="0" w:firstLine="402"/>
      </w:pPr>
      <w:rPr>
        <w:rFonts w:hint="eastAsia"/>
      </w:rPr>
    </w:lvl>
    <w:lvl w:ilvl="6" w:tentative="0">
      <w:start w:val="1"/>
      <w:numFmt w:val="lowerLetter"/>
      <w:suff w:val="nothing"/>
      <w:lvlText w:val="%7）"/>
      <w:lvlJc w:val="left"/>
      <w:pPr>
        <w:tabs>
          <w:tab w:val="left" w:pos="0"/>
        </w:tabs>
        <w:ind w:left="0" w:firstLine="402"/>
      </w:pPr>
      <w:rPr>
        <w:rFonts w:hint="eastAsia"/>
      </w:rPr>
    </w:lvl>
    <w:lvl w:ilvl="7" w:tentative="0">
      <w:start w:val="1"/>
      <w:numFmt w:val="lowerRoman"/>
      <w:suff w:val="nothing"/>
      <w:lvlText w:val="%8. "/>
      <w:lvlJc w:val="left"/>
      <w:pPr>
        <w:tabs>
          <w:tab w:val="left" w:pos="0"/>
        </w:tabs>
        <w:ind w:left="0" w:firstLine="402"/>
      </w:pPr>
      <w:rPr>
        <w:rFonts w:hint="eastAsia"/>
      </w:rPr>
    </w:lvl>
    <w:lvl w:ilvl="8" w:tentative="0">
      <w:start w:val="1"/>
      <w:numFmt w:val="lowerRoman"/>
      <w:suff w:val="nothing"/>
      <w:lvlText w:val="%9）"/>
      <w:lvlJc w:val="left"/>
      <w:pPr>
        <w:tabs>
          <w:tab w:val="left" w:pos="0"/>
        </w:tabs>
        <w:ind w:left="0" w:firstLine="402"/>
      </w:pPr>
      <w:rPr>
        <w:rFonts w:hint="eastAsia"/>
      </w:rPr>
    </w:lvl>
  </w:abstractNum>
  <w:abstractNum w:abstractNumId="11">
    <w:nsid w:val="F96EF802"/>
    <w:multiLevelType w:val="multilevel"/>
    <w:tmpl w:val="F96EF802"/>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2">
    <w:nsid w:val="FE06927E"/>
    <w:multiLevelType w:val="multilevel"/>
    <w:tmpl w:val="FE06927E"/>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3">
    <w:nsid w:val="113B6607"/>
    <w:multiLevelType w:val="multilevel"/>
    <w:tmpl w:val="113B6607"/>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4">
    <w:nsid w:val="1E86DD09"/>
    <w:multiLevelType w:val="singleLevel"/>
    <w:tmpl w:val="1E86DD09"/>
    <w:lvl w:ilvl="0" w:tentative="0">
      <w:start w:val="1"/>
      <w:numFmt w:val="decimal"/>
      <w:suff w:val="nothing"/>
      <w:lvlText w:val="(%1)"/>
      <w:lvlJc w:val="left"/>
      <w:pPr>
        <w:tabs>
          <w:tab w:val="left" w:pos="397"/>
        </w:tabs>
        <w:ind w:left="454" w:hanging="454"/>
      </w:pPr>
      <w:rPr>
        <w:rFonts w:hint="default" w:ascii="黑体" w:hAnsi="黑体" w:eastAsia="黑体" w:cs="黑体"/>
      </w:rPr>
    </w:lvl>
  </w:abstractNum>
  <w:abstractNum w:abstractNumId="15">
    <w:nsid w:val="2B57368D"/>
    <w:multiLevelType w:val="singleLevel"/>
    <w:tmpl w:val="2B57368D"/>
    <w:lvl w:ilvl="0" w:tentative="0">
      <w:start w:val="1"/>
      <w:numFmt w:val="decimal"/>
      <w:suff w:val="nothing"/>
      <w:lvlText w:val="(%1)"/>
      <w:lvlJc w:val="left"/>
      <w:pPr>
        <w:tabs>
          <w:tab w:val="left" w:pos="420"/>
        </w:tabs>
        <w:ind w:left="425" w:hanging="425"/>
      </w:pPr>
      <w:rPr>
        <w:rFonts w:hint="default" w:ascii="黑体" w:hAnsi="黑体" w:eastAsia="黑体" w:cs="黑体"/>
      </w:rPr>
    </w:lvl>
  </w:abstractNum>
  <w:abstractNum w:abstractNumId="16">
    <w:nsid w:val="2ED543D0"/>
    <w:multiLevelType w:val="singleLevel"/>
    <w:tmpl w:val="2ED543D0"/>
    <w:lvl w:ilvl="0" w:tentative="0">
      <w:start w:val="1"/>
      <w:numFmt w:val="decimal"/>
      <w:suff w:val="nothing"/>
      <w:lvlText w:val="(%1)"/>
      <w:lvlJc w:val="left"/>
      <w:pPr>
        <w:tabs>
          <w:tab w:val="left" w:pos="420"/>
        </w:tabs>
        <w:ind w:left="425" w:hanging="425"/>
      </w:pPr>
      <w:rPr>
        <w:rFonts w:hint="default" w:ascii="黑体" w:hAnsi="黑体" w:eastAsia="黑体"/>
      </w:rPr>
    </w:lvl>
  </w:abstractNum>
  <w:abstractNum w:abstractNumId="17">
    <w:nsid w:val="49C7B155"/>
    <w:multiLevelType w:val="multilevel"/>
    <w:tmpl w:val="49C7B155"/>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8">
    <w:nsid w:val="52E5B651"/>
    <w:multiLevelType w:val="singleLevel"/>
    <w:tmpl w:val="52E5B651"/>
    <w:lvl w:ilvl="0" w:tentative="0">
      <w:start w:val="2"/>
      <w:numFmt w:val="decimal"/>
      <w:lvlText w:val="%1."/>
      <w:lvlJc w:val="left"/>
      <w:pPr>
        <w:tabs>
          <w:tab w:val="left" w:pos="312"/>
        </w:tabs>
      </w:pPr>
    </w:lvl>
  </w:abstractNum>
  <w:abstractNum w:abstractNumId="19">
    <w:nsid w:val="594B9240"/>
    <w:multiLevelType w:val="singleLevel"/>
    <w:tmpl w:val="594B9240"/>
    <w:lvl w:ilvl="0" w:tentative="0">
      <w:start w:val="1"/>
      <w:numFmt w:val="decimal"/>
      <w:suff w:val="nothing"/>
      <w:lvlText w:val="(%1)"/>
      <w:lvlJc w:val="left"/>
      <w:pPr>
        <w:tabs>
          <w:tab w:val="left" w:pos="397"/>
        </w:tabs>
        <w:ind w:left="454" w:hanging="454"/>
      </w:pPr>
      <w:rPr>
        <w:rFonts w:hint="default" w:ascii="黑体" w:hAnsi="黑体" w:eastAsia="黑体" w:cs="黑体"/>
      </w:rPr>
    </w:lvl>
  </w:abstractNum>
  <w:num w:numId="1">
    <w:abstractNumId w:val="5"/>
  </w:num>
  <w:num w:numId="2">
    <w:abstractNumId w:val="1"/>
  </w:num>
  <w:num w:numId="3">
    <w:abstractNumId w:val="16"/>
  </w:num>
  <w:num w:numId="4">
    <w:abstractNumId w:val="4"/>
  </w:num>
  <w:num w:numId="5">
    <w:abstractNumId w:val="15"/>
  </w:num>
  <w:num w:numId="6">
    <w:abstractNumId w:val="19"/>
  </w:num>
  <w:num w:numId="7">
    <w:abstractNumId w:val="8"/>
  </w:num>
  <w:num w:numId="8">
    <w:abstractNumId w:val="18"/>
  </w:num>
  <w:num w:numId="9">
    <w:abstractNumId w:val="12"/>
  </w:num>
  <w:num w:numId="10">
    <w:abstractNumId w:val="7"/>
  </w:num>
  <w:num w:numId="11">
    <w:abstractNumId w:val="17"/>
  </w:num>
  <w:num w:numId="12">
    <w:abstractNumId w:val="13"/>
  </w:num>
  <w:num w:numId="13">
    <w:abstractNumId w:val="11"/>
  </w:num>
  <w:num w:numId="14">
    <w:abstractNumId w:val="9"/>
  </w:num>
  <w:num w:numId="15">
    <w:abstractNumId w:val="14"/>
  </w:num>
  <w:num w:numId="16">
    <w:abstractNumId w:val="6"/>
  </w:num>
  <w:num w:numId="17">
    <w:abstractNumId w:val="2"/>
  </w:num>
  <w:num w:numId="18">
    <w:abstractNumId w:val="0"/>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hyphenationZone w:val="360"/>
  <w:drawingGridHorizontalSpacing w:val="105"/>
  <w:drawingGridVerticalSpacing w:val="218"/>
  <w:displayHorizontalDrawingGridEvery w:val="1"/>
  <w:displayVerticalDrawingGridEvery w:val="1"/>
  <w:noPunctuationKerning w:val="1"/>
  <w:characterSpacingControl w:val="doNotCompress"/>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NGQ4OWMyMDJmMjY1MzBiNWIwNTNhNWU2ZjVlMWQifQ=="/>
    <w:docVar w:name="KSO_WPS_MARK_KEY" w:val="c4354155-19fd-4cb1-95a8-f32dde452481"/>
  </w:docVars>
  <w:rsids>
    <w:rsidRoot w:val="00172A27"/>
    <w:rsid w:val="00004D7E"/>
    <w:rsid w:val="0002117A"/>
    <w:rsid w:val="0004013D"/>
    <w:rsid w:val="0006456D"/>
    <w:rsid w:val="00081BE5"/>
    <w:rsid w:val="00090938"/>
    <w:rsid w:val="00093D8A"/>
    <w:rsid w:val="000C0D23"/>
    <w:rsid w:val="000C57E6"/>
    <w:rsid w:val="000D1314"/>
    <w:rsid w:val="000D22CF"/>
    <w:rsid w:val="000D7862"/>
    <w:rsid w:val="000E3FC3"/>
    <w:rsid w:val="001113BD"/>
    <w:rsid w:val="00114503"/>
    <w:rsid w:val="0011588E"/>
    <w:rsid w:val="00166F28"/>
    <w:rsid w:val="001D73BB"/>
    <w:rsid w:val="001F1F37"/>
    <w:rsid w:val="002036F2"/>
    <w:rsid w:val="00255D3C"/>
    <w:rsid w:val="00265F83"/>
    <w:rsid w:val="00267DE5"/>
    <w:rsid w:val="0027703F"/>
    <w:rsid w:val="002D08A9"/>
    <w:rsid w:val="00340A2A"/>
    <w:rsid w:val="003541E9"/>
    <w:rsid w:val="00354440"/>
    <w:rsid w:val="00377C6B"/>
    <w:rsid w:val="003A56E0"/>
    <w:rsid w:val="003C1931"/>
    <w:rsid w:val="003D2945"/>
    <w:rsid w:val="003F1847"/>
    <w:rsid w:val="003F6983"/>
    <w:rsid w:val="0042425C"/>
    <w:rsid w:val="004447AE"/>
    <w:rsid w:val="00482907"/>
    <w:rsid w:val="004932F2"/>
    <w:rsid w:val="004B7CB2"/>
    <w:rsid w:val="004C5468"/>
    <w:rsid w:val="004E3B3E"/>
    <w:rsid w:val="005271D3"/>
    <w:rsid w:val="00527F4C"/>
    <w:rsid w:val="00565D93"/>
    <w:rsid w:val="005672CE"/>
    <w:rsid w:val="00586C1E"/>
    <w:rsid w:val="00587C0E"/>
    <w:rsid w:val="005B5585"/>
    <w:rsid w:val="005F003B"/>
    <w:rsid w:val="0061263C"/>
    <w:rsid w:val="00657F47"/>
    <w:rsid w:val="00666943"/>
    <w:rsid w:val="00681588"/>
    <w:rsid w:val="00686A26"/>
    <w:rsid w:val="006D4FE3"/>
    <w:rsid w:val="00721C0F"/>
    <w:rsid w:val="00757EA8"/>
    <w:rsid w:val="007877EE"/>
    <w:rsid w:val="007973BD"/>
    <w:rsid w:val="007A51B4"/>
    <w:rsid w:val="007D1226"/>
    <w:rsid w:val="00810333"/>
    <w:rsid w:val="008476B4"/>
    <w:rsid w:val="008707D7"/>
    <w:rsid w:val="0089482B"/>
    <w:rsid w:val="008C4F96"/>
    <w:rsid w:val="008D5038"/>
    <w:rsid w:val="00952A6D"/>
    <w:rsid w:val="00987279"/>
    <w:rsid w:val="009B2344"/>
    <w:rsid w:val="009C1525"/>
    <w:rsid w:val="009E151A"/>
    <w:rsid w:val="009F0B27"/>
    <w:rsid w:val="009F6BB6"/>
    <w:rsid w:val="00A47BB3"/>
    <w:rsid w:val="00A84BB0"/>
    <w:rsid w:val="00AA6D33"/>
    <w:rsid w:val="00B14102"/>
    <w:rsid w:val="00B17D84"/>
    <w:rsid w:val="00B765F4"/>
    <w:rsid w:val="00B81467"/>
    <w:rsid w:val="00C032FB"/>
    <w:rsid w:val="00C34DAD"/>
    <w:rsid w:val="00C42178"/>
    <w:rsid w:val="00C64FE5"/>
    <w:rsid w:val="00CA1B1F"/>
    <w:rsid w:val="00CB090E"/>
    <w:rsid w:val="00CB23FD"/>
    <w:rsid w:val="00CB28EB"/>
    <w:rsid w:val="00CC3FC1"/>
    <w:rsid w:val="00D26241"/>
    <w:rsid w:val="00D50637"/>
    <w:rsid w:val="00D935B5"/>
    <w:rsid w:val="00DF104E"/>
    <w:rsid w:val="00E611F9"/>
    <w:rsid w:val="00E753B9"/>
    <w:rsid w:val="00E857B7"/>
    <w:rsid w:val="00EE7DE9"/>
    <w:rsid w:val="00EF44AD"/>
    <w:rsid w:val="00F021C1"/>
    <w:rsid w:val="00F51543"/>
    <w:rsid w:val="00F6345C"/>
    <w:rsid w:val="00F67E49"/>
    <w:rsid w:val="00F7409E"/>
    <w:rsid w:val="00FB14F8"/>
    <w:rsid w:val="010A65EE"/>
    <w:rsid w:val="01120694"/>
    <w:rsid w:val="0119677B"/>
    <w:rsid w:val="011E2FDB"/>
    <w:rsid w:val="01307B4C"/>
    <w:rsid w:val="015C51B1"/>
    <w:rsid w:val="015E0632"/>
    <w:rsid w:val="016320EC"/>
    <w:rsid w:val="01675AB1"/>
    <w:rsid w:val="01687703"/>
    <w:rsid w:val="016C0FA1"/>
    <w:rsid w:val="016C2D4F"/>
    <w:rsid w:val="017A75E6"/>
    <w:rsid w:val="017B11E4"/>
    <w:rsid w:val="017C1706"/>
    <w:rsid w:val="017D654C"/>
    <w:rsid w:val="01925E03"/>
    <w:rsid w:val="01A050EF"/>
    <w:rsid w:val="01A15C78"/>
    <w:rsid w:val="01A4083B"/>
    <w:rsid w:val="01AE15BA"/>
    <w:rsid w:val="01C06D4F"/>
    <w:rsid w:val="01E311BF"/>
    <w:rsid w:val="01EA4250"/>
    <w:rsid w:val="01EF0759"/>
    <w:rsid w:val="01FD26C6"/>
    <w:rsid w:val="01FF1E15"/>
    <w:rsid w:val="020D41D2"/>
    <w:rsid w:val="02154862"/>
    <w:rsid w:val="02195708"/>
    <w:rsid w:val="022847EB"/>
    <w:rsid w:val="02323C8D"/>
    <w:rsid w:val="025C536F"/>
    <w:rsid w:val="02605F41"/>
    <w:rsid w:val="026C7B3C"/>
    <w:rsid w:val="02764F08"/>
    <w:rsid w:val="0278371F"/>
    <w:rsid w:val="027D2D3A"/>
    <w:rsid w:val="028076E1"/>
    <w:rsid w:val="02963DFC"/>
    <w:rsid w:val="02A03842"/>
    <w:rsid w:val="02A14F6E"/>
    <w:rsid w:val="02B34BE4"/>
    <w:rsid w:val="02B41DD9"/>
    <w:rsid w:val="02C832E6"/>
    <w:rsid w:val="02D71A3D"/>
    <w:rsid w:val="02E76958"/>
    <w:rsid w:val="02EA5D84"/>
    <w:rsid w:val="02F56D74"/>
    <w:rsid w:val="02F63270"/>
    <w:rsid w:val="03073503"/>
    <w:rsid w:val="030C1B81"/>
    <w:rsid w:val="031F10B8"/>
    <w:rsid w:val="031F2D37"/>
    <w:rsid w:val="03242AEE"/>
    <w:rsid w:val="0341020B"/>
    <w:rsid w:val="03450D8F"/>
    <w:rsid w:val="034D07C7"/>
    <w:rsid w:val="03522419"/>
    <w:rsid w:val="035C6DF3"/>
    <w:rsid w:val="035F6E94"/>
    <w:rsid w:val="03645DF8"/>
    <w:rsid w:val="036F7EF2"/>
    <w:rsid w:val="03806F86"/>
    <w:rsid w:val="039915E0"/>
    <w:rsid w:val="039F2D44"/>
    <w:rsid w:val="03C430C5"/>
    <w:rsid w:val="03C470A3"/>
    <w:rsid w:val="03CA6453"/>
    <w:rsid w:val="03CE50E9"/>
    <w:rsid w:val="03F51722"/>
    <w:rsid w:val="041252A7"/>
    <w:rsid w:val="041B0A5C"/>
    <w:rsid w:val="0430280C"/>
    <w:rsid w:val="043E20F0"/>
    <w:rsid w:val="0446675F"/>
    <w:rsid w:val="0458081B"/>
    <w:rsid w:val="046643CE"/>
    <w:rsid w:val="04813232"/>
    <w:rsid w:val="048C104A"/>
    <w:rsid w:val="048C3708"/>
    <w:rsid w:val="04A15406"/>
    <w:rsid w:val="04AE367F"/>
    <w:rsid w:val="04C30B70"/>
    <w:rsid w:val="04CD267F"/>
    <w:rsid w:val="04DA02CF"/>
    <w:rsid w:val="04EB2D2A"/>
    <w:rsid w:val="04EF6A69"/>
    <w:rsid w:val="050F1A5B"/>
    <w:rsid w:val="05123C0E"/>
    <w:rsid w:val="05172E2E"/>
    <w:rsid w:val="0520134A"/>
    <w:rsid w:val="05380B12"/>
    <w:rsid w:val="053E4A03"/>
    <w:rsid w:val="05522B32"/>
    <w:rsid w:val="056A3A4A"/>
    <w:rsid w:val="056A63E5"/>
    <w:rsid w:val="056F2783"/>
    <w:rsid w:val="05721B97"/>
    <w:rsid w:val="057404BD"/>
    <w:rsid w:val="0585028E"/>
    <w:rsid w:val="05932F15"/>
    <w:rsid w:val="05994A14"/>
    <w:rsid w:val="05A351AD"/>
    <w:rsid w:val="05A82909"/>
    <w:rsid w:val="05BA7D9A"/>
    <w:rsid w:val="05BE3D95"/>
    <w:rsid w:val="05C07CDC"/>
    <w:rsid w:val="05CE00FB"/>
    <w:rsid w:val="05D674DF"/>
    <w:rsid w:val="05E803A8"/>
    <w:rsid w:val="05EF21A1"/>
    <w:rsid w:val="06084C62"/>
    <w:rsid w:val="06222576"/>
    <w:rsid w:val="062E4A77"/>
    <w:rsid w:val="062F66B9"/>
    <w:rsid w:val="063430E9"/>
    <w:rsid w:val="06383B48"/>
    <w:rsid w:val="063A0486"/>
    <w:rsid w:val="063D28D7"/>
    <w:rsid w:val="06454F40"/>
    <w:rsid w:val="06474D25"/>
    <w:rsid w:val="064E5119"/>
    <w:rsid w:val="06520A8F"/>
    <w:rsid w:val="067A5F0E"/>
    <w:rsid w:val="067D6F65"/>
    <w:rsid w:val="06813F27"/>
    <w:rsid w:val="069F3BC7"/>
    <w:rsid w:val="06BA6BF0"/>
    <w:rsid w:val="06C81917"/>
    <w:rsid w:val="06FB6A13"/>
    <w:rsid w:val="07181EDB"/>
    <w:rsid w:val="071A149F"/>
    <w:rsid w:val="07214277"/>
    <w:rsid w:val="07222102"/>
    <w:rsid w:val="07357364"/>
    <w:rsid w:val="07432009"/>
    <w:rsid w:val="074D717F"/>
    <w:rsid w:val="07505E5E"/>
    <w:rsid w:val="07512BAB"/>
    <w:rsid w:val="07590B02"/>
    <w:rsid w:val="076205AF"/>
    <w:rsid w:val="0773024D"/>
    <w:rsid w:val="077434C2"/>
    <w:rsid w:val="07771690"/>
    <w:rsid w:val="078257BB"/>
    <w:rsid w:val="078667BF"/>
    <w:rsid w:val="07923B5F"/>
    <w:rsid w:val="0797664C"/>
    <w:rsid w:val="079B3D1B"/>
    <w:rsid w:val="07A634A3"/>
    <w:rsid w:val="07AD40C1"/>
    <w:rsid w:val="07AF7E3A"/>
    <w:rsid w:val="07B804CD"/>
    <w:rsid w:val="07B93B71"/>
    <w:rsid w:val="07BF4899"/>
    <w:rsid w:val="07C00A58"/>
    <w:rsid w:val="07C66F31"/>
    <w:rsid w:val="07CD1FE3"/>
    <w:rsid w:val="07CD242F"/>
    <w:rsid w:val="07E145DB"/>
    <w:rsid w:val="07E75CCE"/>
    <w:rsid w:val="07E97C3D"/>
    <w:rsid w:val="07F41CF0"/>
    <w:rsid w:val="07F53966"/>
    <w:rsid w:val="08014F88"/>
    <w:rsid w:val="0805629B"/>
    <w:rsid w:val="0814024E"/>
    <w:rsid w:val="081C4DA3"/>
    <w:rsid w:val="08257385"/>
    <w:rsid w:val="082776EA"/>
    <w:rsid w:val="082F3FA6"/>
    <w:rsid w:val="08302EF4"/>
    <w:rsid w:val="083E0EF2"/>
    <w:rsid w:val="08493DEA"/>
    <w:rsid w:val="084E6B43"/>
    <w:rsid w:val="084F3CB7"/>
    <w:rsid w:val="086504F8"/>
    <w:rsid w:val="08657BBF"/>
    <w:rsid w:val="0867648B"/>
    <w:rsid w:val="086B70A6"/>
    <w:rsid w:val="0878022B"/>
    <w:rsid w:val="08826D9F"/>
    <w:rsid w:val="08836C56"/>
    <w:rsid w:val="08933D55"/>
    <w:rsid w:val="089849E7"/>
    <w:rsid w:val="089F001A"/>
    <w:rsid w:val="08AC4BE5"/>
    <w:rsid w:val="08B47462"/>
    <w:rsid w:val="08E064F5"/>
    <w:rsid w:val="08E91CBF"/>
    <w:rsid w:val="08F31FA8"/>
    <w:rsid w:val="08F875BE"/>
    <w:rsid w:val="08FF6B9F"/>
    <w:rsid w:val="09096974"/>
    <w:rsid w:val="09106A69"/>
    <w:rsid w:val="091268D2"/>
    <w:rsid w:val="09151F1E"/>
    <w:rsid w:val="09181A0E"/>
    <w:rsid w:val="091A77A6"/>
    <w:rsid w:val="09300B06"/>
    <w:rsid w:val="09387C57"/>
    <w:rsid w:val="093C5896"/>
    <w:rsid w:val="095277C9"/>
    <w:rsid w:val="09540959"/>
    <w:rsid w:val="09606B8F"/>
    <w:rsid w:val="09616F12"/>
    <w:rsid w:val="096227B5"/>
    <w:rsid w:val="09AD65FB"/>
    <w:rsid w:val="09B361AA"/>
    <w:rsid w:val="09D26E0C"/>
    <w:rsid w:val="09D45935"/>
    <w:rsid w:val="09DF2074"/>
    <w:rsid w:val="09E76B21"/>
    <w:rsid w:val="09E9446B"/>
    <w:rsid w:val="09F064B2"/>
    <w:rsid w:val="09F3336A"/>
    <w:rsid w:val="09FE6150"/>
    <w:rsid w:val="0A195A3E"/>
    <w:rsid w:val="0A2B589C"/>
    <w:rsid w:val="0A3B59B5"/>
    <w:rsid w:val="0A530F50"/>
    <w:rsid w:val="0A63147A"/>
    <w:rsid w:val="0A656ED5"/>
    <w:rsid w:val="0A776D98"/>
    <w:rsid w:val="0A8F3F52"/>
    <w:rsid w:val="0A955C88"/>
    <w:rsid w:val="0AAA0187"/>
    <w:rsid w:val="0AAE262A"/>
    <w:rsid w:val="0AAE3BF6"/>
    <w:rsid w:val="0AB12661"/>
    <w:rsid w:val="0AC43BFC"/>
    <w:rsid w:val="0AF111E5"/>
    <w:rsid w:val="0AF45A08"/>
    <w:rsid w:val="0B0B48EA"/>
    <w:rsid w:val="0B1A34E5"/>
    <w:rsid w:val="0B1F52D6"/>
    <w:rsid w:val="0B2A3563"/>
    <w:rsid w:val="0B2C17A1"/>
    <w:rsid w:val="0B335577"/>
    <w:rsid w:val="0B440899"/>
    <w:rsid w:val="0B4A27D0"/>
    <w:rsid w:val="0B4E5BBB"/>
    <w:rsid w:val="0B5B4CA6"/>
    <w:rsid w:val="0B735392"/>
    <w:rsid w:val="0B984817"/>
    <w:rsid w:val="0BA916F2"/>
    <w:rsid w:val="0BC96FF0"/>
    <w:rsid w:val="0BD7164A"/>
    <w:rsid w:val="0BDA2695"/>
    <w:rsid w:val="0BDE2A9B"/>
    <w:rsid w:val="0BDF0282"/>
    <w:rsid w:val="0BE54EA7"/>
    <w:rsid w:val="0BFD0191"/>
    <w:rsid w:val="0C051F92"/>
    <w:rsid w:val="0C0A6E35"/>
    <w:rsid w:val="0C217658"/>
    <w:rsid w:val="0C323BBD"/>
    <w:rsid w:val="0C393B45"/>
    <w:rsid w:val="0C4072B2"/>
    <w:rsid w:val="0C434FF4"/>
    <w:rsid w:val="0C525237"/>
    <w:rsid w:val="0C5760A5"/>
    <w:rsid w:val="0C5E598A"/>
    <w:rsid w:val="0C631A09"/>
    <w:rsid w:val="0C6A4964"/>
    <w:rsid w:val="0C6F1945"/>
    <w:rsid w:val="0C796BB1"/>
    <w:rsid w:val="0C9027DC"/>
    <w:rsid w:val="0C992E66"/>
    <w:rsid w:val="0CA710DF"/>
    <w:rsid w:val="0CA72A35"/>
    <w:rsid w:val="0CAE21B1"/>
    <w:rsid w:val="0CAF61E6"/>
    <w:rsid w:val="0CC00454"/>
    <w:rsid w:val="0CC25F19"/>
    <w:rsid w:val="0CCC0B59"/>
    <w:rsid w:val="0CCC6D98"/>
    <w:rsid w:val="0CCD4C24"/>
    <w:rsid w:val="0CE8722A"/>
    <w:rsid w:val="0CED4CB6"/>
    <w:rsid w:val="0CF544FD"/>
    <w:rsid w:val="0D0522AA"/>
    <w:rsid w:val="0D085480"/>
    <w:rsid w:val="0D091A33"/>
    <w:rsid w:val="0D1765CB"/>
    <w:rsid w:val="0D243D11"/>
    <w:rsid w:val="0D33382B"/>
    <w:rsid w:val="0D397ADA"/>
    <w:rsid w:val="0D3B2541"/>
    <w:rsid w:val="0D4342BA"/>
    <w:rsid w:val="0D4F243B"/>
    <w:rsid w:val="0D505C1B"/>
    <w:rsid w:val="0D5F085B"/>
    <w:rsid w:val="0D5F14C4"/>
    <w:rsid w:val="0D731C51"/>
    <w:rsid w:val="0D7A2C98"/>
    <w:rsid w:val="0D83434A"/>
    <w:rsid w:val="0D94594F"/>
    <w:rsid w:val="0D9B5FDA"/>
    <w:rsid w:val="0DBE4A4C"/>
    <w:rsid w:val="0DC03929"/>
    <w:rsid w:val="0DC82395"/>
    <w:rsid w:val="0DC83A03"/>
    <w:rsid w:val="0DCA5B22"/>
    <w:rsid w:val="0DCE0B42"/>
    <w:rsid w:val="0DCE6B40"/>
    <w:rsid w:val="0DD358E2"/>
    <w:rsid w:val="0DDE3227"/>
    <w:rsid w:val="0DE764DA"/>
    <w:rsid w:val="0DEE6167"/>
    <w:rsid w:val="0DF2282E"/>
    <w:rsid w:val="0DFA5954"/>
    <w:rsid w:val="0DFB2503"/>
    <w:rsid w:val="0E0A19D9"/>
    <w:rsid w:val="0E145012"/>
    <w:rsid w:val="0E1C5C14"/>
    <w:rsid w:val="0E1F2202"/>
    <w:rsid w:val="0E253E16"/>
    <w:rsid w:val="0E3F2656"/>
    <w:rsid w:val="0E6456AD"/>
    <w:rsid w:val="0E657E07"/>
    <w:rsid w:val="0E726D10"/>
    <w:rsid w:val="0E9D4E90"/>
    <w:rsid w:val="0E9E25D2"/>
    <w:rsid w:val="0EAA2A14"/>
    <w:rsid w:val="0EB15C80"/>
    <w:rsid w:val="0EB43F87"/>
    <w:rsid w:val="0EC0292C"/>
    <w:rsid w:val="0EC65E95"/>
    <w:rsid w:val="0ED7165B"/>
    <w:rsid w:val="0EE54141"/>
    <w:rsid w:val="0EE634A6"/>
    <w:rsid w:val="0F0C7341"/>
    <w:rsid w:val="0F101AE8"/>
    <w:rsid w:val="0F135152"/>
    <w:rsid w:val="0F144A26"/>
    <w:rsid w:val="0F5D461F"/>
    <w:rsid w:val="0F7D26BD"/>
    <w:rsid w:val="0F854E17"/>
    <w:rsid w:val="0F933B9D"/>
    <w:rsid w:val="0FA01999"/>
    <w:rsid w:val="0FA56F65"/>
    <w:rsid w:val="0FA65263"/>
    <w:rsid w:val="0FAE6C29"/>
    <w:rsid w:val="0FB0183D"/>
    <w:rsid w:val="0FBB42D6"/>
    <w:rsid w:val="0FC14BAE"/>
    <w:rsid w:val="0FC47022"/>
    <w:rsid w:val="0FCE0606"/>
    <w:rsid w:val="0FD544CC"/>
    <w:rsid w:val="0FD936E6"/>
    <w:rsid w:val="0FDB3B26"/>
    <w:rsid w:val="0FDD3DDA"/>
    <w:rsid w:val="0FE32D76"/>
    <w:rsid w:val="101142B5"/>
    <w:rsid w:val="101848D2"/>
    <w:rsid w:val="1021389E"/>
    <w:rsid w:val="1034712E"/>
    <w:rsid w:val="103C2486"/>
    <w:rsid w:val="10453CAE"/>
    <w:rsid w:val="10576E1D"/>
    <w:rsid w:val="10587E5B"/>
    <w:rsid w:val="106519DD"/>
    <w:rsid w:val="106F16EB"/>
    <w:rsid w:val="109D5C3F"/>
    <w:rsid w:val="109F0A20"/>
    <w:rsid w:val="10A30E7A"/>
    <w:rsid w:val="10A47ADA"/>
    <w:rsid w:val="10AD5132"/>
    <w:rsid w:val="10AE35A2"/>
    <w:rsid w:val="10D3604C"/>
    <w:rsid w:val="11020FDA"/>
    <w:rsid w:val="110411F6"/>
    <w:rsid w:val="111F5AC5"/>
    <w:rsid w:val="112371A2"/>
    <w:rsid w:val="112E0D9D"/>
    <w:rsid w:val="11404A37"/>
    <w:rsid w:val="11415BB9"/>
    <w:rsid w:val="116E6670"/>
    <w:rsid w:val="117B74A1"/>
    <w:rsid w:val="118031B8"/>
    <w:rsid w:val="118B5F3C"/>
    <w:rsid w:val="118E69A8"/>
    <w:rsid w:val="119A32E7"/>
    <w:rsid w:val="11B236E4"/>
    <w:rsid w:val="11B7030E"/>
    <w:rsid w:val="11C52008"/>
    <w:rsid w:val="11CE35B2"/>
    <w:rsid w:val="11E46932"/>
    <w:rsid w:val="11EA3CDB"/>
    <w:rsid w:val="11EA7049"/>
    <w:rsid w:val="11F47189"/>
    <w:rsid w:val="120C27DE"/>
    <w:rsid w:val="120E0BFD"/>
    <w:rsid w:val="121E1F41"/>
    <w:rsid w:val="122028AB"/>
    <w:rsid w:val="12366742"/>
    <w:rsid w:val="12396721"/>
    <w:rsid w:val="12492C39"/>
    <w:rsid w:val="124B2FB9"/>
    <w:rsid w:val="12535865"/>
    <w:rsid w:val="125E047D"/>
    <w:rsid w:val="12667891"/>
    <w:rsid w:val="127557DC"/>
    <w:rsid w:val="12796FFB"/>
    <w:rsid w:val="12850115"/>
    <w:rsid w:val="129640D0"/>
    <w:rsid w:val="12A314F1"/>
    <w:rsid w:val="12A75B06"/>
    <w:rsid w:val="12D213CB"/>
    <w:rsid w:val="12D3743D"/>
    <w:rsid w:val="12E17FEA"/>
    <w:rsid w:val="12F036DC"/>
    <w:rsid w:val="12F942F7"/>
    <w:rsid w:val="130E5529"/>
    <w:rsid w:val="13114ECD"/>
    <w:rsid w:val="133A1F57"/>
    <w:rsid w:val="134578A4"/>
    <w:rsid w:val="13516249"/>
    <w:rsid w:val="13546714"/>
    <w:rsid w:val="137F578F"/>
    <w:rsid w:val="13897791"/>
    <w:rsid w:val="13B61D5F"/>
    <w:rsid w:val="13C133CE"/>
    <w:rsid w:val="13C9247B"/>
    <w:rsid w:val="13D749A0"/>
    <w:rsid w:val="13EF3050"/>
    <w:rsid w:val="13FB634C"/>
    <w:rsid w:val="13FD017F"/>
    <w:rsid w:val="14045069"/>
    <w:rsid w:val="140536DC"/>
    <w:rsid w:val="140B1F71"/>
    <w:rsid w:val="14103A0E"/>
    <w:rsid w:val="141A7410"/>
    <w:rsid w:val="141D437D"/>
    <w:rsid w:val="142676D5"/>
    <w:rsid w:val="14321BD6"/>
    <w:rsid w:val="14477CF4"/>
    <w:rsid w:val="14524026"/>
    <w:rsid w:val="145E2E70"/>
    <w:rsid w:val="147A48B1"/>
    <w:rsid w:val="14832432"/>
    <w:rsid w:val="149139EF"/>
    <w:rsid w:val="14A405FA"/>
    <w:rsid w:val="14A5684C"/>
    <w:rsid w:val="14AB0D82"/>
    <w:rsid w:val="14B95E54"/>
    <w:rsid w:val="14EB6229"/>
    <w:rsid w:val="14F128EC"/>
    <w:rsid w:val="150D2643"/>
    <w:rsid w:val="151176A2"/>
    <w:rsid w:val="15252D7F"/>
    <w:rsid w:val="152C558C"/>
    <w:rsid w:val="15323E58"/>
    <w:rsid w:val="153D6FBB"/>
    <w:rsid w:val="153E45AB"/>
    <w:rsid w:val="15571597"/>
    <w:rsid w:val="155C41EF"/>
    <w:rsid w:val="155D0ED5"/>
    <w:rsid w:val="155E0959"/>
    <w:rsid w:val="15610299"/>
    <w:rsid w:val="15645D90"/>
    <w:rsid w:val="1565275D"/>
    <w:rsid w:val="15824E67"/>
    <w:rsid w:val="15901255"/>
    <w:rsid w:val="159D7523"/>
    <w:rsid w:val="15AE7982"/>
    <w:rsid w:val="15BE0BFE"/>
    <w:rsid w:val="15DB44F0"/>
    <w:rsid w:val="15E80E89"/>
    <w:rsid w:val="15EE7D7F"/>
    <w:rsid w:val="15F07F9B"/>
    <w:rsid w:val="15F5735F"/>
    <w:rsid w:val="15FF5FFC"/>
    <w:rsid w:val="16077093"/>
    <w:rsid w:val="161C5532"/>
    <w:rsid w:val="161D2D93"/>
    <w:rsid w:val="162261B2"/>
    <w:rsid w:val="162F5715"/>
    <w:rsid w:val="1633373D"/>
    <w:rsid w:val="163C2E16"/>
    <w:rsid w:val="164200CB"/>
    <w:rsid w:val="165276B5"/>
    <w:rsid w:val="165A3666"/>
    <w:rsid w:val="165B7AA1"/>
    <w:rsid w:val="165D6CB3"/>
    <w:rsid w:val="165E1689"/>
    <w:rsid w:val="166F0939"/>
    <w:rsid w:val="16726C02"/>
    <w:rsid w:val="167C182F"/>
    <w:rsid w:val="167D43B8"/>
    <w:rsid w:val="16816FD0"/>
    <w:rsid w:val="1695469E"/>
    <w:rsid w:val="16BC2F0A"/>
    <w:rsid w:val="16C11B4F"/>
    <w:rsid w:val="16DC436A"/>
    <w:rsid w:val="16E6314C"/>
    <w:rsid w:val="16F47617"/>
    <w:rsid w:val="17231347"/>
    <w:rsid w:val="172F2302"/>
    <w:rsid w:val="173371AD"/>
    <w:rsid w:val="17435EA8"/>
    <w:rsid w:val="17484EA6"/>
    <w:rsid w:val="17546BD9"/>
    <w:rsid w:val="175C51BC"/>
    <w:rsid w:val="176E003B"/>
    <w:rsid w:val="176F6C9D"/>
    <w:rsid w:val="177A4EE8"/>
    <w:rsid w:val="17845FA0"/>
    <w:rsid w:val="1788081B"/>
    <w:rsid w:val="17886655"/>
    <w:rsid w:val="1799653C"/>
    <w:rsid w:val="17A0779F"/>
    <w:rsid w:val="17B943BD"/>
    <w:rsid w:val="17BB79EB"/>
    <w:rsid w:val="17C3690C"/>
    <w:rsid w:val="17C44C48"/>
    <w:rsid w:val="17C90AA4"/>
    <w:rsid w:val="17EB597C"/>
    <w:rsid w:val="17FE0021"/>
    <w:rsid w:val="18001FEB"/>
    <w:rsid w:val="18361B26"/>
    <w:rsid w:val="1840688C"/>
    <w:rsid w:val="18463EA2"/>
    <w:rsid w:val="1853347F"/>
    <w:rsid w:val="18597DC9"/>
    <w:rsid w:val="185A2697"/>
    <w:rsid w:val="185A5EAF"/>
    <w:rsid w:val="18694035"/>
    <w:rsid w:val="186F3DEF"/>
    <w:rsid w:val="187B3C55"/>
    <w:rsid w:val="1881312C"/>
    <w:rsid w:val="188744BB"/>
    <w:rsid w:val="188E07A2"/>
    <w:rsid w:val="189B1D78"/>
    <w:rsid w:val="189F4FBB"/>
    <w:rsid w:val="189F5461"/>
    <w:rsid w:val="18AC2047"/>
    <w:rsid w:val="18AC396D"/>
    <w:rsid w:val="18B80C9F"/>
    <w:rsid w:val="18C1177B"/>
    <w:rsid w:val="18C24909"/>
    <w:rsid w:val="18C94E78"/>
    <w:rsid w:val="18D019BE"/>
    <w:rsid w:val="18E15979"/>
    <w:rsid w:val="18E3645A"/>
    <w:rsid w:val="18EC3795"/>
    <w:rsid w:val="191D5374"/>
    <w:rsid w:val="192B63DD"/>
    <w:rsid w:val="19314B52"/>
    <w:rsid w:val="19483C4A"/>
    <w:rsid w:val="194B373A"/>
    <w:rsid w:val="19510D51"/>
    <w:rsid w:val="19583388"/>
    <w:rsid w:val="195B397D"/>
    <w:rsid w:val="198F59AE"/>
    <w:rsid w:val="199B021E"/>
    <w:rsid w:val="199B5066"/>
    <w:rsid w:val="19A90B8D"/>
    <w:rsid w:val="19E745BC"/>
    <w:rsid w:val="19EC013E"/>
    <w:rsid w:val="1A0822E3"/>
    <w:rsid w:val="1A1A538A"/>
    <w:rsid w:val="1A1D6E85"/>
    <w:rsid w:val="1A235425"/>
    <w:rsid w:val="1A2762C2"/>
    <w:rsid w:val="1A2975D8"/>
    <w:rsid w:val="1A356D93"/>
    <w:rsid w:val="1A373E9A"/>
    <w:rsid w:val="1A4E3009"/>
    <w:rsid w:val="1A5D38C5"/>
    <w:rsid w:val="1A630B8C"/>
    <w:rsid w:val="1A8446CF"/>
    <w:rsid w:val="1A8B2040"/>
    <w:rsid w:val="1A913360"/>
    <w:rsid w:val="1A925746"/>
    <w:rsid w:val="1AC60E18"/>
    <w:rsid w:val="1ACF24EF"/>
    <w:rsid w:val="1AD7243E"/>
    <w:rsid w:val="1ADA1655"/>
    <w:rsid w:val="1ADE2136"/>
    <w:rsid w:val="1ADF4299"/>
    <w:rsid w:val="1AEF7178"/>
    <w:rsid w:val="1AF1038D"/>
    <w:rsid w:val="1AF319BA"/>
    <w:rsid w:val="1AF80B73"/>
    <w:rsid w:val="1AFA0F74"/>
    <w:rsid w:val="1AFC571D"/>
    <w:rsid w:val="1AFE6CB6"/>
    <w:rsid w:val="1B143CF5"/>
    <w:rsid w:val="1B181690"/>
    <w:rsid w:val="1B19788A"/>
    <w:rsid w:val="1B1E0C51"/>
    <w:rsid w:val="1B233804"/>
    <w:rsid w:val="1B2913E1"/>
    <w:rsid w:val="1B373B51"/>
    <w:rsid w:val="1B3F1EEA"/>
    <w:rsid w:val="1B4260DB"/>
    <w:rsid w:val="1B4A76D7"/>
    <w:rsid w:val="1B4D379A"/>
    <w:rsid w:val="1B5233AE"/>
    <w:rsid w:val="1B5B22AF"/>
    <w:rsid w:val="1B905407"/>
    <w:rsid w:val="1B9961EE"/>
    <w:rsid w:val="1BA84CB5"/>
    <w:rsid w:val="1BAA299A"/>
    <w:rsid w:val="1BAB226E"/>
    <w:rsid w:val="1BC021BE"/>
    <w:rsid w:val="1BC0770A"/>
    <w:rsid w:val="1BC60D94"/>
    <w:rsid w:val="1BD03E42"/>
    <w:rsid w:val="1BD32554"/>
    <w:rsid w:val="1BD85661"/>
    <w:rsid w:val="1BD9502D"/>
    <w:rsid w:val="1BDD1A5E"/>
    <w:rsid w:val="1BDE3846"/>
    <w:rsid w:val="1BF1753C"/>
    <w:rsid w:val="1C035868"/>
    <w:rsid w:val="1C200CD2"/>
    <w:rsid w:val="1C244877"/>
    <w:rsid w:val="1C265A6C"/>
    <w:rsid w:val="1C275D99"/>
    <w:rsid w:val="1C395ACC"/>
    <w:rsid w:val="1C3C4DED"/>
    <w:rsid w:val="1C5C35F2"/>
    <w:rsid w:val="1C5F7AD6"/>
    <w:rsid w:val="1C6177C9"/>
    <w:rsid w:val="1C6A5726"/>
    <w:rsid w:val="1C7463F9"/>
    <w:rsid w:val="1C7B7E93"/>
    <w:rsid w:val="1C8B27CB"/>
    <w:rsid w:val="1C907DE2"/>
    <w:rsid w:val="1CAE64BA"/>
    <w:rsid w:val="1CB304B4"/>
    <w:rsid w:val="1CBE02FD"/>
    <w:rsid w:val="1CCA60B9"/>
    <w:rsid w:val="1CF163A7"/>
    <w:rsid w:val="1CFC2BFF"/>
    <w:rsid w:val="1CFC6AF6"/>
    <w:rsid w:val="1CFF771A"/>
    <w:rsid w:val="1D0D73A7"/>
    <w:rsid w:val="1D4209B0"/>
    <w:rsid w:val="1D4D7A81"/>
    <w:rsid w:val="1D4E0431"/>
    <w:rsid w:val="1D643905"/>
    <w:rsid w:val="1D7D7C32"/>
    <w:rsid w:val="1D7F1C04"/>
    <w:rsid w:val="1D807E56"/>
    <w:rsid w:val="1D877B61"/>
    <w:rsid w:val="1D8E4482"/>
    <w:rsid w:val="1D8F62F3"/>
    <w:rsid w:val="1D930F9C"/>
    <w:rsid w:val="1DC67833"/>
    <w:rsid w:val="1DC95CD2"/>
    <w:rsid w:val="1DE06267"/>
    <w:rsid w:val="1DE737DD"/>
    <w:rsid w:val="1DF4614E"/>
    <w:rsid w:val="1DFC06AC"/>
    <w:rsid w:val="1E025155"/>
    <w:rsid w:val="1E074A3F"/>
    <w:rsid w:val="1E0A5972"/>
    <w:rsid w:val="1E171E3D"/>
    <w:rsid w:val="1E2020E2"/>
    <w:rsid w:val="1E405469"/>
    <w:rsid w:val="1E4314C7"/>
    <w:rsid w:val="1E466D74"/>
    <w:rsid w:val="1E4B343F"/>
    <w:rsid w:val="1E6257AE"/>
    <w:rsid w:val="1E640CB4"/>
    <w:rsid w:val="1E702991"/>
    <w:rsid w:val="1E934CC5"/>
    <w:rsid w:val="1E9811D0"/>
    <w:rsid w:val="1E9A1B99"/>
    <w:rsid w:val="1EB83620"/>
    <w:rsid w:val="1EBF0943"/>
    <w:rsid w:val="1EC149C5"/>
    <w:rsid w:val="1EC86473"/>
    <w:rsid w:val="1ECB3353"/>
    <w:rsid w:val="1EDD5153"/>
    <w:rsid w:val="1EE354F4"/>
    <w:rsid w:val="1EFB0099"/>
    <w:rsid w:val="1F047610"/>
    <w:rsid w:val="1F095F7F"/>
    <w:rsid w:val="1F1A1286"/>
    <w:rsid w:val="1F275698"/>
    <w:rsid w:val="1F354A30"/>
    <w:rsid w:val="1F374545"/>
    <w:rsid w:val="1F58270D"/>
    <w:rsid w:val="1F5C044F"/>
    <w:rsid w:val="1F5C5DCB"/>
    <w:rsid w:val="1F731D7C"/>
    <w:rsid w:val="1F826311"/>
    <w:rsid w:val="1F8C3066"/>
    <w:rsid w:val="1F912C82"/>
    <w:rsid w:val="1F953961"/>
    <w:rsid w:val="1F9B5276"/>
    <w:rsid w:val="1FB3379B"/>
    <w:rsid w:val="1FB95515"/>
    <w:rsid w:val="1FCB70A4"/>
    <w:rsid w:val="1FCE3343"/>
    <w:rsid w:val="1FD90C8C"/>
    <w:rsid w:val="1FDE786A"/>
    <w:rsid w:val="1FE43FA1"/>
    <w:rsid w:val="1FEB532F"/>
    <w:rsid w:val="1FED73FE"/>
    <w:rsid w:val="1FEE3BFB"/>
    <w:rsid w:val="1FF07421"/>
    <w:rsid w:val="20015B2A"/>
    <w:rsid w:val="200B0422"/>
    <w:rsid w:val="200C30D8"/>
    <w:rsid w:val="20416FE1"/>
    <w:rsid w:val="20417A0B"/>
    <w:rsid w:val="204A4A16"/>
    <w:rsid w:val="20541126"/>
    <w:rsid w:val="20644BCB"/>
    <w:rsid w:val="20654703"/>
    <w:rsid w:val="2072787E"/>
    <w:rsid w:val="2073757D"/>
    <w:rsid w:val="20745BCD"/>
    <w:rsid w:val="20756DC5"/>
    <w:rsid w:val="20771573"/>
    <w:rsid w:val="207B6FD6"/>
    <w:rsid w:val="20802EE4"/>
    <w:rsid w:val="20887022"/>
    <w:rsid w:val="20974A47"/>
    <w:rsid w:val="20A0436C"/>
    <w:rsid w:val="20A35C0A"/>
    <w:rsid w:val="20A86A3D"/>
    <w:rsid w:val="20AA2001"/>
    <w:rsid w:val="20AD6187"/>
    <w:rsid w:val="20AF1D59"/>
    <w:rsid w:val="20B10160"/>
    <w:rsid w:val="20B80137"/>
    <w:rsid w:val="20BF7061"/>
    <w:rsid w:val="20E57FD0"/>
    <w:rsid w:val="20FD1E47"/>
    <w:rsid w:val="21014DE9"/>
    <w:rsid w:val="21047702"/>
    <w:rsid w:val="21224FEE"/>
    <w:rsid w:val="212379EB"/>
    <w:rsid w:val="212B049E"/>
    <w:rsid w:val="21367219"/>
    <w:rsid w:val="213E4104"/>
    <w:rsid w:val="217C591A"/>
    <w:rsid w:val="21905785"/>
    <w:rsid w:val="21A1699A"/>
    <w:rsid w:val="21B005DE"/>
    <w:rsid w:val="21B86B7A"/>
    <w:rsid w:val="21C92ED2"/>
    <w:rsid w:val="21D56297"/>
    <w:rsid w:val="21E51FCD"/>
    <w:rsid w:val="21E5472C"/>
    <w:rsid w:val="21E559DB"/>
    <w:rsid w:val="21EF259E"/>
    <w:rsid w:val="2209684B"/>
    <w:rsid w:val="22193346"/>
    <w:rsid w:val="223236E9"/>
    <w:rsid w:val="22456F79"/>
    <w:rsid w:val="224D7FDE"/>
    <w:rsid w:val="22573150"/>
    <w:rsid w:val="225C2514"/>
    <w:rsid w:val="22666562"/>
    <w:rsid w:val="22715EC7"/>
    <w:rsid w:val="22754020"/>
    <w:rsid w:val="22983B0C"/>
    <w:rsid w:val="22AC049B"/>
    <w:rsid w:val="22CF7EDB"/>
    <w:rsid w:val="22D4219B"/>
    <w:rsid w:val="22E5075C"/>
    <w:rsid w:val="22E569AE"/>
    <w:rsid w:val="22E753FA"/>
    <w:rsid w:val="22ED1538"/>
    <w:rsid w:val="23022AC3"/>
    <w:rsid w:val="23024E6A"/>
    <w:rsid w:val="23060657"/>
    <w:rsid w:val="231B6DF1"/>
    <w:rsid w:val="23346E85"/>
    <w:rsid w:val="234C07DB"/>
    <w:rsid w:val="235610FC"/>
    <w:rsid w:val="236B22B4"/>
    <w:rsid w:val="236D2C2B"/>
    <w:rsid w:val="23715D73"/>
    <w:rsid w:val="23902475"/>
    <w:rsid w:val="239A68EE"/>
    <w:rsid w:val="23A61C99"/>
    <w:rsid w:val="23AE6963"/>
    <w:rsid w:val="23B930F7"/>
    <w:rsid w:val="23C10881"/>
    <w:rsid w:val="23D15046"/>
    <w:rsid w:val="23ED2126"/>
    <w:rsid w:val="23EE227E"/>
    <w:rsid w:val="23F549CE"/>
    <w:rsid w:val="24066D41"/>
    <w:rsid w:val="24135328"/>
    <w:rsid w:val="244A40B5"/>
    <w:rsid w:val="246D0A09"/>
    <w:rsid w:val="2478162B"/>
    <w:rsid w:val="247D45F8"/>
    <w:rsid w:val="2499092A"/>
    <w:rsid w:val="24997A50"/>
    <w:rsid w:val="24A3442A"/>
    <w:rsid w:val="24B24256"/>
    <w:rsid w:val="24B43280"/>
    <w:rsid w:val="24BC729A"/>
    <w:rsid w:val="24C3687B"/>
    <w:rsid w:val="24CD76F9"/>
    <w:rsid w:val="24D977AA"/>
    <w:rsid w:val="24E205FE"/>
    <w:rsid w:val="24E44142"/>
    <w:rsid w:val="24EC2091"/>
    <w:rsid w:val="24EF26C1"/>
    <w:rsid w:val="251339CF"/>
    <w:rsid w:val="25180974"/>
    <w:rsid w:val="25186BC6"/>
    <w:rsid w:val="25381017"/>
    <w:rsid w:val="253A3134"/>
    <w:rsid w:val="253A4951"/>
    <w:rsid w:val="253B28B5"/>
    <w:rsid w:val="254954BA"/>
    <w:rsid w:val="255D2B10"/>
    <w:rsid w:val="256413B7"/>
    <w:rsid w:val="256C0CC0"/>
    <w:rsid w:val="257124A1"/>
    <w:rsid w:val="259E358C"/>
    <w:rsid w:val="25AF4B05"/>
    <w:rsid w:val="25B30921"/>
    <w:rsid w:val="25C50256"/>
    <w:rsid w:val="25D56AD1"/>
    <w:rsid w:val="25DF6410"/>
    <w:rsid w:val="25E820CB"/>
    <w:rsid w:val="25F42B2D"/>
    <w:rsid w:val="25FB4A16"/>
    <w:rsid w:val="260360E7"/>
    <w:rsid w:val="26056D25"/>
    <w:rsid w:val="26152C53"/>
    <w:rsid w:val="26220C12"/>
    <w:rsid w:val="26306192"/>
    <w:rsid w:val="26404C6A"/>
    <w:rsid w:val="26425FBC"/>
    <w:rsid w:val="2681079B"/>
    <w:rsid w:val="26865B43"/>
    <w:rsid w:val="268E382E"/>
    <w:rsid w:val="26947617"/>
    <w:rsid w:val="269B64D5"/>
    <w:rsid w:val="26A12BEB"/>
    <w:rsid w:val="26A768AF"/>
    <w:rsid w:val="26A85D28"/>
    <w:rsid w:val="26AD2087"/>
    <w:rsid w:val="26B7791D"/>
    <w:rsid w:val="26BC7756"/>
    <w:rsid w:val="26BE72FA"/>
    <w:rsid w:val="26BF0015"/>
    <w:rsid w:val="26D1527F"/>
    <w:rsid w:val="26D712AB"/>
    <w:rsid w:val="26D73DDD"/>
    <w:rsid w:val="26D766BF"/>
    <w:rsid w:val="26D81CBB"/>
    <w:rsid w:val="26FC689E"/>
    <w:rsid w:val="2707458E"/>
    <w:rsid w:val="271550B9"/>
    <w:rsid w:val="2718697F"/>
    <w:rsid w:val="271B299E"/>
    <w:rsid w:val="2753659C"/>
    <w:rsid w:val="275F10B0"/>
    <w:rsid w:val="2767283C"/>
    <w:rsid w:val="2768394D"/>
    <w:rsid w:val="2768690E"/>
    <w:rsid w:val="27723DF2"/>
    <w:rsid w:val="27775F1B"/>
    <w:rsid w:val="277809EC"/>
    <w:rsid w:val="278247CB"/>
    <w:rsid w:val="27895B59"/>
    <w:rsid w:val="278A7161"/>
    <w:rsid w:val="278C389C"/>
    <w:rsid w:val="27912C60"/>
    <w:rsid w:val="279B3ADF"/>
    <w:rsid w:val="27AF5E3B"/>
    <w:rsid w:val="27B85689"/>
    <w:rsid w:val="27C95FFE"/>
    <w:rsid w:val="27D50D9F"/>
    <w:rsid w:val="27E10440"/>
    <w:rsid w:val="27E442FA"/>
    <w:rsid w:val="27E4653F"/>
    <w:rsid w:val="27E636F0"/>
    <w:rsid w:val="27FD48FE"/>
    <w:rsid w:val="28043432"/>
    <w:rsid w:val="281713B7"/>
    <w:rsid w:val="281A7E7E"/>
    <w:rsid w:val="28486351"/>
    <w:rsid w:val="284D4208"/>
    <w:rsid w:val="285D6BD1"/>
    <w:rsid w:val="28610884"/>
    <w:rsid w:val="28815107"/>
    <w:rsid w:val="288C3421"/>
    <w:rsid w:val="288C68DE"/>
    <w:rsid w:val="289A1FB2"/>
    <w:rsid w:val="28A026EF"/>
    <w:rsid w:val="28AD5878"/>
    <w:rsid w:val="28B1637E"/>
    <w:rsid w:val="28C130D1"/>
    <w:rsid w:val="28C2534B"/>
    <w:rsid w:val="28D53FEB"/>
    <w:rsid w:val="28E1666C"/>
    <w:rsid w:val="29094D4C"/>
    <w:rsid w:val="291B4ED7"/>
    <w:rsid w:val="29211DC2"/>
    <w:rsid w:val="29250076"/>
    <w:rsid w:val="29293941"/>
    <w:rsid w:val="29385A89"/>
    <w:rsid w:val="29714AF7"/>
    <w:rsid w:val="29763EBB"/>
    <w:rsid w:val="29785E86"/>
    <w:rsid w:val="298E58D2"/>
    <w:rsid w:val="29913873"/>
    <w:rsid w:val="2991535F"/>
    <w:rsid w:val="29A053DC"/>
    <w:rsid w:val="29B364E4"/>
    <w:rsid w:val="29BB649E"/>
    <w:rsid w:val="29BF1D06"/>
    <w:rsid w:val="29BF3AB4"/>
    <w:rsid w:val="29D426D9"/>
    <w:rsid w:val="29DD54D9"/>
    <w:rsid w:val="29E068AC"/>
    <w:rsid w:val="29EE7548"/>
    <w:rsid w:val="29FB7443"/>
    <w:rsid w:val="2A04596B"/>
    <w:rsid w:val="2A0C2A72"/>
    <w:rsid w:val="2A0D0CC4"/>
    <w:rsid w:val="2A103C48"/>
    <w:rsid w:val="2A2667F2"/>
    <w:rsid w:val="2A2C6CD5"/>
    <w:rsid w:val="2A2E4796"/>
    <w:rsid w:val="2A384A86"/>
    <w:rsid w:val="2A493BA5"/>
    <w:rsid w:val="2A71018E"/>
    <w:rsid w:val="2A7F5287"/>
    <w:rsid w:val="2A8273AE"/>
    <w:rsid w:val="2A8A3F2A"/>
    <w:rsid w:val="2A9B758B"/>
    <w:rsid w:val="2AA07AF3"/>
    <w:rsid w:val="2AA50639"/>
    <w:rsid w:val="2AA56A35"/>
    <w:rsid w:val="2AAA7D7D"/>
    <w:rsid w:val="2AAB5DE7"/>
    <w:rsid w:val="2AB90355"/>
    <w:rsid w:val="2ABB3102"/>
    <w:rsid w:val="2AC05F13"/>
    <w:rsid w:val="2AD03A9F"/>
    <w:rsid w:val="2AD4533E"/>
    <w:rsid w:val="2AE61515"/>
    <w:rsid w:val="2AE80675"/>
    <w:rsid w:val="2B0426A0"/>
    <w:rsid w:val="2B064AD8"/>
    <w:rsid w:val="2B141BDE"/>
    <w:rsid w:val="2B274B82"/>
    <w:rsid w:val="2B2A6DB2"/>
    <w:rsid w:val="2B2B7B74"/>
    <w:rsid w:val="2B314DBC"/>
    <w:rsid w:val="2B37112B"/>
    <w:rsid w:val="2B397BDF"/>
    <w:rsid w:val="2B550C8E"/>
    <w:rsid w:val="2B551E14"/>
    <w:rsid w:val="2B595843"/>
    <w:rsid w:val="2B877724"/>
    <w:rsid w:val="2B88437A"/>
    <w:rsid w:val="2BBA454D"/>
    <w:rsid w:val="2BD4136D"/>
    <w:rsid w:val="2BD63489"/>
    <w:rsid w:val="2BDD4864"/>
    <w:rsid w:val="2BDF2F1D"/>
    <w:rsid w:val="2BEF4D47"/>
    <w:rsid w:val="2BF043F9"/>
    <w:rsid w:val="2BFA5278"/>
    <w:rsid w:val="2BFD5200"/>
    <w:rsid w:val="2BFF63EA"/>
    <w:rsid w:val="2C056B5B"/>
    <w:rsid w:val="2C182930"/>
    <w:rsid w:val="2C19366C"/>
    <w:rsid w:val="2C4872AA"/>
    <w:rsid w:val="2C491D5B"/>
    <w:rsid w:val="2C501C27"/>
    <w:rsid w:val="2C534988"/>
    <w:rsid w:val="2C563322"/>
    <w:rsid w:val="2C57367A"/>
    <w:rsid w:val="2C7A6C95"/>
    <w:rsid w:val="2C7D1479"/>
    <w:rsid w:val="2C7D1A05"/>
    <w:rsid w:val="2C7F39CF"/>
    <w:rsid w:val="2C91686C"/>
    <w:rsid w:val="2C9A4365"/>
    <w:rsid w:val="2CC11743"/>
    <w:rsid w:val="2CC25DC8"/>
    <w:rsid w:val="2CC94C4A"/>
    <w:rsid w:val="2CD930DF"/>
    <w:rsid w:val="2CEF4A20"/>
    <w:rsid w:val="2D042DF7"/>
    <w:rsid w:val="2D1B131C"/>
    <w:rsid w:val="2D4D3D15"/>
    <w:rsid w:val="2D6C3F53"/>
    <w:rsid w:val="2D8067B7"/>
    <w:rsid w:val="2D851BF3"/>
    <w:rsid w:val="2D872B3B"/>
    <w:rsid w:val="2D9179BF"/>
    <w:rsid w:val="2D962D7E"/>
    <w:rsid w:val="2DB03082"/>
    <w:rsid w:val="2DB651CE"/>
    <w:rsid w:val="2DD9710F"/>
    <w:rsid w:val="2DF950BB"/>
    <w:rsid w:val="2E10247F"/>
    <w:rsid w:val="2E110137"/>
    <w:rsid w:val="2E142869"/>
    <w:rsid w:val="2E18740C"/>
    <w:rsid w:val="2E1B6952"/>
    <w:rsid w:val="2E27354F"/>
    <w:rsid w:val="2E3E1D55"/>
    <w:rsid w:val="2E4A5917"/>
    <w:rsid w:val="2E505623"/>
    <w:rsid w:val="2E510052"/>
    <w:rsid w:val="2E531343"/>
    <w:rsid w:val="2E6463F0"/>
    <w:rsid w:val="2E687E06"/>
    <w:rsid w:val="2E82026F"/>
    <w:rsid w:val="2E890D36"/>
    <w:rsid w:val="2E8A44E7"/>
    <w:rsid w:val="2E985329"/>
    <w:rsid w:val="2EA3753B"/>
    <w:rsid w:val="2EA80256"/>
    <w:rsid w:val="2EBE07DF"/>
    <w:rsid w:val="2ECC588F"/>
    <w:rsid w:val="2EEC73BD"/>
    <w:rsid w:val="2F091204"/>
    <w:rsid w:val="2F184EBC"/>
    <w:rsid w:val="2F2443BA"/>
    <w:rsid w:val="2F3C1703"/>
    <w:rsid w:val="2F5910E2"/>
    <w:rsid w:val="2F5B602D"/>
    <w:rsid w:val="2F61560E"/>
    <w:rsid w:val="2F77273B"/>
    <w:rsid w:val="2F880DEC"/>
    <w:rsid w:val="2F9C03F4"/>
    <w:rsid w:val="2F9D0684"/>
    <w:rsid w:val="2FB27C17"/>
    <w:rsid w:val="2FB8225B"/>
    <w:rsid w:val="2FC35981"/>
    <w:rsid w:val="2FD70D3C"/>
    <w:rsid w:val="2FE1071D"/>
    <w:rsid w:val="2FE254C2"/>
    <w:rsid w:val="2FE36023"/>
    <w:rsid w:val="2FF9238E"/>
    <w:rsid w:val="301041FF"/>
    <w:rsid w:val="302A5EC0"/>
    <w:rsid w:val="303A5F81"/>
    <w:rsid w:val="303E14AB"/>
    <w:rsid w:val="304113D8"/>
    <w:rsid w:val="30806EBE"/>
    <w:rsid w:val="30B04157"/>
    <w:rsid w:val="30BA7D1E"/>
    <w:rsid w:val="30CF581F"/>
    <w:rsid w:val="30CF7DFB"/>
    <w:rsid w:val="30D37432"/>
    <w:rsid w:val="30DE0F04"/>
    <w:rsid w:val="30DE2F80"/>
    <w:rsid w:val="30EA2A32"/>
    <w:rsid w:val="30EF1E22"/>
    <w:rsid w:val="311B30B9"/>
    <w:rsid w:val="312863E3"/>
    <w:rsid w:val="312F3BD1"/>
    <w:rsid w:val="31446A12"/>
    <w:rsid w:val="314D5E4A"/>
    <w:rsid w:val="31592A40"/>
    <w:rsid w:val="315F0702"/>
    <w:rsid w:val="3167138C"/>
    <w:rsid w:val="31750EFD"/>
    <w:rsid w:val="317A135D"/>
    <w:rsid w:val="318D5550"/>
    <w:rsid w:val="31A7606C"/>
    <w:rsid w:val="31AD7B69"/>
    <w:rsid w:val="31B57EC6"/>
    <w:rsid w:val="31C00F38"/>
    <w:rsid w:val="31E02669"/>
    <w:rsid w:val="31E053E9"/>
    <w:rsid w:val="31E92545"/>
    <w:rsid w:val="31F0329A"/>
    <w:rsid w:val="31F6028F"/>
    <w:rsid w:val="3211544E"/>
    <w:rsid w:val="32131E90"/>
    <w:rsid w:val="3215190C"/>
    <w:rsid w:val="323B0398"/>
    <w:rsid w:val="32431D53"/>
    <w:rsid w:val="32472899"/>
    <w:rsid w:val="3255145A"/>
    <w:rsid w:val="325A6A70"/>
    <w:rsid w:val="32676A97"/>
    <w:rsid w:val="327D39FB"/>
    <w:rsid w:val="32885AE5"/>
    <w:rsid w:val="32894C60"/>
    <w:rsid w:val="328972DC"/>
    <w:rsid w:val="32A466E9"/>
    <w:rsid w:val="32AF043E"/>
    <w:rsid w:val="32BC741A"/>
    <w:rsid w:val="32C130ED"/>
    <w:rsid w:val="32DA18A3"/>
    <w:rsid w:val="32DB3979"/>
    <w:rsid w:val="32DC7485"/>
    <w:rsid w:val="32E70BA0"/>
    <w:rsid w:val="32E724E5"/>
    <w:rsid w:val="32E90235"/>
    <w:rsid w:val="32EB2C4E"/>
    <w:rsid w:val="32FA5B5D"/>
    <w:rsid w:val="334177BF"/>
    <w:rsid w:val="334219C7"/>
    <w:rsid w:val="33474C90"/>
    <w:rsid w:val="33512781"/>
    <w:rsid w:val="335434DE"/>
    <w:rsid w:val="3355484C"/>
    <w:rsid w:val="336679C1"/>
    <w:rsid w:val="33667B42"/>
    <w:rsid w:val="336B2C41"/>
    <w:rsid w:val="336C30A3"/>
    <w:rsid w:val="336E5173"/>
    <w:rsid w:val="3381627F"/>
    <w:rsid w:val="339C4A8D"/>
    <w:rsid w:val="33AB32FB"/>
    <w:rsid w:val="33AC56DE"/>
    <w:rsid w:val="33AE045A"/>
    <w:rsid w:val="33BD48EE"/>
    <w:rsid w:val="33DC5DDC"/>
    <w:rsid w:val="33EC7B9C"/>
    <w:rsid w:val="33EF7ED5"/>
    <w:rsid w:val="33F729A3"/>
    <w:rsid w:val="33FB0576"/>
    <w:rsid w:val="33FD3B57"/>
    <w:rsid w:val="3419701E"/>
    <w:rsid w:val="342C7F98"/>
    <w:rsid w:val="342E1392"/>
    <w:rsid w:val="343E1A7A"/>
    <w:rsid w:val="344C06F7"/>
    <w:rsid w:val="34702B85"/>
    <w:rsid w:val="34761214"/>
    <w:rsid w:val="347B633B"/>
    <w:rsid w:val="349B511E"/>
    <w:rsid w:val="34AC6CA2"/>
    <w:rsid w:val="34B232D3"/>
    <w:rsid w:val="34B3734C"/>
    <w:rsid w:val="34B40046"/>
    <w:rsid w:val="34B46498"/>
    <w:rsid w:val="34C438B7"/>
    <w:rsid w:val="34C6228E"/>
    <w:rsid w:val="34C7361A"/>
    <w:rsid w:val="34D34F8E"/>
    <w:rsid w:val="34D50E5E"/>
    <w:rsid w:val="34DD1372"/>
    <w:rsid w:val="34F95AAB"/>
    <w:rsid w:val="35041616"/>
    <w:rsid w:val="35066A3B"/>
    <w:rsid w:val="350A5A6F"/>
    <w:rsid w:val="350A66D2"/>
    <w:rsid w:val="351707B3"/>
    <w:rsid w:val="353F3CFB"/>
    <w:rsid w:val="35487054"/>
    <w:rsid w:val="354B26A0"/>
    <w:rsid w:val="35680C54"/>
    <w:rsid w:val="356D6ABA"/>
    <w:rsid w:val="35731BF7"/>
    <w:rsid w:val="357D7251"/>
    <w:rsid w:val="35942299"/>
    <w:rsid w:val="359E4EC6"/>
    <w:rsid w:val="35A106AC"/>
    <w:rsid w:val="35AB6BA9"/>
    <w:rsid w:val="35AB75E3"/>
    <w:rsid w:val="35AD1B7A"/>
    <w:rsid w:val="35C17FA3"/>
    <w:rsid w:val="35C870D5"/>
    <w:rsid w:val="35C91817"/>
    <w:rsid w:val="35E32E47"/>
    <w:rsid w:val="35E93297"/>
    <w:rsid w:val="35F04FF6"/>
    <w:rsid w:val="35F11881"/>
    <w:rsid w:val="35F9034E"/>
    <w:rsid w:val="36162029"/>
    <w:rsid w:val="361C0713"/>
    <w:rsid w:val="36252EF1"/>
    <w:rsid w:val="362626F9"/>
    <w:rsid w:val="362D6AF4"/>
    <w:rsid w:val="362E4C8E"/>
    <w:rsid w:val="36301896"/>
    <w:rsid w:val="36484D87"/>
    <w:rsid w:val="364A6F3B"/>
    <w:rsid w:val="364F3BB1"/>
    <w:rsid w:val="36507EB0"/>
    <w:rsid w:val="36592B9B"/>
    <w:rsid w:val="36632356"/>
    <w:rsid w:val="3670384C"/>
    <w:rsid w:val="367F4EBB"/>
    <w:rsid w:val="3685161F"/>
    <w:rsid w:val="369260AD"/>
    <w:rsid w:val="36945391"/>
    <w:rsid w:val="36996257"/>
    <w:rsid w:val="369F3A19"/>
    <w:rsid w:val="36A55DE0"/>
    <w:rsid w:val="36B269E0"/>
    <w:rsid w:val="36B52DA8"/>
    <w:rsid w:val="36BD084A"/>
    <w:rsid w:val="36BD137C"/>
    <w:rsid w:val="36BD5820"/>
    <w:rsid w:val="36C941C4"/>
    <w:rsid w:val="36CA5847"/>
    <w:rsid w:val="36D36DF1"/>
    <w:rsid w:val="36D466C5"/>
    <w:rsid w:val="36D76F71"/>
    <w:rsid w:val="36E167A7"/>
    <w:rsid w:val="36E851C6"/>
    <w:rsid w:val="370402B2"/>
    <w:rsid w:val="37046FAB"/>
    <w:rsid w:val="37070F1F"/>
    <w:rsid w:val="370C2D55"/>
    <w:rsid w:val="372945D6"/>
    <w:rsid w:val="372C4753"/>
    <w:rsid w:val="374B38E2"/>
    <w:rsid w:val="374B6384"/>
    <w:rsid w:val="3756610B"/>
    <w:rsid w:val="376363A2"/>
    <w:rsid w:val="376D0FF4"/>
    <w:rsid w:val="376E2676"/>
    <w:rsid w:val="377164AE"/>
    <w:rsid w:val="37852BBB"/>
    <w:rsid w:val="37891C87"/>
    <w:rsid w:val="37B16457"/>
    <w:rsid w:val="37BB7493"/>
    <w:rsid w:val="37BC09E1"/>
    <w:rsid w:val="37BE7A98"/>
    <w:rsid w:val="37C33FCE"/>
    <w:rsid w:val="37C37C31"/>
    <w:rsid w:val="37C56D30"/>
    <w:rsid w:val="37C67541"/>
    <w:rsid w:val="37D56B99"/>
    <w:rsid w:val="37E23E30"/>
    <w:rsid w:val="37F826D7"/>
    <w:rsid w:val="38083D6E"/>
    <w:rsid w:val="380B25BB"/>
    <w:rsid w:val="380C7179"/>
    <w:rsid w:val="38397128"/>
    <w:rsid w:val="383A360F"/>
    <w:rsid w:val="38403E0E"/>
    <w:rsid w:val="38447480"/>
    <w:rsid w:val="38576DD6"/>
    <w:rsid w:val="385F744B"/>
    <w:rsid w:val="38643012"/>
    <w:rsid w:val="386E2BC2"/>
    <w:rsid w:val="387737AC"/>
    <w:rsid w:val="389A274D"/>
    <w:rsid w:val="389B4F29"/>
    <w:rsid w:val="389F377E"/>
    <w:rsid w:val="38A65E3F"/>
    <w:rsid w:val="38C90653"/>
    <w:rsid w:val="38E6454E"/>
    <w:rsid w:val="38EE7DBA"/>
    <w:rsid w:val="390777EF"/>
    <w:rsid w:val="39167469"/>
    <w:rsid w:val="391E0B52"/>
    <w:rsid w:val="3922470D"/>
    <w:rsid w:val="39443BBF"/>
    <w:rsid w:val="394C4C39"/>
    <w:rsid w:val="397A17A6"/>
    <w:rsid w:val="397A3554"/>
    <w:rsid w:val="39812B34"/>
    <w:rsid w:val="398A0AAC"/>
    <w:rsid w:val="398C14D9"/>
    <w:rsid w:val="39911DAF"/>
    <w:rsid w:val="39924D42"/>
    <w:rsid w:val="39967F3D"/>
    <w:rsid w:val="399A33F3"/>
    <w:rsid w:val="39AA2CFD"/>
    <w:rsid w:val="39AE4B19"/>
    <w:rsid w:val="39B62DD3"/>
    <w:rsid w:val="39BA4D87"/>
    <w:rsid w:val="39C33A21"/>
    <w:rsid w:val="39C37267"/>
    <w:rsid w:val="39D138D4"/>
    <w:rsid w:val="39D4535A"/>
    <w:rsid w:val="39D569DC"/>
    <w:rsid w:val="39E11BE9"/>
    <w:rsid w:val="3A0644D6"/>
    <w:rsid w:val="3A106211"/>
    <w:rsid w:val="3A3034E7"/>
    <w:rsid w:val="3A3A0FCB"/>
    <w:rsid w:val="3A4C2737"/>
    <w:rsid w:val="3A52627F"/>
    <w:rsid w:val="3A7039BE"/>
    <w:rsid w:val="3A7E0DFF"/>
    <w:rsid w:val="3A9651C3"/>
    <w:rsid w:val="3AA44B16"/>
    <w:rsid w:val="3AAB5B6C"/>
    <w:rsid w:val="3AB1411E"/>
    <w:rsid w:val="3ABF4754"/>
    <w:rsid w:val="3AC125EE"/>
    <w:rsid w:val="3AD273C0"/>
    <w:rsid w:val="3AD35612"/>
    <w:rsid w:val="3AD3639A"/>
    <w:rsid w:val="3AD96499"/>
    <w:rsid w:val="3AE83AF8"/>
    <w:rsid w:val="3AF13CEA"/>
    <w:rsid w:val="3B010BA7"/>
    <w:rsid w:val="3B0D02B7"/>
    <w:rsid w:val="3B117EE8"/>
    <w:rsid w:val="3B2714BA"/>
    <w:rsid w:val="3B293484"/>
    <w:rsid w:val="3B2C75A0"/>
    <w:rsid w:val="3B2E0CDD"/>
    <w:rsid w:val="3B351E28"/>
    <w:rsid w:val="3B392F9B"/>
    <w:rsid w:val="3B552525"/>
    <w:rsid w:val="3B5F2A53"/>
    <w:rsid w:val="3B62504C"/>
    <w:rsid w:val="3B646D07"/>
    <w:rsid w:val="3B651FE2"/>
    <w:rsid w:val="3B976592"/>
    <w:rsid w:val="3B9D7B75"/>
    <w:rsid w:val="3BBF16F2"/>
    <w:rsid w:val="3BC907C3"/>
    <w:rsid w:val="3BCC5491"/>
    <w:rsid w:val="3BF52452"/>
    <w:rsid w:val="3BF907D8"/>
    <w:rsid w:val="3C0B0DDB"/>
    <w:rsid w:val="3C0E75C3"/>
    <w:rsid w:val="3C1D3602"/>
    <w:rsid w:val="3C214385"/>
    <w:rsid w:val="3C266D23"/>
    <w:rsid w:val="3C3176E4"/>
    <w:rsid w:val="3C46341B"/>
    <w:rsid w:val="3C7A1ABD"/>
    <w:rsid w:val="3C8A645F"/>
    <w:rsid w:val="3C8E4D52"/>
    <w:rsid w:val="3C932C2F"/>
    <w:rsid w:val="3C9C1A33"/>
    <w:rsid w:val="3C9D2091"/>
    <w:rsid w:val="3CB636FD"/>
    <w:rsid w:val="3CB67E25"/>
    <w:rsid w:val="3CC80A7A"/>
    <w:rsid w:val="3CE07B72"/>
    <w:rsid w:val="3D014092"/>
    <w:rsid w:val="3D0B2224"/>
    <w:rsid w:val="3D0B3B78"/>
    <w:rsid w:val="3D146654"/>
    <w:rsid w:val="3D181988"/>
    <w:rsid w:val="3D1B3838"/>
    <w:rsid w:val="3D385C00"/>
    <w:rsid w:val="3D42082D"/>
    <w:rsid w:val="3D5440BC"/>
    <w:rsid w:val="3D6239E9"/>
    <w:rsid w:val="3D624A2B"/>
    <w:rsid w:val="3D633F7F"/>
    <w:rsid w:val="3D667B60"/>
    <w:rsid w:val="3D8A5D30"/>
    <w:rsid w:val="3D98044D"/>
    <w:rsid w:val="3D9B7F3D"/>
    <w:rsid w:val="3D9F7A2D"/>
    <w:rsid w:val="3DA91EB2"/>
    <w:rsid w:val="3DAF51DD"/>
    <w:rsid w:val="3DB12122"/>
    <w:rsid w:val="3DB17CDB"/>
    <w:rsid w:val="3DB64D5C"/>
    <w:rsid w:val="3DB64D77"/>
    <w:rsid w:val="3DBD6105"/>
    <w:rsid w:val="3DC22AF5"/>
    <w:rsid w:val="3DCB1E85"/>
    <w:rsid w:val="3DE27C98"/>
    <w:rsid w:val="3DEE5B8B"/>
    <w:rsid w:val="3DF758E6"/>
    <w:rsid w:val="3E0933AF"/>
    <w:rsid w:val="3E1C762D"/>
    <w:rsid w:val="3E364090"/>
    <w:rsid w:val="3E446330"/>
    <w:rsid w:val="3E5E3806"/>
    <w:rsid w:val="3E650498"/>
    <w:rsid w:val="3E670594"/>
    <w:rsid w:val="3E725142"/>
    <w:rsid w:val="3E774506"/>
    <w:rsid w:val="3E7A1AB3"/>
    <w:rsid w:val="3E834C59"/>
    <w:rsid w:val="3E8A7C57"/>
    <w:rsid w:val="3E8F37CE"/>
    <w:rsid w:val="3E962E4E"/>
    <w:rsid w:val="3EB23076"/>
    <w:rsid w:val="3EB41B8D"/>
    <w:rsid w:val="3EDB4A95"/>
    <w:rsid w:val="3EF2245C"/>
    <w:rsid w:val="3EF574DF"/>
    <w:rsid w:val="3EF77C11"/>
    <w:rsid w:val="3EF855B3"/>
    <w:rsid w:val="3EFC4A0B"/>
    <w:rsid w:val="3EFD0EAF"/>
    <w:rsid w:val="3F012022"/>
    <w:rsid w:val="3F051B12"/>
    <w:rsid w:val="3F0A7A6B"/>
    <w:rsid w:val="3F0C4DD4"/>
    <w:rsid w:val="3F13539B"/>
    <w:rsid w:val="3F247759"/>
    <w:rsid w:val="3F265325"/>
    <w:rsid w:val="3F275F2C"/>
    <w:rsid w:val="3F3B3785"/>
    <w:rsid w:val="3F41048B"/>
    <w:rsid w:val="3F505774"/>
    <w:rsid w:val="3F56236D"/>
    <w:rsid w:val="3F5636E1"/>
    <w:rsid w:val="3F5C0614"/>
    <w:rsid w:val="3F640437"/>
    <w:rsid w:val="3F652CD1"/>
    <w:rsid w:val="3F714411"/>
    <w:rsid w:val="3F7153F9"/>
    <w:rsid w:val="3F761D85"/>
    <w:rsid w:val="3F814251"/>
    <w:rsid w:val="3F873B66"/>
    <w:rsid w:val="3F992643"/>
    <w:rsid w:val="3FBF76D2"/>
    <w:rsid w:val="3FCB3D07"/>
    <w:rsid w:val="3FD15B73"/>
    <w:rsid w:val="3FDE5AA9"/>
    <w:rsid w:val="3FE10FC7"/>
    <w:rsid w:val="3FE200A5"/>
    <w:rsid w:val="3FFA0F4B"/>
    <w:rsid w:val="40005C48"/>
    <w:rsid w:val="40030ABD"/>
    <w:rsid w:val="400A2D7C"/>
    <w:rsid w:val="4020756F"/>
    <w:rsid w:val="40540435"/>
    <w:rsid w:val="4057639D"/>
    <w:rsid w:val="405B3E08"/>
    <w:rsid w:val="406C6E31"/>
    <w:rsid w:val="40730612"/>
    <w:rsid w:val="4073314C"/>
    <w:rsid w:val="407763CF"/>
    <w:rsid w:val="40824989"/>
    <w:rsid w:val="40842F0A"/>
    <w:rsid w:val="408A49C4"/>
    <w:rsid w:val="409273D5"/>
    <w:rsid w:val="40952AB4"/>
    <w:rsid w:val="409C0254"/>
    <w:rsid w:val="40B263C4"/>
    <w:rsid w:val="40B6012C"/>
    <w:rsid w:val="40C76EE1"/>
    <w:rsid w:val="40C95A00"/>
    <w:rsid w:val="40CA17CA"/>
    <w:rsid w:val="40D43E92"/>
    <w:rsid w:val="40D6230B"/>
    <w:rsid w:val="40E735FE"/>
    <w:rsid w:val="40ED5074"/>
    <w:rsid w:val="40EF5894"/>
    <w:rsid w:val="40F10EA7"/>
    <w:rsid w:val="410D1152"/>
    <w:rsid w:val="410D22B6"/>
    <w:rsid w:val="41126768"/>
    <w:rsid w:val="41150A15"/>
    <w:rsid w:val="411F77DF"/>
    <w:rsid w:val="412D21EF"/>
    <w:rsid w:val="41312F30"/>
    <w:rsid w:val="41313092"/>
    <w:rsid w:val="41346CCC"/>
    <w:rsid w:val="41542BFD"/>
    <w:rsid w:val="415B56A6"/>
    <w:rsid w:val="415E3A99"/>
    <w:rsid w:val="415F1711"/>
    <w:rsid w:val="416C3D7C"/>
    <w:rsid w:val="416F3BBA"/>
    <w:rsid w:val="41882C9E"/>
    <w:rsid w:val="41A3673E"/>
    <w:rsid w:val="41D22C5F"/>
    <w:rsid w:val="41E66764"/>
    <w:rsid w:val="41FA1141"/>
    <w:rsid w:val="41FD1E53"/>
    <w:rsid w:val="420A408C"/>
    <w:rsid w:val="4214206C"/>
    <w:rsid w:val="423B6441"/>
    <w:rsid w:val="42446DF5"/>
    <w:rsid w:val="42562A65"/>
    <w:rsid w:val="425E33D0"/>
    <w:rsid w:val="42651B13"/>
    <w:rsid w:val="42750D5C"/>
    <w:rsid w:val="42755200"/>
    <w:rsid w:val="427E2307"/>
    <w:rsid w:val="428258FD"/>
    <w:rsid w:val="42895238"/>
    <w:rsid w:val="428C42F8"/>
    <w:rsid w:val="429A263C"/>
    <w:rsid w:val="429C4E61"/>
    <w:rsid w:val="42B155D5"/>
    <w:rsid w:val="42C711EF"/>
    <w:rsid w:val="42CE365C"/>
    <w:rsid w:val="42E9745E"/>
    <w:rsid w:val="42F44377"/>
    <w:rsid w:val="42F84333"/>
    <w:rsid w:val="43056584"/>
    <w:rsid w:val="430A7BDF"/>
    <w:rsid w:val="430D368B"/>
    <w:rsid w:val="432C39A7"/>
    <w:rsid w:val="43396F62"/>
    <w:rsid w:val="433B210B"/>
    <w:rsid w:val="434C58B6"/>
    <w:rsid w:val="43666B4D"/>
    <w:rsid w:val="43722671"/>
    <w:rsid w:val="43887A1A"/>
    <w:rsid w:val="43B96287"/>
    <w:rsid w:val="43BE2291"/>
    <w:rsid w:val="43BF6A80"/>
    <w:rsid w:val="43C401ED"/>
    <w:rsid w:val="43C755E8"/>
    <w:rsid w:val="43D25409"/>
    <w:rsid w:val="43E77A38"/>
    <w:rsid w:val="44012B80"/>
    <w:rsid w:val="4407632C"/>
    <w:rsid w:val="441B1DD7"/>
    <w:rsid w:val="441D01FD"/>
    <w:rsid w:val="441D0ED1"/>
    <w:rsid w:val="441F0432"/>
    <w:rsid w:val="443F1622"/>
    <w:rsid w:val="44496945"/>
    <w:rsid w:val="445822B5"/>
    <w:rsid w:val="445826E4"/>
    <w:rsid w:val="446E15BA"/>
    <w:rsid w:val="44817E8C"/>
    <w:rsid w:val="44843E8F"/>
    <w:rsid w:val="448B44F0"/>
    <w:rsid w:val="449C6A74"/>
    <w:rsid w:val="44A818BD"/>
    <w:rsid w:val="44B55D88"/>
    <w:rsid w:val="44D0671E"/>
    <w:rsid w:val="44E328F5"/>
    <w:rsid w:val="44F512D3"/>
    <w:rsid w:val="45236361"/>
    <w:rsid w:val="45343845"/>
    <w:rsid w:val="453F38A4"/>
    <w:rsid w:val="456926CF"/>
    <w:rsid w:val="45790B64"/>
    <w:rsid w:val="45917A25"/>
    <w:rsid w:val="459724A6"/>
    <w:rsid w:val="459A77C1"/>
    <w:rsid w:val="459E6E71"/>
    <w:rsid w:val="45A07FEA"/>
    <w:rsid w:val="45A55DFD"/>
    <w:rsid w:val="45A858ED"/>
    <w:rsid w:val="45C10B4B"/>
    <w:rsid w:val="45C609CB"/>
    <w:rsid w:val="45D3722D"/>
    <w:rsid w:val="45D97854"/>
    <w:rsid w:val="45E40194"/>
    <w:rsid w:val="45F621B4"/>
    <w:rsid w:val="461D1E37"/>
    <w:rsid w:val="46222EC1"/>
    <w:rsid w:val="46502CA0"/>
    <w:rsid w:val="46687C99"/>
    <w:rsid w:val="46690972"/>
    <w:rsid w:val="46765303"/>
    <w:rsid w:val="46790F6C"/>
    <w:rsid w:val="468C2418"/>
    <w:rsid w:val="468E6891"/>
    <w:rsid w:val="46904364"/>
    <w:rsid w:val="46910075"/>
    <w:rsid w:val="46C60C8F"/>
    <w:rsid w:val="46C91677"/>
    <w:rsid w:val="46D5626E"/>
    <w:rsid w:val="46D613D8"/>
    <w:rsid w:val="46D71D2B"/>
    <w:rsid w:val="47073ABD"/>
    <w:rsid w:val="4714323A"/>
    <w:rsid w:val="471773B6"/>
    <w:rsid w:val="472B215A"/>
    <w:rsid w:val="473016F6"/>
    <w:rsid w:val="473F7EC4"/>
    <w:rsid w:val="47405B8D"/>
    <w:rsid w:val="4741097A"/>
    <w:rsid w:val="4746716B"/>
    <w:rsid w:val="476C6937"/>
    <w:rsid w:val="47902164"/>
    <w:rsid w:val="47950596"/>
    <w:rsid w:val="479C4FDD"/>
    <w:rsid w:val="47AF5132"/>
    <w:rsid w:val="47D17CB4"/>
    <w:rsid w:val="47DD1DCF"/>
    <w:rsid w:val="47E10C42"/>
    <w:rsid w:val="47E26E94"/>
    <w:rsid w:val="47EF15A9"/>
    <w:rsid w:val="47F646ED"/>
    <w:rsid w:val="480212E4"/>
    <w:rsid w:val="480F1C53"/>
    <w:rsid w:val="481B4154"/>
    <w:rsid w:val="481C4831"/>
    <w:rsid w:val="482211A6"/>
    <w:rsid w:val="48284A32"/>
    <w:rsid w:val="482D0B7C"/>
    <w:rsid w:val="48311BC9"/>
    <w:rsid w:val="483B7CB3"/>
    <w:rsid w:val="484713ED"/>
    <w:rsid w:val="484C255F"/>
    <w:rsid w:val="485772B9"/>
    <w:rsid w:val="48711FC6"/>
    <w:rsid w:val="487B44F8"/>
    <w:rsid w:val="487E7F60"/>
    <w:rsid w:val="48895562"/>
    <w:rsid w:val="488C6E00"/>
    <w:rsid w:val="48A04659"/>
    <w:rsid w:val="48A0758D"/>
    <w:rsid w:val="48A309CC"/>
    <w:rsid w:val="48B12D0A"/>
    <w:rsid w:val="48B25C5D"/>
    <w:rsid w:val="48B325DE"/>
    <w:rsid w:val="49072697"/>
    <w:rsid w:val="49110761"/>
    <w:rsid w:val="49236307"/>
    <w:rsid w:val="49294FE9"/>
    <w:rsid w:val="493354CD"/>
    <w:rsid w:val="493F7F8A"/>
    <w:rsid w:val="4944170E"/>
    <w:rsid w:val="495F2766"/>
    <w:rsid w:val="496438D9"/>
    <w:rsid w:val="49661F40"/>
    <w:rsid w:val="497951A0"/>
    <w:rsid w:val="4988107A"/>
    <w:rsid w:val="498E7266"/>
    <w:rsid w:val="49B06B1E"/>
    <w:rsid w:val="49B2485D"/>
    <w:rsid w:val="49D86E2B"/>
    <w:rsid w:val="49EA64D4"/>
    <w:rsid w:val="49ED0675"/>
    <w:rsid w:val="4A054849"/>
    <w:rsid w:val="4A0D499A"/>
    <w:rsid w:val="4A121587"/>
    <w:rsid w:val="4A154561"/>
    <w:rsid w:val="4A241A39"/>
    <w:rsid w:val="4A250E23"/>
    <w:rsid w:val="4A266C5F"/>
    <w:rsid w:val="4A2B72AA"/>
    <w:rsid w:val="4A4060F4"/>
    <w:rsid w:val="4A4826E4"/>
    <w:rsid w:val="4A4D0063"/>
    <w:rsid w:val="4A522065"/>
    <w:rsid w:val="4A683F77"/>
    <w:rsid w:val="4A781D46"/>
    <w:rsid w:val="4A7B712C"/>
    <w:rsid w:val="4A8B352E"/>
    <w:rsid w:val="4A8E1F36"/>
    <w:rsid w:val="4A9752AA"/>
    <w:rsid w:val="4A987CDE"/>
    <w:rsid w:val="4A9A76C2"/>
    <w:rsid w:val="4AAF1765"/>
    <w:rsid w:val="4AB618B1"/>
    <w:rsid w:val="4ABA5EA6"/>
    <w:rsid w:val="4ABC1E09"/>
    <w:rsid w:val="4AC678F7"/>
    <w:rsid w:val="4AC87101"/>
    <w:rsid w:val="4AC91B45"/>
    <w:rsid w:val="4ACA3C0F"/>
    <w:rsid w:val="4AD361B5"/>
    <w:rsid w:val="4ADA6922"/>
    <w:rsid w:val="4AE44CD1"/>
    <w:rsid w:val="4AEC0AB7"/>
    <w:rsid w:val="4AEC69C1"/>
    <w:rsid w:val="4AF3760A"/>
    <w:rsid w:val="4AF9077E"/>
    <w:rsid w:val="4B261681"/>
    <w:rsid w:val="4B2C210D"/>
    <w:rsid w:val="4B2C6678"/>
    <w:rsid w:val="4B360088"/>
    <w:rsid w:val="4B40491C"/>
    <w:rsid w:val="4B532522"/>
    <w:rsid w:val="4B777F90"/>
    <w:rsid w:val="4B7D0C82"/>
    <w:rsid w:val="4B9F5BF4"/>
    <w:rsid w:val="4BCB0A38"/>
    <w:rsid w:val="4BD44D46"/>
    <w:rsid w:val="4C067A21"/>
    <w:rsid w:val="4C0A0767"/>
    <w:rsid w:val="4C123AC0"/>
    <w:rsid w:val="4C15535E"/>
    <w:rsid w:val="4C200064"/>
    <w:rsid w:val="4C3C50D4"/>
    <w:rsid w:val="4C430819"/>
    <w:rsid w:val="4C6909F5"/>
    <w:rsid w:val="4C6E1EF7"/>
    <w:rsid w:val="4C770D29"/>
    <w:rsid w:val="4C8302A5"/>
    <w:rsid w:val="4C9B5712"/>
    <w:rsid w:val="4CA1013C"/>
    <w:rsid w:val="4CA426C4"/>
    <w:rsid w:val="4CAD5560"/>
    <w:rsid w:val="4CB2520D"/>
    <w:rsid w:val="4CBA03DF"/>
    <w:rsid w:val="4CBE5D8B"/>
    <w:rsid w:val="4CC463AD"/>
    <w:rsid w:val="4CD776C6"/>
    <w:rsid w:val="4CE1550E"/>
    <w:rsid w:val="4CE70AA9"/>
    <w:rsid w:val="4CF00190"/>
    <w:rsid w:val="4CF06ED1"/>
    <w:rsid w:val="4D0768B9"/>
    <w:rsid w:val="4D1B3451"/>
    <w:rsid w:val="4D2515D1"/>
    <w:rsid w:val="4D2A7633"/>
    <w:rsid w:val="4D2B0044"/>
    <w:rsid w:val="4D2B3854"/>
    <w:rsid w:val="4D317F76"/>
    <w:rsid w:val="4D3E0050"/>
    <w:rsid w:val="4D5877FF"/>
    <w:rsid w:val="4D5E3093"/>
    <w:rsid w:val="4D6314B0"/>
    <w:rsid w:val="4D99151B"/>
    <w:rsid w:val="4DC35999"/>
    <w:rsid w:val="4DCA3332"/>
    <w:rsid w:val="4DCC4784"/>
    <w:rsid w:val="4DD13AF6"/>
    <w:rsid w:val="4DD17738"/>
    <w:rsid w:val="4DDA685F"/>
    <w:rsid w:val="4DDF5C24"/>
    <w:rsid w:val="4DE04D77"/>
    <w:rsid w:val="4DE5051A"/>
    <w:rsid w:val="4DE66FB2"/>
    <w:rsid w:val="4DF573F1"/>
    <w:rsid w:val="4E014268"/>
    <w:rsid w:val="4E0D173D"/>
    <w:rsid w:val="4E437F61"/>
    <w:rsid w:val="4E450D8B"/>
    <w:rsid w:val="4E4A54D2"/>
    <w:rsid w:val="4E5029AB"/>
    <w:rsid w:val="4E52289A"/>
    <w:rsid w:val="4E671C04"/>
    <w:rsid w:val="4E7022A6"/>
    <w:rsid w:val="4E7651FA"/>
    <w:rsid w:val="4E834801"/>
    <w:rsid w:val="4E85550F"/>
    <w:rsid w:val="4E86596F"/>
    <w:rsid w:val="4E9609D8"/>
    <w:rsid w:val="4E97325B"/>
    <w:rsid w:val="4E9A0963"/>
    <w:rsid w:val="4E9E5ADF"/>
    <w:rsid w:val="4E9E68E2"/>
    <w:rsid w:val="4EA355F9"/>
    <w:rsid w:val="4EA70399"/>
    <w:rsid w:val="4EB52E34"/>
    <w:rsid w:val="4EB64BD7"/>
    <w:rsid w:val="4EB726FD"/>
    <w:rsid w:val="4EB90034"/>
    <w:rsid w:val="4ECC61A8"/>
    <w:rsid w:val="4ED10F45"/>
    <w:rsid w:val="4EDA7649"/>
    <w:rsid w:val="4EE87A3E"/>
    <w:rsid w:val="4EF225BA"/>
    <w:rsid w:val="4EF37BD9"/>
    <w:rsid w:val="4F0B3174"/>
    <w:rsid w:val="4F1360D8"/>
    <w:rsid w:val="4F1638C7"/>
    <w:rsid w:val="4F1B797F"/>
    <w:rsid w:val="4F215ECC"/>
    <w:rsid w:val="4F2C02B2"/>
    <w:rsid w:val="4F367FA9"/>
    <w:rsid w:val="4F3D1399"/>
    <w:rsid w:val="4F3F4BCC"/>
    <w:rsid w:val="4F493C9D"/>
    <w:rsid w:val="4F4A3629"/>
    <w:rsid w:val="4F6463E1"/>
    <w:rsid w:val="4F6D6003"/>
    <w:rsid w:val="4F6D68D9"/>
    <w:rsid w:val="4F732AC8"/>
    <w:rsid w:val="4F7336A7"/>
    <w:rsid w:val="4F7B0828"/>
    <w:rsid w:val="4F844CD5"/>
    <w:rsid w:val="4F8F2906"/>
    <w:rsid w:val="4F912F4E"/>
    <w:rsid w:val="4F914DF4"/>
    <w:rsid w:val="4F9A62A6"/>
    <w:rsid w:val="4FA40F12"/>
    <w:rsid w:val="4FA90297"/>
    <w:rsid w:val="4FBC2812"/>
    <w:rsid w:val="4FC575EB"/>
    <w:rsid w:val="4FCF1351"/>
    <w:rsid w:val="4FD07F1A"/>
    <w:rsid w:val="4FD427B3"/>
    <w:rsid w:val="4FD5716A"/>
    <w:rsid w:val="4FF9121F"/>
    <w:rsid w:val="5023629C"/>
    <w:rsid w:val="502A0B8D"/>
    <w:rsid w:val="502F2E92"/>
    <w:rsid w:val="503C73DE"/>
    <w:rsid w:val="503D26F6"/>
    <w:rsid w:val="50422B23"/>
    <w:rsid w:val="50483F54"/>
    <w:rsid w:val="504A46EB"/>
    <w:rsid w:val="504B75A0"/>
    <w:rsid w:val="504E0EB7"/>
    <w:rsid w:val="5051105B"/>
    <w:rsid w:val="50580597"/>
    <w:rsid w:val="505867BC"/>
    <w:rsid w:val="505E70D0"/>
    <w:rsid w:val="506104B0"/>
    <w:rsid w:val="50613D85"/>
    <w:rsid w:val="5062157D"/>
    <w:rsid w:val="50635BFD"/>
    <w:rsid w:val="50644A41"/>
    <w:rsid w:val="5065716B"/>
    <w:rsid w:val="5067715E"/>
    <w:rsid w:val="50777109"/>
    <w:rsid w:val="507E1724"/>
    <w:rsid w:val="50817288"/>
    <w:rsid w:val="508D32DD"/>
    <w:rsid w:val="50985409"/>
    <w:rsid w:val="50B54D9E"/>
    <w:rsid w:val="50C2408E"/>
    <w:rsid w:val="50D43A3A"/>
    <w:rsid w:val="50DA5962"/>
    <w:rsid w:val="50F501C5"/>
    <w:rsid w:val="50F87728"/>
    <w:rsid w:val="51281690"/>
    <w:rsid w:val="512D1476"/>
    <w:rsid w:val="51303829"/>
    <w:rsid w:val="51404C2B"/>
    <w:rsid w:val="51422684"/>
    <w:rsid w:val="51432724"/>
    <w:rsid w:val="51453ECA"/>
    <w:rsid w:val="51477D8D"/>
    <w:rsid w:val="514E02B9"/>
    <w:rsid w:val="515305E2"/>
    <w:rsid w:val="51650C5F"/>
    <w:rsid w:val="51750D79"/>
    <w:rsid w:val="517E77D2"/>
    <w:rsid w:val="51864D34"/>
    <w:rsid w:val="518E0433"/>
    <w:rsid w:val="518E7BBA"/>
    <w:rsid w:val="5191170E"/>
    <w:rsid w:val="519C0396"/>
    <w:rsid w:val="51C15081"/>
    <w:rsid w:val="51C7137A"/>
    <w:rsid w:val="51EC090F"/>
    <w:rsid w:val="51F37EF0"/>
    <w:rsid w:val="51FB03F7"/>
    <w:rsid w:val="5209326F"/>
    <w:rsid w:val="52107BD0"/>
    <w:rsid w:val="52107E9A"/>
    <w:rsid w:val="52152046"/>
    <w:rsid w:val="521D4F6D"/>
    <w:rsid w:val="522B2EE7"/>
    <w:rsid w:val="522F1D42"/>
    <w:rsid w:val="523D5C9A"/>
    <w:rsid w:val="52470A8D"/>
    <w:rsid w:val="524A7B14"/>
    <w:rsid w:val="525B7413"/>
    <w:rsid w:val="525C19E5"/>
    <w:rsid w:val="52787BD7"/>
    <w:rsid w:val="5285086E"/>
    <w:rsid w:val="528B601D"/>
    <w:rsid w:val="52A429BD"/>
    <w:rsid w:val="52A64F62"/>
    <w:rsid w:val="52B031F2"/>
    <w:rsid w:val="52D45E6E"/>
    <w:rsid w:val="52DC0984"/>
    <w:rsid w:val="52DE7E70"/>
    <w:rsid w:val="52DF716B"/>
    <w:rsid w:val="52FE5D0D"/>
    <w:rsid w:val="530567BD"/>
    <w:rsid w:val="53114B3F"/>
    <w:rsid w:val="53157149"/>
    <w:rsid w:val="532E1C8A"/>
    <w:rsid w:val="532F2BAA"/>
    <w:rsid w:val="53435031"/>
    <w:rsid w:val="53446C55"/>
    <w:rsid w:val="534F2884"/>
    <w:rsid w:val="53563E1A"/>
    <w:rsid w:val="535659A3"/>
    <w:rsid w:val="535802D6"/>
    <w:rsid w:val="536C1D08"/>
    <w:rsid w:val="538057B3"/>
    <w:rsid w:val="53820792"/>
    <w:rsid w:val="538E6122"/>
    <w:rsid w:val="539A4FA1"/>
    <w:rsid w:val="53A07C03"/>
    <w:rsid w:val="53A54518"/>
    <w:rsid w:val="53AC7D08"/>
    <w:rsid w:val="53BB3F73"/>
    <w:rsid w:val="53BD6A07"/>
    <w:rsid w:val="53C75DFB"/>
    <w:rsid w:val="53E5610E"/>
    <w:rsid w:val="53F247A1"/>
    <w:rsid w:val="53FA7313"/>
    <w:rsid w:val="5404273B"/>
    <w:rsid w:val="54106B37"/>
    <w:rsid w:val="541D1229"/>
    <w:rsid w:val="54250AB7"/>
    <w:rsid w:val="542C0846"/>
    <w:rsid w:val="54336CC9"/>
    <w:rsid w:val="5439045B"/>
    <w:rsid w:val="54403E62"/>
    <w:rsid w:val="544E334D"/>
    <w:rsid w:val="545C58CE"/>
    <w:rsid w:val="545D2BA8"/>
    <w:rsid w:val="545F361A"/>
    <w:rsid w:val="54617393"/>
    <w:rsid w:val="54646E83"/>
    <w:rsid w:val="54660BAF"/>
    <w:rsid w:val="54686973"/>
    <w:rsid w:val="54805D9E"/>
    <w:rsid w:val="548063A3"/>
    <w:rsid w:val="54914E10"/>
    <w:rsid w:val="54984B94"/>
    <w:rsid w:val="54A23746"/>
    <w:rsid w:val="54AD082A"/>
    <w:rsid w:val="54AD1178"/>
    <w:rsid w:val="54B95421"/>
    <w:rsid w:val="54C00407"/>
    <w:rsid w:val="54C728B1"/>
    <w:rsid w:val="54CC20DF"/>
    <w:rsid w:val="54E56248"/>
    <w:rsid w:val="54E70DCA"/>
    <w:rsid w:val="54FB77E7"/>
    <w:rsid w:val="54FF09F5"/>
    <w:rsid w:val="55004DFD"/>
    <w:rsid w:val="55037DDF"/>
    <w:rsid w:val="550D571A"/>
    <w:rsid w:val="553B177A"/>
    <w:rsid w:val="55451EEF"/>
    <w:rsid w:val="554F18E1"/>
    <w:rsid w:val="55786DF3"/>
    <w:rsid w:val="557E1C9D"/>
    <w:rsid w:val="557E3133"/>
    <w:rsid w:val="55802F12"/>
    <w:rsid w:val="55905488"/>
    <w:rsid w:val="55A97243"/>
    <w:rsid w:val="55C84863"/>
    <w:rsid w:val="55CC2634"/>
    <w:rsid w:val="55CF0308"/>
    <w:rsid w:val="55D36AFA"/>
    <w:rsid w:val="560B5B9C"/>
    <w:rsid w:val="56105B8A"/>
    <w:rsid w:val="5613290E"/>
    <w:rsid w:val="561C2D00"/>
    <w:rsid w:val="563869CF"/>
    <w:rsid w:val="56402A90"/>
    <w:rsid w:val="56491EE8"/>
    <w:rsid w:val="564A4563"/>
    <w:rsid w:val="56515255"/>
    <w:rsid w:val="56521689"/>
    <w:rsid w:val="5660782D"/>
    <w:rsid w:val="567308B8"/>
    <w:rsid w:val="56794E67"/>
    <w:rsid w:val="567C4300"/>
    <w:rsid w:val="569548C1"/>
    <w:rsid w:val="5696723D"/>
    <w:rsid w:val="56967313"/>
    <w:rsid w:val="569F2107"/>
    <w:rsid w:val="56C306E5"/>
    <w:rsid w:val="56D33798"/>
    <w:rsid w:val="56D94AA6"/>
    <w:rsid w:val="56DA167E"/>
    <w:rsid w:val="56E96B45"/>
    <w:rsid w:val="57081D47"/>
    <w:rsid w:val="570E2F96"/>
    <w:rsid w:val="57272B15"/>
    <w:rsid w:val="573576FA"/>
    <w:rsid w:val="574C257C"/>
    <w:rsid w:val="57511577"/>
    <w:rsid w:val="57561E35"/>
    <w:rsid w:val="575621A7"/>
    <w:rsid w:val="575F631E"/>
    <w:rsid w:val="576A4B68"/>
    <w:rsid w:val="576E2539"/>
    <w:rsid w:val="576F6FA9"/>
    <w:rsid w:val="57740986"/>
    <w:rsid w:val="57740C5F"/>
    <w:rsid w:val="57932256"/>
    <w:rsid w:val="57A10E39"/>
    <w:rsid w:val="57AC2A2F"/>
    <w:rsid w:val="57AD69CC"/>
    <w:rsid w:val="57B20788"/>
    <w:rsid w:val="57BC1CEB"/>
    <w:rsid w:val="57CF6D09"/>
    <w:rsid w:val="57DB56AE"/>
    <w:rsid w:val="57E36310"/>
    <w:rsid w:val="57E74053"/>
    <w:rsid w:val="57ED6617"/>
    <w:rsid w:val="57FB53C0"/>
    <w:rsid w:val="58197D58"/>
    <w:rsid w:val="58262DCD"/>
    <w:rsid w:val="583B614D"/>
    <w:rsid w:val="583E52D1"/>
    <w:rsid w:val="584C7A26"/>
    <w:rsid w:val="5851771E"/>
    <w:rsid w:val="58550FBC"/>
    <w:rsid w:val="586841BE"/>
    <w:rsid w:val="586D504F"/>
    <w:rsid w:val="58837A41"/>
    <w:rsid w:val="58922210"/>
    <w:rsid w:val="58B06B3A"/>
    <w:rsid w:val="58B6413D"/>
    <w:rsid w:val="58C900DE"/>
    <w:rsid w:val="58E03C6E"/>
    <w:rsid w:val="58E1576D"/>
    <w:rsid w:val="58E928AF"/>
    <w:rsid w:val="58EB1E0F"/>
    <w:rsid w:val="58F52771"/>
    <w:rsid w:val="58F83F85"/>
    <w:rsid w:val="59036C6A"/>
    <w:rsid w:val="59123351"/>
    <w:rsid w:val="59611BE3"/>
    <w:rsid w:val="59622081"/>
    <w:rsid w:val="59681D64"/>
    <w:rsid w:val="59694B3F"/>
    <w:rsid w:val="598E4332"/>
    <w:rsid w:val="59906795"/>
    <w:rsid w:val="5994220A"/>
    <w:rsid w:val="599E2E37"/>
    <w:rsid w:val="59BA19C6"/>
    <w:rsid w:val="59C67694"/>
    <w:rsid w:val="59D11E4C"/>
    <w:rsid w:val="59D356F8"/>
    <w:rsid w:val="59DB1995"/>
    <w:rsid w:val="59E540F5"/>
    <w:rsid w:val="59E7033A"/>
    <w:rsid w:val="59E96465"/>
    <w:rsid w:val="59EE67A3"/>
    <w:rsid w:val="59F66FA0"/>
    <w:rsid w:val="5A0409AA"/>
    <w:rsid w:val="5A046DF0"/>
    <w:rsid w:val="5A074F2C"/>
    <w:rsid w:val="5A0A5DD6"/>
    <w:rsid w:val="5A103442"/>
    <w:rsid w:val="5A144EA7"/>
    <w:rsid w:val="5A1A3A00"/>
    <w:rsid w:val="5A241579"/>
    <w:rsid w:val="5A246023"/>
    <w:rsid w:val="5A3327C4"/>
    <w:rsid w:val="5A490FF5"/>
    <w:rsid w:val="5A4926F8"/>
    <w:rsid w:val="5A49645E"/>
    <w:rsid w:val="5A5A108A"/>
    <w:rsid w:val="5A6A20F8"/>
    <w:rsid w:val="5A777D94"/>
    <w:rsid w:val="5A7F3B46"/>
    <w:rsid w:val="5A865DA5"/>
    <w:rsid w:val="5A8C4C0E"/>
    <w:rsid w:val="5A912133"/>
    <w:rsid w:val="5A913396"/>
    <w:rsid w:val="5A9C71E7"/>
    <w:rsid w:val="5AA03376"/>
    <w:rsid w:val="5AB60106"/>
    <w:rsid w:val="5ABF4E13"/>
    <w:rsid w:val="5AD938E0"/>
    <w:rsid w:val="5AF34ABD"/>
    <w:rsid w:val="5AF67D29"/>
    <w:rsid w:val="5AF70A51"/>
    <w:rsid w:val="5B08748B"/>
    <w:rsid w:val="5B125FA7"/>
    <w:rsid w:val="5B2C66D8"/>
    <w:rsid w:val="5B2D6220"/>
    <w:rsid w:val="5B433E2C"/>
    <w:rsid w:val="5B4B66A7"/>
    <w:rsid w:val="5B5F03A4"/>
    <w:rsid w:val="5B7C79AC"/>
    <w:rsid w:val="5B834000"/>
    <w:rsid w:val="5B8A5421"/>
    <w:rsid w:val="5B8E58AF"/>
    <w:rsid w:val="5B9444F1"/>
    <w:rsid w:val="5B995664"/>
    <w:rsid w:val="5B9B7806"/>
    <w:rsid w:val="5BAE72D7"/>
    <w:rsid w:val="5BD0396C"/>
    <w:rsid w:val="5BD23D11"/>
    <w:rsid w:val="5BE07F20"/>
    <w:rsid w:val="5BE74621"/>
    <w:rsid w:val="5BED2ACA"/>
    <w:rsid w:val="5BF74A2A"/>
    <w:rsid w:val="5C0452FD"/>
    <w:rsid w:val="5C0454DB"/>
    <w:rsid w:val="5C076A71"/>
    <w:rsid w:val="5C162E68"/>
    <w:rsid w:val="5C1775D3"/>
    <w:rsid w:val="5C277063"/>
    <w:rsid w:val="5C2D0890"/>
    <w:rsid w:val="5C3B671B"/>
    <w:rsid w:val="5C3D6937"/>
    <w:rsid w:val="5C474354"/>
    <w:rsid w:val="5C515F3F"/>
    <w:rsid w:val="5C522B78"/>
    <w:rsid w:val="5C545A58"/>
    <w:rsid w:val="5C5474C1"/>
    <w:rsid w:val="5C5717CE"/>
    <w:rsid w:val="5C594DF3"/>
    <w:rsid w:val="5C653798"/>
    <w:rsid w:val="5CB45457"/>
    <w:rsid w:val="5CC11ED9"/>
    <w:rsid w:val="5CCE60E1"/>
    <w:rsid w:val="5CD1707F"/>
    <w:rsid w:val="5CD235E0"/>
    <w:rsid w:val="5CD86465"/>
    <w:rsid w:val="5CDF4060"/>
    <w:rsid w:val="5D0774E4"/>
    <w:rsid w:val="5D16440D"/>
    <w:rsid w:val="5D1A6B11"/>
    <w:rsid w:val="5D1F04DB"/>
    <w:rsid w:val="5D1F074D"/>
    <w:rsid w:val="5D1F7DEB"/>
    <w:rsid w:val="5D254E84"/>
    <w:rsid w:val="5D2B63B6"/>
    <w:rsid w:val="5D307882"/>
    <w:rsid w:val="5D386867"/>
    <w:rsid w:val="5D3F5867"/>
    <w:rsid w:val="5D411791"/>
    <w:rsid w:val="5D423AA9"/>
    <w:rsid w:val="5D45342E"/>
    <w:rsid w:val="5D4D2BAA"/>
    <w:rsid w:val="5D521F6E"/>
    <w:rsid w:val="5D641CA2"/>
    <w:rsid w:val="5D8D3216"/>
    <w:rsid w:val="5D9E3D6A"/>
    <w:rsid w:val="5DA455FC"/>
    <w:rsid w:val="5DBB39AA"/>
    <w:rsid w:val="5DC80FD7"/>
    <w:rsid w:val="5DE74DAC"/>
    <w:rsid w:val="5E0A4B62"/>
    <w:rsid w:val="5E0D2339"/>
    <w:rsid w:val="5E242002"/>
    <w:rsid w:val="5E2F42A6"/>
    <w:rsid w:val="5E532442"/>
    <w:rsid w:val="5E69252D"/>
    <w:rsid w:val="5E833588"/>
    <w:rsid w:val="5E8C5954"/>
    <w:rsid w:val="5EA70098"/>
    <w:rsid w:val="5ECB647C"/>
    <w:rsid w:val="5EDC73F6"/>
    <w:rsid w:val="5EDD75E8"/>
    <w:rsid w:val="5EE804C2"/>
    <w:rsid w:val="5EF534F9"/>
    <w:rsid w:val="5F0B4ACB"/>
    <w:rsid w:val="5F100333"/>
    <w:rsid w:val="5F131BD1"/>
    <w:rsid w:val="5F1B1AB0"/>
    <w:rsid w:val="5F206235"/>
    <w:rsid w:val="5F2438E2"/>
    <w:rsid w:val="5F2636B2"/>
    <w:rsid w:val="5F441D8B"/>
    <w:rsid w:val="5F530220"/>
    <w:rsid w:val="5F5643DE"/>
    <w:rsid w:val="5F6661A5"/>
    <w:rsid w:val="5F7E34EF"/>
    <w:rsid w:val="5F812FDF"/>
    <w:rsid w:val="5F935625"/>
    <w:rsid w:val="5F9E76ED"/>
    <w:rsid w:val="5FA24C1A"/>
    <w:rsid w:val="5FA40A7B"/>
    <w:rsid w:val="5FA56CCD"/>
    <w:rsid w:val="5FAF18FA"/>
    <w:rsid w:val="5FB114CB"/>
    <w:rsid w:val="5FBA204D"/>
    <w:rsid w:val="5FC5111D"/>
    <w:rsid w:val="5FE467CE"/>
    <w:rsid w:val="5FF227B8"/>
    <w:rsid w:val="5FF62731"/>
    <w:rsid w:val="5FFB4CDE"/>
    <w:rsid w:val="600F1ACB"/>
    <w:rsid w:val="6011019D"/>
    <w:rsid w:val="601A3974"/>
    <w:rsid w:val="60235E44"/>
    <w:rsid w:val="602A173C"/>
    <w:rsid w:val="60335DCE"/>
    <w:rsid w:val="603B13E0"/>
    <w:rsid w:val="60551B90"/>
    <w:rsid w:val="60575AEE"/>
    <w:rsid w:val="60597AB8"/>
    <w:rsid w:val="605F7014"/>
    <w:rsid w:val="606C1599"/>
    <w:rsid w:val="60716BAF"/>
    <w:rsid w:val="607246D5"/>
    <w:rsid w:val="607B7E5A"/>
    <w:rsid w:val="608C39E9"/>
    <w:rsid w:val="60A84BF4"/>
    <w:rsid w:val="60AA4A48"/>
    <w:rsid w:val="60C018E5"/>
    <w:rsid w:val="60C5514D"/>
    <w:rsid w:val="60D94755"/>
    <w:rsid w:val="60E00330"/>
    <w:rsid w:val="60E2185B"/>
    <w:rsid w:val="60E76E71"/>
    <w:rsid w:val="61062F49"/>
    <w:rsid w:val="61070296"/>
    <w:rsid w:val="610E2650"/>
    <w:rsid w:val="611E116D"/>
    <w:rsid w:val="611F660B"/>
    <w:rsid w:val="612400C6"/>
    <w:rsid w:val="615D5386"/>
    <w:rsid w:val="616E0C3A"/>
    <w:rsid w:val="61745F97"/>
    <w:rsid w:val="61994610"/>
    <w:rsid w:val="619F23BC"/>
    <w:rsid w:val="61A13641"/>
    <w:rsid w:val="61A4765D"/>
    <w:rsid w:val="61B12C74"/>
    <w:rsid w:val="61BC3CA7"/>
    <w:rsid w:val="61BE347F"/>
    <w:rsid w:val="61BF31C0"/>
    <w:rsid w:val="61BF5A09"/>
    <w:rsid w:val="61C92B3B"/>
    <w:rsid w:val="61CE3B8D"/>
    <w:rsid w:val="61DC572C"/>
    <w:rsid w:val="61E7343F"/>
    <w:rsid w:val="61EC3345"/>
    <w:rsid w:val="61F465FC"/>
    <w:rsid w:val="62003A1A"/>
    <w:rsid w:val="62013F63"/>
    <w:rsid w:val="62080A9B"/>
    <w:rsid w:val="620D6DAC"/>
    <w:rsid w:val="62171412"/>
    <w:rsid w:val="62173786"/>
    <w:rsid w:val="621F15B7"/>
    <w:rsid w:val="622A170C"/>
    <w:rsid w:val="622F5931"/>
    <w:rsid w:val="623261A6"/>
    <w:rsid w:val="623A01EC"/>
    <w:rsid w:val="62402CDD"/>
    <w:rsid w:val="62443803"/>
    <w:rsid w:val="62483875"/>
    <w:rsid w:val="625047CD"/>
    <w:rsid w:val="625478AF"/>
    <w:rsid w:val="62562501"/>
    <w:rsid w:val="62572937"/>
    <w:rsid w:val="62612783"/>
    <w:rsid w:val="626C6B8A"/>
    <w:rsid w:val="629268F5"/>
    <w:rsid w:val="62935770"/>
    <w:rsid w:val="62AE1B33"/>
    <w:rsid w:val="62BA2CFA"/>
    <w:rsid w:val="62C03E1E"/>
    <w:rsid w:val="62D33B51"/>
    <w:rsid w:val="62D61A01"/>
    <w:rsid w:val="62DB7996"/>
    <w:rsid w:val="62E47B0C"/>
    <w:rsid w:val="62F628E2"/>
    <w:rsid w:val="62F814EB"/>
    <w:rsid w:val="630A6E47"/>
    <w:rsid w:val="631754A0"/>
    <w:rsid w:val="63275C4B"/>
    <w:rsid w:val="63396945"/>
    <w:rsid w:val="633D46EA"/>
    <w:rsid w:val="63410A43"/>
    <w:rsid w:val="63493A10"/>
    <w:rsid w:val="634F56B1"/>
    <w:rsid w:val="635823FD"/>
    <w:rsid w:val="63582BB8"/>
    <w:rsid w:val="635A392B"/>
    <w:rsid w:val="63677F48"/>
    <w:rsid w:val="636C3AD6"/>
    <w:rsid w:val="638349C8"/>
    <w:rsid w:val="638E5CCA"/>
    <w:rsid w:val="639F2C17"/>
    <w:rsid w:val="639F7D2D"/>
    <w:rsid w:val="63A2022F"/>
    <w:rsid w:val="63A26F17"/>
    <w:rsid w:val="63BA086D"/>
    <w:rsid w:val="63BC2837"/>
    <w:rsid w:val="63BE65AF"/>
    <w:rsid w:val="63D32E90"/>
    <w:rsid w:val="63E21DEB"/>
    <w:rsid w:val="63F0428F"/>
    <w:rsid w:val="6402428B"/>
    <w:rsid w:val="640D3575"/>
    <w:rsid w:val="642A7CF9"/>
    <w:rsid w:val="643818DC"/>
    <w:rsid w:val="643A7236"/>
    <w:rsid w:val="643C1282"/>
    <w:rsid w:val="644665A5"/>
    <w:rsid w:val="64664551"/>
    <w:rsid w:val="646A33DC"/>
    <w:rsid w:val="64750A9E"/>
    <w:rsid w:val="64754794"/>
    <w:rsid w:val="648A46E4"/>
    <w:rsid w:val="649317EA"/>
    <w:rsid w:val="64A02388"/>
    <w:rsid w:val="64A74136"/>
    <w:rsid w:val="64A922B1"/>
    <w:rsid w:val="64AE2947"/>
    <w:rsid w:val="64E77440"/>
    <w:rsid w:val="64E92578"/>
    <w:rsid w:val="64EA5182"/>
    <w:rsid w:val="64F817DC"/>
    <w:rsid w:val="64F93B78"/>
    <w:rsid w:val="65240694"/>
    <w:rsid w:val="653243A5"/>
    <w:rsid w:val="65374A5B"/>
    <w:rsid w:val="6538199C"/>
    <w:rsid w:val="653A1C66"/>
    <w:rsid w:val="653F1040"/>
    <w:rsid w:val="65420B1A"/>
    <w:rsid w:val="654F4FE5"/>
    <w:rsid w:val="6560708C"/>
    <w:rsid w:val="65722B82"/>
    <w:rsid w:val="65A92947"/>
    <w:rsid w:val="65AB43E2"/>
    <w:rsid w:val="65D97F82"/>
    <w:rsid w:val="65FD5F98"/>
    <w:rsid w:val="65FF07B9"/>
    <w:rsid w:val="65FF22E5"/>
    <w:rsid w:val="661D61D4"/>
    <w:rsid w:val="662E6122"/>
    <w:rsid w:val="66377F53"/>
    <w:rsid w:val="664636F4"/>
    <w:rsid w:val="664F67C8"/>
    <w:rsid w:val="66512B43"/>
    <w:rsid w:val="6655487D"/>
    <w:rsid w:val="665D48EF"/>
    <w:rsid w:val="666751AE"/>
    <w:rsid w:val="668533B4"/>
    <w:rsid w:val="668A153E"/>
    <w:rsid w:val="669929BC"/>
    <w:rsid w:val="669C24AC"/>
    <w:rsid w:val="66A001EE"/>
    <w:rsid w:val="66A13623"/>
    <w:rsid w:val="66B141AA"/>
    <w:rsid w:val="66B23A7E"/>
    <w:rsid w:val="66B6356E"/>
    <w:rsid w:val="66C24B8B"/>
    <w:rsid w:val="66D439F4"/>
    <w:rsid w:val="66DA18E1"/>
    <w:rsid w:val="66DF3664"/>
    <w:rsid w:val="66ED0F5A"/>
    <w:rsid w:val="6712479F"/>
    <w:rsid w:val="6728557C"/>
    <w:rsid w:val="67304867"/>
    <w:rsid w:val="674072DB"/>
    <w:rsid w:val="674A1F08"/>
    <w:rsid w:val="675B29ED"/>
    <w:rsid w:val="675C2CC4"/>
    <w:rsid w:val="677F5452"/>
    <w:rsid w:val="67875AE4"/>
    <w:rsid w:val="679C04E2"/>
    <w:rsid w:val="67A930D3"/>
    <w:rsid w:val="67A96C2F"/>
    <w:rsid w:val="67AB1480"/>
    <w:rsid w:val="67B57188"/>
    <w:rsid w:val="67BA50CD"/>
    <w:rsid w:val="67BF46A4"/>
    <w:rsid w:val="67DA1ACB"/>
    <w:rsid w:val="67DD697D"/>
    <w:rsid w:val="68060525"/>
    <w:rsid w:val="68152516"/>
    <w:rsid w:val="68227E1B"/>
    <w:rsid w:val="68307DE8"/>
    <w:rsid w:val="683230C8"/>
    <w:rsid w:val="68442DA1"/>
    <w:rsid w:val="684E77D6"/>
    <w:rsid w:val="685D4116"/>
    <w:rsid w:val="68601B84"/>
    <w:rsid w:val="686601CB"/>
    <w:rsid w:val="686761EB"/>
    <w:rsid w:val="68690687"/>
    <w:rsid w:val="687964CC"/>
    <w:rsid w:val="687C2595"/>
    <w:rsid w:val="689E08E0"/>
    <w:rsid w:val="689E0A05"/>
    <w:rsid w:val="689E4B9C"/>
    <w:rsid w:val="68A11FFC"/>
    <w:rsid w:val="68A273E6"/>
    <w:rsid w:val="68A35648"/>
    <w:rsid w:val="68AB3FA6"/>
    <w:rsid w:val="68EB6B91"/>
    <w:rsid w:val="69081DEA"/>
    <w:rsid w:val="6909537F"/>
    <w:rsid w:val="692C6C65"/>
    <w:rsid w:val="692E6A64"/>
    <w:rsid w:val="69407A67"/>
    <w:rsid w:val="69470C6D"/>
    <w:rsid w:val="69487D4C"/>
    <w:rsid w:val="695B03FD"/>
    <w:rsid w:val="695B4A11"/>
    <w:rsid w:val="695E4CF7"/>
    <w:rsid w:val="696D5620"/>
    <w:rsid w:val="696F6E2A"/>
    <w:rsid w:val="698711F2"/>
    <w:rsid w:val="69886D18"/>
    <w:rsid w:val="698B736F"/>
    <w:rsid w:val="698C2CAC"/>
    <w:rsid w:val="69900381"/>
    <w:rsid w:val="699925C6"/>
    <w:rsid w:val="699F36C0"/>
    <w:rsid w:val="69D74436"/>
    <w:rsid w:val="69F16081"/>
    <w:rsid w:val="69F525FF"/>
    <w:rsid w:val="69FE0415"/>
    <w:rsid w:val="6A052C37"/>
    <w:rsid w:val="6A08034C"/>
    <w:rsid w:val="6A1550DB"/>
    <w:rsid w:val="6A1F142A"/>
    <w:rsid w:val="6A267304"/>
    <w:rsid w:val="6A343AFC"/>
    <w:rsid w:val="6A35208F"/>
    <w:rsid w:val="6A3811E8"/>
    <w:rsid w:val="6A555A39"/>
    <w:rsid w:val="6A66526B"/>
    <w:rsid w:val="6A721EA2"/>
    <w:rsid w:val="6A824DE6"/>
    <w:rsid w:val="6A9040D6"/>
    <w:rsid w:val="6ABA6B4B"/>
    <w:rsid w:val="6ACE002C"/>
    <w:rsid w:val="6ACE4619"/>
    <w:rsid w:val="6ADA0173"/>
    <w:rsid w:val="6ADF0A20"/>
    <w:rsid w:val="6AF251F9"/>
    <w:rsid w:val="6B0F149F"/>
    <w:rsid w:val="6B1271E1"/>
    <w:rsid w:val="6B2520BB"/>
    <w:rsid w:val="6B264A3A"/>
    <w:rsid w:val="6B277E95"/>
    <w:rsid w:val="6B31378F"/>
    <w:rsid w:val="6B3727A3"/>
    <w:rsid w:val="6B3830CD"/>
    <w:rsid w:val="6B4638B1"/>
    <w:rsid w:val="6B4E3056"/>
    <w:rsid w:val="6B530966"/>
    <w:rsid w:val="6B564534"/>
    <w:rsid w:val="6B5E189E"/>
    <w:rsid w:val="6B6317EA"/>
    <w:rsid w:val="6B69597E"/>
    <w:rsid w:val="6B80158E"/>
    <w:rsid w:val="6B817ABA"/>
    <w:rsid w:val="6B822F1F"/>
    <w:rsid w:val="6B850E6D"/>
    <w:rsid w:val="6B880F07"/>
    <w:rsid w:val="6B8D0D5A"/>
    <w:rsid w:val="6B9B71D6"/>
    <w:rsid w:val="6BA94598"/>
    <w:rsid w:val="6BB21BD0"/>
    <w:rsid w:val="6BBF448F"/>
    <w:rsid w:val="6BC64913"/>
    <w:rsid w:val="6BD552D6"/>
    <w:rsid w:val="6BFA3EFD"/>
    <w:rsid w:val="6C027255"/>
    <w:rsid w:val="6C085EFC"/>
    <w:rsid w:val="6C0C59DE"/>
    <w:rsid w:val="6C0E5F5E"/>
    <w:rsid w:val="6C197337"/>
    <w:rsid w:val="6C2216A6"/>
    <w:rsid w:val="6C25733E"/>
    <w:rsid w:val="6C28695E"/>
    <w:rsid w:val="6C3867D3"/>
    <w:rsid w:val="6C4038DA"/>
    <w:rsid w:val="6C4D100D"/>
    <w:rsid w:val="6C511909"/>
    <w:rsid w:val="6C586E75"/>
    <w:rsid w:val="6C6D1AC8"/>
    <w:rsid w:val="6C711CE5"/>
    <w:rsid w:val="6C757A27"/>
    <w:rsid w:val="6C7B5815"/>
    <w:rsid w:val="6C9C3151"/>
    <w:rsid w:val="6CC811C8"/>
    <w:rsid w:val="6CCB128A"/>
    <w:rsid w:val="6CD4177E"/>
    <w:rsid w:val="6CD53DE1"/>
    <w:rsid w:val="6CD73A90"/>
    <w:rsid w:val="6CDC4464"/>
    <w:rsid w:val="6CEF39B5"/>
    <w:rsid w:val="6D077FAF"/>
    <w:rsid w:val="6D1234C8"/>
    <w:rsid w:val="6D175ABE"/>
    <w:rsid w:val="6D1B05CF"/>
    <w:rsid w:val="6D2F7BD6"/>
    <w:rsid w:val="6D401DE3"/>
    <w:rsid w:val="6D440450"/>
    <w:rsid w:val="6D586FD2"/>
    <w:rsid w:val="6D5C7FE9"/>
    <w:rsid w:val="6D6A73BB"/>
    <w:rsid w:val="6D725DA8"/>
    <w:rsid w:val="6D8433DC"/>
    <w:rsid w:val="6D9000E5"/>
    <w:rsid w:val="6D9329AB"/>
    <w:rsid w:val="6DA560EA"/>
    <w:rsid w:val="6DBE53FE"/>
    <w:rsid w:val="6DD46A99"/>
    <w:rsid w:val="6DDB7D5E"/>
    <w:rsid w:val="6DF40E20"/>
    <w:rsid w:val="6DF6687E"/>
    <w:rsid w:val="6E0957AF"/>
    <w:rsid w:val="6E131F86"/>
    <w:rsid w:val="6E1E7EE9"/>
    <w:rsid w:val="6E217E67"/>
    <w:rsid w:val="6E4C7E57"/>
    <w:rsid w:val="6E544379"/>
    <w:rsid w:val="6E583620"/>
    <w:rsid w:val="6E587ED3"/>
    <w:rsid w:val="6E6421C1"/>
    <w:rsid w:val="6E66587A"/>
    <w:rsid w:val="6E88365C"/>
    <w:rsid w:val="6E884F56"/>
    <w:rsid w:val="6E8961FB"/>
    <w:rsid w:val="6E8B52E0"/>
    <w:rsid w:val="6E8C6663"/>
    <w:rsid w:val="6E9C129B"/>
    <w:rsid w:val="6EAD34A8"/>
    <w:rsid w:val="6EBA5908"/>
    <w:rsid w:val="6EBB24E5"/>
    <w:rsid w:val="6EDF2197"/>
    <w:rsid w:val="6EF33F9C"/>
    <w:rsid w:val="6F0F4163"/>
    <w:rsid w:val="6F0F4C82"/>
    <w:rsid w:val="6F16664F"/>
    <w:rsid w:val="6F1A0158"/>
    <w:rsid w:val="6F203722"/>
    <w:rsid w:val="6F255735"/>
    <w:rsid w:val="6F26325B"/>
    <w:rsid w:val="6F2D45E9"/>
    <w:rsid w:val="6F377216"/>
    <w:rsid w:val="6F3C2A7E"/>
    <w:rsid w:val="6F4644C5"/>
    <w:rsid w:val="6F4B04E3"/>
    <w:rsid w:val="6F591390"/>
    <w:rsid w:val="6F691CF0"/>
    <w:rsid w:val="6F866B86"/>
    <w:rsid w:val="6F8A031E"/>
    <w:rsid w:val="6F8D2C26"/>
    <w:rsid w:val="6F9E54E7"/>
    <w:rsid w:val="6F9F6842"/>
    <w:rsid w:val="6FAA0A9C"/>
    <w:rsid w:val="6FAA342C"/>
    <w:rsid w:val="6FCA4268"/>
    <w:rsid w:val="6FDD600F"/>
    <w:rsid w:val="6FE25FBC"/>
    <w:rsid w:val="6FF02845"/>
    <w:rsid w:val="6FF2313D"/>
    <w:rsid w:val="6FF2418F"/>
    <w:rsid w:val="6FF27ADB"/>
    <w:rsid w:val="6FF402F1"/>
    <w:rsid w:val="70005716"/>
    <w:rsid w:val="703142AF"/>
    <w:rsid w:val="70425E72"/>
    <w:rsid w:val="70457711"/>
    <w:rsid w:val="70556577"/>
    <w:rsid w:val="70597304"/>
    <w:rsid w:val="705C0BC4"/>
    <w:rsid w:val="705F4C76"/>
    <w:rsid w:val="7060636D"/>
    <w:rsid w:val="70642701"/>
    <w:rsid w:val="707F70C6"/>
    <w:rsid w:val="709541F4"/>
    <w:rsid w:val="70B122FB"/>
    <w:rsid w:val="70B46A9A"/>
    <w:rsid w:val="70C40F7D"/>
    <w:rsid w:val="70CD1292"/>
    <w:rsid w:val="70E34192"/>
    <w:rsid w:val="70E47F7B"/>
    <w:rsid w:val="70F27898"/>
    <w:rsid w:val="710475CC"/>
    <w:rsid w:val="710B4BD1"/>
    <w:rsid w:val="711A0B9D"/>
    <w:rsid w:val="711E68DF"/>
    <w:rsid w:val="712832BA"/>
    <w:rsid w:val="71327EC4"/>
    <w:rsid w:val="713F0604"/>
    <w:rsid w:val="714B51FB"/>
    <w:rsid w:val="715220E5"/>
    <w:rsid w:val="715A2806"/>
    <w:rsid w:val="716212DB"/>
    <w:rsid w:val="716527CE"/>
    <w:rsid w:val="717604C9"/>
    <w:rsid w:val="717A56C5"/>
    <w:rsid w:val="718570A2"/>
    <w:rsid w:val="71881BE5"/>
    <w:rsid w:val="719C5A56"/>
    <w:rsid w:val="719E357C"/>
    <w:rsid w:val="71CC00E9"/>
    <w:rsid w:val="71CE4672"/>
    <w:rsid w:val="71D4762D"/>
    <w:rsid w:val="71D60F68"/>
    <w:rsid w:val="71DB63B3"/>
    <w:rsid w:val="71E7074A"/>
    <w:rsid w:val="71E85F74"/>
    <w:rsid w:val="71F25676"/>
    <w:rsid w:val="72030642"/>
    <w:rsid w:val="72077F6B"/>
    <w:rsid w:val="72192C03"/>
    <w:rsid w:val="722B3AB0"/>
    <w:rsid w:val="723839D1"/>
    <w:rsid w:val="72514A93"/>
    <w:rsid w:val="7259115B"/>
    <w:rsid w:val="725913A9"/>
    <w:rsid w:val="726F6CC7"/>
    <w:rsid w:val="72721641"/>
    <w:rsid w:val="72823C75"/>
    <w:rsid w:val="728564EA"/>
    <w:rsid w:val="72A9536C"/>
    <w:rsid w:val="72AE3C93"/>
    <w:rsid w:val="72B21FD7"/>
    <w:rsid w:val="72BB5A6C"/>
    <w:rsid w:val="72FC49FE"/>
    <w:rsid w:val="73003F68"/>
    <w:rsid w:val="730054CA"/>
    <w:rsid w:val="73020A4A"/>
    <w:rsid w:val="730C1FB3"/>
    <w:rsid w:val="730F2EFE"/>
    <w:rsid w:val="7329156C"/>
    <w:rsid w:val="73342570"/>
    <w:rsid w:val="73373C88"/>
    <w:rsid w:val="735F0700"/>
    <w:rsid w:val="736B1C78"/>
    <w:rsid w:val="737D298A"/>
    <w:rsid w:val="737E5B39"/>
    <w:rsid w:val="7382661F"/>
    <w:rsid w:val="738467A2"/>
    <w:rsid w:val="73927DF8"/>
    <w:rsid w:val="73B43C3E"/>
    <w:rsid w:val="73B912A5"/>
    <w:rsid w:val="73BD042D"/>
    <w:rsid w:val="73D2750D"/>
    <w:rsid w:val="73D3612B"/>
    <w:rsid w:val="73DE6D01"/>
    <w:rsid w:val="73E501D9"/>
    <w:rsid w:val="73E70C57"/>
    <w:rsid w:val="73F60210"/>
    <w:rsid w:val="73FB2F08"/>
    <w:rsid w:val="7400051E"/>
    <w:rsid w:val="74081181"/>
    <w:rsid w:val="74094836"/>
    <w:rsid w:val="74155C9B"/>
    <w:rsid w:val="74161D57"/>
    <w:rsid w:val="741950ED"/>
    <w:rsid w:val="74240540"/>
    <w:rsid w:val="74257F85"/>
    <w:rsid w:val="74297D09"/>
    <w:rsid w:val="742F2494"/>
    <w:rsid w:val="743106C6"/>
    <w:rsid w:val="743D1C12"/>
    <w:rsid w:val="745C02B5"/>
    <w:rsid w:val="745E601A"/>
    <w:rsid w:val="74624D35"/>
    <w:rsid w:val="746E1ABB"/>
    <w:rsid w:val="747830FA"/>
    <w:rsid w:val="747D56CB"/>
    <w:rsid w:val="74945113"/>
    <w:rsid w:val="749D6042"/>
    <w:rsid w:val="749E3893"/>
    <w:rsid w:val="74AF11AD"/>
    <w:rsid w:val="74BF1F58"/>
    <w:rsid w:val="74C960B0"/>
    <w:rsid w:val="74D06143"/>
    <w:rsid w:val="74D764B6"/>
    <w:rsid w:val="750A45BB"/>
    <w:rsid w:val="751122B7"/>
    <w:rsid w:val="75190BC9"/>
    <w:rsid w:val="752D4353"/>
    <w:rsid w:val="755A4898"/>
    <w:rsid w:val="756172C3"/>
    <w:rsid w:val="756C4173"/>
    <w:rsid w:val="758B67AA"/>
    <w:rsid w:val="759D3C7C"/>
    <w:rsid w:val="75AD5685"/>
    <w:rsid w:val="75B710B1"/>
    <w:rsid w:val="75CF63FA"/>
    <w:rsid w:val="75EC21A9"/>
    <w:rsid w:val="75F92AF3"/>
    <w:rsid w:val="76000DA3"/>
    <w:rsid w:val="760D0CD1"/>
    <w:rsid w:val="761401E8"/>
    <w:rsid w:val="761B163F"/>
    <w:rsid w:val="76200BF1"/>
    <w:rsid w:val="762C5593"/>
    <w:rsid w:val="76450391"/>
    <w:rsid w:val="76571277"/>
    <w:rsid w:val="7667383D"/>
    <w:rsid w:val="766D1D52"/>
    <w:rsid w:val="76783ABF"/>
    <w:rsid w:val="767D0A1A"/>
    <w:rsid w:val="76854D0B"/>
    <w:rsid w:val="76866E1C"/>
    <w:rsid w:val="768C0988"/>
    <w:rsid w:val="76911902"/>
    <w:rsid w:val="76AA4771"/>
    <w:rsid w:val="76AE74B8"/>
    <w:rsid w:val="76B524A6"/>
    <w:rsid w:val="76EC7E26"/>
    <w:rsid w:val="77075720"/>
    <w:rsid w:val="770D29F6"/>
    <w:rsid w:val="771B741D"/>
    <w:rsid w:val="771D3195"/>
    <w:rsid w:val="772150F7"/>
    <w:rsid w:val="7725204A"/>
    <w:rsid w:val="772701EB"/>
    <w:rsid w:val="77297D8C"/>
    <w:rsid w:val="772A4F3B"/>
    <w:rsid w:val="77316C41"/>
    <w:rsid w:val="77420E4E"/>
    <w:rsid w:val="7749356B"/>
    <w:rsid w:val="774C35B3"/>
    <w:rsid w:val="774D1E4C"/>
    <w:rsid w:val="77702434"/>
    <w:rsid w:val="7772528F"/>
    <w:rsid w:val="77775144"/>
    <w:rsid w:val="777C7EBC"/>
    <w:rsid w:val="778C3E77"/>
    <w:rsid w:val="77990123"/>
    <w:rsid w:val="779C055E"/>
    <w:rsid w:val="77A17922"/>
    <w:rsid w:val="77A6318B"/>
    <w:rsid w:val="77AC65AD"/>
    <w:rsid w:val="77B2471B"/>
    <w:rsid w:val="77B404B4"/>
    <w:rsid w:val="77B410A3"/>
    <w:rsid w:val="77BD7B2E"/>
    <w:rsid w:val="77C5224B"/>
    <w:rsid w:val="77C70B32"/>
    <w:rsid w:val="77E21274"/>
    <w:rsid w:val="77E77F4F"/>
    <w:rsid w:val="78025867"/>
    <w:rsid w:val="781C09CD"/>
    <w:rsid w:val="78217E93"/>
    <w:rsid w:val="78281D25"/>
    <w:rsid w:val="784D2DF5"/>
    <w:rsid w:val="785C0C5E"/>
    <w:rsid w:val="78746F41"/>
    <w:rsid w:val="788C25AD"/>
    <w:rsid w:val="789C1508"/>
    <w:rsid w:val="78A550B2"/>
    <w:rsid w:val="78B13B95"/>
    <w:rsid w:val="78BA4923"/>
    <w:rsid w:val="78BD02E4"/>
    <w:rsid w:val="78D43D28"/>
    <w:rsid w:val="78D65F29"/>
    <w:rsid w:val="78F476F2"/>
    <w:rsid w:val="78FA19E0"/>
    <w:rsid w:val="79031BB5"/>
    <w:rsid w:val="791C31CA"/>
    <w:rsid w:val="79222CE5"/>
    <w:rsid w:val="793A51CF"/>
    <w:rsid w:val="794763E3"/>
    <w:rsid w:val="79507F38"/>
    <w:rsid w:val="79643082"/>
    <w:rsid w:val="796726BF"/>
    <w:rsid w:val="79680192"/>
    <w:rsid w:val="798968C0"/>
    <w:rsid w:val="79915775"/>
    <w:rsid w:val="79983D41"/>
    <w:rsid w:val="799B077A"/>
    <w:rsid w:val="79A272C8"/>
    <w:rsid w:val="79A777C3"/>
    <w:rsid w:val="79A84B20"/>
    <w:rsid w:val="79AB0301"/>
    <w:rsid w:val="79F21B97"/>
    <w:rsid w:val="79F71BD7"/>
    <w:rsid w:val="79FE09B1"/>
    <w:rsid w:val="7A066163"/>
    <w:rsid w:val="7A0917AF"/>
    <w:rsid w:val="7A13262E"/>
    <w:rsid w:val="7A137F0C"/>
    <w:rsid w:val="7A244947"/>
    <w:rsid w:val="7A2D0C57"/>
    <w:rsid w:val="7A4B0019"/>
    <w:rsid w:val="7A4D3D91"/>
    <w:rsid w:val="7A583B82"/>
    <w:rsid w:val="7A5D027D"/>
    <w:rsid w:val="7A70182E"/>
    <w:rsid w:val="7A7351CB"/>
    <w:rsid w:val="7A735E15"/>
    <w:rsid w:val="7A84334C"/>
    <w:rsid w:val="7A8F6158"/>
    <w:rsid w:val="7A9677A0"/>
    <w:rsid w:val="7A971651"/>
    <w:rsid w:val="7AA31C03"/>
    <w:rsid w:val="7AA408FA"/>
    <w:rsid w:val="7AA940B9"/>
    <w:rsid w:val="7AB03206"/>
    <w:rsid w:val="7AB74025"/>
    <w:rsid w:val="7AD91790"/>
    <w:rsid w:val="7ADA6F0D"/>
    <w:rsid w:val="7AF312C3"/>
    <w:rsid w:val="7B04307F"/>
    <w:rsid w:val="7B0D52CF"/>
    <w:rsid w:val="7B1513A0"/>
    <w:rsid w:val="7B3428BF"/>
    <w:rsid w:val="7B4812BD"/>
    <w:rsid w:val="7B547FBF"/>
    <w:rsid w:val="7B560A24"/>
    <w:rsid w:val="7B576586"/>
    <w:rsid w:val="7B5829EE"/>
    <w:rsid w:val="7B7018D0"/>
    <w:rsid w:val="7B7D3CC0"/>
    <w:rsid w:val="7B845591"/>
    <w:rsid w:val="7B913576"/>
    <w:rsid w:val="7B9F686F"/>
    <w:rsid w:val="7BAE0860"/>
    <w:rsid w:val="7BC603A3"/>
    <w:rsid w:val="7BCE0F02"/>
    <w:rsid w:val="7BD427EF"/>
    <w:rsid w:val="7BDD1E3F"/>
    <w:rsid w:val="7BE579F5"/>
    <w:rsid w:val="7BE74F6E"/>
    <w:rsid w:val="7BEE2E25"/>
    <w:rsid w:val="7BEF0492"/>
    <w:rsid w:val="7BEF0BD1"/>
    <w:rsid w:val="7BF5648F"/>
    <w:rsid w:val="7C067F7A"/>
    <w:rsid w:val="7C0E4EAB"/>
    <w:rsid w:val="7C2360D7"/>
    <w:rsid w:val="7C3D3992"/>
    <w:rsid w:val="7C461840"/>
    <w:rsid w:val="7C4D28B2"/>
    <w:rsid w:val="7C52568F"/>
    <w:rsid w:val="7C6B0DAD"/>
    <w:rsid w:val="7C7763C7"/>
    <w:rsid w:val="7C8316D6"/>
    <w:rsid w:val="7C884E11"/>
    <w:rsid w:val="7C927A54"/>
    <w:rsid w:val="7C977546"/>
    <w:rsid w:val="7C9B0675"/>
    <w:rsid w:val="7C9B0D72"/>
    <w:rsid w:val="7CAF62BA"/>
    <w:rsid w:val="7CAF663E"/>
    <w:rsid w:val="7CB70D33"/>
    <w:rsid w:val="7CC7564B"/>
    <w:rsid w:val="7CDB4F2C"/>
    <w:rsid w:val="7CDE5175"/>
    <w:rsid w:val="7CE16A13"/>
    <w:rsid w:val="7CE70A9C"/>
    <w:rsid w:val="7D012C11"/>
    <w:rsid w:val="7D0D4207"/>
    <w:rsid w:val="7D351BA2"/>
    <w:rsid w:val="7D395E9A"/>
    <w:rsid w:val="7D3E3F27"/>
    <w:rsid w:val="7D425312"/>
    <w:rsid w:val="7D4D58B3"/>
    <w:rsid w:val="7D4D6CE5"/>
    <w:rsid w:val="7D603DDC"/>
    <w:rsid w:val="7D673E7D"/>
    <w:rsid w:val="7D692C90"/>
    <w:rsid w:val="7D8B31EB"/>
    <w:rsid w:val="7D9038A4"/>
    <w:rsid w:val="7D9B3066"/>
    <w:rsid w:val="7DA737B9"/>
    <w:rsid w:val="7DAC4464"/>
    <w:rsid w:val="7DCE6802"/>
    <w:rsid w:val="7DE1138F"/>
    <w:rsid w:val="7DEA57E9"/>
    <w:rsid w:val="7DF5425B"/>
    <w:rsid w:val="7DFD03B8"/>
    <w:rsid w:val="7DFD6A1A"/>
    <w:rsid w:val="7E003655"/>
    <w:rsid w:val="7E137AE8"/>
    <w:rsid w:val="7E33504C"/>
    <w:rsid w:val="7E356FCD"/>
    <w:rsid w:val="7E4454AB"/>
    <w:rsid w:val="7E7533F2"/>
    <w:rsid w:val="7E7A0ECD"/>
    <w:rsid w:val="7E8122C4"/>
    <w:rsid w:val="7E90249F"/>
    <w:rsid w:val="7E9B4999"/>
    <w:rsid w:val="7E9C3C2F"/>
    <w:rsid w:val="7EA0792E"/>
    <w:rsid w:val="7EA32301"/>
    <w:rsid w:val="7EAF49DC"/>
    <w:rsid w:val="7EBC3294"/>
    <w:rsid w:val="7ECF1A3D"/>
    <w:rsid w:val="7ED00AED"/>
    <w:rsid w:val="7EDC1B88"/>
    <w:rsid w:val="7EDF731A"/>
    <w:rsid w:val="7EE3796F"/>
    <w:rsid w:val="7F1042DC"/>
    <w:rsid w:val="7F3E390A"/>
    <w:rsid w:val="7F4C7CE7"/>
    <w:rsid w:val="7F6E76B2"/>
    <w:rsid w:val="7F721BA4"/>
    <w:rsid w:val="7F786E22"/>
    <w:rsid w:val="7F9840CC"/>
    <w:rsid w:val="7FA469DC"/>
    <w:rsid w:val="7FAC7026"/>
    <w:rsid w:val="7FBE28E3"/>
    <w:rsid w:val="7FC62AF7"/>
    <w:rsid w:val="7FC70142"/>
    <w:rsid w:val="7FDF1D8E"/>
    <w:rsid w:val="7FE65C55"/>
    <w:rsid w:val="7FE837AB"/>
    <w:rsid w:val="7FEF61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napToGrid w:val="0"/>
      <w:sz w:val="22"/>
      <w:lang w:val="en-US" w:eastAsia="zh-CN" w:bidi="ar-SA"/>
    </w:rPr>
  </w:style>
  <w:style w:type="paragraph" w:styleId="4">
    <w:name w:val="heading 1"/>
    <w:basedOn w:val="1"/>
    <w:next w:val="1"/>
    <w:link w:val="193"/>
    <w:qFormat/>
    <w:uiPriority w:val="9"/>
    <w:pPr>
      <w:keepNext/>
      <w:keepLines/>
      <w:widowControl w:val="0"/>
      <w:tabs>
        <w:tab w:val="left" w:pos="0"/>
      </w:tabs>
      <w:spacing w:before="340" w:after="330" w:line="578" w:lineRule="auto"/>
      <w:ind w:firstLine="400"/>
      <w:outlineLvl w:val="0"/>
    </w:pPr>
    <w:rPr>
      <w:rFonts w:eastAsia="仿宋_GB2312"/>
      <w:b/>
      <w:snapToGrid/>
      <w:kern w:val="44"/>
      <w:sz w:val="44"/>
    </w:rPr>
  </w:style>
  <w:style w:type="paragraph" w:styleId="5">
    <w:name w:val="heading 2"/>
    <w:basedOn w:val="1"/>
    <w:next w:val="1"/>
    <w:link w:val="194"/>
    <w:qFormat/>
    <w:uiPriority w:val="9"/>
    <w:pPr>
      <w:keepNext/>
      <w:keepLines/>
      <w:widowControl w:val="0"/>
      <w:tabs>
        <w:tab w:val="left" w:pos="3960"/>
      </w:tabs>
      <w:spacing w:before="260" w:after="260" w:line="415" w:lineRule="auto"/>
      <w:ind w:firstLine="400"/>
      <w:outlineLvl w:val="1"/>
    </w:pPr>
    <w:rPr>
      <w:rFonts w:ascii="Arial" w:hAnsi="Arial" w:eastAsia="黑体"/>
      <w:b/>
      <w:snapToGrid/>
      <w:sz w:val="32"/>
    </w:rPr>
  </w:style>
  <w:style w:type="paragraph" w:styleId="6">
    <w:name w:val="heading 3"/>
    <w:basedOn w:val="1"/>
    <w:next w:val="1"/>
    <w:link w:val="195"/>
    <w:qFormat/>
    <w:uiPriority w:val="9"/>
    <w:pPr>
      <w:keepNext/>
      <w:keepLines/>
      <w:widowControl w:val="0"/>
      <w:tabs>
        <w:tab w:val="left" w:pos="2651"/>
      </w:tabs>
      <w:spacing w:before="260" w:after="260" w:line="415" w:lineRule="auto"/>
      <w:ind w:firstLine="400"/>
      <w:outlineLvl w:val="2"/>
    </w:pPr>
    <w:rPr>
      <w:rFonts w:eastAsia="仿宋_GB2312"/>
      <w:b/>
      <w:snapToGrid/>
      <w:sz w:val="32"/>
    </w:rPr>
  </w:style>
  <w:style w:type="paragraph" w:styleId="7">
    <w:name w:val="heading 4"/>
    <w:basedOn w:val="1"/>
    <w:next w:val="8"/>
    <w:link w:val="197"/>
    <w:qFormat/>
    <w:uiPriority w:val="9"/>
    <w:pPr>
      <w:keepNext/>
      <w:keepLines/>
      <w:widowControl w:val="0"/>
      <w:tabs>
        <w:tab w:val="left" w:pos="1984"/>
      </w:tabs>
      <w:spacing w:before="280" w:after="290" w:line="376" w:lineRule="auto"/>
      <w:outlineLvl w:val="3"/>
    </w:pPr>
    <w:rPr>
      <w:rFonts w:ascii="Arial" w:hAnsi="Arial" w:eastAsia="黑体"/>
      <w:b/>
      <w:snapToGrid/>
      <w:sz w:val="28"/>
    </w:rPr>
  </w:style>
  <w:style w:type="paragraph" w:styleId="9">
    <w:name w:val="heading 5"/>
    <w:basedOn w:val="1"/>
    <w:next w:val="1"/>
    <w:link w:val="198"/>
    <w:qFormat/>
    <w:uiPriority w:val="9"/>
    <w:pPr>
      <w:keepNext/>
      <w:keepLines/>
      <w:widowControl w:val="0"/>
      <w:spacing w:before="280" w:after="290" w:line="376" w:lineRule="auto"/>
      <w:outlineLvl w:val="4"/>
    </w:pPr>
    <w:rPr>
      <w:b/>
      <w:snapToGrid/>
      <w:sz w:val="28"/>
    </w:rPr>
  </w:style>
  <w:style w:type="paragraph" w:styleId="10">
    <w:name w:val="heading 6"/>
    <w:basedOn w:val="1"/>
    <w:next w:val="1"/>
    <w:link w:val="199"/>
    <w:qFormat/>
    <w:uiPriority w:val="9"/>
    <w:pPr>
      <w:keepNext/>
      <w:keepLines/>
      <w:widowControl w:val="0"/>
      <w:numPr>
        <w:ilvl w:val="5"/>
        <w:numId w:val="1"/>
      </w:numPr>
      <w:spacing w:before="240" w:after="64" w:line="319" w:lineRule="auto"/>
      <w:outlineLvl w:val="5"/>
    </w:pPr>
    <w:rPr>
      <w:rFonts w:ascii="Arial" w:hAnsi="Arial" w:eastAsia="黑体"/>
      <w:b/>
      <w:snapToGrid/>
      <w:sz w:val="24"/>
    </w:rPr>
  </w:style>
  <w:style w:type="paragraph" w:styleId="11">
    <w:name w:val="heading 7"/>
    <w:basedOn w:val="1"/>
    <w:next w:val="8"/>
    <w:qFormat/>
    <w:uiPriority w:val="0"/>
    <w:pPr>
      <w:keepNext/>
      <w:keepLines/>
      <w:widowControl w:val="0"/>
      <w:numPr>
        <w:ilvl w:val="6"/>
        <w:numId w:val="1"/>
      </w:numPr>
      <w:spacing w:before="240" w:after="64" w:line="319" w:lineRule="auto"/>
      <w:outlineLvl w:val="6"/>
    </w:pPr>
    <w:rPr>
      <w:b/>
      <w:snapToGrid/>
      <w:sz w:val="24"/>
    </w:rPr>
  </w:style>
  <w:style w:type="paragraph" w:styleId="12">
    <w:name w:val="heading 8"/>
    <w:basedOn w:val="1"/>
    <w:next w:val="8"/>
    <w:qFormat/>
    <w:uiPriority w:val="0"/>
    <w:pPr>
      <w:keepNext/>
      <w:keepLines/>
      <w:widowControl w:val="0"/>
      <w:numPr>
        <w:ilvl w:val="7"/>
        <w:numId w:val="1"/>
      </w:numPr>
      <w:spacing w:before="240" w:after="64" w:line="319" w:lineRule="auto"/>
      <w:outlineLvl w:val="7"/>
    </w:pPr>
    <w:rPr>
      <w:rFonts w:ascii="Arial" w:hAnsi="Arial" w:eastAsia="黑体"/>
      <w:snapToGrid/>
      <w:sz w:val="24"/>
    </w:rPr>
  </w:style>
  <w:style w:type="paragraph" w:styleId="13">
    <w:name w:val="heading 9"/>
    <w:basedOn w:val="1"/>
    <w:next w:val="8"/>
    <w:qFormat/>
    <w:uiPriority w:val="0"/>
    <w:pPr>
      <w:keepNext/>
      <w:keepLines/>
      <w:widowControl w:val="0"/>
      <w:numPr>
        <w:ilvl w:val="8"/>
        <w:numId w:val="1"/>
      </w:numPr>
      <w:spacing w:before="240" w:after="64" w:line="319" w:lineRule="auto"/>
      <w:outlineLvl w:val="8"/>
    </w:pPr>
    <w:rPr>
      <w:rFonts w:ascii="Arial" w:hAnsi="Arial" w:eastAsia="黑体"/>
      <w:snapToGrid/>
      <w:sz w:val="34"/>
    </w:rPr>
  </w:style>
  <w:style w:type="character" w:default="1" w:styleId="52">
    <w:name w:val="Default Paragraph Font"/>
    <w:link w:val="53"/>
    <w:qFormat/>
    <w:uiPriority w:val="0"/>
    <w:rPr>
      <w:rFonts w:ascii="Times New Roman" w:hAnsi="Times New Roman"/>
      <w:szCs w:val="20"/>
    </w:rPr>
  </w:style>
  <w:style w:type="table" w:default="1" w:styleId="5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200" w:leftChars="200" w:firstLine="420"/>
    </w:pPr>
    <w:rPr>
      <w:rFonts w:cs="宋体"/>
      <w:sz w:val="21"/>
      <w:szCs w:val="21"/>
      <w:lang w:bidi="ar-SA"/>
    </w:rPr>
  </w:style>
  <w:style w:type="paragraph" w:styleId="3">
    <w:name w:val="Body Text Indent"/>
    <w:basedOn w:val="1"/>
    <w:qFormat/>
    <w:uiPriority w:val="0"/>
    <w:pPr>
      <w:snapToGrid w:val="0"/>
      <w:spacing w:line="500" w:lineRule="atLeast"/>
      <w:ind w:left="-525" w:firstLine="525"/>
    </w:pPr>
    <w:rPr>
      <w:snapToGrid/>
      <w:sz w:val="24"/>
    </w:rPr>
  </w:style>
  <w:style w:type="paragraph" w:styleId="8">
    <w:name w:val="Normal Indent"/>
    <w:basedOn w:val="1"/>
    <w:next w:val="3"/>
    <w:link w:val="196"/>
    <w:qFormat/>
    <w:uiPriority w:val="0"/>
    <w:pPr>
      <w:ind w:firstLine="200" w:firstLineChars="200"/>
    </w:pPr>
    <w:rPr>
      <w:rFonts w:ascii="Calibri" w:hAnsi="Calibri"/>
      <w:snapToGrid/>
      <w:sz w:val="20"/>
      <w:szCs w:val="24"/>
    </w:rPr>
  </w:style>
  <w:style w:type="paragraph" w:styleId="14">
    <w:name w:val="toc 7"/>
    <w:basedOn w:val="1"/>
    <w:next w:val="1"/>
    <w:qFormat/>
    <w:uiPriority w:val="0"/>
    <w:pPr>
      <w:ind w:left="2040"/>
      <w:jc w:val="left"/>
    </w:pPr>
    <w:rPr>
      <w:rFonts w:ascii="Calibri" w:hAnsi="Calibri"/>
      <w:snapToGrid/>
      <w:sz w:val="18"/>
      <w:szCs w:val="18"/>
    </w:rPr>
  </w:style>
  <w:style w:type="paragraph" w:styleId="15">
    <w:name w:val="table of authorities"/>
    <w:basedOn w:val="1"/>
    <w:next w:val="1"/>
    <w:qFormat/>
    <w:uiPriority w:val="0"/>
    <w:pPr>
      <w:ind w:left="420" w:leftChars="200"/>
    </w:pPr>
  </w:style>
  <w:style w:type="paragraph" w:styleId="16">
    <w:name w:val="caption"/>
    <w:next w:val="1"/>
    <w:qFormat/>
    <w:uiPriority w:val="0"/>
    <w:pPr>
      <w:widowControl w:val="0"/>
      <w:jc w:val="both"/>
    </w:pPr>
    <w:rPr>
      <w:rFonts w:ascii="Arial" w:hAnsi="Arial" w:eastAsia="黑体" w:cs="Times New Roman"/>
      <w:kern w:val="2"/>
      <w:szCs w:val="21"/>
      <w:lang w:val="en-US" w:eastAsia="zh-CN" w:bidi="ar-SA"/>
    </w:rPr>
  </w:style>
  <w:style w:type="paragraph" w:styleId="17">
    <w:name w:val="Document Map"/>
    <w:basedOn w:val="1"/>
    <w:qFormat/>
    <w:uiPriority w:val="0"/>
    <w:pPr>
      <w:shd w:val="clear" w:color="auto" w:fill="000080"/>
    </w:pPr>
    <w:rPr>
      <w:snapToGrid/>
      <w:sz w:val="34"/>
      <w:shd w:val="clear" w:color="auto" w:fill="000080"/>
    </w:rPr>
  </w:style>
  <w:style w:type="paragraph" w:styleId="18">
    <w:name w:val="toa heading"/>
    <w:basedOn w:val="1"/>
    <w:next w:val="1"/>
    <w:unhideWhenUsed/>
    <w:qFormat/>
    <w:uiPriority w:val="99"/>
    <w:rPr>
      <w:rFonts w:ascii="Arial" w:hAnsi="Arial"/>
      <w:sz w:val="24"/>
    </w:rPr>
  </w:style>
  <w:style w:type="paragraph" w:styleId="19">
    <w:name w:val="annotation text"/>
    <w:basedOn w:val="1"/>
    <w:qFormat/>
    <w:uiPriority w:val="0"/>
    <w:pPr>
      <w:jc w:val="left"/>
    </w:pPr>
    <w:rPr>
      <w:snapToGrid/>
      <w:sz w:val="34"/>
    </w:rPr>
  </w:style>
  <w:style w:type="paragraph" w:styleId="20">
    <w:name w:val="Body Text 3"/>
    <w:basedOn w:val="1"/>
    <w:qFormat/>
    <w:uiPriority w:val="0"/>
    <w:pPr>
      <w:widowControl/>
      <w:spacing w:line="360" w:lineRule="auto"/>
    </w:pPr>
    <w:rPr>
      <w:rFonts w:ascii="仿宋_GB2312" w:eastAsia="仿宋_GB2312"/>
      <w:snapToGrid/>
      <w:sz w:val="24"/>
    </w:rPr>
  </w:style>
  <w:style w:type="paragraph" w:styleId="21">
    <w:name w:val="Body Text"/>
    <w:basedOn w:val="1"/>
    <w:next w:val="22"/>
    <w:qFormat/>
    <w:uiPriority w:val="0"/>
    <w:pPr>
      <w:ind w:right="-533"/>
    </w:pPr>
    <w:rPr>
      <w:rFonts w:ascii="仿宋_GB2312" w:hAnsi="仿宋_GB2312"/>
      <w:b/>
    </w:rPr>
  </w:style>
  <w:style w:type="paragraph" w:customStyle="1" w:styleId="22">
    <w:name w:val="样式 表格正文 + 两端对齐"/>
    <w:basedOn w:val="1"/>
    <w:next w:val="23"/>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23">
    <w:name w:val="正文1"/>
    <w:basedOn w:val="24"/>
    <w:next w:val="25"/>
    <w:qFormat/>
    <w:uiPriority w:val="0"/>
    <w:pPr>
      <w:widowControl w:val="0"/>
      <w:tabs>
        <w:tab w:val="right" w:leader="dot" w:pos="9060"/>
      </w:tabs>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toc 3"/>
    <w:basedOn w:val="1"/>
    <w:next w:val="1"/>
    <w:qFormat/>
    <w:uiPriority w:val="0"/>
    <w:pPr>
      <w:tabs>
        <w:tab w:val="right" w:leader="dot" w:pos="9060"/>
      </w:tabs>
      <w:ind w:left="680"/>
      <w:jc w:val="left"/>
    </w:pPr>
    <w:rPr>
      <w:rFonts w:ascii="宋体" w:cs="宋体"/>
      <w:iCs/>
      <w:snapToGrid/>
      <w:sz w:val="20"/>
      <w:lang w:bidi="ar-SA"/>
    </w:rPr>
  </w:style>
  <w:style w:type="paragraph" w:customStyle="1" w:styleId="25">
    <w:name w:val="自动更正"/>
    <w:next w:val="26"/>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xl39"/>
    <w:basedOn w:val="1"/>
    <w:next w:val="27"/>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27">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styleId="28">
    <w:name w:val="Block Text"/>
    <w:basedOn w:val="1"/>
    <w:qFormat/>
    <w:uiPriority w:val="0"/>
    <w:pPr>
      <w:spacing w:after="120"/>
      <w:ind w:left="1440" w:leftChars="700" w:right="1440" w:rightChars="700"/>
    </w:pPr>
  </w:style>
  <w:style w:type="paragraph" w:styleId="29">
    <w:name w:val="toc 5"/>
    <w:basedOn w:val="1"/>
    <w:next w:val="1"/>
    <w:qFormat/>
    <w:uiPriority w:val="0"/>
    <w:pPr>
      <w:ind w:left="1360"/>
      <w:jc w:val="left"/>
    </w:pPr>
    <w:rPr>
      <w:rFonts w:ascii="Calibri" w:hAnsi="Calibri"/>
      <w:snapToGrid/>
      <w:sz w:val="18"/>
      <w:szCs w:val="18"/>
    </w:rPr>
  </w:style>
  <w:style w:type="paragraph" w:styleId="30">
    <w:name w:val="Plain Text"/>
    <w:basedOn w:val="1"/>
    <w:next w:val="31"/>
    <w:qFormat/>
    <w:uiPriority w:val="0"/>
    <w:rPr>
      <w:snapToGrid/>
      <w:sz w:val="20"/>
    </w:rPr>
  </w:style>
  <w:style w:type="paragraph" w:styleId="31">
    <w:name w:val="toc 2"/>
    <w:basedOn w:val="1"/>
    <w:next w:val="1"/>
    <w:qFormat/>
    <w:uiPriority w:val="0"/>
    <w:pPr>
      <w:tabs>
        <w:tab w:val="right" w:leader="dot" w:pos="9060"/>
      </w:tabs>
      <w:snapToGrid w:val="0"/>
      <w:spacing w:line="336" w:lineRule="auto"/>
      <w:ind w:left="482"/>
      <w:jc w:val="left"/>
    </w:pPr>
    <w:rPr>
      <w:rFonts w:ascii="宋体" w:hAnsi="宋体" w:eastAsia="宋体" w:cs="宋体"/>
      <w:bCs/>
      <w:smallCaps/>
      <w:snapToGrid/>
      <w:sz w:val="22"/>
      <w:szCs w:val="24"/>
    </w:rPr>
  </w:style>
  <w:style w:type="paragraph" w:styleId="32">
    <w:name w:val="toc 8"/>
    <w:basedOn w:val="1"/>
    <w:next w:val="1"/>
    <w:qFormat/>
    <w:uiPriority w:val="0"/>
    <w:pPr>
      <w:ind w:left="2380"/>
      <w:jc w:val="left"/>
    </w:pPr>
    <w:rPr>
      <w:rFonts w:ascii="Calibri" w:hAnsi="Calibri"/>
      <w:snapToGrid/>
      <w:sz w:val="18"/>
      <w:szCs w:val="18"/>
    </w:rPr>
  </w:style>
  <w:style w:type="paragraph" w:styleId="33">
    <w:name w:val="Date"/>
    <w:basedOn w:val="1"/>
    <w:next w:val="1"/>
    <w:qFormat/>
    <w:uiPriority w:val="0"/>
    <w:rPr>
      <w:rFonts w:ascii="楷体_GB2312" w:eastAsia="楷体_GB2312"/>
      <w:b/>
      <w:snapToGrid/>
      <w:sz w:val="28"/>
    </w:rPr>
  </w:style>
  <w:style w:type="paragraph" w:styleId="34">
    <w:name w:val="Body Text Indent 2"/>
    <w:basedOn w:val="1"/>
    <w:qFormat/>
    <w:uiPriority w:val="0"/>
    <w:pPr>
      <w:autoSpaceDE w:val="0"/>
      <w:autoSpaceDN w:val="0"/>
      <w:spacing w:line="440" w:lineRule="exact"/>
      <w:ind w:firstLine="150" w:firstLineChars="150"/>
    </w:pPr>
    <w:rPr>
      <w:rFonts w:ascii="仿宋_GB2312" w:eastAsia="仿宋_GB2312"/>
      <w:snapToGrid/>
      <w:color w:val="000000"/>
      <w:sz w:val="24"/>
      <w:szCs w:val="24"/>
    </w:rPr>
  </w:style>
  <w:style w:type="paragraph" w:styleId="35">
    <w:name w:val="Balloon Text"/>
    <w:basedOn w:val="1"/>
    <w:link w:val="200"/>
    <w:qFormat/>
    <w:uiPriority w:val="99"/>
    <w:rPr>
      <w:snapToGrid/>
      <w:sz w:val="18"/>
      <w:szCs w:val="18"/>
    </w:rPr>
  </w:style>
  <w:style w:type="paragraph" w:styleId="36">
    <w:name w:val="footer"/>
    <w:basedOn w:val="1"/>
    <w:link w:val="201"/>
    <w:qFormat/>
    <w:uiPriority w:val="99"/>
    <w:pPr>
      <w:tabs>
        <w:tab w:val="center" w:pos="4153"/>
        <w:tab w:val="right" w:pos="8306"/>
      </w:tabs>
      <w:snapToGrid w:val="0"/>
      <w:jc w:val="left"/>
    </w:pPr>
    <w:rPr>
      <w:snapToGrid/>
      <w:sz w:val="18"/>
      <w:szCs w:val="18"/>
    </w:rPr>
  </w:style>
  <w:style w:type="paragraph" w:styleId="37">
    <w:name w:val="header"/>
    <w:basedOn w:val="1"/>
    <w:link w:val="202"/>
    <w:qFormat/>
    <w:uiPriority w:val="99"/>
    <w:pPr>
      <w:pBdr>
        <w:bottom w:val="single" w:color="auto" w:sz="6" w:space="1"/>
      </w:pBdr>
      <w:tabs>
        <w:tab w:val="center" w:pos="4153"/>
        <w:tab w:val="right" w:pos="8306"/>
      </w:tabs>
      <w:snapToGrid w:val="0"/>
      <w:jc w:val="center"/>
    </w:pPr>
    <w:rPr>
      <w:snapToGrid/>
      <w:sz w:val="18"/>
      <w:szCs w:val="18"/>
    </w:rPr>
  </w:style>
  <w:style w:type="paragraph" w:styleId="38">
    <w:name w:val="Signature"/>
    <w:basedOn w:val="1"/>
    <w:next w:val="1"/>
    <w:qFormat/>
    <w:uiPriority w:val="0"/>
    <w:pPr>
      <w:keepNext/>
      <w:widowControl/>
      <w:adjustRightInd w:val="0"/>
      <w:spacing w:line="220" w:lineRule="atLeast"/>
      <w:jc w:val="right"/>
      <w:textAlignment w:val="baseline"/>
    </w:pPr>
    <w:rPr>
      <w:rFonts w:ascii="Arial" w:hAnsi="Arial"/>
      <w:snapToGrid/>
      <w:spacing w:val="-5"/>
      <w:sz w:val="24"/>
    </w:rPr>
  </w:style>
  <w:style w:type="paragraph" w:styleId="39">
    <w:name w:val="toc 1"/>
    <w:basedOn w:val="1"/>
    <w:next w:val="1"/>
    <w:qFormat/>
    <w:uiPriority w:val="0"/>
    <w:pPr>
      <w:snapToGrid w:val="0"/>
      <w:spacing w:line="336" w:lineRule="auto"/>
      <w:ind w:left="0" w:hanging="350" w:hangingChars="350"/>
      <w:jc w:val="left"/>
    </w:pPr>
    <w:rPr>
      <w:rFonts w:ascii="黑体" w:hAnsi="黑体" w:eastAsia="黑体"/>
      <w:bCs/>
      <w:caps/>
      <w:snapToGrid/>
      <w:sz w:val="28"/>
    </w:rPr>
  </w:style>
  <w:style w:type="paragraph" w:styleId="40">
    <w:name w:val="toc 4"/>
    <w:basedOn w:val="1"/>
    <w:next w:val="1"/>
    <w:qFormat/>
    <w:uiPriority w:val="0"/>
    <w:pPr>
      <w:ind w:left="1020"/>
      <w:jc w:val="left"/>
    </w:pPr>
    <w:rPr>
      <w:rFonts w:ascii="Calibri" w:hAnsi="Calibri"/>
      <w:snapToGrid/>
      <w:sz w:val="18"/>
      <w:szCs w:val="18"/>
    </w:rPr>
  </w:style>
  <w:style w:type="paragraph" w:styleId="41">
    <w:name w:val="toc 6"/>
    <w:basedOn w:val="1"/>
    <w:next w:val="1"/>
    <w:qFormat/>
    <w:uiPriority w:val="0"/>
    <w:pPr>
      <w:ind w:left="1700"/>
      <w:jc w:val="left"/>
    </w:pPr>
    <w:rPr>
      <w:rFonts w:ascii="Calibri" w:hAnsi="Calibri"/>
      <w:snapToGrid/>
      <w:sz w:val="18"/>
      <w:szCs w:val="18"/>
    </w:rPr>
  </w:style>
  <w:style w:type="paragraph" w:styleId="42">
    <w:name w:val="Body Text Indent 3"/>
    <w:basedOn w:val="1"/>
    <w:qFormat/>
    <w:uiPriority w:val="0"/>
    <w:pPr>
      <w:spacing w:line="360" w:lineRule="auto"/>
      <w:ind w:left="220"/>
      <w:jc w:val="left"/>
    </w:pPr>
    <w:rPr>
      <w:rFonts w:ascii="仿宋_GB2312" w:eastAsia="仿宋_GB2312"/>
      <w:snapToGrid/>
      <w:color w:val="000000"/>
      <w:sz w:val="24"/>
    </w:rPr>
  </w:style>
  <w:style w:type="paragraph" w:styleId="43">
    <w:name w:val="table of figures"/>
    <w:basedOn w:val="1"/>
    <w:next w:val="1"/>
    <w:qFormat/>
    <w:uiPriority w:val="99"/>
    <w:pPr>
      <w:ind w:left="200" w:leftChars="200" w:hanging="200" w:hangingChars="200"/>
    </w:pPr>
    <w:rPr>
      <w:rFonts w:ascii="Times New Roman" w:hAnsi="Times New Roman"/>
    </w:rPr>
  </w:style>
  <w:style w:type="paragraph" w:styleId="44">
    <w:name w:val="toc 9"/>
    <w:basedOn w:val="1"/>
    <w:next w:val="1"/>
    <w:qFormat/>
    <w:uiPriority w:val="0"/>
    <w:pPr>
      <w:ind w:left="2720"/>
      <w:jc w:val="left"/>
    </w:pPr>
    <w:rPr>
      <w:rFonts w:ascii="Calibri" w:hAnsi="Calibri"/>
      <w:snapToGrid/>
      <w:sz w:val="18"/>
      <w:szCs w:val="18"/>
    </w:rPr>
  </w:style>
  <w:style w:type="paragraph" w:styleId="45">
    <w:name w:val="Body Text 2"/>
    <w:basedOn w:val="1"/>
    <w:qFormat/>
    <w:uiPriority w:val="0"/>
    <w:pPr>
      <w:spacing w:line="560" w:lineRule="exact"/>
    </w:pPr>
    <w:rPr>
      <w:rFonts w:ascii="仿宋_GB2312" w:eastAsia="仿宋_GB2312"/>
      <w:snapToGrid/>
      <w:sz w:val="24"/>
    </w:rPr>
  </w:style>
  <w:style w:type="paragraph" w:styleId="4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napToGrid/>
      <w:sz w:val="24"/>
      <w:szCs w:val="24"/>
    </w:rPr>
  </w:style>
  <w:style w:type="paragraph" w:styleId="47">
    <w:name w:val="Normal (Web)"/>
    <w:basedOn w:val="1"/>
    <w:qFormat/>
    <w:uiPriority w:val="0"/>
    <w:pPr>
      <w:widowControl/>
      <w:shd w:val="clear" w:color="auto" w:fill="FFFFFF"/>
      <w:spacing w:before="100" w:beforeAutospacing="1" w:after="100" w:afterAutospacing="1"/>
      <w:jc w:val="left"/>
    </w:pPr>
    <w:rPr>
      <w:rFonts w:ascii="_x000B__x000C_" w:hAnsi="_x000B__x000C_"/>
      <w:kern w:val="0"/>
      <w:sz w:val="18"/>
      <w:szCs w:val="18"/>
    </w:rPr>
  </w:style>
  <w:style w:type="paragraph" w:styleId="48">
    <w:name w:val="Title"/>
    <w:basedOn w:val="1"/>
    <w:next w:val="1"/>
    <w:qFormat/>
    <w:uiPriority w:val="0"/>
    <w:pPr>
      <w:spacing w:before="240" w:after="60"/>
      <w:jc w:val="center"/>
      <w:outlineLvl w:val="0"/>
    </w:pPr>
    <w:rPr>
      <w:rFonts w:ascii="Calibri Light" w:hAnsi="Calibri Light"/>
      <w:b/>
      <w:bCs/>
      <w:snapToGrid/>
      <w:sz w:val="32"/>
      <w:szCs w:val="32"/>
    </w:rPr>
  </w:style>
  <w:style w:type="paragraph" w:styleId="49">
    <w:name w:val="Body Text First Indent"/>
    <w:basedOn w:val="1"/>
    <w:next w:val="1"/>
    <w:qFormat/>
    <w:uiPriority w:val="0"/>
    <w:pPr>
      <w:spacing w:after="120"/>
      <w:ind w:right="0" w:firstLine="100" w:firstLineChars="100"/>
    </w:pPr>
  </w:style>
  <w:style w:type="table" w:styleId="51">
    <w:name w:val="Table Grid"/>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Char Char Char Char Char Char Char"/>
    <w:basedOn w:val="1"/>
    <w:link w:val="52"/>
    <w:qFormat/>
    <w:uiPriority w:val="99"/>
    <w:rPr>
      <w:rFonts w:ascii="Times New Roman" w:hAnsi="Times New Roman"/>
      <w:szCs w:val="20"/>
    </w:rPr>
  </w:style>
  <w:style w:type="character" w:styleId="54">
    <w:name w:val="Strong"/>
    <w:basedOn w:val="52"/>
    <w:qFormat/>
    <w:uiPriority w:val="0"/>
    <w:rPr>
      <w:b/>
      <w:bCs/>
    </w:rPr>
  </w:style>
  <w:style w:type="character" w:styleId="55">
    <w:name w:val="page number"/>
    <w:basedOn w:val="52"/>
    <w:qFormat/>
    <w:uiPriority w:val="0"/>
  </w:style>
  <w:style w:type="character" w:styleId="56">
    <w:name w:val="FollowedHyperlink"/>
    <w:qFormat/>
    <w:uiPriority w:val="99"/>
    <w:rPr>
      <w:color w:val="333333"/>
      <w:u w:val="none"/>
    </w:rPr>
  </w:style>
  <w:style w:type="character" w:styleId="57">
    <w:name w:val="Emphasis"/>
    <w:qFormat/>
    <w:uiPriority w:val="0"/>
    <w:rPr>
      <w:color w:val="CC0033"/>
    </w:rPr>
  </w:style>
  <w:style w:type="character" w:styleId="58">
    <w:name w:val="HTML Definition"/>
    <w:qFormat/>
    <w:uiPriority w:val="0"/>
  </w:style>
  <w:style w:type="character" w:styleId="59">
    <w:name w:val="HTML Variable"/>
    <w:qFormat/>
    <w:uiPriority w:val="0"/>
  </w:style>
  <w:style w:type="character" w:styleId="60">
    <w:name w:val="Hyperlink"/>
    <w:qFormat/>
    <w:uiPriority w:val="99"/>
    <w:rPr>
      <w:color w:val="333333"/>
      <w:u w:val="none"/>
    </w:rPr>
  </w:style>
  <w:style w:type="character" w:styleId="61">
    <w:name w:val="HTML Code"/>
    <w:qFormat/>
    <w:uiPriority w:val="0"/>
    <w:rPr>
      <w:rFonts w:ascii="Courier New" w:hAnsi="Courier New"/>
      <w:sz w:val="20"/>
    </w:rPr>
  </w:style>
  <w:style w:type="character" w:styleId="62">
    <w:name w:val="HTML Cite"/>
    <w:qFormat/>
    <w:uiPriority w:val="0"/>
  </w:style>
  <w:style w:type="character" w:styleId="63">
    <w:name w:val="HTML Sample"/>
    <w:qFormat/>
    <w:uiPriority w:val="0"/>
    <w:rPr>
      <w:rFonts w:hint="default" w:ascii="Courier New" w:hAnsi="Courier New" w:eastAsia="Times New Roman" w:cs="Courier New"/>
    </w:rPr>
  </w:style>
  <w:style w:type="paragraph" w:customStyle="1" w:styleId="6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5">
    <w:name w:val="正文首行缩进2字符"/>
    <w:basedOn w:val="1"/>
    <w:qFormat/>
    <w:uiPriority w:val="0"/>
    <w:pPr>
      <w:widowControl/>
      <w:adjustRightInd w:val="0"/>
    </w:pPr>
  </w:style>
  <w:style w:type="paragraph" w:customStyle="1" w:styleId="66">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67">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68">
    <w:name w:val="正文文本 31"/>
    <w:basedOn w:val="1"/>
    <w:qFormat/>
    <w:uiPriority w:val="0"/>
    <w:rPr>
      <w:sz w:val="16"/>
      <w:szCs w:val="16"/>
    </w:rPr>
  </w:style>
  <w:style w:type="paragraph" w:customStyle="1" w:styleId="69">
    <w:name w:val="文章正文"/>
    <w:basedOn w:val="1"/>
    <w:next w:val="70"/>
    <w:qFormat/>
    <w:uiPriority w:val="0"/>
    <w:pPr>
      <w:spacing w:line="360" w:lineRule="auto"/>
      <w:ind w:firstLine="200" w:firstLineChars="200"/>
    </w:pPr>
    <w:rPr>
      <w:rFonts w:ascii="宋体" w:hAnsi="宋体" w:cs="宋体"/>
      <w:snapToGrid/>
      <w:sz w:val="24"/>
      <w:szCs w:val="24"/>
    </w:rPr>
  </w:style>
  <w:style w:type="paragraph" w:customStyle="1" w:styleId="70">
    <w:name w:val="公式样式 变量"/>
    <w:qFormat/>
    <w:uiPriority w:val="0"/>
    <w:rPr>
      <w:rFonts w:ascii="Times New Roman" w:hAnsi="Times New Roman" w:eastAsia="宋体" w:cs="Times New Roman"/>
      <w:i/>
      <w:lang w:val="en-US" w:eastAsia="zh-CN" w:bidi="ar-SA"/>
    </w:rPr>
  </w:style>
  <w:style w:type="paragraph" w:customStyle="1" w:styleId="71">
    <w:name w:val="样式16"/>
    <w:basedOn w:val="31"/>
    <w:qFormat/>
    <w:uiPriority w:val="0"/>
    <w:pPr>
      <w:spacing w:before="50" w:beforeLines="50"/>
    </w:pPr>
  </w:style>
  <w:style w:type="paragraph" w:customStyle="1" w:styleId="72">
    <w:name w:val="样式17"/>
    <w:basedOn w:val="31"/>
    <w:qFormat/>
    <w:uiPriority w:val="0"/>
    <w:pPr>
      <w:spacing w:before="50" w:beforeLines="50"/>
    </w:pPr>
  </w:style>
  <w:style w:type="paragraph" w:customStyle="1" w:styleId="73">
    <w:name w:val="样式18"/>
    <w:basedOn w:val="39"/>
    <w:qFormat/>
    <w:uiPriority w:val="0"/>
    <w:pPr>
      <w:spacing w:before="50" w:beforeLines="50"/>
    </w:pPr>
  </w:style>
  <w:style w:type="paragraph" w:customStyle="1" w:styleId="74">
    <w:name w:val="样式19"/>
    <w:basedOn w:val="31"/>
    <w:qFormat/>
    <w:uiPriority w:val="0"/>
    <w:pPr>
      <w:spacing w:line="360" w:lineRule="auto"/>
    </w:pPr>
  </w:style>
  <w:style w:type="paragraph" w:customStyle="1" w:styleId="75">
    <w:name w:val="样式20"/>
    <w:basedOn w:val="31"/>
    <w:qFormat/>
    <w:uiPriority w:val="0"/>
    <w:pPr>
      <w:snapToGrid/>
      <w:spacing w:line="360" w:lineRule="auto"/>
    </w:pPr>
  </w:style>
  <w:style w:type="paragraph" w:customStyle="1" w:styleId="76">
    <w:name w:val="样式21"/>
    <w:basedOn w:val="39"/>
    <w:qFormat/>
    <w:uiPriority w:val="0"/>
    <w:pPr>
      <w:spacing w:line="360" w:lineRule="auto"/>
    </w:pPr>
  </w:style>
  <w:style w:type="paragraph" w:customStyle="1" w:styleId="77">
    <w:name w:val="样式22"/>
    <w:basedOn w:val="31"/>
    <w:qFormat/>
    <w:uiPriority w:val="0"/>
    <w:pPr>
      <w:spacing w:before="50" w:beforeLines="50" w:after="50" w:afterLines="50"/>
    </w:pPr>
  </w:style>
  <w:style w:type="paragraph" w:customStyle="1" w:styleId="78">
    <w:name w:val="样式23"/>
    <w:basedOn w:val="31"/>
    <w:qFormat/>
    <w:uiPriority w:val="0"/>
    <w:pPr>
      <w:spacing w:line="360" w:lineRule="auto"/>
    </w:pPr>
  </w:style>
  <w:style w:type="paragraph" w:customStyle="1" w:styleId="79">
    <w:name w:val="样式24"/>
    <w:basedOn w:val="1"/>
    <w:qFormat/>
    <w:uiPriority w:val="0"/>
    <w:pPr>
      <w:spacing w:line="360" w:lineRule="auto"/>
    </w:pPr>
  </w:style>
  <w:style w:type="paragraph" w:customStyle="1" w:styleId="80">
    <w:name w:val="样式25"/>
    <w:basedOn w:val="39"/>
    <w:qFormat/>
    <w:uiPriority w:val="0"/>
    <w:rPr>
      <w:sz w:val="24"/>
    </w:rPr>
  </w:style>
  <w:style w:type="paragraph" w:customStyle="1" w:styleId="81">
    <w:name w:val="样式26"/>
    <w:basedOn w:val="39"/>
    <w:qFormat/>
    <w:uiPriority w:val="0"/>
    <w:pPr>
      <w:spacing w:line="360" w:lineRule="auto"/>
    </w:pPr>
  </w:style>
  <w:style w:type="paragraph" w:customStyle="1" w:styleId="82">
    <w:name w:val="样式27"/>
    <w:basedOn w:val="39"/>
    <w:qFormat/>
    <w:uiPriority w:val="0"/>
    <w:pPr>
      <w:spacing w:line="360" w:lineRule="auto"/>
    </w:pPr>
  </w:style>
  <w:style w:type="paragraph" w:customStyle="1" w:styleId="83">
    <w:name w:val="样式28"/>
    <w:basedOn w:val="31"/>
    <w:qFormat/>
    <w:uiPriority w:val="0"/>
    <w:pPr>
      <w:spacing w:line="360" w:lineRule="auto"/>
    </w:pPr>
  </w:style>
  <w:style w:type="paragraph" w:customStyle="1" w:styleId="84">
    <w:name w:val="样式50"/>
    <w:basedOn w:val="31"/>
    <w:qFormat/>
    <w:uiPriority w:val="0"/>
    <w:pPr>
      <w:ind w:left="0"/>
    </w:pPr>
  </w:style>
  <w:style w:type="paragraph" w:customStyle="1" w:styleId="85">
    <w:name w:val="段"/>
    <w:link w:val="20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87">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89">
    <w:name w:val="主题:"/>
    <w:qFormat/>
    <w:uiPriority w:val="0"/>
    <w:pPr>
      <w:widowControl w:val="0"/>
      <w:jc w:val="both"/>
    </w:pPr>
    <w:rPr>
      <w:rFonts w:ascii="Calibri" w:hAnsi="Calibri" w:eastAsia="宋体" w:cs="Times New Roman"/>
      <w:kern w:val="2"/>
      <w:sz w:val="21"/>
      <w:lang w:val="en-US" w:eastAsia="zh-CN" w:bidi="ar-SA"/>
    </w:rPr>
  </w:style>
  <w:style w:type="paragraph" w:customStyle="1" w:styleId="90">
    <w:name w:val="xl188"/>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91">
    <w:name w:val="标准中文版式_正文"/>
    <w:basedOn w:val="1"/>
    <w:qFormat/>
    <w:uiPriority w:val="0"/>
    <w:pPr>
      <w:spacing w:before="30" w:beforeLines="0" w:line="360" w:lineRule="auto"/>
      <w:ind w:firstLineChars="200"/>
    </w:pPr>
    <w:rPr>
      <w:rFonts w:ascii="Arial" w:hAnsi="Arial"/>
      <w:sz w:val="24"/>
    </w:rPr>
  </w:style>
  <w:style w:type="paragraph" w:customStyle="1" w:styleId="92">
    <w:name w:val="DA-正文"/>
    <w:basedOn w:val="1"/>
    <w:qFormat/>
    <w:uiPriority w:val="0"/>
    <w:pPr>
      <w:spacing w:line="360" w:lineRule="auto"/>
      <w:ind w:firstLine="200" w:firstLineChars="200"/>
      <w:jc w:val="left"/>
    </w:pPr>
    <w:rPr>
      <w:snapToGrid/>
      <w:sz w:val="24"/>
      <w:szCs w:val="28"/>
      <w:lang w:bidi="en-US"/>
    </w:rPr>
  </w:style>
  <w:style w:type="paragraph" w:customStyle="1" w:styleId="93">
    <w:name w:val="font5"/>
    <w:basedOn w:val="1"/>
    <w:qFormat/>
    <w:uiPriority w:val="0"/>
    <w:pPr>
      <w:widowControl/>
      <w:spacing w:before="100" w:beforeAutospacing="1" w:after="100" w:afterAutospacing="1"/>
      <w:jc w:val="left"/>
    </w:pPr>
    <w:rPr>
      <w:rFonts w:cs="宋体"/>
      <w:snapToGrid/>
      <w:sz w:val="18"/>
      <w:szCs w:val="18"/>
    </w:rPr>
  </w:style>
  <w:style w:type="paragraph" w:customStyle="1" w:styleId="94">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95">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96">
    <w:name w:val="p"/>
    <w:basedOn w:val="1"/>
    <w:qFormat/>
    <w:uiPriority w:val="0"/>
    <w:pPr>
      <w:spacing w:line="525" w:lineRule="atLeast"/>
      <w:ind w:firstLine="375"/>
    </w:pPr>
  </w:style>
  <w:style w:type="paragraph" w:customStyle="1" w:styleId="97">
    <w:name w:val="xl183"/>
    <w:basedOn w:val="1"/>
    <w:qFormat/>
    <w:uiPriority w:val="0"/>
    <w:pPr>
      <w:widowControl/>
      <w:pBdr>
        <w:left w:val="single" w:color="auto" w:sz="4" w:space="0"/>
      </w:pBdr>
      <w:spacing w:before="100" w:beforeAutospacing="1" w:after="100" w:afterAutospacing="1"/>
      <w:jc w:val="center"/>
      <w:textAlignment w:val="center"/>
    </w:pPr>
    <w:rPr>
      <w:rFonts w:cs="宋体"/>
      <w:snapToGrid/>
      <w:sz w:val="24"/>
      <w:szCs w:val="24"/>
    </w:rPr>
  </w:style>
  <w:style w:type="paragraph" w:customStyle="1" w:styleId="98">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99">
    <w:name w:val="xl18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cs="宋体"/>
      <w:snapToGrid/>
      <w:sz w:val="24"/>
      <w:szCs w:val="24"/>
    </w:rPr>
  </w:style>
  <w:style w:type="paragraph" w:customStyle="1" w:styleId="100">
    <w:name w:val="p0"/>
    <w:basedOn w:val="1"/>
    <w:qFormat/>
    <w:uiPriority w:val="99"/>
    <w:pPr>
      <w:widowControl/>
    </w:pPr>
    <w:rPr>
      <w:szCs w:val="21"/>
    </w:rPr>
  </w:style>
  <w:style w:type="paragraph" w:customStyle="1" w:styleId="101">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02">
    <w:name w:val="叩请金安！"/>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3">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cs="宋体"/>
      <w:b/>
      <w:bCs/>
      <w:snapToGrid/>
      <w:sz w:val="24"/>
      <w:szCs w:val="24"/>
    </w:rPr>
  </w:style>
  <w:style w:type="paragraph" w:customStyle="1" w:styleId="104">
    <w:name w:val="样式14"/>
    <w:basedOn w:val="31"/>
    <w:qFormat/>
    <w:uiPriority w:val="0"/>
    <w:rPr>
      <w:rFonts w:eastAsia="华文楷体"/>
    </w:rPr>
  </w:style>
  <w:style w:type="paragraph" w:customStyle="1" w:styleId="105">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color w:val="000000"/>
      <w:sz w:val="24"/>
      <w:szCs w:val="24"/>
    </w:rPr>
  </w:style>
  <w:style w:type="paragraph" w:customStyle="1" w:styleId="106">
    <w:name w:val="CL1"/>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07">
    <w:name w:val="xl1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cs="宋体"/>
      <w:b/>
      <w:bCs/>
      <w:snapToGrid/>
      <w:sz w:val="24"/>
      <w:szCs w:val="24"/>
    </w:rPr>
  </w:style>
  <w:style w:type="paragraph" w:customStyle="1" w:styleId="108">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b/>
      <w:bCs/>
      <w:snapToGrid/>
      <w:sz w:val="24"/>
      <w:szCs w:val="24"/>
    </w:rPr>
  </w:style>
  <w:style w:type="paragraph" w:customStyle="1" w:styleId="10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xl187"/>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11">
    <w:name w:val="DG正文"/>
    <w:basedOn w:val="1"/>
    <w:qFormat/>
    <w:uiPriority w:val="0"/>
    <w:pPr>
      <w:widowControl/>
      <w:spacing w:line="360" w:lineRule="auto"/>
      <w:ind w:right="142" w:firstLine="640"/>
      <w:jc w:val="left"/>
    </w:pPr>
    <w:rPr>
      <w:rFonts w:ascii="Calibri" w:hAnsi="Calibri" w:cs="Calibri"/>
      <w:snapToGrid/>
      <w:sz w:val="24"/>
      <w:szCs w:val="24"/>
      <w:lang w:bidi="ar-SA"/>
    </w:rPr>
  </w:style>
  <w:style w:type="paragraph" w:customStyle="1" w:styleId="112">
    <w:name w:val="font7"/>
    <w:basedOn w:val="1"/>
    <w:qFormat/>
    <w:uiPriority w:val="0"/>
    <w:pPr>
      <w:widowControl/>
      <w:spacing w:before="100" w:beforeAutospacing="1" w:after="100" w:afterAutospacing="1"/>
      <w:jc w:val="left"/>
    </w:pPr>
    <w:rPr>
      <w:rFonts w:cs="宋体"/>
      <w:snapToGrid/>
      <w:color w:val="000000"/>
      <w:szCs w:val="22"/>
    </w:rPr>
  </w:style>
  <w:style w:type="paragraph" w:customStyle="1" w:styleId="113">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1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5">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6">
    <w:name w:val="Char2"/>
    <w:basedOn w:val="1"/>
    <w:qFormat/>
    <w:uiPriority w:val="0"/>
    <w:rPr>
      <w:rFonts w:ascii="仿宋_GB2312" w:eastAsia="仿宋_GB2312"/>
      <w:b/>
      <w:snapToGrid/>
      <w:kern w:val="2"/>
      <w:sz w:val="32"/>
      <w:szCs w:val="32"/>
    </w:rPr>
  </w:style>
  <w:style w:type="paragraph" w:customStyle="1" w:styleId="117">
    <w:name w:val="样式11"/>
    <w:basedOn w:val="31"/>
    <w:qFormat/>
    <w:uiPriority w:val="0"/>
    <w:rPr>
      <w:rFonts w:cs="宋体"/>
      <w:lang w:bidi="ar-SA"/>
    </w:rPr>
  </w:style>
  <w:style w:type="paragraph" w:customStyle="1" w:styleId="118">
    <w:name w:val="样式1"/>
    <w:basedOn w:val="1"/>
    <w:qFormat/>
    <w:uiPriority w:val="0"/>
    <w:pPr>
      <w:spacing w:line="360" w:lineRule="exact"/>
      <w:ind w:firstLine="200" w:firstLineChars="200"/>
    </w:pPr>
    <w:rPr>
      <w:rFonts w:ascii="Arial" w:hAnsi="Arial"/>
    </w:rPr>
  </w:style>
  <w:style w:type="paragraph" w:customStyle="1" w:styleId="11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21">
    <w:name w:val="Bc"/>
    <w:qFormat/>
    <w:uiPriority w:val="0"/>
    <w:pPr>
      <w:widowControl w:val="0"/>
      <w:adjustRightInd w:val="0"/>
      <w:spacing w:line="312" w:lineRule="atLeast"/>
      <w:jc w:val="both"/>
      <w:textAlignment w:val="baseline"/>
    </w:pPr>
    <w:rPr>
      <w:rFonts w:ascii="Calibri" w:hAnsi="Calibri" w:eastAsia="宋体" w:cs="Times New Roman"/>
      <w:sz w:val="21"/>
      <w:lang w:val="en-US" w:eastAsia="zh-CN" w:bidi="ar-SA"/>
    </w:rPr>
  </w:style>
  <w:style w:type="paragraph" w:customStyle="1" w:styleId="122">
    <w:name w:val="Proposals body"/>
    <w:basedOn w:val="1"/>
    <w:next w:val="1"/>
    <w:qFormat/>
    <w:uiPriority w:val="0"/>
    <w:pPr>
      <w:widowControl/>
      <w:spacing w:line="360" w:lineRule="auto"/>
      <w:jc w:val="left"/>
    </w:pPr>
    <w:rPr>
      <w:rFonts w:eastAsia="仿宋_GB2312"/>
      <w:color w:val="000000"/>
      <w:sz w:val="24"/>
    </w:rPr>
  </w:style>
  <w:style w:type="paragraph" w:styleId="123">
    <w:name w:val="No Spacing"/>
    <w:qFormat/>
    <w:uiPriority w:val="0"/>
    <w:rPr>
      <w:rFonts w:ascii="Times New Roman" w:hAnsi="Times New Roman" w:eastAsia="宋体" w:cs="Times New Roman"/>
      <w:sz w:val="22"/>
      <w:szCs w:val="22"/>
      <w:lang w:val="en-US" w:eastAsia="en-US" w:bidi="en-US"/>
    </w:rPr>
  </w:style>
  <w:style w:type="paragraph" w:customStyle="1" w:styleId="124">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5">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26">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27">
    <w:name w:val="xl184"/>
    <w:basedOn w:val="1"/>
    <w:qFormat/>
    <w:uiPriority w:val="0"/>
    <w:pPr>
      <w:widowControl/>
      <w:pBdr>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8">
    <w:name w:val="xl16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9">
    <w:name w:val="xl17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30">
    <w:name w:val="xl17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2">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33">
    <w:name w:val="列出段落2"/>
    <w:basedOn w:val="1"/>
    <w:qFormat/>
    <w:uiPriority w:val="0"/>
    <w:pPr>
      <w:widowControl/>
      <w:ind w:firstLine="420" w:firstLineChars="200"/>
      <w:jc w:val="left"/>
    </w:pPr>
    <w:rPr>
      <w:rFonts w:ascii="宋体" w:hAnsi="宋体" w:cs="宋体"/>
      <w:kern w:val="0"/>
      <w:sz w:val="24"/>
    </w:rPr>
  </w:style>
  <w:style w:type="paragraph" w:customStyle="1" w:styleId="134">
    <w:name w:val="xl1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5">
    <w:name w:val="B6MHSANYO"/>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36">
    <w:name w:val="p15"/>
    <w:basedOn w:val="1"/>
    <w:qFormat/>
    <w:uiPriority w:val="0"/>
    <w:pPr>
      <w:widowControl/>
      <w:spacing w:before="100" w:after="100"/>
      <w:jc w:val="center"/>
    </w:pPr>
    <w:rPr>
      <w:rFonts w:cs="宋体"/>
      <w:snapToGrid/>
      <w:sz w:val="24"/>
      <w:szCs w:val="24"/>
      <w:lang w:bidi="ar-SA"/>
    </w:rPr>
  </w:style>
  <w:style w:type="paragraph" w:customStyle="1" w:styleId="137">
    <w:name w:val="xl18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8">
    <w:name w:val="内容正文"/>
    <w:qFormat/>
    <w:uiPriority w:val="0"/>
    <w:pPr>
      <w:spacing w:line="360" w:lineRule="auto"/>
      <w:ind w:firstLine="420"/>
    </w:pPr>
    <w:rPr>
      <w:rFonts w:hint="eastAsia" w:ascii="Arial Unicode MS" w:hAnsi="Arial Unicode MS" w:eastAsia="Arial" w:cs="Arial Unicode MS"/>
      <w:color w:val="000000"/>
      <w:sz w:val="24"/>
      <w:szCs w:val="24"/>
      <w:u w:val="none" w:color="000000"/>
      <w:lang w:val="en-US" w:eastAsia="zh-CN" w:bidi="ar-SA"/>
    </w:rPr>
  </w:style>
  <w:style w:type="paragraph" w:customStyle="1" w:styleId="139">
    <w:name w:val="简单回函地址"/>
    <w:basedOn w:val="1"/>
    <w:qFormat/>
    <w:uiPriority w:val="0"/>
    <w:rPr>
      <w:rFonts w:eastAsia="仿宋_GB2312"/>
      <w:snapToGrid/>
      <w:color w:val="000000"/>
      <w:kern w:val="2"/>
      <w:sz w:val="28"/>
      <w:szCs w:val="21"/>
    </w:rPr>
  </w:style>
  <w:style w:type="paragraph" w:customStyle="1" w:styleId="140">
    <w:name w:val="纯文本2"/>
    <w:basedOn w:val="1"/>
    <w:qFormat/>
    <w:uiPriority w:val="0"/>
    <w:pPr>
      <w:adjustRightInd w:val="0"/>
      <w:spacing w:before="50"/>
      <w:jc w:val="left"/>
      <w:textAlignment w:val="baseline"/>
    </w:pPr>
    <w:rPr>
      <w:rFonts w:ascii="宋体"/>
      <w:sz w:val="24"/>
      <w:szCs w:val="20"/>
    </w:rPr>
  </w:style>
  <w:style w:type="paragraph" w:customStyle="1" w:styleId="14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2">
    <w:name w:val="正文首行缩进两字符"/>
    <w:basedOn w:val="1"/>
    <w:qFormat/>
    <w:uiPriority w:val="0"/>
    <w:pPr>
      <w:spacing w:line="360" w:lineRule="auto"/>
      <w:ind w:firstLine="200" w:firstLineChars="200"/>
    </w:pPr>
  </w:style>
  <w:style w:type="paragraph" w:customStyle="1" w:styleId="143">
    <w:name w:val="xl153"/>
    <w:basedOn w:val="1"/>
    <w:qFormat/>
    <w:uiPriority w:val="0"/>
    <w:pPr>
      <w:widowControl/>
      <w:spacing w:before="100" w:beforeAutospacing="1" w:after="100" w:afterAutospacing="1"/>
      <w:jc w:val="left"/>
    </w:pPr>
    <w:rPr>
      <w:rFonts w:cs="宋体"/>
      <w:snapToGrid/>
      <w:sz w:val="24"/>
      <w:szCs w:val="24"/>
    </w:rPr>
  </w:style>
  <w:style w:type="paragraph" w:customStyle="1" w:styleId="144">
    <w:name w:val="xl169"/>
    <w:basedOn w:val="1"/>
    <w:qFormat/>
    <w:uiPriority w:val="0"/>
    <w:pPr>
      <w:widowControl/>
      <w:pBdr>
        <w:top w:val="single" w:color="auto" w:sz="4" w:space="0"/>
        <w:bottom w:val="single" w:color="auto" w:sz="4" w:space="0"/>
      </w:pBdr>
      <w:spacing w:before="100" w:beforeAutospacing="1" w:after="100" w:afterAutospacing="1"/>
      <w:jc w:val="center"/>
    </w:pPr>
    <w:rPr>
      <w:rFonts w:cs="宋体"/>
      <w:b/>
      <w:bCs/>
      <w:snapToGrid/>
      <w:sz w:val="24"/>
      <w:szCs w:val="24"/>
    </w:rPr>
  </w:style>
  <w:style w:type="paragraph" w:customStyle="1" w:styleId="145">
    <w:name w:val="xl1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46">
    <w:name w:val="样式12"/>
    <w:basedOn w:val="31"/>
    <w:qFormat/>
    <w:uiPriority w:val="0"/>
    <w:rPr>
      <w:rFonts w:cs="楷体"/>
      <w:lang w:bidi="ar-SA"/>
    </w:rPr>
  </w:style>
  <w:style w:type="paragraph" w:customStyle="1" w:styleId="147">
    <w:name w:val="正文缩进2格"/>
    <w:basedOn w:val="1"/>
    <w:qFormat/>
    <w:uiPriority w:val="0"/>
    <w:pPr>
      <w:spacing w:line="600" w:lineRule="exact"/>
      <w:ind w:firstLine="206" w:firstLineChars="206"/>
    </w:pPr>
    <w:rPr>
      <w:rFonts w:ascii="仿宋_GB2312" w:eastAsia="仿宋_GB2312"/>
      <w:sz w:val="31"/>
      <w:szCs w:val="28"/>
    </w:rPr>
  </w:style>
  <w:style w:type="paragraph" w:customStyle="1" w:styleId="148">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49">
    <w:name w:val="列出段落1"/>
    <w:basedOn w:val="1"/>
    <w:qFormat/>
    <w:uiPriority w:val="0"/>
    <w:pPr>
      <w:keepNext/>
      <w:keepLines/>
      <w:widowControl/>
      <w:ind w:firstLine="200" w:firstLineChars="200"/>
    </w:pPr>
    <w:rPr>
      <w:rFonts w:ascii="Calibri" w:hAnsi="Calibri"/>
      <w:snapToGrid/>
      <w:sz w:val="34"/>
      <w:szCs w:val="22"/>
    </w:rPr>
  </w:style>
  <w:style w:type="paragraph" w:customStyle="1" w:styleId="150">
    <w:name w:val="正文文字缩进"/>
    <w:basedOn w:val="1"/>
    <w:qFormat/>
    <w:uiPriority w:val="0"/>
    <w:pPr>
      <w:widowControl/>
      <w:spacing w:line="748" w:lineRule="atLeast"/>
      <w:ind w:left="-521" w:firstLine="527"/>
      <w:textAlignment w:val="baseline"/>
    </w:pPr>
    <w:rPr>
      <w:snapToGrid/>
      <w:color w:val="000000"/>
      <w:sz w:val="24"/>
      <w:u w:val="none" w:color="000000"/>
    </w:rPr>
  </w:style>
  <w:style w:type="paragraph" w:customStyle="1" w:styleId="15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52">
    <w:name w:val="xl1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3">
    <w:name w:val="p19"/>
    <w:basedOn w:val="1"/>
    <w:qFormat/>
    <w:uiPriority w:val="0"/>
    <w:pPr>
      <w:widowControl/>
    </w:pPr>
    <w:rPr>
      <w:snapToGrid/>
      <w:sz w:val="34"/>
      <w:szCs w:val="21"/>
    </w:rPr>
  </w:style>
  <w:style w:type="paragraph" w:customStyle="1" w:styleId="154">
    <w:name w:val="无间隔{858D7CFB-ED40-4347-BF05-701D383B685F}{858D7CFB-ED40-4347-BF05-701D383B685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xl1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56">
    <w:name w:val="xl18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7">
    <w:name w:val="样式13"/>
    <w:basedOn w:val="31"/>
    <w:qFormat/>
    <w:uiPriority w:val="0"/>
    <w:rPr>
      <w:rFonts w:cs="宋体"/>
      <w:lang w:bidi="ar-SA"/>
    </w:rPr>
  </w:style>
  <w:style w:type="paragraph" w:customStyle="1" w:styleId="15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9">
    <w:name w:val="xl1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60">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61">
    <w:name w:val="样式15"/>
    <w:basedOn w:val="31"/>
    <w:qFormat/>
    <w:uiPriority w:val="0"/>
  </w:style>
  <w:style w:type="paragraph" w:customStyle="1" w:styleId="162">
    <w:name w:val="xl19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3">
    <w:name w:val="Table Paragraph"/>
    <w:basedOn w:val="1"/>
    <w:qFormat/>
    <w:uiPriority w:val="0"/>
    <w:pPr>
      <w:autoSpaceDE w:val="0"/>
      <w:autoSpaceDN w:val="0"/>
      <w:jc w:val="left"/>
    </w:pPr>
    <w:rPr>
      <w:rFonts w:ascii="宋体" w:cs="宋体"/>
      <w:kern w:val="0"/>
      <w:sz w:val="22"/>
      <w:szCs w:val="22"/>
      <w:lang w:eastAsia="en-US" w:bidi="ar-SA"/>
    </w:rPr>
  </w:style>
  <w:style w:type="paragraph" w:customStyle="1" w:styleId="164">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5">
    <w:name w:val="xl18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6">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7">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color w:val="000000"/>
      <w:sz w:val="24"/>
      <w:szCs w:val="24"/>
    </w:rPr>
  </w:style>
  <w:style w:type="paragraph" w:customStyle="1" w:styleId="169">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0">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1">
    <w:name w:val="xl18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cs="宋体"/>
      <w:snapToGrid/>
      <w:sz w:val="24"/>
      <w:szCs w:val="24"/>
    </w:rPr>
  </w:style>
  <w:style w:type="paragraph" w:customStyle="1" w:styleId="172">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3">
    <w:name w:val="默认段落字体 Para Char Char Char Char Char Char Char Char Char1 Char Char Char Char"/>
    <w:basedOn w:val="1"/>
    <w:qFormat/>
    <w:uiPriority w:val="0"/>
    <w:rPr>
      <w:rFonts w:ascii="Tahoma" w:hAnsi="Tahoma"/>
      <w:sz w:val="24"/>
      <w:szCs w:val="20"/>
    </w:rPr>
  </w:style>
  <w:style w:type="paragraph" w:customStyle="1" w:styleId="174">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5">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76">
    <w:name w:val="Plain Text"/>
    <w:basedOn w:val="1"/>
    <w:qFormat/>
    <w:uiPriority w:val="0"/>
    <w:pPr>
      <w:adjustRightInd w:val="0"/>
      <w:textAlignment w:val="baseline"/>
    </w:pPr>
    <w:rPr>
      <w:rFonts w:eastAsia="楷体_GB2312" w:cs="宋体"/>
      <w:snapToGrid/>
      <w:kern w:val="2"/>
      <w:sz w:val="28"/>
      <w:szCs w:val="21"/>
      <w:lang w:bidi="ar-SA"/>
    </w:rPr>
  </w:style>
  <w:style w:type="paragraph" w:customStyle="1" w:styleId="177">
    <w:name w:val="O"/>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78">
    <w:name w:val="xl1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79">
    <w:name w:val="样式6 正文"/>
    <w:qFormat/>
    <w:uiPriority w:val="0"/>
    <w:pPr>
      <w:spacing w:line="360" w:lineRule="auto"/>
      <w:ind w:firstLine="510"/>
      <w:jc w:val="both"/>
    </w:pPr>
    <w:rPr>
      <w:rFonts w:ascii="宋体" w:hAnsi="宋体" w:eastAsia="Times New Roman" w:cs="Times New Roman"/>
      <w:kern w:val="2"/>
      <w:sz w:val="24"/>
      <w:szCs w:val="24"/>
      <w:lang w:val="en-US" w:eastAsia="zh-CN" w:bidi="ar-SA"/>
    </w:rPr>
  </w:style>
  <w:style w:type="paragraph" w:customStyle="1" w:styleId="180">
    <w:name w:val="久不通函，至以为念。"/>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2">
    <w:name w:val="xl1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3">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4">
    <w:name w:val="xl1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cs="宋体"/>
      <w:snapToGrid/>
      <w:sz w:val="24"/>
      <w:szCs w:val="24"/>
    </w:rPr>
  </w:style>
  <w:style w:type="paragraph" w:styleId="185">
    <w:name w:val="List Paragraph"/>
    <w:basedOn w:val="1"/>
    <w:qFormat/>
    <w:uiPriority w:val="34"/>
    <w:pPr>
      <w:ind w:firstLine="200" w:firstLineChars="200"/>
    </w:pPr>
    <w:rPr>
      <w:rFonts w:ascii="Calibri" w:hAnsi="Calibri"/>
      <w:snapToGrid/>
      <w:sz w:val="34"/>
      <w:szCs w:val="22"/>
    </w:rPr>
  </w:style>
  <w:style w:type="paragraph" w:customStyle="1" w:styleId="186">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7">
    <w:name w:val="font6"/>
    <w:basedOn w:val="1"/>
    <w:qFormat/>
    <w:uiPriority w:val="0"/>
    <w:pPr>
      <w:widowControl/>
      <w:spacing w:before="100" w:beforeAutospacing="1" w:after="100" w:afterAutospacing="1"/>
      <w:jc w:val="left"/>
    </w:pPr>
    <w:rPr>
      <w:rFonts w:cs="宋体"/>
      <w:snapToGrid/>
      <w:sz w:val="18"/>
      <w:szCs w:val="18"/>
    </w:rPr>
  </w:style>
  <w:style w:type="paragraph" w:customStyle="1" w:styleId="188">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9">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90">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91">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92">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character" w:customStyle="1" w:styleId="193">
    <w:name w:val="标题 1 Char"/>
    <w:link w:val="4"/>
    <w:qFormat/>
    <w:uiPriority w:val="9"/>
    <w:rPr>
      <w:rFonts w:ascii="宋体" w:hAnsi="宋体" w:eastAsia="仿宋_GB2312"/>
      <w:b/>
      <w:kern w:val="44"/>
      <w:sz w:val="44"/>
    </w:rPr>
  </w:style>
  <w:style w:type="character" w:customStyle="1" w:styleId="194">
    <w:name w:val="标题 2 Char"/>
    <w:link w:val="5"/>
    <w:qFormat/>
    <w:uiPriority w:val="9"/>
    <w:rPr>
      <w:rFonts w:ascii="Arial" w:hAnsi="Arial" w:eastAsia="黑体"/>
      <w:b/>
      <w:sz w:val="32"/>
    </w:rPr>
  </w:style>
  <w:style w:type="character" w:customStyle="1" w:styleId="195">
    <w:name w:val="标题 3 Char"/>
    <w:link w:val="6"/>
    <w:qFormat/>
    <w:uiPriority w:val="9"/>
    <w:rPr>
      <w:rFonts w:ascii="宋体" w:hAnsi="宋体" w:eastAsia="仿宋_GB2312"/>
      <w:b/>
      <w:sz w:val="32"/>
    </w:rPr>
  </w:style>
  <w:style w:type="character" w:customStyle="1" w:styleId="196">
    <w:name w:val="正文缩进 Char"/>
    <w:link w:val="8"/>
    <w:qFormat/>
    <w:locked/>
    <w:uiPriority w:val="0"/>
    <w:rPr>
      <w:rFonts w:ascii="Calibri" w:hAnsi="Calibri"/>
      <w:szCs w:val="24"/>
    </w:rPr>
  </w:style>
  <w:style w:type="character" w:customStyle="1" w:styleId="197">
    <w:name w:val="标题 4 Char"/>
    <w:link w:val="7"/>
    <w:qFormat/>
    <w:uiPriority w:val="9"/>
    <w:rPr>
      <w:rFonts w:ascii="Arial" w:hAnsi="Arial" w:eastAsia="黑体"/>
      <w:b/>
      <w:sz w:val="28"/>
    </w:rPr>
  </w:style>
  <w:style w:type="character" w:customStyle="1" w:styleId="198">
    <w:name w:val="标题 5 Char"/>
    <w:link w:val="9"/>
    <w:qFormat/>
    <w:uiPriority w:val="9"/>
    <w:rPr>
      <w:rFonts w:ascii="宋体" w:hAnsi="宋体"/>
      <w:b/>
      <w:sz w:val="28"/>
    </w:rPr>
  </w:style>
  <w:style w:type="character" w:customStyle="1" w:styleId="199">
    <w:name w:val="标题 6 Char"/>
    <w:link w:val="10"/>
    <w:qFormat/>
    <w:uiPriority w:val="9"/>
    <w:rPr>
      <w:rFonts w:ascii="Arial" w:hAnsi="Arial" w:eastAsia="黑体"/>
      <w:b/>
      <w:sz w:val="24"/>
    </w:rPr>
  </w:style>
  <w:style w:type="character" w:customStyle="1" w:styleId="200">
    <w:name w:val="批注框文本 Char"/>
    <w:link w:val="35"/>
    <w:qFormat/>
    <w:uiPriority w:val="99"/>
    <w:rPr>
      <w:rFonts w:ascii="宋体" w:hAnsi="宋体"/>
      <w:sz w:val="18"/>
      <w:szCs w:val="18"/>
    </w:rPr>
  </w:style>
  <w:style w:type="character" w:customStyle="1" w:styleId="201">
    <w:name w:val="页脚 Char"/>
    <w:link w:val="36"/>
    <w:qFormat/>
    <w:uiPriority w:val="99"/>
    <w:rPr>
      <w:rFonts w:ascii="宋体" w:hAnsi="宋体"/>
      <w:snapToGrid/>
      <w:sz w:val="18"/>
      <w:szCs w:val="18"/>
    </w:rPr>
  </w:style>
  <w:style w:type="character" w:customStyle="1" w:styleId="202">
    <w:name w:val="页眉 Char"/>
    <w:link w:val="37"/>
    <w:qFormat/>
    <w:uiPriority w:val="99"/>
    <w:rPr>
      <w:rFonts w:ascii="宋体" w:hAnsi="宋体"/>
      <w:snapToGrid/>
      <w:sz w:val="18"/>
      <w:szCs w:val="18"/>
    </w:rPr>
  </w:style>
  <w:style w:type="character" w:customStyle="1" w:styleId="203">
    <w:name w:val="case31"/>
    <w:qFormat/>
    <w:uiPriority w:val="0"/>
    <w:rPr>
      <w:rFonts w:hint="default" w:ascii="_x000B__x000C_" w:hAnsi="_x000B__x000C_"/>
      <w:sz w:val="21"/>
      <w:szCs w:val="21"/>
    </w:rPr>
  </w:style>
  <w:style w:type="character" w:customStyle="1" w:styleId="204">
    <w:name w:val="point_normal1"/>
    <w:qFormat/>
    <w:uiPriority w:val="0"/>
    <w:rPr>
      <w:rFonts w:ascii="Arial" w:hAnsi="Arial" w:cs="Arial"/>
      <w:sz w:val="18"/>
      <w:szCs w:val="18"/>
      <w:lang w:bidi="ar-SA"/>
    </w:rPr>
  </w:style>
  <w:style w:type="character" w:customStyle="1" w:styleId="205">
    <w:name w:val="font01"/>
    <w:basedOn w:val="52"/>
    <w:qFormat/>
    <w:uiPriority w:val="0"/>
    <w:rPr>
      <w:rFonts w:hint="eastAsia" w:ascii="宋体" w:hAnsi="宋体" w:eastAsia="宋体" w:cs="宋体"/>
      <w:color w:val="FF0000"/>
      <w:sz w:val="18"/>
      <w:szCs w:val="18"/>
      <w:u w:val="none"/>
    </w:rPr>
  </w:style>
  <w:style w:type="character" w:customStyle="1" w:styleId="206">
    <w:name w:val="样式 仿宋"/>
    <w:qFormat/>
    <w:uiPriority w:val="0"/>
    <w:rPr>
      <w:rFonts w:ascii="仿宋" w:eastAsia="仿宋"/>
      <w:kern w:val="2"/>
    </w:rPr>
  </w:style>
  <w:style w:type="character" w:customStyle="1" w:styleId="207">
    <w:name w:val="段 Char"/>
    <w:link w:val="85"/>
    <w:qFormat/>
    <w:uiPriority w:val="0"/>
    <w:rPr>
      <w:rFonts w:ascii="宋体"/>
      <w:sz w:val="21"/>
      <w:lang w:val="en-US" w:eastAsia="zh-CN" w:bidi="ar-SA"/>
    </w:rPr>
  </w:style>
  <w:style w:type="character" w:customStyle="1" w:styleId="208">
    <w:name w:val="large1"/>
    <w:qFormat/>
    <w:uiPriority w:val="0"/>
    <w:rPr>
      <w:rFonts w:hint="eastAsia" w:ascii="宋体" w:hAnsi="宋体" w:eastAsia="宋体"/>
      <w:sz w:val="21"/>
      <w:szCs w:val="21"/>
    </w:rPr>
  </w:style>
  <w:style w:type="character" w:customStyle="1" w:styleId="209">
    <w:name w:val="font21"/>
    <w:basedOn w:val="52"/>
    <w:qFormat/>
    <w:uiPriority w:val="0"/>
    <w:rPr>
      <w:rFonts w:hint="eastAsia" w:ascii="宋体" w:hAnsi="宋体" w:eastAsia="宋体" w:cs="宋体"/>
      <w:color w:val="000000"/>
      <w:sz w:val="22"/>
      <w:szCs w:val="22"/>
      <w:u w:val="none"/>
    </w:rPr>
  </w:style>
  <w:style w:type="character" w:customStyle="1" w:styleId="210">
    <w:name w:val="正文文本缩进 2 Char1"/>
    <w:qFormat/>
    <w:uiPriority w:val="0"/>
    <w:rPr>
      <w:rFonts w:ascii="宋体" w:eastAsia="宋体" w:cs="Times New Roman"/>
      <w:kern w:val="0"/>
      <w:sz w:val="34"/>
      <w:szCs w:val="20"/>
      <w:lang w:bidi="ar-SA"/>
    </w:rPr>
  </w:style>
  <w:style w:type="character" w:customStyle="1" w:styleId="211">
    <w:name w:val="Char Char3"/>
    <w:qFormat/>
    <w:uiPriority w:val="0"/>
    <w:rPr>
      <w:rFonts w:ascii="宋体" w:eastAsia="宋体"/>
      <w:kern w:val="2"/>
      <w:sz w:val="24"/>
      <w:lang w:val="en-US" w:eastAsia="zh-CN"/>
    </w:rPr>
  </w:style>
  <w:style w:type="character" w:customStyle="1" w:styleId="212">
    <w:name w:val="font81"/>
    <w:basedOn w:val="52"/>
    <w:qFormat/>
    <w:uiPriority w:val="0"/>
    <w:rPr>
      <w:rFonts w:hint="default" w:ascii="Arial" w:hAnsi="Arial" w:cs="Arial"/>
      <w:color w:val="FF0000"/>
      <w:sz w:val="18"/>
      <w:szCs w:val="18"/>
      <w:u w:val="none"/>
    </w:rPr>
  </w:style>
  <w:style w:type="character" w:customStyle="1" w:styleId="213">
    <w:name w:val="maywed421"/>
    <w:qFormat/>
    <w:uiPriority w:val="0"/>
    <w:rPr>
      <w:color w:val="366FB6"/>
      <w:u w:val="none"/>
    </w:rPr>
  </w:style>
  <w:style w:type="character" w:customStyle="1" w:styleId="214">
    <w:name w:val="left1"/>
    <w:qFormat/>
    <w:uiPriority w:val="0"/>
    <w:rPr>
      <w:sz w:val="18"/>
      <w:szCs w:val="18"/>
    </w:rPr>
  </w:style>
  <w:style w:type="character" w:customStyle="1" w:styleId="215">
    <w:name w:val="10zihong_cuhei1"/>
    <w:qFormat/>
    <w:uiPriority w:val="0"/>
    <w:rPr>
      <w:rFonts w:ascii="Verdana" w:hAnsi="Verdana"/>
      <w:b/>
      <w:bCs/>
      <w:color w:val="000000"/>
      <w:sz w:val="44"/>
      <w:szCs w:val="44"/>
      <w:u w:val="none"/>
    </w:rPr>
  </w:style>
  <w:style w:type="character" w:customStyle="1" w:styleId="216">
    <w:name w:val="表正文 Char"/>
    <w:qFormat/>
    <w:uiPriority w:val="0"/>
    <w:rPr>
      <w:rFonts w:eastAsia="宋体"/>
      <w:kern w:val="2"/>
      <w:sz w:val="21"/>
      <w:lang w:val="en-US" w:eastAsia="zh-CN" w:bidi="ar-SA"/>
    </w:rPr>
  </w:style>
  <w:style w:type="character" w:customStyle="1" w:styleId="217">
    <w:name w:val="页脚 Char1"/>
    <w:qFormat/>
    <w:uiPriority w:val="0"/>
    <w:rPr>
      <w:rFonts w:ascii="宋体" w:eastAsia="宋体" w:cs="Times New Roman"/>
      <w:kern w:val="0"/>
      <w:sz w:val="18"/>
      <w:szCs w:val="18"/>
      <w:lang w:bidi="ar-SA"/>
    </w:rPr>
  </w:style>
  <w:style w:type="character" w:customStyle="1" w:styleId="218">
    <w:name w:val="f151"/>
    <w:qFormat/>
    <w:uiPriority w:val="0"/>
    <w:rPr>
      <w:sz w:val="20"/>
      <w:szCs w:val="20"/>
    </w:rPr>
  </w:style>
  <w:style w:type="character" w:customStyle="1" w:styleId="219">
    <w:name w:val="批注文字 Char1"/>
    <w:semiHidden/>
    <w:qFormat/>
    <w:uiPriority w:val="0"/>
  </w:style>
  <w:style w:type="character" w:customStyle="1" w:styleId="220">
    <w:name w:val="p141"/>
    <w:qFormat/>
    <w:uiPriority w:val="0"/>
    <w:rPr>
      <w:sz w:val="21"/>
      <w:szCs w:val="21"/>
      <w:u w:val="none"/>
    </w:rPr>
  </w:style>
  <w:style w:type="character" w:customStyle="1" w:styleId="221">
    <w:name w:val="font112"/>
    <w:basedOn w:val="52"/>
    <w:qFormat/>
    <w:uiPriority w:val="0"/>
    <w:rPr>
      <w:rFonts w:hint="eastAsia" w:ascii="宋体" w:hAnsi="宋体" w:eastAsia="宋体" w:cs="宋体"/>
      <w:color w:val="FF0000"/>
      <w:sz w:val="20"/>
      <w:szCs w:val="20"/>
      <w:u w:val="none"/>
    </w:rPr>
  </w:style>
  <w:style w:type="character" w:customStyle="1" w:styleId="222">
    <w:name w:val="apple-style-span"/>
    <w:qFormat/>
    <w:uiPriority w:val="0"/>
  </w:style>
  <w:style w:type="character" w:customStyle="1" w:styleId="223">
    <w:name w:val="样式1 Char Char"/>
    <w:qFormat/>
    <w:uiPriority w:val="0"/>
    <w:rPr>
      <w:rFonts w:ascii="Arial" w:hAnsi="Arial" w:eastAsia="宋体"/>
      <w:kern w:val="2"/>
      <w:sz w:val="21"/>
      <w:szCs w:val="24"/>
      <w:lang w:val="en-US" w:eastAsia="zh-CN" w:bidi="ar-SA"/>
    </w:rPr>
  </w:style>
  <w:style w:type="character" w:customStyle="1" w:styleId="224">
    <w:name w:val="modifier"/>
    <w:qFormat/>
    <w:uiPriority w:val="0"/>
    <w:rPr>
      <w:color w:val="FF0000"/>
    </w:rPr>
  </w:style>
  <w:style w:type="character" w:customStyle="1" w:styleId="225">
    <w:name w:val="正文文本缩进 Char1"/>
    <w:qFormat/>
    <w:uiPriority w:val="0"/>
    <w:rPr>
      <w:rFonts w:ascii="宋体" w:eastAsia="宋体" w:cs="Times New Roman"/>
      <w:kern w:val="0"/>
      <w:sz w:val="34"/>
      <w:szCs w:val="20"/>
      <w:lang w:bidi="ar-SA"/>
    </w:rPr>
  </w:style>
  <w:style w:type="character" w:customStyle="1" w:styleId="226">
    <w:name w:val="style21"/>
    <w:qFormat/>
    <w:uiPriority w:val="0"/>
    <w:rPr>
      <w:color w:val="003366"/>
    </w:rPr>
  </w:style>
  <w:style w:type="character" w:customStyle="1" w:styleId="227">
    <w:name w:val="Para head"/>
    <w:qFormat/>
    <w:uiPriority w:val="0"/>
    <w:rPr>
      <w:rFonts w:ascii="Arial" w:hAnsi="Arial" w:eastAsia="Times New Roman"/>
      <w:sz w:val="20"/>
    </w:rPr>
  </w:style>
  <w:style w:type="character" w:customStyle="1" w:styleId="228">
    <w:name w:val="font11"/>
    <w:basedOn w:val="52"/>
    <w:qFormat/>
    <w:uiPriority w:val="0"/>
    <w:rPr>
      <w:rFonts w:hint="eastAsia" w:ascii="宋体" w:hAnsi="宋体" w:eastAsia="宋体" w:cs="宋体"/>
      <w:color w:val="000000"/>
      <w:sz w:val="24"/>
      <w:szCs w:val="24"/>
      <w:u w:val="none"/>
    </w:rPr>
  </w:style>
  <w:style w:type="character" w:customStyle="1" w:styleId="229">
    <w:name w:val="font41"/>
    <w:qFormat/>
    <w:uiPriority w:val="0"/>
    <w:rPr>
      <w:rFonts w:hint="eastAsia" w:ascii="宋体" w:hAnsi="宋体" w:eastAsia="宋体" w:cs="宋体"/>
      <w:color w:val="000000"/>
      <w:sz w:val="22"/>
      <w:szCs w:val="22"/>
      <w:u w:val="none"/>
    </w:rPr>
  </w:style>
  <w:style w:type="character" w:customStyle="1" w:styleId="230">
    <w:name w:val="强调1"/>
    <w:qFormat/>
    <w:uiPriority w:val="0"/>
    <w:rPr>
      <w:rFonts w:ascii="Arial Black" w:hAnsi="Arial Black" w:eastAsia="黑体"/>
      <w:b/>
      <w:spacing w:val="0"/>
      <w:sz w:val="21"/>
    </w:rPr>
  </w:style>
  <w:style w:type="character" w:customStyle="1" w:styleId="231">
    <w:name w:val="titlestylelight1"/>
    <w:qFormat/>
    <w:uiPriority w:val="0"/>
    <w:rPr>
      <w:rFonts w:ascii="Arial" w:hAnsi="Arial" w:cs="Arial"/>
      <w:b/>
      <w:bCs/>
      <w:color w:val="666666"/>
      <w:sz w:val="18"/>
      <w:szCs w:val="18"/>
      <w:lang w:bidi="ar-SA"/>
    </w:rPr>
  </w:style>
  <w:style w:type="character" w:customStyle="1" w:styleId="232">
    <w:name w:val="纯文本 Char1"/>
    <w:qFormat/>
    <w:uiPriority w:val="0"/>
    <w:rPr>
      <w:rFonts w:ascii="宋体" w:eastAsia="宋体" w:cs="Courier New"/>
      <w:kern w:val="0"/>
      <w:szCs w:val="21"/>
      <w:lang w:bidi="ar-SA"/>
    </w:rPr>
  </w:style>
  <w:style w:type="character" w:customStyle="1" w:styleId="233">
    <w:name w:val="label"/>
    <w:qFormat/>
    <w:uiPriority w:val="0"/>
    <w:rPr>
      <w:color w:val="555555"/>
    </w:rPr>
  </w:style>
  <w:style w:type="character" w:customStyle="1" w:styleId="234">
    <w:name w:val="ask-title"/>
    <w:qFormat/>
    <w:uiPriority w:val="0"/>
  </w:style>
  <w:style w:type="character" w:customStyle="1" w:styleId="235">
    <w:name w:val="font71"/>
    <w:basedOn w:val="52"/>
    <w:qFormat/>
    <w:uiPriority w:val="0"/>
    <w:rPr>
      <w:rFonts w:ascii="Helvetica" w:hAnsi="Helvetica" w:eastAsia="Helvetica" w:cs="Helvetica"/>
      <w:color w:val="FF0000"/>
      <w:sz w:val="20"/>
      <w:szCs w:val="20"/>
      <w:u w:val="none"/>
    </w:rPr>
  </w:style>
  <w:style w:type="character" w:customStyle="1" w:styleId="236">
    <w:name w:val="标题 Char1"/>
    <w:qFormat/>
    <w:uiPriority w:val="0"/>
    <w:rPr>
      <w:rFonts w:ascii="Cambria" w:hAnsi="Cambria" w:eastAsia="宋体" w:cs="Times New Roman"/>
      <w:b/>
      <w:bCs/>
      <w:kern w:val="0"/>
      <w:sz w:val="32"/>
      <w:szCs w:val="32"/>
      <w:lang w:bidi="ar-SA"/>
    </w:rPr>
  </w:style>
  <w:style w:type="character" w:customStyle="1" w:styleId="237">
    <w:name w:val="textfont1"/>
    <w:basedOn w:val="52"/>
    <w:qFormat/>
    <w:uiPriority w:val="0"/>
  </w:style>
  <w:style w:type="character" w:customStyle="1" w:styleId="238">
    <w:name w:val="font31"/>
    <w:basedOn w:val="52"/>
    <w:qFormat/>
    <w:uiPriority w:val="0"/>
    <w:rPr>
      <w:rFonts w:hint="eastAsia" w:ascii="宋体" w:hAnsi="宋体" w:eastAsia="宋体" w:cs="宋体"/>
      <w:color w:val="000000"/>
      <w:sz w:val="24"/>
      <w:szCs w:val="24"/>
      <w:u w:val="none"/>
    </w:rPr>
  </w:style>
  <w:style w:type="paragraph" w:customStyle="1" w:styleId="239">
    <w:name w:val="_Style 1"/>
    <w:basedOn w:val="1"/>
    <w:qFormat/>
    <w:uiPriority w:val="0"/>
    <w:pPr>
      <w:ind w:firstLine="420" w:firstLineChars="200"/>
    </w:pPr>
    <w:rPr>
      <w:sz w:val="20"/>
    </w:rPr>
  </w:style>
  <w:style w:type="character" w:customStyle="1" w:styleId="240">
    <w:name w:val="无"/>
    <w:qFormat/>
    <w:uiPriority w:val="0"/>
  </w:style>
  <w:style w:type="paragraph" w:customStyle="1" w:styleId="241">
    <w:name w:val="WPSOffice手动目录 1"/>
    <w:qFormat/>
    <w:uiPriority w:val="0"/>
    <w:pPr>
      <w:ind w:leftChars="0"/>
    </w:pPr>
    <w:rPr>
      <w:rFonts w:ascii="Times New Roman" w:hAnsi="Times New Roman" w:eastAsia="宋体" w:cs="Times New Roman"/>
      <w:sz w:val="20"/>
      <w:szCs w:val="20"/>
    </w:rPr>
  </w:style>
  <w:style w:type="character" w:customStyle="1" w:styleId="242">
    <w:name w:val="标题 1 字符"/>
    <w:qFormat/>
    <w:uiPriority w:val="0"/>
    <w:rPr>
      <w:rFonts w:eastAsia="宋体"/>
      <w:b/>
      <w:bCs/>
      <w:kern w:val="44"/>
      <w:sz w:val="44"/>
      <w:szCs w:val="44"/>
      <w:lang w:val="en-US" w:eastAsia="zh-CN" w:bidi="ar-SA"/>
    </w:rPr>
  </w:style>
  <w:style w:type="paragraph" w:customStyle="1" w:styleId="243">
    <w:name w:val="BodyText"/>
    <w:basedOn w:val="1"/>
    <w:next w:val="244"/>
    <w:qFormat/>
    <w:uiPriority w:val="0"/>
    <w:rPr>
      <w:sz w:val="20"/>
    </w:rPr>
  </w:style>
  <w:style w:type="paragraph" w:customStyle="1" w:styleId="244">
    <w:name w:val="BodyText1I"/>
    <w:basedOn w:val="243"/>
    <w:qFormat/>
    <w:uiPriority w:val="0"/>
    <w:pPr>
      <w:spacing w:after="120"/>
      <w:ind w:firstLine="420" w:firstLineChars="100"/>
    </w:pPr>
  </w:style>
  <w:style w:type="paragraph" w:customStyle="1" w:styleId="245">
    <w:name w:val="表格"/>
    <w:basedOn w:val="1"/>
    <w:qFormat/>
    <w:uiPriority w:val="0"/>
    <w:pPr>
      <w:adjustRightInd w:val="0"/>
      <w:spacing w:line="240" w:lineRule="auto"/>
      <w:ind w:firstLine="0" w:firstLineChars="0"/>
    </w:pPr>
    <w:rPr>
      <w:rFonts w:hint="eastAsia" w:ascii="宋体" w:hAnsi="宋体" w:cs="宋体"/>
      <w:bCs/>
    </w:rPr>
  </w:style>
  <w:style w:type="paragraph" w:customStyle="1" w:styleId="246">
    <w:name w:val="正文2"/>
    <w:basedOn w:val="1"/>
    <w:qFormat/>
    <w:uiPriority w:val="0"/>
    <w:pPr>
      <w:spacing w:before="156" w:line="360" w:lineRule="auto"/>
      <w:ind w:firstLine="510" w:firstLineChars="200"/>
      <w:jc w:val="left"/>
    </w:pPr>
    <w:rPr>
      <w:rFonts w:ascii="宋体" w:hAnsi="宋体" w:eastAsia="仿宋_GB2312" w:cs="Arial"/>
      <w:sz w:val="24"/>
      <w:szCs w:val="20"/>
    </w:rPr>
  </w:style>
  <w:style w:type="paragraph" w:customStyle="1" w:styleId="247">
    <w:name w:val="表格文字"/>
    <w:basedOn w:val="30"/>
    <w:next w:val="21"/>
    <w:qFormat/>
    <w:uiPriority w:val="0"/>
    <w:pPr>
      <w:adjustRightInd w:val="0"/>
      <w:spacing w:line="420" w:lineRule="atLeast"/>
      <w:jc w:val="left"/>
      <w:textAlignment w:val="baseline"/>
    </w:pPr>
    <w:rPr>
      <w:rFonts w:ascii="Times New Roman" w:hAnsi="Times New Roman"/>
      <w:szCs w:val="24"/>
    </w:rPr>
  </w:style>
  <w:style w:type="paragraph" w:customStyle="1" w:styleId="248">
    <w:name w:val="p17"/>
    <w:basedOn w:val="1"/>
    <w:qFormat/>
    <w:uiPriority w:val="0"/>
    <w:pPr>
      <w:widowControl/>
      <w:snapToGrid w:val="0"/>
      <w:spacing w:line="315" w:lineRule="atLeast"/>
      <w:ind w:firstLine="420"/>
      <w:jc w:val="left"/>
    </w:pPr>
    <w:rPr>
      <w:rFonts w:hint="eastAsia" w:ascii="宋体" w:hAnsi="宋体"/>
      <w:kern w:val="0"/>
      <w:szCs w:val="21"/>
    </w:rPr>
  </w:style>
  <w:style w:type="paragraph" w:customStyle="1" w:styleId="249">
    <w:name w:val="首行缩进"/>
    <w:basedOn w:val="1"/>
    <w:qFormat/>
    <w:uiPriority w:val="0"/>
    <w:pPr>
      <w:spacing w:line="360" w:lineRule="auto"/>
      <w:ind w:firstLine="480" w:firstLineChars="200"/>
      <w:jc w:val="left"/>
    </w:pPr>
    <w:rPr>
      <w:rFonts w:ascii="宋体" w:hAnsi="宋体"/>
      <w:sz w:val="24"/>
    </w:rPr>
  </w:style>
  <w:style w:type="character" w:customStyle="1" w:styleId="25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7255</Words>
  <Characters>8024</Characters>
  <Lines>219</Lines>
  <Paragraphs>61</Paragraphs>
  <TotalTime>17</TotalTime>
  <ScaleCrop>false</ScaleCrop>
  <LinksUpToDate>false</LinksUpToDate>
  <CharactersWithSpaces>8556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2020-09-22T10:03:00Z</dcterms:created>
  <dc:creator>Administrator</dc:creator>
  <cp:lastModifiedBy>Administrator</cp:lastModifiedBy>
  <cp:lastPrinted>2024-08-27T00:39:00Z</cp:lastPrinted>
  <dcterms:modified xsi:type="dcterms:W3CDTF">2025-02-13T01:48:10Z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95FE140472354FBA98338A47DF7FA912_13</vt:lpwstr>
  </property>
  <property fmtid="{D5CDD505-2E9C-101B-9397-08002B2CF9AE}" pid="4" name="KSOTemplateDocerSaveRecord">
    <vt:lpwstr>eyJoZGlkIjoiODY1NGQ4OWMyMDJmMjY1MzBiNWIwNTNhNWU2ZjVlMWQifQ==</vt:lpwstr>
  </property>
</Properties>
</file>